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B2456" w:rsidRPr="009642A6" w:rsidRDefault="00AB2456" w:rsidP="00AB2456">
      <w:pPr>
        <w:snapToGrid w:val="0"/>
        <w:spacing w:before="50" w:after="120" w:line="360" w:lineRule="auto"/>
        <w:jc w:val="left"/>
        <w:rPr>
          <w:rFonts w:ascii="仿宋_GB2312" w:eastAsia="仿宋_GB2312" w:hAnsi="宋体"/>
          <w:b/>
          <w:bCs/>
          <w:w w:val="95"/>
          <w:sz w:val="30"/>
          <w:szCs w:val="30"/>
        </w:rPr>
      </w:pPr>
    </w:p>
    <w:p w:rsidR="00AB2456" w:rsidRPr="009642A6" w:rsidRDefault="00AE4D24" w:rsidP="00DC0F47">
      <w:pPr>
        <w:pBdr>
          <w:bottom w:val="thinThickThinMediumGap" w:sz="18" w:space="0" w:color="auto"/>
        </w:pBdr>
        <w:spacing w:beforeLines="50" w:line="360" w:lineRule="auto"/>
        <w:jc w:val="center"/>
        <w:outlineLvl w:val="0"/>
        <w:rPr>
          <w:sz w:val="44"/>
          <w:szCs w:val="44"/>
        </w:rPr>
      </w:pPr>
      <w:r>
        <w:rPr>
          <w:rFonts w:ascii="宋体" w:hAnsi="宋体"/>
          <w:sz w:val="44"/>
          <w:szCs w:val="44"/>
        </w:rPr>
        <w:t xml:space="preserve"> 体育教育特色专业及实训基地建设</w:t>
      </w:r>
    </w:p>
    <w:p w:rsidR="00AB2456" w:rsidRPr="009642A6" w:rsidRDefault="00AB2456" w:rsidP="00DC0F47">
      <w:pPr>
        <w:snapToGrid w:val="0"/>
        <w:spacing w:beforeLines="50" w:line="360" w:lineRule="auto"/>
        <w:jc w:val="center"/>
        <w:rPr>
          <w:rFonts w:ascii="华文新魏" w:eastAsia="华文新魏" w:hAnsi="宋体"/>
          <w:sz w:val="72"/>
          <w:szCs w:val="72"/>
        </w:rPr>
      </w:pPr>
    </w:p>
    <w:p w:rsidR="00AB2456" w:rsidRPr="009642A6" w:rsidRDefault="00AE4D24" w:rsidP="00DC0F47">
      <w:pPr>
        <w:snapToGrid w:val="0"/>
        <w:spacing w:beforeLines="50" w:line="360" w:lineRule="auto"/>
        <w:jc w:val="center"/>
        <w:rPr>
          <w:rFonts w:ascii="华文新魏" w:eastAsia="华文新魏" w:hAnsi="宋体"/>
          <w:sz w:val="72"/>
          <w:szCs w:val="72"/>
        </w:rPr>
      </w:pPr>
      <w:r>
        <w:rPr>
          <w:rFonts w:ascii="华文新魏" w:eastAsia="华文新魏" w:hAnsi="宋体" w:hint="eastAsia"/>
          <w:sz w:val="72"/>
          <w:szCs w:val="72"/>
        </w:rPr>
        <w:t>招</w:t>
      </w:r>
      <w:r>
        <w:rPr>
          <w:rFonts w:ascii="华文新魏" w:eastAsia="华文新魏" w:hAnsi="宋体"/>
          <w:sz w:val="72"/>
          <w:szCs w:val="72"/>
        </w:rPr>
        <w:t xml:space="preserve"> </w:t>
      </w:r>
      <w:r>
        <w:rPr>
          <w:rFonts w:ascii="华文新魏" w:eastAsia="华文新魏" w:hAnsi="宋体" w:hint="eastAsia"/>
          <w:sz w:val="72"/>
          <w:szCs w:val="72"/>
        </w:rPr>
        <w:t>标</w:t>
      </w:r>
      <w:r>
        <w:rPr>
          <w:rFonts w:ascii="华文新魏" w:eastAsia="华文新魏" w:hAnsi="宋体"/>
          <w:sz w:val="72"/>
          <w:szCs w:val="72"/>
        </w:rPr>
        <w:t xml:space="preserve"> </w:t>
      </w:r>
      <w:r>
        <w:rPr>
          <w:rFonts w:ascii="华文新魏" w:eastAsia="华文新魏" w:hAnsi="宋体" w:hint="eastAsia"/>
          <w:sz w:val="72"/>
          <w:szCs w:val="72"/>
        </w:rPr>
        <w:t>文</w:t>
      </w:r>
      <w:r>
        <w:rPr>
          <w:rFonts w:ascii="华文新魏" w:eastAsia="华文新魏" w:hAnsi="宋体"/>
          <w:sz w:val="72"/>
          <w:szCs w:val="72"/>
        </w:rPr>
        <w:t xml:space="preserve"> </w:t>
      </w:r>
      <w:r>
        <w:rPr>
          <w:rFonts w:ascii="华文新魏" w:eastAsia="华文新魏" w:hAnsi="宋体" w:hint="eastAsia"/>
          <w:sz w:val="72"/>
          <w:szCs w:val="72"/>
        </w:rPr>
        <w:t>件</w:t>
      </w:r>
    </w:p>
    <w:p w:rsidR="00AB2456" w:rsidRPr="009642A6" w:rsidRDefault="00AE4D24" w:rsidP="00AB2456">
      <w:pPr>
        <w:pStyle w:val="2"/>
        <w:jc w:val="center"/>
        <w:rPr>
          <w:rFonts w:ascii="华文新魏" w:eastAsia="华文新魏" w:hAnsi="宋体"/>
          <w:b w:val="0"/>
          <w:bCs w:val="0"/>
          <w:sz w:val="52"/>
          <w:szCs w:val="52"/>
        </w:rPr>
      </w:pPr>
      <w:r>
        <w:rPr>
          <w:rFonts w:ascii="华文新魏" w:eastAsia="华文新魏" w:hAnsi="宋体" w:hint="eastAsia"/>
          <w:b w:val="0"/>
          <w:bCs w:val="0"/>
          <w:sz w:val="52"/>
          <w:szCs w:val="52"/>
        </w:rPr>
        <w:t>（远程异地评标）</w:t>
      </w:r>
    </w:p>
    <w:p w:rsidR="00AB2456" w:rsidRPr="009642A6" w:rsidRDefault="00AE4D24" w:rsidP="00DC0F47">
      <w:pPr>
        <w:snapToGrid w:val="0"/>
        <w:spacing w:beforeLines="50" w:line="360" w:lineRule="auto"/>
        <w:jc w:val="center"/>
        <w:rPr>
          <w:rFonts w:ascii="宋体" w:hAnsi="宋体" w:cs="宋体"/>
          <w:sz w:val="32"/>
          <w:szCs w:val="32"/>
        </w:rPr>
      </w:pPr>
      <w:r>
        <w:rPr>
          <w:rFonts w:ascii="宋体" w:hAnsi="宋体" w:cs="宋体" w:hint="eastAsia"/>
          <w:sz w:val="32"/>
          <w:szCs w:val="32"/>
        </w:rPr>
        <w:t>项目编号：</w:t>
      </w:r>
      <w:r w:rsidR="00B23938" w:rsidRPr="00B23938">
        <w:rPr>
          <w:rFonts w:ascii="宋体" w:hAnsi="宋体" w:cs="宋体"/>
          <w:sz w:val="32"/>
          <w:szCs w:val="32"/>
        </w:rPr>
        <w:t>CZZC2026-G1-990006-GXFX</w:t>
      </w:r>
      <w:r>
        <w:rPr>
          <w:rFonts w:ascii="宋体" w:hAnsi="宋体" w:cs="宋体"/>
          <w:sz w:val="32"/>
          <w:szCs w:val="32"/>
        </w:rPr>
        <w:t xml:space="preserve"> </w:t>
      </w:r>
    </w:p>
    <w:p w:rsidR="00AB2456" w:rsidRPr="009642A6" w:rsidRDefault="00AE4D24" w:rsidP="00DC0F47">
      <w:pPr>
        <w:snapToGrid w:val="0"/>
        <w:spacing w:beforeLines="50" w:line="360" w:lineRule="auto"/>
        <w:jc w:val="center"/>
        <w:rPr>
          <w:rFonts w:ascii="宋体" w:hAnsi="宋体" w:cs="宋体"/>
          <w:sz w:val="32"/>
          <w:szCs w:val="32"/>
        </w:rPr>
      </w:pPr>
      <w:r>
        <w:rPr>
          <w:rFonts w:ascii="宋体" w:hAnsi="宋体" w:cs="宋体" w:hint="eastAsia"/>
          <w:sz w:val="32"/>
          <w:szCs w:val="32"/>
        </w:rPr>
        <w:t>（电子标）</w:t>
      </w:r>
    </w:p>
    <w:p w:rsidR="00AB2456" w:rsidRPr="009642A6" w:rsidRDefault="00AB2456" w:rsidP="00AB2456">
      <w:pPr>
        <w:pStyle w:val="a9"/>
        <w:snapToGrid w:val="0"/>
        <w:spacing w:before="50" w:after="120" w:line="360" w:lineRule="auto"/>
        <w:ind w:firstLineChars="200" w:firstLine="536"/>
        <w:rPr>
          <w:rFonts w:ascii="仿宋_GB2312" w:eastAsia="仿宋_GB2312" w:hAnsi="宋体"/>
          <w:b/>
          <w:bCs/>
          <w:w w:val="95"/>
          <w:sz w:val="28"/>
          <w:szCs w:val="28"/>
        </w:rPr>
      </w:pPr>
      <w:bookmarkStart w:id="0" w:name="_Toc26721"/>
    </w:p>
    <w:p w:rsidR="00AB2456" w:rsidRPr="009642A6" w:rsidRDefault="00AB2456" w:rsidP="00AB2456">
      <w:pPr>
        <w:pStyle w:val="a9"/>
        <w:snapToGrid w:val="0"/>
        <w:spacing w:before="50" w:after="120" w:line="360" w:lineRule="auto"/>
        <w:ind w:firstLineChars="200" w:firstLine="536"/>
        <w:rPr>
          <w:rFonts w:ascii="仿宋_GB2312" w:eastAsia="仿宋_GB2312" w:hAnsi="宋体"/>
          <w:b/>
          <w:bCs/>
          <w:w w:val="95"/>
          <w:sz w:val="28"/>
          <w:szCs w:val="28"/>
        </w:rPr>
      </w:pPr>
    </w:p>
    <w:p w:rsidR="00AB2456" w:rsidRPr="009642A6" w:rsidRDefault="00AB2456" w:rsidP="00AB2456">
      <w:pPr>
        <w:pStyle w:val="a9"/>
        <w:snapToGrid w:val="0"/>
        <w:spacing w:before="50" w:after="120" w:line="360" w:lineRule="auto"/>
        <w:rPr>
          <w:rFonts w:ascii="仿宋_GB2312" w:eastAsia="仿宋_GB2312" w:hAnsi="宋体"/>
          <w:b/>
          <w:bCs/>
          <w:w w:val="95"/>
          <w:sz w:val="28"/>
          <w:szCs w:val="28"/>
        </w:rPr>
      </w:pPr>
    </w:p>
    <w:p w:rsidR="00AB2456" w:rsidRPr="009642A6" w:rsidRDefault="00AB2456" w:rsidP="00AB2456">
      <w:pPr>
        <w:pStyle w:val="a9"/>
        <w:snapToGrid w:val="0"/>
        <w:spacing w:before="50" w:after="120" w:line="360" w:lineRule="auto"/>
        <w:ind w:firstLineChars="200" w:firstLine="536"/>
        <w:rPr>
          <w:rFonts w:ascii="仿宋_GB2312" w:eastAsia="仿宋_GB2312" w:hAnsi="宋体"/>
          <w:b/>
          <w:bCs/>
          <w:w w:val="95"/>
          <w:sz w:val="28"/>
          <w:szCs w:val="28"/>
        </w:rPr>
      </w:pPr>
    </w:p>
    <w:p w:rsidR="00AB2456" w:rsidRPr="009642A6" w:rsidRDefault="00AB2456" w:rsidP="00AB2456">
      <w:pPr>
        <w:pStyle w:val="a9"/>
        <w:pBdr>
          <w:bottom w:val="thinThickThinMediumGap" w:sz="18" w:space="0" w:color="auto"/>
        </w:pBdr>
        <w:snapToGrid w:val="0"/>
        <w:spacing w:before="50" w:after="120" w:line="360" w:lineRule="auto"/>
        <w:ind w:firstLineChars="200" w:firstLine="536"/>
        <w:rPr>
          <w:rFonts w:ascii="仿宋_GB2312" w:eastAsia="仿宋_GB2312" w:hAnsi="宋体"/>
          <w:b/>
          <w:bCs/>
          <w:w w:val="95"/>
          <w:sz w:val="28"/>
          <w:szCs w:val="28"/>
        </w:rPr>
      </w:pPr>
    </w:p>
    <w:p w:rsidR="00AB2456" w:rsidRPr="009642A6" w:rsidRDefault="00AE4D24" w:rsidP="00AB2456">
      <w:pPr>
        <w:pStyle w:val="a9"/>
        <w:snapToGrid w:val="0"/>
        <w:spacing w:before="50" w:after="120" w:line="360" w:lineRule="auto"/>
        <w:ind w:firstLineChars="500" w:firstLine="1340"/>
        <w:outlineLvl w:val="0"/>
        <w:rPr>
          <w:rFonts w:ascii="仿宋_GB2312" w:eastAsia="仿宋_GB2312" w:hAnsi="宋体"/>
          <w:b/>
          <w:bCs/>
          <w:w w:val="95"/>
          <w:sz w:val="28"/>
          <w:szCs w:val="28"/>
        </w:rPr>
      </w:pPr>
      <w:r>
        <w:rPr>
          <w:rFonts w:ascii="仿宋_GB2312" w:eastAsia="仿宋_GB2312" w:hAnsi="宋体" w:hint="eastAsia"/>
          <w:b/>
          <w:bCs/>
          <w:w w:val="95"/>
          <w:sz w:val="28"/>
          <w:szCs w:val="28"/>
        </w:rPr>
        <w:t>采</w:t>
      </w:r>
      <w:r>
        <w:rPr>
          <w:rFonts w:ascii="仿宋_GB2312" w:eastAsia="仿宋_GB2312" w:hAnsi="宋体"/>
          <w:b/>
          <w:bCs/>
          <w:w w:val="95"/>
          <w:sz w:val="28"/>
          <w:szCs w:val="28"/>
        </w:rPr>
        <w:t xml:space="preserve"> </w:t>
      </w:r>
      <w:r>
        <w:rPr>
          <w:rFonts w:ascii="仿宋_GB2312" w:eastAsia="仿宋_GB2312" w:hAnsi="宋体" w:hint="eastAsia"/>
          <w:b/>
          <w:bCs/>
          <w:w w:val="95"/>
          <w:sz w:val="28"/>
          <w:szCs w:val="28"/>
        </w:rPr>
        <w:t>购</w:t>
      </w:r>
      <w:r>
        <w:rPr>
          <w:rFonts w:ascii="仿宋_GB2312" w:eastAsia="仿宋_GB2312" w:hAnsi="宋体"/>
          <w:b/>
          <w:bCs/>
          <w:w w:val="95"/>
          <w:sz w:val="28"/>
          <w:szCs w:val="28"/>
        </w:rPr>
        <w:t xml:space="preserve"> </w:t>
      </w:r>
      <w:r>
        <w:rPr>
          <w:rFonts w:ascii="仿宋_GB2312" w:eastAsia="仿宋_GB2312" w:hAnsi="宋体" w:hint="eastAsia"/>
          <w:b/>
          <w:bCs/>
          <w:w w:val="95"/>
          <w:sz w:val="28"/>
          <w:szCs w:val="28"/>
        </w:rPr>
        <w:t>人：</w:t>
      </w:r>
      <w:bookmarkEnd w:id="0"/>
      <w:r>
        <w:rPr>
          <w:rFonts w:ascii="仿宋_GB2312" w:eastAsia="仿宋_GB2312" w:hAnsi="宋体" w:hint="eastAsia"/>
          <w:b/>
          <w:bCs/>
          <w:w w:val="95"/>
          <w:sz w:val="28"/>
          <w:szCs w:val="28"/>
        </w:rPr>
        <w:t>崇左幼儿师范高等专科学校</w:t>
      </w:r>
    </w:p>
    <w:p w:rsidR="00AB2456" w:rsidRPr="009642A6" w:rsidRDefault="00AE4D24" w:rsidP="00AB2456">
      <w:pPr>
        <w:pStyle w:val="a9"/>
        <w:snapToGrid w:val="0"/>
        <w:spacing w:before="50" w:after="120" w:line="360" w:lineRule="auto"/>
        <w:ind w:firstLineChars="500" w:firstLine="1340"/>
        <w:outlineLvl w:val="0"/>
        <w:rPr>
          <w:rFonts w:ascii="仿宋_GB2312" w:eastAsia="仿宋_GB2312" w:hAnsi="宋体"/>
          <w:b/>
          <w:bCs/>
          <w:w w:val="95"/>
          <w:sz w:val="28"/>
          <w:szCs w:val="28"/>
        </w:rPr>
      </w:pPr>
      <w:r>
        <w:rPr>
          <w:rFonts w:ascii="仿宋_GB2312" w:eastAsia="仿宋_GB2312" w:hAnsi="宋体" w:hint="eastAsia"/>
          <w:b/>
          <w:bCs/>
          <w:w w:val="95"/>
          <w:sz w:val="28"/>
          <w:szCs w:val="28"/>
        </w:rPr>
        <w:t>采购代理机构：广西福兴工程招标代理有限公司</w:t>
      </w:r>
    </w:p>
    <w:p w:rsidR="00AB2456" w:rsidRPr="009642A6" w:rsidRDefault="00AE4D24" w:rsidP="00AB2456">
      <w:pPr>
        <w:pStyle w:val="a9"/>
        <w:snapToGrid w:val="0"/>
        <w:spacing w:before="50" w:after="120" w:line="360" w:lineRule="auto"/>
        <w:ind w:firstLineChars="500" w:firstLine="1340"/>
        <w:rPr>
          <w:rFonts w:ascii="仿宋_GB2312" w:eastAsia="仿宋_GB2312" w:hAnsi="宋体"/>
          <w:b/>
          <w:bCs/>
          <w:w w:val="95"/>
          <w:sz w:val="28"/>
          <w:szCs w:val="28"/>
        </w:rPr>
      </w:pPr>
      <w:r>
        <w:rPr>
          <w:rFonts w:ascii="仿宋_GB2312" w:eastAsia="仿宋_GB2312" w:hAnsi="宋体" w:hint="eastAsia"/>
          <w:b/>
          <w:bCs/>
          <w:w w:val="95"/>
          <w:sz w:val="28"/>
          <w:szCs w:val="28"/>
        </w:rPr>
        <w:t>日期：</w:t>
      </w:r>
      <w:r>
        <w:rPr>
          <w:rFonts w:ascii="仿宋_GB2312" w:eastAsia="仿宋_GB2312" w:hAnsi="宋体"/>
          <w:b/>
          <w:bCs/>
          <w:w w:val="95"/>
          <w:sz w:val="28"/>
          <w:szCs w:val="28"/>
        </w:rPr>
        <w:t>2026</w:t>
      </w:r>
      <w:r>
        <w:rPr>
          <w:rFonts w:ascii="仿宋_GB2312" w:eastAsia="仿宋_GB2312" w:hAnsi="宋体" w:hint="eastAsia"/>
          <w:b/>
          <w:bCs/>
          <w:w w:val="95"/>
          <w:sz w:val="28"/>
          <w:szCs w:val="28"/>
        </w:rPr>
        <w:t>年</w:t>
      </w:r>
      <w:r>
        <w:rPr>
          <w:rFonts w:ascii="仿宋_GB2312" w:eastAsia="仿宋_GB2312" w:hAnsi="宋体"/>
          <w:b/>
          <w:bCs/>
          <w:w w:val="95"/>
          <w:sz w:val="28"/>
          <w:szCs w:val="28"/>
        </w:rPr>
        <w:t xml:space="preserve"> 1</w:t>
      </w:r>
      <w:r>
        <w:rPr>
          <w:rFonts w:ascii="仿宋_GB2312" w:eastAsia="仿宋_GB2312" w:hAnsi="宋体" w:hint="eastAsia"/>
          <w:b/>
          <w:bCs/>
          <w:w w:val="95"/>
          <w:sz w:val="28"/>
          <w:szCs w:val="28"/>
        </w:rPr>
        <w:t>月</w:t>
      </w:r>
    </w:p>
    <w:p w:rsidR="00AB2456" w:rsidRPr="009642A6" w:rsidRDefault="00AB2456" w:rsidP="00AB2456">
      <w:pPr>
        <w:widowControl/>
        <w:spacing w:line="360" w:lineRule="auto"/>
        <w:jc w:val="left"/>
        <w:rPr>
          <w:rFonts w:ascii="仿宋_GB2312" w:eastAsia="仿宋_GB2312" w:hAnsi="宋体"/>
          <w:b/>
          <w:bCs/>
          <w:w w:val="95"/>
          <w:sz w:val="30"/>
          <w:szCs w:val="30"/>
        </w:rPr>
        <w:sectPr w:rsidR="00AB2456" w:rsidRPr="009642A6">
          <w:pgSz w:w="11905" w:h="16838"/>
          <w:pgMar w:top="1134" w:right="1134" w:bottom="1134" w:left="1134" w:header="720" w:footer="720" w:gutter="0"/>
          <w:pgNumType w:start="0"/>
          <w:cols w:space="720"/>
          <w:docGrid w:type="lines" w:linePitch="331"/>
        </w:sectPr>
      </w:pPr>
    </w:p>
    <w:p w:rsidR="00AB2456" w:rsidRPr="009642A6" w:rsidRDefault="00AE4D24" w:rsidP="00AB2456">
      <w:pPr>
        <w:pStyle w:val="a9"/>
        <w:jc w:val="center"/>
        <w:rPr>
          <w:rFonts w:ascii="Times New Roman" w:hAnsi="Times New Roman"/>
          <w:b/>
          <w:sz w:val="48"/>
          <w:szCs w:val="48"/>
        </w:rPr>
      </w:pPr>
      <w:r>
        <w:rPr>
          <w:rFonts w:ascii="Times New Roman" w:hAnsi="Times New Roman" w:hint="eastAsia"/>
          <w:b/>
          <w:sz w:val="48"/>
          <w:szCs w:val="48"/>
        </w:rPr>
        <w:lastRenderedPageBreak/>
        <w:t>目</w:t>
      </w:r>
      <w:r>
        <w:rPr>
          <w:rFonts w:ascii="Times New Roman" w:hAnsi="Times New Roman"/>
          <w:b/>
          <w:sz w:val="48"/>
          <w:szCs w:val="48"/>
        </w:rPr>
        <w:t xml:space="preserve">     </w:t>
      </w:r>
      <w:r>
        <w:rPr>
          <w:rFonts w:ascii="Times New Roman" w:hAnsi="Times New Roman" w:hint="eastAsia"/>
          <w:b/>
          <w:sz w:val="48"/>
          <w:szCs w:val="48"/>
        </w:rPr>
        <w:t>录</w:t>
      </w:r>
    </w:p>
    <w:p w:rsidR="00AB2456" w:rsidRPr="009642A6" w:rsidRDefault="00AB2456" w:rsidP="00AB2456">
      <w:pPr>
        <w:pStyle w:val="8"/>
      </w:pPr>
    </w:p>
    <w:p w:rsidR="00AB2456" w:rsidRPr="009642A6" w:rsidRDefault="005302CC" w:rsidP="00AB2456">
      <w:pPr>
        <w:pStyle w:val="10"/>
        <w:tabs>
          <w:tab w:val="right" w:leader="dot" w:pos="9638"/>
        </w:tabs>
        <w:spacing w:before="0" w:after="0" w:line="480" w:lineRule="auto"/>
      </w:pPr>
      <w:r w:rsidRPr="005302CC">
        <w:rPr>
          <w:rFonts w:hAnsi="宋体"/>
          <w:b w:val="0"/>
          <w:bCs w:val="0"/>
          <w:caps w:val="0"/>
          <w:sz w:val="28"/>
          <w:szCs w:val="28"/>
        </w:rPr>
        <w:fldChar w:fldCharType="begin"/>
      </w:r>
      <w:r w:rsidR="00AE4D24" w:rsidRPr="00AE4D24">
        <w:rPr>
          <w:rFonts w:hAnsi="宋体"/>
          <w:b w:val="0"/>
          <w:bCs w:val="0"/>
          <w:caps w:val="0"/>
          <w:sz w:val="28"/>
          <w:szCs w:val="28"/>
        </w:rPr>
        <w:instrText xml:space="preserve"> TOC \o "1-3" \h \z \u </w:instrText>
      </w:r>
      <w:r w:rsidRPr="005302CC">
        <w:rPr>
          <w:rFonts w:hAnsi="宋体"/>
          <w:b w:val="0"/>
          <w:bCs w:val="0"/>
          <w:caps w:val="0"/>
          <w:sz w:val="28"/>
          <w:szCs w:val="28"/>
        </w:rPr>
        <w:fldChar w:fldCharType="separate"/>
      </w:r>
      <w:hyperlink w:anchor="_Toc26541" w:history="1">
        <w:r w:rsidR="00AE4D24" w:rsidRPr="00AE4D24">
          <w:rPr>
            <w:rFonts w:hint="eastAsia"/>
            <w:szCs w:val="21"/>
          </w:rPr>
          <w:t>第一章</w:t>
        </w:r>
        <w:r w:rsidR="00AE4D24" w:rsidRPr="00AE4D24">
          <w:rPr>
            <w:szCs w:val="21"/>
          </w:rPr>
          <w:t xml:space="preserve">  </w:t>
        </w:r>
        <w:r w:rsidR="00AE4D24" w:rsidRPr="00AE4D24">
          <w:rPr>
            <w:rFonts w:hint="eastAsia"/>
            <w:szCs w:val="21"/>
          </w:rPr>
          <w:t>招标公告</w:t>
        </w:r>
        <w:r w:rsidR="00AE4D24" w:rsidRPr="00AE4D24">
          <w:tab/>
        </w:r>
        <w:r w:rsidRPr="00AE4D24">
          <w:fldChar w:fldCharType="begin"/>
        </w:r>
        <w:r w:rsidR="00AE4D24" w:rsidRPr="00AE4D24">
          <w:instrText xml:space="preserve"> PAGEREF _Toc26541 \h </w:instrText>
        </w:r>
        <w:r w:rsidRPr="00AE4D24">
          <w:fldChar w:fldCharType="separate"/>
        </w:r>
        <w:r w:rsidR="00AE4D24" w:rsidRPr="00AE4D24">
          <w:t>1</w:t>
        </w:r>
        <w:r w:rsidRPr="00AE4D24">
          <w:fldChar w:fldCharType="end"/>
        </w:r>
      </w:hyperlink>
    </w:p>
    <w:p w:rsidR="00AB2456" w:rsidRPr="009642A6" w:rsidRDefault="005302CC" w:rsidP="00AB2456">
      <w:pPr>
        <w:pStyle w:val="10"/>
        <w:tabs>
          <w:tab w:val="right" w:leader="dot" w:pos="9638"/>
        </w:tabs>
        <w:spacing w:before="0" w:after="0" w:line="480" w:lineRule="auto"/>
      </w:pPr>
      <w:hyperlink w:anchor="_Toc6395" w:history="1">
        <w:r w:rsidR="00AE4D24" w:rsidRPr="00AE4D24">
          <w:rPr>
            <w:rFonts w:ascii="Times New Roman" w:hAnsi="Times New Roman" w:hint="eastAsia"/>
          </w:rPr>
          <w:t>第二章</w:t>
        </w:r>
        <w:r w:rsidR="00AE4D24" w:rsidRPr="00AE4D24">
          <w:rPr>
            <w:rFonts w:ascii="Times New Roman" w:hAnsi="Times New Roman"/>
          </w:rPr>
          <w:t xml:space="preserve">  </w:t>
        </w:r>
        <w:r w:rsidR="00AE4D24" w:rsidRPr="00AE4D24">
          <w:rPr>
            <w:rFonts w:ascii="Times New Roman" w:hAnsi="Times New Roman" w:hint="eastAsia"/>
          </w:rPr>
          <w:t>采购需求</w:t>
        </w:r>
        <w:r w:rsidR="00AE4D24" w:rsidRPr="00AE4D24">
          <w:tab/>
        </w:r>
        <w:r w:rsidRPr="00AE4D24">
          <w:fldChar w:fldCharType="begin"/>
        </w:r>
        <w:r w:rsidR="00AE4D24" w:rsidRPr="00AE4D24">
          <w:instrText xml:space="preserve"> PAGEREF _Toc6395 \h </w:instrText>
        </w:r>
        <w:r w:rsidRPr="00AE4D24">
          <w:fldChar w:fldCharType="separate"/>
        </w:r>
        <w:r w:rsidR="00AE4D24" w:rsidRPr="00AE4D24">
          <w:t>4</w:t>
        </w:r>
        <w:r w:rsidRPr="00AE4D24">
          <w:fldChar w:fldCharType="end"/>
        </w:r>
      </w:hyperlink>
    </w:p>
    <w:p w:rsidR="00AB2456" w:rsidRPr="009642A6" w:rsidRDefault="005302CC" w:rsidP="00AB2456">
      <w:pPr>
        <w:pStyle w:val="10"/>
        <w:tabs>
          <w:tab w:val="right" w:leader="dot" w:pos="9638"/>
        </w:tabs>
        <w:spacing w:before="0" w:after="0" w:line="480" w:lineRule="auto"/>
      </w:pPr>
      <w:hyperlink w:anchor="_Toc21771" w:history="1">
        <w:r w:rsidR="00AE4D24" w:rsidRPr="00AE4D24">
          <w:rPr>
            <w:rFonts w:ascii="Times New Roman" w:hAnsi="Times New Roman" w:hint="eastAsia"/>
          </w:rPr>
          <w:t>第三章</w:t>
        </w:r>
        <w:r w:rsidR="00AE4D24" w:rsidRPr="00AE4D24">
          <w:rPr>
            <w:rFonts w:ascii="Times New Roman" w:hAnsi="Times New Roman"/>
          </w:rPr>
          <w:t xml:space="preserve">  </w:t>
        </w:r>
        <w:r w:rsidR="00AE4D24" w:rsidRPr="00AE4D24">
          <w:rPr>
            <w:rFonts w:ascii="Times New Roman" w:hAnsi="Times New Roman" w:hint="eastAsia"/>
          </w:rPr>
          <w:t>投标人须知</w:t>
        </w:r>
        <w:r w:rsidR="00AE4D24" w:rsidRPr="00AE4D24">
          <w:tab/>
        </w:r>
        <w:r w:rsidRPr="00AE4D24">
          <w:fldChar w:fldCharType="begin"/>
        </w:r>
        <w:r w:rsidR="00AE4D24" w:rsidRPr="00AE4D24">
          <w:instrText xml:space="preserve"> PAGEREF _Toc21771 \h </w:instrText>
        </w:r>
        <w:r w:rsidRPr="00AE4D24">
          <w:fldChar w:fldCharType="separate"/>
        </w:r>
        <w:r w:rsidR="00AE4D24" w:rsidRPr="00AE4D24">
          <w:t>117</w:t>
        </w:r>
        <w:r w:rsidRPr="00AE4D24">
          <w:fldChar w:fldCharType="end"/>
        </w:r>
      </w:hyperlink>
    </w:p>
    <w:p w:rsidR="00AB2456" w:rsidRPr="009642A6" w:rsidRDefault="005302CC" w:rsidP="00AB2456">
      <w:pPr>
        <w:pStyle w:val="10"/>
        <w:tabs>
          <w:tab w:val="right" w:leader="dot" w:pos="9638"/>
        </w:tabs>
        <w:spacing w:before="0" w:after="0" w:line="480" w:lineRule="auto"/>
      </w:pPr>
      <w:hyperlink w:anchor="_Toc22434" w:history="1">
        <w:r w:rsidR="00AE4D24" w:rsidRPr="00AE4D24">
          <w:rPr>
            <w:rFonts w:ascii="Times New Roman" w:hAnsi="Times New Roman" w:hint="eastAsia"/>
          </w:rPr>
          <w:t>第四章</w:t>
        </w:r>
        <w:r w:rsidR="00AE4D24" w:rsidRPr="00AE4D24">
          <w:rPr>
            <w:rFonts w:ascii="Times New Roman" w:hAnsi="Times New Roman"/>
          </w:rPr>
          <w:t xml:space="preserve">  </w:t>
        </w:r>
        <w:r w:rsidR="00AE4D24" w:rsidRPr="00AE4D24">
          <w:rPr>
            <w:rFonts w:ascii="Times New Roman" w:hAnsi="Times New Roman" w:hint="eastAsia"/>
          </w:rPr>
          <w:t>评标方法及评分标准</w:t>
        </w:r>
        <w:r w:rsidR="00AE4D24" w:rsidRPr="00AE4D24">
          <w:tab/>
        </w:r>
        <w:r w:rsidRPr="00AE4D24">
          <w:fldChar w:fldCharType="begin"/>
        </w:r>
        <w:r w:rsidR="00AE4D24" w:rsidRPr="00AE4D24">
          <w:instrText xml:space="preserve"> PAGEREF _Toc22434 \h </w:instrText>
        </w:r>
        <w:r w:rsidRPr="00AE4D24">
          <w:fldChar w:fldCharType="separate"/>
        </w:r>
        <w:r w:rsidR="00AE4D24" w:rsidRPr="00AE4D24">
          <w:t>138</w:t>
        </w:r>
        <w:r w:rsidRPr="00AE4D24">
          <w:fldChar w:fldCharType="end"/>
        </w:r>
      </w:hyperlink>
    </w:p>
    <w:p w:rsidR="00AB2456" w:rsidRPr="009642A6" w:rsidRDefault="005302CC" w:rsidP="00AB2456">
      <w:pPr>
        <w:pStyle w:val="10"/>
        <w:tabs>
          <w:tab w:val="right" w:leader="dot" w:pos="9638"/>
        </w:tabs>
        <w:spacing w:before="0" w:after="0" w:line="480" w:lineRule="auto"/>
      </w:pPr>
      <w:hyperlink w:anchor="_Toc28299" w:history="1">
        <w:r w:rsidR="00AE4D24" w:rsidRPr="00AE4D24">
          <w:rPr>
            <w:rFonts w:ascii="Times New Roman" w:hAnsi="Times New Roman" w:hint="eastAsia"/>
          </w:rPr>
          <w:t>第五章</w:t>
        </w:r>
        <w:r w:rsidR="00AE4D24" w:rsidRPr="00AE4D24">
          <w:rPr>
            <w:rFonts w:ascii="Times New Roman" w:hAnsi="Times New Roman"/>
          </w:rPr>
          <w:t xml:space="preserve"> </w:t>
        </w:r>
        <w:r w:rsidR="00AE4D24" w:rsidRPr="00AE4D24">
          <w:rPr>
            <w:rFonts w:ascii="Times New Roman" w:hAnsi="Times New Roman" w:hint="eastAsia"/>
          </w:rPr>
          <w:t>拟签订的合同文本</w:t>
        </w:r>
        <w:r w:rsidR="00AE4D24" w:rsidRPr="00AE4D24">
          <w:tab/>
        </w:r>
        <w:r w:rsidRPr="00AE4D24">
          <w:fldChar w:fldCharType="begin"/>
        </w:r>
        <w:r w:rsidR="00AE4D24" w:rsidRPr="00AE4D24">
          <w:instrText xml:space="preserve"> PAGEREF _Toc28299 \h </w:instrText>
        </w:r>
        <w:r w:rsidRPr="00AE4D24">
          <w:fldChar w:fldCharType="separate"/>
        </w:r>
        <w:r w:rsidR="00AE4D24" w:rsidRPr="00AE4D24">
          <w:t>152</w:t>
        </w:r>
        <w:r w:rsidRPr="00AE4D24">
          <w:fldChar w:fldCharType="end"/>
        </w:r>
      </w:hyperlink>
    </w:p>
    <w:p w:rsidR="00AB2456" w:rsidRPr="009642A6" w:rsidRDefault="005302CC" w:rsidP="00AB2456">
      <w:pPr>
        <w:pStyle w:val="10"/>
        <w:tabs>
          <w:tab w:val="right" w:leader="dot" w:pos="9638"/>
        </w:tabs>
        <w:spacing w:before="0" w:after="0" w:line="480" w:lineRule="auto"/>
      </w:pPr>
      <w:hyperlink w:anchor="_Toc16884" w:history="1">
        <w:r w:rsidR="00AE4D24" w:rsidRPr="00AE4D24">
          <w:rPr>
            <w:rFonts w:ascii="Times New Roman" w:hAnsi="Times New Roman" w:hint="eastAsia"/>
          </w:rPr>
          <w:t>第六章</w:t>
        </w:r>
        <w:r w:rsidR="00AE4D24" w:rsidRPr="00AE4D24">
          <w:rPr>
            <w:rFonts w:ascii="Times New Roman" w:hAnsi="Times New Roman"/>
          </w:rPr>
          <w:t xml:space="preserve"> </w:t>
        </w:r>
        <w:r w:rsidR="00AE4D24" w:rsidRPr="00AE4D24">
          <w:rPr>
            <w:rFonts w:ascii="Times New Roman" w:hAnsi="Times New Roman" w:hint="eastAsia"/>
          </w:rPr>
          <w:t>投标文件格式</w:t>
        </w:r>
        <w:r w:rsidR="00AE4D24" w:rsidRPr="00AE4D24">
          <w:tab/>
        </w:r>
        <w:r w:rsidRPr="00AE4D24">
          <w:fldChar w:fldCharType="begin"/>
        </w:r>
        <w:r w:rsidR="00AE4D24" w:rsidRPr="00AE4D24">
          <w:instrText xml:space="preserve"> PAGEREF _Toc16884 \h </w:instrText>
        </w:r>
        <w:r w:rsidRPr="00AE4D24">
          <w:fldChar w:fldCharType="separate"/>
        </w:r>
        <w:r w:rsidR="00AE4D24" w:rsidRPr="00AE4D24">
          <w:t>163</w:t>
        </w:r>
        <w:r w:rsidRPr="00AE4D24">
          <w:fldChar w:fldCharType="end"/>
        </w:r>
      </w:hyperlink>
    </w:p>
    <w:p w:rsidR="00AB2456" w:rsidRPr="009642A6" w:rsidRDefault="005302CC" w:rsidP="00AB2456">
      <w:pPr>
        <w:pStyle w:val="10"/>
        <w:tabs>
          <w:tab w:val="right" w:leader="dot" w:pos="9638"/>
        </w:tabs>
        <w:spacing w:before="0" w:after="0" w:line="480" w:lineRule="auto"/>
      </w:pPr>
      <w:hyperlink w:anchor="_Toc19065" w:history="1">
        <w:r w:rsidR="00AE4D24" w:rsidRPr="00AE4D24">
          <w:rPr>
            <w:rFonts w:ascii="Times New Roman" w:hAnsi="Times New Roman" w:hint="eastAsia"/>
          </w:rPr>
          <w:t>第七章</w:t>
        </w:r>
        <w:r w:rsidR="00AE4D24" w:rsidRPr="00AE4D24">
          <w:rPr>
            <w:rFonts w:ascii="Times New Roman" w:hAnsi="Times New Roman"/>
          </w:rPr>
          <w:t xml:space="preserve"> </w:t>
        </w:r>
        <w:r w:rsidR="00AE4D24" w:rsidRPr="00AE4D24">
          <w:rPr>
            <w:rFonts w:ascii="Times New Roman" w:hAnsi="Times New Roman" w:hint="eastAsia"/>
          </w:rPr>
          <w:t>质疑、投诉证明材料格式</w:t>
        </w:r>
        <w:r w:rsidR="00AE4D24" w:rsidRPr="00AE4D24">
          <w:tab/>
        </w:r>
        <w:r w:rsidRPr="00AE4D24">
          <w:fldChar w:fldCharType="begin"/>
        </w:r>
        <w:r w:rsidR="00AE4D24" w:rsidRPr="00AE4D24">
          <w:instrText xml:space="preserve"> PAGEREF _Toc19065 \h </w:instrText>
        </w:r>
        <w:r w:rsidRPr="00AE4D24">
          <w:fldChar w:fldCharType="separate"/>
        </w:r>
        <w:r w:rsidR="00AE4D24" w:rsidRPr="00AE4D24">
          <w:t>196</w:t>
        </w:r>
        <w:r w:rsidRPr="00AE4D24">
          <w:fldChar w:fldCharType="end"/>
        </w:r>
      </w:hyperlink>
    </w:p>
    <w:p w:rsidR="00AB2456" w:rsidRPr="009642A6" w:rsidRDefault="005302CC" w:rsidP="00AB2456">
      <w:pPr>
        <w:pStyle w:val="a9"/>
        <w:spacing w:line="480" w:lineRule="auto"/>
        <w:jc w:val="center"/>
      </w:pPr>
      <w:r w:rsidRPr="009642A6">
        <w:rPr>
          <w:rFonts w:ascii="Calibri" w:hAnsi="宋体"/>
          <w:bCs/>
          <w:caps/>
          <w:szCs w:val="28"/>
          <w:u w:val="single"/>
        </w:rPr>
        <w:fldChar w:fldCharType="end"/>
      </w:r>
      <w:r w:rsidR="00AE4D24" w:rsidRPr="00AE4D24">
        <w:tab/>
      </w:r>
      <w:bookmarkStart w:id="1" w:name="_Toc532545041"/>
    </w:p>
    <w:p w:rsidR="00AB2456" w:rsidRPr="009642A6" w:rsidRDefault="00AB2456" w:rsidP="00AB2456">
      <w:pPr>
        <w:widowControl/>
        <w:jc w:val="left"/>
        <w:rPr>
          <w:rFonts w:ascii="宋体" w:hAnsi="Courier New"/>
          <w:szCs w:val="20"/>
        </w:rPr>
        <w:sectPr w:rsidR="00AB2456" w:rsidRPr="009642A6">
          <w:footerReference w:type="default" r:id="rId7"/>
          <w:pgSz w:w="11905" w:h="16838"/>
          <w:pgMar w:top="1134" w:right="1134" w:bottom="1134" w:left="1134" w:header="720" w:footer="720" w:gutter="0"/>
          <w:pgNumType w:start="1"/>
          <w:cols w:space="720"/>
          <w:docGrid w:type="lines" w:linePitch="331"/>
        </w:sectPr>
      </w:pPr>
    </w:p>
    <w:p w:rsidR="00AB2456" w:rsidRPr="009642A6" w:rsidRDefault="00AE4D24" w:rsidP="00AB2456">
      <w:pPr>
        <w:pStyle w:val="1"/>
        <w:spacing w:before="0" w:after="0" w:line="360" w:lineRule="auto"/>
        <w:jc w:val="center"/>
        <w:rPr>
          <w:sz w:val="36"/>
          <w:szCs w:val="21"/>
        </w:rPr>
      </w:pPr>
      <w:bookmarkStart w:id="2" w:name="_Toc26541"/>
      <w:bookmarkStart w:id="3" w:name="_Toc18673"/>
      <w:r w:rsidRPr="00AE4D24">
        <w:rPr>
          <w:rFonts w:hint="eastAsia"/>
          <w:sz w:val="36"/>
          <w:szCs w:val="21"/>
        </w:rPr>
        <w:lastRenderedPageBreak/>
        <w:t>第一章</w:t>
      </w:r>
      <w:r w:rsidRPr="00AE4D24">
        <w:rPr>
          <w:sz w:val="36"/>
          <w:szCs w:val="21"/>
        </w:rPr>
        <w:t xml:space="preserve">  </w:t>
      </w:r>
      <w:r w:rsidRPr="00AE4D24">
        <w:rPr>
          <w:rFonts w:hint="eastAsia"/>
          <w:sz w:val="36"/>
          <w:szCs w:val="21"/>
        </w:rPr>
        <w:t>招标公告</w:t>
      </w:r>
      <w:bookmarkEnd w:id="1"/>
      <w:bookmarkEnd w:id="2"/>
      <w:bookmarkEnd w:id="3"/>
    </w:p>
    <w:p w:rsidR="00AB2456" w:rsidRPr="009642A6" w:rsidRDefault="00AE4D24" w:rsidP="00AB2456">
      <w:pPr>
        <w:pStyle w:val="a9"/>
        <w:jc w:val="center"/>
        <w:rPr>
          <w:rFonts w:ascii="Times New Roman" w:hAnsi="Times New Roman"/>
          <w:b/>
          <w:sz w:val="30"/>
          <w:szCs w:val="30"/>
        </w:rPr>
      </w:pPr>
      <w:r>
        <w:rPr>
          <w:rFonts w:ascii="Times New Roman" w:hAnsi="Times New Roman" w:hint="eastAsia"/>
          <w:b/>
          <w:sz w:val="30"/>
          <w:szCs w:val="30"/>
        </w:rPr>
        <w:t>公开招标公告</w:t>
      </w:r>
    </w:p>
    <w:p w:rsidR="00AB2456" w:rsidRPr="009642A6" w:rsidRDefault="00AE4D24" w:rsidP="00AB2456">
      <w:pPr>
        <w:pBdr>
          <w:top w:val="single" w:sz="4" w:space="1" w:color="auto"/>
          <w:left w:val="single" w:sz="4" w:space="4" w:color="auto"/>
          <w:bottom w:val="single" w:sz="4" w:space="1" w:color="auto"/>
          <w:right w:val="single" w:sz="4" w:space="4" w:color="auto"/>
        </w:pBdr>
        <w:spacing w:line="360" w:lineRule="auto"/>
        <w:ind w:firstLineChars="200" w:firstLine="480"/>
        <w:rPr>
          <w:rFonts w:ascii="仿宋_GB2312" w:eastAsia="仿宋_GB2312" w:hAnsi="仿宋"/>
          <w:sz w:val="24"/>
        </w:rPr>
      </w:pPr>
      <w:r>
        <w:rPr>
          <w:rFonts w:ascii="仿宋_GB2312" w:eastAsia="仿宋_GB2312" w:hAnsi="仿宋" w:hint="eastAsia"/>
          <w:sz w:val="24"/>
        </w:rPr>
        <w:t>项目概况</w:t>
      </w:r>
    </w:p>
    <w:p w:rsidR="00AB2456" w:rsidRPr="009642A6" w:rsidRDefault="00AE4D24" w:rsidP="00AB2456">
      <w:pPr>
        <w:pBdr>
          <w:top w:val="single" w:sz="4" w:space="1" w:color="auto"/>
          <w:left w:val="single" w:sz="4" w:space="4" w:color="auto"/>
          <w:bottom w:val="single" w:sz="4" w:space="1" w:color="auto"/>
          <w:right w:val="single" w:sz="4" w:space="4" w:color="auto"/>
        </w:pBdr>
        <w:spacing w:line="360" w:lineRule="auto"/>
        <w:ind w:firstLineChars="300" w:firstLine="720"/>
        <w:rPr>
          <w:rFonts w:ascii="黑体" w:eastAsia="黑体" w:hAnsi="黑体"/>
          <w:b/>
          <w:bCs/>
          <w:sz w:val="24"/>
        </w:rPr>
      </w:pPr>
      <w:r>
        <w:rPr>
          <w:rFonts w:ascii="仿宋_GB2312" w:eastAsia="仿宋_GB2312" w:hAnsi="仿宋" w:hint="eastAsia"/>
          <w:sz w:val="24"/>
          <w:u w:val="single"/>
        </w:rPr>
        <w:t>体育教育特色专业及实训基地建设</w:t>
      </w:r>
      <w:r>
        <w:rPr>
          <w:rFonts w:ascii="仿宋_GB2312" w:eastAsia="仿宋_GB2312" w:hAnsi="仿宋" w:hint="eastAsia"/>
          <w:sz w:val="24"/>
        </w:rPr>
        <w:t>招标项目的潜在投标人应在广西政府采购云平台（</w:t>
      </w:r>
      <w:r>
        <w:rPr>
          <w:rFonts w:ascii="仿宋_GB2312" w:eastAsia="仿宋_GB2312" w:hAnsi="仿宋"/>
          <w:sz w:val="24"/>
        </w:rPr>
        <w:t>https://www.gcy.zfcg.gxzf.gov.cn/）获取（下载）招标文件，并于</w:t>
      </w:r>
      <w:bookmarkStart w:id="4" w:name="PO_3000001866_PM015"/>
      <w:r>
        <w:rPr>
          <w:rFonts w:ascii="仿宋_GB2312" w:eastAsia="仿宋_GB2312" w:hAnsi="仿宋"/>
          <w:sz w:val="24"/>
        </w:rPr>
        <w:t xml:space="preserve"> </w:t>
      </w:r>
      <w:r w:rsidR="00B23938" w:rsidRPr="00AE4D24">
        <w:rPr>
          <w:rFonts w:ascii="仿宋_GB2312" w:eastAsia="仿宋_GB2312" w:hAnsi="仿宋"/>
          <w:sz w:val="24"/>
          <w:u w:val="single"/>
        </w:rPr>
        <w:t>2026年2</w:t>
      </w:r>
      <w:r w:rsidR="00B23938" w:rsidRPr="00AE4D24">
        <w:rPr>
          <w:rFonts w:ascii="仿宋_GB2312" w:eastAsia="仿宋_GB2312" w:hAnsi="仿宋" w:hint="eastAsia"/>
          <w:sz w:val="24"/>
          <w:u w:val="single"/>
        </w:rPr>
        <w:t>月</w:t>
      </w:r>
      <w:r w:rsidR="00B23938">
        <w:rPr>
          <w:rFonts w:ascii="仿宋_GB2312" w:eastAsia="仿宋_GB2312" w:hAnsi="仿宋" w:hint="eastAsia"/>
          <w:sz w:val="24"/>
          <w:u w:val="single"/>
        </w:rPr>
        <w:t xml:space="preserve">   </w:t>
      </w:r>
      <w:r w:rsidRPr="00AE4D24">
        <w:rPr>
          <w:rFonts w:ascii="仿宋_GB2312" w:eastAsia="仿宋_GB2312" w:hAnsi="仿宋" w:hint="eastAsia"/>
          <w:sz w:val="24"/>
          <w:u w:val="single"/>
        </w:rPr>
        <w:t>日</w:t>
      </w:r>
      <w:r w:rsidRPr="00AE4D24">
        <w:rPr>
          <w:rFonts w:ascii="仿宋_GB2312" w:eastAsia="仿宋_GB2312" w:hAnsi="仿宋"/>
          <w:sz w:val="24"/>
          <w:u w:val="single"/>
        </w:rPr>
        <w:t>09时00分00</w:t>
      </w:r>
      <w:bookmarkEnd w:id="4"/>
      <w:r w:rsidRPr="00AE4D24">
        <w:rPr>
          <w:rFonts w:ascii="仿宋_GB2312" w:eastAsia="仿宋_GB2312" w:hAnsi="仿宋" w:hint="eastAsia"/>
          <w:sz w:val="24"/>
          <w:u w:val="single"/>
        </w:rPr>
        <w:t>秒</w:t>
      </w:r>
      <w:r>
        <w:rPr>
          <w:rFonts w:ascii="仿宋_GB2312" w:eastAsia="仿宋_GB2312" w:hAnsi="仿宋" w:hint="eastAsia"/>
          <w:bCs/>
          <w:sz w:val="24"/>
        </w:rPr>
        <w:t>（北京时间）前</w:t>
      </w:r>
      <w:r>
        <w:rPr>
          <w:rFonts w:ascii="仿宋_GB2312" w:eastAsia="仿宋_GB2312" w:hAnsi="仿宋" w:hint="eastAsia"/>
          <w:sz w:val="24"/>
        </w:rPr>
        <w:t>递交（上传）投标文件。</w:t>
      </w:r>
      <w:bookmarkStart w:id="5" w:name="_Toc35393621"/>
      <w:bookmarkStart w:id="6" w:name="_Toc35393790"/>
      <w:bookmarkStart w:id="7" w:name="_Toc28359002"/>
      <w:bookmarkStart w:id="8" w:name="_Toc28359079"/>
      <w:bookmarkStart w:id="9" w:name="_Hlk24379207"/>
    </w:p>
    <w:p w:rsidR="00AB2456" w:rsidRPr="009642A6" w:rsidRDefault="00AE4D24" w:rsidP="00AB2456">
      <w:pPr>
        <w:spacing w:line="500" w:lineRule="exact"/>
        <w:rPr>
          <w:rFonts w:ascii="黑体" w:eastAsia="黑体" w:hAnsi="黑体"/>
          <w:b/>
          <w:bCs/>
          <w:sz w:val="24"/>
        </w:rPr>
      </w:pPr>
      <w:r w:rsidRPr="00AE4D24">
        <w:rPr>
          <w:rFonts w:ascii="黑体" w:eastAsia="黑体" w:hAnsi="黑体" w:hint="eastAsia"/>
          <w:b/>
          <w:bCs/>
          <w:sz w:val="24"/>
        </w:rPr>
        <w:t>一、项目基本情况</w:t>
      </w:r>
      <w:bookmarkEnd w:id="5"/>
      <w:bookmarkEnd w:id="6"/>
      <w:bookmarkEnd w:id="7"/>
      <w:bookmarkEnd w:id="8"/>
    </w:p>
    <w:p w:rsidR="00AB2456" w:rsidRPr="009642A6" w:rsidRDefault="00AE4D24" w:rsidP="00AB2456">
      <w:pPr>
        <w:spacing w:line="500" w:lineRule="exact"/>
        <w:ind w:firstLineChars="200" w:firstLine="420"/>
        <w:rPr>
          <w:rFonts w:ascii="宋体" w:hAnsi="宋体"/>
          <w:szCs w:val="21"/>
        </w:rPr>
      </w:pPr>
      <w:r w:rsidRPr="00AE4D24">
        <w:rPr>
          <w:rFonts w:ascii="宋体" w:hAnsi="宋体" w:hint="eastAsia"/>
          <w:szCs w:val="21"/>
        </w:rPr>
        <w:t>项目编号：</w:t>
      </w:r>
      <w:r w:rsidR="00B23938" w:rsidRPr="00B23938">
        <w:rPr>
          <w:rFonts w:ascii="宋体" w:hAnsi="宋体"/>
          <w:szCs w:val="21"/>
        </w:rPr>
        <w:t>CZZC2026-G1-990006-GXFX</w:t>
      </w:r>
      <w:r w:rsidRPr="00AE4D24">
        <w:rPr>
          <w:rFonts w:ascii="宋体" w:hAnsi="宋体"/>
          <w:szCs w:val="21"/>
        </w:rPr>
        <w:t xml:space="preserve"> </w:t>
      </w:r>
    </w:p>
    <w:p w:rsidR="00AB2456" w:rsidRPr="009642A6" w:rsidRDefault="00AE4D24" w:rsidP="00AB2456">
      <w:pPr>
        <w:spacing w:line="500" w:lineRule="exact"/>
        <w:ind w:firstLineChars="200" w:firstLine="420"/>
        <w:rPr>
          <w:rFonts w:ascii="宋体" w:hAnsi="宋体"/>
          <w:szCs w:val="21"/>
        </w:rPr>
      </w:pPr>
      <w:r w:rsidRPr="00AE4D24">
        <w:rPr>
          <w:rFonts w:ascii="宋体" w:hAnsi="宋体" w:hint="eastAsia"/>
          <w:szCs w:val="21"/>
        </w:rPr>
        <w:t>项目名称：</w:t>
      </w:r>
      <w:r w:rsidRPr="00AE4D24">
        <w:rPr>
          <w:rFonts w:ascii="宋体" w:hAnsi="宋体"/>
          <w:szCs w:val="21"/>
        </w:rPr>
        <w:t xml:space="preserve"> </w:t>
      </w:r>
      <w:r w:rsidRPr="00AE4D24">
        <w:rPr>
          <w:rFonts w:ascii="宋体" w:hAnsi="宋体" w:hint="eastAsia"/>
          <w:szCs w:val="21"/>
          <w:u w:val="single"/>
        </w:rPr>
        <w:t>体育教育特色专业及实训基地建设</w:t>
      </w:r>
    </w:p>
    <w:bookmarkEnd w:id="9"/>
    <w:p w:rsidR="00AB2456" w:rsidRPr="009642A6" w:rsidRDefault="00AE4D24" w:rsidP="00AB2456">
      <w:pPr>
        <w:spacing w:line="500" w:lineRule="exact"/>
        <w:ind w:firstLineChars="200" w:firstLine="420"/>
        <w:rPr>
          <w:rFonts w:ascii="宋体" w:hAnsi="宋体"/>
          <w:szCs w:val="21"/>
          <w:u w:val="single"/>
        </w:rPr>
      </w:pPr>
      <w:r w:rsidRPr="00AE4D24">
        <w:rPr>
          <w:rFonts w:ascii="宋体" w:hAnsi="宋体" w:hint="eastAsia"/>
          <w:szCs w:val="21"/>
        </w:rPr>
        <w:t>预算金额：</w:t>
      </w:r>
      <w:r w:rsidRPr="00AE4D24">
        <w:rPr>
          <w:rFonts w:ascii="宋体" w:hAnsi="宋体"/>
          <w:szCs w:val="21"/>
        </w:rPr>
        <w:t xml:space="preserve">6531156.00 </w:t>
      </w:r>
      <w:r w:rsidRPr="00AE4D24">
        <w:rPr>
          <w:rFonts w:ascii="宋体" w:hAnsi="宋体" w:hint="eastAsia"/>
          <w:szCs w:val="21"/>
        </w:rPr>
        <w:t>元，其中</w:t>
      </w:r>
      <w:r w:rsidRPr="00AE4D24">
        <w:rPr>
          <w:rFonts w:ascii="宋体" w:hAnsi="宋体"/>
          <w:szCs w:val="21"/>
        </w:rPr>
        <w:t>1分标</w:t>
      </w:r>
      <w:r w:rsidR="00B23938">
        <w:rPr>
          <w:rFonts w:ascii="宋体" w:hAnsi="宋体" w:hint="eastAsia"/>
          <w:szCs w:val="21"/>
        </w:rPr>
        <w:t>935515.00</w:t>
      </w:r>
      <w:r w:rsidRPr="00AE4D24">
        <w:rPr>
          <w:rFonts w:ascii="宋体" w:hAnsi="宋体"/>
          <w:szCs w:val="21"/>
        </w:rPr>
        <w:t>元；2分标</w:t>
      </w:r>
      <w:r w:rsidR="00B23938">
        <w:rPr>
          <w:rFonts w:ascii="宋体" w:hAnsi="宋体" w:hint="eastAsia"/>
          <w:szCs w:val="21"/>
        </w:rPr>
        <w:t>1016287.00</w:t>
      </w:r>
      <w:r w:rsidRPr="00AE4D24">
        <w:rPr>
          <w:rFonts w:ascii="宋体" w:hAnsi="宋体"/>
          <w:szCs w:val="21"/>
        </w:rPr>
        <w:t>元；3分标</w:t>
      </w:r>
      <w:r w:rsidR="00B23938">
        <w:rPr>
          <w:rFonts w:ascii="宋体" w:hAnsi="宋体" w:hint="eastAsia"/>
          <w:szCs w:val="21"/>
        </w:rPr>
        <w:t>754421.00</w:t>
      </w:r>
      <w:r w:rsidRPr="00AE4D24">
        <w:rPr>
          <w:rFonts w:ascii="宋体" w:hAnsi="宋体"/>
          <w:szCs w:val="21"/>
        </w:rPr>
        <w:t>元；4分标</w:t>
      </w:r>
      <w:r w:rsidR="00B23938">
        <w:rPr>
          <w:rFonts w:ascii="宋体" w:hAnsi="宋体" w:hint="eastAsia"/>
          <w:szCs w:val="21"/>
        </w:rPr>
        <w:t>1044392.00</w:t>
      </w:r>
      <w:r w:rsidRPr="00AE4D24">
        <w:rPr>
          <w:rFonts w:ascii="宋体" w:hAnsi="宋体"/>
          <w:szCs w:val="21"/>
        </w:rPr>
        <w:t>元；5分标</w:t>
      </w:r>
      <w:r w:rsidR="00B23938">
        <w:rPr>
          <w:rFonts w:ascii="宋体" w:hAnsi="宋体" w:hint="eastAsia"/>
          <w:szCs w:val="21"/>
        </w:rPr>
        <w:t>964064.00</w:t>
      </w:r>
      <w:r w:rsidRPr="00AE4D24">
        <w:rPr>
          <w:rFonts w:ascii="宋体" w:hAnsi="宋体"/>
          <w:szCs w:val="21"/>
        </w:rPr>
        <w:t>元</w:t>
      </w:r>
      <w:r w:rsidR="00B23938">
        <w:rPr>
          <w:rFonts w:ascii="宋体" w:hAnsi="宋体" w:hint="eastAsia"/>
          <w:szCs w:val="21"/>
        </w:rPr>
        <w:t>；6分标973367.00元；7分标843110.00元</w:t>
      </w:r>
      <w:r w:rsidRPr="00AE4D24">
        <w:rPr>
          <w:rFonts w:ascii="宋体" w:hAnsi="宋体"/>
          <w:szCs w:val="21"/>
        </w:rPr>
        <w:t>。</w:t>
      </w:r>
    </w:p>
    <w:p w:rsidR="00AB2456" w:rsidRPr="009642A6" w:rsidRDefault="00AE4D24" w:rsidP="00AB2456">
      <w:pPr>
        <w:spacing w:line="500" w:lineRule="exact"/>
        <w:ind w:firstLineChars="200" w:firstLine="420"/>
        <w:rPr>
          <w:rFonts w:ascii="宋体" w:hAnsi="宋体"/>
          <w:szCs w:val="21"/>
        </w:rPr>
      </w:pPr>
      <w:r w:rsidRPr="00AE4D24">
        <w:rPr>
          <w:rFonts w:ascii="宋体" w:hAnsi="宋体" w:hint="eastAsia"/>
          <w:szCs w:val="21"/>
        </w:rPr>
        <w:t>采购需求：</w:t>
      </w:r>
      <w:r w:rsidRPr="00AE4D24">
        <w:rPr>
          <w:rFonts w:ascii="宋体" w:hAnsi="宋体"/>
          <w:szCs w:val="21"/>
        </w:rPr>
        <w:t xml:space="preserve"> </w:t>
      </w:r>
      <w:bookmarkStart w:id="10" w:name="PO_3000001867_PM004"/>
      <w:r w:rsidRPr="00AE4D24">
        <w:rPr>
          <w:rFonts w:ascii="宋体" w:hAnsi="宋体"/>
          <w:szCs w:val="21"/>
        </w:rPr>
        <w:t xml:space="preserve"> </w:t>
      </w:r>
    </w:p>
    <w:tbl>
      <w:tblPr>
        <w:tblW w:w="51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84"/>
        <w:gridCol w:w="2085"/>
        <w:gridCol w:w="824"/>
        <w:gridCol w:w="737"/>
        <w:gridCol w:w="1525"/>
        <w:gridCol w:w="1875"/>
        <w:gridCol w:w="1487"/>
        <w:gridCol w:w="784"/>
      </w:tblGrid>
      <w:tr w:rsidR="00AB2456" w:rsidRPr="009642A6" w:rsidTr="00B23938">
        <w:tc>
          <w:tcPr>
            <w:tcW w:w="388" w:type="pct"/>
            <w:vAlign w:val="center"/>
          </w:tcPr>
          <w:p w:rsidR="00AB2456" w:rsidRPr="009642A6" w:rsidRDefault="00AE4D24" w:rsidP="00DD136F">
            <w:pPr>
              <w:spacing w:line="500" w:lineRule="exact"/>
              <w:jc w:val="center"/>
              <w:outlineLvl w:val="0"/>
              <w:rPr>
                <w:rFonts w:ascii="宋体" w:hAnsi="宋体"/>
                <w:kern w:val="0"/>
                <w:sz w:val="20"/>
                <w:szCs w:val="21"/>
              </w:rPr>
            </w:pPr>
            <w:bookmarkStart w:id="11" w:name="_Toc20984"/>
            <w:bookmarkEnd w:id="10"/>
            <w:r w:rsidRPr="00AE4D24">
              <w:rPr>
                <w:rFonts w:ascii="宋体" w:hAnsi="宋体" w:hint="eastAsia"/>
                <w:kern w:val="0"/>
                <w:sz w:val="20"/>
                <w:szCs w:val="21"/>
              </w:rPr>
              <w:t>分标序号</w:t>
            </w:r>
            <w:bookmarkEnd w:id="11"/>
          </w:p>
        </w:tc>
        <w:tc>
          <w:tcPr>
            <w:tcW w:w="1032" w:type="pct"/>
            <w:vAlign w:val="center"/>
          </w:tcPr>
          <w:p w:rsidR="00AB2456" w:rsidRPr="009642A6" w:rsidRDefault="00AE4D24" w:rsidP="00DD136F">
            <w:pPr>
              <w:spacing w:line="500" w:lineRule="exact"/>
              <w:jc w:val="center"/>
              <w:outlineLvl w:val="0"/>
              <w:rPr>
                <w:rFonts w:ascii="宋体" w:hAnsi="宋体"/>
                <w:kern w:val="0"/>
                <w:sz w:val="20"/>
                <w:szCs w:val="21"/>
              </w:rPr>
            </w:pPr>
            <w:bookmarkStart w:id="12" w:name="_Toc26089"/>
            <w:r w:rsidRPr="00AE4D24">
              <w:rPr>
                <w:rFonts w:ascii="宋体" w:hAnsi="宋体" w:hint="eastAsia"/>
                <w:kern w:val="0"/>
                <w:sz w:val="20"/>
                <w:szCs w:val="21"/>
              </w:rPr>
              <w:t>分标名称</w:t>
            </w:r>
            <w:bookmarkEnd w:id="12"/>
          </w:p>
        </w:tc>
        <w:tc>
          <w:tcPr>
            <w:tcW w:w="408" w:type="pct"/>
            <w:vAlign w:val="center"/>
          </w:tcPr>
          <w:p w:rsidR="00AB2456" w:rsidRPr="009642A6" w:rsidRDefault="00AE4D24" w:rsidP="00DD136F">
            <w:pPr>
              <w:spacing w:line="500" w:lineRule="exact"/>
              <w:jc w:val="center"/>
              <w:outlineLvl w:val="0"/>
              <w:rPr>
                <w:rFonts w:ascii="宋体" w:hAnsi="宋体"/>
                <w:kern w:val="0"/>
                <w:sz w:val="20"/>
                <w:szCs w:val="21"/>
              </w:rPr>
            </w:pPr>
            <w:bookmarkStart w:id="13" w:name="_Toc29933"/>
            <w:r w:rsidRPr="00AE4D24">
              <w:rPr>
                <w:rFonts w:ascii="宋体" w:hAnsi="宋体" w:hint="eastAsia"/>
                <w:kern w:val="0"/>
                <w:sz w:val="20"/>
                <w:szCs w:val="21"/>
              </w:rPr>
              <w:t>数量</w:t>
            </w:r>
            <w:bookmarkEnd w:id="13"/>
          </w:p>
        </w:tc>
        <w:tc>
          <w:tcPr>
            <w:tcW w:w="365" w:type="pct"/>
            <w:vAlign w:val="center"/>
          </w:tcPr>
          <w:p w:rsidR="00AB2456" w:rsidRPr="009642A6" w:rsidRDefault="00AE4D24" w:rsidP="00DD136F">
            <w:pPr>
              <w:spacing w:line="500" w:lineRule="exact"/>
              <w:jc w:val="center"/>
              <w:outlineLvl w:val="0"/>
              <w:rPr>
                <w:rFonts w:ascii="宋体" w:hAnsi="宋体"/>
                <w:kern w:val="0"/>
                <w:sz w:val="20"/>
                <w:szCs w:val="21"/>
              </w:rPr>
            </w:pPr>
            <w:bookmarkStart w:id="14" w:name="_Toc9549"/>
            <w:r w:rsidRPr="00AE4D24">
              <w:rPr>
                <w:rFonts w:ascii="宋体" w:hAnsi="宋体" w:hint="eastAsia"/>
                <w:kern w:val="0"/>
                <w:sz w:val="20"/>
                <w:szCs w:val="21"/>
              </w:rPr>
              <w:t>单位</w:t>
            </w:r>
            <w:bookmarkEnd w:id="14"/>
          </w:p>
        </w:tc>
        <w:tc>
          <w:tcPr>
            <w:tcW w:w="755" w:type="pct"/>
            <w:vAlign w:val="center"/>
          </w:tcPr>
          <w:p w:rsidR="00AB2456" w:rsidRPr="009642A6" w:rsidRDefault="00AE4D24" w:rsidP="00DD136F">
            <w:pPr>
              <w:spacing w:line="500" w:lineRule="exact"/>
              <w:jc w:val="center"/>
              <w:outlineLvl w:val="0"/>
              <w:rPr>
                <w:rFonts w:ascii="宋体" w:hAnsi="宋体"/>
                <w:kern w:val="0"/>
                <w:sz w:val="20"/>
                <w:szCs w:val="21"/>
              </w:rPr>
            </w:pPr>
            <w:bookmarkStart w:id="15" w:name="_Toc537"/>
            <w:r w:rsidRPr="00AE4D24">
              <w:rPr>
                <w:rFonts w:ascii="宋体" w:hAnsi="宋体" w:hint="eastAsia"/>
                <w:kern w:val="0"/>
                <w:sz w:val="20"/>
                <w:szCs w:val="21"/>
              </w:rPr>
              <w:t>预算金额</w:t>
            </w:r>
            <w:r w:rsidRPr="00AE4D24">
              <w:rPr>
                <w:rFonts w:ascii="宋体" w:hAnsi="宋体"/>
                <w:kern w:val="0"/>
                <w:sz w:val="20"/>
                <w:szCs w:val="21"/>
              </w:rPr>
              <w:t>(元)</w:t>
            </w:r>
            <w:bookmarkEnd w:id="15"/>
          </w:p>
        </w:tc>
        <w:tc>
          <w:tcPr>
            <w:tcW w:w="928" w:type="pct"/>
            <w:vAlign w:val="center"/>
          </w:tcPr>
          <w:p w:rsidR="00AB2456" w:rsidRPr="009642A6" w:rsidRDefault="00AE4D24" w:rsidP="00DD136F">
            <w:pPr>
              <w:spacing w:line="500" w:lineRule="exact"/>
              <w:jc w:val="center"/>
              <w:outlineLvl w:val="0"/>
              <w:rPr>
                <w:rFonts w:ascii="宋体" w:hAnsi="宋体"/>
                <w:kern w:val="0"/>
                <w:sz w:val="20"/>
                <w:szCs w:val="21"/>
              </w:rPr>
            </w:pPr>
            <w:bookmarkStart w:id="16" w:name="_Toc20317"/>
            <w:r w:rsidRPr="00AE4D24">
              <w:rPr>
                <w:rFonts w:ascii="宋体" w:hAnsi="宋体" w:hint="eastAsia"/>
                <w:kern w:val="0"/>
                <w:sz w:val="20"/>
                <w:szCs w:val="21"/>
              </w:rPr>
              <w:t>简要规格描述或分标基本概况介绍</w:t>
            </w:r>
            <w:bookmarkEnd w:id="16"/>
          </w:p>
        </w:tc>
        <w:tc>
          <w:tcPr>
            <w:tcW w:w="736" w:type="pct"/>
            <w:vAlign w:val="center"/>
          </w:tcPr>
          <w:p w:rsidR="00AB2456" w:rsidRPr="009642A6" w:rsidRDefault="00AE4D24" w:rsidP="00DD136F">
            <w:pPr>
              <w:spacing w:line="500" w:lineRule="exact"/>
              <w:jc w:val="center"/>
              <w:outlineLvl w:val="0"/>
              <w:rPr>
                <w:rFonts w:ascii="宋体" w:hAnsi="宋体"/>
                <w:kern w:val="0"/>
                <w:sz w:val="20"/>
                <w:szCs w:val="21"/>
              </w:rPr>
            </w:pPr>
            <w:bookmarkStart w:id="17" w:name="_Toc29763"/>
            <w:r w:rsidRPr="00AE4D24">
              <w:rPr>
                <w:rFonts w:ascii="宋体" w:hAnsi="宋体" w:hint="eastAsia"/>
                <w:kern w:val="0"/>
                <w:sz w:val="20"/>
                <w:szCs w:val="21"/>
              </w:rPr>
              <w:t>最高限价</w:t>
            </w:r>
            <w:r w:rsidRPr="00AE4D24">
              <w:rPr>
                <w:rFonts w:ascii="宋体" w:hAnsi="宋体"/>
                <w:kern w:val="0"/>
                <w:sz w:val="20"/>
                <w:szCs w:val="21"/>
              </w:rPr>
              <w:t>(元)</w:t>
            </w:r>
            <w:bookmarkEnd w:id="17"/>
          </w:p>
        </w:tc>
        <w:tc>
          <w:tcPr>
            <w:tcW w:w="388" w:type="pct"/>
            <w:vAlign w:val="center"/>
          </w:tcPr>
          <w:p w:rsidR="00AB2456" w:rsidRPr="009642A6" w:rsidRDefault="00AE4D24" w:rsidP="00DD136F">
            <w:pPr>
              <w:spacing w:line="500" w:lineRule="exact"/>
              <w:jc w:val="center"/>
              <w:outlineLvl w:val="0"/>
              <w:rPr>
                <w:rFonts w:ascii="宋体" w:hAnsi="宋体"/>
                <w:kern w:val="0"/>
                <w:sz w:val="20"/>
                <w:szCs w:val="21"/>
              </w:rPr>
            </w:pPr>
            <w:bookmarkStart w:id="18" w:name="_Toc30831"/>
            <w:r w:rsidRPr="00AE4D24">
              <w:rPr>
                <w:rFonts w:ascii="宋体" w:hAnsi="宋体" w:hint="eastAsia"/>
                <w:kern w:val="0"/>
                <w:sz w:val="20"/>
                <w:szCs w:val="21"/>
              </w:rPr>
              <w:t>备注</w:t>
            </w:r>
            <w:bookmarkEnd w:id="18"/>
          </w:p>
        </w:tc>
      </w:tr>
      <w:tr w:rsidR="00AB2456" w:rsidRPr="009642A6" w:rsidTr="00B23938">
        <w:tc>
          <w:tcPr>
            <w:tcW w:w="388" w:type="pct"/>
            <w:vAlign w:val="center"/>
          </w:tcPr>
          <w:p w:rsidR="00AB2456" w:rsidRPr="009642A6" w:rsidRDefault="00AE4D24" w:rsidP="00DD136F">
            <w:pPr>
              <w:spacing w:line="500" w:lineRule="exact"/>
              <w:jc w:val="center"/>
              <w:outlineLvl w:val="0"/>
              <w:rPr>
                <w:rFonts w:ascii="宋体" w:hAnsi="宋体"/>
                <w:kern w:val="0"/>
                <w:sz w:val="20"/>
                <w:szCs w:val="21"/>
              </w:rPr>
            </w:pPr>
            <w:bookmarkStart w:id="19" w:name="_Toc2183"/>
            <w:r w:rsidRPr="00AE4D24">
              <w:rPr>
                <w:rFonts w:ascii="宋体" w:hAnsi="宋体"/>
                <w:kern w:val="0"/>
                <w:sz w:val="20"/>
                <w:szCs w:val="21"/>
              </w:rPr>
              <w:t>1</w:t>
            </w:r>
            <w:bookmarkEnd w:id="19"/>
          </w:p>
        </w:tc>
        <w:tc>
          <w:tcPr>
            <w:tcW w:w="1032" w:type="pct"/>
            <w:vAlign w:val="center"/>
          </w:tcPr>
          <w:p w:rsidR="00AB2456" w:rsidRPr="009642A6" w:rsidRDefault="00B23938" w:rsidP="00DD136F">
            <w:pPr>
              <w:spacing w:line="500" w:lineRule="exact"/>
              <w:jc w:val="center"/>
              <w:outlineLvl w:val="0"/>
              <w:rPr>
                <w:rFonts w:ascii="宋体" w:hAnsi="宋体"/>
                <w:kern w:val="0"/>
                <w:sz w:val="20"/>
                <w:szCs w:val="21"/>
              </w:rPr>
            </w:pPr>
            <w:r w:rsidRPr="00B23938">
              <w:rPr>
                <w:rFonts w:ascii="宋体" w:hAnsi="宋体" w:hint="eastAsia"/>
                <w:szCs w:val="21"/>
              </w:rPr>
              <w:t>儿童体适能中心、武术实训室、瑜伽舞蹈实训室</w:t>
            </w:r>
          </w:p>
        </w:tc>
        <w:tc>
          <w:tcPr>
            <w:tcW w:w="408" w:type="pct"/>
            <w:vAlign w:val="center"/>
          </w:tcPr>
          <w:p w:rsidR="00AB2456" w:rsidRPr="009642A6" w:rsidRDefault="00AE4D24" w:rsidP="00DD136F">
            <w:pPr>
              <w:spacing w:line="500" w:lineRule="exact"/>
              <w:jc w:val="center"/>
              <w:outlineLvl w:val="0"/>
              <w:rPr>
                <w:rFonts w:ascii="宋体" w:hAnsi="宋体"/>
                <w:kern w:val="0"/>
                <w:sz w:val="20"/>
                <w:szCs w:val="21"/>
              </w:rPr>
            </w:pPr>
            <w:bookmarkStart w:id="20" w:name="_Toc21200"/>
            <w:r w:rsidRPr="00AE4D24">
              <w:rPr>
                <w:rFonts w:ascii="宋体" w:hAnsi="宋体"/>
                <w:kern w:val="0"/>
                <w:sz w:val="20"/>
                <w:szCs w:val="21"/>
              </w:rPr>
              <w:t>1</w:t>
            </w:r>
            <w:bookmarkEnd w:id="20"/>
          </w:p>
        </w:tc>
        <w:tc>
          <w:tcPr>
            <w:tcW w:w="365" w:type="pct"/>
            <w:vAlign w:val="center"/>
          </w:tcPr>
          <w:p w:rsidR="00AB2456" w:rsidRPr="009642A6" w:rsidRDefault="00AE4D24" w:rsidP="00DD136F">
            <w:pPr>
              <w:spacing w:line="500" w:lineRule="exact"/>
              <w:jc w:val="center"/>
              <w:outlineLvl w:val="0"/>
              <w:rPr>
                <w:rFonts w:ascii="宋体" w:hAnsi="宋体"/>
                <w:kern w:val="0"/>
                <w:sz w:val="20"/>
                <w:szCs w:val="21"/>
              </w:rPr>
            </w:pPr>
            <w:r w:rsidRPr="00AE4D24">
              <w:rPr>
                <w:rFonts w:ascii="宋体" w:hAnsi="宋体" w:hint="eastAsia"/>
                <w:kern w:val="0"/>
                <w:sz w:val="20"/>
                <w:szCs w:val="21"/>
              </w:rPr>
              <w:t>批</w:t>
            </w:r>
          </w:p>
        </w:tc>
        <w:tc>
          <w:tcPr>
            <w:tcW w:w="755" w:type="pct"/>
            <w:vAlign w:val="center"/>
          </w:tcPr>
          <w:p w:rsidR="00AB2456" w:rsidRPr="009642A6" w:rsidRDefault="00AE4D24" w:rsidP="00DD136F">
            <w:pPr>
              <w:spacing w:line="500" w:lineRule="exact"/>
              <w:jc w:val="center"/>
              <w:outlineLvl w:val="0"/>
              <w:rPr>
                <w:rFonts w:ascii="宋体" w:hAnsi="宋体"/>
                <w:kern w:val="0"/>
                <w:sz w:val="20"/>
                <w:szCs w:val="21"/>
              </w:rPr>
            </w:pPr>
            <w:r>
              <w:rPr>
                <w:rFonts w:ascii="宋体" w:hAnsi="宋体"/>
                <w:szCs w:val="21"/>
              </w:rPr>
              <w:t xml:space="preserve"> </w:t>
            </w:r>
            <w:r w:rsidR="00B23938">
              <w:rPr>
                <w:rFonts w:ascii="宋体" w:hAnsi="宋体" w:hint="eastAsia"/>
                <w:szCs w:val="21"/>
              </w:rPr>
              <w:t>935515.00</w:t>
            </w:r>
          </w:p>
        </w:tc>
        <w:tc>
          <w:tcPr>
            <w:tcW w:w="928" w:type="pct"/>
            <w:vAlign w:val="center"/>
          </w:tcPr>
          <w:p w:rsidR="00AB2456" w:rsidRPr="009642A6" w:rsidRDefault="00AE4D24" w:rsidP="00DD136F">
            <w:pPr>
              <w:spacing w:line="500" w:lineRule="exact"/>
              <w:jc w:val="center"/>
              <w:outlineLvl w:val="0"/>
              <w:rPr>
                <w:rFonts w:ascii="宋体" w:hAnsi="宋体"/>
                <w:kern w:val="0"/>
                <w:sz w:val="20"/>
                <w:szCs w:val="21"/>
              </w:rPr>
            </w:pPr>
            <w:bookmarkStart w:id="21" w:name="_Toc705"/>
            <w:r w:rsidRPr="00AE4D24">
              <w:rPr>
                <w:rFonts w:ascii="宋体" w:hAnsi="宋体" w:hint="eastAsia"/>
                <w:kern w:val="0"/>
                <w:sz w:val="20"/>
                <w:szCs w:val="21"/>
              </w:rPr>
              <w:t>详细要求及内容详见招标文件。</w:t>
            </w:r>
            <w:bookmarkEnd w:id="21"/>
          </w:p>
        </w:tc>
        <w:tc>
          <w:tcPr>
            <w:tcW w:w="736" w:type="pct"/>
            <w:vAlign w:val="center"/>
          </w:tcPr>
          <w:p w:rsidR="00AB2456" w:rsidRPr="009642A6" w:rsidRDefault="00B23938" w:rsidP="00DD136F">
            <w:pPr>
              <w:spacing w:line="500" w:lineRule="exact"/>
              <w:jc w:val="center"/>
              <w:outlineLvl w:val="0"/>
              <w:rPr>
                <w:rFonts w:ascii="宋体" w:hAnsi="宋体"/>
                <w:kern w:val="0"/>
                <w:sz w:val="20"/>
                <w:szCs w:val="21"/>
              </w:rPr>
            </w:pPr>
            <w:r>
              <w:rPr>
                <w:rFonts w:ascii="宋体" w:hAnsi="宋体" w:hint="eastAsia"/>
                <w:szCs w:val="21"/>
              </w:rPr>
              <w:t>935515.00</w:t>
            </w:r>
            <w:r w:rsidR="00AE4D24">
              <w:rPr>
                <w:rFonts w:ascii="宋体" w:hAnsi="宋体"/>
                <w:szCs w:val="21"/>
              </w:rPr>
              <w:t xml:space="preserve"> </w:t>
            </w:r>
          </w:p>
        </w:tc>
        <w:tc>
          <w:tcPr>
            <w:tcW w:w="388" w:type="pct"/>
            <w:vAlign w:val="center"/>
          </w:tcPr>
          <w:p w:rsidR="00AB2456" w:rsidRPr="009642A6" w:rsidRDefault="00AB2456" w:rsidP="00DD136F">
            <w:pPr>
              <w:keepNext/>
              <w:keepLines/>
              <w:spacing w:before="340" w:after="330" w:line="500" w:lineRule="exact"/>
              <w:jc w:val="center"/>
              <w:outlineLvl w:val="0"/>
              <w:rPr>
                <w:rFonts w:ascii="宋体" w:hAnsi="宋体"/>
                <w:kern w:val="0"/>
                <w:sz w:val="20"/>
                <w:szCs w:val="21"/>
              </w:rPr>
            </w:pPr>
          </w:p>
        </w:tc>
      </w:tr>
      <w:tr w:rsidR="00AB2456" w:rsidRPr="009642A6" w:rsidTr="00B23938">
        <w:tc>
          <w:tcPr>
            <w:tcW w:w="388" w:type="pct"/>
            <w:vAlign w:val="center"/>
          </w:tcPr>
          <w:p w:rsidR="00AB2456" w:rsidRPr="009642A6" w:rsidRDefault="00AE4D24" w:rsidP="00DD136F">
            <w:pPr>
              <w:spacing w:line="500" w:lineRule="exact"/>
              <w:jc w:val="center"/>
              <w:outlineLvl w:val="0"/>
              <w:rPr>
                <w:rFonts w:ascii="宋体" w:hAnsi="宋体"/>
                <w:kern w:val="0"/>
                <w:sz w:val="20"/>
                <w:szCs w:val="21"/>
              </w:rPr>
            </w:pPr>
            <w:r w:rsidRPr="00AE4D24">
              <w:rPr>
                <w:rFonts w:ascii="宋体" w:hAnsi="宋体"/>
                <w:kern w:val="0"/>
                <w:sz w:val="20"/>
                <w:szCs w:val="21"/>
              </w:rPr>
              <w:t>2</w:t>
            </w:r>
          </w:p>
        </w:tc>
        <w:tc>
          <w:tcPr>
            <w:tcW w:w="1032" w:type="pct"/>
            <w:vAlign w:val="center"/>
          </w:tcPr>
          <w:p w:rsidR="00AB2456" w:rsidRPr="009642A6" w:rsidRDefault="00B23938" w:rsidP="00DD136F">
            <w:pPr>
              <w:spacing w:line="500" w:lineRule="exact"/>
              <w:jc w:val="center"/>
              <w:outlineLvl w:val="0"/>
              <w:rPr>
                <w:rFonts w:ascii="宋体" w:hAnsi="宋体"/>
                <w:kern w:val="0"/>
                <w:sz w:val="20"/>
                <w:szCs w:val="21"/>
              </w:rPr>
            </w:pPr>
            <w:r w:rsidRPr="00B23938">
              <w:rPr>
                <w:rFonts w:ascii="宋体" w:hAnsi="宋体" w:hint="eastAsia"/>
                <w:szCs w:val="21"/>
              </w:rPr>
              <w:t>运动心理健康教育实训室、运动解剖实训室</w:t>
            </w:r>
            <w:r w:rsidR="00AE4D24" w:rsidRPr="00AE4D24">
              <w:rPr>
                <w:rFonts w:ascii="宋体" w:hAnsi="宋体"/>
                <w:szCs w:val="21"/>
              </w:rPr>
              <w:t xml:space="preserve"> </w:t>
            </w:r>
          </w:p>
        </w:tc>
        <w:tc>
          <w:tcPr>
            <w:tcW w:w="408" w:type="pct"/>
            <w:vAlign w:val="center"/>
          </w:tcPr>
          <w:p w:rsidR="00AB2456" w:rsidRPr="009642A6" w:rsidRDefault="00AE4D24" w:rsidP="00DD136F">
            <w:pPr>
              <w:spacing w:line="500" w:lineRule="exact"/>
              <w:jc w:val="center"/>
              <w:outlineLvl w:val="0"/>
              <w:rPr>
                <w:rFonts w:ascii="宋体" w:hAnsi="宋体"/>
                <w:kern w:val="0"/>
                <w:sz w:val="20"/>
                <w:szCs w:val="21"/>
              </w:rPr>
            </w:pPr>
            <w:r w:rsidRPr="00AE4D24">
              <w:rPr>
                <w:rFonts w:ascii="宋体" w:hAnsi="宋体"/>
                <w:kern w:val="0"/>
                <w:sz w:val="20"/>
                <w:szCs w:val="21"/>
              </w:rPr>
              <w:t>1</w:t>
            </w:r>
          </w:p>
        </w:tc>
        <w:tc>
          <w:tcPr>
            <w:tcW w:w="365" w:type="pct"/>
            <w:vAlign w:val="center"/>
          </w:tcPr>
          <w:p w:rsidR="00AB2456" w:rsidRPr="009642A6" w:rsidRDefault="00AE4D24" w:rsidP="00DD136F">
            <w:pPr>
              <w:spacing w:line="500" w:lineRule="exact"/>
              <w:jc w:val="center"/>
              <w:outlineLvl w:val="0"/>
              <w:rPr>
                <w:rFonts w:ascii="宋体" w:hAnsi="宋体"/>
                <w:kern w:val="0"/>
                <w:sz w:val="20"/>
                <w:szCs w:val="21"/>
              </w:rPr>
            </w:pPr>
            <w:r w:rsidRPr="00AE4D24">
              <w:rPr>
                <w:rFonts w:ascii="宋体" w:hAnsi="宋体" w:hint="eastAsia"/>
                <w:kern w:val="0"/>
                <w:sz w:val="20"/>
                <w:szCs w:val="21"/>
              </w:rPr>
              <w:t>批</w:t>
            </w:r>
          </w:p>
        </w:tc>
        <w:tc>
          <w:tcPr>
            <w:tcW w:w="755" w:type="pct"/>
            <w:vAlign w:val="center"/>
          </w:tcPr>
          <w:p w:rsidR="00AB2456" w:rsidRPr="009642A6" w:rsidRDefault="00B23938" w:rsidP="00DD136F">
            <w:pPr>
              <w:spacing w:line="500" w:lineRule="exact"/>
              <w:jc w:val="center"/>
              <w:outlineLvl w:val="0"/>
              <w:rPr>
                <w:rFonts w:ascii="宋体" w:hAnsi="宋体"/>
                <w:kern w:val="0"/>
                <w:sz w:val="20"/>
                <w:szCs w:val="21"/>
              </w:rPr>
            </w:pPr>
            <w:r>
              <w:rPr>
                <w:rFonts w:ascii="宋体" w:hAnsi="宋体" w:hint="eastAsia"/>
                <w:szCs w:val="21"/>
              </w:rPr>
              <w:t>1016287.00</w:t>
            </w:r>
            <w:r w:rsidR="00AE4D24">
              <w:rPr>
                <w:rFonts w:ascii="宋体" w:hAnsi="宋体"/>
                <w:szCs w:val="21"/>
              </w:rPr>
              <w:t xml:space="preserve"> </w:t>
            </w:r>
          </w:p>
        </w:tc>
        <w:tc>
          <w:tcPr>
            <w:tcW w:w="928" w:type="pct"/>
            <w:vAlign w:val="center"/>
          </w:tcPr>
          <w:p w:rsidR="00AB2456" w:rsidRPr="009642A6" w:rsidRDefault="00AE4D24" w:rsidP="00DD136F">
            <w:pPr>
              <w:spacing w:line="500" w:lineRule="exact"/>
              <w:jc w:val="center"/>
              <w:outlineLvl w:val="0"/>
              <w:rPr>
                <w:rFonts w:ascii="宋体" w:hAnsi="宋体"/>
                <w:kern w:val="0"/>
                <w:sz w:val="20"/>
                <w:szCs w:val="21"/>
              </w:rPr>
            </w:pPr>
            <w:r w:rsidRPr="00AE4D24">
              <w:rPr>
                <w:rFonts w:ascii="宋体" w:hAnsi="宋体" w:hint="eastAsia"/>
                <w:kern w:val="0"/>
                <w:sz w:val="20"/>
                <w:szCs w:val="21"/>
              </w:rPr>
              <w:t>详细要求及内容详见招标文件。</w:t>
            </w:r>
          </w:p>
        </w:tc>
        <w:tc>
          <w:tcPr>
            <w:tcW w:w="736" w:type="pct"/>
            <w:vAlign w:val="center"/>
          </w:tcPr>
          <w:p w:rsidR="00AB2456" w:rsidRPr="009642A6" w:rsidRDefault="00B23938" w:rsidP="00DD136F">
            <w:pPr>
              <w:spacing w:line="500" w:lineRule="exact"/>
              <w:jc w:val="center"/>
              <w:outlineLvl w:val="0"/>
              <w:rPr>
                <w:rFonts w:ascii="宋体" w:hAnsi="宋体"/>
                <w:kern w:val="0"/>
                <w:sz w:val="20"/>
                <w:szCs w:val="21"/>
              </w:rPr>
            </w:pPr>
            <w:r>
              <w:rPr>
                <w:rFonts w:ascii="宋体" w:hAnsi="宋体" w:hint="eastAsia"/>
                <w:szCs w:val="21"/>
              </w:rPr>
              <w:t>1016287.00</w:t>
            </w:r>
            <w:r w:rsidR="00AE4D24">
              <w:rPr>
                <w:rFonts w:ascii="宋体" w:hAnsi="宋体"/>
                <w:szCs w:val="21"/>
              </w:rPr>
              <w:t xml:space="preserve"> </w:t>
            </w:r>
          </w:p>
        </w:tc>
        <w:tc>
          <w:tcPr>
            <w:tcW w:w="388" w:type="pct"/>
            <w:vAlign w:val="center"/>
          </w:tcPr>
          <w:p w:rsidR="00AB2456" w:rsidRPr="009642A6" w:rsidRDefault="00AB2456" w:rsidP="00DD136F">
            <w:pPr>
              <w:keepNext/>
              <w:keepLines/>
              <w:spacing w:before="340" w:after="330" w:line="500" w:lineRule="exact"/>
              <w:jc w:val="center"/>
              <w:outlineLvl w:val="0"/>
              <w:rPr>
                <w:rFonts w:ascii="宋体" w:hAnsi="宋体"/>
                <w:kern w:val="0"/>
                <w:sz w:val="20"/>
                <w:szCs w:val="21"/>
              </w:rPr>
            </w:pPr>
          </w:p>
        </w:tc>
      </w:tr>
      <w:tr w:rsidR="00AB2456" w:rsidRPr="009642A6" w:rsidTr="00B23938">
        <w:tc>
          <w:tcPr>
            <w:tcW w:w="388" w:type="pct"/>
            <w:vAlign w:val="center"/>
          </w:tcPr>
          <w:p w:rsidR="00AB2456" w:rsidRPr="009642A6" w:rsidRDefault="00AE4D24" w:rsidP="00DD136F">
            <w:pPr>
              <w:spacing w:line="500" w:lineRule="exact"/>
              <w:jc w:val="center"/>
              <w:outlineLvl w:val="0"/>
              <w:rPr>
                <w:rFonts w:ascii="宋体" w:hAnsi="宋体"/>
                <w:kern w:val="0"/>
                <w:sz w:val="20"/>
                <w:szCs w:val="21"/>
              </w:rPr>
            </w:pPr>
            <w:r w:rsidRPr="00AE4D24">
              <w:rPr>
                <w:rFonts w:ascii="宋体" w:hAnsi="宋体"/>
                <w:kern w:val="0"/>
                <w:sz w:val="20"/>
                <w:szCs w:val="21"/>
              </w:rPr>
              <w:t>3</w:t>
            </w:r>
          </w:p>
        </w:tc>
        <w:tc>
          <w:tcPr>
            <w:tcW w:w="1032" w:type="pct"/>
            <w:vAlign w:val="center"/>
          </w:tcPr>
          <w:p w:rsidR="00AB2456" w:rsidRPr="009642A6" w:rsidRDefault="00B23938" w:rsidP="00DD136F">
            <w:pPr>
              <w:spacing w:line="500" w:lineRule="exact"/>
              <w:jc w:val="center"/>
              <w:outlineLvl w:val="0"/>
              <w:rPr>
                <w:rFonts w:ascii="宋体" w:hAnsi="宋体"/>
                <w:szCs w:val="21"/>
              </w:rPr>
            </w:pPr>
            <w:r w:rsidRPr="00B23938">
              <w:rPr>
                <w:rFonts w:ascii="宋体" w:hAnsi="宋体" w:hint="eastAsia"/>
                <w:szCs w:val="21"/>
              </w:rPr>
              <w:t>乒乓球实训室、运动生理实训室、体育保健实训室</w:t>
            </w:r>
          </w:p>
        </w:tc>
        <w:tc>
          <w:tcPr>
            <w:tcW w:w="408" w:type="pct"/>
            <w:vAlign w:val="center"/>
          </w:tcPr>
          <w:p w:rsidR="00AB2456" w:rsidRPr="009642A6" w:rsidRDefault="00AE4D24" w:rsidP="00DD136F">
            <w:pPr>
              <w:spacing w:line="500" w:lineRule="exact"/>
              <w:jc w:val="center"/>
              <w:outlineLvl w:val="0"/>
              <w:rPr>
                <w:rFonts w:ascii="宋体" w:hAnsi="宋体"/>
                <w:kern w:val="0"/>
                <w:sz w:val="20"/>
                <w:szCs w:val="21"/>
              </w:rPr>
            </w:pPr>
            <w:r w:rsidRPr="00AE4D24">
              <w:rPr>
                <w:rFonts w:ascii="宋体" w:hAnsi="宋体"/>
                <w:kern w:val="0"/>
                <w:sz w:val="20"/>
                <w:szCs w:val="21"/>
              </w:rPr>
              <w:t>1</w:t>
            </w:r>
          </w:p>
        </w:tc>
        <w:tc>
          <w:tcPr>
            <w:tcW w:w="365" w:type="pct"/>
            <w:vAlign w:val="center"/>
          </w:tcPr>
          <w:p w:rsidR="00AB2456" w:rsidRPr="009642A6" w:rsidRDefault="00AE4D24" w:rsidP="00DD136F">
            <w:pPr>
              <w:spacing w:line="500" w:lineRule="exact"/>
              <w:jc w:val="center"/>
              <w:outlineLvl w:val="0"/>
              <w:rPr>
                <w:rFonts w:ascii="宋体" w:hAnsi="宋体"/>
                <w:kern w:val="0"/>
                <w:sz w:val="20"/>
                <w:szCs w:val="21"/>
              </w:rPr>
            </w:pPr>
            <w:r w:rsidRPr="00AE4D24">
              <w:rPr>
                <w:rFonts w:ascii="宋体" w:hAnsi="宋体" w:hint="eastAsia"/>
                <w:kern w:val="0"/>
                <w:sz w:val="20"/>
                <w:szCs w:val="21"/>
              </w:rPr>
              <w:t>批</w:t>
            </w:r>
          </w:p>
        </w:tc>
        <w:tc>
          <w:tcPr>
            <w:tcW w:w="755" w:type="pct"/>
            <w:vAlign w:val="center"/>
          </w:tcPr>
          <w:p w:rsidR="00AB2456" w:rsidRPr="009642A6" w:rsidRDefault="00B23938" w:rsidP="00DD136F">
            <w:pPr>
              <w:spacing w:line="500" w:lineRule="exact"/>
              <w:jc w:val="center"/>
              <w:outlineLvl w:val="0"/>
              <w:rPr>
                <w:rFonts w:ascii="宋体" w:hAnsi="宋体"/>
                <w:szCs w:val="21"/>
              </w:rPr>
            </w:pPr>
            <w:r>
              <w:rPr>
                <w:rFonts w:ascii="宋体" w:hAnsi="宋体" w:hint="eastAsia"/>
                <w:szCs w:val="21"/>
              </w:rPr>
              <w:t>754421.00</w:t>
            </w:r>
          </w:p>
        </w:tc>
        <w:tc>
          <w:tcPr>
            <w:tcW w:w="928" w:type="pct"/>
            <w:vAlign w:val="center"/>
          </w:tcPr>
          <w:p w:rsidR="00AB2456" w:rsidRPr="009642A6" w:rsidRDefault="00AE4D24" w:rsidP="00DD136F">
            <w:pPr>
              <w:spacing w:line="500" w:lineRule="exact"/>
              <w:jc w:val="center"/>
              <w:outlineLvl w:val="0"/>
              <w:rPr>
                <w:rFonts w:ascii="宋体" w:hAnsi="宋体"/>
                <w:kern w:val="0"/>
                <w:sz w:val="20"/>
                <w:szCs w:val="21"/>
              </w:rPr>
            </w:pPr>
            <w:r w:rsidRPr="00AE4D24">
              <w:rPr>
                <w:rFonts w:ascii="宋体" w:hAnsi="宋体" w:hint="eastAsia"/>
                <w:kern w:val="0"/>
                <w:sz w:val="20"/>
                <w:szCs w:val="21"/>
              </w:rPr>
              <w:t>详细要求及内容详见招标文件。</w:t>
            </w:r>
          </w:p>
        </w:tc>
        <w:tc>
          <w:tcPr>
            <w:tcW w:w="736" w:type="pct"/>
            <w:vAlign w:val="center"/>
          </w:tcPr>
          <w:p w:rsidR="00AB2456" w:rsidRPr="009642A6" w:rsidRDefault="00B23938" w:rsidP="00DD136F">
            <w:pPr>
              <w:spacing w:line="500" w:lineRule="exact"/>
              <w:jc w:val="center"/>
              <w:outlineLvl w:val="0"/>
              <w:rPr>
                <w:rFonts w:ascii="宋体" w:hAnsi="宋体"/>
                <w:szCs w:val="21"/>
              </w:rPr>
            </w:pPr>
            <w:r>
              <w:rPr>
                <w:rFonts w:ascii="宋体" w:hAnsi="宋体" w:hint="eastAsia"/>
                <w:szCs w:val="21"/>
              </w:rPr>
              <w:t>754421.00</w:t>
            </w:r>
          </w:p>
        </w:tc>
        <w:tc>
          <w:tcPr>
            <w:tcW w:w="388" w:type="pct"/>
            <w:vAlign w:val="center"/>
          </w:tcPr>
          <w:p w:rsidR="00AB2456" w:rsidRPr="009642A6" w:rsidRDefault="00AB2456" w:rsidP="00DD136F">
            <w:pPr>
              <w:keepNext/>
              <w:keepLines/>
              <w:spacing w:before="340" w:after="330" w:line="500" w:lineRule="exact"/>
              <w:jc w:val="center"/>
              <w:outlineLvl w:val="0"/>
              <w:rPr>
                <w:rFonts w:ascii="宋体" w:hAnsi="宋体"/>
                <w:kern w:val="0"/>
                <w:sz w:val="20"/>
                <w:szCs w:val="21"/>
              </w:rPr>
            </w:pPr>
          </w:p>
        </w:tc>
      </w:tr>
      <w:tr w:rsidR="00AB2456" w:rsidRPr="009642A6" w:rsidTr="00B23938">
        <w:tc>
          <w:tcPr>
            <w:tcW w:w="388" w:type="pct"/>
            <w:vAlign w:val="center"/>
          </w:tcPr>
          <w:p w:rsidR="00AB2456" w:rsidRPr="009642A6" w:rsidRDefault="00AE4D24" w:rsidP="00DD136F">
            <w:pPr>
              <w:spacing w:line="500" w:lineRule="exact"/>
              <w:jc w:val="center"/>
              <w:outlineLvl w:val="0"/>
              <w:rPr>
                <w:rFonts w:ascii="宋体" w:hAnsi="宋体"/>
                <w:kern w:val="0"/>
                <w:sz w:val="20"/>
                <w:szCs w:val="21"/>
              </w:rPr>
            </w:pPr>
            <w:r w:rsidRPr="00AE4D24">
              <w:rPr>
                <w:rFonts w:ascii="宋体" w:hAnsi="宋体"/>
                <w:kern w:val="0"/>
                <w:sz w:val="20"/>
                <w:szCs w:val="21"/>
              </w:rPr>
              <w:t>4</w:t>
            </w:r>
          </w:p>
        </w:tc>
        <w:tc>
          <w:tcPr>
            <w:tcW w:w="1032" w:type="pct"/>
            <w:vAlign w:val="center"/>
          </w:tcPr>
          <w:p w:rsidR="00AB2456" w:rsidRPr="009642A6" w:rsidRDefault="00B23938" w:rsidP="00DD136F">
            <w:pPr>
              <w:spacing w:line="500" w:lineRule="exact"/>
              <w:jc w:val="center"/>
              <w:outlineLvl w:val="0"/>
              <w:rPr>
                <w:rFonts w:ascii="宋体" w:hAnsi="宋体"/>
                <w:szCs w:val="21"/>
              </w:rPr>
            </w:pPr>
            <w:r w:rsidRPr="00B23938">
              <w:rPr>
                <w:rFonts w:ascii="宋体" w:hAnsi="宋体" w:hint="eastAsia"/>
                <w:szCs w:val="21"/>
              </w:rPr>
              <w:t>全民健身广场</w:t>
            </w:r>
          </w:p>
        </w:tc>
        <w:tc>
          <w:tcPr>
            <w:tcW w:w="408" w:type="pct"/>
            <w:vAlign w:val="center"/>
          </w:tcPr>
          <w:p w:rsidR="00AB2456" w:rsidRPr="009642A6" w:rsidRDefault="00AE4D24" w:rsidP="00DD136F">
            <w:pPr>
              <w:spacing w:line="500" w:lineRule="exact"/>
              <w:jc w:val="center"/>
              <w:outlineLvl w:val="0"/>
              <w:rPr>
                <w:rFonts w:ascii="宋体" w:hAnsi="宋体"/>
                <w:kern w:val="0"/>
                <w:sz w:val="20"/>
                <w:szCs w:val="21"/>
              </w:rPr>
            </w:pPr>
            <w:r w:rsidRPr="00AE4D24">
              <w:rPr>
                <w:rFonts w:ascii="宋体" w:hAnsi="宋体"/>
                <w:kern w:val="0"/>
                <w:sz w:val="20"/>
                <w:szCs w:val="21"/>
              </w:rPr>
              <w:t>1</w:t>
            </w:r>
          </w:p>
        </w:tc>
        <w:tc>
          <w:tcPr>
            <w:tcW w:w="365" w:type="pct"/>
            <w:vAlign w:val="center"/>
          </w:tcPr>
          <w:p w:rsidR="00AB2456" w:rsidRPr="009642A6" w:rsidRDefault="00AE4D24" w:rsidP="00DD136F">
            <w:pPr>
              <w:spacing w:line="500" w:lineRule="exact"/>
              <w:jc w:val="center"/>
              <w:outlineLvl w:val="0"/>
              <w:rPr>
                <w:rFonts w:ascii="宋体" w:hAnsi="宋体"/>
                <w:kern w:val="0"/>
                <w:sz w:val="20"/>
                <w:szCs w:val="21"/>
              </w:rPr>
            </w:pPr>
            <w:r w:rsidRPr="00AE4D24">
              <w:rPr>
                <w:rFonts w:ascii="宋体" w:hAnsi="宋体" w:hint="eastAsia"/>
                <w:kern w:val="0"/>
                <w:sz w:val="20"/>
                <w:szCs w:val="21"/>
              </w:rPr>
              <w:t>批</w:t>
            </w:r>
          </w:p>
        </w:tc>
        <w:tc>
          <w:tcPr>
            <w:tcW w:w="755" w:type="pct"/>
            <w:vAlign w:val="center"/>
          </w:tcPr>
          <w:p w:rsidR="00AB2456" w:rsidRPr="009642A6" w:rsidRDefault="00B23938" w:rsidP="00DD136F">
            <w:pPr>
              <w:spacing w:line="500" w:lineRule="exact"/>
              <w:jc w:val="center"/>
              <w:outlineLvl w:val="0"/>
              <w:rPr>
                <w:rFonts w:ascii="宋体" w:hAnsi="宋体"/>
                <w:szCs w:val="21"/>
              </w:rPr>
            </w:pPr>
            <w:r>
              <w:rPr>
                <w:rFonts w:ascii="宋体" w:hAnsi="宋体" w:hint="eastAsia"/>
                <w:szCs w:val="21"/>
              </w:rPr>
              <w:t>1044392.00</w:t>
            </w:r>
          </w:p>
        </w:tc>
        <w:tc>
          <w:tcPr>
            <w:tcW w:w="928" w:type="pct"/>
            <w:vAlign w:val="center"/>
          </w:tcPr>
          <w:p w:rsidR="00AB2456" w:rsidRPr="009642A6" w:rsidRDefault="00AE4D24" w:rsidP="00DD136F">
            <w:pPr>
              <w:spacing w:line="500" w:lineRule="exact"/>
              <w:jc w:val="center"/>
              <w:outlineLvl w:val="0"/>
              <w:rPr>
                <w:rFonts w:ascii="宋体" w:hAnsi="宋体"/>
                <w:kern w:val="0"/>
                <w:sz w:val="20"/>
                <w:szCs w:val="21"/>
              </w:rPr>
            </w:pPr>
            <w:r w:rsidRPr="00AE4D24">
              <w:rPr>
                <w:rFonts w:ascii="宋体" w:hAnsi="宋体" w:hint="eastAsia"/>
                <w:kern w:val="0"/>
                <w:sz w:val="20"/>
                <w:szCs w:val="21"/>
              </w:rPr>
              <w:t>详细要求及内容详见招标文件。</w:t>
            </w:r>
          </w:p>
        </w:tc>
        <w:tc>
          <w:tcPr>
            <w:tcW w:w="736" w:type="pct"/>
            <w:vAlign w:val="center"/>
          </w:tcPr>
          <w:p w:rsidR="00AB2456" w:rsidRPr="009642A6" w:rsidRDefault="00B23938" w:rsidP="00DD136F">
            <w:pPr>
              <w:spacing w:line="500" w:lineRule="exact"/>
              <w:jc w:val="center"/>
              <w:outlineLvl w:val="0"/>
              <w:rPr>
                <w:rFonts w:ascii="宋体" w:hAnsi="宋体"/>
                <w:szCs w:val="21"/>
              </w:rPr>
            </w:pPr>
            <w:r>
              <w:rPr>
                <w:rFonts w:ascii="宋体" w:hAnsi="宋体" w:hint="eastAsia"/>
                <w:szCs w:val="21"/>
              </w:rPr>
              <w:t>1044392.00</w:t>
            </w:r>
          </w:p>
        </w:tc>
        <w:tc>
          <w:tcPr>
            <w:tcW w:w="388" w:type="pct"/>
            <w:vAlign w:val="center"/>
          </w:tcPr>
          <w:p w:rsidR="00AB2456" w:rsidRPr="009642A6" w:rsidRDefault="00AB2456" w:rsidP="00DD136F">
            <w:pPr>
              <w:keepNext/>
              <w:keepLines/>
              <w:spacing w:before="340" w:after="330" w:line="500" w:lineRule="exact"/>
              <w:jc w:val="center"/>
              <w:outlineLvl w:val="0"/>
              <w:rPr>
                <w:rFonts w:ascii="宋体" w:hAnsi="宋体"/>
                <w:kern w:val="0"/>
                <w:sz w:val="20"/>
                <w:szCs w:val="21"/>
              </w:rPr>
            </w:pPr>
          </w:p>
        </w:tc>
      </w:tr>
      <w:tr w:rsidR="00AB2456" w:rsidRPr="009642A6" w:rsidTr="00B23938">
        <w:tc>
          <w:tcPr>
            <w:tcW w:w="388" w:type="pct"/>
            <w:vAlign w:val="center"/>
          </w:tcPr>
          <w:p w:rsidR="00AB2456" w:rsidRPr="009642A6" w:rsidRDefault="00AE4D24" w:rsidP="00DD136F">
            <w:pPr>
              <w:spacing w:line="500" w:lineRule="exact"/>
              <w:jc w:val="center"/>
              <w:outlineLvl w:val="0"/>
              <w:rPr>
                <w:rFonts w:ascii="宋体" w:hAnsi="宋体"/>
                <w:kern w:val="0"/>
                <w:sz w:val="20"/>
                <w:szCs w:val="21"/>
              </w:rPr>
            </w:pPr>
            <w:r w:rsidRPr="00AE4D24">
              <w:rPr>
                <w:rFonts w:ascii="宋体" w:hAnsi="宋体"/>
                <w:kern w:val="0"/>
                <w:sz w:val="20"/>
                <w:szCs w:val="21"/>
              </w:rPr>
              <w:t>5</w:t>
            </w:r>
          </w:p>
        </w:tc>
        <w:tc>
          <w:tcPr>
            <w:tcW w:w="1032" w:type="pct"/>
            <w:vAlign w:val="center"/>
          </w:tcPr>
          <w:p w:rsidR="00AB2456" w:rsidRPr="009642A6" w:rsidRDefault="00B23938" w:rsidP="00DD136F">
            <w:pPr>
              <w:spacing w:line="500" w:lineRule="exact"/>
              <w:jc w:val="center"/>
              <w:outlineLvl w:val="0"/>
              <w:rPr>
                <w:rFonts w:ascii="宋体" w:hAnsi="宋体"/>
                <w:szCs w:val="21"/>
              </w:rPr>
            </w:pPr>
            <w:r w:rsidRPr="00B23938">
              <w:rPr>
                <w:rFonts w:ascii="宋体" w:hAnsi="宋体" w:hint="eastAsia"/>
                <w:szCs w:val="21"/>
              </w:rPr>
              <w:t>体能综合实训室</w:t>
            </w:r>
          </w:p>
        </w:tc>
        <w:tc>
          <w:tcPr>
            <w:tcW w:w="408" w:type="pct"/>
            <w:vAlign w:val="center"/>
          </w:tcPr>
          <w:p w:rsidR="00AB2456" w:rsidRPr="009642A6" w:rsidRDefault="00AE4D24" w:rsidP="00DD136F">
            <w:pPr>
              <w:spacing w:line="500" w:lineRule="exact"/>
              <w:jc w:val="center"/>
              <w:outlineLvl w:val="0"/>
              <w:rPr>
                <w:rFonts w:ascii="宋体" w:hAnsi="宋体"/>
                <w:kern w:val="0"/>
                <w:sz w:val="20"/>
                <w:szCs w:val="21"/>
              </w:rPr>
            </w:pPr>
            <w:r w:rsidRPr="00AE4D24">
              <w:rPr>
                <w:rFonts w:ascii="宋体" w:hAnsi="宋体"/>
                <w:kern w:val="0"/>
                <w:sz w:val="20"/>
                <w:szCs w:val="21"/>
              </w:rPr>
              <w:t>1</w:t>
            </w:r>
          </w:p>
        </w:tc>
        <w:tc>
          <w:tcPr>
            <w:tcW w:w="365" w:type="pct"/>
            <w:vAlign w:val="center"/>
          </w:tcPr>
          <w:p w:rsidR="00AB2456" w:rsidRPr="009642A6" w:rsidRDefault="00AE4D24" w:rsidP="00DD136F">
            <w:pPr>
              <w:spacing w:line="500" w:lineRule="exact"/>
              <w:jc w:val="center"/>
              <w:outlineLvl w:val="0"/>
              <w:rPr>
                <w:rFonts w:ascii="宋体" w:hAnsi="宋体"/>
                <w:kern w:val="0"/>
                <w:sz w:val="20"/>
                <w:szCs w:val="21"/>
              </w:rPr>
            </w:pPr>
            <w:r w:rsidRPr="00AE4D24">
              <w:rPr>
                <w:rFonts w:ascii="宋体" w:hAnsi="宋体" w:hint="eastAsia"/>
                <w:kern w:val="0"/>
                <w:sz w:val="20"/>
                <w:szCs w:val="21"/>
              </w:rPr>
              <w:t>批</w:t>
            </w:r>
          </w:p>
        </w:tc>
        <w:tc>
          <w:tcPr>
            <w:tcW w:w="755" w:type="pct"/>
            <w:vAlign w:val="center"/>
          </w:tcPr>
          <w:p w:rsidR="00AB2456" w:rsidRPr="009642A6" w:rsidRDefault="00B23938" w:rsidP="00DD136F">
            <w:pPr>
              <w:spacing w:line="500" w:lineRule="exact"/>
              <w:jc w:val="center"/>
              <w:outlineLvl w:val="0"/>
              <w:rPr>
                <w:rFonts w:ascii="宋体" w:hAnsi="宋体"/>
                <w:szCs w:val="21"/>
              </w:rPr>
            </w:pPr>
            <w:r>
              <w:rPr>
                <w:rFonts w:ascii="宋体" w:hAnsi="宋体" w:hint="eastAsia"/>
                <w:szCs w:val="21"/>
              </w:rPr>
              <w:t>964064.00</w:t>
            </w:r>
          </w:p>
        </w:tc>
        <w:tc>
          <w:tcPr>
            <w:tcW w:w="928" w:type="pct"/>
            <w:vAlign w:val="center"/>
          </w:tcPr>
          <w:p w:rsidR="00AB2456" w:rsidRPr="009642A6" w:rsidRDefault="00AE4D24" w:rsidP="00DD136F">
            <w:pPr>
              <w:spacing w:line="500" w:lineRule="exact"/>
              <w:jc w:val="center"/>
              <w:outlineLvl w:val="0"/>
              <w:rPr>
                <w:rFonts w:ascii="宋体" w:hAnsi="宋体"/>
                <w:kern w:val="0"/>
                <w:sz w:val="20"/>
                <w:szCs w:val="21"/>
              </w:rPr>
            </w:pPr>
            <w:r w:rsidRPr="00AE4D24">
              <w:rPr>
                <w:rFonts w:ascii="宋体" w:hAnsi="宋体" w:hint="eastAsia"/>
                <w:kern w:val="0"/>
                <w:sz w:val="20"/>
                <w:szCs w:val="21"/>
              </w:rPr>
              <w:t>详细要求及内容详见招标文件。</w:t>
            </w:r>
          </w:p>
        </w:tc>
        <w:tc>
          <w:tcPr>
            <w:tcW w:w="736" w:type="pct"/>
            <w:vAlign w:val="center"/>
          </w:tcPr>
          <w:p w:rsidR="00AB2456" w:rsidRPr="009642A6" w:rsidRDefault="00B23938" w:rsidP="00DD136F">
            <w:pPr>
              <w:spacing w:line="500" w:lineRule="exact"/>
              <w:jc w:val="center"/>
              <w:outlineLvl w:val="0"/>
              <w:rPr>
                <w:rFonts w:ascii="宋体" w:hAnsi="宋体"/>
                <w:szCs w:val="21"/>
              </w:rPr>
            </w:pPr>
            <w:r>
              <w:rPr>
                <w:rFonts w:ascii="宋体" w:hAnsi="宋体" w:hint="eastAsia"/>
                <w:szCs w:val="21"/>
              </w:rPr>
              <w:t>964064.00</w:t>
            </w:r>
          </w:p>
        </w:tc>
        <w:tc>
          <w:tcPr>
            <w:tcW w:w="388" w:type="pct"/>
            <w:vAlign w:val="center"/>
          </w:tcPr>
          <w:p w:rsidR="00AB2456" w:rsidRPr="009642A6" w:rsidRDefault="00AB2456" w:rsidP="00DD136F">
            <w:pPr>
              <w:keepNext/>
              <w:keepLines/>
              <w:spacing w:before="340" w:after="330" w:line="500" w:lineRule="exact"/>
              <w:jc w:val="center"/>
              <w:outlineLvl w:val="0"/>
              <w:rPr>
                <w:rFonts w:ascii="宋体" w:hAnsi="宋体"/>
                <w:kern w:val="0"/>
                <w:sz w:val="20"/>
                <w:szCs w:val="21"/>
              </w:rPr>
            </w:pPr>
          </w:p>
        </w:tc>
      </w:tr>
      <w:tr w:rsidR="00B23938" w:rsidRPr="009642A6" w:rsidTr="00DB00CC">
        <w:tc>
          <w:tcPr>
            <w:tcW w:w="388" w:type="pct"/>
            <w:vAlign w:val="center"/>
          </w:tcPr>
          <w:p w:rsidR="00B23938" w:rsidRPr="00AE4D24" w:rsidRDefault="00B23938" w:rsidP="00DD136F">
            <w:pPr>
              <w:spacing w:line="500" w:lineRule="exact"/>
              <w:jc w:val="center"/>
              <w:outlineLvl w:val="0"/>
              <w:rPr>
                <w:rFonts w:ascii="宋体" w:hAnsi="宋体"/>
                <w:kern w:val="0"/>
                <w:sz w:val="20"/>
                <w:szCs w:val="21"/>
              </w:rPr>
            </w:pPr>
            <w:r>
              <w:rPr>
                <w:rFonts w:ascii="宋体" w:hAnsi="宋体" w:hint="eastAsia"/>
                <w:kern w:val="0"/>
                <w:sz w:val="20"/>
                <w:szCs w:val="21"/>
              </w:rPr>
              <w:lastRenderedPageBreak/>
              <w:t>6</w:t>
            </w:r>
          </w:p>
        </w:tc>
        <w:tc>
          <w:tcPr>
            <w:tcW w:w="1032" w:type="pct"/>
            <w:vAlign w:val="center"/>
          </w:tcPr>
          <w:p w:rsidR="00B23938" w:rsidRPr="00AE4D24" w:rsidRDefault="00B23938" w:rsidP="00DD136F">
            <w:pPr>
              <w:spacing w:line="500" w:lineRule="exact"/>
              <w:jc w:val="center"/>
              <w:outlineLvl w:val="0"/>
              <w:rPr>
                <w:rFonts w:ascii="宋体" w:hAnsi="宋体"/>
                <w:szCs w:val="21"/>
              </w:rPr>
            </w:pPr>
            <w:r w:rsidRPr="00B23938">
              <w:rPr>
                <w:rFonts w:ascii="宋体" w:hAnsi="宋体" w:hint="eastAsia"/>
                <w:szCs w:val="21"/>
              </w:rPr>
              <w:t>小学体育教育实训室、体育师范生技能录播室、体质测试中心</w:t>
            </w:r>
          </w:p>
        </w:tc>
        <w:tc>
          <w:tcPr>
            <w:tcW w:w="408" w:type="pct"/>
            <w:vAlign w:val="center"/>
          </w:tcPr>
          <w:p w:rsidR="00B23938" w:rsidRPr="00AE4D24" w:rsidRDefault="00B23938" w:rsidP="00DD136F">
            <w:pPr>
              <w:spacing w:line="500" w:lineRule="exact"/>
              <w:jc w:val="center"/>
              <w:outlineLvl w:val="0"/>
              <w:rPr>
                <w:rFonts w:ascii="宋体" w:hAnsi="宋体"/>
                <w:kern w:val="0"/>
                <w:sz w:val="20"/>
                <w:szCs w:val="21"/>
              </w:rPr>
            </w:pPr>
            <w:r w:rsidRPr="00AE4D24">
              <w:rPr>
                <w:rFonts w:ascii="宋体" w:hAnsi="宋体"/>
                <w:kern w:val="0"/>
                <w:sz w:val="20"/>
                <w:szCs w:val="21"/>
              </w:rPr>
              <w:t>1</w:t>
            </w:r>
          </w:p>
        </w:tc>
        <w:tc>
          <w:tcPr>
            <w:tcW w:w="365" w:type="pct"/>
            <w:vAlign w:val="center"/>
          </w:tcPr>
          <w:p w:rsidR="00B23938" w:rsidRPr="00AE4D24" w:rsidRDefault="00B23938" w:rsidP="00DD136F">
            <w:pPr>
              <w:spacing w:line="500" w:lineRule="exact"/>
              <w:jc w:val="center"/>
              <w:outlineLvl w:val="0"/>
              <w:rPr>
                <w:rFonts w:ascii="宋体" w:hAnsi="宋体"/>
                <w:kern w:val="0"/>
                <w:sz w:val="20"/>
                <w:szCs w:val="21"/>
              </w:rPr>
            </w:pPr>
            <w:r w:rsidRPr="00AE4D24">
              <w:rPr>
                <w:rFonts w:ascii="宋体" w:hAnsi="宋体" w:hint="eastAsia"/>
                <w:kern w:val="0"/>
                <w:sz w:val="20"/>
                <w:szCs w:val="21"/>
              </w:rPr>
              <w:t>批</w:t>
            </w:r>
          </w:p>
        </w:tc>
        <w:tc>
          <w:tcPr>
            <w:tcW w:w="755" w:type="pct"/>
            <w:vAlign w:val="center"/>
          </w:tcPr>
          <w:p w:rsidR="00B23938" w:rsidRDefault="00B23938" w:rsidP="00DD136F">
            <w:pPr>
              <w:spacing w:line="500" w:lineRule="exact"/>
              <w:jc w:val="center"/>
              <w:outlineLvl w:val="0"/>
              <w:rPr>
                <w:rFonts w:ascii="宋体" w:hAnsi="宋体"/>
                <w:szCs w:val="21"/>
              </w:rPr>
            </w:pPr>
            <w:r>
              <w:rPr>
                <w:rFonts w:ascii="宋体" w:hAnsi="宋体" w:hint="eastAsia"/>
                <w:szCs w:val="21"/>
              </w:rPr>
              <w:t>973367.00</w:t>
            </w:r>
          </w:p>
        </w:tc>
        <w:tc>
          <w:tcPr>
            <w:tcW w:w="928" w:type="pct"/>
          </w:tcPr>
          <w:p w:rsidR="00B23938" w:rsidRPr="00AE4D24" w:rsidRDefault="00B23938" w:rsidP="00DD136F">
            <w:pPr>
              <w:spacing w:line="500" w:lineRule="exact"/>
              <w:jc w:val="center"/>
              <w:outlineLvl w:val="0"/>
              <w:rPr>
                <w:rFonts w:ascii="宋体" w:hAnsi="宋体"/>
                <w:kern w:val="0"/>
                <w:sz w:val="20"/>
                <w:szCs w:val="21"/>
              </w:rPr>
            </w:pPr>
            <w:r w:rsidRPr="00D87589">
              <w:rPr>
                <w:rFonts w:ascii="宋体" w:hAnsi="宋体" w:hint="eastAsia"/>
                <w:kern w:val="0"/>
                <w:sz w:val="20"/>
                <w:szCs w:val="21"/>
              </w:rPr>
              <w:t>详细要求及内容详见招标文件。</w:t>
            </w:r>
          </w:p>
        </w:tc>
        <w:tc>
          <w:tcPr>
            <w:tcW w:w="736" w:type="pct"/>
            <w:vAlign w:val="center"/>
          </w:tcPr>
          <w:p w:rsidR="00B23938" w:rsidRDefault="00B23938" w:rsidP="00DD136F">
            <w:pPr>
              <w:spacing w:line="500" w:lineRule="exact"/>
              <w:jc w:val="center"/>
              <w:outlineLvl w:val="0"/>
              <w:rPr>
                <w:rFonts w:ascii="宋体" w:hAnsi="宋体"/>
                <w:szCs w:val="21"/>
              </w:rPr>
            </w:pPr>
            <w:r>
              <w:rPr>
                <w:rFonts w:ascii="宋体" w:hAnsi="宋体" w:hint="eastAsia"/>
                <w:szCs w:val="21"/>
              </w:rPr>
              <w:t>973367.00</w:t>
            </w:r>
          </w:p>
        </w:tc>
        <w:tc>
          <w:tcPr>
            <w:tcW w:w="388" w:type="pct"/>
            <w:vAlign w:val="center"/>
          </w:tcPr>
          <w:p w:rsidR="00B23938" w:rsidRPr="009642A6" w:rsidRDefault="00B23938" w:rsidP="00DD136F">
            <w:pPr>
              <w:keepNext/>
              <w:keepLines/>
              <w:spacing w:before="340" w:after="330" w:line="500" w:lineRule="exact"/>
              <w:jc w:val="center"/>
              <w:outlineLvl w:val="0"/>
              <w:rPr>
                <w:rFonts w:ascii="宋体" w:hAnsi="宋体"/>
                <w:kern w:val="0"/>
                <w:sz w:val="20"/>
                <w:szCs w:val="21"/>
              </w:rPr>
            </w:pPr>
          </w:p>
        </w:tc>
      </w:tr>
      <w:tr w:rsidR="00B23938" w:rsidRPr="009642A6" w:rsidTr="00DB00CC">
        <w:tc>
          <w:tcPr>
            <w:tcW w:w="388" w:type="pct"/>
            <w:vAlign w:val="center"/>
          </w:tcPr>
          <w:p w:rsidR="00B23938" w:rsidRPr="00AE4D24" w:rsidRDefault="00B23938" w:rsidP="00DD136F">
            <w:pPr>
              <w:spacing w:line="500" w:lineRule="exact"/>
              <w:jc w:val="center"/>
              <w:outlineLvl w:val="0"/>
              <w:rPr>
                <w:rFonts w:ascii="宋体" w:hAnsi="宋体"/>
                <w:kern w:val="0"/>
                <w:sz w:val="20"/>
                <w:szCs w:val="21"/>
              </w:rPr>
            </w:pPr>
            <w:r>
              <w:rPr>
                <w:rFonts w:ascii="宋体" w:hAnsi="宋体" w:hint="eastAsia"/>
                <w:kern w:val="0"/>
                <w:sz w:val="20"/>
                <w:szCs w:val="21"/>
              </w:rPr>
              <w:t>7</w:t>
            </w:r>
          </w:p>
        </w:tc>
        <w:tc>
          <w:tcPr>
            <w:tcW w:w="1032" w:type="pct"/>
            <w:vAlign w:val="center"/>
          </w:tcPr>
          <w:p w:rsidR="00B23938" w:rsidRPr="00AE4D24" w:rsidRDefault="00B23938" w:rsidP="00DD136F">
            <w:pPr>
              <w:spacing w:line="500" w:lineRule="exact"/>
              <w:jc w:val="center"/>
              <w:outlineLvl w:val="0"/>
              <w:rPr>
                <w:rFonts w:ascii="宋体" w:hAnsi="宋体"/>
                <w:szCs w:val="21"/>
              </w:rPr>
            </w:pPr>
            <w:r w:rsidRPr="00B23938">
              <w:rPr>
                <w:rFonts w:ascii="宋体" w:hAnsi="宋体" w:hint="eastAsia"/>
                <w:szCs w:val="21"/>
              </w:rPr>
              <w:t>校园文化建设、体育竞赛组织与编排</w:t>
            </w:r>
          </w:p>
        </w:tc>
        <w:tc>
          <w:tcPr>
            <w:tcW w:w="408" w:type="pct"/>
            <w:vAlign w:val="center"/>
          </w:tcPr>
          <w:p w:rsidR="00B23938" w:rsidRPr="00AE4D24" w:rsidRDefault="00B23938" w:rsidP="00DD136F">
            <w:pPr>
              <w:spacing w:line="500" w:lineRule="exact"/>
              <w:jc w:val="center"/>
              <w:outlineLvl w:val="0"/>
              <w:rPr>
                <w:rFonts w:ascii="宋体" w:hAnsi="宋体"/>
                <w:kern w:val="0"/>
                <w:sz w:val="20"/>
                <w:szCs w:val="21"/>
              </w:rPr>
            </w:pPr>
            <w:r w:rsidRPr="00AE4D24">
              <w:rPr>
                <w:rFonts w:ascii="宋体" w:hAnsi="宋体"/>
                <w:kern w:val="0"/>
                <w:sz w:val="20"/>
                <w:szCs w:val="21"/>
              </w:rPr>
              <w:t>1</w:t>
            </w:r>
          </w:p>
        </w:tc>
        <w:tc>
          <w:tcPr>
            <w:tcW w:w="365" w:type="pct"/>
            <w:vAlign w:val="center"/>
          </w:tcPr>
          <w:p w:rsidR="00B23938" w:rsidRPr="00AE4D24" w:rsidRDefault="00B23938" w:rsidP="00DD136F">
            <w:pPr>
              <w:spacing w:line="500" w:lineRule="exact"/>
              <w:jc w:val="center"/>
              <w:outlineLvl w:val="0"/>
              <w:rPr>
                <w:rFonts w:ascii="宋体" w:hAnsi="宋体"/>
                <w:kern w:val="0"/>
                <w:sz w:val="20"/>
                <w:szCs w:val="21"/>
              </w:rPr>
            </w:pPr>
            <w:r w:rsidRPr="00AE4D24">
              <w:rPr>
                <w:rFonts w:ascii="宋体" w:hAnsi="宋体" w:hint="eastAsia"/>
                <w:kern w:val="0"/>
                <w:sz w:val="20"/>
                <w:szCs w:val="21"/>
              </w:rPr>
              <w:t>批</w:t>
            </w:r>
          </w:p>
        </w:tc>
        <w:tc>
          <w:tcPr>
            <w:tcW w:w="755" w:type="pct"/>
            <w:vAlign w:val="center"/>
          </w:tcPr>
          <w:p w:rsidR="00B23938" w:rsidRDefault="00B23938" w:rsidP="00DD136F">
            <w:pPr>
              <w:spacing w:line="500" w:lineRule="exact"/>
              <w:jc w:val="center"/>
              <w:outlineLvl w:val="0"/>
              <w:rPr>
                <w:rFonts w:ascii="宋体" w:hAnsi="宋体"/>
                <w:szCs w:val="21"/>
              </w:rPr>
            </w:pPr>
            <w:r>
              <w:rPr>
                <w:rFonts w:ascii="宋体" w:hAnsi="宋体" w:hint="eastAsia"/>
                <w:szCs w:val="21"/>
              </w:rPr>
              <w:t>843110.00</w:t>
            </w:r>
          </w:p>
        </w:tc>
        <w:tc>
          <w:tcPr>
            <w:tcW w:w="928" w:type="pct"/>
          </w:tcPr>
          <w:p w:rsidR="00B23938" w:rsidRPr="00AE4D24" w:rsidRDefault="00B23938" w:rsidP="00DD136F">
            <w:pPr>
              <w:spacing w:line="500" w:lineRule="exact"/>
              <w:jc w:val="center"/>
              <w:outlineLvl w:val="0"/>
              <w:rPr>
                <w:rFonts w:ascii="宋体" w:hAnsi="宋体"/>
                <w:kern w:val="0"/>
                <w:sz w:val="20"/>
                <w:szCs w:val="21"/>
              </w:rPr>
            </w:pPr>
            <w:r w:rsidRPr="00D87589">
              <w:rPr>
                <w:rFonts w:ascii="宋体" w:hAnsi="宋体" w:hint="eastAsia"/>
                <w:kern w:val="0"/>
                <w:sz w:val="20"/>
                <w:szCs w:val="21"/>
              </w:rPr>
              <w:t>详细要求及内容详见招标文件。</w:t>
            </w:r>
          </w:p>
        </w:tc>
        <w:tc>
          <w:tcPr>
            <w:tcW w:w="736" w:type="pct"/>
            <w:vAlign w:val="center"/>
          </w:tcPr>
          <w:p w:rsidR="00B23938" w:rsidRDefault="00B23938" w:rsidP="00DD136F">
            <w:pPr>
              <w:spacing w:line="500" w:lineRule="exact"/>
              <w:jc w:val="center"/>
              <w:outlineLvl w:val="0"/>
              <w:rPr>
                <w:rFonts w:ascii="宋体" w:hAnsi="宋体"/>
                <w:szCs w:val="21"/>
              </w:rPr>
            </w:pPr>
            <w:r>
              <w:rPr>
                <w:rFonts w:ascii="宋体" w:hAnsi="宋体" w:hint="eastAsia"/>
                <w:szCs w:val="21"/>
              </w:rPr>
              <w:t>843110.00</w:t>
            </w:r>
          </w:p>
        </w:tc>
        <w:tc>
          <w:tcPr>
            <w:tcW w:w="388" w:type="pct"/>
            <w:vAlign w:val="center"/>
          </w:tcPr>
          <w:p w:rsidR="00B23938" w:rsidRPr="009642A6" w:rsidRDefault="00B23938" w:rsidP="00DD136F">
            <w:pPr>
              <w:keepNext/>
              <w:keepLines/>
              <w:spacing w:before="340" w:after="330" w:line="500" w:lineRule="exact"/>
              <w:jc w:val="center"/>
              <w:outlineLvl w:val="0"/>
              <w:rPr>
                <w:rFonts w:ascii="宋体" w:hAnsi="宋体"/>
                <w:kern w:val="0"/>
                <w:sz w:val="20"/>
                <w:szCs w:val="21"/>
              </w:rPr>
            </w:pPr>
          </w:p>
        </w:tc>
      </w:tr>
    </w:tbl>
    <w:p w:rsidR="00AB2456" w:rsidRPr="009642A6" w:rsidRDefault="00AE4D24" w:rsidP="00AB2456">
      <w:pPr>
        <w:spacing w:line="500" w:lineRule="exact"/>
        <w:ind w:firstLineChars="200" w:firstLine="420"/>
        <w:rPr>
          <w:rFonts w:ascii="宋体" w:hAnsi="宋体"/>
          <w:szCs w:val="21"/>
        </w:rPr>
      </w:pPr>
      <w:r w:rsidRPr="00AE4D24">
        <w:rPr>
          <w:rFonts w:ascii="宋体" w:hAnsi="宋体" w:hint="eastAsia"/>
          <w:szCs w:val="21"/>
        </w:rPr>
        <w:t>合同履行期限：</w:t>
      </w:r>
      <w:r>
        <w:rPr>
          <w:rFonts w:ascii="宋体" w:hAnsi="宋体" w:cs="宋体" w:hint="eastAsia"/>
        </w:rPr>
        <w:t>合同签订之日起</w:t>
      </w:r>
      <w:r>
        <w:rPr>
          <w:rFonts w:ascii="宋体" w:hAnsi="宋体" w:cs="宋体"/>
        </w:rPr>
        <w:t>90日内完成</w:t>
      </w:r>
      <w:r>
        <w:rPr>
          <w:rFonts w:hint="eastAsia"/>
        </w:rPr>
        <w:t>供货安装调试并交付使用。</w:t>
      </w:r>
    </w:p>
    <w:p w:rsidR="00AB2456" w:rsidRPr="009642A6" w:rsidRDefault="00AE4D24" w:rsidP="00AB2456">
      <w:pPr>
        <w:spacing w:line="500" w:lineRule="exact"/>
        <w:ind w:firstLineChars="200" w:firstLine="420"/>
        <w:rPr>
          <w:rFonts w:ascii="宋体" w:hAnsi="宋体"/>
          <w:szCs w:val="21"/>
        </w:rPr>
      </w:pPr>
      <w:r>
        <w:rPr>
          <w:rFonts w:ascii="宋体" w:hAnsi="宋体" w:hint="eastAsia"/>
          <w:szCs w:val="21"/>
        </w:rPr>
        <w:t>本项目是否接受联合体投标：□是</w:t>
      </w:r>
      <w:r>
        <w:rPr>
          <w:rFonts w:ascii="宋体" w:hAnsi="宋体"/>
          <w:szCs w:val="21"/>
        </w:rPr>
        <w:t>/☑否。</w:t>
      </w:r>
    </w:p>
    <w:p w:rsidR="00AB2456" w:rsidRPr="009642A6" w:rsidRDefault="00AE4D24" w:rsidP="00AB2456">
      <w:pPr>
        <w:spacing w:line="500" w:lineRule="exact"/>
        <w:rPr>
          <w:rFonts w:ascii="黑体" w:eastAsia="黑体" w:hAnsi="黑体"/>
          <w:b/>
          <w:bCs/>
          <w:sz w:val="24"/>
        </w:rPr>
      </w:pPr>
      <w:bookmarkStart w:id="22" w:name="_Toc28359080"/>
      <w:bookmarkStart w:id="23" w:name="_Toc35393791"/>
      <w:bookmarkStart w:id="24" w:name="_Toc35393622"/>
      <w:bookmarkStart w:id="25" w:name="_Toc28359003"/>
      <w:r w:rsidRPr="00AE4D24">
        <w:rPr>
          <w:rFonts w:ascii="黑体" w:eastAsia="黑体" w:hAnsi="黑体" w:hint="eastAsia"/>
          <w:b/>
          <w:bCs/>
          <w:sz w:val="24"/>
        </w:rPr>
        <w:t>二、投标人的资格要求：</w:t>
      </w:r>
      <w:bookmarkEnd w:id="22"/>
      <w:bookmarkEnd w:id="23"/>
      <w:bookmarkEnd w:id="24"/>
      <w:bookmarkEnd w:id="25"/>
    </w:p>
    <w:p w:rsidR="00AB2456" w:rsidRPr="009642A6" w:rsidRDefault="00AE4D24" w:rsidP="00AB2456">
      <w:pPr>
        <w:spacing w:line="500" w:lineRule="exact"/>
        <w:ind w:firstLineChars="200" w:firstLine="420"/>
        <w:rPr>
          <w:rFonts w:ascii="宋体" w:hAnsi="宋体" w:cs="宋体"/>
          <w:szCs w:val="21"/>
        </w:rPr>
      </w:pPr>
      <w:bookmarkStart w:id="26" w:name="_Toc28359004"/>
      <w:bookmarkStart w:id="27" w:name="_Toc28359081"/>
      <w:r>
        <w:rPr>
          <w:rFonts w:ascii="宋体" w:hAnsi="宋体" w:cs="宋体"/>
          <w:szCs w:val="21"/>
        </w:rPr>
        <w:t>1.满足《中华人民共和国政府采购法》第二十二条规定；</w:t>
      </w:r>
    </w:p>
    <w:p w:rsidR="00AB2456" w:rsidRPr="009642A6" w:rsidRDefault="00AE4D24" w:rsidP="00AB2456">
      <w:pPr>
        <w:spacing w:line="500" w:lineRule="exact"/>
        <w:ind w:firstLineChars="200" w:firstLine="420"/>
        <w:outlineLvl w:val="0"/>
        <w:rPr>
          <w:rFonts w:ascii="宋体" w:hAnsi="宋体" w:cs="宋体"/>
          <w:szCs w:val="21"/>
        </w:rPr>
      </w:pPr>
      <w:r>
        <w:rPr>
          <w:rFonts w:ascii="宋体" w:hAnsi="宋体" w:cs="宋体"/>
          <w:szCs w:val="21"/>
        </w:rPr>
        <w:t>2.落实政府采购政策需满足的资格要求：本次采购</w:t>
      </w:r>
      <w:r>
        <w:rPr>
          <w:rFonts w:ascii="宋体" w:hAnsi="宋体" w:cs="宋体"/>
          <w:szCs w:val="21"/>
          <w:u w:val="single"/>
        </w:rPr>
        <w:t>1分标、</w:t>
      </w:r>
      <w:r w:rsidR="00B23938">
        <w:rPr>
          <w:rFonts w:ascii="宋体" w:hAnsi="宋体" w:cs="宋体" w:hint="eastAsia"/>
          <w:szCs w:val="21"/>
          <w:u w:val="single"/>
        </w:rPr>
        <w:t>4</w:t>
      </w:r>
      <w:r>
        <w:rPr>
          <w:rFonts w:ascii="宋体" w:hAnsi="宋体" w:cs="宋体"/>
          <w:szCs w:val="21"/>
          <w:u w:val="single"/>
        </w:rPr>
        <w:t>分标</w:t>
      </w:r>
      <w:r w:rsidR="00515CF7">
        <w:rPr>
          <w:rFonts w:ascii="宋体" w:hAnsi="宋体" w:cs="宋体" w:hint="eastAsia"/>
          <w:szCs w:val="21"/>
          <w:u w:val="single"/>
        </w:rPr>
        <w:t>、7分标</w:t>
      </w:r>
      <w:r>
        <w:rPr>
          <w:rFonts w:ascii="宋体" w:hAnsi="宋体" w:cs="宋体"/>
          <w:szCs w:val="21"/>
          <w:u w:val="single"/>
        </w:rPr>
        <w:t>为</w:t>
      </w:r>
      <w:r>
        <w:rPr>
          <w:rFonts w:ascii="宋体" w:hAnsi="宋体" w:cs="宋体" w:hint="eastAsia"/>
          <w:szCs w:val="21"/>
          <w:u w:val="single"/>
        </w:rPr>
        <w:t>专门面向中小企业采购</w:t>
      </w:r>
      <w:r>
        <w:rPr>
          <w:rFonts w:ascii="宋体" w:hAnsi="宋体" w:cs="宋体" w:hint="eastAsia"/>
          <w:szCs w:val="21"/>
        </w:rPr>
        <w:t>（供应商应为中小企业或监狱企业或残疾人福利性单位）；</w:t>
      </w:r>
      <w:r>
        <w:rPr>
          <w:rFonts w:ascii="宋体" w:hAnsi="宋体" w:cs="宋体"/>
          <w:szCs w:val="21"/>
        </w:rPr>
        <w:t>2分标、</w:t>
      </w:r>
      <w:r w:rsidR="00515CF7">
        <w:rPr>
          <w:rFonts w:ascii="宋体" w:hAnsi="宋体" w:cs="宋体" w:hint="eastAsia"/>
          <w:szCs w:val="21"/>
        </w:rPr>
        <w:t>3</w:t>
      </w:r>
      <w:r>
        <w:rPr>
          <w:rFonts w:ascii="宋体" w:hAnsi="宋体" w:cs="宋体"/>
          <w:szCs w:val="21"/>
        </w:rPr>
        <w:t>分标、5分标</w:t>
      </w:r>
      <w:r w:rsidR="00515CF7">
        <w:rPr>
          <w:rFonts w:ascii="宋体" w:hAnsi="宋体" w:cs="宋体" w:hint="eastAsia"/>
          <w:szCs w:val="21"/>
        </w:rPr>
        <w:t>、6</w:t>
      </w:r>
      <w:r w:rsidR="00515CF7">
        <w:rPr>
          <w:rFonts w:ascii="宋体" w:hAnsi="宋体" w:cs="宋体"/>
          <w:szCs w:val="21"/>
        </w:rPr>
        <w:t>分标</w:t>
      </w:r>
      <w:r>
        <w:rPr>
          <w:rFonts w:ascii="宋体" w:hAnsi="宋体" w:cs="宋体"/>
          <w:szCs w:val="21"/>
        </w:rPr>
        <w:t>为非专门面向中小企业采购。</w:t>
      </w:r>
    </w:p>
    <w:p w:rsidR="00AB2456" w:rsidRPr="009642A6" w:rsidRDefault="00AE4D24" w:rsidP="00AB2456">
      <w:pPr>
        <w:spacing w:line="500" w:lineRule="exact"/>
        <w:ind w:firstLineChars="200" w:firstLine="420"/>
        <w:rPr>
          <w:rFonts w:ascii="宋体" w:hAnsi="宋体" w:cs="宋体"/>
          <w:szCs w:val="21"/>
        </w:rPr>
      </w:pPr>
      <w:r>
        <w:rPr>
          <w:rFonts w:ascii="宋体" w:hAnsi="宋体" w:cs="宋体"/>
          <w:szCs w:val="21"/>
        </w:rPr>
        <w:t>3.本项目的特定资格要求：</w:t>
      </w:r>
      <w:r>
        <w:rPr>
          <w:rFonts w:ascii="宋体" w:hAnsi="宋体" w:cs="宋体" w:hint="eastAsia"/>
          <w:bCs/>
          <w:kern w:val="0"/>
          <w:szCs w:val="21"/>
        </w:rPr>
        <w:t>无。</w:t>
      </w:r>
    </w:p>
    <w:p w:rsidR="00AB2456" w:rsidRPr="009642A6" w:rsidRDefault="00AE4D24" w:rsidP="00AB2456">
      <w:pPr>
        <w:spacing w:line="500" w:lineRule="exact"/>
        <w:ind w:firstLineChars="200" w:firstLine="420"/>
        <w:rPr>
          <w:rFonts w:ascii="宋体" w:hAnsi="宋体" w:cs="宋体"/>
          <w:szCs w:val="21"/>
        </w:rPr>
      </w:pPr>
      <w:r>
        <w:rPr>
          <w:rFonts w:ascii="宋体" w:hAnsi="宋体" w:cs="宋体"/>
          <w:szCs w:val="21"/>
        </w:rPr>
        <w:t>4.本项目的特定条件：无。</w:t>
      </w:r>
    </w:p>
    <w:p w:rsidR="00AB2456" w:rsidRPr="009642A6" w:rsidRDefault="00AE4D24" w:rsidP="00AB2456">
      <w:pPr>
        <w:spacing w:line="500" w:lineRule="exact"/>
        <w:ind w:firstLineChars="200" w:firstLine="420"/>
        <w:rPr>
          <w:rFonts w:ascii="宋体" w:hAnsi="宋体" w:cs="宋体"/>
          <w:szCs w:val="21"/>
        </w:rPr>
      </w:pPr>
      <w:r>
        <w:rPr>
          <w:rFonts w:ascii="宋体" w:hAnsi="宋体" w:cs="宋体"/>
          <w:szCs w:val="21"/>
        </w:rPr>
        <w:t>5.单位负责人为同一人或者存在直接控股、管理关系的不同供应商，不得参加同一合同项下的政府采购活动。为本项目提供过整体设计、规范编制或者项目管理、监理、检测等服务的供应商，不得再参加本项目上述服务以外的其他采购活动。</w:t>
      </w:r>
    </w:p>
    <w:p w:rsidR="00AB2456" w:rsidRPr="009642A6" w:rsidRDefault="00AE4D24" w:rsidP="00AB2456">
      <w:pPr>
        <w:spacing w:line="500" w:lineRule="exact"/>
        <w:ind w:firstLineChars="200" w:firstLine="420"/>
        <w:rPr>
          <w:rFonts w:ascii="宋体" w:hAnsi="宋体"/>
          <w:szCs w:val="21"/>
        </w:rPr>
      </w:pPr>
      <w:r>
        <w:rPr>
          <w:rFonts w:ascii="宋体" w:hAnsi="宋体" w:cs="宋体"/>
          <w:szCs w:val="21"/>
        </w:rPr>
        <w:t>6.对在“信用中国”网站(www.creditchina.gov.cn)、中国政府采购网(www.ccgp.gov.cn)被列入失信被执行人、重大税收违法案件当事人名单、政府采购严重违法失信行为记录名单及其他不符合《中华人民共和国政府采购法》第二十二条规定条件的供应商，不得参与政府采购活动。</w:t>
      </w:r>
    </w:p>
    <w:p w:rsidR="00AB2456" w:rsidRPr="009642A6" w:rsidRDefault="00AE4D24" w:rsidP="00AB2456">
      <w:pPr>
        <w:spacing w:line="500" w:lineRule="exact"/>
        <w:rPr>
          <w:rFonts w:ascii="黑体" w:eastAsia="黑体" w:hAnsi="黑体"/>
          <w:b/>
          <w:bCs/>
          <w:sz w:val="24"/>
        </w:rPr>
      </w:pPr>
      <w:bookmarkStart w:id="28" w:name="_Toc35393623"/>
      <w:bookmarkStart w:id="29" w:name="_Toc35393792"/>
      <w:r w:rsidRPr="00AE4D24">
        <w:rPr>
          <w:rFonts w:ascii="黑体" w:eastAsia="黑体" w:hAnsi="黑体" w:hint="eastAsia"/>
          <w:b/>
          <w:bCs/>
          <w:sz w:val="24"/>
        </w:rPr>
        <w:t>三、获取招标文件</w:t>
      </w:r>
      <w:bookmarkEnd w:id="26"/>
      <w:bookmarkEnd w:id="27"/>
      <w:bookmarkEnd w:id="28"/>
      <w:bookmarkEnd w:id="29"/>
    </w:p>
    <w:p w:rsidR="00AB2456" w:rsidRPr="009642A6" w:rsidRDefault="00AE4D24" w:rsidP="00AB2456">
      <w:pPr>
        <w:snapToGrid w:val="0"/>
        <w:spacing w:line="500" w:lineRule="exact"/>
        <w:ind w:firstLineChars="200" w:firstLine="420"/>
        <w:rPr>
          <w:rFonts w:ascii="宋体" w:hAnsi="宋体" w:cs="宋体"/>
          <w:szCs w:val="21"/>
        </w:rPr>
      </w:pPr>
      <w:bookmarkStart w:id="30" w:name="_Toc28359005"/>
      <w:bookmarkStart w:id="31" w:name="_Toc28359082"/>
      <w:bookmarkStart w:id="32" w:name="_Toc35393793"/>
      <w:bookmarkStart w:id="33" w:name="_Toc35393624"/>
      <w:r>
        <w:rPr>
          <w:rFonts w:ascii="宋体" w:hAnsi="宋体" w:cs="宋体" w:hint="eastAsia"/>
          <w:szCs w:val="21"/>
        </w:rPr>
        <w:t>时间：</w:t>
      </w:r>
      <w:r>
        <w:rPr>
          <w:rFonts w:ascii="宋体" w:hAnsi="宋体" w:hint="eastAsia"/>
          <w:szCs w:val="21"/>
        </w:rPr>
        <w:t>自</w:t>
      </w:r>
      <w:r w:rsidR="00F42F6D" w:rsidRPr="00F42F6D">
        <w:rPr>
          <w:rFonts w:ascii="宋体" w:hAnsi="宋体"/>
          <w:color w:val="FF0000"/>
          <w:szCs w:val="21"/>
        </w:rPr>
        <w:t xml:space="preserve">2026年   </w:t>
      </w:r>
      <w:r w:rsidR="00F42F6D" w:rsidRPr="00F42F6D">
        <w:rPr>
          <w:rFonts w:ascii="宋体" w:hAnsi="宋体" w:hint="eastAsia"/>
          <w:color w:val="FF0000"/>
          <w:szCs w:val="21"/>
        </w:rPr>
        <w:t>月</w:t>
      </w:r>
      <w:r w:rsidR="00F42F6D" w:rsidRPr="00F42F6D">
        <w:rPr>
          <w:rFonts w:ascii="宋体" w:hAnsi="宋体"/>
          <w:color w:val="FF0000"/>
          <w:szCs w:val="21"/>
        </w:rPr>
        <w:t xml:space="preserve">    </w:t>
      </w:r>
      <w:r w:rsidR="00F42F6D" w:rsidRPr="00F42F6D">
        <w:rPr>
          <w:rFonts w:ascii="宋体" w:hAnsi="宋体" w:hint="eastAsia"/>
          <w:color w:val="FF0000"/>
          <w:szCs w:val="21"/>
        </w:rPr>
        <w:t>日至</w:t>
      </w:r>
      <w:r w:rsidR="00F42F6D" w:rsidRPr="00F42F6D">
        <w:rPr>
          <w:rFonts w:ascii="宋体" w:hAnsi="宋体"/>
          <w:color w:val="FF0000"/>
          <w:szCs w:val="21"/>
        </w:rPr>
        <w:t xml:space="preserve">2026年    </w:t>
      </w:r>
      <w:r w:rsidR="00F42F6D" w:rsidRPr="00F42F6D">
        <w:rPr>
          <w:rFonts w:ascii="宋体" w:hAnsi="宋体" w:hint="eastAsia"/>
          <w:color w:val="FF0000"/>
          <w:szCs w:val="21"/>
        </w:rPr>
        <w:t>月</w:t>
      </w:r>
      <w:r w:rsidR="00F42F6D" w:rsidRPr="00F42F6D">
        <w:rPr>
          <w:rFonts w:ascii="宋体" w:hAnsi="宋体"/>
          <w:color w:val="FF0000"/>
          <w:szCs w:val="21"/>
        </w:rPr>
        <w:t xml:space="preserve">     </w:t>
      </w:r>
      <w:r w:rsidR="00F42F6D" w:rsidRPr="00F42F6D">
        <w:rPr>
          <w:rFonts w:ascii="宋体" w:hAnsi="宋体" w:hint="eastAsia"/>
          <w:color w:val="FF0000"/>
          <w:szCs w:val="21"/>
        </w:rPr>
        <w:t>日，</w:t>
      </w:r>
      <w:r w:rsidRPr="00AE4D24">
        <w:rPr>
          <w:rFonts w:ascii="宋体" w:hAnsi="宋体" w:hint="eastAsia"/>
          <w:szCs w:val="21"/>
        </w:rPr>
        <w:t>每天上午</w:t>
      </w:r>
      <w:r w:rsidRPr="00AE4D24">
        <w:rPr>
          <w:rFonts w:ascii="宋体" w:hAnsi="宋体"/>
          <w:szCs w:val="21"/>
        </w:rPr>
        <w:t>00:00至12:00，下午12:00至23:59（北京时间，法定节假日除外）</w:t>
      </w:r>
      <w:r>
        <w:rPr>
          <w:rFonts w:ascii="宋体" w:hAnsi="宋体" w:cs="宋体" w:hint="eastAsia"/>
          <w:szCs w:val="21"/>
        </w:rPr>
        <w:t>。</w:t>
      </w:r>
    </w:p>
    <w:p w:rsidR="00AB2456" w:rsidRPr="009642A6" w:rsidRDefault="00AE4D24" w:rsidP="00AB2456">
      <w:pPr>
        <w:spacing w:line="500" w:lineRule="exact"/>
        <w:ind w:firstLineChars="200" w:firstLine="420"/>
        <w:rPr>
          <w:rFonts w:ascii="宋体" w:hAnsi="宋体" w:cs="宋体"/>
          <w:b/>
          <w:bCs/>
          <w:szCs w:val="21"/>
        </w:rPr>
      </w:pPr>
      <w:r>
        <w:rPr>
          <w:rFonts w:ascii="宋体" w:hAnsi="宋体" w:cs="宋体" w:hint="eastAsia"/>
          <w:szCs w:val="21"/>
        </w:rPr>
        <w:t>获取方式：</w:t>
      </w:r>
      <w:r>
        <w:rPr>
          <w:rFonts w:ascii="宋体" w:hAnsi="宋体" w:hint="eastAsia"/>
          <w:szCs w:val="21"/>
        </w:rPr>
        <w:t>潜在供应商登陆“广西政府采购云”平台（</w:t>
      </w:r>
      <w:r>
        <w:rPr>
          <w:rFonts w:ascii="宋体" w:hAnsi="宋体"/>
          <w:szCs w:val="21"/>
        </w:rPr>
        <w:t>https://www.gcy.zfcg.gxzf.gov.cn/），并在系统上自行下载获取竞争性磋商文件，逾期无效；未注册的供应商可在“广西政府采购云”平台完成注册后再进行报名下载竞争性磋商文件。如在操作过程中遇到问题或需技术支持，请致电广西政府采购云客服热线：400-881-7190。</w:t>
      </w:r>
    </w:p>
    <w:p w:rsidR="00AB2456" w:rsidRPr="009642A6" w:rsidRDefault="00AE4D24" w:rsidP="00AB2456">
      <w:pPr>
        <w:snapToGrid w:val="0"/>
        <w:spacing w:line="500" w:lineRule="exact"/>
        <w:ind w:firstLineChars="225" w:firstLine="473"/>
        <w:rPr>
          <w:rFonts w:ascii="宋体" w:hAnsi="宋体"/>
          <w:szCs w:val="21"/>
        </w:rPr>
      </w:pPr>
      <w:r>
        <w:rPr>
          <w:rFonts w:ascii="宋体" w:hAnsi="宋体" w:cs="宋体" w:hint="eastAsia"/>
          <w:szCs w:val="21"/>
        </w:rPr>
        <w:lastRenderedPageBreak/>
        <w:t>售价：</w:t>
      </w:r>
      <w:r>
        <w:rPr>
          <w:rFonts w:ascii="宋体" w:hAnsi="宋体" w:cs="宋体"/>
          <w:szCs w:val="21"/>
        </w:rPr>
        <w:t>0元。</w:t>
      </w:r>
    </w:p>
    <w:p w:rsidR="00AB2456" w:rsidRPr="009642A6" w:rsidRDefault="00AE4D24" w:rsidP="00AB2456">
      <w:pPr>
        <w:spacing w:line="500" w:lineRule="exact"/>
        <w:rPr>
          <w:rFonts w:ascii="黑体" w:eastAsia="黑体" w:hAnsi="黑体"/>
          <w:b/>
          <w:bCs/>
          <w:sz w:val="24"/>
        </w:rPr>
      </w:pPr>
      <w:r>
        <w:rPr>
          <w:rFonts w:ascii="黑体" w:eastAsia="黑体" w:hAnsi="黑体" w:hint="eastAsia"/>
          <w:b/>
          <w:bCs/>
          <w:sz w:val="24"/>
        </w:rPr>
        <w:t>四、提交投标文件</w:t>
      </w:r>
      <w:bookmarkEnd w:id="30"/>
      <w:bookmarkEnd w:id="31"/>
      <w:r>
        <w:rPr>
          <w:rFonts w:ascii="黑体" w:eastAsia="黑体" w:hAnsi="黑体" w:hint="eastAsia"/>
          <w:b/>
          <w:bCs/>
          <w:sz w:val="24"/>
        </w:rPr>
        <w:t>截止时间、开标时间和地点</w:t>
      </w:r>
      <w:bookmarkEnd w:id="32"/>
      <w:bookmarkEnd w:id="33"/>
    </w:p>
    <w:p w:rsidR="00AB2456" w:rsidRPr="009642A6" w:rsidRDefault="00AE4D24" w:rsidP="00AB2456">
      <w:pPr>
        <w:spacing w:line="500" w:lineRule="exact"/>
        <w:ind w:firstLineChars="200" w:firstLine="420"/>
        <w:rPr>
          <w:rFonts w:ascii="宋体" w:hAnsi="宋体" w:cs="宋体"/>
          <w:szCs w:val="21"/>
          <w:u w:val="single"/>
        </w:rPr>
      </w:pPr>
      <w:r>
        <w:rPr>
          <w:rFonts w:ascii="宋体" w:hAnsi="宋体" w:cs="宋体"/>
          <w:bCs/>
          <w:szCs w:val="21"/>
        </w:rPr>
        <w:t>1、提交投标文件截止时间和开标时间：</w:t>
      </w:r>
      <w:r w:rsidR="00F42F6D" w:rsidRPr="00F42F6D">
        <w:rPr>
          <w:rFonts w:ascii="宋体" w:hAnsi="宋体" w:cs="宋体"/>
          <w:bCs/>
          <w:color w:val="FF0000"/>
          <w:szCs w:val="21"/>
          <w:u w:val="single"/>
        </w:rPr>
        <w:t xml:space="preserve">2026年   月     日 9 时00 </w:t>
      </w:r>
      <w:r w:rsidR="00F42F6D" w:rsidRPr="00F42F6D">
        <w:rPr>
          <w:rFonts w:ascii="宋体" w:hAnsi="宋体" w:cs="宋体" w:hint="eastAsia"/>
          <w:bCs/>
          <w:color w:val="FF0000"/>
          <w:szCs w:val="21"/>
          <w:u w:val="single"/>
        </w:rPr>
        <w:t>分</w:t>
      </w:r>
      <w:r>
        <w:rPr>
          <w:rFonts w:ascii="宋体" w:hAnsi="宋体" w:cs="宋体" w:hint="eastAsia"/>
          <w:bCs/>
          <w:szCs w:val="21"/>
        </w:rPr>
        <w:t>（北京时间）</w:t>
      </w:r>
    </w:p>
    <w:p w:rsidR="00AB2456" w:rsidRPr="009642A6" w:rsidRDefault="00AE4D24" w:rsidP="00AB2456">
      <w:pPr>
        <w:spacing w:line="500" w:lineRule="exact"/>
        <w:ind w:firstLineChars="200" w:firstLine="420"/>
        <w:rPr>
          <w:rFonts w:ascii="宋体" w:hAnsi="宋体" w:cs="宋体"/>
          <w:szCs w:val="21"/>
        </w:rPr>
      </w:pPr>
      <w:r>
        <w:rPr>
          <w:rFonts w:ascii="宋体" w:hAnsi="宋体" w:cs="宋体"/>
          <w:szCs w:val="21"/>
        </w:rPr>
        <w:t>2、投标和开标地点：</w:t>
      </w:r>
    </w:p>
    <w:p w:rsidR="00AB2456" w:rsidRPr="009642A6" w:rsidRDefault="00AE4D24" w:rsidP="00AB2456">
      <w:pPr>
        <w:widowControl/>
        <w:spacing w:line="500" w:lineRule="exact"/>
        <w:ind w:firstLineChars="200" w:firstLine="420"/>
        <w:jc w:val="left"/>
        <w:rPr>
          <w:rFonts w:ascii="宋体" w:hAnsi="宋体" w:cs="宋体"/>
          <w:szCs w:val="21"/>
        </w:rPr>
      </w:pPr>
      <w:r>
        <w:rPr>
          <w:rFonts w:ascii="宋体" w:hAnsi="宋体" w:cs="宋体" w:hint="eastAsia"/>
          <w:szCs w:val="21"/>
        </w:rPr>
        <w:t>（</w:t>
      </w:r>
      <w:r>
        <w:rPr>
          <w:rFonts w:ascii="宋体" w:hAnsi="宋体" w:cs="宋体"/>
          <w:szCs w:val="21"/>
        </w:rPr>
        <w:t xml:space="preserve">1）投标文件提交方式：本项目为全流程电子化项目，通过：“广西政府采购云平台” </w:t>
      </w:r>
    </w:p>
    <w:p w:rsidR="00AB2456" w:rsidRPr="009642A6" w:rsidRDefault="00AE4D24" w:rsidP="00AB2456">
      <w:pPr>
        <w:widowControl/>
        <w:spacing w:line="500" w:lineRule="exact"/>
        <w:jc w:val="left"/>
        <w:rPr>
          <w:rFonts w:ascii="宋体" w:hAnsi="宋体" w:cs="宋体"/>
          <w:szCs w:val="21"/>
        </w:rPr>
      </w:pPr>
      <w:r>
        <w:rPr>
          <w:rFonts w:ascii="宋体" w:hAnsi="宋体" w:cs="宋体" w:hint="eastAsia"/>
          <w:szCs w:val="21"/>
        </w:rPr>
        <w:t>（</w:t>
      </w:r>
      <w:r>
        <w:rPr>
          <w:rFonts w:ascii="宋体" w:hAnsi="宋体" w:cs="宋体"/>
          <w:szCs w:val="21"/>
        </w:rPr>
        <w:t xml:space="preserve">https://www.gcy.zfcg.gxzf.gov.cn/）实行在线电子投标，供应商应先安装“采购云电子交易客户端” </w:t>
      </w:r>
    </w:p>
    <w:p w:rsidR="00AB2456" w:rsidRPr="009642A6" w:rsidRDefault="00AE4D24" w:rsidP="00AB2456">
      <w:pPr>
        <w:widowControl/>
        <w:spacing w:line="500" w:lineRule="exact"/>
        <w:ind w:firstLineChars="200" w:firstLine="420"/>
        <w:jc w:val="left"/>
        <w:rPr>
          <w:rFonts w:ascii="宋体" w:hAnsi="宋体" w:cs="宋体"/>
          <w:szCs w:val="21"/>
        </w:rPr>
      </w:pPr>
      <w:r>
        <w:rPr>
          <w:rFonts w:ascii="宋体" w:hAnsi="宋体" w:cs="宋体" w:hint="eastAsia"/>
          <w:szCs w:val="21"/>
        </w:rPr>
        <w:t>（请自行前往“广西政府采购云平台”平台进行下载），并按照本项目招标文件和“广西政府采购云平台”</w:t>
      </w:r>
      <w:r>
        <w:rPr>
          <w:rFonts w:ascii="宋体" w:hAnsi="宋体" w:cs="宋体"/>
          <w:szCs w:val="21"/>
        </w:rPr>
        <w:t xml:space="preserve"> </w:t>
      </w:r>
      <w:r>
        <w:rPr>
          <w:rFonts w:ascii="宋体" w:hAnsi="宋体" w:cs="宋体" w:hint="eastAsia"/>
          <w:szCs w:val="21"/>
        </w:rPr>
        <w:t>的要求编制、加密后在投标截止时间前通过网络上传至“广西政府采购云平台”，供应商在“广西政府采购云平台”提交电子版投标文件时，请填写参加远程开标活动经办人联系方式。</w:t>
      </w:r>
    </w:p>
    <w:p w:rsidR="00AB2456" w:rsidRPr="009642A6" w:rsidRDefault="00AE4D24" w:rsidP="00AB2456">
      <w:pPr>
        <w:widowControl/>
        <w:spacing w:line="500" w:lineRule="exact"/>
        <w:ind w:firstLineChars="200" w:firstLine="420"/>
        <w:jc w:val="left"/>
        <w:rPr>
          <w:rFonts w:ascii="宋体" w:hAnsi="宋体" w:cs="宋体"/>
          <w:szCs w:val="21"/>
        </w:rPr>
      </w:pPr>
      <w:r>
        <w:rPr>
          <w:rFonts w:ascii="宋体" w:hAnsi="宋体" w:cs="宋体" w:hint="eastAsia"/>
          <w:szCs w:val="21"/>
        </w:rPr>
        <w:t>（</w:t>
      </w:r>
      <w:r>
        <w:rPr>
          <w:rFonts w:ascii="宋体" w:hAnsi="宋体" w:cs="宋体"/>
          <w:szCs w:val="21"/>
        </w:rPr>
        <w:t>2）未进行网上注册并办理数字证书（CA认证）的供应商将无法参与本项目政府采购活动，潜在供应商应当在投标截止时间前，完成电子交易平台上的CA数字证书办理（申领流程见本公告附件1）及投标文件的提交。完成CA数字证书办理预计7日左右，投标人只需办理其中一家CA数字证书及签章，建议各投标人抓紧时间办理。</w:t>
      </w:r>
    </w:p>
    <w:p w:rsidR="00AB2456" w:rsidRPr="009642A6" w:rsidRDefault="00AE4D24" w:rsidP="00AB2456">
      <w:pPr>
        <w:widowControl/>
        <w:spacing w:line="500" w:lineRule="exact"/>
        <w:ind w:firstLineChars="200" w:firstLine="420"/>
        <w:jc w:val="left"/>
        <w:rPr>
          <w:rFonts w:ascii="宋体" w:hAnsi="宋体" w:cs="宋体"/>
          <w:szCs w:val="21"/>
        </w:rPr>
      </w:pPr>
      <w:r>
        <w:rPr>
          <w:rFonts w:ascii="宋体" w:hAnsi="宋体" w:cs="宋体" w:hint="eastAsia"/>
          <w:szCs w:val="21"/>
        </w:rPr>
        <w:t>（</w:t>
      </w:r>
      <w:r>
        <w:rPr>
          <w:rFonts w:ascii="宋体" w:hAnsi="宋体" w:cs="宋体"/>
          <w:szCs w:val="21"/>
        </w:rPr>
        <w:t>3）为确保网上操作合法、有效和安全，请投标人确保在电子投标过程中能够对相关数据电文进行加密和使用电子签章，妥善保管CA数字证书并使用有效的CA数字证书参与整个招标活动。</w:t>
      </w:r>
    </w:p>
    <w:p w:rsidR="00AB2456" w:rsidRPr="009642A6" w:rsidRDefault="00AE4D24" w:rsidP="00AB2456">
      <w:pPr>
        <w:spacing w:line="500" w:lineRule="exact"/>
        <w:ind w:firstLineChars="200" w:firstLine="420"/>
        <w:rPr>
          <w:rFonts w:ascii="宋体" w:hAnsi="宋体" w:cs="宋体"/>
          <w:bCs/>
          <w:szCs w:val="21"/>
          <w:u w:val="single"/>
        </w:rPr>
      </w:pPr>
      <w:r>
        <w:rPr>
          <w:rFonts w:ascii="宋体" w:hAnsi="宋体" w:cs="宋体" w:hint="eastAsia"/>
          <w:bCs/>
          <w:szCs w:val="21"/>
          <w:u w:val="single"/>
        </w:rPr>
        <w:t>注：投标人应当在投标截止时间前完成电子投标文件的上传、递交，投标截止时间前可以补充、修改或者撤回投标文件。补充或者修改投标文件的，应当先行撤回原文件，补充、修改后重新上传、递交。投标截止时间前未完成上传、递交的，视为撤回投标文件。投标截止时间以后上传递交的投标文件广西政府采购云平台将予以拒收。</w:t>
      </w:r>
    </w:p>
    <w:p w:rsidR="00AB2456" w:rsidRPr="009642A6" w:rsidRDefault="00AE4D24" w:rsidP="00AB2456">
      <w:pPr>
        <w:widowControl/>
        <w:spacing w:line="500" w:lineRule="exact"/>
        <w:ind w:firstLineChars="200" w:firstLine="420"/>
        <w:jc w:val="left"/>
        <w:rPr>
          <w:rFonts w:ascii="宋体" w:hAnsi="宋体" w:cs="宋体"/>
          <w:szCs w:val="21"/>
        </w:rPr>
      </w:pPr>
      <w:r>
        <w:rPr>
          <w:rFonts w:ascii="宋体" w:hAnsi="宋体" w:cs="宋体" w:hint="eastAsia"/>
          <w:szCs w:val="21"/>
        </w:rPr>
        <w:t>（</w:t>
      </w:r>
      <w:r>
        <w:rPr>
          <w:rFonts w:ascii="宋体" w:hAnsi="宋体" w:cs="宋体"/>
          <w:szCs w:val="21"/>
        </w:rPr>
        <w:t>4）开标地点：本次招标将</w:t>
      </w:r>
      <w:r w:rsidRPr="00AE4D24">
        <w:rPr>
          <w:rFonts w:ascii="宋体" w:hAnsi="宋体" w:cs="宋体"/>
          <w:bCs/>
          <w:szCs w:val="21"/>
          <w:u w:val="single"/>
        </w:rPr>
        <w:t>2</w:t>
      </w:r>
      <w:r w:rsidR="00515CF7" w:rsidRPr="00515CF7">
        <w:rPr>
          <w:rFonts w:ascii="宋体" w:hAnsi="宋体" w:cs="宋体"/>
          <w:bCs/>
          <w:color w:val="FF0000"/>
          <w:szCs w:val="21"/>
          <w:u w:val="single"/>
        </w:rPr>
        <w:t>2026年</w:t>
      </w:r>
      <w:r w:rsidR="00515CF7" w:rsidRPr="00515CF7">
        <w:rPr>
          <w:rFonts w:ascii="宋体" w:hAnsi="宋体" w:cs="宋体" w:hint="eastAsia"/>
          <w:bCs/>
          <w:color w:val="FF0000"/>
          <w:szCs w:val="21"/>
          <w:u w:val="single"/>
        </w:rPr>
        <w:t xml:space="preserve">  </w:t>
      </w:r>
      <w:r w:rsidR="00515CF7" w:rsidRPr="00515CF7">
        <w:rPr>
          <w:rFonts w:ascii="宋体" w:hAnsi="宋体" w:cs="宋体"/>
          <w:bCs/>
          <w:color w:val="FF0000"/>
          <w:szCs w:val="21"/>
          <w:u w:val="single"/>
        </w:rPr>
        <w:t xml:space="preserve"> 月 </w:t>
      </w:r>
      <w:r w:rsidR="00515CF7" w:rsidRPr="00515CF7">
        <w:rPr>
          <w:rFonts w:ascii="宋体" w:hAnsi="宋体" w:cs="宋体" w:hint="eastAsia"/>
          <w:bCs/>
          <w:color w:val="FF0000"/>
          <w:szCs w:val="21"/>
          <w:u w:val="single"/>
        </w:rPr>
        <w:t xml:space="preserve">   </w:t>
      </w:r>
      <w:r w:rsidR="00515CF7" w:rsidRPr="00515CF7">
        <w:rPr>
          <w:rFonts w:ascii="宋体" w:hAnsi="宋体" w:cs="宋体"/>
          <w:bCs/>
          <w:color w:val="FF0000"/>
          <w:szCs w:val="21"/>
          <w:u w:val="single"/>
        </w:rPr>
        <w:t xml:space="preserve"> 日 9 时00 </w:t>
      </w:r>
      <w:r w:rsidR="00515CF7" w:rsidRPr="00515CF7">
        <w:rPr>
          <w:rFonts w:ascii="宋体" w:hAnsi="宋体" w:cs="宋体" w:hint="eastAsia"/>
          <w:bCs/>
          <w:color w:val="FF0000"/>
          <w:szCs w:val="21"/>
          <w:u w:val="single"/>
        </w:rPr>
        <w:t>分</w:t>
      </w:r>
      <w:r>
        <w:rPr>
          <w:rFonts w:ascii="宋体" w:hAnsi="宋体" w:cs="宋体" w:hint="eastAsia"/>
          <w:szCs w:val="21"/>
        </w:rPr>
        <w:t>在广西政府采购云平台电子开标大厅开标。</w:t>
      </w:r>
    </w:p>
    <w:p w:rsidR="00AB2456" w:rsidRPr="009642A6" w:rsidRDefault="00AE4D24" w:rsidP="00AB2456">
      <w:pPr>
        <w:snapToGrid w:val="0"/>
        <w:spacing w:line="500" w:lineRule="exact"/>
        <w:ind w:firstLineChars="200" w:firstLine="420"/>
        <w:rPr>
          <w:rFonts w:ascii="宋体" w:hAnsi="宋体" w:cs="宋体"/>
          <w:kern w:val="0"/>
          <w:szCs w:val="21"/>
        </w:rPr>
      </w:pPr>
      <w:r>
        <w:rPr>
          <w:rFonts w:ascii="宋体" w:hAnsi="宋体" w:cs="宋体" w:hint="eastAsia"/>
          <w:kern w:val="0"/>
          <w:szCs w:val="21"/>
        </w:rPr>
        <w:t>（</w:t>
      </w:r>
      <w:r>
        <w:rPr>
          <w:rFonts w:ascii="宋体" w:hAnsi="宋体" w:cs="宋体"/>
          <w:kern w:val="0"/>
          <w:szCs w:val="21"/>
        </w:rPr>
        <w:t>5）CA证书在线解密：供应商投标时，需携带制作投标文件时用来加密的有效数字证书（CA认证）登录广西政府采购云平台电子开标大厅现场按规定时间对加密的投标文件进行解密，否则后果自负。</w:t>
      </w:r>
    </w:p>
    <w:p w:rsidR="00AB2456" w:rsidRPr="009642A6" w:rsidRDefault="00AE4D24" w:rsidP="00AB2456">
      <w:pPr>
        <w:spacing w:line="500" w:lineRule="exact"/>
        <w:rPr>
          <w:rFonts w:ascii="黑体" w:eastAsia="黑体" w:hAnsi="黑体"/>
          <w:b/>
          <w:bCs/>
          <w:sz w:val="24"/>
        </w:rPr>
      </w:pPr>
      <w:bookmarkStart w:id="34" w:name="_Toc35393625"/>
      <w:bookmarkStart w:id="35" w:name="_Toc35393794"/>
      <w:bookmarkStart w:id="36" w:name="_Toc28359007"/>
      <w:bookmarkStart w:id="37" w:name="_Toc28359084"/>
      <w:r w:rsidRPr="00AE4D24">
        <w:rPr>
          <w:rFonts w:ascii="黑体" w:eastAsia="黑体" w:hAnsi="黑体" w:hint="eastAsia"/>
          <w:b/>
          <w:bCs/>
          <w:sz w:val="24"/>
        </w:rPr>
        <w:t>五、公告期限</w:t>
      </w:r>
      <w:bookmarkEnd w:id="34"/>
      <w:bookmarkEnd w:id="35"/>
      <w:bookmarkEnd w:id="36"/>
      <w:bookmarkEnd w:id="37"/>
    </w:p>
    <w:p w:rsidR="00AB2456" w:rsidRPr="009642A6" w:rsidRDefault="00AE4D24" w:rsidP="00AB2456">
      <w:pPr>
        <w:spacing w:line="500" w:lineRule="exact"/>
        <w:ind w:firstLineChars="200" w:firstLine="420"/>
        <w:rPr>
          <w:rFonts w:ascii="宋体" w:hAnsi="宋体" w:cs="宋体"/>
          <w:kern w:val="0"/>
          <w:szCs w:val="21"/>
        </w:rPr>
      </w:pPr>
      <w:r w:rsidRPr="00AE4D24">
        <w:rPr>
          <w:rFonts w:ascii="宋体" w:hAnsi="宋体" w:cs="宋体" w:hint="eastAsia"/>
          <w:kern w:val="0"/>
          <w:szCs w:val="21"/>
        </w:rPr>
        <w:t>自本公告发布之日起</w:t>
      </w:r>
      <w:r w:rsidRPr="00AE4D24">
        <w:rPr>
          <w:rFonts w:ascii="宋体" w:hAnsi="宋体" w:cs="宋体"/>
          <w:kern w:val="0"/>
          <w:szCs w:val="21"/>
        </w:rPr>
        <w:t>5个工作日。</w:t>
      </w:r>
    </w:p>
    <w:p w:rsidR="00AB2456" w:rsidRPr="009642A6" w:rsidRDefault="00AE4D24" w:rsidP="00AB2456">
      <w:pPr>
        <w:spacing w:line="500" w:lineRule="exact"/>
        <w:rPr>
          <w:rFonts w:ascii="黑体" w:eastAsia="黑体" w:hAnsi="黑体"/>
          <w:b/>
          <w:bCs/>
          <w:sz w:val="24"/>
        </w:rPr>
      </w:pPr>
      <w:bookmarkStart w:id="38" w:name="_Toc35393795"/>
      <w:bookmarkStart w:id="39" w:name="_Toc35393626"/>
      <w:r w:rsidRPr="00AE4D24">
        <w:rPr>
          <w:rFonts w:ascii="黑体" w:eastAsia="黑体" w:hAnsi="黑体" w:hint="eastAsia"/>
          <w:b/>
          <w:bCs/>
          <w:sz w:val="24"/>
        </w:rPr>
        <w:t>六、其他补充事宜</w:t>
      </w:r>
      <w:bookmarkEnd w:id="38"/>
      <w:bookmarkEnd w:id="39"/>
    </w:p>
    <w:p w:rsidR="00AB2456" w:rsidRPr="009642A6" w:rsidRDefault="00AE4D24" w:rsidP="00AB2456">
      <w:pPr>
        <w:spacing w:line="500" w:lineRule="exact"/>
        <w:ind w:firstLineChars="200" w:firstLine="420"/>
        <w:rPr>
          <w:rFonts w:ascii="宋体" w:hAnsi="宋体" w:cs="宋体"/>
          <w:kern w:val="0"/>
          <w:szCs w:val="21"/>
        </w:rPr>
      </w:pPr>
      <w:r>
        <w:rPr>
          <w:rFonts w:ascii="宋体" w:hAnsi="宋体" w:cs="宋体"/>
          <w:kern w:val="0"/>
          <w:szCs w:val="21"/>
        </w:rPr>
        <w:t>1.投标保证金：本项目不收取投标保证金</w:t>
      </w:r>
    </w:p>
    <w:p w:rsidR="00AB2456" w:rsidRPr="009642A6" w:rsidRDefault="00AE4D24" w:rsidP="00AB2456">
      <w:pPr>
        <w:spacing w:line="500" w:lineRule="exact"/>
        <w:ind w:firstLineChars="200" w:firstLine="420"/>
        <w:rPr>
          <w:rFonts w:ascii="宋体" w:hAnsi="宋体" w:cs="宋体"/>
          <w:kern w:val="0"/>
          <w:szCs w:val="21"/>
        </w:rPr>
      </w:pPr>
      <w:r>
        <w:rPr>
          <w:rFonts w:ascii="宋体" w:hAnsi="宋体" w:cs="宋体"/>
          <w:kern w:val="0"/>
          <w:szCs w:val="21"/>
        </w:rPr>
        <w:t>2.采购意向公开链接：</w:t>
      </w:r>
    </w:p>
    <w:p w:rsidR="00AB2456" w:rsidRPr="009642A6" w:rsidRDefault="00AE4D24" w:rsidP="00AB2456">
      <w:pPr>
        <w:spacing w:line="500" w:lineRule="exact"/>
        <w:ind w:firstLineChars="200" w:firstLine="420"/>
        <w:rPr>
          <w:rFonts w:ascii="宋体" w:hAnsi="宋体" w:cs="宋体"/>
          <w:kern w:val="0"/>
          <w:szCs w:val="21"/>
        </w:rPr>
      </w:pPr>
      <w:r>
        <w:rPr>
          <w:rFonts w:ascii="宋体" w:hAnsi="宋体" w:cs="宋体"/>
          <w:kern w:val="0"/>
          <w:szCs w:val="21"/>
        </w:rPr>
        <w:t>http://www.ccgp-guangxi.gov.cn/site/detail?parentId=66485&amp;articleId=Nes/IlxD3h1k33KflBI</w:t>
      </w:r>
      <w:r>
        <w:rPr>
          <w:rFonts w:ascii="宋体" w:hAnsi="宋体" w:cs="宋体"/>
          <w:kern w:val="0"/>
          <w:szCs w:val="21"/>
        </w:rPr>
        <w:lastRenderedPageBreak/>
        <w:t xml:space="preserve">H6Q== </w:t>
      </w:r>
    </w:p>
    <w:p w:rsidR="00AB2456" w:rsidRPr="009642A6" w:rsidRDefault="00AE4D24" w:rsidP="00AB2456">
      <w:pPr>
        <w:spacing w:line="500" w:lineRule="exact"/>
        <w:ind w:firstLineChars="200" w:firstLine="420"/>
        <w:rPr>
          <w:rFonts w:ascii="宋体" w:hAnsi="宋体" w:cs="宋体"/>
          <w:kern w:val="0"/>
          <w:szCs w:val="21"/>
        </w:rPr>
      </w:pPr>
      <w:r>
        <w:rPr>
          <w:rFonts w:ascii="宋体" w:hAnsi="宋体" w:cs="宋体"/>
          <w:kern w:val="0"/>
          <w:szCs w:val="21"/>
        </w:rPr>
        <w:t>3.网上查询地址</w:t>
      </w:r>
    </w:p>
    <w:p w:rsidR="00AB2456" w:rsidRPr="009642A6" w:rsidRDefault="00AE4D24" w:rsidP="00AB2456">
      <w:pPr>
        <w:spacing w:line="500" w:lineRule="exact"/>
        <w:ind w:firstLineChars="200" w:firstLine="420"/>
        <w:rPr>
          <w:rFonts w:ascii="宋体" w:hAnsi="宋体" w:cs="宋体"/>
          <w:kern w:val="0"/>
          <w:szCs w:val="21"/>
        </w:rPr>
      </w:pPr>
      <w:bookmarkStart w:id="40" w:name="_Toc1842"/>
      <w:r w:rsidRPr="00AE4D24">
        <w:rPr>
          <w:rFonts w:ascii="宋体" w:hAnsi="宋体" w:cs="宋体" w:hint="eastAsia"/>
          <w:kern w:val="0"/>
          <w:szCs w:val="21"/>
        </w:rPr>
        <w:t>广西政府采购网（</w:t>
      </w:r>
      <w:r w:rsidRPr="00AE4D24">
        <w:rPr>
          <w:rFonts w:ascii="宋体" w:hAnsi="宋体" w:cs="宋体"/>
          <w:kern w:val="0"/>
          <w:szCs w:val="21"/>
        </w:rPr>
        <w:t>http://zfcg.gxzf.gov.cn/）</w:t>
      </w:r>
      <w:bookmarkEnd w:id="40"/>
      <w:r w:rsidRPr="00AE4D24">
        <w:rPr>
          <w:rFonts w:ascii="宋体" w:hAnsi="宋体" w:cs="宋体" w:hint="eastAsia"/>
          <w:kern w:val="0"/>
          <w:szCs w:val="21"/>
        </w:rPr>
        <w:t>、全国公共资源交易平台（广西</w:t>
      </w:r>
      <w:r w:rsidRPr="00AE4D24">
        <w:rPr>
          <w:rFonts w:ascii="宋体" w:hAnsi="宋体" w:cs="宋体"/>
          <w:kern w:val="0"/>
          <w:szCs w:val="21"/>
        </w:rPr>
        <w:t>.崇左）（http://ggzy.jgswj.gxzf.gov.cn/czggzy/）。</w:t>
      </w:r>
    </w:p>
    <w:p w:rsidR="00AB2456" w:rsidRPr="009642A6" w:rsidRDefault="00AE4D24" w:rsidP="00AB2456">
      <w:pPr>
        <w:spacing w:line="500" w:lineRule="exact"/>
        <w:ind w:firstLineChars="200" w:firstLine="420"/>
        <w:rPr>
          <w:rFonts w:ascii="宋体" w:hAnsi="宋体" w:cs="宋体"/>
          <w:kern w:val="0"/>
          <w:szCs w:val="21"/>
        </w:rPr>
      </w:pPr>
      <w:r>
        <w:rPr>
          <w:rFonts w:ascii="宋体" w:hAnsi="宋体" w:cs="宋体"/>
          <w:szCs w:val="21"/>
        </w:rPr>
        <w:t>4.</w:t>
      </w:r>
      <w:r>
        <w:rPr>
          <w:rFonts w:ascii="宋体" w:hAnsi="宋体" w:cs="宋体" w:hint="eastAsia"/>
          <w:kern w:val="0"/>
          <w:szCs w:val="21"/>
        </w:rPr>
        <w:t>本项目需要落实的政府采购政策：</w:t>
      </w:r>
    </w:p>
    <w:p w:rsidR="00AB2456" w:rsidRPr="009642A6" w:rsidRDefault="00AE4D24" w:rsidP="00AB2456">
      <w:pPr>
        <w:spacing w:line="500" w:lineRule="exact"/>
        <w:ind w:firstLineChars="200" w:firstLine="420"/>
        <w:rPr>
          <w:rFonts w:ascii="宋体" w:hAnsi="宋体" w:cs="宋体"/>
          <w:kern w:val="0"/>
          <w:szCs w:val="21"/>
        </w:rPr>
      </w:pPr>
      <w:r>
        <w:rPr>
          <w:rFonts w:ascii="宋体" w:hAnsi="宋体" w:cs="宋体" w:hint="eastAsia"/>
          <w:kern w:val="0"/>
          <w:szCs w:val="21"/>
        </w:rPr>
        <w:t>（</w:t>
      </w:r>
      <w:r>
        <w:rPr>
          <w:rFonts w:ascii="宋体" w:hAnsi="宋体" w:cs="宋体"/>
          <w:kern w:val="0"/>
          <w:szCs w:val="21"/>
        </w:rPr>
        <w:t>1）政府采购促进中小企业发展。</w:t>
      </w:r>
    </w:p>
    <w:p w:rsidR="00AB2456" w:rsidRPr="009642A6" w:rsidRDefault="00AE4D24" w:rsidP="00AB2456">
      <w:pPr>
        <w:spacing w:line="500" w:lineRule="exact"/>
        <w:ind w:firstLineChars="200" w:firstLine="420"/>
        <w:rPr>
          <w:rFonts w:ascii="宋体" w:hAnsi="宋体" w:cs="宋体"/>
          <w:kern w:val="0"/>
          <w:szCs w:val="21"/>
        </w:rPr>
      </w:pPr>
      <w:r>
        <w:rPr>
          <w:rFonts w:ascii="宋体" w:hAnsi="宋体" w:cs="宋体" w:hint="eastAsia"/>
          <w:kern w:val="0"/>
          <w:szCs w:val="21"/>
        </w:rPr>
        <w:t>（</w:t>
      </w:r>
      <w:r>
        <w:rPr>
          <w:rFonts w:ascii="宋体" w:hAnsi="宋体" w:cs="宋体"/>
          <w:kern w:val="0"/>
          <w:szCs w:val="21"/>
        </w:rPr>
        <w:t>2）政府采购支持采用本国产品的政策。</w:t>
      </w:r>
    </w:p>
    <w:p w:rsidR="00AB2456" w:rsidRPr="009642A6" w:rsidRDefault="00AE4D24" w:rsidP="00AB2456">
      <w:pPr>
        <w:spacing w:line="500" w:lineRule="exact"/>
        <w:ind w:firstLineChars="200" w:firstLine="420"/>
        <w:rPr>
          <w:rFonts w:ascii="宋体" w:hAnsi="宋体" w:cs="宋体"/>
          <w:kern w:val="0"/>
          <w:szCs w:val="21"/>
        </w:rPr>
      </w:pPr>
      <w:r>
        <w:rPr>
          <w:rFonts w:ascii="宋体" w:hAnsi="宋体" w:cs="宋体" w:hint="eastAsia"/>
          <w:kern w:val="0"/>
          <w:szCs w:val="21"/>
        </w:rPr>
        <w:t>（</w:t>
      </w:r>
      <w:r>
        <w:rPr>
          <w:rFonts w:ascii="宋体" w:hAnsi="宋体" w:cs="宋体"/>
          <w:kern w:val="0"/>
          <w:szCs w:val="21"/>
        </w:rPr>
        <w:t>3）强制采购节能产品；优先采购节能产品、环境标志产品。</w:t>
      </w:r>
    </w:p>
    <w:p w:rsidR="00AB2456" w:rsidRPr="009642A6" w:rsidRDefault="00AE4D24" w:rsidP="00AB2456">
      <w:pPr>
        <w:spacing w:line="500" w:lineRule="exact"/>
        <w:ind w:firstLineChars="200" w:firstLine="420"/>
        <w:rPr>
          <w:rFonts w:ascii="宋体" w:hAnsi="宋体" w:cs="宋体"/>
          <w:kern w:val="0"/>
          <w:szCs w:val="21"/>
        </w:rPr>
      </w:pPr>
      <w:r>
        <w:rPr>
          <w:rFonts w:ascii="宋体" w:hAnsi="宋体" w:cs="宋体" w:hint="eastAsia"/>
          <w:kern w:val="0"/>
          <w:szCs w:val="21"/>
        </w:rPr>
        <w:t>（</w:t>
      </w:r>
      <w:r>
        <w:rPr>
          <w:rFonts w:ascii="宋体" w:hAnsi="宋体" w:cs="宋体"/>
          <w:kern w:val="0"/>
          <w:szCs w:val="21"/>
        </w:rPr>
        <w:t>4）政府采购促进残疾人就业政策。</w:t>
      </w:r>
    </w:p>
    <w:p w:rsidR="00AB2456" w:rsidRPr="009642A6" w:rsidRDefault="00AE4D24" w:rsidP="00AB2456">
      <w:pPr>
        <w:spacing w:line="500" w:lineRule="exact"/>
        <w:ind w:firstLineChars="200" w:firstLine="420"/>
        <w:rPr>
          <w:rFonts w:ascii="宋体" w:hAnsi="宋体" w:cs="宋体"/>
          <w:kern w:val="0"/>
          <w:szCs w:val="21"/>
        </w:rPr>
      </w:pPr>
      <w:r>
        <w:rPr>
          <w:rFonts w:ascii="宋体" w:hAnsi="宋体" w:cs="宋体" w:hint="eastAsia"/>
          <w:kern w:val="0"/>
          <w:szCs w:val="21"/>
        </w:rPr>
        <w:t>（</w:t>
      </w:r>
      <w:r>
        <w:rPr>
          <w:rFonts w:ascii="宋体" w:hAnsi="宋体" w:cs="宋体"/>
          <w:kern w:val="0"/>
          <w:szCs w:val="21"/>
        </w:rPr>
        <w:t>5）政府采购支持监狱企业发展。</w:t>
      </w:r>
    </w:p>
    <w:p w:rsidR="00AB2456" w:rsidRPr="009642A6" w:rsidRDefault="00AE4D24" w:rsidP="00AB2456">
      <w:pPr>
        <w:spacing w:line="500" w:lineRule="exact"/>
        <w:ind w:firstLineChars="200" w:firstLine="420"/>
        <w:rPr>
          <w:rFonts w:ascii="宋体" w:hAnsi="宋体" w:cs="宋体"/>
          <w:kern w:val="0"/>
          <w:szCs w:val="21"/>
        </w:rPr>
      </w:pPr>
      <w:r>
        <w:rPr>
          <w:rFonts w:ascii="宋体" w:hAnsi="宋体" w:cs="宋体" w:hint="eastAsia"/>
          <w:kern w:val="0"/>
          <w:szCs w:val="21"/>
        </w:rPr>
        <w:t>（</w:t>
      </w:r>
      <w:r>
        <w:rPr>
          <w:rFonts w:ascii="宋体" w:hAnsi="宋体" w:cs="宋体"/>
          <w:kern w:val="0"/>
          <w:szCs w:val="21"/>
        </w:rPr>
        <w:t>6）政府采购扶持不发达地区和少数民族地区发。</w:t>
      </w:r>
    </w:p>
    <w:p w:rsidR="00AB2456" w:rsidRPr="009642A6" w:rsidRDefault="00AE4D24" w:rsidP="00AB2456">
      <w:pPr>
        <w:spacing w:line="500" w:lineRule="exact"/>
        <w:ind w:firstLineChars="200" w:firstLine="420"/>
      </w:pPr>
      <w:r>
        <w:rPr>
          <w:rFonts w:ascii="宋体" w:hAnsi="宋体" w:cs="宋体" w:hint="eastAsia"/>
          <w:kern w:val="0"/>
          <w:szCs w:val="21"/>
        </w:rPr>
        <w:t>（</w:t>
      </w:r>
      <w:r>
        <w:rPr>
          <w:rFonts w:ascii="宋体" w:hAnsi="宋体" w:cs="宋体"/>
          <w:kern w:val="0"/>
          <w:szCs w:val="21"/>
        </w:rPr>
        <w:t>7）其他详见</w:t>
      </w:r>
      <w:r>
        <w:rPr>
          <w:rFonts w:ascii="宋体" w:hAnsi="宋体" w:cs="宋体" w:hint="eastAsia"/>
          <w:bCs/>
          <w:szCs w:val="20"/>
        </w:rPr>
        <w:t xml:space="preserve">“第二章　</w:t>
      </w:r>
      <w:r>
        <w:rPr>
          <w:rFonts w:ascii="宋体" w:hAnsi="宋体" w:cs="宋体" w:hint="eastAsia"/>
          <w:kern w:val="0"/>
          <w:szCs w:val="21"/>
        </w:rPr>
        <w:t>采购需求</w:t>
      </w:r>
      <w:r>
        <w:rPr>
          <w:rFonts w:ascii="宋体" w:hAnsi="宋体" w:cs="宋体" w:hint="eastAsia"/>
          <w:bCs/>
          <w:szCs w:val="20"/>
        </w:rPr>
        <w:t>”</w:t>
      </w:r>
      <w:r>
        <w:rPr>
          <w:rFonts w:ascii="宋体" w:hAnsi="宋体" w:cs="宋体" w:hint="eastAsia"/>
          <w:kern w:val="0"/>
          <w:szCs w:val="21"/>
        </w:rPr>
        <w:t>。</w:t>
      </w:r>
    </w:p>
    <w:p w:rsidR="00AB2456" w:rsidRPr="009642A6" w:rsidRDefault="00AE4D24" w:rsidP="00AB2456">
      <w:pPr>
        <w:spacing w:line="500" w:lineRule="exact"/>
        <w:ind w:firstLineChars="200" w:firstLine="420"/>
        <w:rPr>
          <w:rFonts w:ascii="宋体" w:hAnsi="宋体" w:cs="宋体"/>
          <w:kern w:val="0"/>
          <w:szCs w:val="21"/>
        </w:rPr>
      </w:pPr>
      <w:r>
        <w:rPr>
          <w:rFonts w:ascii="宋体" w:hAnsi="宋体" w:cs="宋体"/>
          <w:kern w:val="0"/>
          <w:szCs w:val="21"/>
        </w:rPr>
        <w:t>5.供应商认为采购文件使自己的权益受到损害的，可以在知道或者应知其权益受到损害之日起7个工作日内，以书面形式向采购人、采购代理机构提出质疑。质疑供应商对采购人、采购代理机构的答复不满意或者采购人、采购代理机构未在规定的时间内作出答复的，可以在答复期满后十五个工作日内向同级政府采购监督管理部门投诉。</w:t>
      </w:r>
    </w:p>
    <w:p w:rsidR="00AB2456" w:rsidRPr="009642A6" w:rsidRDefault="00AE4D24" w:rsidP="00AB2456">
      <w:pPr>
        <w:spacing w:line="500" w:lineRule="exact"/>
        <w:ind w:firstLineChars="200" w:firstLine="420"/>
        <w:rPr>
          <w:rFonts w:ascii="宋体" w:hAnsi="宋体" w:cs="宋体"/>
          <w:kern w:val="0"/>
          <w:szCs w:val="21"/>
        </w:rPr>
      </w:pPr>
      <w:r>
        <w:rPr>
          <w:rFonts w:ascii="宋体" w:hAnsi="宋体" w:cs="宋体"/>
          <w:kern w:val="0"/>
          <w:szCs w:val="21"/>
        </w:rPr>
        <w:t>6.若对项目采购电子交易系统操作有疑问，可登录广西政府采购云平台（https://www.gcy.zfcg.gxzf.gov.cn/），点击右侧咨询小采，获取采小蜜智能服务管家帮助，或拨打政采云服务热线95763获取热线服务帮助。</w:t>
      </w:r>
    </w:p>
    <w:p w:rsidR="00AB2456" w:rsidRPr="009642A6" w:rsidRDefault="00AE4D24" w:rsidP="00AB2456">
      <w:pPr>
        <w:pStyle w:val="a0"/>
        <w:spacing w:line="500" w:lineRule="exact"/>
        <w:ind w:firstLineChars="200" w:firstLine="420"/>
        <w:rPr>
          <w:rFonts w:ascii="宋体" w:hAnsi="宋体" w:cs="宋体"/>
          <w:kern w:val="0"/>
          <w:szCs w:val="21"/>
        </w:rPr>
      </w:pPr>
      <w:r>
        <w:rPr>
          <w:rFonts w:ascii="宋体" w:hAnsi="宋体" w:cs="宋体"/>
          <w:kern w:val="0"/>
          <w:szCs w:val="21"/>
        </w:rPr>
        <w:t>7.</w:t>
      </w:r>
      <w:r>
        <w:rPr>
          <w:rFonts w:ascii="宋体" w:hAnsi="宋体" w:cs="宋体"/>
          <w:sz w:val="24"/>
        </w:rPr>
        <w:t xml:space="preserve"> </w:t>
      </w:r>
      <w:r>
        <w:rPr>
          <w:rFonts w:ascii="宋体" w:hAnsi="宋体" w:cs="宋体" w:hint="eastAsia"/>
          <w:szCs w:val="21"/>
        </w:rPr>
        <w:t>评标说明：本项目采用远程异地评标，全流程电子评标。</w:t>
      </w:r>
      <w:r>
        <w:rPr>
          <w:rFonts w:ascii="宋体" w:hAnsi="宋体" w:cs="宋体" w:hint="eastAsia"/>
          <w:kern w:val="0"/>
          <w:szCs w:val="21"/>
        </w:rPr>
        <w:t>【评审地点：主场设在崇左市公共资源交易中心（崇左市城南新区石景林路东段政务服务中心综合楼五楼），副场设在</w:t>
      </w:r>
      <w:r w:rsidR="00515CF7">
        <w:rPr>
          <w:rFonts w:ascii="宋体" w:hAnsi="宋体" w:cs="宋体" w:hint="eastAsia"/>
          <w:kern w:val="0"/>
          <w:szCs w:val="21"/>
        </w:rPr>
        <w:t xml:space="preserve">    </w:t>
      </w:r>
      <w:r w:rsidRPr="00AE4D24">
        <w:rPr>
          <w:rFonts w:ascii="宋体" w:hAnsi="宋体" w:cs="宋体" w:hint="eastAsia"/>
          <w:kern w:val="0"/>
          <w:szCs w:val="21"/>
        </w:rPr>
        <w:t>公共资源交易中心（</w:t>
      </w:r>
      <w:r w:rsidR="00515CF7">
        <w:rPr>
          <w:rFonts w:ascii="宋体" w:hAnsi="宋体" w:cs="宋体" w:hint="eastAsia"/>
          <w:kern w:val="0"/>
          <w:szCs w:val="21"/>
        </w:rPr>
        <w:t xml:space="preserve"> </w:t>
      </w:r>
      <w:r w:rsidRPr="00AE4D24">
        <w:rPr>
          <w:rFonts w:ascii="宋体" w:hAnsi="宋体" w:cs="宋体" w:hint="eastAsia"/>
          <w:kern w:val="0"/>
          <w:szCs w:val="21"/>
        </w:rPr>
        <w:t>）】</w:t>
      </w:r>
    </w:p>
    <w:p w:rsidR="00AB2456" w:rsidRPr="009642A6" w:rsidRDefault="00AE4D24" w:rsidP="00AB2456">
      <w:pPr>
        <w:rPr>
          <w:rFonts w:ascii="宋体" w:hAnsi="宋体" w:cs="宋体"/>
          <w:kern w:val="0"/>
          <w:szCs w:val="21"/>
        </w:rPr>
      </w:pPr>
      <w:r>
        <w:t xml:space="preserve">    </w:t>
      </w:r>
      <w:r>
        <w:rPr>
          <w:rFonts w:ascii="宋体" w:hAnsi="宋体" w:cs="宋体"/>
          <w:kern w:val="0"/>
          <w:szCs w:val="21"/>
        </w:rPr>
        <w:t>8.</w:t>
      </w:r>
      <w:r>
        <w:rPr>
          <w:rFonts w:ascii="宋体" w:hAnsi="宋体" w:cs="宋体"/>
          <w:sz w:val="24"/>
        </w:rPr>
        <w:t xml:space="preserve"> </w:t>
      </w:r>
      <w:r>
        <w:rPr>
          <w:rFonts w:ascii="宋体" w:hAnsi="宋体" w:cs="宋体" w:hint="eastAsia"/>
          <w:kern w:val="0"/>
          <w:szCs w:val="21"/>
        </w:rPr>
        <w:t>根据《崇左市财政局关于进一步做好线上“政采贷”融资业务工作的通知》</w:t>
      </w:r>
      <w:r>
        <w:rPr>
          <w:rFonts w:ascii="宋体" w:hAnsi="宋体" w:cs="宋体"/>
          <w:kern w:val="0"/>
          <w:szCs w:val="21"/>
        </w:rPr>
        <w:t xml:space="preserve">( </w:t>
      </w:r>
      <w:r>
        <w:rPr>
          <w:rFonts w:ascii="宋体" w:hAnsi="宋体" w:cs="宋体" w:hint="eastAsia"/>
          <w:kern w:val="0"/>
          <w:szCs w:val="21"/>
        </w:rPr>
        <w:t>崇财采</w:t>
      </w:r>
      <w:r>
        <w:rPr>
          <w:rFonts w:ascii="宋体" w:hAnsi="宋体" w:cs="宋体"/>
          <w:kern w:val="0"/>
          <w:szCs w:val="21"/>
        </w:rPr>
        <w:t>(2023)10号) ,供应商可凭（中标）成交通知书、政府采购合同，通过中征应收账款融资服务平台向银行在线申请“政采贷”融资。(具体详见招标文件中关于“政采贷”相关信息)。</w:t>
      </w:r>
    </w:p>
    <w:p w:rsidR="00AB2456" w:rsidRPr="009642A6" w:rsidRDefault="00AE4D24" w:rsidP="00AB2456">
      <w:pPr>
        <w:spacing w:line="500" w:lineRule="exact"/>
        <w:rPr>
          <w:rFonts w:ascii="黑体" w:eastAsia="黑体" w:hAnsi="黑体"/>
          <w:b/>
          <w:bCs/>
          <w:sz w:val="24"/>
        </w:rPr>
      </w:pPr>
      <w:bookmarkStart w:id="41" w:name="_Toc28359085"/>
      <w:bookmarkStart w:id="42" w:name="_Toc35393627"/>
      <w:bookmarkStart w:id="43" w:name="_Toc35393796"/>
      <w:bookmarkStart w:id="44" w:name="_Toc28359008"/>
      <w:r w:rsidRPr="00AE4D24">
        <w:rPr>
          <w:rFonts w:ascii="黑体" w:eastAsia="黑体" w:hAnsi="黑体" w:hint="eastAsia"/>
          <w:b/>
          <w:bCs/>
          <w:sz w:val="24"/>
        </w:rPr>
        <w:t>七、对本次招标提出询问，请按以下方式联系。</w:t>
      </w:r>
      <w:bookmarkEnd w:id="41"/>
      <w:bookmarkEnd w:id="42"/>
      <w:bookmarkEnd w:id="43"/>
      <w:bookmarkEnd w:id="44"/>
    </w:p>
    <w:p w:rsidR="00AB2456" w:rsidRPr="009642A6" w:rsidRDefault="00AE4D24" w:rsidP="00AB2456">
      <w:pPr>
        <w:spacing w:line="500" w:lineRule="exact"/>
        <w:ind w:firstLineChars="200" w:firstLine="420"/>
        <w:jc w:val="left"/>
        <w:rPr>
          <w:rFonts w:ascii="宋体" w:hAnsi="宋体" w:cs="宋体"/>
          <w:szCs w:val="21"/>
        </w:rPr>
      </w:pPr>
      <w:r>
        <w:rPr>
          <w:rFonts w:ascii="宋体" w:hAnsi="宋体" w:cs="宋体"/>
          <w:szCs w:val="21"/>
        </w:rPr>
        <w:t>1.采购人信息</w:t>
      </w:r>
    </w:p>
    <w:p w:rsidR="00AB2456" w:rsidRPr="009642A6" w:rsidRDefault="00AE4D24" w:rsidP="00AB2456">
      <w:pPr>
        <w:spacing w:line="500" w:lineRule="exact"/>
        <w:ind w:firstLineChars="200" w:firstLine="420"/>
        <w:jc w:val="left"/>
        <w:rPr>
          <w:rFonts w:ascii="宋体" w:hAnsi="宋体" w:cs="宋体"/>
          <w:szCs w:val="21"/>
          <w:u w:val="single"/>
        </w:rPr>
      </w:pPr>
      <w:r>
        <w:rPr>
          <w:rFonts w:ascii="宋体" w:hAnsi="宋体" w:cs="宋体" w:hint="eastAsia"/>
          <w:szCs w:val="21"/>
        </w:rPr>
        <w:t>名称：</w:t>
      </w:r>
      <w:r>
        <w:rPr>
          <w:rFonts w:ascii="宋体" w:hAnsi="宋体" w:cs="宋体" w:hint="eastAsia"/>
          <w:szCs w:val="21"/>
          <w:u w:val="single"/>
        </w:rPr>
        <w:t>崇左幼儿师范高等专科学校</w:t>
      </w:r>
    </w:p>
    <w:p w:rsidR="00AB2456" w:rsidRPr="009642A6" w:rsidRDefault="00AE4D24" w:rsidP="00AB2456">
      <w:pPr>
        <w:spacing w:line="500" w:lineRule="exact"/>
        <w:ind w:firstLineChars="200" w:firstLine="420"/>
        <w:jc w:val="left"/>
        <w:rPr>
          <w:rFonts w:ascii="宋体" w:hAnsi="宋体" w:cs="宋体"/>
          <w:szCs w:val="21"/>
        </w:rPr>
      </w:pPr>
      <w:r>
        <w:rPr>
          <w:rFonts w:ascii="宋体" w:hAnsi="宋体" w:cs="宋体" w:hint="eastAsia"/>
          <w:szCs w:val="21"/>
        </w:rPr>
        <w:t>地址：</w:t>
      </w:r>
      <w:r>
        <w:rPr>
          <w:rFonts w:ascii="宋体" w:hAnsi="宋体" w:cs="宋体" w:hint="eastAsia"/>
          <w:szCs w:val="21"/>
          <w:u w:val="single"/>
        </w:rPr>
        <w:t>崇左市崇善大道</w:t>
      </w:r>
      <w:r>
        <w:rPr>
          <w:rFonts w:ascii="宋体" w:hAnsi="宋体" w:cs="宋体"/>
          <w:szCs w:val="21"/>
          <w:u w:val="single"/>
        </w:rPr>
        <w:t>55号</w:t>
      </w:r>
    </w:p>
    <w:p w:rsidR="00AB2456" w:rsidRPr="009642A6" w:rsidRDefault="00AE4D24" w:rsidP="00AB2456">
      <w:pPr>
        <w:pStyle w:val="a9"/>
        <w:spacing w:line="500" w:lineRule="exact"/>
        <w:ind w:firstLineChars="200" w:firstLine="420"/>
        <w:rPr>
          <w:rFonts w:hAnsi="宋体" w:cs="宋体"/>
          <w:szCs w:val="21"/>
        </w:rPr>
      </w:pPr>
      <w:r w:rsidRPr="00AE4D24">
        <w:rPr>
          <w:rFonts w:hAnsi="宋体" w:cs="宋体" w:hint="eastAsia"/>
          <w:szCs w:val="21"/>
        </w:rPr>
        <w:t>项目联系人：</w:t>
      </w:r>
      <w:r w:rsidRPr="00AE4D24">
        <w:rPr>
          <w:rFonts w:hAnsi="宋体" w:cs="宋体"/>
          <w:szCs w:val="21"/>
          <w:u w:val="single"/>
        </w:rPr>
        <w:t xml:space="preserve"> 陈老</w:t>
      </w:r>
      <w:r w:rsidRPr="00AE4D24">
        <w:rPr>
          <w:rFonts w:hAnsi="宋体" w:cs="宋体" w:hint="eastAsia"/>
          <w:szCs w:val="21"/>
          <w:u w:val="single"/>
        </w:rPr>
        <w:t>师</w:t>
      </w:r>
    </w:p>
    <w:p w:rsidR="00AB2456" w:rsidRPr="009642A6" w:rsidRDefault="00AE4D24" w:rsidP="00AB2456">
      <w:pPr>
        <w:spacing w:line="500" w:lineRule="exact"/>
        <w:ind w:firstLineChars="200" w:firstLine="420"/>
        <w:jc w:val="left"/>
        <w:rPr>
          <w:rFonts w:ascii="宋体" w:hAnsi="宋体" w:cs="宋体"/>
          <w:szCs w:val="21"/>
          <w:u w:val="single"/>
        </w:rPr>
      </w:pPr>
      <w:r>
        <w:rPr>
          <w:rFonts w:ascii="宋体" w:hAnsi="宋体" w:cs="宋体" w:hint="eastAsia"/>
          <w:szCs w:val="21"/>
        </w:rPr>
        <w:lastRenderedPageBreak/>
        <w:t>联系电话：</w:t>
      </w:r>
      <w:r w:rsidRPr="00AE4D24">
        <w:rPr>
          <w:rFonts w:ascii="宋体" w:hAnsi="宋体"/>
          <w:szCs w:val="21"/>
          <w:u w:val="single"/>
        </w:rPr>
        <w:t>0771-6464503</w:t>
      </w:r>
    </w:p>
    <w:p w:rsidR="00AB2456" w:rsidRPr="009642A6" w:rsidRDefault="00AE4D24" w:rsidP="00AB2456">
      <w:pPr>
        <w:spacing w:line="500" w:lineRule="exact"/>
        <w:ind w:firstLineChars="200" w:firstLine="420"/>
        <w:jc w:val="left"/>
        <w:rPr>
          <w:rFonts w:ascii="宋体" w:hAnsi="宋体" w:cs="宋体"/>
          <w:szCs w:val="21"/>
        </w:rPr>
      </w:pPr>
      <w:r>
        <w:rPr>
          <w:rFonts w:ascii="宋体" w:hAnsi="宋体" w:cs="宋体"/>
          <w:szCs w:val="21"/>
        </w:rPr>
        <w:t>2.采购代理机构信息</w:t>
      </w:r>
    </w:p>
    <w:p w:rsidR="00AB2456" w:rsidRPr="009642A6" w:rsidRDefault="00AE4D24" w:rsidP="00AB2456">
      <w:pPr>
        <w:spacing w:line="500" w:lineRule="exact"/>
        <w:ind w:firstLineChars="200" w:firstLine="420"/>
        <w:rPr>
          <w:rFonts w:ascii="宋体" w:hAnsi="宋体" w:cs="宋体"/>
          <w:szCs w:val="21"/>
          <w:u w:val="single"/>
        </w:rPr>
      </w:pPr>
      <w:r>
        <w:rPr>
          <w:rFonts w:ascii="宋体" w:hAnsi="宋体" w:cs="宋体" w:hint="eastAsia"/>
          <w:szCs w:val="21"/>
        </w:rPr>
        <w:t>名称：</w:t>
      </w:r>
      <w:r>
        <w:rPr>
          <w:rFonts w:ascii="宋体" w:hAnsi="宋体" w:cs="宋体" w:hint="eastAsia"/>
          <w:szCs w:val="21"/>
          <w:u w:val="single"/>
        </w:rPr>
        <w:t>广西福兴工程招标代理有限公司</w:t>
      </w:r>
    </w:p>
    <w:p w:rsidR="00AB2456" w:rsidRPr="009642A6" w:rsidRDefault="00AE4D24" w:rsidP="00AB2456">
      <w:pPr>
        <w:spacing w:line="500" w:lineRule="exact"/>
        <w:ind w:firstLineChars="200" w:firstLine="420"/>
        <w:rPr>
          <w:rFonts w:ascii="宋体" w:hAnsi="宋体" w:cs="宋体"/>
          <w:szCs w:val="21"/>
        </w:rPr>
      </w:pPr>
      <w:r>
        <w:rPr>
          <w:rFonts w:ascii="宋体" w:hAnsi="宋体" w:cs="宋体" w:hint="eastAsia"/>
          <w:szCs w:val="21"/>
        </w:rPr>
        <w:t>地址：</w:t>
      </w:r>
      <w:r>
        <w:rPr>
          <w:rFonts w:ascii="宋体" w:hAnsi="宋体" w:cs="宋体"/>
          <w:szCs w:val="21"/>
          <w:u w:val="single"/>
        </w:rPr>
        <w:t>南宁市青秀区南湖街道金湖北路58-2号金庆盛酒店6楼627室</w:t>
      </w:r>
    </w:p>
    <w:p w:rsidR="00AB2456" w:rsidRPr="009642A6" w:rsidRDefault="00AE4D24" w:rsidP="00AB2456">
      <w:pPr>
        <w:spacing w:line="500" w:lineRule="exact"/>
        <w:ind w:firstLineChars="200" w:firstLine="420"/>
        <w:rPr>
          <w:rFonts w:ascii="宋体" w:hAnsi="宋体" w:cs="宋体"/>
          <w:szCs w:val="21"/>
        </w:rPr>
      </w:pPr>
      <w:r>
        <w:rPr>
          <w:rFonts w:ascii="宋体" w:hAnsi="宋体" w:cs="宋体" w:hint="eastAsia"/>
          <w:szCs w:val="21"/>
        </w:rPr>
        <w:t>联系电话：</w:t>
      </w:r>
      <w:r>
        <w:rPr>
          <w:rFonts w:ascii="宋体" w:hAnsi="宋体" w:cs="宋体"/>
          <w:szCs w:val="21"/>
          <w:u w:val="single"/>
        </w:rPr>
        <w:t>0771-5783803</w:t>
      </w:r>
      <w:r w:rsidRPr="00AE4D24">
        <w:rPr>
          <w:rFonts w:ascii="宋体" w:hAnsi="宋体"/>
          <w:szCs w:val="21"/>
          <w:u w:val="single"/>
        </w:rPr>
        <w:t xml:space="preserve"> </w:t>
      </w:r>
    </w:p>
    <w:p w:rsidR="00AB2456" w:rsidRPr="009642A6" w:rsidRDefault="00AE4D24" w:rsidP="00AB2456">
      <w:pPr>
        <w:spacing w:line="500" w:lineRule="exact"/>
        <w:ind w:firstLineChars="200" w:firstLine="420"/>
        <w:rPr>
          <w:rFonts w:ascii="宋体" w:hAnsi="宋体" w:cs="宋体"/>
          <w:szCs w:val="21"/>
        </w:rPr>
      </w:pPr>
      <w:r>
        <w:rPr>
          <w:rFonts w:ascii="宋体" w:hAnsi="宋体" w:cs="宋体"/>
          <w:szCs w:val="21"/>
        </w:rPr>
        <w:t>3.项目联系方式</w:t>
      </w:r>
    </w:p>
    <w:p w:rsidR="00AB2456" w:rsidRPr="009642A6" w:rsidRDefault="00AE4D24" w:rsidP="00AB2456">
      <w:pPr>
        <w:spacing w:line="500" w:lineRule="exact"/>
        <w:ind w:firstLineChars="200" w:firstLine="420"/>
        <w:rPr>
          <w:rFonts w:ascii="宋体" w:hAnsi="宋体" w:cs="宋体"/>
          <w:szCs w:val="21"/>
        </w:rPr>
      </w:pPr>
      <w:r>
        <w:rPr>
          <w:rFonts w:ascii="宋体" w:hAnsi="宋体" w:cs="宋体" w:hint="eastAsia"/>
          <w:szCs w:val="21"/>
        </w:rPr>
        <w:t>项目联系人：</w:t>
      </w:r>
      <w:r>
        <w:rPr>
          <w:rFonts w:ascii="宋体" w:hAnsi="宋体" w:cs="宋体"/>
          <w:szCs w:val="21"/>
          <w:u w:val="single"/>
        </w:rPr>
        <w:t>何莹</w:t>
      </w:r>
      <w:r>
        <w:rPr>
          <w:rFonts w:ascii="宋体" w:hAnsi="宋体" w:cs="宋体" w:hint="eastAsia"/>
          <w:szCs w:val="21"/>
          <w:u w:val="single"/>
        </w:rPr>
        <w:t>、</w:t>
      </w:r>
      <w:r>
        <w:rPr>
          <w:rFonts w:ascii="宋体" w:hAnsi="宋体" w:cs="宋体"/>
          <w:szCs w:val="21"/>
          <w:u w:val="single"/>
        </w:rPr>
        <w:t>磨海萍</w:t>
      </w:r>
      <w:r>
        <w:rPr>
          <w:rFonts w:ascii="宋体" w:hAnsi="宋体" w:cs="宋体" w:hint="eastAsia"/>
          <w:szCs w:val="21"/>
          <w:u w:val="single"/>
        </w:rPr>
        <w:t>、</w:t>
      </w:r>
      <w:r>
        <w:rPr>
          <w:rFonts w:ascii="宋体" w:hAnsi="宋体" w:cs="宋体"/>
          <w:szCs w:val="21"/>
          <w:u w:val="single"/>
        </w:rPr>
        <w:t>陈香梅</w:t>
      </w:r>
    </w:p>
    <w:p w:rsidR="00AB2456" w:rsidRPr="009642A6" w:rsidRDefault="00AE4D24" w:rsidP="00AB2456">
      <w:pPr>
        <w:spacing w:line="500" w:lineRule="exact"/>
        <w:ind w:firstLineChars="200" w:firstLine="420"/>
        <w:rPr>
          <w:rFonts w:ascii="宋体" w:hAnsi="宋体" w:cs="宋体"/>
          <w:szCs w:val="21"/>
        </w:rPr>
      </w:pPr>
      <w:r>
        <w:rPr>
          <w:rFonts w:ascii="宋体" w:hAnsi="宋体" w:cs="宋体" w:hint="eastAsia"/>
          <w:szCs w:val="21"/>
        </w:rPr>
        <w:t>电话：</w:t>
      </w:r>
      <w:r w:rsidRPr="00AE4D24">
        <w:rPr>
          <w:rFonts w:ascii="宋体" w:hAnsi="宋体"/>
          <w:szCs w:val="21"/>
          <w:u w:val="single"/>
        </w:rPr>
        <w:t xml:space="preserve">0771-5783803 </w:t>
      </w:r>
    </w:p>
    <w:p w:rsidR="00AB2456" w:rsidRPr="009642A6" w:rsidRDefault="00AB2456" w:rsidP="00AB2456">
      <w:pPr>
        <w:spacing w:line="360" w:lineRule="auto"/>
        <w:ind w:firstLineChars="200" w:firstLine="420"/>
        <w:jc w:val="left"/>
        <w:rPr>
          <w:rFonts w:ascii="宋体" w:hAnsi="宋体"/>
          <w:szCs w:val="21"/>
        </w:rPr>
      </w:pPr>
    </w:p>
    <w:p w:rsidR="00AB2456" w:rsidRPr="009642A6" w:rsidRDefault="00AB2456" w:rsidP="00AB2456">
      <w:pPr>
        <w:spacing w:line="360" w:lineRule="auto"/>
        <w:jc w:val="left"/>
        <w:rPr>
          <w:rFonts w:ascii="宋体" w:hAnsi="宋体" w:cs="宋体"/>
          <w:szCs w:val="21"/>
        </w:rPr>
      </w:pPr>
    </w:p>
    <w:p w:rsidR="00AB2456" w:rsidRPr="009642A6" w:rsidRDefault="00AB2456" w:rsidP="00AB2456">
      <w:pPr>
        <w:pStyle w:val="a9"/>
        <w:jc w:val="center"/>
        <w:outlineLvl w:val="0"/>
        <w:rPr>
          <w:rFonts w:ascii="Times New Roman" w:hAnsi="Times New Roman"/>
          <w:b/>
          <w:sz w:val="36"/>
        </w:rPr>
      </w:pPr>
      <w:bookmarkStart w:id="45" w:name="_Toc532545042"/>
      <w:bookmarkStart w:id="46" w:name="_Toc17577"/>
      <w:bookmarkStart w:id="47" w:name="_Toc6395"/>
    </w:p>
    <w:p w:rsidR="00AB2456" w:rsidRPr="009642A6" w:rsidRDefault="00AB2456" w:rsidP="00AB2456">
      <w:pPr>
        <w:pStyle w:val="4"/>
      </w:pPr>
    </w:p>
    <w:p w:rsidR="00AB2456" w:rsidRPr="009642A6" w:rsidRDefault="00AB2456" w:rsidP="00AB2456"/>
    <w:p w:rsidR="00AB2456" w:rsidRPr="009642A6" w:rsidRDefault="00AB2456" w:rsidP="00AB2456">
      <w:pPr>
        <w:pStyle w:val="a0"/>
      </w:pPr>
    </w:p>
    <w:p w:rsidR="00AB2456" w:rsidRPr="009642A6" w:rsidRDefault="00AE4D24" w:rsidP="00AB2456">
      <w:pPr>
        <w:pStyle w:val="a9"/>
        <w:jc w:val="center"/>
        <w:outlineLvl w:val="0"/>
        <w:rPr>
          <w:rFonts w:ascii="Times New Roman" w:hAnsi="Times New Roman"/>
          <w:b/>
          <w:sz w:val="36"/>
        </w:rPr>
      </w:pPr>
      <w:r w:rsidRPr="00AE4D24">
        <w:rPr>
          <w:rFonts w:ascii="Times New Roman" w:hAnsi="Times New Roman"/>
          <w:b/>
          <w:sz w:val="36"/>
        </w:rPr>
        <w:br w:type="page"/>
      </w:r>
      <w:r w:rsidRPr="00AE4D24">
        <w:rPr>
          <w:rFonts w:ascii="Times New Roman" w:hAnsi="Times New Roman" w:hint="eastAsia"/>
          <w:b/>
          <w:sz w:val="36"/>
        </w:rPr>
        <w:lastRenderedPageBreak/>
        <w:t>第二章</w:t>
      </w:r>
      <w:r w:rsidRPr="00AE4D24">
        <w:rPr>
          <w:rFonts w:ascii="Times New Roman" w:hAnsi="Times New Roman"/>
          <w:b/>
          <w:sz w:val="36"/>
        </w:rPr>
        <w:t xml:space="preserve">  </w:t>
      </w:r>
      <w:bookmarkEnd w:id="45"/>
      <w:r w:rsidRPr="00AE4D24">
        <w:rPr>
          <w:rFonts w:ascii="Times New Roman" w:hAnsi="Times New Roman" w:hint="eastAsia"/>
          <w:b/>
          <w:sz w:val="36"/>
        </w:rPr>
        <w:t>采购需求</w:t>
      </w:r>
      <w:bookmarkEnd w:id="46"/>
      <w:bookmarkEnd w:id="47"/>
    </w:p>
    <w:p w:rsidR="00AB2456" w:rsidRPr="009642A6" w:rsidRDefault="00AB2456" w:rsidP="00AB2456">
      <w:pPr>
        <w:adjustRightInd w:val="0"/>
        <w:spacing w:line="340" w:lineRule="exact"/>
        <w:rPr>
          <w:rFonts w:hAnsi="宋体"/>
          <w:b/>
          <w:szCs w:val="21"/>
        </w:rPr>
      </w:pPr>
    </w:p>
    <w:p w:rsidR="00AB2456" w:rsidRPr="009642A6" w:rsidRDefault="00AE4D24" w:rsidP="00AB2456">
      <w:pPr>
        <w:adjustRightInd w:val="0"/>
        <w:spacing w:line="340" w:lineRule="exact"/>
        <w:rPr>
          <w:rFonts w:hAnsi="宋体"/>
          <w:b/>
          <w:szCs w:val="21"/>
        </w:rPr>
      </w:pPr>
      <w:r>
        <w:rPr>
          <w:rFonts w:hAnsi="宋体" w:hint="eastAsia"/>
          <w:b/>
          <w:szCs w:val="21"/>
        </w:rPr>
        <w:t>说明：</w:t>
      </w:r>
    </w:p>
    <w:p w:rsidR="00AB2456" w:rsidRPr="009642A6" w:rsidRDefault="00AE4D24" w:rsidP="00AB2456">
      <w:pPr>
        <w:spacing w:line="420" w:lineRule="exact"/>
        <w:ind w:firstLineChars="200" w:firstLine="420"/>
        <w:jc w:val="left"/>
        <w:rPr>
          <w:rFonts w:ascii="宋体" w:hAnsi="宋体" w:cs="宋体"/>
          <w:szCs w:val="21"/>
        </w:rPr>
      </w:pPr>
      <w:r>
        <w:rPr>
          <w:rFonts w:ascii="宋体" w:hAnsi="宋体" w:cs="宋体"/>
        </w:rPr>
        <w:t>1.为落实政府采购政策需满足的要求</w:t>
      </w:r>
    </w:p>
    <w:p w:rsidR="00AB2456" w:rsidRPr="009642A6" w:rsidRDefault="00AE4D24" w:rsidP="00AB2456">
      <w:pPr>
        <w:spacing w:line="420" w:lineRule="exact"/>
        <w:ind w:firstLineChars="200" w:firstLine="420"/>
        <w:jc w:val="left"/>
        <w:rPr>
          <w:rFonts w:ascii="宋体" w:hAnsi="宋体" w:cs="宋体"/>
          <w:szCs w:val="21"/>
        </w:rPr>
      </w:pPr>
      <w:r>
        <w:rPr>
          <w:rFonts w:ascii="宋体" w:hAnsi="宋体" w:cs="宋体" w:hint="eastAsia"/>
          <w:szCs w:val="21"/>
        </w:rPr>
        <w:t>（</w:t>
      </w:r>
      <w:r>
        <w:rPr>
          <w:rFonts w:ascii="宋体" w:hAnsi="宋体" w:cs="宋体"/>
          <w:szCs w:val="21"/>
        </w:rPr>
        <w:t>1）本招标文件所称中小企业必须符合《政府采购促进中小企业发展管理办法》（财库〔2020〕46号）的规定。</w:t>
      </w:r>
    </w:p>
    <w:p w:rsidR="00AB2456" w:rsidRPr="009642A6" w:rsidRDefault="00AE4D24" w:rsidP="00AB2456">
      <w:pPr>
        <w:spacing w:line="420" w:lineRule="exact"/>
        <w:ind w:firstLineChars="200" w:firstLine="420"/>
        <w:jc w:val="left"/>
        <w:rPr>
          <w:rFonts w:ascii="宋体" w:hAnsi="宋体" w:cs="宋体"/>
          <w:szCs w:val="21"/>
        </w:rPr>
      </w:pPr>
      <w:r>
        <w:rPr>
          <w:rFonts w:ascii="宋体" w:hAnsi="宋体" w:cs="宋体" w:hint="eastAsia"/>
          <w:szCs w:val="21"/>
        </w:rPr>
        <w:t>（</w:t>
      </w:r>
      <w:r>
        <w:rPr>
          <w:rFonts w:ascii="宋体" w:hAnsi="宋体" w:cs="宋体"/>
          <w:szCs w:val="21"/>
        </w:rPr>
        <w:t xml:space="preserve">2）根据《财政部 </w:t>
      </w:r>
      <w:r>
        <w:rPr>
          <w:rFonts w:ascii="宋体" w:hAnsi="宋体" w:cs="宋体" w:hint="eastAsia"/>
          <w:szCs w:val="21"/>
        </w:rPr>
        <w:t>发展改革委</w:t>
      </w:r>
      <w:r>
        <w:rPr>
          <w:rFonts w:ascii="宋体" w:hAnsi="宋体" w:cs="宋体"/>
          <w:szCs w:val="21"/>
        </w:rPr>
        <w:t xml:space="preserve"> </w:t>
      </w:r>
      <w:r>
        <w:rPr>
          <w:rFonts w:ascii="宋体" w:hAnsi="宋体" w:cs="宋体" w:hint="eastAsia"/>
          <w:szCs w:val="21"/>
        </w:rPr>
        <w:t>生态环境部</w:t>
      </w:r>
      <w:r>
        <w:rPr>
          <w:rFonts w:ascii="宋体" w:hAnsi="宋体" w:cs="宋体"/>
          <w:szCs w:val="21"/>
        </w:rPr>
        <w:t xml:space="preserve"> </w:t>
      </w:r>
      <w:r>
        <w:rPr>
          <w:rFonts w:ascii="宋体" w:hAnsi="宋体" w:cs="宋体" w:hint="eastAsia"/>
          <w:szCs w:val="21"/>
        </w:rPr>
        <w:t>市场监管总局关于调整优化节能产品、环境标志产品政府采购执行机制的通知》（财库〔</w:t>
      </w:r>
      <w:r>
        <w:rPr>
          <w:rFonts w:ascii="宋体" w:hAnsi="宋体" w:cs="宋体"/>
          <w:szCs w:val="21"/>
        </w:rPr>
        <w:t>2019〕9号）和《关于印发节能产品政府采购品目清单的通知》（财库〔2019〕19号）的规定，采购需求中的产品属于节能产品政府采购品目清单内标注“★”的（详见本章后附的节能产品政府采购品目清单），投标人的投标货物必须使用政府强制采购的节能产品，投标人必须在投标文件中提供所投标产品的节能产品认证证书复印件（加盖投标人公章），</w:t>
      </w:r>
      <w:r>
        <w:rPr>
          <w:rFonts w:ascii="宋体" w:hAnsi="宋体" w:cs="宋体" w:hint="eastAsia"/>
          <w:b/>
          <w:bCs/>
          <w:szCs w:val="21"/>
        </w:rPr>
        <w:t>否则投标文件作无效处理</w:t>
      </w:r>
      <w:r>
        <w:rPr>
          <w:rFonts w:ascii="宋体" w:hAnsi="宋体" w:cs="宋体" w:hint="eastAsia"/>
          <w:szCs w:val="21"/>
        </w:rPr>
        <w:t>。如本项目包含的货物属于品目清单内非标注“★”的产品时，应优先采购，具体详见“第四章</w:t>
      </w:r>
      <w:r>
        <w:rPr>
          <w:rFonts w:ascii="宋体" w:hAnsi="宋体" w:cs="宋体"/>
          <w:szCs w:val="21"/>
        </w:rPr>
        <w:t xml:space="preserve"> </w:t>
      </w:r>
      <w:r>
        <w:rPr>
          <w:rFonts w:ascii="宋体" w:hAnsi="宋体" w:cs="宋体" w:hint="eastAsia"/>
          <w:szCs w:val="21"/>
        </w:rPr>
        <w:t>评标方法及评标标准”。</w:t>
      </w:r>
    </w:p>
    <w:p w:rsidR="00AB2456" w:rsidRPr="009642A6" w:rsidRDefault="00AE4D24" w:rsidP="00AB2456">
      <w:pPr>
        <w:spacing w:line="420" w:lineRule="exact"/>
        <w:ind w:firstLineChars="200" w:firstLine="420"/>
        <w:jc w:val="left"/>
        <w:rPr>
          <w:rFonts w:ascii="宋体" w:hAnsi="宋体" w:cs="宋体"/>
          <w:szCs w:val="21"/>
        </w:rPr>
      </w:pPr>
      <w:r>
        <w:rPr>
          <w:rFonts w:ascii="宋体" w:hAnsi="宋体" w:cs="宋体" w:hint="eastAsia"/>
          <w:szCs w:val="21"/>
        </w:rPr>
        <w:t>（</w:t>
      </w:r>
      <w:r>
        <w:rPr>
          <w:rFonts w:ascii="宋体" w:hAnsi="宋体" w:cs="宋体"/>
          <w:szCs w:val="21"/>
        </w:rPr>
        <w:t>3）</w:t>
      </w:r>
      <w:r>
        <w:rPr>
          <w:rFonts w:ascii="宋体" w:hAnsi="宋体" w:cs="宋体" w:hint="eastAsia"/>
          <w:b/>
          <w:szCs w:val="21"/>
        </w:rPr>
        <w:t>根据《关于信息安全产品实施政府采购的通知》（财库〔</w:t>
      </w:r>
      <w:r>
        <w:rPr>
          <w:rFonts w:ascii="宋体" w:hAnsi="宋体" w:cs="宋体"/>
          <w:b/>
          <w:szCs w:val="21"/>
        </w:rPr>
        <w:t>2010〕48号）的规定，本项目采购范围包含信息安全产品的（信息安全产品包括：防火墙、网络安全隔离卡与线路选择器、安全隔离与信息交换产品、安全路由器、智能卡COS、数据备份与恢复产品、安全操作系统、安全数据库系统、反垃圾邮件产品、入侵检测系统（IDS）、网络脆弱扫描产品、安全审计产品、网站恢复产品），投标人必须在投标文件中提供中国信息安全认证中心授予的有效的信息安全产品认证证书（加盖投标人公章），否则投标文件作无效处理。</w:t>
      </w:r>
    </w:p>
    <w:p w:rsidR="00AB2456" w:rsidRPr="009642A6" w:rsidRDefault="00AE4D24" w:rsidP="00AB2456">
      <w:pPr>
        <w:spacing w:line="420" w:lineRule="exact"/>
        <w:ind w:firstLineChars="200" w:firstLine="420"/>
        <w:jc w:val="left"/>
        <w:rPr>
          <w:rFonts w:ascii="宋体" w:hAnsi="宋体" w:cs="宋体"/>
          <w:szCs w:val="21"/>
        </w:rPr>
      </w:pPr>
      <w:r>
        <w:rPr>
          <w:rFonts w:ascii="宋体" w:hAnsi="宋体" w:cs="宋体"/>
          <w:szCs w:val="21"/>
        </w:rPr>
        <w:t>2.“实质性要求”是指招标文件中已经指明不满足则投标无效的条款，或者不能负偏离的条款，或者采购需求中带“▲”的条款。</w:t>
      </w:r>
    </w:p>
    <w:p w:rsidR="00AB2456" w:rsidRPr="009642A6" w:rsidRDefault="00AE4D24" w:rsidP="00AB2456">
      <w:pPr>
        <w:pStyle w:val="22"/>
        <w:spacing w:line="420" w:lineRule="exact"/>
        <w:ind w:firstLineChars="200" w:firstLine="420"/>
        <w:rPr>
          <w:rFonts w:ascii="宋体" w:hAnsi="宋体" w:cs="宋体"/>
          <w:kern w:val="2"/>
          <w:sz w:val="21"/>
        </w:rPr>
      </w:pPr>
      <w:r>
        <w:rPr>
          <w:rFonts w:ascii="宋体" w:hAnsi="宋体" w:cs="宋体"/>
          <w:kern w:val="2"/>
          <w:sz w:val="21"/>
        </w:rPr>
        <w:t>3.本项目标的所属行业划分依据：《关于印发中小企业划型标准规定的通知》（工信部联企业〔2011〕300号）。</w:t>
      </w:r>
    </w:p>
    <w:p w:rsidR="00AB2456" w:rsidRPr="009642A6" w:rsidRDefault="00AE4D24" w:rsidP="00AB2456">
      <w:pPr>
        <w:spacing w:line="420" w:lineRule="exact"/>
        <w:ind w:firstLineChars="202" w:firstLine="424"/>
        <w:jc w:val="left"/>
        <w:rPr>
          <w:rFonts w:ascii="宋体" w:hAnsi="宋体" w:cs="宋体"/>
        </w:rPr>
      </w:pPr>
      <w:r>
        <w:rPr>
          <w:rFonts w:ascii="宋体" w:hAnsi="宋体" w:cs="宋体"/>
        </w:rPr>
        <w:t>4.如投标人投标产品存在侵犯他人的知识产权或者专利成果行为的，应承担相应法律责任。</w:t>
      </w:r>
      <w:bookmarkStart w:id="48" w:name="PO_TDCUS_ITEM_PB_REQ_FILE_1_1_1"/>
    </w:p>
    <w:p w:rsidR="00AB2456" w:rsidRPr="009642A6" w:rsidRDefault="00AE4D24" w:rsidP="00AB2456">
      <w:pPr>
        <w:spacing w:line="420" w:lineRule="exact"/>
        <w:ind w:firstLineChars="202" w:firstLine="426"/>
        <w:jc w:val="left"/>
        <w:rPr>
          <w:rFonts w:ascii="宋体" w:hAnsi="宋体" w:cs="宋体"/>
          <w:b/>
          <w:szCs w:val="21"/>
        </w:rPr>
      </w:pPr>
      <w:r>
        <w:rPr>
          <w:rFonts w:ascii="宋体" w:hAnsi="宋体" w:cs="宋体" w:hint="eastAsia"/>
          <w:b/>
          <w:szCs w:val="21"/>
        </w:rPr>
        <w:t>注：所有投标人投标总报价不得超过项目总采购预算，各分标报价也不得超过对应的分标采购预算；否则投标文件作无效处理。</w:t>
      </w:r>
    </w:p>
    <w:p w:rsidR="00AB2456" w:rsidRPr="009642A6" w:rsidRDefault="00AB2456" w:rsidP="00AB2456">
      <w:pPr>
        <w:widowControl/>
        <w:jc w:val="left"/>
      </w:pPr>
    </w:p>
    <w:p w:rsidR="003961BB" w:rsidRPr="009642A6" w:rsidRDefault="00AE4D24" w:rsidP="00A922C0">
      <w:pPr>
        <w:pStyle w:val="a0"/>
        <w:ind w:firstLineChars="200" w:firstLine="422"/>
        <w:rPr>
          <w:rFonts w:ascii="宋体" w:hAnsi="宋体" w:cs="宋体"/>
          <w:b/>
        </w:rPr>
        <w:sectPr w:rsidR="003961BB" w:rsidRPr="009642A6">
          <w:footerReference w:type="default" r:id="rId8"/>
          <w:pgSz w:w="11905" w:h="16838"/>
          <w:pgMar w:top="1134" w:right="1134" w:bottom="1134" w:left="1134" w:header="720" w:footer="720" w:gutter="0"/>
          <w:pgNumType w:start="1"/>
          <w:cols w:space="720"/>
          <w:docGrid w:type="lines" w:linePitch="331"/>
        </w:sectPr>
      </w:pPr>
      <w:r>
        <w:rPr>
          <w:rFonts w:ascii="宋体" w:hAnsi="宋体" w:cs="宋体"/>
          <w:b/>
        </w:rPr>
        <w:t>5.采购需求列表中的参考品牌、参考图片仅供参考，不做任何实质指导作用。</w:t>
      </w:r>
    </w:p>
    <w:p w:rsidR="00F253E8" w:rsidRDefault="00B05E38">
      <w:pPr>
        <w:pStyle w:val="3"/>
        <w:ind w:firstLine="600"/>
        <w:rPr>
          <w:rStyle w:val="af3"/>
        </w:rPr>
      </w:pPr>
      <w:r w:rsidRPr="00B05E38">
        <w:rPr>
          <w:rStyle w:val="af3"/>
        </w:rPr>
        <w:lastRenderedPageBreak/>
        <w:t>1</w:t>
      </w:r>
      <w:r w:rsidR="00F42F6D" w:rsidRPr="00F42F6D">
        <w:rPr>
          <w:rStyle w:val="af3"/>
          <w:rFonts w:hint="eastAsia"/>
        </w:rPr>
        <w:t>分标：</w:t>
      </w:r>
    </w:p>
    <w:p w:rsidR="00F253E8" w:rsidRDefault="00F253E8">
      <w:pPr>
        <w:pStyle w:val="a0"/>
      </w:pPr>
    </w:p>
    <w:tbl>
      <w:tblPr>
        <w:tblpPr w:leftFromText="180" w:rightFromText="180" w:vertAnchor="page" w:horzAnchor="margin" w:tblpX="-459" w:tblpY="2266"/>
        <w:tblW w:w="15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75"/>
        <w:gridCol w:w="1701"/>
        <w:gridCol w:w="1418"/>
        <w:gridCol w:w="6804"/>
        <w:gridCol w:w="709"/>
        <w:gridCol w:w="709"/>
        <w:gridCol w:w="1984"/>
        <w:gridCol w:w="1843"/>
      </w:tblGrid>
      <w:tr w:rsidR="00B05E38" w:rsidRPr="009642A6" w:rsidTr="00B05E38">
        <w:tc>
          <w:tcPr>
            <w:tcW w:w="15843" w:type="dxa"/>
            <w:gridSpan w:val="8"/>
            <w:vAlign w:val="center"/>
          </w:tcPr>
          <w:p w:rsidR="00B05E38" w:rsidRPr="009642A6" w:rsidRDefault="00B05E38" w:rsidP="00B05E38">
            <w:pPr>
              <w:jc w:val="center"/>
              <w:rPr>
                <w:rFonts w:ascii="仿宋_GB2312" w:eastAsia="仿宋_GB2312" w:hAnsi="宋体" w:cs="Arial"/>
                <w:b/>
                <w:sz w:val="32"/>
                <w:szCs w:val="32"/>
              </w:rPr>
            </w:pPr>
            <w:r>
              <w:rPr>
                <w:rFonts w:ascii="仿宋_GB2312" w:eastAsia="仿宋_GB2312" w:hAnsi="宋体" w:cs="Arial" w:hint="eastAsia"/>
                <w:b/>
                <w:sz w:val="32"/>
                <w:szCs w:val="32"/>
              </w:rPr>
              <w:t>货物需求一览表</w:t>
            </w:r>
          </w:p>
        </w:tc>
      </w:tr>
      <w:tr w:rsidR="00B05E38" w:rsidRPr="009642A6" w:rsidTr="00B05E38">
        <w:trPr>
          <w:trHeight w:val="779"/>
        </w:trPr>
        <w:tc>
          <w:tcPr>
            <w:tcW w:w="2376" w:type="dxa"/>
            <w:gridSpan w:val="2"/>
            <w:vAlign w:val="center"/>
          </w:tcPr>
          <w:p w:rsidR="00B05E38" w:rsidRPr="009642A6" w:rsidRDefault="00B05E38" w:rsidP="00B05E38">
            <w:pPr>
              <w:jc w:val="center"/>
              <w:rPr>
                <w:b/>
                <w:bCs/>
              </w:rPr>
            </w:pPr>
            <w:r>
              <w:rPr>
                <w:b/>
                <w:bCs/>
              </w:rPr>
              <w:t>1</w:t>
            </w:r>
            <w:r>
              <w:rPr>
                <w:rFonts w:hint="eastAsia"/>
                <w:b/>
                <w:bCs/>
              </w:rPr>
              <w:t>分标</w:t>
            </w:r>
          </w:p>
        </w:tc>
        <w:tc>
          <w:tcPr>
            <w:tcW w:w="13467" w:type="dxa"/>
            <w:gridSpan w:val="6"/>
            <w:vAlign w:val="center"/>
          </w:tcPr>
          <w:p w:rsidR="00B05E38" w:rsidRPr="009642A6" w:rsidRDefault="00B05E38" w:rsidP="00B05E38">
            <w:pPr>
              <w:jc w:val="center"/>
              <w:rPr>
                <w:b/>
                <w:bCs/>
              </w:rPr>
            </w:pPr>
            <w:r>
              <w:rPr>
                <w:rFonts w:hint="eastAsia"/>
                <w:b/>
                <w:bCs/>
              </w:rPr>
              <w:t>儿童体适能中心</w:t>
            </w:r>
          </w:p>
        </w:tc>
      </w:tr>
      <w:tr w:rsidR="00B05E38" w:rsidRPr="009642A6" w:rsidTr="00B05E38">
        <w:trPr>
          <w:trHeight w:val="662"/>
        </w:trPr>
        <w:tc>
          <w:tcPr>
            <w:tcW w:w="675" w:type="dxa"/>
            <w:vAlign w:val="center"/>
          </w:tcPr>
          <w:p w:rsidR="00B05E38" w:rsidRPr="009642A6" w:rsidRDefault="00B05E38" w:rsidP="00B05E38">
            <w:pPr>
              <w:jc w:val="center"/>
              <w:rPr>
                <w:b/>
              </w:rPr>
            </w:pPr>
            <w:r>
              <w:rPr>
                <w:rFonts w:ascii="宋体" w:hAnsi="宋体" w:cs="宋体" w:hint="eastAsia"/>
                <w:b/>
                <w:szCs w:val="21"/>
              </w:rPr>
              <w:t>序号</w:t>
            </w:r>
          </w:p>
        </w:tc>
        <w:tc>
          <w:tcPr>
            <w:tcW w:w="1701" w:type="dxa"/>
            <w:vAlign w:val="center"/>
          </w:tcPr>
          <w:p w:rsidR="00B05E38" w:rsidRPr="009642A6" w:rsidRDefault="00B05E38" w:rsidP="00B05E38">
            <w:pPr>
              <w:jc w:val="center"/>
              <w:rPr>
                <w:b/>
              </w:rPr>
            </w:pPr>
            <w:r>
              <w:rPr>
                <w:rFonts w:ascii="宋体" w:hAnsi="宋体" w:cs="宋体" w:hint="eastAsia"/>
                <w:b/>
                <w:szCs w:val="21"/>
              </w:rPr>
              <w:t>采购货物名称</w:t>
            </w:r>
          </w:p>
        </w:tc>
        <w:tc>
          <w:tcPr>
            <w:tcW w:w="1418" w:type="dxa"/>
            <w:vAlign w:val="center"/>
          </w:tcPr>
          <w:p w:rsidR="00B05E38" w:rsidRPr="009642A6" w:rsidRDefault="00B05E38" w:rsidP="00B05E38">
            <w:pPr>
              <w:jc w:val="center"/>
              <w:rPr>
                <w:b/>
              </w:rPr>
            </w:pPr>
            <w:r>
              <w:rPr>
                <w:rFonts w:ascii="宋体" w:hAnsi="宋体" w:cs="宋体" w:hint="eastAsia"/>
                <w:b/>
                <w:szCs w:val="21"/>
              </w:rPr>
              <w:t>参考品牌</w:t>
            </w:r>
          </w:p>
        </w:tc>
        <w:tc>
          <w:tcPr>
            <w:tcW w:w="6804" w:type="dxa"/>
            <w:vAlign w:val="center"/>
          </w:tcPr>
          <w:p w:rsidR="00B05E38" w:rsidRPr="009642A6" w:rsidRDefault="00B05E38" w:rsidP="00B05E38">
            <w:pPr>
              <w:jc w:val="center"/>
              <w:rPr>
                <w:b/>
              </w:rPr>
            </w:pPr>
            <w:r>
              <w:rPr>
                <w:rFonts w:ascii="宋体" w:hAnsi="宋体" w:cs="宋体" w:hint="eastAsia"/>
                <w:b/>
                <w:szCs w:val="21"/>
              </w:rPr>
              <w:t>技术参数</w:t>
            </w:r>
          </w:p>
        </w:tc>
        <w:tc>
          <w:tcPr>
            <w:tcW w:w="709" w:type="dxa"/>
            <w:vAlign w:val="center"/>
          </w:tcPr>
          <w:p w:rsidR="00B05E38" w:rsidRPr="009642A6" w:rsidRDefault="00B05E38" w:rsidP="00B05E38">
            <w:pPr>
              <w:jc w:val="center"/>
              <w:rPr>
                <w:b/>
              </w:rPr>
            </w:pPr>
            <w:r>
              <w:rPr>
                <w:rFonts w:ascii="宋体" w:hAnsi="宋体" w:cs="宋体" w:hint="eastAsia"/>
                <w:b/>
                <w:szCs w:val="21"/>
              </w:rPr>
              <w:t>单位</w:t>
            </w:r>
          </w:p>
        </w:tc>
        <w:tc>
          <w:tcPr>
            <w:tcW w:w="709" w:type="dxa"/>
            <w:vAlign w:val="center"/>
          </w:tcPr>
          <w:p w:rsidR="00B05E38" w:rsidRPr="009642A6" w:rsidRDefault="00B05E38" w:rsidP="00B05E38">
            <w:pPr>
              <w:jc w:val="center"/>
              <w:rPr>
                <w:rFonts w:ascii="宋体" w:hAnsi="宋体" w:cs="宋体"/>
                <w:b/>
                <w:szCs w:val="21"/>
              </w:rPr>
            </w:pPr>
            <w:r>
              <w:rPr>
                <w:rFonts w:ascii="宋体" w:hAnsi="宋体" w:cs="宋体" w:hint="eastAsia"/>
                <w:b/>
                <w:szCs w:val="21"/>
              </w:rPr>
              <w:t>数量</w:t>
            </w:r>
          </w:p>
        </w:tc>
        <w:tc>
          <w:tcPr>
            <w:tcW w:w="1984" w:type="dxa"/>
            <w:vAlign w:val="center"/>
          </w:tcPr>
          <w:p w:rsidR="00B05E38" w:rsidRPr="009642A6" w:rsidRDefault="00B05E38" w:rsidP="00B05E38">
            <w:pPr>
              <w:jc w:val="center"/>
              <w:rPr>
                <w:rFonts w:ascii="宋体" w:hAnsi="宋体" w:cs="宋体"/>
                <w:b/>
                <w:szCs w:val="21"/>
              </w:rPr>
            </w:pPr>
            <w:r>
              <w:rPr>
                <w:rFonts w:ascii="宋体" w:hAnsi="宋体" w:cs="宋体" w:hint="eastAsia"/>
                <w:b/>
                <w:szCs w:val="21"/>
              </w:rPr>
              <w:t>参考图片</w:t>
            </w:r>
          </w:p>
        </w:tc>
        <w:tc>
          <w:tcPr>
            <w:tcW w:w="1843" w:type="dxa"/>
          </w:tcPr>
          <w:p w:rsidR="00B05E38" w:rsidRPr="009642A6" w:rsidRDefault="00B05E38" w:rsidP="00B05E38">
            <w:pPr>
              <w:jc w:val="center"/>
              <w:rPr>
                <w:rFonts w:ascii="宋体" w:hAnsi="宋体" w:cs="宋体"/>
                <w:b/>
                <w:szCs w:val="21"/>
              </w:rPr>
            </w:pPr>
            <w:r>
              <w:rPr>
                <w:rFonts w:ascii="宋体" w:hAnsi="宋体" w:cs="宋体" w:hint="eastAsia"/>
                <w:b/>
                <w:szCs w:val="21"/>
              </w:rPr>
              <w:t>中小企业划分标准所属行业名称（行业名称及划分见本章附件</w:t>
            </w:r>
            <w:r>
              <w:rPr>
                <w:rFonts w:ascii="宋体" w:hAnsi="宋体" w:cs="宋体"/>
                <w:b/>
                <w:szCs w:val="21"/>
              </w:rPr>
              <w:t>2</w:t>
            </w:r>
            <w:r>
              <w:rPr>
                <w:rFonts w:ascii="宋体" w:hAnsi="宋体" w:cs="宋体" w:hint="eastAsia"/>
                <w:b/>
                <w:szCs w:val="21"/>
              </w:rPr>
              <w:t>）</w:t>
            </w:r>
          </w:p>
        </w:tc>
      </w:tr>
      <w:tr w:rsidR="00B05E38" w:rsidRPr="009642A6" w:rsidTr="00B05E38">
        <w:trPr>
          <w:trHeight w:val="1024"/>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软式长方跳箱</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颐和、同泰、凯路奇</w:t>
            </w:r>
          </w:p>
        </w:tc>
        <w:tc>
          <w:tcPr>
            <w:tcW w:w="680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加厚防滑</w:t>
            </w:r>
            <w:r w:rsidRPr="00AE4D24">
              <w:rPr>
                <w:rFonts w:ascii="宋体" w:hAnsi="宋体" w:cs="宋体"/>
                <w:kern w:val="0"/>
                <w:sz w:val="22"/>
                <w:szCs w:val="22"/>
              </w:rPr>
              <w:t>PVC、填充EPE,15cm、30cm、45cm、60cm、整套50斤重。4个/组</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组</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659264" behindDoc="0" locked="0" layoutInCell="1" allowOverlap="1">
                  <wp:simplePos x="0" y="0"/>
                  <wp:positionH relativeFrom="column">
                    <wp:posOffset>161925</wp:posOffset>
                  </wp:positionH>
                  <wp:positionV relativeFrom="paragraph">
                    <wp:posOffset>200025</wp:posOffset>
                  </wp:positionV>
                  <wp:extent cx="934085" cy="349250"/>
                  <wp:effectExtent l="0" t="0" r="5080" b="6985"/>
                  <wp:wrapNone/>
                  <wp:docPr id="2" name="图片_13"/>
                  <wp:cNvGraphicFramePr/>
                  <a:graphic xmlns:a="http://schemas.openxmlformats.org/drawingml/2006/main">
                    <a:graphicData uri="http://schemas.openxmlformats.org/drawingml/2006/picture">
                      <pic:pic xmlns:pic="http://schemas.openxmlformats.org/drawingml/2006/picture">
                        <pic:nvPicPr>
                          <pic:cNvPr id="56" name="图片_13"/>
                          <pic:cNvPicPr/>
                        </pic:nvPicPr>
                        <pic:blipFill>
                          <a:blip r:embed="rId9"/>
                          <a:stretch>
                            <a:fillRect/>
                          </a:stretch>
                        </pic:blipFill>
                        <pic:spPr>
                          <a:xfrm>
                            <a:off x="0" y="0"/>
                            <a:ext cx="934085" cy="34925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工业</w:t>
            </w:r>
          </w:p>
        </w:tc>
      </w:tr>
      <w:tr w:rsidR="00B05E38" w:rsidRPr="009642A6" w:rsidTr="00B05E38">
        <w:trPr>
          <w:trHeight w:val="1689"/>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三步台阶</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颐和、同泰、凯路奇</w:t>
            </w:r>
          </w:p>
        </w:tc>
        <w:tc>
          <w:tcPr>
            <w:tcW w:w="680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采用</w:t>
            </w:r>
            <w:r w:rsidRPr="00AE4D24">
              <w:rPr>
                <w:rFonts w:ascii="宋体" w:hAnsi="宋体" w:cs="宋体"/>
                <w:kern w:val="0"/>
                <w:sz w:val="22"/>
                <w:szCs w:val="22"/>
              </w:rPr>
              <w:t>1000D加厚PVC夹网布，皮层0.8m厚。内部填充环保EPP全新料,绝非再生海绵!采用YKK进口拉链。台阶加宽型号。</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660288" behindDoc="0" locked="0" layoutInCell="1" allowOverlap="1">
                  <wp:simplePos x="0" y="0"/>
                  <wp:positionH relativeFrom="column">
                    <wp:posOffset>375920</wp:posOffset>
                  </wp:positionH>
                  <wp:positionV relativeFrom="paragraph">
                    <wp:posOffset>137160</wp:posOffset>
                  </wp:positionV>
                  <wp:extent cx="589280" cy="680085"/>
                  <wp:effectExtent l="0" t="0" r="4445" b="0"/>
                  <wp:wrapNone/>
                  <wp:docPr id="3" name="image82.jpeg"/>
                  <wp:cNvGraphicFramePr/>
                  <a:graphic xmlns:a="http://schemas.openxmlformats.org/drawingml/2006/main">
                    <a:graphicData uri="http://schemas.openxmlformats.org/drawingml/2006/picture">
                      <pic:pic xmlns:pic="http://schemas.openxmlformats.org/drawingml/2006/picture">
                        <pic:nvPicPr>
                          <pic:cNvPr id="57" name="image82.jpeg"/>
                          <pic:cNvPicPr/>
                        </pic:nvPicPr>
                        <pic:blipFill>
                          <a:blip r:embed="rId10"/>
                          <a:stretch>
                            <a:fillRect/>
                          </a:stretch>
                        </pic:blipFill>
                        <pic:spPr>
                          <a:xfrm>
                            <a:off x="0" y="0"/>
                            <a:ext cx="589280" cy="680085"/>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B05E38" w:rsidRPr="009642A6" w:rsidTr="00B05E38">
        <w:trPr>
          <w:trHeight w:val="1260"/>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3</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五折垫</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颐和、同泰、凯路奇</w:t>
            </w:r>
          </w:p>
        </w:tc>
        <w:tc>
          <w:tcPr>
            <w:tcW w:w="680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共五块。每块长</w:t>
            </w:r>
            <w:r w:rsidRPr="00AE4D24">
              <w:rPr>
                <w:rFonts w:ascii="宋体" w:hAnsi="宋体" w:cs="宋体"/>
                <w:kern w:val="0"/>
                <w:sz w:val="22"/>
                <w:szCs w:val="22"/>
              </w:rPr>
              <w:t>1.2米，宽0.6米，高0.1米。展开后，长3米，宽1.2米，高0.1米的长方体。颜色为红橙黄绿蓝。</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661312" behindDoc="0" locked="0" layoutInCell="1" allowOverlap="1">
                  <wp:simplePos x="0" y="0"/>
                  <wp:positionH relativeFrom="column">
                    <wp:posOffset>367030</wp:posOffset>
                  </wp:positionH>
                  <wp:positionV relativeFrom="paragraph">
                    <wp:posOffset>116840</wp:posOffset>
                  </wp:positionV>
                  <wp:extent cx="645795" cy="523875"/>
                  <wp:effectExtent l="0" t="0" r="1905" b="5080"/>
                  <wp:wrapNone/>
                  <wp:docPr id="4" name="image89.jpeg"/>
                  <wp:cNvGraphicFramePr/>
                  <a:graphic xmlns:a="http://schemas.openxmlformats.org/drawingml/2006/main">
                    <a:graphicData uri="http://schemas.openxmlformats.org/drawingml/2006/picture">
                      <pic:pic xmlns:pic="http://schemas.openxmlformats.org/drawingml/2006/picture">
                        <pic:nvPicPr>
                          <pic:cNvPr id="55" name="image89.jpeg"/>
                          <pic:cNvPicPr/>
                        </pic:nvPicPr>
                        <pic:blipFill>
                          <a:blip r:embed="rId11"/>
                          <a:stretch>
                            <a:fillRect/>
                          </a:stretch>
                        </pic:blipFill>
                        <pic:spPr>
                          <a:xfrm>
                            <a:off x="0" y="0"/>
                            <a:ext cx="645795" cy="523875"/>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B05E38" w:rsidRPr="009642A6" w:rsidTr="00B05E38">
        <w:trPr>
          <w:trHeight w:val="1265"/>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4</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折叠斜坡垫</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颐和、同泰、凯路奇</w:t>
            </w:r>
          </w:p>
        </w:tc>
        <w:tc>
          <w:tcPr>
            <w:tcW w:w="680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172*80*35*5厘米折叠尺寸86*80*40厘米(可定做各种尺寸）</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662336" behindDoc="0" locked="0" layoutInCell="1" allowOverlap="1">
                  <wp:simplePos x="0" y="0"/>
                  <wp:positionH relativeFrom="column">
                    <wp:posOffset>266700</wp:posOffset>
                  </wp:positionH>
                  <wp:positionV relativeFrom="paragraph">
                    <wp:posOffset>34925</wp:posOffset>
                  </wp:positionV>
                  <wp:extent cx="860425" cy="476250"/>
                  <wp:effectExtent l="0" t="0" r="3175" b="9525"/>
                  <wp:wrapNone/>
                  <wp:docPr id="27" name="图片_43"/>
                  <wp:cNvGraphicFramePr/>
                  <a:graphic xmlns:a="http://schemas.openxmlformats.org/drawingml/2006/main">
                    <a:graphicData uri="http://schemas.openxmlformats.org/drawingml/2006/picture">
                      <pic:pic xmlns:pic="http://schemas.openxmlformats.org/drawingml/2006/picture">
                        <pic:nvPicPr>
                          <pic:cNvPr id="58" name="图片_43"/>
                          <pic:cNvPicPr/>
                        </pic:nvPicPr>
                        <pic:blipFill>
                          <a:blip r:embed="rId12"/>
                          <a:stretch>
                            <a:fillRect/>
                          </a:stretch>
                        </pic:blipFill>
                        <pic:spPr>
                          <a:xfrm>
                            <a:off x="0" y="0"/>
                            <a:ext cx="860425" cy="47625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B05E38" w:rsidRPr="009642A6" w:rsidTr="00B05E38">
        <w:trPr>
          <w:trHeight w:val="1269"/>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5</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斜坡垫</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颐和、同泰、凯路奇</w:t>
            </w:r>
          </w:p>
        </w:tc>
        <w:tc>
          <w:tcPr>
            <w:tcW w:w="680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尺寸</w:t>
            </w:r>
            <w:r w:rsidRPr="00AE4D24">
              <w:rPr>
                <w:rFonts w:ascii="宋体" w:hAnsi="宋体" w:cs="宋体"/>
                <w:kern w:val="0"/>
                <w:sz w:val="22"/>
                <w:szCs w:val="22"/>
              </w:rPr>
              <w:t>80*60*35厘米，内环保珍珠棉外包夹网革，可定做尺寸</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663360" behindDoc="0" locked="0" layoutInCell="1" allowOverlap="1">
                  <wp:simplePos x="0" y="0"/>
                  <wp:positionH relativeFrom="column">
                    <wp:posOffset>400050</wp:posOffset>
                  </wp:positionH>
                  <wp:positionV relativeFrom="paragraph">
                    <wp:posOffset>66675</wp:posOffset>
                  </wp:positionV>
                  <wp:extent cx="715010" cy="501650"/>
                  <wp:effectExtent l="0" t="0" r="8255" b="5715"/>
                  <wp:wrapNone/>
                  <wp:docPr id="28" name="图片_42"/>
                  <wp:cNvGraphicFramePr/>
                  <a:graphic xmlns:a="http://schemas.openxmlformats.org/drawingml/2006/main">
                    <a:graphicData uri="http://schemas.openxmlformats.org/drawingml/2006/picture">
                      <pic:pic xmlns:pic="http://schemas.openxmlformats.org/drawingml/2006/picture">
                        <pic:nvPicPr>
                          <pic:cNvPr id="64" name="图片_42"/>
                          <pic:cNvPicPr/>
                        </pic:nvPicPr>
                        <pic:blipFill>
                          <a:blip r:embed="rId13"/>
                          <a:stretch>
                            <a:fillRect/>
                          </a:stretch>
                        </pic:blipFill>
                        <pic:spPr>
                          <a:xfrm>
                            <a:off x="0" y="0"/>
                            <a:ext cx="715010" cy="50165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B05E38" w:rsidRPr="009642A6" w:rsidTr="00B05E38">
        <w:trPr>
          <w:trHeight w:val="1416"/>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6</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软体平衡木珍珠棉</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颐和、同泰、凯路奇</w:t>
            </w:r>
          </w:p>
        </w:tc>
        <w:tc>
          <w:tcPr>
            <w:tcW w:w="680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300*30*20*30厘米，横截面为梯形，高密度压缩再生棉，外包夹网革，(较轻)</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664384" behindDoc="0" locked="0" layoutInCell="1" allowOverlap="1">
                  <wp:simplePos x="0" y="0"/>
                  <wp:positionH relativeFrom="column">
                    <wp:posOffset>295275</wp:posOffset>
                  </wp:positionH>
                  <wp:positionV relativeFrom="paragraph">
                    <wp:posOffset>98425</wp:posOffset>
                  </wp:positionV>
                  <wp:extent cx="810895" cy="521335"/>
                  <wp:effectExtent l="0" t="0" r="9525" b="7620"/>
                  <wp:wrapNone/>
                  <wp:docPr id="29" name="图片_9"/>
                  <wp:cNvGraphicFramePr/>
                  <a:graphic xmlns:a="http://schemas.openxmlformats.org/drawingml/2006/main">
                    <a:graphicData uri="http://schemas.openxmlformats.org/drawingml/2006/picture">
                      <pic:pic xmlns:pic="http://schemas.openxmlformats.org/drawingml/2006/picture">
                        <pic:nvPicPr>
                          <pic:cNvPr id="65" name="图片_9"/>
                          <pic:cNvPicPr/>
                        </pic:nvPicPr>
                        <pic:blipFill>
                          <a:blip r:embed="rId14"/>
                          <a:stretch>
                            <a:fillRect/>
                          </a:stretch>
                        </pic:blipFill>
                        <pic:spPr>
                          <a:xfrm>
                            <a:off x="0" y="0"/>
                            <a:ext cx="810895" cy="521335"/>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B05E38" w:rsidRPr="009642A6" w:rsidTr="00B05E38">
        <w:trPr>
          <w:trHeight w:val="1406"/>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7</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S平衡木</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颐和、同泰、凯路奇</w:t>
            </w:r>
          </w:p>
        </w:tc>
        <w:tc>
          <w:tcPr>
            <w:tcW w:w="680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长</w:t>
            </w:r>
            <w:r w:rsidRPr="00AE4D24">
              <w:rPr>
                <w:rFonts w:ascii="宋体" w:hAnsi="宋体" w:cs="宋体"/>
                <w:kern w:val="0"/>
                <w:sz w:val="22"/>
                <w:szCs w:val="22"/>
              </w:rPr>
              <w:t>240cm，宽30cm,高30cm，外PVC人革,高密度珍珠棉</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组</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665408" behindDoc="0" locked="0" layoutInCell="1" allowOverlap="1">
                  <wp:simplePos x="0" y="0"/>
                  <wp:positionH relativeFrom="column">
                    <wp:posOffset>333375</wp:posOffset>
                  </wp:positionH>
                  <wp:positionV relativeFrom="paragraph">
                    <wp:posOffset>130175</wp:posOffset>
                  </wp:positionV>
                  <wp:extent cx="759460" cy="431165"/>
                  <wp:effectExtent l="0" t="0" r="6985" b="635"/>
                  <wp:wrapNone/>
                  <wp:docPr id="30" name="image97.jpeg"/>
                  <wp:cNvGraphicFramePr/>
                  <a:graphic xmlns:a="http://schemas.openxmlformats.org/drawingml/2006/main">
                    <a:graphicData uri="http://schemas.openxmlformats.org/drawingml/2006/picture">
                      <pic:pic xmlns:pic="http://schemas.openxmlformats.org/drawingml/2006/picture">
                        <pic:nvPicPr>
                          <pic:cNvPr id="66" name="image97.jpeg"/>
                          <pic:cNvPicPr/>
                        </pic:nvPicPr>
                        <pic:blipFill>
                          <a:blip r:embed="rId15"/>
                          <a:stretch>
                            <a:fillRect/>
                          </a:stretch>
                        </pic:blipFill>
                        <pic:spPr>
                          <a:xfrm>
                            <a:off x="0" y="0"/>
                            <a:ext cx="759460" cy="431165"/>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B05E38" w:rsidRPr="009642A6" w:rsidTr="00B05E38">
        <w:trPr>
          <w:trHeight w:val="1257"/>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8</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四级梯形跳箱</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颐和、同泰、凯路奇</w:t>
            </w:r>
          </w:p>
        </w:tc>
        <w:tc>
          <w:tcPr>
            <w:tcW w:w="680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120*70*90*40内高密度环保纯珍珠棉，外包pve夹网革</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组</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666432" behindDoc="0" locked="0" layoutInCell="1" allowOverlap="1">
                  <wp:simplePos x="0" y="0"/>
                  <wp:positionH relativeFrom="column">
                    <wp:posOffset>314325</wp:posOffset>
                  </wp:positionH>
                  <wp:positionV relativeFrom="paragraph">
                    <wp:posOffset>133350</wp:posOffset>
                  </wp:positionV>
                  <wp:extent cx="654050" cy="557530"/>
                  <wp:effectExtent l="0" t="0" r="4445" b="3810"/>
                  <wp:wrapNone/>
                  <wp:docPr id="31" name="image228.jpeg"/>
                  <wp:cNvGraphicFramePr/>
                  <a:graphic xmlns:a="http://schemas.openxmlformats.org/drawingml/2006/main">
                    <a:graphicData uri="http://schemas.openxmlformats.org/drawingml/2006/picture">
                      <pic:pic xmlns:pic="http://schemas.openxmlformats.org/drawingml/2006/picture">
                        <pic:nvPicPr>
                          <pic:cNvPr id="67" name="image228.jpeg"/>
                          <pic:cNvPicPr/>
                        </pic:nvPicPr>
                        <pic:blipFill>
                          <a:blip r:embed="rId16"/>
                          <a:stretch>
                            <a:fillRect/>
                          </a:stretch>
                        </pic:blipFill>
                        <pic:spPr>
                          <a:xfrm>
                            <a:off x="0" y="0"/>
                            <a:ext cx="654050" cy="55753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B05E38" w:rsidRPr="009642A6" w:rsidTr="00B05E38">
        <w:trPr>
          <w:trHeight w:val="1261"/>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9</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多功能训练架</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颐和、同泰、凯路奇</w:t>
            </w:r>
          </w:p>
        </w:tc>
        <w:tc>
          <w:tcPr>
            <w:tcW w:w="680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高</w:t>
            </w:r>
            <w:r w:rsidRPr="00AE4D24">
              <w:rPr>
                <w:rFonts w:ascii="宋体" w:hAnsi="宋体" w:cs="宋体"/>
                <w:kern w:val="0"/>
                <w:sz w:val="22"/>
                <w:szCs w:val="22"/>
              </w:rPr>
              <w:t>72cm,宽63cm,一组2个</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组</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4</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667456" behindDoc="0" locked="0" layoutInCell="1" allowOverlap="1">
                  <wp:simplePos x="0" y="0"/>
                  <wp:positionH relativeFrom="column">
                    <wp:posOffset>321945</wp:posOffset>
                  </wp:positionH>
                  <wp:positionV relativeFrom="paragraph">
                    <wp:posOffset>74295</wp:posOffset>
                  </wp:positionV>
                  <wp:extent cx="742950" cy="604520"/>
                  <wp:effectExtent l="0" t="0" r="1905" b="0"/>
                  <wp:wrapNone/>
                  <wp:docPr id="1312" name="图片_23"/>
                  <wp:cNvGraphicFramePr/>
                  <a:graphic xmlns:a="http://schemas.openxmlformats.org/drawingml/2006/main">
                    <a:graphicData uri="http://schemas.openxmlformats.org/drawingml/2006/picture">
                      <pic:pic xmlns:pic="http://schemas.openxmlformats.org/drawingml/2006/picture">
                        <pic:nvPicPr>
                          <pic:cNvPr id="69" name="图片_23"/>
                          <pic:cNvPicPr/>
                        </pic:nvPicPr>
                        <pic:blipFill>
                          <a:blip r:embed="rId17"/>
                          <a:stretch>
                            <a:fillRect/>
                          </a:stretch>
                        </pic:blipFill>
                        <pic:spPr>
                          <a:xfrm>
                            <a:off x="0" y="0"/>
                            <a:ext cx="742950" cy="60452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B05E38" w:rsidRPr="009642A6" w:rsidTr="00B05E38">
        <w:trPr>
          <w:trHeight w:val="1548"/>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10</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幼儿测试平衡木</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颐和、同泰、凯路奇</w:t>
            </w:r>
          </w:p>
        </w:tc>
        <w:tc>
          <w:tcPr>
            <w:tcW w:w="6804"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尺寸：</w:t>
            </w:r>
            <w:r w:rsidRPr="00AE4D24">
              <w:rPr>
                <w:rFonts w:ascii="宋体" w:hAnsi="宋体" w:cs="宋体"/>
                <w:kern w:val="0"/>
                <w:sz w:val="22"/>
                <w:szCs w:val="22"/>
              </w:rPr>
              <w:t>300*10*30cm</w:t>
            </w:r>
            <w:r w:rsidRPr="00AE4D24">
              <w:rPr>
                <w:rFonts w:ascii="宋体" w:hAnsi="宋体" w:cs="宋体"/>
                <w:kern w:val="0"/>
                <w:sz w:val="22"/>
                <w:szCs w:val="22"/>
              </w:rPr>
              <w:br/>
            </w:r>
            <w:r w:rsidRPr="00AE4D24">
              <w:rPr>
                <w:rFonts w:ascii="宋体" w:hAnsi="宋体" w:cs="宋体" w:hint="eastAsia"/>
                <w:kern w:val="0"/>
                <w:sz w:val="22"/>
                <w:szCs w:val="22"/>
              </w:rPr>
              <w:t>材质：优质木材</w:t>
            </w:r>
            <w:r w:rsidRPr="00AE4D24">
              <w:rPr>
                <w:rFonts w:ascii="宋体" w:hAnsi="宋体" w:cs="宋体"/>
                <w:kern w:val="0"/>
                <w:sz w:val="22"/>
                <w:szCs w:val="22"/>
              </w:rPr>
              <w:t>+钢架，钢架厚度3mm</w:t>
            </w:r>
            <w:r w:rsidRPr="00AE4D24">
              <w:rPr>
                <w:rFonts w:ascii="宋体" w:hAnsi="宋体" w:cs="宋体"/>
                <w:kern w:val="0"/>
                <w:sz w:val="22"/>
                <w:szCs w:val="22"/>
              </w:rPr>
              <w:br/>
            </w:r>
            <w:r w:rsidRPr="00AE4D24">
              <w:rPr>
                <w:rFonts w:ascii="宋体" w:hAnsi="宋体" w:cs="宋体" w:hint="eastAsia"/>
                <w:kern w:val="0"/>
                <w:sz w:val="22"/>
                <w:szCs w:val="22"/>
              </w:rPr>
              <w:t>环保</w:t>
            </w:r>
            <w:r w:rsidRPr="00AE4D24">
              <w:rPr>
                <w:rFonts w:ascii="宋体" w:hAnsi="宋体" w:cs="宋体"/>
                <w:kern w:val="0"/>
                <w:sz w:val="22"/>
                <w:szCs w:val="22"/>
              </w:rPr>
              <w:t>PVC防滑防撕裂皮革</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668480" behindDoc="0" locked="0" layoutInCell="1" allowOverlap="1">
                  <wp:simplePos x="0" y="0"/>
                  <wp:positionH relativeFrom="column">
                    <wp:posOffset>485775</wp:posOffset>
                  </wp:positionH>
                  <wp:positionV relativeFrom="paragraph">
                    <wp:posOffset>82550</wp:posOffset>
                  </wp:positionV>
                  <wp:extent cx="460375" cy="456565"/>
                  <wp:effectExtent l="0" t="0" r="3810" b="7620"/>
                  <wp:wrapNone/>
                  <wp:docPr id="1313" name="图片_22"/>
                  <wp:cNvGraphicFramePr/>
                  <a:graphic xmlns:a="http://schemas.openxmlformats.org/drawingml/2006/main">
                    <a:graphicData uri="http://schemas.openxmlformats.org/drawingml/2006/picture">
                      <pic:pic xmlns:pic="http://schemas.openxmlformats.org/drawingml/2006/picture">
                        <pic:nvPicPr>
                          <pic:cNvPr id="68" name="图片_22"/>
                          <pic:cNvPicPr/>
                        </pic:nvPicPr>
                        <pic:blipFill>
                          <a:blip r:embed="rId18"/>
                          <a:stretch>
                            <a:fillRect/>
                          </a:stretch>
                        </pic:blipFill>
                        <pic:spPr>
                          <a:xfrm>
                            <a:off x="0" y="0"/>
                            <a:ext cx="460375" cy="456565"/>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B05E38" w:rsidRPr="009642A6" w:rsidTr="00B05E38">
        <w:trPr>
          <w:trHeight w:val="662"/>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11</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青少年体能立定跳远垫</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颐和、同泰、凯路奇</w:t>
            </w:r>
          </w:p>
        </w:tc>
        <w:tc>
          <w:tcPr>
            <w:tcW w:w="6804"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材质</w:t>
            </w:r>
            <w:r w:rsidRPr="00AE4D24">
              <w:rPr>
                <w:rFonts w:ascii="宋体" w:hAnsi="宋体" w:cs="宋体"/>
                <w:kern w:val="0"/>
                <w:sz w:val="22"/>
                <w:szCs w:val="22"/>
              </w:rPr>
              <w:t xml:space="preserve">: PVC </w:t>
            </w:r>
            <w:r w:rsidRPr="00AE4D24">
              <w:rPr>
                <w:rFonts w:ascii="宋体" w:hAnsi="宋体" w:cs="宋体"/>
                <w:kern w:val="0"/>
                <w:sz w:val="22"/>
                <w:szCs w:val="22"/>
              </w:rPr>
              <w:br/>
            </w:r>
            <w:r w:rsidRPr="00AE4D24">
              <w:rPr>
                <w:rFonts w:ascii="宋体" w:hAnsi="宋体" w:cs="宋体" w:hint="eastAsia"/>
                <w:kern w:val="0"/>
                <w:sz w:val="22"/>
                <w:szCs w:val="22"/>
              </w:rPr>
              <w:t>刻度</w:t>
            </w:r>
            <w:r w:rsidRPr="00AE4D24">
              <w:rPr>
                <w:rFonts w:ascii="宋体" w:hAnsi="宋体" w:cs="宋体"/>
                <w:kern w:val="0"/>
                <w:sz w:val="22"/>
                <w:szCs w:val="22"/>
              </w:rPr>
              <w:t>: 0—300cm</w:t>
            </w:r>
            <w:r w:rsidRPr="00AE4D24">
              <w:rPr>
                <w:rFonts w:ascii="宋体" w:hAnsi="宋体" w:cs="宋体"/>
                <w:kern w:val="0"/>
                <w:sz w:val="22"/>
                <w:szCs w:val="22"/>
              </w:rPr>
              <w:br/>
            </w:r>
            <w:r w:rsidRPr="00AE4D24">
              <w:rPr>
                <w:rFonts w:ascii="宋体" w:hAnsi="宋体" w:cs="宋体" w:hint="eastAsia"/>
                <w:kern w:val="0"/>
                <w:sz w:val="22"/>
                <w:szCs w:val="22"/>
              </w:rPr>
              <w:t>规格：</w:t>
            </w:r>
            <w:r w:rsidRPr="00AE4D24">
              <w:rPr>
                <w:rFonts w:ascii="宋体" w:hAnsi="宋体" w:cs="宋体"/>
                <w:kern w:val="0"/>
                <w:sz w:val="22"/>
                <w:szCs w:val="22"/>
              </w:rPr>
              <w:t>350*90*0.45cm</w:t>
            </w:r>
            <w:r w:rsidRPr="00AE4D24">
              <w:rPr>
                <w:rFonts w:ascii="宋体" w:hAnsi="宋体" w:cs="宋体"/>
                <w:kern w:val="0"/>
                <w:sz w:val="22"/>
                <w:szCs w:val="22"/>
              </w:rPr>
              <w:br/>
            </w:r>
            <w:r w:rsidRPr="00AE4D24">
              <w:rPr>
                <w:rFonts w:ascii="宋体" w:hAnsi="宋体" w:cs="宋体" w:hint="eastAsia"/>
                <w:kern w:val="0"/>
                <w:sz w:val="22"/>
                <w:szCs w:val="22"/>
              </w:rPr>
              <w:t>特点：多层缓冲结构，高强度防滑纹</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669504" behindDoc="0" locked="0" layoutInCell="1" allowOverlap="1">
                  <wp:simplePos x="0" y="0"/>
                  <wp:positionH relativeFrom="column">
                    <wp:posOffset>409575</wp:posOffset>
                  </wp:positionH>
                  <wp:positionV relativeFrom="paragraph">
                    <wp:posOffset>111125</wp:posOffset>
                  </wp:positionV>
                  <wp:extent cx="474980" cy="638810"/>
                  <wp:effectExtent l="0" t="0" r="0" b="8890"/>
                  <wp:wrapNone/>
                  <wp:docPr id="1314" name="图片_3"/>
                  <wp:cNvGraphicFramePr/>
                  <a:graphic xmlns:a="http://schemas.openxmlformats.org/drawingml/2006/main">
                    <a:graphicData uri="http://schemas.openxmlformats.org/drawingml/2006/picture">
                      <pic:pic xmlns:pic="http://schemas.openxmlformats.org/drawingml/2006/picture">
                        <pic:nvPicPr>
                          <pic:cNvPr id="70" name="图片_3"/>
                          <pic:cNvPicPr/>
                        </pic:nvPicPr>
                        <pic:blipFill>
                          <a:blip r:embed="rId19"/>
                          <a:stretch>
                            <a:fillRect/>
                          </a:stretch>
                        </pic:blipFill>
                        <pic:spPr>
                          <a:xfrm>
                            <a:off x="0" y="0"/>
                            <a:ext cx="474980" cy="63881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B05E38" w:rsidRPr="009642A6" w:rsidTr="00B05E38">
        <w:trPr>
          <w:trHeight w:val="1288"/>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12</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坐位体前屈</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万庆、迈康、华派</w:t>
            </w:r>
          </w:p>
        </w:tc>
        <w:tc>
          <w:tcPr>
            <w:tcW w:w="680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材质</w:t>
            </w:r>
            <w:r w:rsidRPr="00AE4D24">
              <w:rPr>
                <w:rFonts w:ascii="宋体" w:hAnsi="宋体" w:cs="宋体"/>
                <w:kern w:val="0"/>
                <w:sz w:val="22"/>
                <w:szCs w:val="22"/>
              </w:rPr>
              <w:t>:高密度复合板，铝合金板，尺寸: 25cmX 35cmX 40cm</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670528" behindDoc="0" locked="0" layoutInCell="1" allowOverlap="1">
                  <wp:simplePos x="0" y="0"/>
                  <wp:positionH relativeFrom="column">
                    <wp:posOffset>180975</wp:posOffset>
                  </wp:positionH>
                  <wp:positionV relativeFrom="paragraph">
                    <wp:posOffset>63500</wp:posOffset>
                  </wp:positionV>
                  <wp:extent cx="962660" cy="508000"/>
                  <wp:effectExtent l="0" t="0" r="8890" b="10160"/>
                  <wp:wrapNone/>
                  <wp:docPr id="1315" name="图片_2"/>
                  <wp:cNvGraphicFramePr/>
                  <a:graphic xmlns:a="http://schemas.openxmlformats.org/drawingml/2006/main">
                    <a:graphicData uri="http://schemas.openxmlformats.org/drawingml/2006/picture">
                      <pic:pic xmlns:pic="http://schemas.openxmlformats.org/drawingml/2006/picture">
                        <pic:nvPicPr>
                          <pic:cNvPr id="71" name="图片_2"/>
                          <pic:cNvPicPr/>
                        </pic:nvPicPr>
                        <pic:blipFill>
                          <a:blip r:embed="rId20"/>
                          <a:stretch>
                            <a:fillRect/>
                          </a:stretch>
                        </pic:blipFill>
                        <pic:spPr>
                          <a:xfrm>
                            <a:off x="0" y="0"/>
                            <a:ext cx="962660" cy="50800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B05E38" w:rsidRPr="009642A6" w:rsidTr="00B05E38">
        <w:trPr>
          <w:trHeight w:val="662"/>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13</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少儿体能运动秒表</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天福、</w:t>
            </w:r>
            <w:r w:rsidRPr="00AE4D24">
              <w:rPr>
                <w:rFonts w:ascii="宋体" w:hAnsi="宋体" w:cs="宋体"/>
                <w:kern w:val="0"/>
                <w:sz w:val="22"/>
                <w:szCs w:val="22"/>
              </w:rPr>
              <w:t>361°、奥匹</w:t>
            </w:r>
          </w:p>
        </w:tc>
        <w:tc>
          <w:tcPr>
            <w:tcW w:w="680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型号</w:t>
            </w:r>
            <w:r w:rsidRPr="00AE4D24">
              <w:rPr>
                <w:rFonts w:ascii="宋体" w:hAnsi="宋体" w:cs="宋体"/>
                <w:kern w:val="0"/>
                <w:sz w:val="22"/>
                <w:szCs w:val="22"/>
              </w:rPr>
              <w:t>: PC396</w:t>
            </w:r>
            <w:r w:rsidRPr="00AE4D24">
              <w:rPr>
                <w:rFonts w:ascii="宋体" w:hAnsi="宋体" w:cs="宋体"/>
                <w:kern w:val="0"/>
                <w:sz w:val="22"/>
                <w:szCs w:val="22"/>
              </w:rPr>
              <w:br/>
            </w:r>
            <w:r w:rsidRPr="00AE4D24">
              <w:rPr>
                <w:rFonts w:ascii="宋体" w:hAnsi="宋体" w:cs="宋体" w:hint="eastAsia"/>
                <w:kern w:val="0"/>
                <w:sz w:val="22"/>
                <w:szCs w:val="22"/>
              </w:rPr>
              <w:t>单排</w:t>
            </w:r>
            <w:r w:rsidRPr="00AE4D24">
              <w:rPr>
                <w:rFonts w:ascii="宋体" w:hAnsi="宋体" w:cs="宋体"/>
                <w:kern w:val="0"/>
                <w:sz w:val="22"/>
                <w:szCs w:val="22"/>
              </w:rPr>
              <w:t>2道记忆秒表产品</w:t>
            </w:r>
            <w:r w:rsidRPr="00AE4D24">
              <w:rPr>
                <w:rFonts w:ascii="宋体" w:hAnsi="宋体" w:cs="宋体"/>
                <w:kern w:val="0"/>
                <w:sz w:val="22"/>
                <w:szCs w:val="22"/>
              </w:rPr>
              <w:br/>
            </w:r>
            <w:r w:rsidRPr="00AE4D24">
              <w:rPr>
                <w:rFonts w:ascii="宋体" w:hAnsi="宋体" w:cs="宋体" w:hint="eastAsia"/>
                <w:kern w:val="0"/>
                <w:sz w:val="22"/>
                <w:szCs w:val="22"/>
              </w:rPr>
              <w:t>尺寸</w:t>
            </w:r>
            <w:r w:rsidRPr="00AE4D24">
              <w:rPr>
                <w:rFonts w:ascii="宋体" w:hAnsi="宋体" w:cs="宋体"/>
                <w:kern w:val="0"/>
                <w:sz w:val="22"/>
                <w:szCs w:val="22"/>
              </w:rPr>
              <w:t>: 80*61*22. 4mm</w:t>
            </w:r>
            <w:r w:rsidRPr="00AE4D24">
              <w:rPr>
                <w:rFonts w:ascii="宋体" w:hAnsi="宋体" w:cs="宋体"/>
                <w:kern w:val="0"/>
                <w:sz w:val="22"/>
                <w:szCs w:val="22"/>
              </w:rPr>
              <w:br/>
            </w:r>
            <w:r w:rsidRPr="00AE4D24">
              <w:rPr>
                <w:rFonts w:ascii="宋体" w:hAnsi="宋体" w:cs="宋体" w:hint="eastAsia"/>
                <w:kern w:val="0"/>
                <w:sz w:val="22"/>
                <w:szCs w:val="22"/>
              </w:rPr>
              <w:t>净重</w:t>
            </w:r>
            <w:r w:rsidRPr="00AE4D24">
              <w:rPr>
                <w:rFonts w:ascii="宋体" w:hAnsi="宋体" w:cs="宋体"/>
                <w:kern w:val="0"/>
                <w:sz w:val="22"/>
                <w:szCs w:val="22"/>
              </w:rPr>
              <w:t>: 42g</w:t>
            </w:r>
            <w:r w:rsidRPr="00AE4D24">
              <w:rPr>
                <w:rFonts w:ascii="宋体" w:hAnsi="宋体" w:cs="宋体"/>
                <w:kern w:val="0"/>
                <w:sz w:val="22"/>
                <w:szCs w:val="22"/>
              </w:rPr>
              <w:br/>
            </w:r>
            <w:r w:rsidRPr="00AE4D24">
              <w:rPr>
                <w:rFonts w:ascii="宋体" w:hAnsi="宋体" w:cs="宋体" w:hint="eastAsia"/>
                <w:kern w:val="0"/>
                <w:sz w:val="22"/>
                <w:szCs w:val="22"/>
              </w:rPr>
              <w:t>介绍</w:t>
            </w:r>
            <w:r w:rsidRPr="00AE4D24">
              <w:rPr>
                <w:rFonts w:ascii="宋体" w:hAnsi="宋体" w:cs="宋体"/>
                <w:kern w:val="0"/>
                <w:sz w:val="22"/>
                <w:szCs w:val="22"/>
              </w:rPr>
              <w:t>:30分钟内以1/100秒为计时单位,30分钟以上以秒为计时单位最大计时为24小时1行，6位数量液晶显示，字高: 7. 2mm时间，日历，定时响闹，及整点报时12/24小时显示，纽扣电池</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671552" behindDoc="0" locked="0" layoutInCell="1" allowOverlap="1">
                  <wp:simplePos x="0" y="0"/>
                  <wp:positionH relativeFrom="column">
                    <wp:posOffset>381000</wp:posOffset>
                  </wp:positionH>
                  <wp:positionV relativeFrom="paragraph">
                    <wp:posOffset>161925</wp:posOffset>
                  </wp:positionV>
                  <wp:extent cx="487680" cy="682625"/>
                  <wp:effectExtent l="0" t="0" r="8890" b="8255"/>
                  <wp:wrapNone/>
                  <wp:docPr id="1316" name="图片_1"/>
                  <wp:cNvGraphicFramePr/>
                  <a:graphic xmlns:a="http://schemas.openxmlformats.org/drawingml/2006/main">
                    <a:graphicData uri="http://schemas.openxmlformats.org/drawingml/2006/picture">
                      <pic:pic xmlns:pic="http://schemas.openxmlformats.org/drawingml/2006/picture">
                        <pic:nvPicPr>
                          <pic:cNvPr id="59" name="图片_1"/>
                          <pic:cNvPicPr/>
                        </pic:nvPicPr>
                        <pic:blipFill>
                          <a:blip r:embed="rId21"/>
                          <a:stretch>
                            <a:fillRect/>
                          </a:stretch>
                        </pic:blipFill>
                        <pic:spPr>
                          <a:xfrm>
                            <a:off x="0" y="0"/>
                            <a:ext cx="487680" cy="682625"/>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B05E38" w:rsidRPr="009642A6" w:rsidTr="00B05E38">
        <w:trPr>
          <w:trHeight w:val="1337"/>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14</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标志杆组合</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飞乔、悍邦、麦卡</w:t>
            </w:r>
          </w:p>
        </w:tc>
        <w:tc>
          <w:tcPr>
            <w:tcW w:w="680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注水底座</w:t>
            </w:r>
            <w:r w:rsidRPr="00AE4D24">
              <w:rPr>
                <w:rFonts w:ascii="宋体" w:hAnsi="宋体" w:cs="宋体"/>
                <w:kern w:val="0"/>
                <w:sz w:val="22"/>
                <w:szCs w:val="22"/>
              </w:rPr>
              <w:t>+1.5米杆子+旗子</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672576" behindDoc="0" locked="0" layoutInCell="1" allowOverlap="1">
                  <wp:simplePos x="0" y="0"/>
                  <wp:positionH relativeFrom="column">
                    <wp:posOffset>533400</wp:posOffset>
                  </wp:positionH>
                  <wp:positionV relativeFrom="paragraph">
                    <wp:posOffset>31750</wp:posOffset>
                  </wp:positionV>
                  <wp:extent cx="516255" cy="631825"/>
                  <wp:effectExtent l="0" t="0" r="1905" b="5080"/>
                  <wp:wrapNone/>
                  <wp:docPr id="1317" name="图片_4"/>
                  <wp:cNvGraphicFramePr/>
                  <a:graphic xmlns:a="http://schemas.openxmlformats.org/drawingml/2006/main">
                    <a:graphicData uri="http://schemas.openxmlformats.org/drawingml/2006/picture">
                      <pic:pic xmlns:pic="http://schemas.openxmlformats.org/drawingml/2006/picture">
                        <pic:nvPicPr>
                          <pic:cNvPr id="72" name="图片_4"/>
                          <pic:cNvPicPr/>
                        </pic:nvPicPr>
                        <pic:blipFill>
                          <a:blip r:embed="rId22"/>
                          <a:stretch>
                            <a:fillRect/>
                          </a:stretch>
                        </pic:blipFill>
                        <pic:spPr>
                          <a:xfrm>
                            <a:off x="0" y="0"/>
                            <a:ext cx="516255" cy="631825"/>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B05E38" w:rsidRPr="009642A6" w:rsidTr="00B05E38">
        <w:trPr>
          <w:trHeight w:val="1412"/>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15</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少儿体能训练网球</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Odear、欧帝尔、FED</w:t>
            </w:r>
          </w:p>
        </w:tc>
        <w:tc>
          <w:tcPr>
            <w:tcW w:w="680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颜色</w:t>
            </w:r>
            <w:r w:rsidRPr="00AE4D24">
              <w:rPr>
                <w:rFonts w:ascii="宋体" w:hAnsi="宋体" w:cs="宋体"/>
                <w:kern w:val="0"/>
                <w:sz w:val="22"/>
                <w:szCs w:val="22"/>
              </w:rPr>
              <w:t xml:space="preserve">:荧光黄 (国际标准网球颜色)， </w:t>
            </w:r>
            <w:r w:rsidRPr="00AE4D24">
              <w:rPr>
                <w:rFonts w:ascii="宋体" w:hAnsi="宋体" w:cs="宋体" w:hint="eastAsia"/>
                <w:kern w:val="0"/>
                <w:sz w:val="22"/>
                <w:szCs w:val="22"/>
              </w:rPr>
              <w:t>产品特点标准训练用网球，基本能适应各种场地，此球采用天然橡胶制作内胆，气压为标准训练用网球气压，球感舒适，此球特点是适合训练，弹性好。</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673600" behindDoc="0" locked="0" layoutInCell="1" allowOverlap="1">
                  <wp:simplePos x="0" y="0"/>
                  <wp:positionH relativeFrom="column">
                    <wp:posOffset>413385</wp:posOffset>
                  </wp:positionH>
                  <wp:positionV relativeFrom="paragraph">
                    <wp:posOffset>182880</wp:posOffset>
                  </wp:positionV>
                  <wp:extent cx="650240" cy="653415"/>
                  <wp:effectExtent l="0" t="0" r="8255" b="5080"/>
                  <wp:wrapNone/>
                  <wp:docPr id="1318" name="图片_9_SpCnt_1"/>
                  <wp:cNvGraphicFramePr/>
                  <a:graphic xmlns:a="http://schemas.openxmlformats.org/drawingml/2006/main">
                    <a:graphicData uri="http://schemas.openxmlformats.org/drawingml/2006/picture">
                      <pic:pic xmlns:pic="http://schemas.openxmlformats.org/drawingml/2006/picture">
                        <pic:nvPicPr>
                          <pic:cNvPr id="73" name="图片_9_SpCnt_1"/>
                          <pic:cNvPicPr/>
                        </pic:nvPicPr>
                        <pic:blipFill>
                          <a:blip r:embed="rId23"/>
                          <a:stretch>
                            <a:fillRect/>
                          </a:stretch>
                        </pic:blipFill>
                        <pic:spPr>
                          <a:xfrm>
                            <a:off x="0" y="0"/>
                            <a:ext cx="650240" cy="653415"/>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B05E38" w:rsidRPr="009642A6" w:rsidTr="00B05E38">
        <w:trPr>
          <w:trHeight w:val="1121"/>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16</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中档少儿体能组合踏板</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ONEMILE、other、非凡</w:t>
            </w:r>
          </w:p>
        </w:tc>
        <w:tc>
          <w:tcPr>
            <w:tcW w:w="680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材质</w:t>
            </w:r>
            <w:r w:rsidRPr="00AE4D24">
              <w:rPr>
                <w:rFonts w:ascii="宋体" w:hAnsi="宋体" w:cs="宋体"/>
                <w:kern w:val="0"/>
                <w:sz w:val="22"/>
                <w:szCs w:val="22"/>
              </w:rPr>
              <w:t xml:space="preserve">: ABS </w:t>
            </w:r>
            <w:r w:rsidRPr="00AE4D24">
              <w:rPr>
                <w:rFonts w:ascii="宋体" w:hAnsi="宋体" w:cs="宋体" w:hint="eastAsia"/>
                <w:kern w:val="0"/>
                <w:sz w:val="22"/>
                <w:szCs w:val="22"/>
              </w:rPr>
              <w:t>工程塑料可调高度为</w:t>
            </w:r>
            <w:r w:rsidRPr="00AE4D24">
              <w:rPr>
                <w:rFonts w:ascii="宋体" w:hAnsi="宋体" w:cs="宋体"/>
                <w:kern w:val="0"/>
                <w:sz w:val="22"/>
                <w:szCs w:val="22"/>
              </w:rPr>
              <w:t>10CM; 15CM;21CM配件:面板1块，踏板托4个重量:约10kg</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6</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674624" behindDoc="0" locked="0" layoutInCell="1" allowOverlap="1">
                  <wp:simplePos x="0" y="0"/>
                  <wp:positionH relativeFrom="column">
                    <wp:posOffset>276225</wp:posOffset>
                  </wp:positionH>
                  <wp:positionV relativeFrom="paragraph">
                    <wp:posOffset>66675</wp:posOffset>
                  </wp:positionV>
                  <wp:extent cx="829945" cy="544830"/>
                  <wp:effectExtent l="0" t="0" r="1270" b="5715"/>
                  <wp:wrapNone/>
                  <wp:docPr id="1319" name="图片_1_SpCnt_1"/>
                  <wp:cNvGraphicFramePr/>
                  <a:graphic xmlns:a="http://schemas.openxmlformats.org/drawingml/2006/main">
                    <a:graphicData uri="http://schemas.openxmlformats.org/drawingml/2006/picture">
                      <pic:pic xmlns:pic="http://schemas.openxmlformats.org/drawingml/2006/picture">
                        <pic:nvPicPr>
                          <pic:cNvPr id="74" name="图片_1_SpCnt_1"/>
                          <pic:cNvPicPr/>
                        </pic:nvPicPr>
                        <pic:blipFill>
                          <a:blip r:embed="rId24"/>
                          <a:stretch>
                            <a:fillRect/>
                          </a:stretch>
                        </pic:blipFill>
                        <pic:spPr>
                          <a:xfrm>
                            <a:off x="0" y="0"/>
                            <a:ext cx="829945" cy="54483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B05E38" w:rsidRPr="009642A6" w:rsidTr="00B05E38">
        <w:trPr>
          <w:trHeight w:val="1838"/>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17</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58CM少儿体能波速球</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顾之、</w:t>
            </w:r>
            <w:r w:rsidRPr="00AE4D24">
              <w:rPr>
                <w:rFonts w:ascii="宋体" w:hAnsi="宋体" w:cs="宋体"/>
                <w:kern w:val="0"/>
                <w:sz w:val="22"/>
                <w:szCs w:val="22"/>
              </w:rPr>
              <w:t>OTHER、麦高登</w:t>
            </w:r>
          </w:p>
        </w:tc>
        <w:tc>
          <w:tcPr>
            <w:tcW w:w="680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球面</w:t>
            </w:r>
            <w:r w:rsidRPr="00AE4D24">
              <w:rPr>
                <w:rFonts w:ascii="宋体" w:hAnsi="宋体" w:cs="宋体"/>
                <w:kern w:val="0"/>
                <w:sz w:val="22"/>
                <w:szCs w:val="22"/>
              </w:rPr>
              <w:t>PVC底pp abs乳胶管半球主要由两个部分组成，上半部分是橡胶制成的半球，下部分是个塑料平台1平衡半球的两面都可以进行训练，主要特色是不稳定，不稳定表面训练，提升平衡感，本体感觉以及强化核肌群，直径58cm</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6</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675648" behindDoc="0" locked="0" layoutInCell="1" allowOverlap="1">
                  <wp:simplePos x="0" y="0"/>
                  <wp:positionH relativeFrom="column">
                    <wp:posOffset>311150</wp:posOffset>
                  </wp:positionH>
                  <wp:positionV relativeFrom="paragraph">
                    <wp:posOffset>182880</wp:posOffset>
                  </wp:positionV>
                  <wp:extent cx="789940" cy="701675"/>
                  <wp:effectExtent l="0" t="0" r="8890" b="0"/>
                  <wp:wrapNone/>
                  <wp:docPr id="1320" name="图片_6"/>
                  <wp:cNvGraphicFramePr/>
                  <a:graphic xmlns:a="http://schemas.openxmlformats.org/drawingml/2006/main">
                    <a:graphicData uri="http://schemas.openxmlformats.org/drawingml/2006/picture">
                      <pic:pic xmlns:pic="http://schemas.openxmlformats.org/drawingml/2006/picture">
                        <pic:nvPicPr>
                          <pic:cNvPr id="75" name="图片_6"/>
                          <pic:cNvPicPr/>
                        </pic:nvPicPr>
                        <pic:blipFill>
                          <a:blip r:embed="rId25"/>
                          <a:stretch>
                            <a:fillRect/>
                          </a:stretch>
                        </pic:blipFill>
                        <pic:spPr>
                          <a:xfrm>
                            <a:off x="0" y="0"/>
                            <a:ext cx="789940" cy="701675"/>
                          </a:xfrm>
                          <a:prstGeom prst="rect">
                            <a:avLst/>
                          </a:prstGeom>
                          <a:noFill/>
                          <a:ln>
                            <a:noFill/>
                          </a:ln>
                        </pic:spPr>
                      </pic:pic>
                    </a:graphicData>
                  </a:graphic>
                </wp:anchor>
              </w:drawing>
            </w:r>
            <w:r>
              <w:rPr>
                <w:rFonts w:ascii="宋体" w:hAnsi="宋体" w:cs="宋体"/>
                <w:noProof/>
                <w:kern w:val="0"/>
                <w:sz w:val="22"/>
                <w:szCs w:val="22"/>
                <w:bdr w:val="single" w:sz="4" w:space="0" w:color="000000"/>
                <w:shd w:val="clear" w:color="auto" w:fill="FFFFFF"/>
              </w:rPr>
              <w:drawing>
                <wp:anchor distT="0" distB="0" distL="114300" distR="114300" simplePos="0" relativeHeight="251676672" behindDoc="0" locked="0" layoutInCell="1" allowOverlap="1">
                  <wp:simplePos x="0" y="0"/>
                  <wp:positionH relativeFrom="column">
                    <wp:posOffset>311150</wp:posOffset>
                  </wp:positionH>
                  <wp:positionV relativeFrom="paragraph">
                    <wp:posOffset>182880</wp:posOffset>
                  </wp:positionV>
                  <wp:extent cx="789940" cy="701675"/>
                  <wp:effectExtent l="0" t="0" r="8890" b="0"/>
                  <wp:wrapNone/>
                  <wp:docPr id="1321" name="图片_6_SpCnt_1"/>
                  <wp:cNvGraphicFramePr/>
                  <a:graphic xmlns:a="http://schemas.openxmlformats.org/drawingml/2006/main">
                    <a:graphicData uri="http://schemas.openxmlformats.org/drawingml/2006/picture">
                      <pic:pic xmlns:pic="http://schemas.openxmlformats.org/drawingml/2006/picture">
                        <pic:nvPicPr>
                          <pic:cNvPr id="76" name="图片_6_SpCnt_1"/>
                          <pic:cNvPicPr/>
                        </pic:nvPicPr>
                        <pic:blipFill>
                          <a:blip r:embed="rId26"/>
                          <a:stretch>
                            <a:fillRect/>
                          </a:stretch>
                        </pic:blipFill>
                        <pic:spPr>
                          <a:xfrm>
                            <a:off x="0" y="0"/>
                            <a:ext cx="789940" cy="701675"/>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1397"/>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18</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折叠敏捷梯</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奥匹、悍邦、麦卡</w:t>
            </w:r>
          </w:p>
        </w:tc>
        <w:tc>
          <w:tcPr>
            <w:tcW w:w="680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本款塑料片和织带间距严格控制，不会出现脚踩上橫档偏移的情况，两套可以拼接成</w:t>
            </w:r>
            <w:r w:rsidRPr="00AE4D24">
              <w:rPr>
                <w:rFonts w:ascii="宋体" w:hAnsi="宋体" w:cs="宋体"/>
                <w:kern w:val="0"/>
                <w:sz w:val="22"/>
                <w:szCs w:val="22"/>
              </w:rPr>
              <w:t>12米。间距可调节，可收纳，含收纳包,6米12栏</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677696" behindDoc="0" locked="0" layoutInCell="1" allowOverlap="1">
                  <wp:simplePos x="0" y="0"/>
                  <wp:positionH relativeFrom="column">
                    <wp:posOffset>352425</wp:posOffset>
                  </wp:positionH>
                  <wp:positionV relativeFrom="paragraph">
                    <wp:posOffset>182880</wp:posOffset>
                  </wp:positionV>
                  <wp:extent cx="600710" cy="395605"/>
                  <wp:effectExtent l="0" t="0" r="3810" b="3810"/>
                  <wp:wrapNone/>
                  <wp:docPr id="1322" name="图片_8"/>
                  <wp:cNvGraphicFramePr/>
                  <a:graphic xmlns:a="http://schemas.openxmlformats.org/drawingml/2006/main">
                    <a:graphicData uri="http://schemas.openxmlformats.org/drawingml/2006/picture">
                      <pic:pic xmlns:pic="http://schemas.openxmlformats.org/drawingml/2006/picture">
                        <pic:nvPicPr>
                          <pic:cNvPr id="60" name="图片_8"/>
                          <pic:cNvPicPr/>
                        </pic:nvPicPr>
                        <pic:blipFill>
                          <a:blip r:embed="rId27"/>
                          <a:stretch>
                            <a:fillRect/>
                          </a:stretch>
                        </pic:blipFill>
                        <pic:spPr>
                          <a:xfrm>
                            <a:off x="0" y="0"/>
                            <a:ext cx="600710" cy="395605"/>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B05E38" w:rsidRPr="009642A6" w:rsidTr="00B05E38">
        <w:trPr>
          <w:trHeight w:val="1416"/>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19</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竹节跳绳</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狼道、欧梵达、中欧</w:t>
            </w:r>
          </w:p>
        </w:tc>
        <w:tc>
          <w:tcPr>
            <w:tcW w:w="680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规格</w:t>
            </w:r>
            <w:r w:rsidRPr="00AE4D24">
              <w:rPr>
                <w:rFonts w:ascii="宋体" w:hAnsi="宋体" w:cs="宋体"/>
                <w:kern w:val="0"/>
                <w:sz w:val="22"/>
                <w:szCs w:val="22"/>
              </w:rPr>
              <w:t xml:space="preserve">:手柄长度:17.5厘米手柄直径: 2.5厘米， </w:t>
            </w:r>
            <w:r w:rsidRPr="00AE4D24">
              <w:rPr>
                <w:rFonts w:ascii="宋体" w:hAnsi="宋体" w:cs="宋体" w:hint="eastAsia"/>
                <w:kern w:val="0"/>
                <w:sz w:val="22"/>
                <w:szCs w:val="22"/>
              </w:rPr>
              <w:t>绳体长</w:t>
            </w:r>
            <w:r w:rsidRPr="00AE4D24">
              <w:rPr>
                <w:rFonts w:ascii="宋体" w:hAnsi="宋体" w:cs="宋体"/>
                <w:kern w:val="0"/>
                <w:sz w:val="22"/>
                <w:szCs w:val="22"/>
              </w:rPr>
              <w:t xml:space="preserve">:260厘米(长短可调)， </w:t>
            </w:r>
            <w:r w:rsidRPr="00AE4D24">
              <w:rPr>
                <w:rFonts w:ascii="宋体" w:hAnsi="宋体" w:cs="宋体" w:hint="eastAsia"/>
                <w:kern w:val="0"/>
                <w:sz w:val="22"/>
                <w:szCs w:val="22"/>
              </w:rPr>
              <w:t>绳重</w:t>
            </w:r>
            <w:r w:rsidRPr="00AE4D24">
              <w:rPr>
                <w:rFonts w:ascii="宋体" w:hAnsi="宋体" w:cs="宋体"/>
                <w:kern w:val="0"/>
                <w:sz w:val="22"/>
                <w:szCs w:val="22"/>
              </w:rPr>
              <w:t xml:space="preserve">:110克。材料: </w:t>
            </w:r>
            <w:r w:rsidRPr="00AE4D24">
              <w:rPr>
                <w:rFonts w:ascii="宋体" w:hAnsi="宋体" w:cs="宋体" w:hint="eastAsia"/>
                <w:kern w:val="0"/>
                <w:sz w:val="22"/>
                <w:szCs w:val="22"/>
              </w:rPr>
              <w:t>手柄</w:t>
            </w:r>
            <w:r w:rsidRPr="00AE4D24">
              <w:rPr>
                <w:rFonts w:ascii="宋体" w:hAnsi="宋体" w:cs="宋体"/>
                <w:kern w:val="0"/>
                <w:sz w:val="22"/>
                <w:szCs w:val="22"/>
              </w:rPr>
              <w:t>:pvc.竹节:pp。绳体:内芯为直径3毫米尼龙绳，尼龙绳.上穿有100多粒耐磨强化塑料管。颜色:蓝白、绿白、粉红白、蓝白、黑白</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8</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678720" behindDoc="0" locked="0" layoutInCell="1" allowOverlap="1">
                  <wp:simplePos x="0" y="0"/>
                  <wp:positionH relativeFrom="column">
                    <wp:posOffset>266700</wp:posOffset>
                  </wp:positionH>
                  <wp:positionV relativeFrom="paragraph">
                    <wp:posOffset>107950</wp:posOffset>
                  </wp:positionV>
                  <wp:extent cx="644525" cy="478155"/>
                  <wp:effectExtent l="0" t="0" r="3175" b="7620"/>
                  <wp:wrapNone/>
                  <wp:docPr id="1323" name="图片_156"/>
                  <wp:cNvGraphicFramePr/>
                  <a:graphic xmlns:a="http://schemas.openxmlformats.org/drawingml/2006/main">
                    <a:graphicData uri="http://schemas.openxmlformats.org/drawingml/2006/picture">
                      <pic:pic xmlns:pic="http://schemas.openxmlformats.org/drawingml/2006/picture">
                        <pic:nvPicPr>
                          <pic:cNvPr id="61" name="图片_156"/>
                          <pic:cNvPicPr/>
                        </pic:nvPicPr>
                        <pic:blipFill>
                          <a:blip r:embed="rId28"/>
                          <a:stretch>
                            <a:fillRect/>
                          </a:stretch>
                        </pic:blipFill>
                        <pic:spPr>
                          <a:xfrm>
                            <a:off x="0" y="0"/>
                            <a:ext cx="644525" cy="478155"/>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B05E38" w:rsidRPr="009642A6" w:rsidTr="00B05E38">
        <w:trPr>
          <w:trHeight w:val="1270"/>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20</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健美体操垫</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颐和、同泰、凯路奇</w:t>
            </w:r>
          </w:p>
        </w:tc>
        <w:tc>
          <w:tcPr>
            <w:tcW w:w="680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120*60*3cm,内为珍珠棉，外包PU</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块</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679744" behindDoc="0" locked="0" layoutInCell="1" allowOverlap="1">
                  <wp:simplePos x="0" y="0"/>
                  <wp:positionH relativeFrom="column">
                    <wp:posOffset>438150</wp:posOffset>
                  </wp:positionH>
                  <wp:positionV relativeFrom="paragraph">
                    <wp:posOffset>142875</wp:posOffset>
                  </wp:positionV>
                  <wp:extent cx="596265" cy="440690"/>
                  <wp:effectExtent l="0" t="0" r="8255" b="1905"/>
                  <wp:wrapNone/>
                  <wp:docPr id="1324" name="图片_55"/>
                  <wp:cNvGraphicFramePr/>
                  <a:graphic xmlns:a="http://schemas.openxmlformats.org/drawingml/2006/main">
                    <a:graphicData uri="http://schemas.openxmlformats.org/drawingml/2006/picture">
                      <pic:pic xmlns:pic="http://schemas.openxmlformats.org/drawingml/2006/picture">
                        <pic:nvPicPr>
                          <pic:cNvPr id="62" name="图片_55"/>
                          <pic:cNvPicPr/>
                        </pic:nvPicPr>
                        <pic:blipFill>
                          <a:blip r:embed="rId29"/>
                          <a:stretch>
                            <a:fillRect/>
                          </a:stretch>
                        </pic:blipFill>
                        <pic:spPr>
                          <a:xfrm>
                            <a:off x="0" y="0"/>
                            <a:ext cx="596265" cy="44069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B05E38" w:rsidRPr="009642A6" w:rsidTr="00B05E38">
        <w:trPr>
          <w:trHeight w:val="1115"/>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21</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38cm普通款</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奥匹、悍邦、麦卡</w:t>
            </w:r>
          </w:p>
        </w:tc>
        <w:tc>
          <w:tcPr>
            <w:tcW w:w="680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尺寸</w:t>
            </w:r>
            <w:r w:rsidRPr="00AE4D24">
              <w:rPr>
                <w:rFonts w:ascii="宋体" w:hAnsi="宋体" w:cs="宋体"/>
                <w:kern w:val="0"/>
                <w:sz w:val="22"/>
                <w:szCs w:val="22"/>
              </w:rPr>
              <w:t>: 20*38cm材质: pe</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10</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680768" behindDoc="0" locked="0" layoutInCell="1" allowOverlap="1">
                  <wp:simplePos x="0" y="0"/>
                  <wp:positionH relativeFrom="column">
                    <wp:posOffset>323850</wp:posOffset>
                  </wp:positionH>
                  <wp:positionV relativeFrom="paragraph">
                    <wp:posOffset>85725</wp:posOffset>
                  </wp:positionV>
                  <wp:extent cx="636270" cy="496570"/>
                  <wp:effectExtent l="0" t="0" r="635" b="0"/>
                  <wp:wrapNone/>
                  <wp:docPr id="1325" name="图片_3_SpCnt_1"/>
                  <wp:cNvGraphicFramePr/>
                  <a:graphic xmlns:a="http://schemas.openxmlformats.org/drawingml/2006/main">
                    <a:graphicData uri="http://schemas.openxmlformats.org/drawingml/2006/picture">
                      <pic:pic xmlns:pic="http://schemas.openxmlformats.org/drawingml/2006/picture">
                        <pic:nvPicPr>
                          <pic:cNvPr id="63" name="图片_3_SpCnt_1"/>
                          <pic:cNvPicPr/>
                        </pic:nvPicPr>
                        <pic:blipFill>
                          <a:blip r:embed="rId30"/>
                          <a:stretch>
                            <a:fillRect/>
                          </a:stretch>
                        </pic:blipFill>
                        <pic:spPr>
                          <a:xfrm>
                            <a:off x="0" y="0"/>
                            <a:ext cx="636270" cy="49657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B05E38" w:rsidRPr="009642A6" w:rsidTr="00B05E38">
        <w:trPr>
          <w:trHeight w:val="1128"/>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22</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敏捷环</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奥匹、悍邦、麦卡</w:t>
            </w:r>
          </w:p>
        </w:tc>
        <w:tc>
          <w:tcPr>
            <w:tcW w:w="680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红、黄、蓝三种颜色，优质</w:t>
            </w:r>
            <w:r w:rsidRPr="00AE4D24">
              <w:rPr>
                <w:rFonts w:ascii="宋体" w:hAnsi="宋体" w:cs="宋体"/>
                <w:kern w:val="0"/>
                <w:sz w:val="22"/>
                <w:szCs w:val="22"/>
              </w:rPr>
              <w:t>ABS工程塑料制成，用于各种跨跃式训练与敏捷训练,直径直径40cm,</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10</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681792" behindDoc="0" locked="0" layoutInCell="1" allowOverlap="1">
                  <wp:simplePos x="0" y="0"/>
                  <wp:positionH relativeFrom="column">
                    <wp:posOffset>419100</wp:posOffset>
                  </wp:positionH>
                  <wp:positionV relativeFrom="paragraph">
                    <wp:posOffset>47625</wp:posOffset>
                  </wp:positionV>
                  <wp:extent cx="438150" cy="506730"/>
                  <wp:effectExtent l="0" t="0" r="4445" b="635"/>
                  <wp:wrapNone/>
                  <wp:docPr id="1326" name="Picture_105"/>
                  <wp:cNvGraphicFramePr/>
                  <a:graphic xmlns:a="http://schemas.openxmlformats.org/drawingml/2006/main">
                    <a:graphicData uri="http://schemas.openxmlformats.org/drawingml/2006/picture">
                      <pic:pic xmlns:pic="http://schemas.openxmlformats.org/drawingml/2006/picture">
                        <pic:nvPicPr>
                          <pic:cNvPr id="81" name="Picture_105"/>
                          <pic:cNvPicPr/>
                        </pic:nvPicPr>
                        <pic:blipFill>
                          <a:blip r:embed="rId31"/>
                          <a:stretch>
                            <a:fillRect/>
                          </a:stretch>
                        </pic:blipFill>
                        <pic:spPr>
                          <a:xfrm>
                            <a:off x="0" y="0"/>
                            <a:ext cx="438150" cy="50673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B05E38" w:rsidRPr="009642A6" w:rsidTr="00B05E38">
        <w:trPr>
          <w:trHeight w:val="1115"/>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23</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敏捷栏高低组合</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奥匹、悍邦、麦卡</w:t>
            </w:r>
          </w:p>
        </w:tc>
        <w:tc>
          <w:tcPr>
            <w:tcW w:w="680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材质</w:t>
            </w:r>
            <w:r w:rsidRPr="00AE4D24">
              <w:rPr>
                <w:rFonts w:ascii="宋体" w:hAnsi="宋体" w:cs="宋体"/>
                <w:kern w:val="0"/>
                <w:sz w:val="22"/>
                <w:szCs w:val="22"/>
              </w:rPr>
              <w:t>;PE，一套四个不同高度，能够很好的提高灵敏性高15、23、30、40cm</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4</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682816" behindDoc="0" locked="0" layoutInCell="1" allowOverlap="1">
                  <wp:simplePos x="0" y="0"/>
                  <wp:positionH relativeFrom="column">
                    <wp:posOffset>457200</wp:posOffset>
                  </wp:positionH>
                  <wp:positionV relativeFrom="paragraph">
                    <wp:posOffset>57150</wp:posOffset>
                  </wp:positionV>
                  <wp:extent cx="455295" cy="443865"/>
                  <wp:effectExtent l="0" t="0" r="8890" b="9525"/>
                  <wp:wrapNone/>
                  <wp:docPr id="1327" name="Picture_92"/>
                  <wp:cNvGraphicFramePr/>
                  <a:graphic xmlns:a="http://schemas.openxmlformats.org/drawingml/2006/main">
                    <a:graphicData uri="http://schemas.openxmlformats.org/drawingml/2006/picture">
                      <pic:pic xmlns:pic="http://schemas.openxmlformats.org/drawingml/2006/picture">
                        <pic:nvPicPr>
                          <pic:cNvPr id="79" name="Picture_92"/>
                          <pic:cNvPicPr/>
                        </pic:nvPicPr>
                        <pic:blipFill>
                          <a:blip r:embed="rId32"/>
                          <a:stretch>
                            <a:fillRect/>
                          </a:stretch>
                        </pic:blipFill>
                        <pic:spPr>
                          <a:xfrm>
                            <a:off x="0" y="0"/>
                            <a:ext cx="455295" cy="443865"/>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B05E38" w:rsidRPr="009642A6" w:rsidTr="00B05E38">
        <w:trPr>
          <w:trHeight w:val="1130"/>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24</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标志碟</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奥匹、悍邦、麦卡</w:t>
            </w:r>
          </w:p>
        </w:tc>
        <w:tc>
          <w:tcPr>
            <w:tcW w:w="680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PE全新料，韧性极好。每50个配一个架子、含网袋,四色，50片一套</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683840" behindDoc="0" locked="0" layoutInCell="1" allowOverlap="1">
                  <wp:simplePos x="0" y="0"/>
                  <wp:positionH relativeFrom="column">
                    <wp:posOffset>381000</wp:posOffset>
                  </wp:positionH>
                  <wp:positionV relativeFrom="paragraph">
                    <wp:posOffset>66675</wp:posOffset>
                  </wp:positionV>
                  <wp:extent cx="504190" cy="426720"/>
                  <wp:effectExtent l="0" t="0" r="3175" b="5080"/>
                  <wp:wrapNone/>
                  <wp:docPr id="1328" name="图片_21"/>
                  <wp:cNvGraphicFramePr/>
                  <a:graphic xmlns:a="http://schemas.openxmlformats.org/drawingml/2006/main">
                    <a:graphicData uri="http://schemas.openxmlformats.org/drawingml/2006/picture">
                      <pic:pic xmlns:pic="http://schemas.openxmlformats.org/drawingml/2006/picture">
                        <pic:nvPicPr>
                          <pic:cNvPr id="77" name="图片_21"/>
                          <pic:cNvPicPr/>
                        </pic:nvPicPr>
                        <pic:blipFill>
                          <a:blip r:embed="rId33"/>
                          <a:stretch>
                            <a:fillRect/>
                          </a:stretch>
                        </pic:blipFill>
                        <pic:spPr>
                          <a:xfrm>
                            <a:off x="0" y="0"/>
                            <a:ext cx="504190" cy="42672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B05E38" w:rsidRPr="009642A6" w:rsidTr="00B05E38">
        <w:trPr>
          <w:trHeight w:val="662"/>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25</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儿童篮球架</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飞乔、鑫达、家宁</w:t>
            </w:r>
          </w:p>
        </w:tc>
        <w:tc>
          <w:tcPr>
            <w:tcW w:w="680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规</w:t>
            </w:r>
            <w:r w:rsidRPr="00AE4D24">
              <w:rPr>
                <w:rFonts w:ascii="宋体" w:hAnsi="宋体" w:cs="宋体"/>
                <w:kern w:val="0"/>
                <w:sz w:val="22"/>
                <w:szCs w:val="22"/>
              </w:rPr>
              <w:t xml:space="preserve">  </w:t>
            </w:r>
            <w:r w:rsidRPr="00AE4D24">
              <w:rPr>
                <w:rFonts w:ascii="宋体" w:hAnsi="宋体" w:cs="宋体" w:hint="eastAsia"/>
                <w:kern w:val="0"/>
                <w:sz w:val="22"/>
                <w:szCs w:val="22"/>
              </w:rPr>
              <w:t>格</w:t>
            </w:r>
            <w:r w:rsidRPr="00AE4D24">
              <w:rPr>
                <w:rFonts w:ascii="宋体" w:hAnsi="宋体" w:cs="宋体"/>
                <w:kern w:val="0"/>
                <w:sz w:val="22"/>
                <w:szCs w:val="22"/>
              </w:rPr>
              <w:t>(长x宽x高)：2795×1400×3800mm</w:t>
            </w:r>
            <w:r w:rsidRPr="00AE4D24">
              <w:rPr>
                <w:rFonts w:ascii="宋体" w:hAnsi="宋体" w:cs="宋体"/>
                <w:kern w:val="0"/>
                <w:sz w:val="22"/>
                <w:szCs w:val="22"/>
              </w:rPr>
              <w:br/>
              <w:t>a.主要材料：钢管、钢化玻璃；</w:t>
            </w:r>
            <w:r w:rsidRPr="00AE4D24">
              <w:rPr>
                <w:rFonts w:ascii="宋体" w:hAnsi="宋体" w:cs="宋体"/>
                <w:kern w:val="0"/>
                <w:sz w:val="22"/>
                <w:szCs w:val="22"/>
              </w:rPr>
              <w:br/>
              <w:t>b.主要承载立柱：150×100×2.5mm；</w:t>
            </w:r>
            <w:r w:rsidRPr="00AE4D24">
              <w:rPr>
                <w:rFonts w:ascii="宋体" w:hAnsi="宋体" w:cs="宋体"/>
                <w:kern w:val="0"/>
                <w:sz w:val="22"/>
                <w:szCs w:val="22"/>
              </w:rPr>
              <w:br/>
            </w:r>
            <w:r w:rsidRPr="00AE4D24">
              <w:rPr>
                <w:rFonts w:ascii="宋体" w:hAnsi="宋体" w:cs="宋体"/>
                <w:kern w:val="0"/>
                <w:sz w:val="22"/>
                <w:szCs w:val="22"/>
              </w:rPr>
              <w:lastRenderedPageBreak/>
              <w:t>c.主要承载横量：50×50×2.0mm；</w:t>
            </w:r>
            <w:r w:rsidRPr="00AE4D24">
              <w:rPr>
                <w:rFonts w:ascii="宋体" w:hAnsi="宋体" w:cs="宋体"/>
                <w:kern w:val="0"/>
                <w:sz w:val="22"/>
                <w:szCs w:val="22"/>
              </w:rPr>
              <w:br/>
              <w:t>d.篮球圈类型：普通篮圈；</w:t>
            </w:r>
            <w:r w:rsidRPr="00AE4D24">
              <w:rPr>
                <w:rFonts w:ascii="宋体" w:hAnsi="宋体" w:cs="宋体"/>
                <w:kern w:val="0"/>
                <w:sz w:val="22"/>
                <w:szCs w:val="22"/>
              </w:rPr>
              <w:br/>
              <w:t>e.篮球架臂长最长时；805mm；</w:t>
            </w:r>
            <w:r w:rsidRPr="00AE4D24">
              <w:rPr>
                <w:rFonts w:ascii="宋体" w:hAnsi="宋体" w:cs="宋体"/>
                <w:kern w:val="0"/>
                <w:sz w:val="22"/>
                <w:szCs w:val="22"/>
              </w:rPr>
              <w:br/>
              <w:t>f.篮板厚度：10mm；</w:t>
            </w:r>
            <w:r w:rsidRPr="00AE4D24">
              <w:rPr>
                <w:rFonts w:ascii="宋体" w:hAnsi="宋体" w:cs="宋体"/>
                <w:kern w:val="0"/>
                <w:sz w:val="22"/>
                <w:szCs w:val="22"/>
              </w:rPr>
              <w:br/>
              <w:t>g.篮板规格：1200×800mm；</w:t>
            </w:r>
            <w:r w:rsidRPr="00AE4D24">
              <w:rPr>
                <w:rFonts w:ascii="宋体" w:hAnsi="宋体" w:cs="宋体"/>
                <w:kern w:val="0"/>
                <w:sz w:val="22"/>
                <w:szCs w:val="22"/>
              </w:rPr>
              <w:br/>
              <w:t>h.篮板材质：钢化玻璃钢篮球板</w:t>
            </w:r>
            <w:r w:rsidRPr="00AE4D24">
              <w:rPr>
                <w:rFonts w:ascii="宋体" w:hAnsi="宋体" w:cs="宋体"/>
                <w:kern w:val="0"/>
                <w:sz w:val="22"/>
                <w:szCs w:val="22"/>
              </w:rPr>
              <w:br/>
              <w:t>i.篮圈材质：Φ20mm实心钢筋，篮框离地面活动高度2050-3050mm；</w:t>
            </w:r>
            <w:r w:rsidRPr="00AE4D24">
              <w:rPr>
                <w:rFonts w:ascii="宋体" w:hAnsi="宋体" w:cs="宋体"/>
                <w:kern w:val="0"/>
                <w:sz w:val="22"/>
                <w:szCs w:val="22"/>
              </w:rPr>
              <w:br/>
              <w:t>j.底座规格：1400×800×375mm，配重：用石块或碎石等实心石头（自备），配重重量大于300㎏/台；</w:t>
            </w:r>
            <w:r w:rsidRPr="00AE4D24">
              <w:rPr>
                <w:rFonts w:ascii="宋体" w:hAnsi="宋体" w:cs="宋体"/>
                <w:kern w:val="0"/>
                <w:sz w:val="22"/>
                <w:szCs w:val="22"/>
              </w:rPr>
              <w:br/>
              <w:t>k.各连接部位坚固，螺栓、螺钉防锈、防松、防盗。</w:t>
            </w:r>
            <w:r w:rsidRPr="00AE4D24">
              <w:rPr>
                <w:rFonts w:ascii="宋体" w:hAnsi="宋体" w:cs="宋体"/>
                <w:kern w:val="0"/>
                <w:sz w:val="22"/>
                <w:szCs w:val="22"/>
              </w:rPr>
              <w:br/>
              <w:t xml:space="preserve">l. </w:t>
            </w:r>
            <w:r w:rsidRPr="00AE4D24">
              <w:rPr>
                <w:rFonts w:ascii="宋体" w:hAnsi="宋体" w:cs="宋体" w:hint="eastAsia"/>
                <w:kern w:val="0"/>
                <w:sz w:val="22"/>
                <w:szCs w:val="22"/>
              </w:rPr>
              <w:t>轮子直径：</w:t>
            </w:r>
            <w:r w:rsidRPr="00AE4D24">
              <w:rPr>
                <w:rFonts w:ascii="宋体" w:hAnsi="宋体" w:cs="宋体"/>
                <w:kern w:val="0"/>
                <w:sz w:val="22"/>
                <w:szCs w:val="22"/>
              </w:rPr>
              <w:t>125mm</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个</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684864" behindDoc="0" locked="0" layoutInCell="1" allowOverlap="1">
                  <wp:simplePos x="0" y="0"/>
                  <wp:positionH relativeFrom="column">
                    <wp:posOffset>247650</wp:posOffset>
                  </wp:positionH>
                  <wp:positionV relativeFrom="paragraph">
                    <wp:posOffset>57150</wp:posOffset>
                  </wp:positionV>
                  <wp:extent cx="929005" cy="1280160"/>
                  <wp:effectExtent l="0" t="0" r="10160" b="4445"/>
                  <wp:wrapNone/>
                  <wp:docPr id="1329" name="图片_26"/>
                  <wp:cNvGraphicFramePr/>
                  <a:graphic xmlns:a="http://schemas.openxmlformats.org/drawingml/2006/main">
                    <a:graphicData uri="http://schemas.openxmlformats.org/drawingml/2006/picture">
                      <pic:pic xmlns:pic="http://schemas.openxmlformats.org/drawingml/2006/picture">
                        <pic:nvPicPr>
                          <pic:cNvPr id="78" name="图片_26"/>
                          <pic:cNvPicPr/>
                        </pic:nvPicPr>
                        <pic:blipFill>
                          <a:blip r:embed="rId34"/>
                          <a:stretch>
                            <a:fillRect/>
                          </a:stretch>
                        </pic:blipFill>
                        <pic:spPr>
                          <a:xfrm>
                            <a:off x="0" y="0"/>
                            <a:ext cx="929005" cy="128016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B05E38" w:rsidRPr="009642A6" w:rsidTr="00B05E38">
        <w:trPr>
          <w:trHeight w:val="1978"/>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26</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 xml:space="preserve">5 </w:t>
            </w:r>
            <w:r w:rsidRPr="00AE4D24">
              <w:rPr>
                <w:rFonts w:ascii="宋体" w:hAnsi="宋体" w:cs="宋体" w:hint="eastAsia"/>
                <w:kern w:val="0"/>
                <w:sz w:val="22"/>
                <w:szCs w:val="22"/>
              </w:rPr>
              <w:t>号篮球</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李宁、斯伯丁、摩腾</w:t>
            </w:r>
          </w:p>
        </w:tc>
        <w:tc>
          <w:tcPr>
            <w:tcW w:w="680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 xml:space="preserve">5 </w:t>
            </w:r>
            <w:r w:rsidRPr="00AE4D24">
              <w:rPr>
                <w:rFonts w:ascii="宋体" w:hAnsi="宋体" w:cs="宋体" w:hint="eastAsia"/>
                <w:kern w:val="0"/>
                <w:sz w:val="22"/>
                <w:szCs w:val="22"/>
              </w:rPr>
              <w:t>号</w:t>
            </w:r>
            <w:r w:rsidRPr="00AE4D24">
              <w:rPr>
                <w:rFonts w:ascii="宋体" w:hAnsi="宋体" w:cs="宋体"/>
                <w:kern w:val="0"/>
                <w:sz w:val="22"/>
                <w:szCs w:val="22"/>
              </w:rPr>
              <w:br/>
            </w:r>
            <w:r w:rsidRPr="00AE4D24">
              <w:rPr>
                <w:rFonts w:ascii="宋体" w:hAnsi="宋体" w:cs="宋体" w:hint="eastAsia"/>
                <w:kern w:val="0"/>
                <w:sz w:val="22"/>
                <w:szCs w:val="22"/>
              </w:rPr>
              <w:t>颜色：深棕色</w:t>
            </w:r>
            <w:r w:rsidRPr="00AE4D24">
              <w:rPr>
                <w:rFonts w:ascii="宋体" w:hAnsi="宋体" w:cs="宋体"/>
                <w:kern w:val="0"/>
                <w:sz w:val="22"/>
                <w:szCs w:val="22"/>
              </w:rPr>
              <w:br/>
            </w:r>
            <w:r w:rsidRPr="00AE4D24">
              <w:rPr>
                <w:rFonts w:ascii="宋体" w:hAnsi="宋体" w:cs="宋体" w:hint="eastAsia"/>
                <w:kern w:val="0"/>
                <w:sz w:val="22"/>
                <w:szCs w:val="22"/>
              </w:rPr>
              <w:t>直径：约</w:t>
            </w:r>
            <w:r w:rsidRPr="00AE4D24">
              <w:rPr>
                <w:rFonts w:ascii="宋体" w:hAnsi="宋体" w:cs="宋体"/>
                <w:kern w:val="0"/>
                <w:sz w:val="22"/>
                <w:szCs w:val="22"/>
              </w:rPr>
              <w:t xml:space="preserve"> 21.5cm</w:t>
            </w:r>
            <w:r w:rsidRPr="00AE4D24">
              <w:rPr>
                <w:rFonts w:ascii="宋体" w:hAnsi="宋体" w:cs="宋体"/>
                <w:kern w:val="0"/>
                <w:sz w:val="22"/>
                <w:szCs w:val="22"/>
              </w:rPr>
              <w:br/>
            </w:r>
            <w:r w:rsidRPr="00AE4D24">
              <w:rPr>
                <w:rFonts w:ascii="宋体" w:hAnsi="宋体" w:cs="宋体" w:hint="eastAsia"/>
                <w:kern w:val="0"/>
                <w:sz w:val="22"/>
                <w:szCs w:val="22"/>
              </w:rPr>
              <w:t>材质</w:t>
            </w:r>
            <w:r w:rsidRPr="00AE4D24">
              <w:rPr>
                <w:rFonts w:ascii="宋体" w:hAnsi="宋体" w:cs="宋体"/>
                <w:kern w:val="0"/>
                <w:sz w:val="22"/>
                <w:szCs w:val="22"/>
              </w:rPr>
              <w:t>:耐磨 PU+橡胶中胎+橡胶内胆+尼龙缠纱</w:t>
            </w:r>
            <w:r w:rsidRPr="00AE4D24">
              <w:rPr>
                <w:rFonts w:ascii="宋体" w:hAnsi="宋体" w:cs="宋体"/>
                <w:kern w:val="0"/>
                <w:sz w:val="22"/>
                <w:szCs w:val="22"/>
              </w:rPr>
              <w:br/>
            </w:r>
            <w:r w:rsidRPr="00AE4D24">
              <w:rPr>
                <w:rFonts w:ascii="宋体" w:hAnsi="宋体" w:cs="宋体" w:hint="eastAsia"/>
                <w:kern w:val="0"/>
                <w:sz w:val="22"/>
                <w:szCs w:val="22"/>
              </w:rPr>
              <w:t>适用</w:t>
            </w:r>
            <w:r w:rsidRPr="00AE4D24">
              <w:rPr>
                <w:rFonts w:ascii="宋体" w:hAnsi="宋体" w:cs="宋体"/>
                <w:kern w:val="0"/>
                <w:sz w:val="22"/>
                <w:szCs w:val="22"/>
              </w:rPr>
              <w:t>:水泥地、操场、室内、橡胶地等</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685888" behindDoc="0" locked="0" layoutInCell="1" allowOverlap="1">
                  <wp:simplePos x="0" y="0"/>
                  <wp:positionH relativeFrom="column">
                    <wp:posOffset>489585</wp:posOffset>
                  </wp:positionH>
                  <wp:positionV relativeFrom="paragraph">
                    <wp:posOffset>153035</wp:posOffset>
                  </wp:positionV>
                  <wp:extent cx="582295" cy="871855"/>
                  <wp:effectExtent l="0" t="0" r="635" b="2540"/>
                  <wp:wrapNone/>
                  <wp:docPr id="1330" name="图片_25"/>
                  <wp:cNvGraphicFramePr/>
                  <a:graphic xmlns:a="http://schemas.openxmlformats.org/drawingml/2006/main">
                    <a:graphicData uri="http://schemas.openxmlformats.org/drawingml/2006/picture">
                      <pic:pic xmlns:pic="http://schemas.openxmlformats.org/drawingml/2006/picture">
                        <pic:nvPicPr>
                          <pic:cNvPr id="80" name="图片_25"/>
                          <pic:cNvPicPr/>
                        </pic:nvPicPr>
                        <pic:blipFill>
                          <a:blip r:embed="rId35"/>
                          <a:stretch>
                            <a:fillRect/>
                          </a:stretch>
                        </pic:blipFill>
                        <pic:spPr>
                          <a:xfrm>
                            <a:off x="0" y="0"/>
                            <a:ext cx="582295" cy="871855"/>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B05E38" w:rsidRPr="009642A6" w:rsidTr="00B05E38">
        <w:trPr>
          <w:trHeight w:val="662"/>
        </w:trPr>
        <w:tc>
          <w:tcPr>
            <w:tcW w:w="2376" w:type="dxa"/>
            <w:gridSpan w:val="2"/>
            <w:vAlign w:val="center"/>
          </w:tcPr>
          <w:p w:rsidR="00B05E38" w:rsidRPr="009642A6" w:rsidRDefault="00B05E38" w:rsidP="00B05E38">
            <w:pPr>
              <w:jc w:val="center"/>
              <w:rPr>
                <w:rFonts w:ascii="宋体" w:hAnsi="宋体" w:cs="宋体"/>
                <w:b/>
                <w:szCs w:val="21"/>
              </w:rPr>
            </w:pPr>
            <w:r>
              <w:rPr>
                <w:rFonts w:ascii="宋体" w:hAnsi="宋体" w:cs="宋体"/>
                <w:b/>
                <w:szCs w:val="21"/>
              </w:rPr>
              <w:t>1分标</w:t>
            </w:r>
          </w:p>
        </w:tc>
        <w:tc>
          <w:tcPr>
            <w:tcW w:w="13467" w:type="dxa"/>
            <w:gridSpan w:val="6"/>
            <w:vAlign w:val="center"/>
          </w:tcPr>
          <w:p w:rsidR="00B05E38" w:rsidRPr="009642A6" w:rsidRDefault="00B05E38" w:rsidP="00B05E38">
            <w:pPr>
              <w:jc w:val="center"/>
              <w:rPr>
                <w:rFonts w:ascii="宋体" w:hAnsi="宋体" w:cs="宋体"/>
                <w:b/>
                <w:bCs/>
                <w:szCs w:val="21"/>
              </w:rPr>
            </w:pPr>
            <w:r>
              <w:rPr>
                <w:rFonts w:ascii="宋体" w:hAnsi="宋体" w:cs="宋体" w:hint="eastAsia"/>
                <w:b/>
                <w:bCs/>
                <w:szCs w:val="21"/>
              </w:rPr>
              <w:t>武术实训室</w:t>
            </w:r>
          </w:p>
        </w:tc>
      </w:tr>
      <w:tr w:rsidR="00B05E38" w:rsidRPr="009642A6" w:rsidTr="00B05E38">
        <w:trPr>
          <w:trHeight w:val="662"/>
        </w:trPr>
        <w:tc>
          <w:tcPr>
            <w:tcW w:w="675" w:type="dxa"/>
            <w:vAlign w:val="center"/>
          </w:tcPr>
          <w:p w:rsidR="00B05E38" w:rsidRPr="009642A6" w:rsidRDefault="00B05E38" w:rsidP="00B05E38">
            <w:pPr>
              <w:jc w:val="center"/>
              <w:rPr>
                <w:b/>
              </w:rPr>
            </w:pPr>
            <w:r>
              <w:rPr>
                <w:rFonts w:ascii="宋体" w:hAnsi="宋体" w:cs="宋体" w:hint="eastAsia"/>
                <w:b/>
                <w:szCs w:val="21"/>
              </w:rPr>
              <w:t>序号</w:t>
            </w:r>
          </w:p>
        </w:tc>
        <w:tc>
          <w:tcPr>
            <w:tcW w:w="1701" w:type="dxa"/>
            <w:vAlign w:val="center"/>
          </w:tcPr>
          <w:p w:rsidR="00B05E38" w:rsidRPr="009642A6" w:rsidRDefault="00B05E38" w:rsidP="00B05E38">
            <w:pPr>
              <w:jc w:val="center"/>
              <w:rPr>
                <w:b/>
              </w:rPr>
            </w:pPr>
            <w:r>
              <w:rPr>
                <w:rFonts w:ascii="宋体" w:hAnsi="宋体" w:cs="宋体" w:hint="eastAsia"/>
                <w:b/>
                <w:szCs w:val="21"/>
              </w:rPr>
              <w:t>采购货物名称</w:t>
            </w:r>
          </w:p>
        </w:tc>
        <w:tc>
          <w:tcPr>
            <w:tcW w:w="1418" w:type="dxa"/>
            <w:vAlign w:val="center"/>
          </w:tcPr>
          <w:p w:rsidR="00B05E38" w:rsidRPr="009642A6" w:rsidRDefault="00B05E38" w:rsidP="00B05E38">
            <w:pPr>
              <w:jc w:val="center"/>
              <w:rPr>
                <w:b/>
              </w:rPr>
            </w:pPr>
            <w:r>
              <w:rPr>
                <w:rFonts w:ascii="宋体" w:hAnsi="宋体" w:cs="宋体" w:hint="eastAsia"/>
                <w:b/>
                <w:szCs w:val="21"/>
              </w:rPr>
              <w:t>参考品牌</w:t>
            </w:r>
          </w:p>
        </w:tc>
        <w:tc>
          <w:tcPr>
            <w:tcW w:w="6804" w:type="dxa"/>
            <w:vAlign w:val="center"/>
          </w:tcPr>
          <w:p w:rsidR="00B05E38" w:rsidRPr="009642A6" w:rsidRDefault="00B05E38" w:rsidP="00B05E38">
            <w:pPr>
              <w:jc w:val="center"/>
              <w:rPr>
                <w:b/>
              </w:rPr>
            </w:pPr>
            <w:r>
              <w:rPr>
                <w:rFonts w:ascii="宋体" w:hAnsi="宋体" w:cs="宋体" w:hint="eastAsia"/>
                <w:b/>
                <w:szCs w:val="21"/>
              </w:rPr>
              <w:t>技术参数</w:t>
            </w:r>
          </w:p>
        </w:tc>
        <w:tc>
          <w:tcPr>
            <w:tcW w:w="709" w:type="dxa"/>
            <w:vAlign w:val="center"/>
          </w:tcPr>
          <w:p w:rsidR="00B05E38" w:rsidRPr="009642A6" w:rsidRDefault="00B05E38" w:rsidP="00B05E38">
            <w:pPr>
              <w:jc w:val="center"/>
              <w:rPr>
                <w:b/>
              </w:rPr>
            </w:pPr>
            <w:r>
              <w:rPr>
                <w:rFonts w:ascii="宋体" w:hAnsi="宋体" w:cs="宋体" w:hint="eastAsia"/>
                <w:b/>
                <w:szCs w:val="21"/>
              </w:rPr>
              <w:t>单位</w:t>
            </w:r>
          </w:p>
        </w:tc>
        <w:tc>
          <w:tcPr>
            <w:tcW w:w="709" w:type="dxa"/>
            <w:vAlign w:val="center"/>
          </w:tcPr>
          <w:p w:rsidR="00B05E38" w:rsidRPr="009642A6" w:rsidRDefault="00B05E38" w:rsidP="00B05E38">
            <w:pPr>
              <w:jc w:val="center"/>
              <w:rPr>
                <w:rFonts w:ascii="宋体" w:hAnsi="宋体" w:cs="宋体"/>
                <w:b/>
                <w:szCs w:val="21"/>
              </w:rPr>
            </w:pPr>
            <w:r>
              <w:rPr>
                <w:rFonts w:ascii="宋体" w:hAnsi="宋体" w:cs="宋体" w:hint="eastAsia"/>
                <w:b/>
                <w:szCs w:val="21"/>
              </w:rPr>
              <w:t>数量</w:t>
            </w:r>
          </w:p>
        </w:tc>
        <w:tc>
          <w:tcPr>
            <w:tcW w:w="1984" w:type="dxa"/>
            <w:vAlign w:val="center"/>
          </w:tcPr>
          <w:p w:rsidR="00B05E38" w:rsidRPr="009642A6" w:rsidRDefault="00B05E38" w:rsidP="00B05E38">
            <w:pPr>
              <w:jc w:val="center"/>
              <w:rPr>
                <w:rFonts w:ascii="宋体" w:hAnsi="宋体" w:cs="宋体"/>
                <w:b/>
                <w:szCs w:val="21"/>
              </w:rPr>
            </w:pPr>
            <w:r>
              <w:rPr>
                <w:rFonts w:ascii="宋体" w:hAnsi="宋体" w:cs="宋体" w:hint="eastAsia"/>
                <w:b/>
                <w:szCs w:val="21"/>
              </w:rPr>
              <w:t>参考图片</w:t>
            </w:r>
          </w:p>
        </w:tc>
        <w:tc>
          <w:tcPr>
            <w:tcW w:w="1843" w:type="dxa"/>
          </w:tcPr>
          <w:p w:rsidR="00B05E38" w:rsidRPr="009642A6" w:rsidRDefault="00B05E38" w:rsidP="00B05E38">
            <w:pPr>
              <w:jc w:val="center"/>
              <w:rPr>
                <w:rFonts w:ascii="宋体" w:hAnsi="宋体" w:cs="宋体"/>
                <w:b/>
                <w:szCs w:val="21"/>
              </w:rPr>
            </w:pPr>
            <w:r>
              <w:rPr>
                <w:rFonts w:ascii="宋体" w:hAnsi="宋体" w:cs="宋体" w:hint="eastAsia"/>
                <w:b/>
                <w:szCs w:val="21"/>
              </w:rPr>
              <w:t>中小企业划分标准所属行业名称（行业名称及划分见本章附件</w:t>
            </w:r>
            <w:r>
              <w:rPr>
                <w:rFonts w:ascii="宋体" w:hAnsi="宋体" w:cs="宋体"/>
                <w:b/>
                <w:szCs w:val="21"/>
              </w:rPr>
              <w:t>2）</w:t>
            </w:r>
          </w:p>
        </w:tc>
      </w:tr>
      <w:tr w:rsidR="00B05E38" w:rsidRPr="009642A6" w:rsidTr="00B05E38">
        <w:trPr>
          <w:trHeight w:val="662"/>
        </w:trPr>
        <w:tc>
          <w:tcPr>
            <w:tcW w:w="675"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竞赛刀</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泰山、九日山、康瑞</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kern w:val="0"/>
                <w:sz w:val="22"/>
                <w:szCs w:val="22"/>
              </w:rPr>
            </w:pPr>
            <w:r w:rsidRPr="00AE4D24">
              <w:rPr>
                <w:rFonts w:asciiTheme="minorEastAsia" w:hAnsiTheme="minorEastAsia" w:cstheme="minorEastAsia"/>
                <w:kern w:val="0"/>
                <w:sz w:val="22"/>
                <w:szCs w:val="22"/>
              </w:rPr>
              <w:t xml:space="preserve">1、刀身材质：65 硅二锰钢制/有刀背。刀柄材质：不锈钢铸造，护手盘：纯铜制；刀身采用：手工磨制/抛光； 刀身弯度 大于 90 度配且回弹不变性。配重材质：铅。                              </w:t>
            </w:r>
          </w:p>
          <w:p w:rsidR="00B05E38" w:rsidRPr="009642A6" w:rsidRDefault="00B05E38" w:rsidP="00B05E38">
            <w:pPr>
              <w:widowControl/>
              <w:jc w:val="left"/>
              <w:textAlignment w:val="center"/>
              <w:rPr>
                <w:rFonts w:asciiTheme="minorEastAsia" w:hAnsiTheme="minorEastAsia" w:cstheme="minorEastAsia"/>
                <w:kern w:val="0"/>
                <w:sz w:val="22"/>
                <w:szCs w:val="22"/>
              </w:rPr>
            </w:pPr>
            <w:r w:rsidRPr="00AE4D24">
              <w:rPr>
                <w:rFonts w:asciiTheme="minorEastAsia" w:hAnsiTheme="minorEastAsia" w:cstheme="minorEastAsia"/>
                <w:kern w:val="0"/>
                <w:sz w:val="22"/>
                <w:szCs w:val="22"/>
              </w:rPr>
              <w:t xml:space="preserve">2、产品特点：符合人体工程学，比赛期间轻/响，有助于运动员高水平发挥及项目推广，                                                          3、功能：武术套路刀术训练，比赛使用， </w:t>
            </w:r>
            <w:r w:rsidRPr="00AE4D24">
              <w:rPr>
                <w:rFonts w:asciiTheme="minorEastAsia" w:hAnsiTheme="minorEastAsia" w:cstheme="minorEastAsia" w:hint="eastAsia"/>
                <w:kern w:val="0"/>
                <w:sz w:val="22"/>
                <w:szCs w:val="22"/>
              </w:rPr>
              <w:t>统一规范，有助于运动员</w:t>
            </w:r>
            <w:r w:rsidRPr="00AE4D24">
              <w:rPr>
                <w:rFonts w:asciiTheme="minorEastAsia" w:hAnsiTheme="minorEastAsia" w:cstheme="minorEastAsia" w:hint="eastAsia"/>
                <w:kern w:val="0"/>
                <w:sz w:val="22"/>
                <w:szCs w:val="22"/>
              </w:rPr>
              <w:lastRenderedPageBreak/>
              <w:t>高水平发挥及项目推广，产品标准：重量，长度，</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hint="eastAsia"/>
                <w:kern w:val="0"/>
                <w:sz w:val="22"/>
                <w:szCs w:val="22"/>
              </w:rPr>
              <w:t>重心比例，弹性硬度，符合武术套路刀术训练，比赛器械标准。中国武术协会认证</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hint="eastAsia"/>
                <w:kern w:val="0"/>
                <w:sz w:val="22"/>
                <w:szCs w:val="22"/>
              </w:rPr>
              <w:t>▲</w:t>
            </w:r>
            <w:r w:rsidRPr="00AE4D24">
              <w:rPr>
                <w:rFonts w:asciiTheme="minorEastAsia" w:hAnsiTheme="minorEastAsia" w:cstheme="minorEastAsia"/>
                <w:kern w:val="0"/>
                <w:sz w:val="22"/>
                <w:szCs w:val="22"/>
              </w:rPr>
              <w:t>4、产品环保要求：重金属铅、汞、六价铬、镉、多溴联苯的单体</w:t>
            </w:r>
            <w:r w:rsidRPr="00AE4D24">
              <w:rPr>
                <w:rFonts w:asciiTheme="minorEastAsia" w:hAnsiTheme="minorEastAsia" w:cstheme="minorEastAsia" w:hint="eastAsia"/>
                <w:kern w:val="0"/>
                <w:sz w:val="22"/>
                <w:szCs w:val="22"/>
              </w:rPr>
              <w:t>或成分含量在国家规定限量值内。</w:t>
            </w:r>
            <w:r w:rsidRPr="00AE4D24">
              <w:rPr>
                <w:rFonts w:asciiTheme="minorEastAsia" w:hAnsiTheme="minorEastAsia" w:cstheme="minorEastAsia"/>
                <w:kern w:val="0"/>
                <w:sz w:val="22"/>
                <w:szCs w:val="22"/>
              </w:rPr>
              <w:t xml:space="preserve">                                        </w:t>
            </w:r>
          </w:p>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▲供货时需提供符合技术指标的第三方检测报告，否则验收不予通过。</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lastRenderedPageBreak/>
              <w:t>把</w:t>
            </w:r>
          </w:p>
        </w:tc>
        <w:tc>
          <w:tcPr>
            <w:tcW w:w="709" w:type="dxa"/>
            <w:vAlign w:val="center"/>
          </w:tcPr>
          <w:p w:rsidR="00B05E38" w:rsidRPr="009642A6" w:rsidRDefault="002C0C43" w:rsidP="00B05E38">
            <w:pPr>
              <w:widowControl/>
              <w:jc w:val="center"/>
              <w:textAlignment w:val="center"/>
              <w:rPr>
                <w:rFonts w:asciiTheme="minorEastAsia" w:hAnsiTheme="minorEastAsia" w:cstheme="minorEastAsia"/>
                <w:sz w:val="22"/>
                <w:szCs w:val="22"/>
              </w:rPr>
            </w:pPr>
            <w:r>
              <w:rPr>
                <w:rFonts w:asciiTheme="minorEastAsia" w:hAnsiTheme="minorEastAsia" w:cstheme="minorEastAsia"/>
                <w:noProof/>
                <w:kern w:val="0"/>
                <w:sz w:val="22"/>
                <w:szCs w:val="22"/>
              </w:rPr>
              <w:drawing>
                <wp:anchor distT="0" distB="0" distL="114300" distR="114300" simplePos="0" relativeHeight="251704320" behindDoc="0" locked="0" layoutInCell="1" allowOverlap="1">
                  <wp:simplePos x="0" y="0"/>
                  <wp:positionH relativeFrom="column">
                    <wp:posOffset>454025</wp:posOffset>
                  </wp:positionH>
                  <wp:positionV relativeFrom="paragraph">
                    <wp:posOffset>-476885</wp:posOffset>
                  </wp:positionV>
                  <wp:extent cx="1343660" cy="833120"/>
                  <wp:effectExtent l="19050" t="0" r="8890" b="0"/>
                  <wp:wrapNone/>
                  <wp:docPr id="2686" name="图片_9"/>
                  <wp:cNvGraphicFramePr/>
                  <a:graphic xmlns:a="http://schemas.openxmlformats.org/drawingml/2006/main">
                    <a:graphicData uri="http://schemas.openxmlformats.org/drawingml/2006/picture">
                      <pic:pic xmlns:pic="http://schemas.openxmlformats.org/drawingml/2006/picture">
                        <pic:nvPicPr>
                          <pic:cNvPr id="24" name="图片_9"/>
                          <pic:cNvPicPr/>
                        </pic:nvPicPr>
                        <pic:blipFill>
                          <a:blip r:embed="rId36"/>
                          <a:stretch>
                            <a:fillRect/>
                          </a:stretch>
                        </pic:blipFill>
                        <pic:spPr>
                          <a:xfrm>
                            <a:off x="0" y="0"/>
                            <a:ext cx="1343660" cy="833120"/>
                          </a:xfrm>
                          <a:prstGeom prst="rect">
                            <a:avLst/>
                          </a:prstGeom>
                          <a:noFill/>
                          <a:ln>
                            <a:noFill/>
                          </a:ln>
                        </pic:spPr>
                      </pic:pic>
                    </a:graphicData>
                  </a:graphic>
                </wp:anchor>
              </w:drawing>
            </w:r>
            <w:r w:rsidR="00B05E38" w:rsidRPr="00AE4D24">
              <w:rPr>
                <w:rFonts w:asciiTheme="minorEastAsia" w:hAnsiTheme="minorEastAsia" w:cstheme="minorEastAsia"/>
                <w:kern w:val="0"/>
                <w:sz w:val="22"/>
                <w:szCs w:val="22"/>
              </w:rPr>
              <w:t>35</w:t>
            </w:r>
          </w:p>
        </w:tc>
        <w:tc>
          <w:tcPr>
            <w:tcW w:w="1984" w:type="dxa"/>
            <w:vAlign w:val="center"/>
          </w:tcPr>
          <w:p w:rsidR="00B05E38" w:rsidRPr="009642A6" w:rsidRDefault="00B05E38" w:rsidP="00B05E38">
            <w:pPr>
              <w:widowControl/>
              <w:jc w:val="center"/>
              <w:textAlignment w:val="center"/>
              <w:rPr>
                <w:rFonts w:ascii="宋体" w:hAnsi="宋体" w:cs="宋体"/>
                <w:sz w:val="20"/>
                <w:szCs w:val="20"/>
              </w:rPr>
            </w:pPr>
          </w:p>
        </w:tc>
        <w:tc>
          <w:tcPr>
            <w:tcW w:w="1843" w:type="dxa"/>
            <w:vAlign w:val="center"/>
          </w:tcPr>
          <w:p w:rsidR="00B05E38" w:rsidRPr="009642A6" w:rsidRDefault="00B05E38" w:rsidP="00B05E38">
            <w:pPr>
              <w:widowControl/>
              <w:jc w:val="center"/>
              <w:textAlignment w:val="center"/>
              <w:rPr>
                <w:rFonts w:ascii="宋体" w:hAnsi="宋体" w:cs="宋体"/>
                <w:sz w:val="20"/>
                <w:szCs w:val="20"/>
              </w:rPr>
            </w:pPr>
            <w:r w:rsidRPr="00AE4D24">
              <w:rPr>
                <w:rFonts w:ascii="宋体" w:hAnsi="宋体" w:cs="宋体"/>
                <w:noProof/>
                <w:sz w:val="22"/>
                <w:szCs w:val="22"/>
              </w:rPr>
              <w:t>工业</w:t>
            </w:r>
          </w:p>
        </w:tc>
      </w:tr>
      <w:tr w:rsidR="00B05E38" w:rsidRPr="009642A6" w:rsidTr="00B05E38">
        <w:trPr>
          <w:trHeight w:val="662"/>
        </w:trPr>
        <w:tc>
          <w:tcPr>
            <w:tcW w:w="675"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lastRenderedPageBreak/>
              <w:t>2</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训练刀</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泰山、九日山、康瑞</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规格：</w:t>
            </w:r>
            <w:r w:rsidRPr="00AE4D24">
              <w:rPr>
                <w:rFonts w:asciiTheme="minorEastAsia" w:hAnsiTheme="minorEastAsia" w:cstheme="minorEastAsia"/>
                <w:kern w:val="0"/>
                <w:sz w:val="22"/>
                <w:szCs w:val="22"/>
              </w:rPr>
              <w:t>560mm、580mm、600mm、620mm、640mm、660mm、680mm、</w:t>
            </w:r>
            <w:r w:rsidRPr="00AE4D24">
              <w:rPr>
                <w:rFonts w:asciiTheme="minorEastAsia" w:hAnsiTheme="minorEastAsia" w:cstheme="minorEastAsia"/>
                <w:kern w:val="0"/>
                <w:sz w:val="22"/>
                <w:szCs w:val="22"/>
              </w:rPr>
              <w:br/>
              <w:t xml:space="preserve">700mm、720mm、740mm、760mm、780mm、800mm </w:t>
            </w:r>
            <w:r w:rsidRPr="00AE4D24">
              <w:rPr>
                <w:rFonts w:asciiTheme="minorEastAsia" w:hAnsiTheme="minorEastAsia" w:cstheme="minorEastAsia" w:hint="eastAsia"/>
                <w:kern w:val="0"/>
                <w:sz w:val="22"/>
                <w:szCs w:val="22"/>
              </w:rPr>
              <w:t>材质工艺：刀身材质：弹簧钢，刀护手盘材质：不锈钢。刀把材质：</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木制。刀身采用：手工磨制</w:t>
            </w:r>
            <w:r w:rsidRPr="00AE4D24">
              <w:rPr>
                <w:rFonts w:asciiTheme="minorEastAsia" w:hAnsiTheme="minorEastAsia" w:cstheme="minorEastAsia"/>
                <w:kern w:val="0"/>
                <w:sz w:val="22"/>
                <w:szCs w:val="22"/>
              </w:rPr>
              <w:t>/抛光；刀身弯度：大于90度且回弹不变</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把</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130</w:t>
            </w:r>
          </w:p>
        </w:tc>
        <w:tc>
          <w:tcPr>
            <w:tcW w:w="1984" w:type="dxa"/>
            <w:vAlign w:val="center"/>
          </w:tcPr>
          <w:p w:rsidR="00B05E38" w:rsidRPr="009642A6" w:rsidRDefault="00B05E38" w:rsidP="00B05E38">
            <w:pPr>
              <w:keepNext/>
              <w:keepLines/>
              <w:spacing w:before="340" w:after="330" w:line="576" w:lineRule="auto"/>
              <w:jc w:val="center"/>
              <w:outlineLvl w:val="0"/>
              <w:rPr>
                <w:rFonts w:ascii="宋体" w:hAnsi="宋体" w:cs="宋体"/>
                <w:sz w:val="20"/>
                <w:szCs w:val="20"/>
              </w:rPr>
            </w:pPr>
          </w:p>
        </w:tc>
        <w:tc>
          <w:tcPr>
            <w:tcW w:w="1843" w:type="dxa"/>
            <w:vAlign w:val="center"/>
          </w:tcPr>
          <w:p w:rsidR="00B05E38" w:rsidRPr="009642A6" w:rsidRDefault="00B05E38" w:rsidP="00B05E38">
            <w:pPr>
              <w:jc w:val="center"/>
              <w:rPr>
                <w:rFonts w:ascii="宋体" w:hAnsi="宋体" w:cs="宋体"/>
                <w:sz w:val="20"/>
                <w:szCs w:val="20"/>
              </w:rPr>
            </w:pPr>
            <w:r w:rsidRPr="00AE4D24">
              <w:rPr>
                <w:rFonts w:ascii="宋体" w:hAnsi="宋体" w:cs="宋体"/>
                <w:noProof/>
                <w:sz w:val="22"/>
                <w:szCs w:val="22"/>
              </w:rPr>
              <w:t>工业</w:t>
            </w:r>
          </w:p>
        </w:tc>
      </w:tr>
      <w:tr w:rsidR="00B05E38" w:rsidRPr="009642A6" w:rsidTr="00B05E38">
        <w:trPr>
          <w:trHeight w:val="662"/>
        </w:trPr>
        <w:tc>
          <w:tcPr>
            <w:tcW w:w="675"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3</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竞赛枪</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泰山、九日山、康瑞</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kern w:val="0"/>
                <w:sz w:val="22"/>
                <w:szCs w:val="22"/>
              </w:rPr>
            </w:pPr>
            <w:r w:rsidRPr="00AE4D24">
              <w:rPr>
                <w:rFonts w:asciiTheme="minorEastAsia" w:hAnsiTheme="minorEastAsia" w:cstheme="minorEastAsia"/>
                <w:kern w:val="0"/>
                <w:sz w:val="22"/>
                <w:szCs w:val="22"/>
              </w:rPr>
              <w:t xml:space="preserve">1、材质工艺：枪杆玻璃纤维外加交叉丝侧向支撑，枪头材质工艺：不锈钢， 外加长条形打孔设计，枪头与枪杆连接处独家设计，枪尖独家设计。枪缨： 尼龙。后墩：铜质。                              2、功能：武术套路枪术训练，比赛使用，统一规范，有助于运动员高水平发挥及项目推广， 产品标准：重量，长度，重心比例， 弹性硬度，符合武术套路枪术训练，比赛器械标准。中国武术协会认证。                                                               ▲3、产品环保要求：重金属铅、汞、六价铬、镉、多溴联苯的单体或成分含量在国家规定限量值内。                                   </w:t>
            </w:r>
          </w:p>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hint="eastAsia"/>
                <w:kern w:val="0"/>
                <w:sz w:val="22"/>
                <w:szCs w:val="22"/>
              </w:rPr>
              <w:t>供货时需提供符合技术指标的第三方检测报告，否则验收不予通过。</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把</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30</w:t>
            </w:r>
          </w:p>
        </w:tc>
        <w:tc>
          <w:tcPr>
            <w:tcW w:w="1984" w:type="dxa"/>
            <w:vAlign w:val="center"/>
          </w:tcPr>
          <w:p w:rsidR="00B05E38" w:rsidRPr="009642A6" w:rsidRDefault="002C0C43" w:rsidP="00B05E38">
            <w:pPr>
              <w:widowControl/>
              <w:jc w:val="center"/>
              <w:textAlignment w:val="center"/>
              <w:rPr>
                <w:rFonts w:ascii="宋体" w:hAnsi="宋体" w:cs="宋体"/>
                <w:sz w:val="20"/>
                <w:szCs w:val="20"/>
              </w:rPr>
            </w:pPr>
            <w:r>
              <w:rPr>
                <w:rFonts w:ascii="宋体" w:hAnsi="宋体" w:cs="宋体"/>
                <w:noProof/>
                <w:sz w:val="20"/>
                <w:szCs w:val="20"/>
              </w:rPr>
              <w:drawing>
                <wp:anchor distT="0" distB="0" distL="114300" distR="114300" simplePos="0" relativeHeight="251705344" behindDoc="0" locked="0" layoutInCell="1" allowOverlap="1">
                  <wp:simplePos x="0" y="0"/>
                  <wp:positionH relativeFrom="column">
                    <wp:posOffset>173990</wp:posOffset>
                  </wp:positionH>
                  <wp:positionV relativeFrom="paragraph">
                    <wp:posOffset>-459105</wp:posOffset>
                  </wp:positionV>
                  <wp:extent cx="1054735" cy="861060"/>
                  <wp:effectExtent l="19050" t="0" r="0" b="0"/>
                  <wp:wrapNone/>
                  <wp:docPr id="2687" name="图片_10"/>
                  <wp:cNvGraphicFramePr/>
                  <a:graphic xmlns:a="http://schemas.openxmlformats.org/drawingml/2006/main">
                    <a:graphicData uri="http://schemas.openxmlformats.org/drawingml/2006/picture">
                      <pic:pic xmlns:pic="http://schemas.openxmlformats.org/drawingml/2006/picture">
                        <pic:nvPicPr>
                          <pic:cNvPr id="13" name="图片_10"/>
                          <pic:cNvPicPr/>
                        </pic:nvPicPr>
                        <pic:blipFill>
                          <a:blip r:embed="rId37"/>
                          <a:stretch>
                            <a:fillRect/>
                          </a:stretch>
                        </pic:blipFill>
                        <pic:spPr>
                          <a:xfrm>
                            <a:off x="0" y="0"/>
                            <a:ext cx="1054735" cy="86106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sz w:val="20"/>
                <w:szCs w:val="20"/>
              </w:rPr>
            </w:pPr>
            <w:r w:rsidRPr="00AE4D24">
              <w:rPr>
                <w:rFonts w:ascii="宋体" w:hAnsi="宋体" w:cs="宋体"/>
                <w:noProof/>
                <w:sz w:val="22"/>
                <w:szCs w:val="22"/>
              </w:rPr>
              <w:t>工业</w:t>
            </w:r>
          </w:p>
        </w:tc>
      </w:tr>
      <w:tr w:rsidR="00B05E38" w:rsidRPr="009642A6" w:rsidTr="00B05E38">
        <w:trPr>
          <w:trHeight w:val="662"/>
        </w:trPr>
        <w:tc>
          <w:tcPr>
            <w:tcW w:w="675"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4</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训练枪</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泰山、九日山、康瑞</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1、尺寸可定制（常规170、175、180）</w:t>
            </w:r>
            <w:r w:rsidRPr="00AE4D24">
              <w:rPr>
                <w:rFonts w:asciiTheme="minorEastAsia" w:hAnsiTheme="minorEastAsia" w:cstheme="minorEastAsia"/>
                <w:kern w:val="0"/>
                <w:sz w:val="22"/>
                <w:szCs w:val="22"/>
              </w:rPr>
              <w:br/>
              <w:t xml:space="preserve">2、材质：铝合金材质，不锈钢枪头。                              3、功能：武术套路枪术训练，比赛使用，统一规范，有助于运动员高水平发挥及项目推广， </w:t>
            </w:r>
            <w:r w:rsidRPr="00AE4D24">
              <w:rPr>
                <w:rFonts w:asciiTheme="minorEastAsia" w:hAnsiTheme="minorEastAsia" w:cstheme="minorEastAsia"/>
                <w:kern w:val="0"/>
                <w:sz w:val="22"/>
                <w:szCs w:val="22"/>
              </w:rPr>
              <w:br/>
              <w:t xml:space="preserve">4、产品标准：重量，长度，重心比例， </w:t>
            </w:r>
            <w:r w:rsidRPr="00AE4D24">
              <w:rPr>
                <w:rFonts w:asciiTheme="minorEastAsia" w:hAnsiTheme="minorEastAsia" w:cstheme="minorEastAsia" w:hint="eastAsia"/>
                <w:kern w:val="0"/>
                <w:sz w:val="22"/>
                <w:szCs w:val="22"/>
              </w:rPr>
              <w:t>弹性硬度，符合武术套路枪术训练，</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把</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90</w:t>
            </w:r>
          </w:p>
        </w:tc>
        <w:tc>
          <w:tcPr>
            <w:tcW w:w="1984" w:type="dxa"/>
            <w:vAlign w:val="center"/>
          </w:tcPr>
          <w:p w:rsidR="00B05E38" w:rsidRPr="009642A6" w:rsidRDefault="00B05E38" w:rsidP="00B05E38">
            <w:pPr>
              <w:keepNext/>
              <w:keepLines/>
              <w:spacing w:before="340" w:after="330" w:line="576" w:lineRule="auto"/>
              <w:jc w:val="center"/>
              <w:outlineLvl w:val="0"/>
              <w:rPr>
                <w:rFonts w:ascii="宋体" w:hAnsi="宋体" w:cs="宋体"/>
                <w:sz w:val="20"/>
                <w:szCs w:val="20"/>
              </w:rPr>
            </w:pPr>
          </w:p>
        </w:tc>
        <w:tc>
          <w:tcPr>
            <w:tcW w:w="1843" w:type="dxa"/>
            <w:vAlign w:val="center"/>
          </w:tcPr>
          <w:p w:rsidR="00B05E38" w:rsidRPr="009642A6" w:rsidRDefault="00B05E38" w:rsidP="00B05E38">
            <w:pPr>
              <w:jc w:val="center"/>
              <w:rPr>
                <w:rFonts w:ascii="宋体" w:hAnsi="宋体" w:cs="宋体"/>
                <w:sz w:val="20"/>
                <w:szCs w:val="20"/>
              </w:rPr>
            </w:pPr>
            <w:r w:rsidRPr="00AE4D24">
              <w:rPr>
                <w:rFonts w:ascii="宋体" w:hAnsi="宋体" w:cs="宋体"/>
                <w:noProof/>
                <w:sz w:val="22"/>
                <w:szCs w:val="22"/>
              </w:rPr>
              <w:t>工业</w:t>
            </w:r>
          </w:p>
        </w:tc>
      </w:tr>
      <w:tr w:rsidR="00B05E38" w:rsidRPr="009642A6" w:rsidTr="00B05E38">
        <w:trPr>
          <w:trHeight w:val="662"/>
        </w:trPr>
        <w:tc>
          <w:tcPr>
            <w:tcW w:w="675"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5</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竞赛剑</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泰山、九日山、康瑞</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kern w:val="0"/>
                <w:sz w:val="22"/>
                <w:szCs w:val="22"/>
              </w:rPr>
            </w:pPr>
            <w:r w:rsidRPr="00AE4D24">
              <w:rPr>
                <w:rFonts w:asciiTheme="minorEastAsia" w:hAnsiTheme="minorEastAsia" w:cstheme="minorEastAsia"/>
                <w:kern w:val="0"/>
                <w:sz w:val="22"/>
                <w:szCs w:val="22"/>
              </w:rPr>
              <w:t xml:space="preserve">1、剑身材质：65 </w:t>
            </w:r>
            <w:r w:rsidRPr="00AE4D24">
              <w:rPr>
                <w:rFonts w:asciiTheme="minorEastAsia" w:hAnsiTheme="minorEastAsia" w:cstheme="minorEastAsia" w:hint="eastAsia"/>
                <w:kern w:val="0"/>
                <w:sz w:val="22"/>
                <w:szCs w:val="22"/>
              </w:rPr>
              <w:t>硅二锰钢制</w:t>
            </w:r>
            <w:r w:rsidRPr="00AE4D24">
              <w:rPr>
                <w:rFonts w:asciiTheme="minorEastAsia" w:hAnsiTheme="minorEastAsia" w:cstheme="minorEastAsia"/>
                <w:kern w:val="0"/>
                <w:sz w:val="22"/>
                <w:szCs w:val="22"/>
              </w:rPr>
              <w:t xml:space="preserve">/有剑槽。剑柄：纯铜铸造，剑鞘：木制配铜制配件；剑把：木制；剑身采用手工磨制/抛光；剑身弯度 </w:t>
            </w:r>
            <w:r w:rsidRPr="00AE4D24">
              <w:rPr>
                <w:rFonts w:asciiTheme="minorEastAsia" w:hAnsiTheme="minorEastAsia" w:cstheme="minorEastAsia" w:hint="eastAsia"/>
                <w:kern w:val="0"/>
                <w:sz w:val="22"/>
                <w:szCs w:val="22"/>
              </w:rPr>
              <w:t>大</w:t>
            </w:r>
            <w:r w:rsidRPr="00AE4D24">
              <w:rPr>
                <w:rFonts w:asciiTheme="minorEastAsia" w:hAnsiTheme="minorEastAsia" w:cstheme="minorEastAsia" w:hint="eastAsia"/>
                <w:kern w:val="0"/>
                <w:sz w:val="22"/>
                <w:szCs w:val="22"/>
              </w:rPr>
              <w:lastRenderedPageBreak/>
              <w:t>于</w:t>
            </w:r>
            <w:r w:rsidRPr="00AE4D24">
              <w:rPr>
                <w:rFonts w:asciiTheme="minorEastAsia" w:hAnsiTheme="minorEastAsia" w:cstheme="minorEastAsia"/>
                <w:kern w:val="0"/>
                <w:sz w:val="22"/>
                <w:szCs w:val="22"/>
              </w:rPr>
              <w:t xml:space="preserve"> 90 </w:t>
            </w:r>
            <w:r w:rsidRPr="00AE4D24">
              <w:rPr>
                <w:rFonts w:asciiTheme="minorEastAsia" w:hAnsiTheme="minorEastAsia" w:cstheme="minorEastAsia" w:hint="eastAsia"/>
                <w:kern w:val="0"/>
                <w:sz w:val="22"/>
                <w:szCs w:val="22"/>
              </w:rPr>
              <w:t>度且回弹不变性。配重材质：铅。</w:t>
            </w:r>
            <w:r w:rsidRPr="00AE4D24">
              <w:rPr>
                <w:rFonts w:asciiTheme="minorEastAsia" w:hAnsiTheme="minorEastAsia" w:cstheme="minorEastAsia"/>
                <w:kern w:val="0"/>
                <w:sz w:val="22"/>
                <w:szCs w:val="22"/>
              </w:rPr>
              <w:t xml:space="preserve">                 2、产品特点： </w:t>
            </w:r>
            <w:r w:rsidRPr="00AE4D24">
              <w:rPr>
                <w:rFonts w:asciiTheme="minorEastAsia" w:hAnsiTheme="minorEastAsia" w:cstheme="minorEastAsia" w:hint="eastAsia"/>
                <w:kern w:val="0"/>
                <w:sz w:val="22"/>
                <w:szCs w:val="22"/>
              </w:rPr>
              <w:t>符合人体工程学，比赛期间轻</w:t>
            </w:r>
            <w:r w:rsidRPr="00AE4D24">
              <w:rPr>
                <w:rFonts w:asciiTheme="minorEastAsia" w:hAnsiTheme="minorEastAsia" w:cstheme="minorEastAsia"/>
                <w:kern w:val="0"/>
                <w:sz w:val="22"/>
                <w:szCs w:val="22"/>
              </w:rPr>
              <w:t xml:space="preserve">/响， </w:t>
            </w:r>
            <w:r w:rsidRPr="00AE4D24">
              <w:rPr>
                <w:rFonts w:asciiTheme="minorEastAsia" w:hAnsiTheme="minorEastAsia" w:cstheme="minorEastAsia" w:hint="eastAsia"/>
                <w:kern w:val="0"/>
                <w:sz w:val="22"/>
                <w:szCs w:val="22"/>
              </w:rPr>
              <w:t>有助于运动员高水平发挥及项目推</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hint="eastAsia"/>
                <w:kern w:val="0"/>
                <w:sz w:val="22"/>
                <w:szCs w:val="22"/>
              </w:rPr>
              <w:t>广，</w:t>
            </w:r>
            <w:r w:rsidRPr="00AE4D24">
              <w:rPr>
                <w:rFonts w:asciiTheme="minorEastAsia" w:hAnsiTheme="minorEastAsia" w:cstheme="minorEastAsia"/>
                <w:kern w:val="0"/>
                <w:sz w:val="22"/>
                <w:szCs w:val="22"/>
              </w:rPr>
              <w:t xml:space="preserve">                                                      3、功能：武术套路剑术训练，比赛使用，统一规范，有助于运动员</w:t>
            </w:r>
            <w:r w:rsidRPr="00AE4D24">
              <w:rPr>
                <w:rFonts w:asciiTheme="minorEastAsia" w:hAnsiTheme="minorEastAsia" w:cstheme="minorEastAsia" w:hint="eastAsia"/>
                <w:kern w:val="0"/>
                <w:sz w:val="22"/>
                <w:szCs w:val="22"/>
              </w:rPr>
              <w:t>高水平发挥及项目推广，产品标准：重量，</w:t>
            </w:r>
            <w:r w:rsidRPr="00AE4D24">
              <w:rPr>
                <w:rFonts w:asciiTheme="minorEastAsia" w:hAnsiTheme="minorEastAsia" w:cstheme="minorEastAsia"/>
                <w:kern w:val="0"/>
                <w:sz w:val="22"/>
                <w:szCs w:val="22"/>
              </w:rPr>
              <w:t xml:space="preserve"> 长度，重心比例，弹性硬度，符合武术套路剑术训练，比赛器械标准。中国武术协会认证                                                                     ▲4、产品环保要求：重金属铅、汞、六价铬、镉、多溴联苯的单体或成分含量在国家规定限量值内。                                 </w:t>
            </w:r>
          </w:p>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▲供货时需提供符合技术指标的第三方检测报告，否则验收不予通过。</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lastRenderedPageBreak/>
              <w:t>把</w:t>
            </w:r>
          </w:p>
        </w:tc>
        <w:tc>
          <w:tcPr>
            <w:tcW w:w="709" w:type="dxa"/>
            <w:vAlign w:val="center"/>
          </w:tcPr>
          <w:p w:rsidR="00B05E38" w:rsidRPr="009642A6" w:rsidRDefault="002C0C43" w:rsidP="00B05E38">
            <w:pPr>
              <w:widowControl/>
              <w:jc w:val="center"/>
              <w:textAlignment w:val="center"/>
              <w:rPr>
                <w:rFonts w:asciiTheme="minorEastAsia" w:hAnsiTheme="minorEastAsia" w:cstheme="minorEastAsia"/>
                <w:sz w:val="22"/>
                <w:szCs w:val="22"/>
              </w:rPr>
            </w:pPr>
            <w:r>
              <w:rPr>
                <w:rFonts w:asciiTheme="minorEastAsia" w:hAnsiTheme="minorEastAsia" w:cstheme="minorEastAsia"/>
                <w:noProof/>
                <w:kern w:val="0"/>
                <w:sz w:val="22"/>
                <w:szCs w:val="22"/>
              </w:rPr>
              <w:drawing>
                <wp:anchor distT="0" distB="0" distL="114300" distR="114300" simplePos="0" relativeHeight="251706368" behindDoc="0" locked="0" layoutInCell="1" allowOverlap="1">
                  <wp:simplePos x="0" y="0"/>
                  <wp:positionH relativeFrom="column">
                    <wp:posOffset>436880</wp:posOffset>
                  </wp:positionH>
                  <wp:positionV relativeFrom="paragraph">
                    <wp:posOffset>-469265</wp:posOffset>
                  </wp:positionV>
                  <wp:extent cx="1379220" cy="934720"/>
                  <wp:effectExtent l="19050" t="0" r="0" b="0"/>
                  <wp:wrapNone/>
                  <wp:docPr id="2688" name="图片_11"/>
                  <wp:cNvGraphicFramePr/>
                  <a:graphic xmlns:a="http://schemas.openxmlformats.org/drawingml/2006/main">
                    <a:graphicData uri="http://schemas.openxmlformats.org/drawingml/2006/picture">
                      <pic:pic xmlns:pic="http://schemas.openxmlformats.org/drawingml/2006/picture">
                        <pic:nvPicPr>
                          <pic:cNvPr id="21" name="图片_11"/>
                          <pic:cNvPicPr/>
                        </pic:nvPicPr>
                        <pic:blipFill>
                          <a:blip r:embed="rId38"/>
                          <a:stretch>
                            <a:fillRect/>
                          </a:stretch>
                        </pic:blipFill>
                        <pic:spPr>
                          <a:xfrm>
                            <a:off x="0" y="0"/>
                            <a:ext cx="1379220" cy="934720"/>
                          </a:xfrm>
                          <a:prstGeom prst="rect">
                            <a:avLst/>
                          </a:prstGeom>
                          <a:noFill/>
                          <a:ln>
                            <a:noFill/>
                          </a:ln>
                        </pic:spPr>
                      </pic:pic>
                    </a:graphicData>
                  </a:graphic>
                </wp:anchor>
              </w:drawing>
            </w:r>
            <w:r w:rsidR="00B05E38" w:rsidRPr="00AE4D24">
              <w:rPr>
                <w:rFonts w:asciiTheme="minorEastAsia" w:hAnsiTheme="minorEastAsia" w:cstheme="minorEastAsia"/>
                <w:kern w:val="0"/>
                <w:sz w:val="22"/>
                <w:szCs w:val="22"/>
              </w:rPr>
              <w:t>30</w:t>
            </w:r>
          </w:p>
        </w:tc>
        <w:tc>
          <w:tcPr>
            <w:tcW w:w="1984" w:type="dxa"/>
            <w:vAlign w:val="center"/>
          </w:tcPr>
          <w:p w:rsidR="00B05E38" w:rsidRPr="009642A6" w:rsidRDefault="00B05E38" w:rsidP="00B05E38">
            <w:pPr>
              <w:widowControl/>
              <w:jc w:val="center"/>
              <w:textAlignment w:val="center"/>
              <w:rPr>
                <w:rFonts w:ascii="宋体" w:hAnsi="宋体" w:cs="宋体"/>
                <w:sz w:val="20"/>
                <w:szCs w:val="20"/>
              </w:rPr>
            </w:pPr>
          </w:p>
        </w:tc>
        <w:tc>
          <w:tcPr>
            <w:tcW w:w="1843" w:type="dxa"/>
            <w:vAlign w:val="center"/>
          </w:tcPr>
          <w:p w:rsidR="00B05E38" w:rsidRPr="009642A6" w:rsidRDefault="00B05E38" w:rsidP="00B05E38">
            <w:pPr>
              <w:widowControl/>
              <w:jc w:val="center"/>
              <w:textAlignment w:val="center"/>
              <w:rPr>
                <w:rFonts w:ascii="宋体" w:hAnsi="宋体" w:cs="宋体"/>
                <w:sz w:val="20"/>
                <w:szCs w:val="20"/>
              </w:rPr>
            </w:pPr>
            <w:r w:rsidRPr="00AE4D24">
              <w:rPr>
                <w:rFonts w:ascii="宋体" w:hAnsi="宋体" w:cs="宋体"/>
                <w:noProof/>
                <w:sz w:val="22"/>
                <w:szCs w:val="22"/>
              </w:rPr>
              <w:t>工业</w:t>
            </w:r>
          </w:p>
        </w:tc>
      </w:tr>
      <w:tr w:rsidR="00B05E38" w:rsidRPr="009642A6" w:rsidTr="00B05E38">
        <w:trPr>
          <w:trHeight w:val="662"/>
        </w:trPr>
        <w:tc>
          <w:tcPr>
            <w:tcW w:w="675"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lastRenderedPageBreak/>
              <w:t>6</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训练剑</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泰山、九日山、康瑞</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规格：</w:t>
            </w:r>
            <w:r w:rsidRPr="00AE4D24">
              <w:rPr>
                <w:rFonts w:asciiTheme="minorEastAsia" w:hAnsiTheme="minorEastAsia" w:cstheme="minorEastAsia"/>
                <w:kern w:val="0"/>
                <w:sz w:val="22"/>
                <w:szCs w:val="22"/>
              </w:rPr>
              <w:t>560mm、580mm、600mm、620mm、640mm、660mm、680mm、</w:t>
            </w:r>
            <w:r w:rsidRPr="00AE4D24">
              <w:rPr>
                <w:rFonts w:asciiTheme="minorEastAsia" w:hAnsiTheme="minorEastAsia" w:cstheme="minorEastAsia"/>
                <w:kern w:val="0"/>
                <w:sz w:val="22"/>
                <w:szCs w:val="22"/>
              </w:rPr>
              <w:br/>
              <w:t xml:space="preserve">700mm、720mm、740mm、760mm、780mm、800mm </w:t>
            </w:r>
            <w:r w:rsidRPr="00AE4D24">
              <w:rPr>
                <w:rFonts w:asciiTheme="minorEastAsia" w:hAnsiTheme="minorEastAsia" w:cstheme="minorEastAsia" w:hint="eastAsia"/>
                <w:kern w:val="0"/>
                <w:sz w:val="22"/>
                <w:szCs w:val="22"/>
              </w:rPr>
              <w:t>材质工艺：刀身材质：弹簧钢，刀护手盘材质：不锈钢。刀把材质：</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木制。刀身采用：手工磨制</w:t>
            </w:r>
            <w:r w:rsidRPr="00AE4D24">
              <w:rPr>
                <w:rFonts w:asciiTheme="minorEastAsia" w:hAnsiTheme="minorEastAsia" w:cstheme="minorEastAsia"/>
                <w:kern w:val="0"/>
                <w:sz w:val="22"/>
                <w:szCs w:val="22"/>
              </w:rPr>
              <w:t>/抛光；刀身弯度：大于90度且回弹不变</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把</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130</w:t>
            </w:r>
          </w:p>
        </w:tc>
        <w:tc>
          <w:tcPr>
            <w:tcW w:w="1984" w:type="dxa"/>
            <w:vAlign w:val="center"/>
          </w:tcPr>
          <w:p w:rsidR="00B05E38" w:rsidRPr="009642A6" w:rsidRDefault="00B05E38" w:rsidP="00B05E38">
            <w:pPr>
              <w:keepNext/>
              <w:keepLines/>
              <w:spacing w:before="340" w:after="330" w:line="576" w:lineRule="auto"/>
              <w:jc w:val="center"/>
              <w:outlineLvl w:val="0"/>
              <w:rPr>
                <w:rFonts w:ascii="宋体" w:hAnsi="宋体" w:cs="宋体"/>
                <w:sz w:val="20"/>
                <w:szCs w:val="20"/>
              </w:rPr>
            </w:pPr>
          </w:p>
        </w:tc>
        <w:tc>
          <w:tcPr>
            <w:tcW w:w="1843" w:type="dxa"/>
            <w:vAlign w:val="center"/>
          </w:tcPr>
          <w:p w:rsidR="00B05E38" w:rsidRPr="009642A6" w:rsidRDefault="00B05E38" w:rsidP="00B05E38">
            <w:pPr>
              <w:jc w:val="center"/>
              <w:rPr>
                <w:rFonts w:ascii="宋体" w:hAnsi="宋体" w:cs="宋体"/>
                <w:sz w:val="20"/>
                <w:szCs w:val="20"/>
              </w:rPr>
            </w:pPr>
            <w:r w:rsidRPr="00AE4D24">
              <w:rPr>
                <w:rFonts w:ascii="宋体" w:hAnsi="宋体" w:cs="宋体"/>
                <w:noProof/>
                <w:sz w:val="22"/>
                <w:szCs w:val="22"/>
              </w:rPr>
              <w:t>工业</w:t>
            </w:r>
          </w:p>
        </w:tc>
      </w:tr>
      <w:tr w:rsidR="00B05E38" w:rsidRPr="009642A6" w:rsidTr="00B05E38">
        <w:trPr>
          <w:trHeight w:val="662"/>
        </w:trPr>
        <w:tc>
          <w:tcPr>
            <w:tcW w:w="675"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7</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竞赛棍</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泰山、九日山、康瑞</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kern w:val="0"/>
                <w:sz w:val="22"/>
                <w:szCs w:val="22"/>
              </w:rPr>
            </w:pPr>
            <w:r w:rsidRPr="00AE4D24">
              <w:rPr>
                <w:rFonts w:asciiTheme="minorEastAsia" w:hAnsiTheme="minorEastAsia" w:cstheme="minorEastAsia"/>
                <w:kern w:val="0"/>
                <w:sz w:val="22"/>
                <w:szCs w:val="22"/>
              </w:rPr>
              <w:t xml:space="preserve">1、材质工艺：棍体玻璃纤维外加交叉丝侧向支撑，后墩：铜制，前头：塑胶封口，上漆。功能：武术套路棍术训练，比赛使用，统一规范，有助于运动员高水平发挥及项目推广，                                </w:t>
            </w:r>
          </w:p>
          <w:p w:rsidR="00B05E38" w:rsidRPr="009642A6" w:rsidRDefault="00B05E38" w:rsidP="00B05E38">
            <w:pPr>
              <w:widowControl/>
              <w:jc w:val="left"/>
              <w:textAlignment w:val="center"/>
              <w:rPr>
                <w:rFonts w:asciiTheme="minorEastAsia" w:hAnsiTheme="minorEastAsia" w:cstheme="minorEastAsia"/>
                <w:kern w:val="0"/>
                <w:sz w:val="22"/>
                <w:szCs w:val="22"/>
              </w:rPr>
            </w:pPr>
            <w:r w:rsidRPr="00AE4D24">
              <w:rPr>
                <w:rFonts w:asciiTheme="minorEastAsia" w:hAnsiTheme="minorEastAsia" w:cstheme="minorEastAsia"/>
                <w:kern w:val="0"/>
                <w:sz w:val="22"/>
                <w:szCs w:val="22"/>
              </w:rPr>
              <w:t xml:space="preserve">2、产品标准：重量，长度，重心比例，弹性硬度，符合武术套路棍术训练，比赛器械标准。中国武术协会认证。                                </w:t>
            </w:r>
          </w:p>
          <w:p w:rsidR="00B05E38" w:rsidRPr="009642A6" w:rsidRDefault="00B05E38" w:rsidP="00B05E38">
            <w:pPr>
              <w:widowControl/>
              <w:jc w:val="left"/>
              <w:textAlignment w:val="center"/>
              <w:rPr>
                <w:rFonts w:asciiTheme="minorEastAsia" w:hAnsiTheme="minorEastAsia" w:cstheme="minorEastAsia"/>
                <w:kern w:val="0"/>
                <w:sz w:val="22"/>
                <w:szCs w:val="22"/>
              </w:rPr>
            </w:pPr>
            <w:r w:rsidRPr="00AE4D24">
              <w:rPr>
                <w:rFonts w:asciiTheme="minorEastAsia" w:hAnsiTheme="minorEastAsia" w:cstheme="minorEastAsia"/>
                <w:kern w:val="0"/>
                <w:sz w:val="22"/>
                <w:szCs w:val="22"/>
              </w:rPr>
              <w:t xml:space="preserve"> ▲3、产品环保要求：重金属铅、汞、六价铬、镉、多溴联苯的单体或成分含量在国家规定限量值内。                                     </w:t>
            </w:r>
          </w:p>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▲供货时需提供符合技术指标的第三方检测报告，否则验收不予通过。</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根</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30</w:t>
            </w:r>
          </w:p>
        </w:tc>
        <w:tc>
          <w:tcPr>
            <w:tcW w:w="1984" w:type="dxa"/>
            <w:vAlign w:val="center"/>
          </w:tcPr>
          <w:p w:rsidR="00B05E38" w:rsidRPr="009642A6" w:rsidRDefault="002C0C43" w:rsidP="00B05E38">
            <w:pPr>
              <w:widowControl/>
              <w:jc w:val="center"/>
              <w:textAlignment w:val="center"/>
              <w:rPr>
                <w:rFonts w:ascii="宋体" w:hAnsi="宋体" w:cs="宋体"/>
                <w:sz w:val="20"/>
                <w:szCs w:val="20"/>
              </w:rPr>
            </w:pPr>
            <w:r>
              <w:rPr>
                <w:rFonts w:ascii="宋体" w:hAnsi="宋体" w:cs="宋体"/>
                <w:noProof/>
                <w:sz w:val="20"/>
                <w:szCs w:val="20"/>
              </w:rPr>
              <w:drawing>
                <wp:anchor distT="0" distB="0" distL="114300" distR="114300" simplePos="0" relativeHeight="251707392" behindDoc="0" locked="0" layoutInCell="1" allowOverlap="1">
                  <wp:simplePos x="0" y="0"/>
                  <wp:positionH relativeFrom="column">
                    <wp:posOffset>88900</wp:posOffset>
                  </wp:positionH>
                  <wp:positionV relativeFrom="paragraph">
                    <wp:posOffset>-311785</wp:posOffset>
                  </wp:positionV>
                  <wp:extent cx="868680" cy="669290"/>
                  <wp:effectExtent l="19050" t="0" r="7620" b="0"/>
                  <wp:wrapNone/>
                  <wp:docPr id="2689" name="图片_12"/>
                  <wp:cNvGraphicFramePr/>
                  <a:graphic xmlns:a="http://schemas.openxmlformats.org/drawingml/2006/main">
                    <a:graphicData uri="http://schemas.openxmlformats.org/drawingml/2006/picture">
                      <pic:pic xmlns:pic="http://schemas.openxmlformats.org/drawingml/2006/picture">
                        <pic:nvPicPr>
                          <pic:cNvPr id="15" name="图片_12"/>
                          <pic:cNvPicPr/>
                        </pic:nvPicPr>
                        <pic:blipFill>
                          <a:blip r:embed="rId39" cstate="print"/>
                          <a:stretch>
                            <a:fillRect/>
                          </a:stretch>
                        </pic:blipFill>
                        <pic:spPr>
                          <a:xfrm>
                            <a:off x="0" y="0"/>
                            <a:ext cx="868680" cy="66929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sz w:val="20"/>
                <w:szCs w:val="20"/>
              </w:rPr>
            </w:pPr>
            <w:r w:rsidRPr="00AE4D24">
              <w:rPr>
                <w:rFonts w:ascii="宋体" w:hAnsi="宋体" w:cs="宋体"/>
                <w:noProof/>
                <w:sz w:val="22"/>
                <w:szCs w:val="22"/>
              </w:rPr>
              <w:t>工业</w:t>
            </w:r>
          </w:p>
        </w:tc>
      </w:tr>
      <w:tr w:rsidR="00B05E38" w:rsidRPr="009642A6" w:rsidTr="00B05E38">
        <w:trPr>
          <w:trHeight w:val="662"/>
        </w:trPr>
        <w:tc>
          <w:tcPr>
            <w:tcW w:w="675"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8</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训练棍</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泰山、九日山、康瑞</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1、尺寸可定制（常规170、175）</w:t>
            </w:r>
            <w:r w:rsidRPr="00AE4D24">
              <w:rPr>
                <w:rFonts w:asciiTheme="minorEastAsia" w:hAnsiTheme="minorEastAsia" w:cstheme="minorEastAsia"/>
                <w:kern w:val="0"/>
                <w:sz w:val="22"/>
                <w:szCs w:val="22"/>
              </w:rPr>
              <w:br/>
              <w:t>2、材质：白蜡杆（弹性好、耐冲击）便于握持和发力。表面处理：光滑无毛刺，</w:t>
            </w:r>
            <w:r w:rsidRPr="00AE4D24">
              <w:rPr>
                <w:rFonts w:asciiTheme="minorEastAsia" w:hAnsiTheme="minorEastAsia" w:cstheme="minorEastAsia"/>
                <w:kern w:val="0"/>
                <w:sz w:val="22"/>
                <w:szCs w:val="22"/>
              </w:rPr>
              <w:br/>
              <w:t xml:space="preserve">3、功能：武术套路棍术训练，有助于运动员高水平发挥及项目推广，                                </w:t>
            </w:r>
            <w:r w:rsidRPr="00AE4D24">
              <w:rPr>
                <w:rFonts w:asciiTheme="minorEastAsia" w:hAnsiTheme="minorEastAsia" w:cstheme="minorEastAsia"/>
                <w:kern w:val="0"/>
                <w:sz w:val="22"/>
                <w:szCs w:val="22"/>
              </w:rPr>
              <w:br/>
              <w:t>4、产品标准：重量，长度，重心比例，弹性硬度，符合武术套路棍</w:t>
            </w:r>
            <w:r w:rsidRPr="00AE4D24">
              <w:rPr>
                <w:rFonts w:asciiTheme="minorEastAsia" w:hAnsiTheme="minorEastAsia" w:cstheme="minorEastAsia"/>
                <w:kern w:val="0"/>
                <w:sz w:val="22"/>
                <w:szCs w:val="22"/>
              </w:rPr>
              <w:lastRenderedPageBreak/>
              <w:t>术训练，</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lastRenderedPageBreak/>
              <w:t>把</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200</w:t>
            </w:r>
          </w:p>
        </w:tc>
        <w:tc>
          <w:tcPr>
            <w:tcW w:w="1984" w:type="dxa"/>
            <w:vAlign w:val="center"/>
          </w:tcPr>
          <w:p w:rsidR="00B05E38" w:rsidRPr="009642A6" w:rsidRDefault="00B05E38" w:rsidP="00B05E38">
            <w:pPr>
              <w:keepNext/>
              <w:keepLines/>
              <w:spacing w:before="340" w:after="330" w:line="576" w:lineRule="auto"/>
              <w:jc w:val="center"/>
              <w:outlineLvl w:val="0"/>
              <w:rPr>
                <w:rFonts w:ascii="宋体" w:hAnsi="宋体" w:cs="宋体"/>
                <w:sz w:val="20"/>
                <w:szCs w:val="20"/>
              </w:rPr>
            </w:pPr>
          </w:p>
        </w:tc>
        <w:tc>
          <w:tcPr>
            <w:tcW w:w="1843" w:type="dxa"/>
            <w:vAlign w:val="center"/>
          </w:tcPr>
          <w:p w:rsidR="00B05E38" w:rsidRPr="009642A6" w:rsidRDefault="00B05E38" w:rsidP="00B05E38">
            <w:pPr>
              <w:jc w:val="center"/>
              <w:rPr>
                <w:rFonts w:ascii="宋体" w:hAnsi="宋体" w:cs="宋体"/>
                <w:sz w:val="20"/>
                <w:szCs w:val="20"/>
              </w:rPr>
            </w:pPr>
            <w:r w:rsidRPr="00AE4D24">
              <w:rPr>
                <w:rFonts w:ascii="宋体" w:hAnsi="宋体" w:cs="宋体"/>
                <w:noProof/>
                <w:sz w:val="22"/>
                <w:szCs w:val="22"/>
              </w:rPr>
              <w:t>工业</w:t>
            </w:r>
          </w:p>
        </w:tc>
      </w:tr>
      <w:tr w:rsidR="00B05E38" w:rsidRPr="009642A6" w:rsidTr="00B05E38">
        <w:trPr>
          <w:trHeight w:val="662"/>
        </w:trPr>
        <w:tc>
          <w:tcPr>
            <w:tcW w:w="675"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lastRenderedPageBreak/>
              <w:t>9</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朴刀</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泰山、九日山、康瑞</w:t>
            </w:r>
          </w:p>
        </w:tc>
        <w:tc>
          <w:tcPr>
            <w:tcW w:w="6804" w:type="dxa"/>
            <w:vAlign w:val="center"/>
          </w:tcPr>
          <w:p w:rsidR="00B05E38" w:rsidRPr="009642A6" w:rsidRDefault="00B05E38" w:rsidP="00B05E38">
            <w:pPr>
              <w:widowControl/>
              <w:jc w:val="left"/>
              <w:textAlignment w:val="center"/>
              <w:rPr>
                <w:rStyle w:val="font21"/>
                <w:rFonts w:asciiTheme="minorEastAsia" w:eastAsiaTheme="minorEastAsia" w:hAnsiTheme="minorEastAsia" w:cstheme="minorEastAsia"/>
                <w:color w:val="auto"/>
              </w:rPr>
            </w:pPr>
            <w:r w:rsidRPr="00AE4D24">
              <w:rPr>
                <w:rStyle w:val="font21"/>
                <w:rFonts w:asciiTheme="minorEastAsia" w:eastAsiaTheme="minorEastAsia" w:hAnsiTheme="minorEastAsia" w:cstheme="minorEastAsia"/>
                <w:color w:val="auto"/>
              </w:rPr>
              <w:t>1、刀头材质：弹簧钢</w:t>
            </w:r>
            <w:r w:rsidRPr="00AE4D24">
              <w:rPr>
                <w:rStyle w:val="font101"/>
                <w:rFonts w:asciiTheme="minorEastAsia" w:eastAsiaTheme="minorEastAsia" w:hAnsiTheme="minorEastAsia" w:cstheme="minorEastAsia"/>
                <w:color w:val="auto"/>
              </w:rPr>
              <w:t>.</w:t>
            </w:r>
            <w:r w:rsidRPr="00AE4D24">
              <w:rPr>
                <w:rStyle w:val="font21"/>
                <w:rFonts w:asciiTheme="minorEastAsia" w:eastAsiaTheme="minorEastAsia" w:hAnsiTheme="minorEastAsia" w:cstheme="minorEastAsia"/>
                <w:color w:val="auto"/>
              </w:rPr>
              <w:t>刀杆材质：不锈钢</w:t>
            </w:r>
            <w:r w:rsidRPr="00AE4D24">
              <w:rPr>
                <w:rStyle w:val="font101"/>
                <w:rFonts w:asciiTheme="minorEastAsia" w:eastAsiaTheme="minorEastAsia" w:hAnsiTheme="minorEastAsia" w:cstheme="minorEastAsia"/>
                <w:color w:val="auto"/>
              </w:rPr>
              <w:t>/</w:t>
            </w:r>
            <w:r w:rsidRPr="00AE4D24">
              <w:rPr>
                <w:rStyle w:val="font21"/>
                <w:rFonts w:asciiTheme="minorEastAsia" w:eastAsiaTheme="minorEastAsia" w:hAnsiTheme="minorEastAsia" w:cstheme="minorEastAsia"/>
                <w:color w:val="auto"/>
              </w:rPr>
              <w:t>厚度：</w:t>
            </w:r>
            <w:r w:rsidRPr="00AE4D24">
              <w:rPr>
                <w:rStyle w:val="font101"/>
                <w:rFonts w:asciiTheme="minorEastAsia" w:eastAsiaTheme="minorEastAsia" w:hAnsiTheme="minorEastAsia" w:cstheme="minorEastAsia"/>
                <w:color w:val="auto"/>
              </w:rPr>
              <w:t>0.1cm.</w:t>
            </w:r>
            <w:r w:rsidRPr="00AE4D24">
              <w:rPr>
                <w:rStyle w:val="font21"/>
                <w:rFonts w:asciiTheme="minorEastAsia" w:eastAsiaTheme="minorEastAsia" w:hAnsiTheme="minorEastAsia" w:cstheme="minorEastAsia"/>
                <w:color w:val="auto"/>
              </w:rPr>
              <w:t>直径：</w:t>
            </w:r>
            <w:r w:rsidRPr="00AE4D24">
              <w:rPr>
                <w:rStyle w:val="font101"/>
                <w:rFonts w:asciiTheme="minorEastAsia" w:eastAsiaTheme="minorEastAsia" w:hAnsiTheme="minorEastAsia" w:cstheme="minorEastAsia"/>
                <w:color w:val="auto"/>
              </w:rPr>
              <w:t>4cm.</w:t>
            </w:r>
            <w:r w:rsidRPr="00AE4D24">
              <w:rPr>
                <w:rStyle w:val="font21"/>
                <w:rFonts w:asciiTheme="minorEastAsia" w:eastAsiaTheme="minorEastAsia" w:hAnsiTheme="minorEastAsia" w:cstheme="minorEastAsia"/>
                <w:color w:val="auto"/>
              </w:rPr>
              <w:t>护手盘材质：不锈钢。刀墩材质：不锈钢配</w:t>
            </w:r>
            <w:r w:rsidRPr="00AE4D24">
              <w:rPr>
                <w:rStyle w:val="font101"/>
                <w:rFonts w:asciiTheme="minorEastAsia" w:eastAsiaTheme="minorEastAsia" w:hAnsiTheme="minorEastAsia" w:cstheme="minorEastAsia"/>
                <w:color w:val="auto"/>
              </w:rPr>
              <w:t>3</w:t>
            </w:r>
            <w:r w:rsidRPr="00AE4D24">
              <w:rPr>
                <w:rStyle w:val="font21"/>
                <w:rFonts w:asciiTheme="minorEastAsia" w:eastAsiaTheme="minorEastAsia" w:hAnsiTheme="minorEastAsia" w:cstheme="minorEastAsia"/>
                <w:color w:val="auto"/>
              </w:rPr>
              <w:t>个不锈钢环。刀身弯度：大于</w:t>
            </w:r>
            <w:r w:rsidRPr="00AE4D24">
              <w:rPr>
                <w:rStyle w:val="font101"/>
                <w:rFonts w:asciiTheme="minorEastAsia" w:eastAsiaTheme="minorEastAsia" w:hAnsiTheme="minorEastAsia" w:cstheme="minorEastAsia"/>
                <w:color w:val="auto"/>
              </w:rPr>
              <w:t>90</w:t>
            </w:r>
            <w:r w:rsidRPr="00AE4D24">
              <w:rPr>
                <w:rStyle w:val="font21"/>
                <w:rFonts w:asciiTheme="minorEastAsia" w:eastAsiaTheme="minorEastAsia" w:hAnsiTheme="minorEastAsia" w:cstheme="minorEastAsia"/>
                <w:color w:val="auto"/>
              </w:rPr>
              <w:t xml:space="preserve">度且回弹不变性。                                            </w:t>
            </w:r>
          </w:p>
          <w:p w:rsidR="00B05E38" w:rsidRPr="009642A6" w:rsidRDefault="00B05E38" w:rsidP="00B05E38">
            <w:pPr>
              <w:widowControl/>
              <w:jc w:val="left"/>
              <w:textAlignment w:val="center"/>
              <w:rPr>
                <w:rStyle w:val="font21"/>
                <w:rFonts w:asciiTheme="minorEastAsia" w:eastAsiaTheme="minorEastAsia" w:hAnsiTheme="minorEastAsia" w:cstheme="minorEastAsia"/>
                <w:color w:val="auto"/>
              </w:rPr>
            </w:pPr>
            <w:r w:rsidRPr="00AE4D24">
              <w:rPr>
                <w:rStyle w:val="font21"/>
                <w:rFonts w:asciiTheme="minorEastAsia" w:eastAsiaTheme="minorEastAsia" w:hAnsiTheme="minorEastAsia" w:cstheme="minorEastAsia"/>
                <w:color w:val="auto"/>
              </w:rPr>
              <w:t>2、产品特点：符合人体工程学，比赛期间轻</w:t>
            </w:r>
            <w:r w:rsidRPr="00AE4D24">
              <w:rPr>
                <w:rStyle w:val="font101"/>
                <w:rFonts w:asciiTheme="minorEastAsia" w:eastAsiaTheme="minorEastAsia" w:hAnsiTheme="minorEastAsia" w:cstheme="minorEastAsia"/>
                <w:color w:val="auto"/>
              </w:rPr>
              <w:t>/</w:t>
            </w:r>
            <w:r w:rsidRPr="00AE4D24">
              <w:rPr>
                <w:rStyle w:val="font21"/>
                <w:rFonts w:asciiTheme="minorEastAsia" w:eastAsiaTheme="minorEastAsia" w:hAnsiTheme="minorEastAsia" w:cstheme="minorEastAsia"/>
                <w:color w:val="auto"/>
              </w:rPr>
              <w:t xml:space="preserve">响，有助于运动员高水平发挥。功能：武术套路朴刀训练，比赛使用，统一规范，有助于运动员高水平发挥及项目推广，                                                    </w:t>
            </w:r>
          </w:p>
          <w:p w:rsidR="00B05E38" w:rsidRPr="009642A6" w:rsidRDefault="00B05E38" w:rsidP="00B05E38">
            <w:pPr>
              <w:widowControl/>
              <w:jc w:val="left"/>
              <w:textAlignment w:val="center"/>
              <w:rPr>
                <w:rFonts w:asciiTheme="minorEastAsia" w:hAnsiTheme="minorEastAsia" w:cstheme="minorEastAsia"/>
                <w:sz w:val="22"/>
                <w:szCs w:val="22"/>
              </w:rPr>
            </w:pPr>
            <w:r w:rsidRPr="00AE4D24">
              <w:rPr>
                <w:rStyle w:val="font21"/>
                <w:rFonts w:asciiTheme="minorEastAsia" w:eastAsiaTheme="minorEastAsia" w:hAnsiTheme="minorEastAsia" w:cstheme="minorEastAsia"/>
                <w:color w:val="auto"/>
              </w:rPr>
              <w:t>3、产品标准：重量，长度，重心比例，弹性硬度，符合武术套路朴刀训练，比赛器械标准。中国武术协会认证。</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把</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30</w:t>
            </w:r>
          </w:p>
        </w:tc>
        <w:tc>
          <w:tcPr>
            <w:tcW w:w="1984" w:type="dxa"/>
            <w:vAlign w:val="center"/>
          </w:tcPr>
          <w:p w:rsidR="00B05E38" w:rsidRPr="009642A6" w:rsidRDefault="002C0C43" w:rsidP="00B05E38">
            <w:pPr>
              <w:widowControl/>
              <w:jc w:val="center"/>
              <w:textAlignment w:val="center"/>
              <w:rPr>
                <w:rFonts w:ascii="宋体" w:hAnsi="宋体" w:cs="宋体"/>
                <w:sz w:val="20"/>
                <w:szCs w:val="20"/>
              </w:rPr>
            </w:pPr>
            <w:r>
              <w:rPr>
                <w:rFonts w:ascii="宋体" w:hAnsi="宋体" w:cs="宋体"/>
                <w:noProof/>
                <w:kern w:val="0"/>
                <w:sz w:val="20"/>
                <w:szCs w:val="20"/>
                <w:bdr w:val="single" w:sz="4" w:space="0" w:color="000000"/>
              </w:rPr>
              <w:drawing>
                <wp:anchor distT="0" distB="0" distL="114300" distR="114300" simplePos="0" relativeHeight="251708416" behindDoc="0" locked="0" layoutInCell="1" allowOverlap="1">
                  <wp:simplePos x="0" y="0"/>
                  <wp:positionH relativeFrom="column">
                    <wp:posOffset>-50800</wp:posOffset>
                  </wp:positionH>
                  <wp:positionV relativeFrom="paragraph">
                    <wp:posOffset>40005</wp:posOffset>
                  </wp:positionV>
                  <wp:extent cx="1104265" cy="626745"/>
                  <wp:effectExtent l="19050" t="0" r="635" b="0"/>
                  <wp:wrapNone/>
                  <wp:docPr id="2690" name="图片_13"/>
                  <wp:cNvGraphicFramePr/>
                  <a:graphic xmlns:a="http://schemas.openxmlformats.org/drawingml/2006/main">
                    <a:graphicData uri="http://schemas.openxmlformats.org/drawingml/2006/picture">
                      <pic:pic xmlns:pic="http://schemas.openxmlformats.org/drawingml/2006/picture">
                        <pic:nvPicPr>
                          <pic:cNvPr id="20" name="图片_13"/>
                          <pic:cNvPicPr/>
                        </pic:nvPicPr>
                        <pic:blipFill>
                          <a:blip r:embed="rId40"/>
                          <a:stretch>
                            <a:fillRect/>
                          </a:stretch>
                        </pic:blipFill>
                        <pic:spPr>
                          <a:xfrm>
                            <a:off x="0" y="0"/>
                            <a:ext cx="1104265" cy="626745"/>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0"/>
                <w:szCs w:val="20"/>
                <w:bdr w:val="single" w:sz="4" w:space="0" w:color="000000"/>
              </w:rPr>
            </w:pPr>
            <w:r w:rsidRPr="00AE4D24">
              <w:rPr>
                <w:rFonts w:ascii="宋体" w:hAnsi="宋体" w:cs="宋体"/>
                <w:noProof/>
                <w:sz w:val="22"/>
                <w:szCs w:val="22"/>
              </w:rPr>
              <w:t>工业</w:t>
            </w:r>
          </w:p>
        </w:tc>
      </w:tr>
      <w:tr w:rsidR="00B05E38" w:rsidRPr="009642A6" w:rsidTr="00B05E38">
        <w:trPr>
          <w:trHeight w:val="662"/>
        </w:trPr>
        <w:tc>
          <w:tcPr>
            <w:tcW w:w="675"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10</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武术地毯</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泰山、九日山、康瑞</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kern w:val="0"/>
                <w:sz w:val="22"/>
                <w:szCs w:val="22"/>
              </w:rPr>
            </w:pPr>
            <w:r w:rsidRPr="00AE4D24">
              <w:rPr>
                <w:rFonts w:asciiTheme="minorEastAsia" w:hAnsiTheme="minorEastAsia" w:cstheme="minorEastAsia" w:hint="eastAsia"/>
                <w:kern w:val="0"/>
                <w:sz w:val="22"/>
                <w:szCs w:val="22"/>
              </w:rPr>
              <w:t>规格：</w:t>
            </w:r>
            <w:r w:rsidRPr="00AE4D24">
              <w:rPr>
                <w:rFonts w:asciiTheme="minorEastAsia" w:hAnsiTheme="minorEastAsia" w:cstheme="minorEastAsia"/>
                <w:kern w:val="0"/>
                <w:sz w:val="22"/>
                <w:szCs w:val="22"/>
              </w:rPr>
              <w:t xml:space="preserve">6.3m*23m*4cm.（尺寸根据场地调整）成套性配置：                   主要分为地毯与柔性层，地毯印中国武协标。场地上层为武术地毯 ，下层为柔性层，由五个单元组成，单元XPE热合地毯，单元之间采用钩带连接，底面XPE水切割方式使单元方便卷起、存放和运输地毯采用粘扣连接方式。                               </w:t>
            </w:r>
          </w:p>
          <w:p w:rsidR="00B05E38" w:rsidRPr="009642A6" w:rsidRDefault="00B05E38" w:rsidP="00B05E38">
            <w:pPr>
              <w:widowControl/>
              <w:jc w:val="left"/>
              <w:textAlignment w:val="center"/>
              <w:rPr>
                <w:rFonts w:asciiTheme="minorEastAsia" w:hAnsiTheme="minorEastAsia" w:cstheme="minorEastAsia"/>
                <w:kern w:val="0"/>
                <w:sz w:val="22"/>
                <w:szCs w:val="22"/>
              </w:rPr>
            </w:pPr>
            <w:r w:rsidRPr="00AE4D24">
              <w:rPr>
                <w:rFonts w:asciiTheme="minorEastAsia" w:hAnsiTheme="minorEastAsia" w:cstheme="minorEastAsia"/>
                <w:kern w:val="0"/>
                <w:sz w:val="22"/>
                <w:szCs w:val="22"/>
              </w:rPr>
              <w:t xml:space="preserve"> ▲30倍XPE:</w:t>
            </w:r>
            <w:r w:rsidRPr="00AE4D24">
              <w:rPr>
                <w:rFonts w:asciiTheme="minorEastAsia" w:hAnsiTheme="minorEastAsia" w:cstheme="minorEastAsia"/>
                <w:kern w:val="0"/>
                <w:sz w:val="22"/>
                <w:szCs w:val="22"/>
              </w:rPr>
              <w:br/>
              <w:t>1、密度31±3㎏/m³；</w:t>
            </w:r>
            <w:r w:rsidRPr="00AE4D24">
              <w:rPr>
                <w:rFonts w:asciiTheme="minorEastAsia" w:hAnsiTheme="minorEastAsia" w:cstheme="minorEastAsia"/>
                <w:kern w:val="0"/>
                <w:sz w:val="22"/>
                <w:szCs w:val="22"/>
              </w:rPr>
              <w:br/>
              <w:t>2、横向拉伸强度≥0.2MPa、纵向拉伸强度≥0.24MPa；</w:t>
            </w:r>
            <w:r w:rsidRPr="00AE4D24">
              <w:rPr>
                <w:rFonts w:asciiTheme="minorEastAsia" w:hAnsiTheme="minorEastAsia" w:cstheme="minorEastAsia"/>
                <w:kern w:val="0"/>
                <w:sz w:val="22"/>
                <w:szCs w:val="22"/>
              </w:rPr>
              <w:br/>
              <w:t>3、横向断裂伸长率≥100%、纵向断裂伸长率≥80%；</w:t>
            </w:r>
            <w:r w:rsidRPr="00AE4D24">
              <w:rPr>
                <w:rFonts w:asciiTheme="minorEastAsia" w:hAnsiTheme="minorEastAsia" w:cstheme="minorEastAsia"/>
                <w:kern w:val="0"/>
                <w:sz w:val="22"/>
                <w:szCs w:val="22"/>
              </w:rPr>
              <w:br/>
              <w:t>4、横向直角撕裂强度≥1.86N/㎜、纵向直角撕裂强度≥1.57N/㎜；</w:t>
            </w:r>
            <w:r w:rsidRPr="00AE4D24">
              <w:rPr>
                <w:rFonts w:asciiTheme="minorEastAsia" w:hAnsiTheme="minorEastAsia" w:cstheme="minorEastAsia"/>
                <w:kern w:val="0"/>
                <w:sz w:val="22"/>
                <w:szCs w:val="22"/>
              </w:rPr>
              <w:br/>
              <w:t>5、压缩应力应变0.11±0.01MPa。</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▲地毯主要参数：割绒弯头、材质：尼龙、绒高：</w:t>
            </w:r>
            <w:r w:rsidRPr="00AE4D24">
              <w:rPr>
                <w:rFonts w:asciiTheme="minorEastAsia" w:hAnsiTheme="minorEastAsia" w:cstheme="minorEastAsia"/>
                <w:kern w:val="0"/>
                <w:sz w:val="22"/>
                <w:szCs w:val="22"/>
              </w:rPr>
              <w:t xml:space="preserve">8mm、绒头总质量：1600g/m2、隔距：1/10、干胶量：1050克、色牢度：≥4级、环保：符合GB18587-2001 A级。                                        </w:t>
            </w:r>
          </w:p>
          <w:p w:rsidR="00B05E38" w:rsidRPr="009642A6" w:rsidRDefault="00B05E38" w:rsidP="00B05E38">
            <w:pPr>
              <w:widowControl/>
              <w:jc w:val="left"/>
              <w:textAlignment w:val="center"/>
              <w:rPr>
                <w:rFonts w:asciiTheme="minorEastAsia" w:hAnsiTheme="minorEastAsia" w:cstheme="minorEastAsia"/>
                <w:kern w:val="0"/>
                <w:sz w:val="22"/>
                <w:szCs w:val="22"/>
              </w:rPr>
            </w:pPr>
            <w:r w:rsidRPr="00AE4D24">
              <w:rPr>
                <w:rFonts w:asciiTheme="minorEastAsia" w:hAnsiTheme="minorEastAsia" w:cstheme="minorEastAsia" w:hint="eastAsia"/>
                <w:kern w:val="0"/>
                <w:sz w:val="22"/>
                <w:szCs w:val="22"/>
              </w:rPr>
              <w:t>特点：外观美观大方，脚感舒适，弹性好，承载能力强，有利于运动员动作发挥。</w:t>
            </w:r>
          </w:p>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▲供货时需提供符合技术参数指标的第三方检测报告，否则验收不予通过。</w:t>
            </w:r>
            <w:r w:rsidRPr="00AE4D24">
              <w:rPr>
                <w:rFonts w:asciiTheme="minorEastAsia" w:hAnsiTheme="minorEastAsia" w:cstheme="minorEastAsia"/>
                <w:kern w:val="0"/>
                <w:sz w:val="22"/>
                <w:szCs w:val="22"/>
              </w:rPr>
              <w:br/>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张</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w:t>
            </w:r>
          </w:p>
        </w:tc>
        <w:tc>
          <w:tcPr>
            <w:tcW w:w="1984" w:type="dxa"/>
            <w:vAlign w:val="center"/>
          </w:tcPr>
          <w:p w:rsidR="00B05E38" w:rsidRPr="009642A6" w:rsidRDefault="002C0C43" w:rsidP="00B05E38">
            <w:pPr>
              <w:widowControl/>
              <w:jc w:val="center"/>
              <w:textAlignment w:val="center"/>
              <w:rPr>
                <w:rFonts w:ascii="宋体" w:hAnsi="宋体" w:cs="宋体"/>
                <w:sz w:val="20"/>
                <w:szCs w:val="20"/>
              </w:rPr>
            </w:pPr>
            <w:r>
              <w:rPr>
                <w:rFonts w:ascii="宋体" w:hAnsi="宋体" w:cs="宋体"/>
                <w:noProof/>
                <w:kern w:val="0"/>
                <w:sz w:val="20"/>
                <w:szCs w:val="20"/>
                <w:bdr w:val="single" w:sz="4" w:space="0" w:color="000000"/>
              </w:rPr>
              <w:drawing>
                <wp:anchor distT="0" distB="0" distL="114300" distR="114300" simplePos="0" relativeHeight="251691008" behindDoc="0" locked="0" layoutInCell="1" allowOverlap="1">
                  <wp:simplePos x="0" y="0"/>
                  <wp:positionH relativeFrom="column">
                    <wp:posOffset>-50800</wp:posOffset>
                  </wp:positionH>
                  <wp:positionV relativeFrom="paragraph">
                    <wp:posOffset>137795</wp:posOffset>
                  </wp:positionV>
                  <wp:extent cx="1452245" cy="1563370"/>
                  <wp:effectExtent l="19050" t="0" r="0" b="0"/>
                  <wp:wrapNone/>
                  <wp:docPr id="2691" name="图片_36"/>
                  <wp:cNvGraphicFramePr/>
                  <a:graphic xmlns:a="http://schemas.openxmlformats.org/drawingml/2006/main">
                    <a:graphicData uri="http://schemas.openxmlformats.org/drawingml/2006/picture">
                      <pic:pic xmlns:pic="http://schemas.openxmlformats.org/drawingml/2006/picture">
                        <pic:nvPicPr>
                          <pic:cNvPr id="27" name="图片_36"/>
                          <pic:cNvPicPr/>
                        </pic:nvPicPr>
                        <pic:blipFill>
                          <a:blip r:embed="rId41"/>
                          <a:stretch>
                            <a:fillRect/>
                          </a:stretch>
                        </pic:blipFill>
                        <pic:spPr>
                          <a:xfrm>
                            <a:off x="0" y="0"/>
                            <a:ext cx="1452245" cy="156337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0"/>
                <w:szCs w:val="20"/>
                <w:bdr w:val="single" w:sz="4" w:space="0" w:color="000000"/>
              </w:rPr>
            </w:pPr>
            <w:r w:rsidRPr="00AE4D24">
              <w:rPr>
                <w:rFonts w:ascii="宋体" w:hAnsi="宋体" w:cs="宋体"/>
                <w:noProof/>
                <w:sz w:val="22"/>
                <w:szCs w:val="22"/>
              </w:rPr>
              <w:t>工业</w:t>
            </w:r>
          </w:p>
        </w:tc>
      </w:tr>
      <w:tr w:rsidR="00B05E38" w:rsidRPr="009642A6" w:rsidTr="00B05E38">
        <w:trPr>
          <w:trHeight w:val="662"/>
        </w:trPr>
        <w:tc>
          <w:tcPr>
            <w:tcW w:w="675"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lastRenderedPageBreak/>
              <w:t>11</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pvc运动地胶</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浩康、英利奥、劲踏</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1、产品总厚度：≥5.0mm，耐磨层厚度≥1.2mm。</w:t>
            </w:r>
            <w:r w:rsidRPr="00AE4D24">
              <w:rPr>
                <w:rFonts w:asciiTheme="minorEastAsia" w:hAnsiTheme="minorEastAsia" w:cstheme="minorEastAsia"/>
                <w:kern w:val="0"/>
                <w:sz w:val="22"/>
                <w:szCs w:val="22"/>
              </w:rPr>
              <w:br/>
              <w:t>2、反弹率≥90%</w:t>
            </w:r>
            <w:r w:rsidRPr="00AE4D24">
              <w:rPr>
                <w:rFonts w:asciiTheme="minorEastAsia" w:hAnsiTheme="minorEastAsia" w:cstheme="minorEastAsia"/>
                <w:kern w:val="0"/>
                <w:sz w:val="22"/>
                <w:szCs w:val="22"/>
              </w:rPr>
              <w:br/>
              <w:t>3、邵氏硬度（邵A）≥80</w:t>
            </w:r>
            <w:r w:rsidRPr="00AE4D24">
              <w:rPr>
                <w:rFonts w:asciiTheme="minorEastAsia" w:hAnsiTheme="minorEastAsia" w:cstheme="minorEastAsia"/>
                <w:kern w:val="0"/>
                <w:sz w:val="22"/>
                <w:szCs w:val="22"/>
              </w:rPr>
              <w:br/>
              <w:t>4、氯乙烯单体：未检出</w:t>
            </w:r>
            <w:r w:rsidRPr="00AE4D24">
              <w:rPr>
                <w:rFonts w:asciiTheme="minorEastAsia" w:hAnsiTheme="minorEastAsia" w:cstheme="minorEastAsia"/>
                <w:kern w:val="0"/>
                <w:sz w:val="22"/>
                <w:szCs w:val="22"/>
              </w:rPr>
              <w:br/>
              <w:t>5、可溶性铅：未检出</w:t>
            </w:r>
            <w:r w:rsidRPr="00AE4D24">
              <w:rPr>
                <w:rFonts w:asciiTheme="minorEastAsia" w:hAnsiTheme="minorEastAsia" w:cstheme="minorEastAsia"/>
                <w:kern w:val="0"/>
                <w:sz w:val="22"/>
                <w:szCs w:val="22"/>
              </w:rPr>
              <w:br/>
              <w:t>6、223种高关注物质(SVHC)筛分测试报告，测试结果≤0.1%（w/w）</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w:t>
            </w:r>
            <w:r w:rsidRPr="00AE4D24">
              <w:rPr>
                <w:rFonts w:asciiTheme="minorEastAsia" w:hAnsiTheme="minorEastAsia" w:cstheme="minorEastAsia"/>
                <w:kern w:val="0"/>
                <w:sz w:val="22"/>
                <w:szCs w:val="22"/>
              </w:rPr>
              <w:t>7、产品减震吸收性能良好，孔隙率49.5%-59.5%。</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w:t>
            </w:r>
            <w:r w:rsidRPr="00AE4D24">
              <w:rPr>
                <w:rFonts w:asciiTheme="minorEastAsia" w:hAnsiTheme="minorEastAsia" w:cstheme="minorEastAsia"/>
                <w:kern w:val="0"/>
                <w:sz w:val="22"/>
                <w:szCs w:val="22"/>
              </w:rPr>
              <w:t>8、产品玻纤含量≥19%。</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w:t>
            </w:r>
            <w:r w:rsidRPr="00AE4D24">
              <w:rPr>
                <w:rFonts w:asciiTheme="minorEastAsia" w:hAnsiTheme="minorEastAsia" w:cstheme="minorEastAsia"/>
                <w:kern w:val="0"/>
                <w:sz w:val="22"/>
                <w:szCs w:val="22"/>
              </w:rPr>
              <w:t>9、为保证产品在不同温度、湿度下的质量稳定性及良好的防潮性，要求产品防潮测试（①:试件侧立浸入温度为(20±1)℃的水中，漫泡(70±1)h,取出拭去试件表面水分</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②</w:t>
            </w:r>
            <w:r w:rsidRPr="00AE4D24">
              <w:rPr>
                <w:rFonts w:asciiTheme="minorEastAsia" w:hAnsiTheme="minorEastAsia" w:cstheme="minorEastAsia"/>
                <w:kern w:val="0"/>
                <w:sz w:val="22"/>
                <w:szCs w:val="22"/>
              </w:rPr>
              <w:t>:-12℃~-25℃低温箱中冷冻(24±1)h③:从冷冻箱中取出立即放入(70±2)℃鼓风干燥箱中，烘干(70±1)h④:置于(20±5)℃室温下冷却(4±0.5)h⑤:①~④为一个循环，共18个循环，每个循环将试样上下翻转180°⑥:最后一个循环的烘干结束后进行再平衡处理）不低于2500h后，试验后试样无粉化，无破损、起皮和分层。</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w:t>
            </w:r>
            <w:r w:rsidRPr="00AE4D24">
              <w:rPr>
                <w:rFonts w:asciiTheme="minorEastAsia" w:hAnsiTheme="minorEastAsia" w:cstheme="minorEastAsia"/>
                <w:kern w:val="0"/>
                <w:sz w:val="22"/>
                <w:szCs w:val="22"/>
              </w:rPr>
              <w:t>10、为保证产品耐污老化后的性能稳定性，参考GB/T 1690-2010标准，产品耐化学试剂（矿物油）1000h后，冲击吸收（Fr50℃）≥30%。</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w:t>
            </w:r>
            <w:r w:rsidRPr="00AE4D24">
              <w:rPr>
                <w:rFonts w:asciiTheme="minorEastAsia" w:hAnsiTheme="minorEastAsia" w:cstheme="minorEastAsia"/>
                <w:kern w:val="0"/>
                <w:sz w:val="22"/>
                <w:szCs w:val="22"/>
              </w:rPr>
              <w:t>11、提供产品连续两个年度总体积收缩率≤0.5%的证明。</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w:t>
            </w:r>
            <w:r w:rsidRPr="00AE4D24">
              <w:rPr>
                <w:rFonts w:asciiTheme="minorEastAsia" w:hAnsiTheme="minorEastAsia" w:cstheme="minorEastAsia"/>
                <w:kern w:val="0"/>
                <w:sz w:val="22"/>
                <w:szCs w:val="22"/>
              </w:rPr>
              <w:t>12、为保证产品的耐用性，产品应通过酸性盐雾实验不低于2000h后，样品表面无明显变化，无起泡、无开裂、无剥落，拉伸强度变化率≤2%。</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w:t>
            </w:r>
            <w:r w:rsidRPr="00AE4D24">
              <w:rPr>
                <w:rFonts w:asciiTheme="minorEastAsia" w:hAnsiTheme="minorEastAsia" w:cstheme="minorEastAsia"/>
                <w:kern w:val="0"/>
                <w:sz w:val="22"/>
                <w:szCs w:val="22"/>
              </w:rPr>
              <w:t>13、耐化学试剂（矿物油）4000h后，无明显变化，无变色，无起泡，无开裂等现象，灰卡评级≥5级。</w:t>
            </w:r>
            <w:r w:rsidRPr="00AE4D24">
              <w:rPr>
                <w:rFonts w:asciiTheme="minorEastAsia" w:hAnsiTheme="minorEastAsia" w:cstheme="minorEastAsia"/>
                <w:kern w:val="0"/>
                <w:sz w:val="22"/>
                <w:szCs w:val="22"/>
              </w:rPr>
              <w:br/>
              <w:t>14、以上标注▲为必须满足项</w:t>
            </w:r>
            <w:r w:rsidRPr="00AE4D24">
              <w:rPr>
                <w:rFonts w:asciiTheme="minorEastAsia" w:hAnsiTheme="minorEastAsia" w:cstheme="minorEastAsia" w:hint="eastAsia"/>
                <w:kern w:val="0"/>
                <w:sz w:val="22"/>
                <w:szCs w:val="22"/>
              </w:rPr>
              <w:t>，供货时提供具有</w:t>
            </w:r>
            <w:r w:rsidRPr="00AE4D24">
              <w:rPr>
                <w:rFonts w:asciiTheme="minorEastAsia" w:hAnsiTheme="minorEastAsia" w:cstheme="minorEastAsia"/>
                <w:kern w:val="0"/>
                <w:sz w:val="22"/>
                <w:szCs w:val="22"/>
              </w:rPr>
              <w:t>CMA或CNAS标识的检测报告及其在全国认证认可信息公共服务平台查询截图，否则验收不予通过。</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平方</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260</w:t>
            </w:r>
          </w:p>
        </w:tc>
        <w:tc>
          <w:tcPr>
            <w:tcW w:w="1984" w:type="dxa"/>
            <w:vAlign w:val="center"/>
          </w:tcPr>
          <w:p w:rsidR="00B05E38" w:rsidRPr="009642A6" w:rsidRDefault="00B05E38" w:rsidP="00B05E38">
            <w:pPr>
              <w:keepNext/>
              <w:keepLines/>
              <w:spacing w:before="340" w:after="330" w:line="576" w:lineRule="auto"/>
              <w:jc w:val="center"/>
              <w:outlineLvl w:val="0"/>
              <w:rPr>
                <w:rFonts w:ascii="宋体" w:hAnsi="宋体" w:cs="宋体"/>
                <w:sz w:val="20"/>
                <w:szCs w:val="20"/>
              </w:rPr>
            </w:pPr>
          </w:p>
        </w:tc>
        <w:tc>
          <w:tcPr>
            <w:tcW w:w="1843" w:type="dxa"/>
            <w:vAlign w:val="center"/>
          </w:tcPr>
          <w:p w:rsidR="00B05E38" w:rsidRPr="009642A6" w:rsidRDefault="00B05E38" w:rsidP="00B05E38">
            <w:pPr>
              <w:jc w:val="center"/>
              <w:rPr>
                <w:rFonts w:ascii="宋体" w:hAnsi="宋体" w:cs="宋体"/>
                <w:sz w:val="20"/>
                <w:szCs w:val="20"/>
              </w:rPr>
            </w:pPr>
            <w:r w:rsidRPr="00AE4D24">
              <w:rPr>
                <w:rFonts w:ascii="宋体" w:hAnsi="宋体" w:cs="宋体"/>
                <w:noProof/>
                <w:sz w:val="22"/>
                <w:szCs w:val="22"/>
              </w:rPr>
              <w:t>工业</w:t>
            </w:r>
          </w:p>
        </w:tc>
      </w:tr>
      <w:tr w:rsidR="00B05E38" w:rsidRPr="009642A6" w:rsidTr="00B05E38">
        <w:trPr>
          <w:trHeight w:val="1873"/>
        </w:trPr>
        <w:tc>
          <w:tcPr>
            <w:tcW w:w="675"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12</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便携式电子记分牌</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广鸿、普迪斯、时熙</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规格</w:t>
            </w:r>
            <w:r w:rsidRPr="00AE4D24">
              <w:rPr>
                <w:rFonts w:asciiTheme="minorEastAsia" w:hAnsiTheme="minorEastAsia" w:cstheme="minorEastAsia"/>
                <w:kern w:val="0"/>
                <w:sz w:val="22"/>
                <w:szCs w:val="22"/>
              </w:rPr>
              <w:t>:300X600X75mm</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功能</w:t>
            </w:r>
            <w:r w:rsidRPr="00AE4D24">
              <w:rPr>
                <w:rFonts w:asciiTheme="minorEastAsia" w:hAnsiTheme="minorEastAsia" w:cstheme="minorEastAsia"/>
                <w:kern w:val="0"/>
                <w:sz w:val="22"/>
                <w:szCs w:val="22"/>
              </w:rPr>
              <w:t>:大比分、发球权、比赛时间、比赛节数等、</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遥控操作</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个</w:t>
            </w:r>
          </w:p>
        </w:tc>
        <w:tc>
          <w:tcPr>
            <w:tcW w:w="709" w:type="dxa"/>
            <w:vAlign w:val="center"/>
          </w:tcPr>
          <w:p w:rsidR="00B05E38" w:rsidRPr="009642A6" w:rsidRDefault="002C0C43" w:rsidP="00B05E38">
            <w:pPr>
              <w:widowControl/>
              <w:jc w:val="center"/>
              <w:textAlignment w:val="center"/>
              <w:rPr>
                <w:rFonts w:asciiTheme="minorEastAsia" w:hAnsiTheme="minorEastAsia" w:cstheme="minorEastAsia"/>
                <w:sz w:val="22"/>
                <w:szCs w:val="22"/>
              </w:rPr>
            </w:pPr>
            <w:r>
              <w:rPr>
                <w:rFonts w:asciiTheme="minorEastAsia" w:hAnsiTheme="minorEastAsia" w:cstheme="minorEastAsia"/>
                <w:noProof/>
                <w:kern w:val="0"/>
                <w:sz w:val="22"/>
                <w:szCs w:val="22"/>
              </w:rPr>
              <w:drawing>
                <wp:anchor distT="0" distB="0" distL="114300" distR="114300" simplePos="0" relativeHeight="251692032" behindDoc="0" locked="0" layoutInCell="1" allowOverlap="1">
                  <wp:simplePos x="0" y="0"/>
                  <wp:positionH relativeFrom="column">
                    <wp:posOffset>526415</wp:posOffset>
                  </wp:positionH>
                  <wp:positionV relativeFrom="paragraph">
                    <wp:posOffset>-234315</wp:posOffset>
                  </wp:positionV>
                  <wp:extent cx="1104900" cy="885825"/>
                  <wp:effectExtent l="19050" t="0" r="0" b="0"/>
                  <wp:wrapNone/>
                  <wp:docPr id="2692" name="图片_7"/>
                  <wp:cNvGraphicFramePr/>
                  <a:graphic xmlns:a="http://schemas.openxmlformats.org/drawingml/2006/main">
                    <a:graphicData uri="http://schemas.openxmlformats.org/drawingml/2006/picture">
                      <pic:pic xmlns:pic="http://schemas.openxmlformats.org/drawingml/2006/picture">
                        <pic:nvPicPr>
                          <pic:cNvPr id="22" name="图片_7"/>
                          <pic:cNvPicPr/>
                        </pic:nvPicPr>
                        <pic:blipFill>
                          <a:blip r:embed="rId42"/>
                          <a:stretch>
                            <a:fillRect/>
                          </a:stretch>
                        </pic:blipFill>
                        <pic:spPr>
                          <a:xfrm>
                            <a:off x="0" y="0"/>
                            <a:ext cx="1104900" cy="885825"/>
                          </a:xfrm>
                          <a:prstGeom prst="rect">
                            <a:avLst/>
                          </a:prstGeom>
                          <a:noFill/>
                          <a:ln>
                            <a:noFill/>
                          </a:ln>
                        </pic:spPr>
                      </pic:pic>
                    </a:graphicData>
                  </a:graphic>
                </wp:anchor>
              </w:drawing>
            </w:r>
            <w:r w:rsidR="00B05E38" w:rsidRPr="00AE4D24">
              <w:rPr>
                <w:rFonts w:asciiTheme="minorEastAsia" w:hAnsiTheme="minorEastAsia" w:cstheme="minorEastAsia"/>
                <w:kern w:val="0"/>
                <w:sz w:val="22"/>
                <w:szCs w:val="22"/>
              </w:rPr>
              <w:t>5</w:t>
            </w:r>
          </w:p>
        </w:tc>
        <w:tc>
          <w:tcPr>
            <w:tcW w:w="1984" w:type="dxa"/>
            <w:vAlign w:val="center"/>
          </w:tcPr>
          <w:p w:rsidR="00B05E38" w:rsidRPr="009642A6" w:rsidRDefault="00B05E38" w:rsidP="00B05E38">
            <w:pPr>
              <w:widowControl/>
              <w:jc w:val="center"/>
              <w:textAlignment w:val="center"/>
              <w:rPr>
                <w:rFonts w:ascii="宋体" w:hAnsi="宋体" w:cs="宋体"/>
                <w:sz w:val="20"/>
                <w:szCs w:val="20"/>
              </w:rPr>
            </w:pPr>
          </w:p>
        </w:tc>
        <w:tc>
          <w:tcPr>
            <w:tcW w:w="1843" w:type="dxa"/>
            <w:vAlign w:val="center"/>
          </w:tcPr>
          <w:p w:rsidR="00B05E38" w:rsidRPr="009642A6" w:rsidRDefault="00B05E38" w:rsidP="00B05E38">
            <w:pPr>
              <w:widowControl/>
              <w:jc w:val="center"/>
              <w:textAlignment w:val="center"/>
              <w:rPr>
                <w:rFonts w:ascii="宋体" w:hAnsi="宋体" w:cs="宋体"/>
                <w:sz w:val="20"/>
                <w:szCs w:val="20"/>
              </w:rPr>
            </w:pPr>
            <w:r w:rsidRPr="00AE4D24">
              <w:rPr>
                <w:rFonts w:ascii="宋体" w:hAnsi="宋体" w:cs="宋体"/>
                <w:noProof/>
                <w:sz w:val="22"/>
                <w:szCs w:val="22"/>
              </w:rPr>
              <w:t>工业</w:t>
            </w:r>
          </w:p>
        </w:tc>
      </w:tr>
      <w:tr w:rsidR="00B05E38" w:rsidRPr="009642A6" w:rsidTr="00B05E38">
        <w:trPr>
          <w:trHeight w:val="662"/>
        </w:trPr>
        <w:tc>
          <w:tcPr>
            <w:tcW w:w="675"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13</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立式沙袋</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泰山、九日山、康瑞</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规格：</w:t>
            </w:r>
            <w:r w:rsidRPr="00AE4D24">
              <w:rPr>
                <w:rFonts w:asciiTheme="minorEastAsia" w:hAnsiTheme="minorEastAsia" w:cstheme="minorEastAsia"/>
                <w:kern w:val="0"/>
                <w:sz w:val="22"/>
                <w:szCs w:val="22"/>
              </w:rPr>
              <w:t xml:space="preserve">2736mm×2736mm×2600mm </w:t>
            </w:r>
            <w:r w:rsidRPr="00AE4D24">
              <w:rPr>
                <w:rFonts w:asciiTheme="minorEastAsia" w:hAnsiTheme="minorEastAsia" w:cstheme="minorEastAsia" w:hint="eastAsia"/>
                <w:kern w:val="0"/>
                <w:sz w:val="22"/>
                <w:szCs w:val="22"/>
              </w:rPr>
              <w:t>材质：碳素结构钢</w:t>
            </w:r>
            <w:r w:rsidRPr="00AE4D24">
              <w:rPr>
                <w:rFonts w:asciiTheme="minorEastAsia" w:hAnsiTheme="minorEastAsia" w:cstheme="minorEastAsia"/>
                <w:kern w:val="0"/>
                <w:sz w:val="22"/>
                <w:szCs w:val="22"/>
              </w:rPr>
              <w:br/>
              <w:t>A.多功能训练器主要材质：Q235碳素结构钢；</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立柱主要材质：</w:t>
            </w:r>
            <w:r w:rsidRPr="00AE4D24">
              <w:rPr>
                <w:rFonts w:asciiTheme="minorEastAsia" w:hAnsiTheme="minorEastAsia" w:cstheme="minorEastAsia"/>
                <w:kern w:val="0"/>
                <w:sz w:val="22"/>
                <w:szCs w:val="22"/>
              </w:rPr>
              <w:t>Q235/□50×3方管；</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框架主要材质：</w:t>
            </w:r>
            <w:r w:rsidRPr="00AE4D24">
              <w:rPr>
                <w:rFonts w:asciiTheme="minorEastAsia" w:hAnsiTheme="minorEastAsia" w:cstheme="minorEastAsia"/>
                <w:kern w:val="0"/>
                <w:sz w:val="22"/>
                <w:szCs w:val="22"/>
              </w:rPr>
              <w:t>Q235/□50×3方管和Q235/25×50×3矩形管；</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梨球架导轨主要材质：</w:t>
            </w:r>
            <w:r w:rsidRPr="00AE4D24">
              <w:rPr>
                <w:rFonts w:asciiTheme="minorEastAsia" w:hAnsiTheme="minorEastAsia" w:cstheme="minorEastAsia"/>
                <w:kern w:val="0"/>
                <w:sz w:val="22"/>
                <w:szCs w:val="22"/>
              </w:rPr>
              <w:t>Q235/□45×3方管；</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拳靶底托架主要材质：</w:t>
            </w:r>
            <w:r w:rsidRPr="00AE4D24">
              <w:rPr>
                <w:rFonts w:asciiTheme="minorEastAsia" w:hAnsiTheme="minorEastAsia" w:cstheme="minorEastAsia"/>
                <w:kern w:val="0"/>
                <w:sz w:val="22"/>
                <w:szCs w:val="22"/>
              </w:rPr>
              <w:t>Q235/20×40×2矩形管、Q235/∠30×3角钢；</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速度球支架主要材质：</w:t>
            </w:r>
            <w:r w:rsidRPr="00AE4D24">
              <w:rPr>
                <w:rFonts w:asciiTheme="minorEastAsia" w:hAnsiTheme="minorEastAsia" w:cstheme="minorEastAsia"/>
                <w:kern w:val="0"/>
                <w:sz w:val="22"/>
                <w:szCs w:val="22"/>
              </w:rPr>
              <w:t>Q235/25×50×3矩形管。</w:t>
            </w:r>
            <w:r w:rsidRPr="00AE4D24">
              <w:rPr>
                <w:rFonts w:asciiTheme="minorEastAsia" w:hAnsiTheme="minorEastAsia" w:cstheme="minorEastAsia"/>
                <w:kern w:val="0"/>
                <w:sz w:val="22"/>
                <w:szCs w:val="22"/>
              </w:rPr>
              <w:br/>
              <w:t>B.包括四套沙袋、一套速度球（配四根弹力绳）、一个梨球、二个固定靶。</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沙袋采用优质太空革和</w:t>
            </w:r>
            <w:r w:rsidRPr="00AE4D24">
              <w:rPr>
                <w:rFonts w:asciiTheme="minorEastAsia" w:hAnsiTheme="minorEastAsia" w:cstheme="minorEastAsia"/>
                <w:kern w:val="0"/>
                <w:sz w:val="22"/>
                <w:szCs w:val="22"/>
              </w:rPr>
              <w:t>PVC机织布制作，内胎由XPE和碎海绵，加钢砂配重</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太空革：</w:t>
            </w:r>
            <w:r w:rsidRPr="00AE4D24">
              <w:rPr>
                <w:rFonts w:asciiTheme="minorEastAsia" w:hAnsiTheme="minorEastAsia" w:cstheme="minorEastAsia"/>
                <w:kern w:val="0"/>
                <w:sz w:val="22"/>
                <w:szCs w:val="22"/>
              </w:rPr>
              <w:br/>
              <w:t>1、面密度 540 g/m²；</w:t>
            </w:r>
            <w:r w:rsidRPr="00AE4D24">
              <w:rPr>
                <w:rFonts w:asciiTheme="minorEastAsia" w:hAnsiTheme="minorEastAsia" w:cstheme="minorEastAsia"/>
                <w:kern w:val="0"/>
                <w:sz w:val="22"/>
                <w:szCs w:val="22"/>
              </w:rPr>
              <w:br/>
              <w:t xml:space="preserve">2、拉伸负荷 </w:t>
            </w:r>
            <w:r w:rsidRPr="00AE4D24">
              <w:rPr>
                <w:rFonts w:asciiTheme="minorEastAsia" w:hAnsiTheme="minorEastAsia" w:cstheme="minorEastAsia" w:hint="eastAsia"/>
                <w:kern w:val="0"/>
                <w:sz w:val="22"/>
                <w:szCs w:val="22"/>
              </w:rPr>
              <w:t>径向≥</w:t>
            </w:r>
            <w:r w:rsidRPr="00AE4D24">
              <w:rPr>
                <w:rFonts w:asciiTheme="minorEastAsia" w:hAnsiTheme="minorEastAsia" w:cstheme="minorEastAsia"/>
                <w:kern w:val="0"/>
                <w:sz w:val="22"/>
                <w:szCs w:val="22"/>
              </w:rPr>
              <w:t>500N，纬向≥400N；</w:t>
            </w:r>
            <w:r w:rsidRPr="00AE4D24">
              <w:rPr>
                <w:rFonts w:asciiTheme="minorEastAsia" w:hAnsiTheme="minorEastAsia" w:cstheme="minorEastAsia"/>
                <w:kern w:val="0"/>
                <w:sz w:val="22"/>
                <w:szCs w:val="22"/>
              </w:rPr>
              <w:br/>
              <w:t xml:space="preserve">3、断裂伸长率 </w:t>
            </w:r>
            <w:r w:rsidRPr="00AE4D24">
              <w:rPr>
                <w:rFonts w:asciiTheme="minorEastAsia" w:hAnsiTheme="minorEastAsia" w:cstheme="minorEastAsia" w:hint="eastAsia"/>
                <w:kern w:val="0"/>
                <w:sz w:val="22"/>
                <w:szCs w:val="22"/>
              </w:rPr>
              <w:t>径向≥</w:t>
            </w:r>
            <w:r w:rsidRPr="00AE4D24">
              <w:rPr>
                <w:rFonts w:asciiTheme="minorEastAsia" w:hAnsiTheme="minorEastAsia" w:cstheme="minorEastAsia"/>
                <w:kern w:val="0"/>
                <w:sz w:val="22"/>
                <w:szCs w:val="22"/>
              </w:rPr>
              <w:t>60%,纬向≥100%；</w:t>
            </w:r>
            <w:r w:rsidRPr="00AE4D24">
              <w:rPr>
                <w:rFonts w:asciiTheme="minorEastAsia" w:hAnsiTheme="minorEastAsia" w:cstheme="minorEastAsia"/>
                <w:kern w:val="0"/>
                <w:sz w:val="22"/>
                <w:szCs w:val="22"/>
              </w:rPr>
              <w:br/>
              <w:t xml:space="preserve">4、撕裂负荷 </w:t>
            </w:r>
            <w:r w:rsidRPr="00AE4D24">
              <w:rPr>
                <w:rFonts w:asciiTheme="minorEastAsia" w:hAnsiTheme="minorEastAsia" w:cstheme="minorEastAsia" w:hint="eastAsia"/>
                <w:kern w:val="0"/>
                <w:sz w:val="22"/>
                <w:szCs w:val="22"/>
              </w:rPr>
              <w:t>径向≥</w:t>
            </w:r>
            <w:r w:rsidRPr="00AE4D24">
              <w:rPr>
                <w:rFonts w:asciiTheme="minorEastAsia" w:hAnsiTheme="minorEastAsia" w:cstheme="minorEastAsia"/>
                <w:kern w:val="0"/>
                <w:sz w:val="22"/>
                <w:szCs w:val="22"/>
              </w:rPr>
              <w:t>90N，纬向≥90N。</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外套</w:t>
            </w:r>
            <w:r w:rsidRPr="00AE4D24">
              <w:rPr>
                <w:rFonts w:asciiTheme="minorEastAsia" w:hAnsiTheme="minorEastAsia" w:cstheme="minorEastAsia"/>
                <w:kern w:val="0"/>
                <w:sz w:val="22"/>
                <w:szCs w:val="22"/>
              </w:rPr>
              <w:t>PVC机织布：</w:t>
            </w:r>
            <w:r w:rsidRPr="00AE4D24">
              <w:rPr>
                <w:rFonts w:asciiTheme="minorEastAsia" w:hAnsiTheme="minorEastAsia" w:cstheme="minorEastAsia"/>
                <w:kern w:val="0"/>
                <w:sz w:val="22"/>
                <w:szCs w:val="22"/>
              </w:rPr>
              <w:br/>
              <w:t>1、克重≥600G/㎡，厚度≥0.54mm；</w:t>
            </w:r>
            <w:r w:rsidRPr="00AE4D24">
              <w:rPr>
                <w:rFonts w:asciiTheme="minorEastAsia" w:hAnsiTheme="minorEastAsia" w:cstheme="minorEastAsia"/>
                <w:kern w:val="0"/>
                <w:sz w:val="22"/>
                <w:szCs w:val="22"/>
              </w:rPr>
              <w:br/>
              <w:t xml:space="preserve">2、拉伸负荷 </w:t>
            </w:r>
            <w:r w:rsidRPr="00AE4D24">
              <w:rPr>
                <w:rFonts w:asciiTheme="minorEastAsia" w:hAnsiTheme="minorEastAsia" w:cstheme="minorEastAsia" w:hint="eastAsia"/>
                <w:kern w:val="0"/>
                <w:sz w:val="22"/>
                <w:szCs w:val="22"/>
              </w:rPr>
              <w:t>经向≥</w:t>
            </w:r>
            <w:r w:rsidRPr="00AE4D24">
              <w:rPr>
                <w:rFonts w:asciiTheme="minorEastAsia" w:hAnsiTheme="minorEastAsia" w:cstheme="minorEastAsia"/>
                <w:kern w:val="0"/>
                <w:sz w:val="22"/>
                <w:szCs w:val="22"/>
              </w:rPr>
              <w:t>1500N/3cm，纬向≥1200N/3cm；</w:t>
            </w:r>
            <w:r w:rsidRPr="00AE4D24">
              <w:rPr>
                <w:rFonts w:asciiTheme="minorEastAsia" w:hAnsiTheme="minorEastAsia" w:cstheme="minorEastAsia"/>
                <w:kern w:val="0"/>
                <w:sz w:val="22"/>
                <w:szCs w:val="22"/>
              </w:rPr>
              <w:br/>
              <w:t xml:space="preserve">3、撕裂强度 </w:t>
            </w:r>
            <w:r w:rsidRPr="00AE4D24">
              <w:rPr>
                <w:rFonts w:asciiTheme="minorEastAsia" w:hAnsiTheme="minorEastAsia" w:cstheme="minorEastAsia" w:hint="eastAsia"/>
                <w:kern w:val="0"/>
                <w:sz w:val="22"/>
                <w:szCs w:val="22"/>
              </w:rPr>
              <w:t>经向≥</w:t>
            </w:r>
            <w:r w:rsidRPr="00AE4D24">
              <w:rPr>
                <w:rFonts w:asciiTheme="minorEastAsia" w:hAnsiTheme="minorEastAsia" w:cstheme="minorEastAsia"/>
                <w:kern w:val="0"/>
                <w:sz w:val="22"/>
                <w:szCs w:val="22"/>
              </w:rPr>
              <w:t>200N，纬向≥200N；</w:t>
            </w:r>
            <w:r w:rsidRPr="00AE4D24">
              <w:rPr>
                <w:rFonts w:asciiTheme="minorEastAsia" w:hAnsiTheme="minorEastAsia" w:cstheme="minorEastAsia"/>
                <w:kern w:val="0"/>
                <w:sz w:val="22"/>
                <w:szCs w:val="22"/>
              </w:rPr>
              <w:br/>
              <w:t xml:space="preserve">4、断裂伸长率 </w:t>
            </w:r>
            <w:r w:rsidRPr="00AE4D24">
              <w:rPr>
                <w:rFonts w:asciiTheme="minorEastAsia" w:hAnsiTheme="minorEastAsia" w:cstheme="minorEastAsia" w:hint="eastAsia"/>
                <w:kern w:val="0"/>
                <w:sz w:val="22"/>
                <w:szCs w:val="22"/>
              </w:rPr>
              <w:t>经向≥</w:t>
            </w:r>
            <w:r w:rsidRPr="00AE4D24">
              <w:rPr>
                <w:rFonts w:asciiTheme="minorEastAsia" w:hAnsiTheme="minorEastAsia" w:cstheme="minorEastAsia"/>
                <w:kern w:val="0"/>
                <w:sz w:val="22"/>
                <w:szCs w:val="22"/>
              </w:rPr>
              <w:t>20%、纬向≥25%。</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2</w:t>
            </w:r>
          </w:p>
        </w:tc>
        <w:tc>
          <w:tcPr>
            <w:tcW w:w="1984" w:type="dxa"/>
            <w:vAlign w:val="center"/>
          </w:tcPr>
          <w:p w:rsidR="00B05E38" w:rsidRPr="009642A6" w:rsidRDefault="002C0C43" w:rsidP="00B05E38">
            <w:pPr>
              <w:widowControl/>
              <w:jc w:val="center"/>
              <w:textAlignment w:val="center"/>
              <w:rPr>
                <w:rFonts w:ascii="宋体" w:hAnsi="宋体" w:cs="宋体"/>
                <w:sz w:val="20"/>
                <w:szCs w:val="20"/>
              </w:rPr>
            </w:pPr>
            <w:r>
              <w:rPr>
                <w:rFonts w:ascii="宋体" w:hAnsi="宋体" w:cs="宋体"/>
                <w:noProof/>
                <w:sz w:val="20"/>
                <w:szCs w:val="20"/>
              </w:rPr>
              <w:drawing>
                <wp:anchor distT="0" distB="0" distL="114300" distR="114300" simplePos="0" relativeHeight="251693056" behindDoc="0" locked="0" layoutInCell="1" allowOverlap="1">
                  <wp:simplePos x="0" y="0"/>
                  <wp:positionH relativeFrom="column">
                    <wp:posOffset>35560</wp:posOffset>
                  </wp:positionH>
                  <wp:positionV relativeFrom="paragraph">
                    <wp:posOffset>-1519555</wp:posOffset>
                  </wp:positionV>
                  <wp:extent cx="1151255" cy="1169035"/>
                  <wp:effectExtent l="19050" t="0" r="0" b="0"/>
                  <wp:wrapNone/>
                  <wp:docPr id="2693" name="图片_6"/>
                  <wp:cNvGraphicFramePr/>
                  <a:graphic xmlns:a="http://schemas.openxmlformats.org/drawingml/2006/main">
                    <a:graphicData uri="http://schemas.openxmlformats.org/drawingml/2006/picture">
                      <pic:pic xmlns:pic="http://schemas.openxmlformats.org/drawingml/2006/picture">
                        <pic:nvPicPr>
                          <pic:cNvPr id="16" name="图片_6"/>
                          <pic:cNvPicPr/>
                        </pic:nvPicPr>
                        <pic:blipFill>
                          <a:blip r:embed="rId43"/>
                          <a:stretch>
                            <a:fillRect/>
                          </a:stretch>
                        </pic:blipFill>
                        <pic:spPr>
                          <a:xfrm>
                            <a:off x="0" y="0"/>
                            <a:ext cx="1151255" cy="1169035"/>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sz w:val="20"/>
                <w:szCs w:val="20"/>
              </w:rPr>
            </w:pPr>
            <w:r w:rsidRPr="00AE4D24">
              <w:rPr>
                <w:rFonts w:ascii="宋体" w:hAnsi="宋体" w:cs="宋体"/>
                <w:noProof/>
                <w:sz w:val="22"/>
                <w:szCs w:val="22"/>
              </w:rPr>
              <w:t>工业</w:t>
            </w:r>
          </w:p>
        </w:tc>
      </w:tr>
      <w:tr w:rsidR="00B05E38" w:rsidRPr="009642A6" w:rsidTr="00B05E38">
        <w:trPr>
          <w:trHeight w:val="2337"/>
        </w:trPr>
        <w:tc>
          <w:tcPr>
            <w:tcW w:w="675"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14</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牛角包</w:t>
            </w:r>
            <w:r w:rsidRPr="00AE4D24">
              <w:rPr>
                <w:rFonts w:asciiTheme="minorEastAsia" w:hAnsiTheme="minorEastAsia" w:cstheme="minorEastAsia"/>
                <w:kern w:val="0"/>
                <w:sz w:val="22"/>
                <w:szCs w:val="22"/>
              </w:rPr>
              <w:t>PRO版</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泰山、九日山、康瑞</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Style w:val="font21"/>
                <w:rFonts w:asciiTheme="minorEastAsia" w:eastAsiaTheme="minorEastAsia" w:hAnsiTheme="minorEastAsia" w:cstheme="minorEastAsia"/>
                <w:color w:val="auto"/>
              </w:rPr>
              <w:t>材质：太空革</w:t>
            </w:r>
            <w:r w:rsidRPr="00AE4D24">
              <w:rPr>
                <w:rStyle w:val="font112"/>
                <w:rFonts w:asciiTheme="minorEastAsia" w:eastAsiaTheme="minorEastAsia" w:hAnsiTheme="minorEastAsia" w:cstheme="minorEastAsia"/>
                <w:color w:val="auto"/>
              </w:rPr>
              <w:t>+PP</w:t>
            </w:r>
            <w:r w:rsidRPr="00AE4D24">
              <w:rPr>
                <w:rStyle w:val="font21"/>
                <w:rFonts w:asciiTheme="minorEastAsia" w:eastAsiaTheme="minorEastAsia" w:hAnsiTheme="minorEastAsia" w:cstheme="minorEastAsia"/>
                <w:color w:val="auto"/>
              </w:rPr>
              <w:t>棉</w:t>
            </w:r>
            <w:r w:rsidRPr="00AE4D24">
              <w:rPr>
                <w:rStyle w:val="font112"/>
                <w:rFonts w:asciiTheme="minorEastAsia" w:eastAsiaTheme="minorEastAsia" w:hAnsiTheme="minorEastAsia" w:cstheme="minorEastAsia"/>
                <w:color w:val="auto"/>
              </w:rPr>
              <w:t>+</w:t>
            </w:r>
            <w:r w:rsidRPr="00AE4D24">
              <w:rPr>
                <w:rStyle w:val="font21"/>
                <w:rFonts w:asciiTheme="minorEastAsia" w:eastAsiaTheme="minorEastAsia" w:hAnsiTheme="minorEastAsia" w:cstheme="minorEastAsia"/>
                <w:color w:val="auto"/>
              </w:rPr>
              <w:t>铁砂</w:t>
            </w:r>
            <w:r w:rsidRPr="00AE4D24">
              <w:rPr>
                <w:rStyle w:val="font21"/>
                <w:rFonts w:asciiTheme="minorEastAsia" w:eastAsiaTheme="minorEastAsia" w:hAnsiTheme="minorEastAsia" w:cstheme="minorEastAsia"/>
                <w:color w:val="auto"/>
              </w:rPr>
              <w:br/>
              <w:t>规格：</w:t>
            </w:r>
            <w:r w:rsidRPr="00AE4D24">
              <w:rPr>
                <w:rStyle w:val="font112"/>
                <w:rFonts w:asciiTheme="minorEastAsia" w:eastAsiaTheme="minorEastAsia" w:hAnsiTheme="minorEastAsia" w:cstheme="minorEastAsia"/>
                <w:color w:val="auto"/>
              </w:rPr>
              <w:t>4KG</w:t>
            </w:r>
            <w:r w:rsidRPr="00AE4D24">
              <w:rPr>
                <w:rStyle w:val="font21"/>
                <w:rFonts w:asciiTheme="minorEastAsia" w:eastAsiaTheme="minorEastAsia" w:hAnsiTheme="minorEastAsia" w:cstheme="minorEastAsia"/>
                <w:color w:val="auto"/>
              </w:rPr>
              <w:t>、</w:t>
            </w:r>
            <w:r w:rsidRPr="00AE4D24">
              <w:rPr>
                <w:rStyle w:val="font112"/>
                <w:rFonts w:asciiTheme="minorEastAsia" w:eastAsiaTheme="minorEastAsia" w:hAnsiTheme="minorEastAsia" w:cstheme="minorEastAsia"/>
                <w:color w:val="auto"/>
              </w:rPr>
              <w:t>8KG</w:t>
            </w:r>
            <w:r w:rsidRPr="00AE4D24">
              <w:rPr>
                <w:rStyle w:val="font21"/>
                <w:rFonts w:asciiTheme="minorEastAsia" w:eastAsiaTheme="minorEastAsia" w:hAnsiTheme="minorEastAsia" w:cstheme="minorEastAsia"/>
                <w:color w:val="auto"/>
              </w:rPr>
              <w:t>、</w:t>
            </w:r>
            <w:r w:rsidRPr="00AE4D24">
              <w:rPr>
                <w:rStyle w:val="font112"/>
                <w:rFonts w:asciiTheme="minorEastAsia" w:eastAsiaTheme="minorEastAsia" w:hAnsiTheme="minorEastAsia" w:cstheme="minorEastAsia"/>
                <w:color w:val="auto"/>
              </w:rPr>
              <w:t>12KG</w:t>
            </w:r>
            <w:r w:rsidRPr="00AE4D24">
              <w:rPr>
                <w:rStyle w:val="font21"/>
                <w:rFonts w:asciiTheme="minorEastAsia" w:eastAsiaTheme="minorEastAsia" w:hAnsiTheme="minorEastAsia" w:cstheme="minorEastAsia"/>
                <w:color w:val="auto"/>
              </w:rPr>
              <w:t>、</w:t>
            </w:r>
            <w:r w:rsidRPr="00AE4D24">
              <w:rPr>
                <w:rStyle w:val="font112"/>
                <w:rFonts w:asciiTheme="minorEastAsia" w:eastAsiaTheme="minorEastAsia" w:hAnsiTheme="minorEastAsia" w:cstheme="minorEastAsia"/>
                <w:color w:val="auto"/>
              </w:rPr>
              <w:t xml:space="preserve">16KG </w:t>
            </w:r>
            <w:r w:rsidRPr="00AE4D24">
              <w:rPr>
                <w:rStyle w:val="font21"/>
                <w:rFonts w:asciiTheme="minorEastAsia" w:eastAsiaTheme="minorEastAsia" w:hAnsiTheme="minorEastAsia" w:cstheme="minorEastAsia"/>
                <w:color w:val="auto"/>
              </w:rPr>
              <w:t>各一只</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套</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4</w:t>
            </w:r>
          </w:p>
        </w:tc>
        <w:tc>
          <w:tcPr>
            <w:tcW w:w="1984" w:type="dxa"/>
            <w:vAlign w:val="center"/>
          </w:tcPr>
          <w:p w:rsidR="00B05E38" w:rsidRPr="009642A6" w:rsidRDefault="002C0C43" w:rsidP="00B05E38">
            <w:pPr>
              <w:widowControl/>
              <w:jc w:val="center"/>
              <w:textAlignment w:val="center"/>
              <w:rPr>
                <w:rFonts w:ascii="宋体" w:hAnsi="宋体" w:cs="宋体"/>
                <w:sz w:val="20"/>
                <w:szCs w:val="20"/>
              </w:rPr>
            </w:pPr>
            <w:r>
              <w:rPr>
                <w:rFonts w:ascii="宋体" w:hAnsi="宋体" w:cs="宋体"/>
                <w:noProof/>
                <w:kern w:val="0"/>
                <w:sz w:val="20"/>
                <w:szCs w:val="20"/>
                <w:bdr w:val="single" w:sz="4" w:space="0" w:color="000000"/>
              </w:rPr>
              <w:drawing>
                <wp:anchor distT="0" distB="0" distL="114300" distR="114300" simplePos="0" relativeHeight="251709440" behindDoc="0" locked="0" layoutInCell="1" allowOverlap="1">
                  <wp:simplePos x="0" y="0"/>
                  <wp:positionH relativeFrom="column">
                    <wp:posOffset>-50800</wp:posOffset>
                  </wp:positionH>
                  <wp:positionV relativeFrom="paragraph">
                    <wp:posOffset>5080</wp:posOffset>
                  </wp:positionV>
                  <wp:extent cx="1205230" cy="1054100"/>
                  <wp:effectExtent l="19050" t="0" r="0" b="0"/>
                  <wp:wrapNone/>
                  <wp:docPr id="2694" name="图片_1"/>
                  <wp:cNvGraphicFramePr/>
                  <a:graphic xmlns:a="http://schemas.openxmlformats.org/drawingml/2006/main">
                    <a:graphicData uri="http://schemas.openxmlformats.org/drawingml/2006/picture">
                      <pic:pic xmlns:pic="http://schemas.openxmlformats.org/drawingml/2006/picture">
                        <pic:nvPicPr>
                          <pic:cNvPr id="17" name="图片_1"/>
                          <pic:cNvPicPr/>
                        </pic:nvPicPr>
                        <pic:blipFill>
                          <a:blip r:embed="rId44"/>
                          <a:stretch>
                            <a:fillRect/>
                          </a:stretch>
                        </pic:blipFill>
                        <pic:spPr>
                          <a:xfrm>
                            <a:off x="0" y="0"/>
                            <a:ext cx="1205230" cy="105410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0"/>
                <w:szCs w:val="20"/>
                <w:bdr w:val="single" w:sz="4" w:space="0" w:color="000000"/>
              </w:rPr>
            </w:pPr>
            <w:r w:rsidRPr="00AE4D24">
              <w:rPr>
                <w:rFonts w:ascii="宋体" w:hAnsi="宋体" w:cs="宋体"/>
                <w:noProof/>
                <w:sz w:val="22"/>
                <w:szCs w:val="22"/>
              </w:rPr>
              <w:t>工业</w:t>
            </w:r>
          </w:p>
        </w:tc>
      </w:tr>
      <w:tr w:rsidR="00B05E38" w:rsidRPr="009642A6" w:rsidTr="00B05E38">
        <w:trPr>
          <w:trHeight w:val="662"/>
        </w:trPr>
        <w:tc>
          <w:tcPr>
            <w:tcW w:w="675"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15</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能量包（</w:t>
            </w:r>
            <w:r w:rsidRPr="00AE4D24">
              <w:rPr>
                <w:rFonts w:asciiTheme="minorEastAsia" w:hAnsiTheme="minorEastAsia" w:cstheme="minorEastAsia"/>
                <w:kern w:val="0"/>
                <w:sz w:val="22"/>
                <w:szCs w:val="22"/>
              </w:rPr>
              <w:t>PRO版）</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捷英飞、李宁、艾美仕</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1、材质：外皮：1.4mm厚PVC（背部附脊布），把手：1.2mm厚PU，内部填充三维中空棉，织带：5cm宽丙纶（双层缝纫），内部固定筒：植物性纤维，缓冲填充棉：EPE珍珠棉，负重填充物：铁砂。</w:t>
            </w:r>
            <w:r w:rsidRPr="00AE4D24">
              <w:rPr>
                <w:rFonts w:asciiTheme="minorEastAsia" w:hAnsiTheme="minorEastAsia" w:cstheme="minorEastAsia"/>
                <w:kern w:val="0"/>
                <w:sz w:val="22"/>
                <w:szCs w:val="22"/>
              </w:rPr>
              <w:br/>
              <w:t>2、规格：产品直径21cm，长度51cm，把手长度14cm。</w:t>
            </w:r>
            <w:r w:rsidRPr="00AE4D24">
              <w:rPr>
                <w:rFonts w:asciiTheme="minorEastAsia" w:hAnsiTheme="minorEastAsia" w:cstheme="minorEastAsia"/>
                <w:kern w:val="0"/>
                <w:sz w:val="22"/>
                <w:szCs w:val="22"/>
              </w:rPr>
              <w:br/>
              <w:t>3、配置：5kg黑黄色、10kg黑绿色、15kg黑红色、20kg黑蓝色、25kg黑灰色各一个</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套</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4</w:t>
            </w:r>
          </w:p>
        </w:tc>
        <w:tc>
          <w:tcPr>
            <w:tcW w:w="1984" w:type="dxa"/>
            <w:vAlign w:val="center"/>
          </w:tcPr>
          <w:p w:rsidR="00B05E38" w:rsidRPr="009642A6" w:rsidRDefault="002C0C43" w:rsidP="00B05E38">
            <w:pPr>
              <w:widowControl/>
              <w:jc w:val="center"/>
              <w:textAlignment w:val="center"/>
              <w:rPr>
                <w:rFonts w:ascii="宋体" w:hAnsi="宋体" w:cs="宋体"/>
                <w:sz w:val="20"/>
                <w:szCs w:val="20"/>
              </w:rPr>
            </w:pPr>
            <w:r>
              <w:rPr>
                <w:rFonts w:ascii="宋体" w:hAnsi="宋体" w:cs="宋体"/>
                <w:noProof/>
                <w:sz w:val="20"/>
                <w:szCs w:val="20"/>
              </w:rPr>
              <w:drawing>
                <wp:anchor distT="0" distB="0" distL="114300" distR="114300" simplePos="0" relativeHeight="251710464" behindDoc="0" locked="0" layoutInCell="1" allowOverlap="1">
                  <wp:simplePos x="0" y="0"/>
                  <wp:positionH relativeFrom="column">
                    <wp:posOffset>-50800</wp:posOffset>
                  </wp:positionH>
                  <wp:positionV relativeFrom="paragraph">
                    <wp:posOffset>-153035</wp:posOffset>
                  </wp:positionV>
                  <wp:extent cx="990600" cy="876300"/>
                  <wp:effectExtent l="19050" t="0" r="0" b="0"/>
                  <wp:wrapNone/>
                  <wp:docPr id="2695" name="图片_7_SpCnt_1"/>
                  <wp:cNvGraphicFramePr/>
                  <a:graphic xmlns:a="http://schemas.openxmlformats.org/drawingml/2006/main">
                    <a:graphicData uri="http://schemas.openxmlformats.org/drawingml/2006/picture">
                      <pic:pic xmlns:pic="http://schemas.openxmlformats.org/drawingml/2006/picture">
                        <pic:nvPicPr>
                          <pic:cNvPr id="18" name="图片_7_SpCnt_1"/>
                          <pic:cNvPicPr/>
                        </pic:nvPicPr>
                        <pic:blipFill>
                          <a:blip r:embed="rId45"/>
                          <a:stretch>
                            <a:fillRect/>
                          </a:stretch>
                        </pic:blipFill>
                        <pic:spPr>
                          <a:xfrm>
                            <a:off x="0" y="0"/>
                            <a:ext cx="990600" cy="87630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sz w:val="20"/>
                <w:szCs w:val="20"/>
              </w:rPr>
            </w:pPr>
            <w:r w:rsidRPr="00AE4D24">
              <w:rPr>
                <w:rFonts w:ascii="宋体" w:hAnsi="宋体" w:cs="宋体"/>
                <w:noProof/>
                <w:sz w:val="22"/>
                <w:szCs w:val="22"/>
              </w:rPr>
              <w:t>工业</w:t>
            </w:r>
          </w:p>
        </w:tc>
      </w:tr>
      <w:tr w:rsidR="00B05E38" w:rsidRPr="009642A6" w:rsidTr="00B05E38">
        <w:trPr>
          <w:trHeight w:val="2515"/>
        </w:trPr>
        <w:tc>
          <w:tcPr>
            <w:tcW w:w="675"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16</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跳箱套装四只装</w:t>
            </w:r>
            <w:r w:rsidRPr="00AE4D24">
              <w:rPr>
                <w:rFonts w:asciiTheme="minorEastAsia" w:hAnsiTheme="minorEastAsia" w:cstheme="minorEastAsia"/>
                <w:kern w:val="0"/>
                <w:sz w:val="22"/>
                <w:szCs w:val="22"/>
              </w:rPr>
              <w:t>(PRO版)</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捷英飞、李宁、艾美仕</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 xml:space="preserve">1、材质：外皮：1000D PVC夹网布，  </w:t>
            </w:r>
            <w:r w:rsidRPr="00AE4D24">
              <w:rPr>
                <w:rFonts w:asciiTheme="minorEastAsia" w:hAnsiTheme="minorEastAsia" w:cstheme="minorEastAsia" w:hint="eastAsia"/>
                <w:kern w:val="0"/>
                <w:sz w:val="22"/>
                <w:szCs w:val="22"/>
              </w:rPr>
              <w:t>内填充物：胶合板</w:t>
            </w:r>
            <w:r w:rsidRPr="00AE4D24">
              <w:rPr>
                <w:rFonts w:asciiTheme="minorEastAsia" w:hAnsiTheme="minorEastAsia" w:cstheme="minorEastAsia"/>
                <w:kern w:val="0"/>
                <w:sz w:val="22"/>
                <w:szCs w:val="22"/>
              </w:rPr>
              <w:t>15mm厚，高密度EVA18mm厚。</w:t>
            </w:r>
            <w:r w:rsidRPr="00AE4D24">
              <w:rPr>
                <w:rFonts w:asciiTheme="minorEastAsia" w:hAnsiTheme="minorEastAsia" w:cstheme="minorEastAsia"/>
                <w:kern w:val="0"/>
                <w:sz w:val="22"/>
                <w:szCs w:val="22"/>
              </w:rPr>
              <w:br/>
              <w:t>2、规格:两只跳箱为一套，分别为长90cm×宽75cm×高15cm，长90cm×宽75cm×高30cm，长90cm×宽75cm×高45cm，长90cm×宽75cm×高60cm</w:t>
            </w:r>
            <w:r w:rsidRPr="00AE4D24">
              <w:rPr>
                <w:rFonts w:asciiTheme="minorEastAsia" w:hAnsiTheme="minorEastAsia" w:cstheme="minorEastAsia"/>
                <w:kern w:val="0"/>
                <w:sz w:val="22"/>
                <w:szCs w:val="22"/>
              </w:rPr>
              <w:br/>
              <w:t>3、产品特点：①四个立边为圆弧角设计②内填充物为木质框架，外表贴EVA，用于增加跳箱重量防止侧滑，同时减少产品变形，导致外皮松垮</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套</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4</w:t>
            </w:r>
          </w:p>
        </w:tc>
        <w:tc>
          <w:tcPr>
            <w:tcW w:w="1984" w:type="dxa"/>
            <w:vAlign w:val="center"/>
          </w:tcPr>
          <w:p w:rsidR="00B05E38" w:rsidRPr="009642A6" w:rsidRDefault="002C0C43" w:rsidP="00B05E38">
            <w:pPr>
              <w:widowControl/>
              <w:jc w:val="center"/>
              <w:textAlignment w:val="center"/>
              <w:rPr>
                <w:rFonts w:ascii="宋体" w:hAnsi="宋体" w:cs="宋体"/>
                <w:sz w:val="20"/>
                <w:szCs w:val="20"/>
              </w:rPr>
            </w:pPr>
            <w:r>
              <w:rPr>
                <w:rFonts w:ascii="宋体" w:hAnsi="宋体" w:cs="宋体"/>
                <w:noProof/>
                <w:sz w:val="20"/>
                <w:szCs w:val="20"/>
              </w:rPr>
              <w:drawing>
                <wp:anchor distT="0" distB="0" distL="114300" distR="114300" simplePos="0" relativeHeight="251711488" behindDoc="0" locked="0" layoutInCell="1" allowOverlap="1">
                  <wp:simplePos x="0" y="0"/>
                  <wp:positionH relativeFrom="column">
                    <wp:posOffset>15875</wp:posOffset>
                  </wp:positionH>
                  <wp:positionV relativeFrom="paragraph">
                    <wp:posOffset>-305435</wp:posOffset>
                  </wp:positionV>
                  <wp:extent cx="942975" cy="1447800"/>
                  <wp:effectExtent l="19050" t="0" r="9525" b="0"/>
                  <wp:wrapNone/>
                  <wp:docPr id="2696" name="图片_15"/>
                  <wp:cNvGraphicFramePr/>
                  <a:graphic xmlns:a="http://schemas.openxmlformats.org/drawingml/2006/main">
                    <a:graphicData uri="http://schemas.openxmlformats.org/drawingml/2006/picture">
                      <pic:pic xmlns:pic="http://schemas.openxmlformats.org/drawingml/2006/picture">
                        <pic:nvPicPr>
                          <pic:cNvPr id="26" name="图片_15"/>
                          <pic:cNvPicPr/>
                        </pic:nvPicPr>
                        <pic:blipFill>
                          <a:blip r:embed="rId46"/>
                          <a:stretch>
                            <a:fillRect/>
                          </a:stretch>
                        </pic:blipFill>
                        <pic:spPr>
                          <a:xfrm>
                            <a:off x="0" y="0"/>
                            <a:ext cx="942975" cy="144780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sz w:val="20"/>
                <w:szCs w:val="20"/>
              </w:rPr>
            </w:pPr>
            <w:r w:rsidRPr="00AE4D24">
              <w:rPr>
                <w:rFonts w:ascii="宋体" w:hAnsi="宋体" w:cs="宋体"/>
                <w:noProof/>
                <w:sz w:val="22"/>
                <w:szCs w:val="22"/>
              </w:rPr>
              <w:t>工业</w:t>
            </w:r>
          </w:p>
        </w:tc>
      </w:tr>
      <w:tr w:rsidR="00B05E38" w:rsidRPr="009642A6" w:rsidTr="00B05E38">
        <w:trPr>
          <w:trHeight w:val="3656"/>
        </w:trPr>
        <w:tc>
          <w:tcPr>
            <w:tcW w:w="675"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17</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墙球（</w:t>
            </w:r>
            <w:r w:rsidRPr="00AE4D24">
              <w:rPr>
                <w:rFonts w:asciiTheme="minorEastAsia" w:hAnsiTheme="minorEastAsia" w:cstheme="minorEastAsia"/>
                <w:kern w:val="0"/>
                <w:sz w:val="22"/>
                <w:szCs w:val="22"/>
              </w:rPr>
              <w:t>PRO版）</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捷英飞、李宁、艾美仕</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1、材质：1）外皮最外层凯夫拉面料，防滑以及耐用性更强。 2）外皮中层EVA材料（用于增加抓握感）3）外皮内层牛津布，主要增加强度和面料板型。4）内部填橡胶颗粒和PP棉，用于保持中心的稳定。5）缝线：丝光线，坚韧性更强。</w:t>
            </w:r>
            <w:r w:rsidRPr="00AE4D24">
              <w:rPr>
                <w:rFonts w:asciiTheme="minorEastAsia" w:hAnsiTheme="minorEastAsia" w:cstheme="minorEastAsia"/>
                <w:kern w:val="0"/>
                <w:sz w:val="22"/>
                <w:szCs w:val="22"/>
              </w:rPr>
              <w:br/>
              <w:t>2、产品特点：a.超强材料，抗拉，耐磨，可在室外使用，b.材料表面摩擦力强，使用不易脱手，打滑。c.充足的填充物，以及一定弹性强度的外皮，保证球在摔打后，有一定的弹性。d.高强度的缝线保证球的耐用性。e.球直径较小，双手抓更容易发力，做爆发、力量摔砸投训练。</w:t>
            </w:r>
            <w:r w:rsidRPr="00AE4D24">
              <w:rPr>
                <w:rFonts w:asciiTheme="minorEastAsia" w:hAnsiTheme="minorEastAsia" w:cstheme="minorEastAsia"/>
                <w:kern w:val="0"/>
                <w:sz w:val="22"/>
                <w:szCs w:val="22"/>
              </w:rPr>
              <w:br/>
              <w:t>3、配重：4LB、6LB、8 LB、10 LB、12 LB、14 LB、16 LB、18 LB、20 LB各一个</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套</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4</w:t>
            </w:r>
          </w:p>
        </w:tc>
        <w:tc>
          <w:tcPr>
            <w:tcW w:w="1984" w:type="dxa"/>
            <w:vAlign w:val="center"/>
          </w:tcPr>
          <w:p w:rsidR="00B05E38" w:rsidRPr="009642A6" w:rsidRDefault="002C0C43" w:rsidP="00B05E38">
            <w:pPr>
              <w:widowControl/>
              <w:jc w:val="center"/>
              <w:textAlignment w:val="center"/>
              <w:rPr>
                <w:rFonts w:ascii="宋体" w:hAnsi="宋体" w:cs="宋体"/>
                <w:sz w:val="20"/>
                <w:szCs w:val="20"/>
              </w:rPr>
            </w:pPr>
            <w:r>
              <w:rPr>
                <w:rFonts w:ascii="宋体" w:hAnsi="宋体" w:cs="宋体"/>
                <w:noProof/>
                <w:sz w:val="20"/>
                <w:szCs w:val="20"/>
              </w:rPr>
              <w:drawing>
                <wp:anchor distT="0" distB="0" distL="114300" distR="114300" simplePos="0" relativeHeight="251712512" behindDoc="0" locked="0" layoutInCell="1" allowOverlap="1">
                  <wp:simplePos x="0" y="0"/>
                  <wp:positionH relativeFrom="column">
                    <wp:posOffset>-49530</wp:posOffset>
                  </wp:positionH>
                  <wp:positionV relativeFrom="paragraph">
                    <wp:posOffset>-450215</wp:posOffset>
                  </wp:positionV>
                  <wp:extent cx="1692275" cy="1062990"/>
                  <wp:effectExtent l="19050" t="0" r="3175" b="0"/>
                  <wp:wrapNone/>
                  <wp:docPr id="2697" name="图片_35"/>
                  <wp:cNvGraphicFramePr/>
                  <a:graphic xmlns:a="http://schemas.openxmlformats.org/drawingml/2006/main">
                    <a:graphicData uri="http://schemas.openxmlformats.org/drawingml/2006/picture">
                      <pic:pic xmlns:pic="http://schemas.openxmlformats.org/drawingml/2006/picture">
                        <pic:nvPicPr>
                          <pic:cNvPr id="28" name="图片_35"/>
                          <pic:cNvPicPr/>
                        </pic:nvPicPr>
                        <pic:blipFill>
                          <a:blip r:embed="rId47"/>
                          <a:stretch>
                            <a:fillRect/>
                          </a:stretch>
                        </pic:blipFill>
                        <pic:spPr>
                          <a:xfrm>
                            <a:off x="0" y="0"/>
                            <a:ext cx="1692275" cy="106299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sz w:val="20"/>
                <w:szCs w:val="20"/>
              </w:rPr>
            </w:pPr>
            <w:r w:rsidRPr="00AE4D24">
              <w:rPr>
                <w:rFonts w:ascii="宋体" w:hAnsi="宋体" w:cs="宋体"/>
                <w:noProof/>
                <w:sz w:val="22"/>
                <w:szCs w:val="22"/>
              </w:rPr>
              <w:t>工业</w:t>
            </w:r>
          </w:p>
        </w:tc>
      </w:tr>
      <w:tr w:rsidR="00B05E38" w:rsidRPr="009642A6" w:rsidTr="00B05E38">
        <w:trPr>
          <w:trHeight w:val="1836"/>
        </w:trPr>
        <w:tc>
          <w:tcPr>
            <w:tcW w:w="675"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18</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后手翻辅助八角柱</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博威、康洋、腾轩</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表皮：环保</w:t>
            </w:r>
            <w:r w:rsidRPr="00AE4D24">
              <w:rPr>
                <w:rFonts w:asciiTheme="minorEastAsia" w:hAnsiTheme="minorEastAsia" w:cstheme="minorEastAsia"/>
                <w:kern w:val="0"/>
                <w:sz w:val="22"/>
                <w:szCs w:val="22"/>
              </w:rPr>
              <w:t>PVC防滑革</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填料：</w:t>
            </w:r>
            <w:r w:rsidRPr="00AE4D24">
              <w:rPr>
                <w:rFonts w:asciiTheme="minorEastAsia" w:hAnsiTheme="minorEastAsia" w:cstheme="minorEastAsia"/>
                <w:kern w:val="0"/>
                <w:sz w:val="22"/>
                <w:szCs w:val="22"/>
              </w:rPr>
              <w:t>EPE</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颜色：红</w:t>
            </w:r>
            <w:r w:rsidRPr="00AE4D24">
              <w:rPr>
                <w:rFonts w:asciiTheme="minorEastAsia" w:hAnsiTheme="minorEastAsia" w:cstheme="minorEastAsia"/>
                <w:kern w:val="0"/>
                <w:sz w:val="22"/>
                <w:szCs w:val="22"/>
              </w:rPr>
              <w:t>+蓝,黄+绿</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尺寸：</w:t>
            </w:r>
            <w:r w:rsidRPr="00AE4D24">
              <w:rPr>
                <w:rFonts w:asciiTheme="minorEastAsia" w:hAnsiTheme="minorEastAsia" w:cstheme="minorEastAsia"/>
                <w:kern w:val="0"/>
                <w:sz w:val="22"/>
                <w:szCs w:val="22"/>
              </w:rPr>
              <w:t>75x60x60cm，</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个</w:t>
            </w:r>
          </w:p>
        </w:tc>
        <w:tc>
          <w:tcPr>
            <w:tcW w:w="709" w:type="dxa"/>
            <w:vAlign w:val="center"/>
          </w:tcPr>
          <w:p w:rsidR="00B05E38" w:rsidRPr="009642A6" w:rsidRDefault="002C0C43" w:rsidP="00B05E38">
            <w:pPr>
              <w:widowControl/>
              <w:jc w:val="center"/>
              <w:textAlignment w:val="center"/>
              <w:rPr>
                <w:rFonts w:asciiTheme="minorEastAsia" w:hAnsiTheme="minorEastAsia" w:cstheme="minorEastAsia"/>
                <w:sz w:val="22"/>
                <w:szCs w:val="22"/>
              </w:rPr>
            </w:pPr>
            <w:r>
              <w:rPr>
                <w:rFonts w:asciiTheme="minorEastAsia" w:hAnsiTheme="minorEastAsia" w:cstheme="minorEastAsia"/>
                <w:noProof/>
                <w:kern w:val="0"/>
                <w:sz w:val="22"/>
                <w:szCs w:val="22"/>
              </w:rPr>
              <w:drawing>
                <wp:anchor distT="0" distB="0" distL="114300" distR="114300" simplePos="0" relativeHeight="251713536" behindDoc="0" locked="0" layoutInCell="1" allowOverlap="1">
                  <wp:simplePos x="0" y="0"/>
                  <wp:positionH relativeFrom="column">
                    <wp:posOffset>434975</wp:posOffset>
                  </wp:positionH>
                  <wp:positionV relativeFrom="paragraph">
                    <wp:posOffset>-266065</wp:posOffset>
                  </wp:positionV>
                  <wp:extent cx="1190625" cy="923925"/>
                  <wp:effectExtent l="19050" t="0" r="9525" b="0"/>
                  <wp:wrapNone/>
                  <wp:docPr id="2701" name="Picture_30"/>
                  <wp:cNvGraphicFramePr/>
                  <a:graphic xmlns:a="http://schemas.openxmlformats.org/drawingml/2006/main">
                    <a:graphicData uri="http://schemas.openxmlformats.org/drawingml/2006/picture">
                      <pic:pic xmlns:pic="http://schemas.openxmlformats.org/drawingml/2006/picture">
                        <pic:nvPicPr>
                          <pic:cNvPr id="19" name="Picture_30"/>
                          <pic:cNvPicPr/>
                        </pic:nvPicPr>
                        <pic:blipFill>
                          <a:blip r:embed="rId48"/>
                          <a:stretch>
                            <a:fillRect/>
                          </a:stretch>
                        </pic:blipFill>
                        <pic:spPr>
                          <a:xfrm>
                            <a:off x="0" y="0"/>
                            <a:ext cx="1190625" cy="923925"/>
                          </a:xfrm>
                          <a:prstGeom prst="rect">
                            <a:avLst/>
                          </a:prstGeom>
                          <a:noFill/>
                          <a:ln>
                            <a:noFill/>
                          </a:ln>
                        </pic:spPr>
                      </pic:pic>
                    </a:graphicData>
                  </a:graphic>
                </wp:anchor>
              </w:drawing>
            </w:r>
            <w:r w:rsidR="00B05E38" w:rsidRPr="00AE4D24">
              <w:rPr>
                <w:rFonts w:asciiTheme="minorEastAsia" w:hAnsiTheme="minorEastAsia" w:cstheme="minorEastAsia"/>
                <w:kern w:val="0"/>
                <w:sz w:val="22"/>
                <w:szCs w:val="22"/>
              </w:rPr>
              <w:t>4</w:t>
            </w:r>
          </w:p>
        </w:tc>
        <w:tc>
          <w:tcPr>
            <w:tcW w:w="1984" w:type="dxa"/>
            <w:vAlign w:val="center"/>
          </w:tcPr>
          <w:p w:rsidR="00B05E38" w:rsidRPr="009642A6" w:rsidRDefault="00B05E38" w:rsidP="00B05E38">
            <w:pPr>
              <w:widowControl/>
              <w:jc w:val="center"/>
              <w:textAlignment w:val="center"/>
              <w:rPr>
                <w:rFonts w:ascii="宋体" w:hAnsi="宋体" w:cs="宋体"/>
                <w:sz w:val="20"/>
                <w:szCs w:val="20"/>
              </w:rPr>
            </w:pPr>
          </w:p>
        </w:tc>
        <w:tc>
          <w:tcPr>
            <w:tcW w:w="1843" w:type="dxa"/>
            <w:vAlign w:val="center"/>
          </w:tcPr>
          <w:p w:rsidR="00B05E38" w:rsidRPr="009642A6" w:rsidRDefault="00B05E38" w:rsidP="00B05E38">
            <w:pPr>
              <w:widowControl/>
              <w:jc w:val="center"/>
              <w:textAlignment w:val="center"/>
              <w:rPr>
                <w:rFonts w:ascii="宋体" w:hAnsi="宋体" w:cs="宋体"/>
                <w:sz w:val="20"/>
                <w:szCs w:val="20"/>
              </w:rPr>
            </w:pPr>
            <w:r w:rsidRPr="00AE4D24">
              <w:rPr>
                <w:rFonts w:ascii="宋体" w:hAnsi="宋体" w:cs="宋体"/>
                <w:noProof/>
                <w:sz w:val="22"/>
                <w:szCs w:val="22"/>
              </w:rPr>
              <w:t>工业</w:t>
            </w:r>
          </w:p>
        </w:tc>
      </w:tr>
      <w:tr w:rsidR="00B05E38" w:rsidRPr="009642A6" w:rsidTr="00B05E38">
        <w:trPr>
          <w:trHeight w:val="1976"/>
        </w:trPr>
        <w:tc>
          <w:tcPr>
            <w:tcW w:w="675"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19</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海绵包</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博威、康洋、腾轩</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表皮：软性环保</w:t>
            </w:r>
            <w:r w:rsidRPr="00AE4D24">
              <w:rPr>
                <w:rFonts w:asciiTheme="minorEastAsia" w:hAnsiTheme="minorEastAsia" w:cstheme="minorEastAsia"/>
                <w:kern w:val="0"/>
                <w:sz w:val="22"/>
                <w:szCs w:val="22"/>
              </w:rPr>
              <w:t>PVC革</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填料：优质高回弹海绵</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颜色：蓝色</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尺寸：</w:t>
            </w:r>
            <w:r w:rsidRPr="00AE4D24">
              <w:rPr>
                <w:rFonts w:asciiTheme="minorEastAsia" w:hAnsiTheme="minorEastAsia" w:cstheme="minorEastAsia"/>
                <w:kern w:val="0"/>
                <w:sz w:val="22"/>
                <w:szCs w:val="22"/>
              </w:rPr>
              <w:t>240*120*20cm</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块</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4</w:t>
            </w:r>
          </w:p>
        </w:tc>
        <w:tc>
          <w:tcPr>
            <w:tcW w:w="1984" w:type="dxa"/>
            <w:vAlign w:val="center"/>
          </w:tcPr>
          <w:p w:rsidR="00B05E38" w:rsidRPr="009642A6" w:rsidRDefault="002C0C43" w:rsidP="00B05E38">
            <w:pPr>
              <w:widowControl/>
              <w:jc w:val="center"/>
              <w:textAlignment w:val="center"/>
              <w:rPr>
                <w:rFonts w:ascii="宋体" w:hAnsi="宋体" w:cs="宋体"/>
                <w:sz w:val="20"/>
                <w:szCs w:val="20"/>
              </w:rPr>
            </w:pPr>
            <w:r>
              <w:rPr>
                <w:rFonts w:ascii="宋体" w:hAnsi="宋体" w:cs="宋体"/>
                <w:noProof/>
                <w:kern w:val="0"/>
                <w:sz w:val="20"/>
                <w:szCs w:val="20"/>
                <w:bdr w:val="single" w:sz="4" w:space="0" w:color="000000"/>
              </w:rPr>
              <w:drawing>
                <wp:anchor distT="0" distB="0" distL="114300" distR="114300" simplePos="0" relativeHeight="251714560" behindDoc="0" locked="0" layoutInCell="1" allowOverlap="1">
                  <wp:simplePos x="0" y="0"/>
                  <wp:positionH relativeFrom="column">
                    <wp:posOffset>-50800</wp:posOffset>
                  </wp:positionH>
                  <wp:positionV relativeFrom="paragraph">
                    <wp:posOffset>190500</wp:posOffset>
                  </wp:positionV>
                  <wp:extent cx="1266825" cy="710565"/>
                  <wp:effectExtent l="19050" t="0" r="9525" b="0"/>
                  <wp:wrapNone/>
                  <wp:docPr id="2702" name="Picture_27"/>
                  <wp:cNvGraphicFramePr/>
                  <a:graphic xmlns:a="http://schemas.openxmlformats.org/drawingml/2006/main">
                    <a:graphicData uri="http://schemas.openxmlformats.org/drawingml/2006/picture">
                      <pic:pic xmlns:pic="http://schemas.openxmlformats.org/drawingml/2006/picture">
                        <pic:nvPicPr>
                          <pic:cNvPr id="23" name="Picture_27"/>
                          <pic:cNvPicPr/>
                        </pic:nvPicPr>
                        <pic:blipFill>
                          <a:blip r:embed="rId49"/>
                          <a:stretch>
                            <a:fillRect/>
                          </a:stretch>
                        </pic:blipFill>
                        <pic:spPr>
                          <a:xfrm>
                            <a:off x="0" y="0"/>
                            <a:ext cx="1266825" cy="710565"/>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0"/>
                <w:szCs w:val="20"/>
                <w:bdr w:val="single" w:sz="4" w:space="0" w:color="000000"/>
              </w:rPr>
            </w:pPr>
            <w:r w:rsidRPr="00AE4D24">
              <w:rPr>
                <w:rFonts w:ascii="宋体" w:hAnsi="宋体" w:cs="宋体"/>
                <w:noProof/>
                <w:sz w:val="22"/>
                <w:szCs w:val="22"/>
              </w:rPr>
              <w:t>工业</w:t>
            </w:r>
          </w:p>
        </w:tc>
      </w:tr>
      <w:tr w:rsidR="00B05E38" w:rsidRPr="009642A6" w:rsidTr="00B05E38">
        <w:trPr>
          <w:trHeight w:val="1692"/>
        </w:trPr>
        <w:tc>
          <w:tcPr>
            <w:tcW w:w="675"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20</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软平衡木</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泰山、九日山、康瑞</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1、规格：2500×240/150×90mm</w:t>
            </w:r>
            <w:r w:rsidRPr="00AE4D24">
              <w:rPr>
                <w:rFonts w:asciiTheme="minorEastAsia" w:hAnsiTheme="minorEastAsia" w:cstheme="minorEastAsia"/>
                <w:kern w:val="0"/>
                <w:sz w:val="22"/>
                <w:szCs w:val="22"/>
              </w:rPr>
              <w:br/>
              <w:t>2、外套：绒面超纤革＋机织布黄158C；内胎：30倍XPE。</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块</w:t>
            </w:r>
          </w:p>
        </w:tc>
        <w:tc>
          <w:tcPr>
            <w:tcW w:w="709" w:type="dxa"/>
            <w:vAlign w:val="center"/>
          </w:tcPr>
          <w:p w:rsidR="00B05E38" w:rsidRPr="009642A6" w:rsidRDefault="002C0C43" w:rsidP="00B05E38">
            <w:pPr>
              <w:widowControl/>
              <w:jc w:val="center"/>
              <w:textAlignment w:val="center"/>
              <w:rPr>
                <w:rFonts w:asciiTheme="minorEastAsia" w:hAnsiTheme="minorEastAsia" w:cstheme="minorEastAsia"/>
                <w:sz w:val="22"/>
                <w:szCs w:val="22"/>
              </w:rPr>
            </w:pPr>
            <w:r>
              <w:rPr>
                <w:rFonts w:asciiTheme="minorEastAsia" w:hAnsiTheme="minorEastAsia" w:cstheme="minorEastAsia"/>
                <w:noProof/>
                <w:kern w:val="0"/>
                <w:sz w:val="22"/>
                <w:szCs w:val="22"/>
              </w:rPr>
              <w:drawing>
                <wp:anchor distT="0" distB="0" distL="114300" distR="114300" simplePos="0" relativeHeight="251715584" behindDoc="0" locked="0" layoutInCell="1" allowOverlap="1">
                  <wp:simplePos x="0" y="0"/>
                  <wp:positionH relativeFrom="column">
                    <wp:posOffset>454025</wp:posOffset>
                  </wp:positionH>
                  <wp:positionV relativeFrom="paragraph">
                    <wp:posOffset>-62230</wp:posOffset>
                  </wp:positionV>
                  <wp:extent cx="1123950" cy="809625"/>
                  <wp:effectExtent l="19050" t="0" r="0" b="0"/>
                  <wp:wrapNone/>
                  <wp:docPr id="2703" name="图片_16"/>
                  <wp:cNvGraphicFramePr/>
                  <a:graphic xmlns:a="http://schemas.openxmlformats.org/drawingml/2006/main">
                    <a:graphicData uri="http://schemas.openxmlformats.org/drawingml/2006/picture">
                      <pic:pic xmlns:pic="http://schemas.openxmlformats.org/drawingml/2006/picture">
                        <pic:nvPicPr>
                          <pic:cNvPr id="14" name="图片_16"/>
                          <pic:cNvPicPr/>
                        </pic:nvPicPr>
                        <pic:blipFill>
                          <a:blip r:embed="rId50"/>
                          <a:stretch>
                            <a:fillRect/>
                          </a:stretch>
                        </pic:blipFill>
                        <pic:spPr>
                          <a:xfrm>
                            <a:off x="0" y="0"/>
                            <a:ext cx="1123950" cy="809625"/>
                          </a:xfrm>
                          <a:prstGeom prst="rect">
                            <a:avLst/>
                          </a:prstGeom>
                          <a:noFill/>
                          <a:ln>
                            <a:noFill/>
                          </a:ln>
                        </pic:spPr>
                      </pic:pic>
                    </a:graphicData>
                  </a:graphic>
                </wp:anchor>
              </w:drawing>
            </w:r>
            <w:r w:rsidR="00B05E38" w:rsidRPr="00AE4D24">
              <w:rPr>
                <w:rFonts w:asciiTheme="minorEastAsia" w:hAnsiTheme="minorEastAsia" w:cstheme="minorEastAsia"/>
                <w:kern w:val="0"/>
                <w:sz w:val="22"/>
                <w:szCs w:val="22"/>
              </w:rPr>
              <w:t>4</w:t>
            </w:r>
          </w:p>
        </w:tc>
        <w:tc>
          <w:tcPr>
            <w:tcW w:w="1984" w:type="dxa"/>
            <w:vAlign w:val="center"/>
          </w:tcPr>
          <w:p w:rsidR="00B05E38" w:rsidRPr="009642A6" w:rsidRDefault="00B05E38" w:rsidP="00B05E38">
            <w:pPr>
              <w:widowControl/>
              <w:jc w:val="center"/>
              <w:textAlignment w:val="center"/>
              <w:rPr>
                <w:rFonts w:ascii="宋体" w:hAnsi="宋体" w:cs="宋体"/>
                <w:sz w:val="20"/>
                <w:szCs w:val="20"/>
              </w:rPr>
            </w:pPr>
          </w:p>
        </w:tc>
        <w:tc>
          <w:tcPr>
            <w:tcW w:w="1843" w:type="dxa"/>
            <w:vAlign w:val="center"/>
          </w:tcPr>
          <w:p w:rsidR="00B05E38" w:rsidRPr="009642A6" w:rsidRDefault="00B05E38" w:rsidP="00B05E38">
            <w:pPr>
              <w:widowControl/>
              <w:jc w:val="center"/>
              <w:textAlignment w:val="center"/>
              <w:rPr>
                <w:rFonts w:ascii="宋体" w:hAnsi="宋体" w:cs="宋体"/>
                <w:sz w:val="20"/>
                <w:szCs w:val="20"/>
              </w:rPr>
            </w:pPr>
            <w:r w:rsidRPr="00AE4D24">
              <w:rPr>
                <w:rFonts w:ascii="宋体" w:hAnsi="宋体" w:cs="宋体"/>
                <w:noProof/>
                <w:sz w:val="22"/>
                <w:szCs w:val="22"/>
              </w:rPr>
              <w:t>工业</w:t>
            </w:r>
          </w:p>
        </w:tc>
      </w:tr>
      <w:tr w:rsidR="00B05E38" w:rsidRPr="009642A6" w:rsidTr="00B05E38">
        <w:trPr>
          <w:trHeight w:val="1692"/>
        </w:trPr>
        <w:tc>
          <w:tcPr>
            <w:tcW w:w="675"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21</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跆拳道护具（八件套）</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泰山、九日山、康瑞</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规格：</w:t>
            </w:r>
            <w:r w:rsidRPr="00AE4D24">
              <w:rPr>
                <w:rFonts w:asciiTheme="minorEastAsia" w:hAnsiTheme="minorEastAsia" w:cstheme="minorEastAsia"/>
                <w:kern w:val="0"/>
                <w:sz w:val="22"/>
                <w:szCs w:val="22"/>
              </w:rPr>
              <w:t>1#/2#/3#/4#</w:t>
            </w:r>
            <w:r w:rsidRPr="00AE4D24">
              <w:rPr>
                <w:rFonts w:asciiTheme="minorEastAsia" w:hAnsiTheme="minorEastAsia" w:cstheme="minorEastAsia"/>
                <w:kern w:val="0"/>
                <w:sz w:val="22"/>
                <w:szCs w:val="22"/>
              </w:rPr>
              <w:br/>
              <w:t>1、护头：材质：聚氨酯 CR片材，一次成型发泡工艺；</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说明：根据力学原理设计，柔软舒适、透气效果好，具有卓越的</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防护能力，穿戴不易滑落，有效防护耳部、后脑免受击打。</w:t>
            </w:r>
            <w:r w:rsidRPr="00AE4D24">
              <w:rPr>
                <w:rFonts w:asciiTheme="minorEastAsia" w:hAnsiTheme="minorEastAsia" w:cstheme="minorEastAsia"/>
                <w:kern w:val="0"/>
                <w:sz w:val="22"/>
                <w:szCs w:val="22"/>
              </w:rPr>
              <w:br/>
              <w:t>2、护胸：材质：高质PU、压缩聚氨酯材料填充；</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说明：具有保护效果出色，抗击打能力强，强度高，穿戴舒适，</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快速恢复的特点。</w:t>
            </w:r>
            <w:r w:rsidRPr="00AE4D24">
              <w:rPr>
                <w:rFonts w:asciiTheme="minorEastAsia" w:hAnsiTheme="minorEastAsia" w:cstheme="minorEastAsia"/>
                <w:kern w:val="0"/>
                <w:sz w:val="22"/>
                <w:szCs w:val="22"/>
              </w:rPr>
              <w:br/>
              <w:t>3、护肘：材质：高质PU</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说明：压缩聚氨酯材料填充，高效吸能，抗击打能力强，具有保</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护效果出色，透气性好，穿戴舒适，不易松脱，快速恢复的特点。</w:t>
            </w:r>
            <w:r w:rsidRPr="00AE4D24">
              <w:rPr>
                <w:rFonts w:asciiTheme="minorEastAsia" w:hAnsiTheme="minorEastAsia" w:cstheme="minorEastAsia"/>
                <w:kern w:val="0"/>
                <w:sz w:val="22"/>
                <w:szCs w:val="22"/>
              </w:rPr>
              <w:br/>
              <w:t>4、护裆：材质：高质PU；</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说明：压缩聚氨酯材料填充，抗击打能力强，具有保护效果出</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色，透气性好，穿戴舒适，不易松脱，快速恢复的特点。</w:t>
            </w:r>
            <w:r w:rsidRPr="00AE4D24">
              <w:rPr>
                <w:rFonts w:asciiTheme="minorEastAsia" w:hAnsiTheme="minorEastAsia" w:cstheme="minorEastAsia"/>
                <w:kern w:val="0"/>
                <w:sz w:val="22"/>
                <w:szCs w:val="22"/>
              </w:rPr>
              <w:br/>
              <w:t>5、护腿：材质：高质PU</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说明：压缩聚氨酯材料填充，内胆高效吸能，抗击打能力强，具有</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保护效果出色，透气性好，穿戴舒适，不易松脱，快速恢复的特点。</w:t>
            </w:r>
            <w:r w:rsidRPr="00AE4D24">
              <w:rPr>
                <w:rFonts w:asciiTheme="minorEastAsia" w:hAnsiTheme="minorEastAsia" w:cstheme="minorEastAsia"/>
                <w:kern w:val="0"/>
                <w:sz w:val="22"/>
                <w:szCs w:val="22"/>
              </w:rPr>
              <w:br/>
              <w:t>6、护具背包：高密度牛津布</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可容纳多种护具、训练用品，抽绳式设计，做工精细，携带方</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便，设计简单大方，适合训练用的理想背包</w:t>
            </w:r>
            <w:r w:rsidRPr="00AE4D24">
              <w:rPr>
                <w:rFonts w:asciiTheme="minorEastAsia" w:hAnsiTheme="minorEastAsia" w:cstheme="minorEastAsia"/>
                <w:kern w:val="0"/>
                <w:sz w:val="22"/>
                <w:szCs w:val="22"/>
              </w:rPr>
              <w:t xml:space="preserve">                                                                                                                                                   7、护具手套规格：S/M/L/XL/XXL材质：高质PU                                                                                                                                          </w:t>
            </w:r>
            <w:r w:rsidR="002C0C43">
              <w:rPr>
                <w:rFonts w:asciiTheme="minorEastAsia" w:hAnsiTheme="minorEastAsia" w:cstheme="minorEastAsia"/>
                <w:noProof/>
                <w:kern w:val="0"/>
                <w:sz w:val="22"/>
                <w:szCs w:val="22"/>
              </w:rPr>
              <w:drawing>
                <wp:anchor distT="0" distB="0" distL="114300" distR="114300" simplePos="0" relativeHeight="251696128" behindDoc="0" locked="0" layoutInCell="1" allowOverlap="1">
                  <wp:simplePos x="0" y="0"/>
                  <wp:positionH relativeFrom="column">
                    <wp:posOffset>5309235</wp:posOffset>
                  </wp:positionH>
                  <wp:positionV relativeFrom="paragraph">
                    <wp:posOffset>1868805</wp:posOffset>
                  </wp:positionV>
                  <wp:extent cx="811530" cy="637540"/>
                  <wp:effectExtent l="19050" t="0" r="7620" b="0"/>
                  <wp:wrapNone/>
                  <wp:docPr id="2704" name="image24.png"/>
                  <wp:cNvGraphicFramePr/>
                  <a:graphic xmlns:a="http://schemas.openxmlformats.org/drawingml/2006/main">
                    <a:graphicData uri="http://schemas.openxmlformats.org/drawingml/2006/picture">
                      <pic:pic xmlns:pic="http://schemas.openxmlformats.org/drawingml/2006/picture">
                        <pic:nvPicPr>
                          <pic:cNvPr id="33" name="image24.png"/>
                          <pic:cNvPicPr/>
                        </pic:nvPicPr>
                        <pic:blipFill>
                          <a:blip r:embed="rId51"/>
                          <a:stretch>
                            <a:fillRect/>
                          </a:stretch>
                        </pic:blipFill>
                        <pic:spPr>
                          <a:xfrm>
                            <a:off x="0" y="0"/>
                            <a:ext cx="811530" cy="637540"/>
                          </a:xfrm>
                          <a:prstGeom prst="rect">
                            <a:avLst/>
                          </a:prstGeom>
                          <a:noFill/>
                          <a:ln>
                            <a:noFill/>
                          </a:ln>
                        </pic:spPr>
                      </pic:pic>
                    </a:graphicData>
                  </a:graphic>
                </wp:anchor>
              </w:drawing>
            </w:r>
            <w:r w:rsidRPr="00AE4D24">
              <w:rPr>
                <w:rFonts w:asciiTheme="minorEastAsia" w:hAnsiTheme="minorEastAsia" w:cstheme="minorEastAsia"/>
                <w:kern w:val="0"/>
                <w:sz w:val="22"/>
                <w:szCs w:val="22"/>
              </w:rPr>
              <w:t>8、护具脚套规格：S/M/L/XL/XXL材质：高质PU</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套</w:t>
            </w:r>
          </w:p>
        </w:tc>
        <w:tc>
          <w:tcPr>
            <w:tcW w:w="709" w:type="dxa"/>
            <w:vAlign w:val="center"/>
          </w:tcPr>
          <w:p w:rsidR="00B05E38" w:rsidRPr="009642A6" w:rsidRDefault="002C0C43" w:rsidP="00B05E38">
            <w:pPr>
              <w:widowControl/>
              <w:jc w:val="center"/>
              <w:textAlignment w:val="center"/>
              <w:rPr>
                <w:rFonts w:asciiTheme="minorEastAsia" w:hAnsiTheme="minorEastAsia" w:cstheme="minorEastAsia"/>
                <w:sz w:val="22"/>
                <w:szCs w:val="22"/>
              </w:rPr>
            </w:pPr>
            <w:r>
              <w:rPr>
                <w:rFonts w:asciiTheme="minorEastAsia" w:hAnsiTheme="minorEastAsia" w:cstheme="minorEastAsia"/>
                <w:noProof/>
                <w:kern w:val="0"/>
                <w:sz w:val="22"/>
                <w:szCs w:val="22"/>
              </w:rPr>
              <w:drawing>
                <wp:anchor distT="0" distB="0" distL="114300" distR="114300" simplePos="0" relativeHeight="251695104" behindDoc="0" locked="0" layoutInCell="1" allowOverlap="1">
                  <wp:simplePos x="0" y="0"/>
                  <wp:positionH relativeFrom="column">
                    <wp:posOffset>271145</wp:posOffset>
                  </wp:positionH>
                  <wp:positionV relativeFrom="paragraph">
                    <wp:posOffset>-1050925</wp:posOffset>
                  </wp:positionV>
                  <wp:extent cx="1394460" cy="1360805"/>
                  <wp:effectExtent l="19050" t="0" r="0" b="0"/>
                  <wp:wrapNone/>
                  <wp:docPr id="2705" name="图片_17"/>
                  <wp:cNvGraphicFramePr/>
                  <a:graphic xmlns:a="http://schemas.openxmlformats.org/drawingml/2006/main">
                    <a:graphicData uri="http://schemas.openxmlformats.org/drawingml/2006/picture">
                      <pic:pic xmlns:pic="http://schemas.openxmlformats.org/drawingml/2006/picture">
                        <pic:nvPicPr>
                          <pic:cNvPr id="30" name="图片_17"/>
                          <pic:cNvPicPr/>
                        </pic:nvPicPr>
                        <pic:blipFill>
                          <a:blip r:embed="rId52"/>
                          <a:stretch>
                            <a:fillRect/>
                          </a:stretch>
                        </pic:blipFill>
                        <pic:spPr>
                          <a:xfrm>
                            <a:off x="0" y="0"/>
                            <a:ext cx="1394460" cy="1360805"/>
                          </a:xfrm>
                          <a:prstGeom prst="rect">
                            <a:avLst/>
                          </a:prstGeom>
                          <a:noFill/>
                          <a:ln>
                            <a:noFill/>
                          </a:ln>
                        </pic:spPr>
                      </pic:pic>
                    </a:graphicData>
                  </a:graphic>
                </wp:anchor>
              </w:drawing>
            </w:r>
            <w:r w:rsidR="00B05E38" w:rsidRPr="00AE4D24">
              <w:rPr>
                <w:rFonts w:asciiTheme="minorEastAsia" w:hAnsiTheme="minorEastAsia" w:cstheme="minorEastAsia"/>
                <w:kern w:val="0"/>
                <w:sz w:val="22"/>
                <w:szCs w:val="22"/>
              </w:rPr>
              <w:t>30</w:t>
            </w:r>
          </w:p>
        </w:tc>
        <w:tc>
          <w:tcPr>
            <w:tcW w:w="1984" w:type="dxa"/>
            <w:vAlign w:val="center"/>
          </w:tcPr>
          <w:p w:rsidR="00B05E38" w:rsidRPr="009642A6" w:rsidRDefault="002C0C43" w:rsidP="00B05E38">
            <w:pPr>
              <w:widowControl/>
              <w:jc w:val="center"/>
              <w:textAlignment w:val="center"/>
              <w:rPr>
                <w:rFonts w:ascii="宋体" w:hAnsi="宋体" w:cs="宋体"/>
                <w:sz w:val="20"/>
                <w:szCs w:val="20"/>
              </w:rPr>
            </w:pPr>
            <w:r>
              <w:rPr>
                <w:rFonts w:ascii="宋体" w:hAnsi="宋体" w:cs="宋体"/>
                <w:noProof/>
                <w:kern w:val="0"/>
                <w:sz w:val="20"/>
                <w:szCs w:val="20"/>
                <w:bdr w:val="single" w:sz="4" w:space="0" w:color="000000"/>
              </w:rPr>
              <w:drawing>
                <wp:anchor distT="0" distB="0" distL="114300" distR="114300" simplePos="0" relativeHeight="251694080" behindDoc="0" locked="0" layoutInCell="1" allowOverlap="1">
                  <wp:simplePos x="0" y="0"/>
                  <wp:positionH relativeFrom="column">
                    <wp:posOffset>99695</wp:posOffset>
                  </wp:positionH>
                  <wp:positionV relativeFrom="paragraph">
                    <wp:posOffset>1556385</wp:posOffset>
                  </wp:positionV>
                  <wp:extent cx="885825" cy="594995"/>
                  <wp:effectExtent l="19050" t="0" r="9525" b="0"/>
                  <wp:wrapNone/>
                  <wp:docPr id="2706" name="图片_18"/>
                  <wp:cNvGraphicFramePr/>
                  <a:graphic xmlns:a="http://schemas.openxmlformats.org/drawingml/2006/main">
                    <a:graphicData uri="http://schemas.openxmlformats.org/drawingml/2006/picture">
                      <pic:pic xmlns:pic="http://schemas.openxmlformats.org/drawingml/2006/picture">
                        <pic:nvPicPr>
                          <pic:cNvPr id="29" name="图片_18"/>
                          <pic:cNvPicPr/>
                        </pic:nvPicPr>
                        <pic:blipFill>
                          <a:blip r:embed="rId53"/>
                          <a:stretch>
                            <a:fillRect/>
                          </a:stretch>
                        </pic:blipFill>
                        <pic:spPr>
                          <a:xfrm>
                            <a:off x="0" y="0"/>
                            <a:ext cx="885825" cy="594995"/>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0"/>
                <w:szCs w:val="20"/>
                <w:bdr w:val="single" w:sz="4" w:space="0" w:color="000000"/>
              </w:rPr>
            </w:pPr>
            <w:r w:rsidRPr="00AE4D24">
              <w:rPr>
                <w:rFonts w:ascii="宋体" w:hAnsi="宋体" w:cs="宋体"/>
                <w:noProof/>
                <w:sz w:val="22"/>
                <w:szCs w:val="22"/>
              </w:rPr>
              <w:t>工业</w:t>
            </w:r>
          </w:p>
        </w:tc>
      </w:tr>
      <w:tr w:rsidR="00B05E38" w:rsidRPr="009642A6" w:rsidTr="00B05E38">
        <w:trPr>
          <w:trHeight w:val="1692"/>
        </w:trPr>
        <w:tc>
          <w:tcPr>
            <w:tcW w:w="675"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22</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跆拳道双靶</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泰山、九日山、康瑞</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规格：</w:t>
            </w:r>
            <w:r w:rsidRPr="00AE4D24">
              <w:rPr>
                <w:rFonts w:asciiTheme="minorEastAsia" w:hAnsiTheme="minorEastAsia" w:cstheme="minorEastAsia"/>
                <w:kern w:val="0"/>
                <w:sz w:val="22"/>
                <w:szCs w:val="22"/>
              </w:rPr>
              <w:t>380mm×180mm</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材质：</w:t>
            </w:r>
            <w:r w:rsidRPr="00AE4D24">
              <w:rPr>
                <w:rFonts w:asciiTheme="minorEastAsia" w:hAnsiTheme="minorEastAsia" w:cstheme="minorEastAsia"/>
                <w:kern w:val="0"/>
                <w:sz w:val="22"/>
                <w:szCs w:val="22"/>
              </w:rPr>
              <w:t>PU</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特点：高质材料的靶面配合优质填充料，不仅轻便，</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而且结实耐用。靶身的设计能带来手感和击打感的</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有效提升，本品的功能、用料、设计和外观处处体</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现了专业品牌风范。本脚靶适合日常训练使用，是</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跆拳道学习的必备用具。</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50</w:t>
            </w:r>
          </w:p>
        </w:tc>
        <w:tc>
          <w:tcPr>
            <w:tcW w:w="1984" w:type="dxa"/>
            <w:vAlign w:val="center"/>
          </w:tcPr>
          <w:p w:rsidR="00B05E38" w:rsidRPr="009642A6" w:rsidRDefault="002C0C43" w:rsidP="00B05E38">
            <w:pPr>
              <w:widowControl/>
              <w:jc w:val="center"/>
              <w:textAlignment w:val="center"/>
              <w:rPr>
                <w:rFonts w:ascii="宋体" w:hAnsi="宋体" w:cs="宋体"/>
                <w:sz w:val="20"/>
                <w:szCs w:val="20"/>
              </w:rPr>
            </w:pPr>
            <w:r>
              <w:rPr>
                <w:rFonts w:ascii="宋体" w:hAnsi="宋体" w:cs="宋体"/>
                <w:noProof/>
                <w:sz w:val="20"/>
                <w:szCs w:val="20"/>
              </w:rPr>
              <w:drawing>
                <wp:anchor distT="0" distB="0" distL="114300" distR="114300" simplePos="0" relativeHeight="251697152" behindDoc="0" locked="0" layoutInCell="1" allowOverlap="1">
                  <wp:simplePos x="0" y="0"/>
                  <wp:positionH relativeFrom="column">
                    <wp:posOffset>-59690</wp:posOffset>
                  </wp:positionH>
                  <wp:positionV relativeFrom="paragraph">
                    <wp:posOffset>386715</wp:posOffset>
                  </wp:positionV>
                  <wp:extent cx="1151255" cy="924560"/>
                  <wp:effectExtent l="19050" t="0" r="0" b="0"/>
                  <wp:wrapNone/>
                  <wp:docPr id="2707" name="图片_20"/>
                  <wp:cNvGraphicFramePr/>
                  <a:graphic xmlns:a="http://schemas.openxmlformats.org/drawingml/2006/main">
                    <a:graphicData uri="http://schemas.openxmlformats.org/drawingml/2006/picture">
                      <pic:pic xmlns:pic="http://schemas.openxmlformats.org/drawingml/2006/picture">
                        <pic:nvPicPr>
                          <pic:cNvPr id="31" name="图片_20"/>
                          <pic:cNvPicPr/>
                        </pic:nvPicPr>
                        <pic:blipFill>
                          <a:blip r:embed="rId54"/>
                          <a:stretch>
                            <a:fillRect/>
                          </a:stretch>
                        </pic:blipFill>
                        <pic:spPr>
                          <a:xfrm>
                            <a:off x="0" y="0"/>
                            <a:ext cx="1151255" cy="92456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sz w:val="20"/>
                <w:szCs w:val="20"/>
              </w:rPr>
            </w:pPr>
            <w:r w:rsidRPr="00AE4D24">
              <w:rPr>
                <w:rFonts w:ascii="宋体" w:hAnsi="宋体" w:cs="宋体"/>
                <w:noProof/>
                <w:sz w:val="22"/>
                <w:szCs w:val="22"/>
              </w:rPr>
              <w:t>工业</w:t>
            </w:r>
          </w:p>
        </w:tc>
      </w:tr>
      <w:tr w:rsidR="00B05E38" w:rsidRPr="009642A6" w:rsidTr="00B05E38">
        <w:trPr>
          <w:trHeight w:val="1692"/>
        </w:trPr>
        <w:tc>
          <w:tcPr>
            <w:tcW w:w="675"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23</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伊朗靶</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泰山、九日山、康瑞</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规格：</w:t>
            </w:r>
            <w:r w:rsidRPr="00AE4D24">
              <w:rPr>
                <w:rFonts w:asciiTheme="minorEastAsia" w:hAnsiTheme="minorEastAsia" w:cstheme="minorEastAsia"/>
                <w:kern w:val="0"/>
                <w:sz w:val="22"/>
                <w:szCs w:val="22"/>
              </w:rPr>
              <w:t>450mm×250mm×100mm</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材质：</w:t>
            </w:r>
            <w:r w:rsidRPr="00AE4D24">
              <w:rPr>
                <w:rFonts w:asciiTheme="minorEastAsia" w:hAnsiTheme="minorEastAsia" w:cstheme="minorEastAsia"/>
                <w:kern w:val="0"/>
                <w:sz w:val="22"/>
                <w:szCs w:val="22"/>
              </w:rPr>
              <w:t>PU</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特点：新式靶具，使用更灵活方便，适用于道馆和跆</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拳道爱好者。</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20</w:t>
            </w:r>
          </w:p>
        </w:tc>
        <w:tc>
          <w:tcPr>
            <w:tcW w:w="1984" w:type="dxa"/>
            <w:vAlign w:val="center"/>
          </w:tcPr>
          <w:p w:rsidR="00B05E38" w:rsidRPr="009642A6" w:rsidRDefault="002C0C43" w:rsidP="00B05E38">
            <w:pPr>
              <w:widowControl/>
              <w:jc w:val="center"/>
              <w:textAlignment w:val="center"/>
              <w:rPr>
                <w:rFonts w:ascii="宋体" w:hAnsi="宋体" w:cs="宋体"/>
                <w:sz w:val="20"/>
                <w:szCs w:val="20"/>
              </w:rPr>
            </w:pPr>
            <w:r>
              <w:rPr>
                <w:rFonts w:ascii="宋体" w:hAnsi="宋体" w:cs="宋体"/>
                <w:noProof/>
                <w:kern w:val="0"/>
                <w:sz w:val="20"/>
                <w:szCs w:val="20"/>
                <w:bdr w:val="single" w:sz="4" w:space="0" w:color="000000"/>
              </w:rPr>
              <w:drawing>
                <wp:anchor distT="0" distB="0" distL="114300" distR="114300" simplePos="0" relativeHeight="251716608" behindDoc="0" locked="0" layoutInCell="1" allowOverlap="1">
                  <wp:simplePos x="0" y="0"/>
                  <wp:positionH relativeFrom="column">
                    <wp:posOffset>294005</wp:posOffset>
                  </wp:positionH>
                  <wp:positionV relativeFrom="paragraph">
                    <wp:posOffset>93345</wp:posOffset>
                  </wp:positionV>
                  <wp:extent cx="788670" cy="703580"/>
                  <wp:effectExtent l="19050" t="0" r="0" b="0"/>
                  <wp:wrapNone/>
                  <wp:docPr id="2708" name="图片_21"/>
                  <wp:cNvGraphicFramePr/>
                  <a:graphic xmlns:a="http://schemas.openxmlformats.org/drawingml/2006/main">
                    <a:graphicData uri="http://schemas.openxmlformats.org/drawingml/2006/picture">
                      <pic:pic xmlns:pic="http://schemas.openxmlformats.org/drawingml/2006/picture">
                        <pic:nvPicPr>
                          <pic:cNvPr id="32" name="图片_21"/>
                          <pic:cNvPicPr/>
                        </pic:nvPicPr>
                        <pic:blipFill>
                          <a:blip r:embed="rId55"/>
                          <a:stretch>
                            <a:fillRect/>
                          </a:stretch>
                        </pic:blipFill>
                        <pic:spPr>
                          <a:xfrm>
                            <a:off x="0" y="0"/>
                            <a:ext cx="788670" cy="70358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0"/>
                <w:szCs w:val="20"/>
                <w:bdr w:val="single" w:sz="4" w:space="0" w:color="000000"/>
              </w:rPr>
            </w:pPr>
            <w:r w:rsidRPr="00AE4D24">
              <w:rPr>
                <w:rFonts w:ascii="宋体" w:hAnsi="宋体" w:cs="宋体"/>
                <w:noProof/>
                <w:sz w:val="22"/>
                <w:szCs w:val="22"/>
              </w:rPr>
              <w:t>工业</w:t>
            </w:r>
          </w:p>
        </w:tc>
      </w:tr>
      <w:tr w:rsidR="00B05E38" w:rsidRPr="009642A6" w:rsidTr="00B05E38">
        <w:trPr>
          <w:trHeight w:val="1692"/>
        </w:trPr>
        <w:tc>
          <w:tcPr>
            <w:tcW w:w="675"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24</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弧形大踢靶</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泰山、九日山、康瑞</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规格：</w:t>
            </w:r>
            <w:r w:rsidRPr="00AE4D24">
              <w:rPr>
                <w:rFonts w:asciiTheme="minorEastAsia" w:hAnsiTheme="minorEastAsia" w:cstheme="minorEastAsia"/>
                <w:kern w:val="0"/>
                <w:sz w:val="22"/>
                <w:szCs w:val="22"/>
              </w:rPr>
              <w:t>800mm×380mm×200mm材质：PU</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20</w:t>
            </w:r>
          </w:p>
        </w:tc>
        <w:tc>
          <w:tcPr>
            <w:tcW w:w="1984" w:type="dxa"/>
            <w:vAlign w:val="center"/>
          </w:tcPr>
          <w:p w:rsidR="00B05E38" w:rsidRPr="009642A6" w:rsidRDefault="00B05E38" w:rsidP="00B05E38">
            <w:pPr>
              <w:keepNext/>
              <w:keepLines/>
              <w:spacing w:before="340" w:after="330" w:line="576" w:lineRule="auto"/>
              <w:jc w:val="center"/>
              <w:outlineLvl w:val="0"/>
              <w:rPr>
                <w:rFonts w:ascii="宋体" w:hAnsi="宋体" w:cs="宋体"/>
                <w:sz w:val="20"/>
                <w:szCs w:val="20"/>
              </w:rPr>
            </w:pPr>
          </w:p>
        </w:tc>
        <w:tc>
          <w:tcPr>
            <w:tcW w:w="1843" w:type="dxa"/>
            <w:vAlign w:val="center"/>
          </w:tcPr>
          <w:p w:rsidR="00B05E38" w:rsidRPr="009642A6" w:rsidRDefault="00B05E38" w:rsidP="00B05E38">
            <w:pPr>
              <w:jc w:val="center"/>
              <w:rPr>
                <w:rFonts w:ascii="宋体" w:hAnsi="宋体" w:cs="宋体"/>
                <w:sz w:val="20"/>
                <w:szCs w:val="20"/>
              </w:rPr>
            </w:pPr>
            <w:r w:rsidRPr="00AE4D24">
              <w:rPr>
                <w:rFonts w:ascii="宋体" w:hAnsi="宋体" w:cs="宋体"/>
                <w:noProof/>
                <w:sz w:val="22"/>
                <w:szCs w:val="22"/>
              </w:rPr>
              <w:t>工业</w:t>
            </w:r>
          </w:p>
        </w:tc>
      </w:tr>
      <w:tr w:rsidR="00B05E38" w:rsidRPr="009642A6" w:rsidTr="00B05E38">
        <w:trPr>
          <w:trHeight w:val="1692"/>
        </w:trPr>
        <w:tc>
          <w:tcPr>
            <w:tcW w:w="675"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25</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吸尘器</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追觅、美的、戴森</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过滤系统：五重过滤</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主机重量：</w:t>
            </w:r>
            <w:r w:rsidRPr="00AE4D24">
              <w:rPr>
                <w:rFonts w:asciiTheme="minorEastAsia" w:hAnsiTheme="minorEastAsia" w:cstheme="minorEastAsia"/>
                <w:kern w:val="0"/>
                <w:sz w:val="22"/>
                <w:szCs w:val="22"/>
              </w:rPr>
              <w:t xml:space="preserve">1.73kg  </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电池容量：</w:t>
            </w:r>
            <w:r w:rsidRPr="00AE4D24">
              <w:rPr>
                <w:rFonts w:asciiTheme="minorEastAsia" w:hAnsiTheme="minorEastAsia" w:cstheme="minorEastAsia"/>
                <w:kern w:val="0"/>
                <w:sz w:val="22"/>
                <w:szCs w:val="22"/>
              </w:rPr>
              <w:t xml:space="preserve">3000mAh  充电时间 </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运行时间：</w:t>
            </w:r>
            <w:r w:rsidRPr="00AE4D24">
              <w:rPr>
                <w:rFonts w:asciiTheme="minorEastAsia" w:hAnsiTheme="minorEastAsia" w:cstheme="minorEastAsia"/>
                <w:kern w:val="0"/>
                <w:sz w:val="22"/>
                <w:szCs w:val="22"/>
              </w:rPr>
              <w:t xml:space="preserve">90分钟 约4小时 </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尘杯容量：</w:t>
            </w:r>
            <w:r w:rsidRPr="00AE4D24">
              <w:rPr>
                <w:rFonts w:asciiTheme="minorEastAsia" w:hAnsiTheme="minorEastAsia" w:cstheme="minorEastAsia"/>
                <w:kern w:val="0"/>
                <w:sz w:val="22"/>
                <w:szCs w:val="22"/>
              </w:rPr>
              <w:t xml:space="preserve">0.6L </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马达：追觅</w:t>
            </w:r>
            <w:r w:rsidRPr="00AE4D24">
              <w:rPr>
                <w:rFonts w:asciiTheme="minorEastAsia" w:hAnsiTheme="minorEastAsia" w:cstheme="minorEastAsia"/>
                <w:kern w:val="0"/>
                <w:sz w:val="22"/>
                <w:szCs w:val="22"/>
              </w:rPr>
              <w:t xml:space="preserve">SPACE50高速马达 </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台</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2</w:t>
            </w:r>
          </w:p>
        </w:tc>
        <w:tc>
          <w:tcPr>
            <w:tcW w:w="1984" w:type="dxa"/>
            <w:vAlign w:val="center"/>
          </w:tcPr>
          <w:p w:rsidR="00B05E38" w:rsidRPr="009642A6" w:rsidRDefault="00B05E38" w:rsidP="00B05E38">
            <w:pPr>
              <w:keepNext/>
              <w:keepLines/>
              <w:spacing w:before="340" w:after="330" w:line="576" w:lineRule="auto"/>
              <w:jc w:val="center"/>
              <w:outlineLvl w:val="0"/>
              <w:rPr>
                <w:rFonts w:ascii="宋体" w:hAnsi="宋体" w:cs="宋体"/>
                <w:sz w:val="20"/>
                <w:szCs w:val="20"/>
              </w:rPr>
            </w:pPr>
          </w:p>
        </w:tc>
        <w:tc>
          <w:tcPr>
            <w:tcW w:w="1843" w:type="dxa"/>
            <w:vAlign w:val="center"/>
          </w:tcPr>
          <w:p w:rsidR="00B05E38" w:rsidRPr="009642A6" w:rsidRDefault="00B05E38" w:rsidP="00B05E38">
            <w:pPr>
              <w:jc w:val="center"/>
              <w:rPr>
                <w:rFonts w:ascii="宋体" w:hAnsi="宋体" w:cs="宋体"/>
                <w:sz w:val="20"/>
                <w:szCs w:val="20"/>
              </w:rPr>
            </w:pPr>
            <w:r w:rsidRPr="00AE4D24">
              <w:rPr>
                <w:rFonts w:ascii="宋体" w:hAnsi="宋体" w:cs="宋体"/>
                <w:noProof/>
                <w:sz w:val="22"/>
                <w:szCs w:val="22"/>
              </w:rPr>
              <w:t>工业</w:t>
            </w:r>
          </w:p>
        </w:tc>
      </w:tr>
      <w:tr w:rsidR="00B05E38" w:rsidRPr="009642A6" w:rsidTr="00B05E38">
        <w:trPr>
          <w:trHeight w:val="557"/>
        </w:trPr>
        <w:tc>
          <w:tcPr>
            <w:tcW w:w="675"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26</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跆拳道垫</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泰山、九日山、康瑞</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一、外形尺寸：</w:t>
            </w:r>
            <w:r w:rsidRPr="00AE4D24">
              <w:rPr>
                <w:rFonts w:asciiTheme="minorEastAsia" w:hAnsiTheme="minorEastAsia" w:cstheme="minorEastAsia"/>
                <w:kern w:val="0"/>
                <w:sz w:val="22"/>
                <w:szCs w:val="22"/>
              </w:rPr>
              <w:t>12000*9.6*25mm，EVA材质，红/黄、蓝两面。比赛区8000*8000mm。</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▲二、比赛区内为红色</w:t>
            </w:r>
            <w:r w:rsidRPr="00AE4D24">
              <w:rPr>
                <w:rFonts w:asciiTheme="minorEastAsia" w:hAnsiTheme="minorEastAsia" w:cstheme="minorEastAsia"/>
                <w:kern w:val="0"/>
                <w:sz w:val="22"/>
                <w:szCs w:val="22"/>
              </w:rPr>
              <w:t xml:space="preserve">/黄色，外围区为蓝色。垫子的两面分别为蓝色和黄色/红色，赛区用垫子的黄面/红面，外围用垫子的蓝面，每块采用子母牙拼接。方垫纹路分为：五道纹、草席纹。                                          </w:t>
            </w:r>
            <w:r w:rsidRPr="00AE4D24">
              <w:rPr>
                <w:rFonts w:asciiTheme="minorEastAsia" w:hAnsiTheme="minorEastAsia" w:cstheme="minorEastAsia" w:hint="eastAsia"/>
                <w:kern w:val="0"/>
                <w:sz w:val="22"/>
                <w:szCs w:val="22"/>
              </w:rPr>
              <w:t>▲三、ρ</w:t>
            </w:r>
            <w:r w:rsidRPr="00AE4D24">
              <w:rPr>
                <w:rFonts w:asciiTheme="minorEastAsia" w:hAnsiTheme="minorEastAsia" w:cstheme="minorEastAsia"/>
                <w:kern w:val="0"/>
                <w:sz w:val="22"/>
                <w:szCs w:val="22"/>
              </w:rPr>
              <w:t>95-120EVA:</w:t>
            </w:r>
            <w:r w:rsidRPr="00AE4D24">
              <w:rPr>
                <w:rFonts w:asciiTheme="minorEastAsia" w:hAnsiTheme="minorEastAsia" w:cstheme="minorEastAsia"/>
                <w:kern w:val="0"/>
                <w:sz w:val="22"/>
                <w:szCs w:val="22"/>
              </w:rPr>
              <w:br/>
              <w:t>1、密度95±10㎏/m³；</w:t>
            </w:r>
            <w:r w:rsidRPr="00AE4D24">
              <w:rPr>
                <w:rFonts w:asciiTheme="minorEastAsia" w:hAnsiTheme="minorEastAsia" w:cstheme="minorEastAsia"/>
                <w:kern w:val="0"/>
                <w:sz w:val="22"/>
                <w:szCs w:val="22"/>
              </w:rPr>
              <w:br/>
              <w:t>2、横向拉伸强度≥0.6MPa、纵向拉伸强度≥0.7MPa；</w:t>
            </w:r>
            <w:r w:rsidRPr="00AE4D24">
              <w:rPr>
                <w:rFonts w:asciiTheme="minorEastAsia" w:hAnsiTheme="minorEastAsia" w:cstheme="minorEastAsia"/>
                <w:kern w:val="0"/>
                <w:sz w:val="22"/>
                <w:szCs w:val="22"/>
              </w:rPr>
              <w:br/>
              <w:t>3、横向断裂伸长率≥170%、纵向断裂伸长率≥160%；</w:t>
            </w:r>
            <w:r w:rsidRPr="00AE4D24">
              <w:rPr>
                <w:rFonts w:asciiTheme="minorEastAsia" w:hAnsiTheme="minorEastAsia" w:cstheme="minorEastAsia"/>
                <w:kern w:val="0"/>
                <w:sz w:val="22"/>
                <w:szCs w:val="22"/>
              </w:rPr>
              <w:br/>
              <w:t>4、横向直角撕裂强度≥6.71N/㎜、纵向直角撕裂强度≥6.39N/㎜；</w:t>
            </w:r>
            <w:r w:rsidRPr="00AE4D24">
              <w:rPr>
                <w:rFonts w:asciiTheme="minorEastAsia" w:hAnsiTheme="minorEastAsia" w:cstheme="minorEastAsia"/>
                <w:kern w:val="0"/>
                <w:sz w:val="22"/>
                <w:szCs w:val="22"/>
              </w:rPr>
              <w:br/>
              <w:t>5、压缩应力应变0.288±0.02MPa。</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▲供货时需提供符合技术参数指标的第三方检测报告，否则验收不予</w:t>
            </w:r>
            <w:r w:rsidRPr="00AE4D24">
              <w:rPr>
                <w:rFonts w:asciiTheme="minorEastAsia" w:hAnsiTheme="minorEastAsia" w:cstheme="minorEastAsia" w:hint="eastAsia"/>
                <w:kern w:val="0"/>
                <w:sz w:val="22"/>
                <w:szCs w:val="22"/>
              </w:rPr>
              <w:lastRenderedPageBreak/>
              <w:t>通过。</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lastRenderedPageBreak/>
              <w:t>平方</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123</w:t>
            </w:r>
          </w:p>
        </w:tc>
        <w:tc>
          <w:tcPr>
            <w:tcW w:w="1984" w:type="dxa"/>
            <w:vAlign w:val="center"/>
          </w:tcPr>
          <w:p w:rsidR="00B05E38" w:rsidRPr="009642A6" w:rsidRDefault="00B05E38" w:rsidP="00B05E38">
            <w:pPr>
              <w:keepNext/>
              <w:keepLines/>
              <w:spacing w:before="340" w:after="330" w:line="576" w:lineRule="auto"/>
              <w:jc w:val="center"/>
              <w:outlineLvl w:val="0"/>
              <w:rPr>
                <w:rFonts w:ascii="宋体" w:hAnsi="宋体" w:cs="宋体"/>
                <w:sz w:val="20"/>
                <w:szCs w:val="20"/>
              </w:rPr>
            </w:pPr>
          </w:p>
        </w:tc>
        <w:tc>
          <w:tcPr>
            <w:tcW w:w="1843" w:type="dxa"/>
            <w:vAlign w:val="center"/>
          </w:tcPr>
          <w:p w:rsidR="00B05E38" w:rsidRPr="009642A6" w:rsidRDefault="00B05E38" w:rsidP="00B05E38">
            <w:pPr>
              <w:jc w:val="center"/>
              <w:rPr>
                <w:rFonts w:ascii="宋体" w:hAnsi="宋体" w:cs="宋体"/>
                <w:sz w:val="20"/>
                <w:szCs w:val="20"/>
              </w:rPr>
            </w:pPr>
            <w:r w:rsidRPr="00AE4D24">
              <w:rPr>
                <w:rFonts w:ascii="宋体" w:hAnsi="宋体" w:cs="宋体"/>
                <w:noProof/>
                <w:sz w:val="22"/>
                <w:szCs w:val="22"/>
              </w:rPr>
              <w:t>工业</w:t>
            </w:r>
          </w:p>
        </w:tc>
      </w:tr>
      <w:tr w:rsidR="00B05E38" w:rsidRPr="009642A6" w:rsidTr="00B05E38">
        <w:trPr>
          <w:trHeight w:val="6230"/>
        </w:trPr>
        <w:tc>
          <w:tcPr>
            <w:tcW w:w="675"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27</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散打护具（女成人）</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泰山、九日山、康瑞</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kern w:val="0"/>
                <w:sz w:val="22"/>
                <w:szCs w:val="22"/>
              </w:rPr>
            </w:pPr>
            <w:r w:rsidRPr="00AE4D24">
              <w:rPr>
                <w:rFonts w:asciiTheme="minorEastAsia" w:hAnsiTheme="minorEastAsia" w:cstheme="minorEastAsia"/>
                <w:kern w:val="0"/>
                <w:sz w:val="22"/>
                <w:szCs w:val="22"/>
              </w:rPr>
              <w:t>1、散打比赛护头：规格：S/M/L/XL/XXL，材质：PU</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特点：橡塑发泡模压一次成型，后脑勺加厚处理，头围大小</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可自由调节，提供最专业的保护。</w:t>
            </w:r>
            <w:r w:rsidRPr="00AE4D24">
              <w:rPr>
                <w:rFonts w:asciiTheme="minorEastAsia" w:hAnsiTheme="minorEastAsia" w:cstheme="minorEastAsia"/>
                <w:kern w:val="0"/>
                <w:sz w:val="22"/>
                <w:szCs w:val="22"/>
              </w:rPr>
              <w:t xml:space="preserve">                                 </w:t>
            </w:r>
          </w:p>
          <w:p w:rsidR="00B05E38" w:rsidRPr="009642A6" w:rsidRDefault="00B05E38" w:rsidP="00B05E38">
            <w:pPr>
              <w:widowControl/>
              <w:jc w:val="left"/>
              <w:textAlignment w:val="center"/>
              <w:rPr>
                <w:rFonts w:asciiTheme="minorEastAsia" w:hAnsiTheme="minorEastAsia" w:cstheme="minorEastAsia"/>
                <w:kern w:val="0"/>
                <w:sz w:val="22"/>
                <w:szCs w:val="22"/>
              </w:rPr>
            </w:pPr>
            <w:r w:rsidRPr="00AE4D24">
              <w:rPr>
                <w:rFonts w:asciiTheme="minorEastAsia" w:hAnsiTheme="minorEastAsia" w:cstheme="minorEastAsia"/>
                <w:kern w:val="0"/>
                <w:sz w:val="22"/>
                <w:szCs w:val="22"/>
              </w:rPr>
              <w:t xml:space="preserve"> 2、散打女子护胸：规格：S/M/L/XL/XXL，材质：PU</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特点：新型材料，重量轻便，防护效果好。</w:t>
            </w:r>
            <w:r w:rsidRPr="00AE4D24">
              <w:rPr>
                <w:rFonts w:asciiTheme="minorEastAsia" w:hAnsiTheme="minorEastAsia" w:cstheme="minorEastAsia"/>
                <w:kern w:val="0"/>
                <w:sz w:val="22"/>
                <w:szCs w:val="22"/>
              </w:rPr>
              <w:t xml:space="preserve">                    </w:t>
            </w:r>
          </w:p>
          <w:p w:rsidR="00B05E38" w:rsidRPr="009642A6" w:rsidRDefault="00B05E38" w:rsidP="00B05E38">
            <w:pPr>
              <w:widowControl/>
              <w:jc w:val="left"/>
              <w:textAlignment w:val="center"/>
              <w:rPr>
                <w:rFonts w:asciiTheme="minorEastAsia" w:hAnsiTheme="minorEastAsia" w:cstheme="minorEastAsia"/>
                <w:kern w:val="0"/>
                <w:sz w:val="22"/>
                <w:szCs w:val="22"/>
              </w:rPr>
            </w:pPr>
            <w:r w:rsidRPr="00AE4D24">
              <w:rPr>
                <w:rFonts w:asciiTheme="minorEastAsia" w:hAnsiTheme="minorEastAsia" w:cstheme="minorEastAsia"/>
                <w:kern w:val="0"/>
                <w:sz w:val="22"/>
                <w:szCs w:val="22"/>
              </w:rPr>
              <w:t xml:space="preserve">3、散打手套：型号：TS8303A2-01（PU）                        </w:t>
            </w:r>
          </w:p>
          <w:p w:rsidR="00B05E38" w:rsidRPr="009642A6" w:rsidRDefault="00B05E38" w:rsidP="00B05E38">
            <w:pPr>
              <w:widowControl/>
              <w:jc w:val="left"/>
              <w:textAlignment w:val="center"/>
              <w:rPr>
                <w:rFonts w:asciiTheme="minorEastAsia" w:hAnsiTheme="minorEastAsia" w:cstheme="minorEastAsia"/>
                <w:kern w:val="0"/>
                <w:sz w:val="22"/>
                <w:szCs w:val="22"/>
              </w:rPr>
            </w:pPr>
            <w:r w:rsidRPr="00AE4D24">
              <w:rPr>
                <w:rFonts w:asciiTheme="minorEastAsia" w:hAnsiTheme="minorEastAsia" w:cstheme="minorEastAsia" w:hint="eastAsia"/>
                <w:kern w:val="0"/>
                <w:sz w:val="22"/>
                <w:szCs w:val="22"/>
              </w:rPr>
              <w:t>规格：</w:t>
            </w:r>
            <w:r w:rsidRPr="00AE4D24">
              <w:rPr>
                <w:rFonts w:asciiTheme="minorEastAsia" w:hAnsiTheme="minorEastAsia" w:cstheme="minorEastAsia"/>
                <w:kern w:val="0"/>
                <w:sz w:val="22"/>
                <w:szCs w:val="22"/>
              </w:rPr>
              <w:t xml:space="preserve">8oz、 10oz、 12oz  功能：比赛型                    </w:t>
            </w:r>
          </w:p>
          <w:p w:rsidR="00B05E38" w:rsidRPr="009642A6" w:rsidRDefault="00B05E38" w:rsidP="00B05E38">
            <w:pPr>
              <w:widowControl/>
              <w:jc w:val="left"/>
              <w:textAlignment w:val="center"/>
              <w:rPr>
                <w:rFonts w:asciiTheme="minorEastAsia" w:hAnsiTheme="minorEastAsia" w:cstheme="minorEastAsia"/>
                <w:kern w:val="0"/>
                <w:sz w:val="22"/>
                <w:szCs w:val="22"/>
              </w:rPr>
            </w:pPr>
            <w:r w:rsidRPr="00AE4D24">
              <w:rPr>
                <w:rFonts w:asciiTheme="minorEastAsia" w:hAnsiTheme="minorEastAsia" w:cstheme="minorEastAsia"/>
                <w:kern w:val="0"/>
                <w:sz w:val="22"/>
                <w:szCs w:val="22"/>
              </w:rPr>
              <w:t xml:space="preserve"> 4、女子护裆：规格：S/M/L/XL，材质：高质 PU</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特点：高弹发泡制成，强力松紧带。特别增加了对小腹部的保护。</w:t>
            </w:r>
            <w:r w:rsidRPr="00AE4D24">
              <w:rPr>
                <w:rFonts w:asciiTheme="minorEastAsia" w:hAnsiTheme="minorEastAsia" w:cstheme="minorEastAsia"/>
                <w:kern w:val="0"/>
                <w:sz w:val="22"/>
                <w:szCs w:val="22"/>
              </w:rPr>
              <w:t xml:space="preserve">                                                            5、散打护腿：规格：S/M/L/XL/XXL，材质：高质 PU</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特点：高弹发泡制，轻便耐用，抗击能力强。</w:t>
            </w:r>
            <w:r w:rsidRPr="00AE4D24">
              <w:rPr>
                <w:rFonts w:asciiTheme="minorEastAsia" w:hAnsiTheme="minorEastAsia" w:cstheme="minorEastAsia"/>
                <w:kern w:val="0"/>
                <w:sz w:val="22"/>
                <w:szCs w:val="22"/>
              </w:rPr>
              <w:t xml:space="preserve">                </w:t>
            </w:r>
          </w:p>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 xml:space="preserve"> 6、护具背包：材质：高密度牛津布，特点：可容纳多种护具、训练用品，抽绳式设计，做工精细，方便快捷，设计简单大方，适合训练用的理想背包。</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套</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6</w:t>
            </w:r>
          </w:p>
        </w:tc>
        <w:tc>
          <w:tcPr>
            <w:tcW w:w="1984" w:type="dxa"/>
          </w:tcPr>
          <w:p w:rsidR="00B05E38" w:rsidRPr="009642A6" w:rsidRDefault="002C0C43" w:rsidP="00B05E38">
            <w:pPr>
              <w:widowControl/>
              <w:jc w:val="left"/>
              <w:textAlignment w:val="top"/>
              <w:rPr>
                <w:sz w:val="20"/>
                <w:szCs w:val="20"/>
              </w:rPr>
            </w:pPr>
            <w:r>
              <w:rPr>
                <w:noProof/>
                <w:kern w:val="0"/>
                <w:sz w:val="20"/>
                <w:szCs w:val="20"/>
              </w:rPr>
              <w:drawing>
                <wp:anchor distT="0" distB="0" distL="114300" distR="114300" simplePos="0" relativeHeight="251718656" behindDoc="0" locked="0" layoutInCell="1" allowOverlap="1">
                  <wp:simplePos x="0" y="0"/>
                  <wp:positionH relativeFrom="column">
                    <wp:posOffset>-9525</wp:posOffset>
                  </wp:positionH>
                  <wp:positionV relativeFrom="paragraph">
                    <wp:posOffset>2622550</wp:posOffset>
                  </wp:positionV>
                  <wp:extent cx="946150" cy="409575"/>
                  <wp:effectExtent l="19050" t="0" r="6350" b="0"/>
                  <wp:wrapNone/>
                  <wp:docPr id="2709" name="图片_24"/>
                  <wp:cNvGraphicFramePr/>
                  <a:graphic xmlns:a="http://schemas.openxmlformats.org/drawingml/2006/main">
                    <a:graphicData uri="http://schemas.openxmlformats.org/drawingml/2006/picture">
                      <pic:pic xmlns:pic="http://schemas.openxmlformats.org/drawingml/2006/picture">
                        <pic:nvPicPr>
                          <pic:cNvPr id="34" name="图片_24"/>
                          <pic:cNvPicPr/>
                        </pic:nvPicPr>
                        <pic:blipFill>
                          <a:blip r:embed="rId56"/>
                          <a:stretch>
                            <a:fillRect/>
                          </a:stretch>
                        </pic:blipFill>
                        <pic:spPr>
                          <a:xfrm>
                            <a:off x="0" y="0"/>
                            <a:ext cx="946150" cy="409575"/>
                          </a:xfrm>
                          <a:prstGeom prst="rect">
                            <a:avLst/>
                          </a:prstGeom>
                          <a:noFill/>
                          <a:ln>
                            <a:noFill/>
                          </a:ln>
                        </pic:spPr>
                      </pic:pic>
                    </a:graphicData>
                  </a:graphic>
                </wp:anchor>
              </w:drawing>
            </w:r>
            <w:r>
              <w:rPr>
                <w:noProof/>
                <w:kern w:val="0"/>
                <w:sz w:val="20"/>
                <w:szCs w:val="20"/>
              </w:rPr>
              <w:drawing>
                <wp:anchor distT="0" distB="0" distL="114300" distR="114300" simplePos="0" relativeHeight="251722752" behindDoc="0" locked="0" layoutInCell="1" allowOverlap="1">
                  <wp:simplePos x="0" y="0"/>
                  <wp:positionH relativeFrom="column">
                    <wp:posOffset>346075</wp:posOffset>
                  </wp:positionH>
                  <wp:positionV relativeFrom="paragraph">
                    <wp:posOffset>3298825</wp:posOffset>
                  </wp:positionV>
                  <wp:extent cx="342900" cy="428625"/>
                  <wp:effectExtent l="19050" t="0" r="0" b="0"/>
                  <wp:wrapNone/>
                  <wp:docPr id="2710" name="图片_27"/>
                  <wp:cNvGraphicFramePr/>
                  <a:graphic xmlns:a="http://schemas.openxmlformats.org/drawingml/2006/main">
                    <a:graphicData uri="http://schemas.openxmlformats.org/drawingml/2006/picture">
                      <pic:pic xmlns:pic="http://schemas.openxmlformats.org/drawingml/2006/picture">
                        <pic:nvPicPr>
                          <pic:cNvPr id="1" name="图片_27"/>
                          <pic:cNvPicPr/>
                        </pic:nvPicPr>
                        <pic:blipFill>
                          <a:blip r:embed="rId57"/>
                          <a:stretch>
                            <a:fillRect/>
                          </a:stretch>
                        </pic:blipFill>
                        <pic:spPr>
                          <a:xfrm>
                            <a:off x="0" y="0"/>
                            <a:ext cx="342900" cy="428625"/>
                          </a:xfrm>
                          <a:prstGeom prst="rect">
                            <a:avLst/>
                          </a:prstGeom>
                          <a:noFill/>
                          <a:ln>
                            <a:noFill/>
                          </a:ln>
                        </pic:spPr>
                      </pic:pic>
                    </a:graphicData>
                  </a:graphic>
                </wp:anchor>
              </w:drawing>
            </w:r>
            <w:r>
              <w:rPr>
                <w:noProof/>
                <w:kern w:val="0"/>
                <w:sz w:val="20"/>
                <w:szCs w:val="20"/>
              </w:rPr>
              <w:drawing>
                <wp:anchor distT="0" distB="0" distL="114300" distR="114300" simplePos="0" relativeHeight="251721728" behindDoc="0" locked="0" layoutInCell="1" allowOverlap="1">
                  <wp:simplePos x="0" y="0"/>
                  <wp:positionH relativeFrom="column">
                    <wp:posOffset>50800</wp:posOffset>
                  </wp:positionH>
                  <wp:positionV relativeFrom="paragraph">
                    <wp:posOffset>2174875</wp:posOffset>
                  </wp:positionV>
                  <wp:extent cx="952500" cy="323850"/>
                  <wp:effectExtent l="19050" t="0" r="0" b="0"/>
                  <wp:wrapNone/>
                  <wp:docPr id="2714" name="图片_23"/>
                  <wp:cNvGraphicFramePr/>
                  <a:graphic xmlns:a="http://schemas.openxmlformats.org/drawingml/2006/main">
                    <a:graphicData uri="http://schemas.openxmlformats.org/drawingml/2006/picture">
                      <pic:pic xmlns:pic="http://schemas.openxmlformats.org/drawingml/2006/picture">
                        <pic:nvPicPr>
                          <pic:cNvPr id="6" name="图片_23"/>
                          <pic:cNvPicPr/>
                        </pic:nvPicPr>
                        <pic:blipFill>
                          <a:blip r:embed="rId58"/>
                          <a:stretch>
                            <a:fillRect/>
                          </a:stretch>
                        </pic:blipFill>
                        <pic:spPr>
                          <a:xfrm>
                            <a:off x="0" y="0"/>
                            <a:ext cx="952500" cy="323850"/>
                          </a:xfrm>
                          <a:prstGeom prst="rect">
                            <a:avLst/>
                          </a:prstGeom>
                          <a:noFill/>
                          <a:ln>
                            <a:noFill/>
                          </a:ln>
                        </pic:spPr>
                      </pic:pic>
                    </a:graphicData>
                  </a:graphic>
                </wp:anchor>
              </w:drawing>
            </w:r>
            <w:r>
              <w:rPr>
                <w:noProof/>
                <w:kern w:val="0"/>
                <w:sz w:val="20"/>
                <w:szCs w:val="20"/>
              </w:rPr>
              <w:drawing>
                <wp:anchor distT="0" distB="0" distL="114300" distR="114300" simplePos="0" relativeHeight="251719680" behindDoc="0" locked="0" layoutInCell="1" allowOverlap="1">
                  <wp:simplePos x="0" y="0"/>
                  <wp:positionH relativeFrom="column">
                    <wp:posOffset>41275</wp:posOffset>
                  </wp:positionH>
                  <wp:positionV relativeFrom="paragraph">
                    <wp:posOffset>1679575</wp:posOffset>
                  </wp:positionV>
                  <wp:extent cx="895350" cy="381000"/>
                  <wp:effectExtent l="19050" t="0" r="0" b="0"/>
                  <wp:wrapNone/>
                  <wp:docPr id="2715" name="图片_26"/>
                  <wp:cNvGraphicFramePr/>
                  <a:graphic xmlns:a="http://schemas.openxmlformats.org/drawingml/2006/main">
                    <a:graphicData uri="http://schemas.openxmlformats.org/drawingml/2006/picture">
                      <pic:pic xmlns:pic="http://schemas.openxmlformats.org/drawingml/2006/picture">
                        <pic:nvPicPr>
                          <pic:cNvPr id="35" name="图片_26"/>
                          <pic:cNvPicPr/>
                        </pic:nvPicPr>
                        <pic:blipFill>
                          <a:blip r:embed="rId59"/>
                          <a:stretch>
                            <a:fillRect/>
                          </a:stretch>
                        </pic:blipFill>
                        <pic:spPr>
                          <a:xfrm>
                            <a:off x="0" y="0"/>
                            <a:ext cx="895350" cy="381000"/>
                          </a:xfrm>
                          <a:prstGeom prst="rect">
                            <a:avLst/>
                          </a:prstGeom>
                          <a:noFill/>
                          <a:ln>
                            <a:noFill/>
                          </a:ln>
                        </pic:spPr>
                      </pic:pic>
                    </a:graphicData>
                  </a:graphic>
                </wp:anchor>
              </w:drawing>
            </w:r>
            <w:r>
              <w:rPr>
                <w:noProof/>
                <w:kern w:val="0"/>
                <w:sz w:val="20"/>
                <w:szCs w:val="20"/>
              </w:rPr>
              <w:drawing>
                <wp:anchor distT="0" distB="0" distL="114300" distR="114300" simplePos="0" relativeHeight="251720704" behindDoc="0" locked="0" layoutInCell="1" allowOverlap="1">
                  <wp:simplePos x="0" y="0"/>
                  <wp:positionH relativeFrom="column">
                    <wp:posOffset>50800</wp:posOffset>
                  </wp:positionH>
                  <wp:positionV relativeFrom="paragraph">
                    <wp:posOffset>1108075</wp:posOffset>
                  </wp:positionV>
                  <wp:extent cx="885825" cy="419100"/>
                  <wp:effectExtent l="19050" t="0" r="9525" b="0"/>
                  <wp:wrapNone/>
                  <wp:docPr id="2716" name="图片_25"/>
                  <wp:cNvGraphicFramePr/>
                  <a:graphic xmlns:a="http://schemas.openxmlformats.org/drawingml/2006/main">
                    <a:graphicData uri="http://schemas.openxmlformats.org/drawingml/2006/picture">
                      <pic:pic xmlns:pic="http://schemas.openxmlformats.org/drawingml/2006/picture">
                        <pic:nvPicPr>
                          <pic:cNvPr id="5" name="图片_25"/>
                          <pic:cNvPicPr/>
                        </pic:nvPicPr>
                        <pic:blipFill>
                          <a:blip r:embed="rId60"/>
                          <a:stretch>
                            <a:fillRect/>
                          </a:stretch>
                        </pic:blipFill>
                        <pic:spPr>
                          <a:xfrm>
                            <a:off x="0" y="0"/>
                            <a:ext cx="885825" cy="419100"/>
                          </a:xfrm>
                          <a:prstGeom prst="rect">
                            <a:avLst/>
                          </a:prstGeom>
                          <a:noFill/>
                          <a:ln>
                            <a:noFill/>
                          </a:ln>
                        </pic:spPr>
                      </pic:pic>
                    </a:graphicData>
                  </a:graphic>
                </wp:anchor>
              </w:drawing>
            </w:r>
            <w:r>
              <w:rPr>
                <w:noProof/>
                <w:kern w:val="0"/>
                <w:sz w:val="20"/>
                <w:szCs w:val="20"/>
              </w:rPr>
              <w:drawing>
                <wp:anchor distT="0" distB="0" distL="114300" distR="114300" simplePos="0" relativeHeight="251717632" behindDoc="0" locked="0" layoutInCell="1" allowOverlap="1">
                  <wp:simplePos x="0" y="0"/>
                  <wp:positionH relativeFrom="column">
                    <wp:posOffset>50800</wp:posOffset>
                  </wp:positionH>
                  <wp:positionV relativeFrom="paragraph">
                    <wp:posOffset>498475</wp:posOffset>
                  </wp:positionV>
                  <wp:extent cx="1047750" cy="476250"/>
                  <wp:effectExtent l="19050" t="0" r="0" b="0"/>
                  <wp:wrapNone/>
                  <wp:docPr id="2717" name="图片_22"/>
                  <wp:cNvGraphicFramePr/>
                  <a:graphic xmlns:a="http://schemas.openxmlformats.org/drawingml/2006/main">
                    <a:graphicData uri="http://schemas.openxmlformats.org/drawingml/2006/picture">
                      <pic:pic xmlns:pic="http://schemas.openxmlformats.org/drawingml/2006/picture">
                        <pic:nvPicPr>
                          <pic:cNvPr id="36" name="图片_22"/>
                          <pic:cNvPicPr/>
                        </pic:nvPicPr>
                        <pic:blipFill>
                          <a:blip r:embed="rId61"/>
                          <a:stretch>
                            <a:fillRect/>
                          </a:stretch>
                        </pic:blipFill>
                        <pic:spPr>
                          <a:xfrm>
                            <a:off x="0" y="0"/>
                            <a:ext cx="1047750" cy="47625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top"/>
              <w:rPr>
                <w:noProof/>
                <w:kern w:val="0"/>
                <w:sz w:val="20"/>
                <w:szCs w:val="20"/>
              </w:rPr>
            </w:pPr>
            <w:r w:rsidRPr="00AE4D24">
              <w:rPr>
                <w:rFonts w:ascii="宋体" w:hAnsi="宋体" w:cs="宋体"/>
                <w:noProof/>
                <w:sz w:val="22"/>
                <w:szCs w:val="22"/>
              </w:rPr>
              <w:t>工业</w:t>
            </w:r>
          </w:p>
        </w:tc>
      </w:tr>
      <w:tr w:rsidR="00B05E38" w:rsidRPr="009642A6" w:rsidTr="00B05E38">
        <w:trPr>
          <w:trHeight w:val="3254"/>
        </w:trPr>
        <w:tc>
          <w:tcPr>
            <w:tcW w:w="675"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28</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散打护具（男成人）</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泰山、九日山、康瑞</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1、散打比赛护头：规格：S/M/L/XL/XXL，材质：PU</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特点：橡塑发泡模压一次成型，后脑勺加厚处理，头围大小</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可自由调节，提供最专业的保护。</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kern w:val="0"/>
                <w:sz w:val="22"/>
                <w:szCs w:val="22"/>
              </w:rPr>
              <w:br/>
              <w:t>2、散打男子护胸：规格：S/M/L/XL/XXL，材质：PU</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特点：新型材料，重量轻便，防护效果好。</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kern w:val="0"/>
                <w:sz w:val="22"/>
                <w:szCs w:val="22"/>
              </w:rPr>
              <w:br/>
              <w:t xml:space="preserve">3、散打手套：型号：TS8303A2-01（PU）                        </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规格：</w:t>
            </w:r>
            <w:r w:rsidRPr="00AE4D24">
              <w:rPr>
                <w:rFonts w:asciiTheme="minorEastAsia" w:hAnsiTheme="minorEastAsia" w:cstheme="minorEastAsia"/>
                <w:kern w:val="0"/>
                <w:sz w:val="22"/>
                <w:szCs w:val="22"/>
              </w:rPr>
              <w:t xml:space="preserve">8oz、 10oz、 12oz  功能：比赛型                     </w:t>
            </w:r>
            <w:r w:rsidRPr="00AE4D24">
              <w:rPr>
                <w:rFonts w:asciiTheme="minorEastAsia" w:hAnsiTheme="minorEastAsia" w:cstheme="minorEastAsia"/>
                <w:kern w:val="0"/>
                <w:sz w:val="22"/>
                <w:szCs w:val="22"/>
              </w:rPr>
              <w:br/>
              <w:t>4、男子护裆：规格：S/M/L/XL/XXL，材质：高质 PU</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特点：硬塑内胆，高弹发泡制成，强力松紧带，特别</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增加了对小腹部的保护。</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kern w:val="0"/>
                <w:sz w:val="22"/>
                <w:szCs w:val="22"/>
              </w:rPr>
              <w:br/>
              <w:t>5、散打护腿：规格：S/M/L/XL/XXL，材质：高质 PU</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特点：高弹发泡制，轻便耐用，抗击能力强。</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kern w:val="0"/>
                <w:sz w:val="22"/>
                <w:szCs w:val="22"/>
              </w:rPr>
              <w:br/>
              <w:t>6、护具背包：材质：高密度牛津布，特点：可容纳多种护具、训练用品，抽绳式设计，做工精细，方便快捷，设计简单大方，适合训练用的理想背包。</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套</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24</w:t>
            </w:r>
          </w:p>
        </w:tc>
        <w:tc>
          <w:tcPr>
            <w:tcW w:w="1984" w:type="dxa"/>
          </w:tcPr>
          <w:p w:rsidR="00B05E38" w:rsidRPr="009642A6" w:rsidRDefault="002C0C43" w:rsidP="00B05E38">
            <w:pPr>
              <w:widowControl/>
              <w:jc w:val="left"/>
              <w:textAlignment w:val="top"/>
              <w:rPr>
                <w:sz w:val="20"/>
                <w:szCs w:val="20"/>
              </w:rPr>
            </w:pPr>
            <w:r>
              <w:rPr>
                <w:noProof/>
                <w:kern w:val="0"/>
                <w:sz w:val="20"/>
                <w:szCs w:val="20"/>
              </w:rPr>
              <w:drawing>
                <wp:anchor distT="0" distB="0" distL="114300" distR="114300" simplePos="0" relativeHeight="251723776" behindDoc="0" locked="0" layoutInCell="1" allowOverlap="1">
                  <wp:simplePos x="0" y="0"/>
                  <wp:positionH relativeFrom="column">
                    <wp:posOffset>11430</wp:posOffset>
                  </wp:positionH>
                  <wp:positionV relativeFrom="paragraph">
                    <wp:posOffset>85725</wp:posOffset>
                  </wp:positionV>
                  <wp:extent cx="1049020" cy="479425"/>
                  <wp:effectExtent l="19050" t="0" r="0" b="0"/>
                  <wp:wrapNone/>
                  <wp:docPr id="2718" name="图片_28"/>
                  <wp:cNvGraphicFramePr/>
                  <a:graphic xmlns:a="http://schemas.openxmlformats.org/drawingml/2006/main">
                    <a:graphicData uri="http://schemas.openxmlformats.org/drawingml/2006/picture">
                      <pic:pic xmlns:pic="http://schemas.openxmlformats.org/drawingml/2006/picture">
                        <pic:nvPicPr>
                          <pic:cNvPr id="11" name="图片_28"/>
                          <pic:cNvPicPr/>
                        </pic:nvPicPr>
                        <pic:blipFill>
                          <a:blip r:embed="rId61"/>
                          <a:stretch>
                            <a:fillRect/>
                          </a:stretch>
                        </pic:blipFill>
                        <pic:spPr>
                          <a:xfrm>
                            <a:off x="0" y="0"/>
                            <a:ext cx="1049020" cy="479425"/>
                          </a:xfrm>
                          <a:prstGeom prst="rect">
                            <a:avLst/>
                          </a:prstGeom>
                          <a:noFill/>
                          <a:ln>
                            <a:noFill/>
                          </a:ln>
                        </pic:spPr>
                      </pic:pic>
                    </a:graphicData>
                  </a:graphic>
                </wp:anchor>
              </w:drawing>
            </w:r>
            <w:r>
              <w:rPr>
                <w:noProof/>
                <w:kern w:val="0"/>
                <w:sz w:val="20"/>
                <w:szCs w:val="20"/>
              </w:rPr>
              <w:drawing>
                <wp:anchor distT="0" distB="0" distL="114300" distR="114300" simplePos="0" relativeHeight="251724800" behindDoc="0" locked="0" layoutInCell="1" allowOverlap="1">
                  <wp:simplePos x="0" y="0"/>
                  <wp:positionH relativeFrom="column">
                    <wp:posOffset>156210</wp:posOffset>
                  </wp:positionH>
                  <wp:positionV relativeFrom="paragraph">
                    <wp:posOffset>565150</wp:posOffset>
                  </wp:positionV>
                  <wp:extent cx="946150" cy="409575"/>
                  <wp:effectExtent l="19050" t="0" r="6350" b="0"/>
                  <wp:wrapNone/>
                  <wp:docPr id="2719" name="图片_30"/>
                  <wp:cNvGraphicFramePr/>
                  <a:graphic xmlns:a="http://schemas.openxmlformats.org/drawingml/2006/main">
                    <a:graphicData uri="http://schemas.openxmlformats.org/drawingml/2006/picture">
                      <pic:pic xmlns:pic="http://schemas.openxmlformats.org/drawingml/2006/picture">
                        <pic:nvPicPr>
                          <pic:cNvPr id="9" name="图片_30"/>
                          <pic:cNvPicPr/>
                        </pic:nvPicPr>
                        <pic:blipFill>
                          <a:blip r:embed="rId56"/>
                          <a:stretch>
                            <a:fillRect/>
                          </a:stretch>
                        </pic:blipFill>
                        <pic:spPr>
                          <a:xfrm>
                            <a:off x="0" y="0"/>
                            <a:ext cx="946150" cy="409575"/>
                          </a:xfrm>
                          <a:prstGeom prst="rect">
                            <a:avLst/>
                          </a:prstGeom>
                          <a:noFill/>
                          <a:ln>
                            <a:noFill/>
                          </a:ln>
                        </pic:spPr>
                      </pic:pic>
                    </a:graphicData>
                  </a:graphic>
                </wp:anchor>
              </w:drawing>
            </w:r>
            <w:r>
              <w:rPr>
                <w:noProof/>
                <w:kern w:val="0"/>
                <w:sz w:val="20"/>
                <w:szCs w:val="20"/>
              </w:rPr>
              <w:drawing>
                <wp:anchor distT="0" distB="0" distL="114300" distR="114300" simplePos="0" relativeHeight="251726848" behindDoc="0" locked="0" layoutInCell="1" allowOverlap="1">
                  <wp:simplePos x="0" y="0"/>
                  <wp:positionH relativeFrom="column">
                    <wp:posOffset>107950</wp:posOffset>
                  </wp:positionH>
                  <wp:positionV relativeFrom="paragraph">
                    <wp:posOffset>974725</wp:posOffset>
                  </wp:positionV>
                  <wp:extent cx="952500" cy="323850"/>
                  <wp:effectExtent l="19050" t="0" r="0" b="0"/>
                  <wp:wrapNone/>
                  <wp:docPr id="2720" name="图片_29"/>
                  <wp:cNvGraphicFramePr/>
                  <a:graphic xmlns:a="http://schemas.openxmlformats.org/drawingml/2006/main">
                    <a:graphicData uri="http://schemas.openxmlformats.org/drawingml/2006/picture">
                      <pic:pic xmlns:pic="http://schemas.openxmlformats.org/drawingml/2006/picture">
                        <pic:nvPicPr>
                          <pic:cNvPr id="8" name="图片_29"/>
                          <pic:cNvPicPr/>
                        </pic:nvPicPr>
                        <pic:blipFill>
                          <a:blip r:embed="rId58"/>
                          <a:stretch>
                            <a:fillRect/>
                          </a:stretch>
                        </pic:blipFill>
                        <pic:spPr>
                          <a:xfrm>
                            <a:off x="0" y="0"/>
                            <a:ext cx="952500" cy="323850"/>
                          </a:xfrm>
                          <a:prstGeom prst="rect">
                            <a:avLst/>
                          </a:prstGeom>
                          <a:noFill/>
                          <a:ln>
                            <a:noFill/>
                          </a:ln>
                        </pic:spPr>
                      </pic:pic>
                    </a:graphicData>
                  </a:graphic>
                </wp:anchor>
              </w:drawing>
            </w:r>
            <w:r>
              <w:rPr>
                <w:noProof/>
                <w:kern w:val="0"/>
                <w:sz w:val="20"/>
                <w:szCs w:val="20"/>
              </w:rPr>
              <w:drawing>
                <wp:anchor distT="0" distB="0" distL="114300" distR="114300" simplePos="0" relativeHeight="251725824" behindDoc="0" locked="0" layoutInCell="1" allowOverlap="1">
                  <wp:simplePos x="0" y="0"/>
                  <wp:positionH relativeFrom="column">
                    <wp:posOffset>165100</wp:posOffset>
                  </wp:positionH>
                  <wp:positionV relativeFrom="paragraph">
                    <wp:posOffset>1374775</wp:posOffset>
                  </wp:positionV>
                  <wp:extent cx="895350" cy="381000"/>
                  <wp:effectExtent l="19050" t="0" r="0" b="0"/>
                  <wp:wrapNone/>
                  <wp:docPr id="2726" name="图片_31"/>
                  <wp:cNvGraphicFramePr/>
                  <a:graphic xmlns:a="http://schemas.openxmlformats.org/drawingml/2006/main">
                    <a:graphicData uri="http://schemas.openxmlformats.org/drawingml/2006/picture">
                      <pic:pic xmlns:pic="http://schemas.openxmlformats.org/drawingml/2006/picture">
                        <pic:nvPicPr>
                          <pic:cNvPr id="12" name="图片_31"/>
                          <pic:cNvPicPr/>
                        </pic:nvPicPr>
                        <pic:blipFill>
                          <a:blip r:embed="rId59"/>
                          <a:stretch>
                            <a:fillRect/>
                          </a:stretch>
                        </pic:blipFill>
                        <pic:spPr>
                          <a:xfrm>
                            <a:off x="0" y="0"/>
                            <a:ext cx="895350" cy="381000"/>
                          </a:xfrm>
                          <a:prstGeom prst="rect">
                            <a:avLst/>
                          </a:prstGeom>
                          <a:noFill/>
                          <a:ln>
                            <a:noFill/>
                          </a:ln>
                        </pic:spPr>
                      </pic:pic>
                    </a:graphicData>
                  </a:graphic>
                </wp:anchor>
              </w:drawing>
            </w:r>
            <w:r>
              <w:rPr>
                <w:noProof/>
                <w:kern w:val="0"/>
                <w:sz w:val="20"/>
                <w:szCs w:val="20"/>
              </w:rPr>
              <w:drawing>
                <wp:anchor distT="0" distB="0" distL="114300" distR="114300" simplePos="0" relativeHeight="251727872" behindDoc="0" locked="0" layoutInCell="1" allowOverlap="1">
                  <wp:simplePos x="0" y="0"/>
                  <wp:positionH relativeFrom="column">
                    <wp:posOffset>121285</wp:posOffset>
                  </wp:positionH>
                  <wp:positionV relativeFrom="paragraph">
                    <wp:posOffset>1755775</wp:posOffset>
                  </wp:positionV>
                  <wp:extent cx="888365" cy="419100"/>
                  <wp:effectExtent l="19050" t="0" r="6985" b="0"/>
                  <wp:wrapNone/>
                  <wp:docPr id="2727" name="图片_32"/>
                  <wp:cNvGraphicFramePr/>
                  <a:graphic xmlns:a="http://schemas.openxmlformats.org/drawingml/2006/main">
                    <a:graphicData uri="http://schemas.openxmlformats.org/drawingml/2006/picture">
                      <pic:pic xmlns:pic="http://schemas.openxmlformats.org/drawingml/2006/picture">
                        <pic:nvPicPr>
                          <pic:cNvPr id="2" name="图片_32"/>
                          <pic:cNvPicPr/>
                        </pic:nvPicPr>
                        <pic:blipFill>
                          <a:blip r:embed="rId62"/>
                          <a:stretch>
                            <a:fillRect/>
                          </a:stretch>
                        </pic:blipFill>
                        <pic:spPr>
                          <a:xfrm>
                            <a:off x="0" y="0"/>
                            <a:ext cx="888365" cy="419100"/>
                          </a:xfrm>
                          <a:prstGeom prst="rect">
                            <a:avLst/>
                          </a:prstGeom>
                          <a:noFill/>
                          <a:ln>
                            <a:noFill/>
                          </a:ln>
                        </pic:spPr>
                      </pic:pic>
                    </a:graphicData>
                  </a:graphic>
                </wp:anchor>
              </w:drawing>
            </w:r>
            <w:r>
              <w:rPr>
                <w:noProof/>
                <w:kern w:val="0"/>
                <w:sz w:val="20"/>
                <w:szCs w:val="20"/>
              </w:rPr>
              <w:drawing>
                <wp:anchor distT="0" distB="0" distL="114300" distR="114300" simplePos="0" relativeHeight="251728896" behindDoc="0" locked="0" layoutInCell="1" allowOverlap="1">
                  <wp:simplePos x="0" y="0"/>
                  <wp:positionH relativeFrom="column">
                    <wp:posOffset>498475</wp:posOffset>
                  </wp:positionH>
                  <wp:positionV relativeFrom="paragraph">
                    <wp:posOffset>2174875</wp:posOffset>
                  </wp:positionV>
                  <wp:extent cx="342900" cy="428625"/>
                  <wp:effectExtent l="19050" t="0" r="0" b="0"/>
                  <wp:wrapNone/>
                  <wp:docPr id="2730" name="图片_33"/>
                  <wp:cNvGraphicFramePr/>
                  <a:graphic xmlns:a="http://schemas.openxmlformats.org/drawingml/2006/main">
                    <a:graphicData uri="http://schemas.openxmlformats.org/drawingml/2006/picture">
                      <pic:pic xmlns:pic="http://schemas.openxmlformats.org/drawingml/2006/picture">
                        <pic:nvPicPr>
                          <pic:cNvPr id="3" name="图片_33"/>
                          <pic:cNvPicPr/>
                        </pic:nvPicPr>
                        <pic:blipFill>
                          <a:blip r:embed="rId57"/>
                          <a:stretch>
                            <a:fillRect/>
                          </a:stretch>
                        </pic:blipFill>
                        <pic:spPr>
                          <a:xfrm>
                            <a:off x="0" y="0"/>
                            <a:ext cx="342900" cy="428625"/>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top"/>
              <w:rPr>
                <w:noProof/>
                <w:kern w:val="0"/>
                <w:sz w:val="20"/>
                <w:szCs w:val="20"/>
              </w:rPr>
            </w:pPr>
            <w:r w:rsidRPr="00AE4D24">
              <w:rPr>
                <w:rFonts w:ascii="宋体" w:hAnsi="宋体" w:cs="宋体"/>
                <w:noProof/>
                <w:sz w:val="22"/>
                <w:szCs w:val="22"/>
              </w:rPr>
              <w:t>工业</w:t>
            </w:r>
          </w:p>
        </w:tc>
      </w:tr>
      <w:tr w:rsidR="00B05E38" w:rsidRPr="009642A6" w:rsidTr="00B05E38">
        <w:trPr>
          <w:trHeight w:val="3254"/>
        </w:trPr>
        <w:tc>
          <w:tcPr>
            <w:tcW w:w="675"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29</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散打拳靶</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泰山、九日山、康瑞</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规格：均码</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材质：</w:t>
            </w:r>
            <w:r w:rsidRPr="00AE4D24">
              <w:rPr>
                <w:rFonts w:asciiTheme="minorEastAsia" w:hAnsiTheme="minorEastAsia" w:cstheme="minorEastAsia"/>
                <w:kern w:val="0"/>
                <w:sz w:val="22"/>
                <w:szCs w:val="22"/>
              </w:rPr>
              <w:t>PU</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特点：新款加长型，优质选材，高回弹</w:t>
            </w:r>
            <w:r w:rsidRPr="00AE4D24">
              <w:rPr>
                <w:rFonts w:asciiTheme="minorEastAsia" w:hAnsiTheme="minorEastAsia" w:cstheme="minorEastAsia"/>
                <w:kern w:val="0"/>
                <w:sz w:val="22"/>
                <w:szCs w:val="22"/>
              </w:rPr>
              <w:t>EVA内芯。</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副</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30</w:t>
            </w:r>
          </w:p>
        </w:tc>
        <w:tc>
          <w:tcPr>
            <w:tcW w:w="1984" w:type="dxa"/>
          </w:tcPr>
          <w:p w:rsidR="00B05E38" w:rsidRPr="009642A6" w:rsidRDefault="002C0C43" w:rsidP="00B05E38">
            <w:pPr>
              <w:widowControl/>
              <w:jc w:val="left"/>
              <w:textAlignment w:val="top"/>
              <w:rPr>
                <w:sz w:val="20"/>
                <w:szCs w:val="20"/>
              </w:rPr>
            </w:pPr>
            <w:r>
              <w:rPr>
                <w:noProof/>
                <w:kern w:val="0"/>
                <w:sz w:val="20"/>
                <w:szCs w:val="20"/>
                <w:bdr w:val="single" w:sz="4" w:space="0" w:color="000000"/>
              </w:rPr>
              <w:drawing>
                <wp:anchor distT="0" distB="0" distL="114300" distR="114300" simplePos="0" relativeHeight="251698176" behindDoc="0" locked="0" layoutInCell="1" allowOverlap="1">
                  <wp:simplePos x="0" y="0"/>
                  <wp:positionH relativeFrom="column">
                    <wp:posOffset>-34925</wp:posOffset>
                  </wp:positionH>
                  <wp:positionV relativeFrom="paragraph">
                    <wp:posOffset>585469</wp:posOffset>
                  </wp:positionV>
                  <wp:extent cx="1040765" cy="1038225"/>
                  <wp:effectExtent l="19050" t="0" r="6985" b="0"/>
                  <wp:wrapNone/>
                  <wp:docPr id="2731" name="图片_34"/>
                  <wp:cNvGraphicFramePr/>
                  <a:graphic xmlns:a="http://schemas.openxmlformats.org/drawingml/2006/main">
                    <a:graphicData uri="http://schemas.openxmlformats.org/drawingml/2006/picture">
                      <pic:pic xmlns:pic="http://schemas.openxmlformats.org/drawingml/2006/picture">
                        <pic:nvPicPr>
                          <pic:cNvPr id="7" name="图片_34"/>
                          <pic:cNvPicPr/>
                        </pic:nvPicPr>
                        <pic:blipFill>
                          <a:blip r:embed="rId63"/>
                          <a:stretch>
                            <a:fillRect/>
                          </a:stretch>
                        </pic:blipFill>
                        <pic:spPr>
                          <a:xfrm>
                            <a:off x="0" y="0"/>
                            <a:ext cx="1040765" cy="1038225"/>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top"/>
              <w:rPr>
                <w:noProof/>
                <w:kern w:val="0"/>
                <w:sz w:val="20"/>
                <w:szCs w:val="20"/>
                <w:bdr w:val="single" w:sz="4" w:space="0" w:color="000000"/>
              </w:rPr>
            </w:pPr>
            <w:r w:rsidRPr="00AE4D24">
              <w:rPr>
                <w:rFonts w:ascii="宋体" w:hAnsi="宋体" w:cs="宋体"/>
                <w:noProof/>
                <w:sz w:val="22"/>
                <w:szCs w:val="22"/>
              </w:rPr>
              <w:t>工业</w:t>
            </w:r>
          </w:p>
        </w:tc>
      </w:tr>
      <w:tr w:rsidR="00B05E38" w:rsidRPr="009642A6" w:rsidTr="00B05E38">
        <w:trPr>
          <w:trHeight w:val="3254"/>
        </w:trPr>
        <w:tc>
          <w:tcPr>
            <w:tcW w:w="675"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30</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散打陪练假人</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泰山、九日山、康瑞</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 xml:space="preserve">40kg </w:t>
            </w:r>
            <w:r w:rsidRPr="00AE4D24">
              <w:rPr>
                <w:rFonts w:asciiTheme="minorEastAsia" w:hAnsiTheme="minorEastAsia" w:cstheme="minorEastAsia" w:hint="eastAsia"/>
                <w:kern w:val="0"/>
                <w:sz w:val="22"/>
                <w:szCs w:val="22"/>
              </w:rPr>
              <w:t>高度：</w:t>
            </w:r>
            <w:r w:rsidRPr="00AE4D24">
              <w:rPr>
                <w:rFonts w:asciiTheme="minorEastAsia" w:hAnsiTheme="minorEastAsia" w:cstheme="minorEastAsia"/>
                <w:kern w:val="0"/>
                <w:sz w:val="22"/>
                <w:szCs w:val="22"/>
              </w:rPr>
              <w:t xml:space="preserve">1.6米                                                                             </w:t>
            </w:r>
            <w:r w:rsidRPr="00AE4D24">
              <w:rPr>
                <w:rFonts w:asciiTheme="minorEastAsia" w:hAnsiTheme="minorEastAsia" w:cstheme="minorEastAsia" w:hint="eastAsia"/>
                <w:kern w:val="0"/>
                <w:sz w:val="22"/>
                <w:szCs w:val="22"/>
              </w:rPr>
              <w:t>材质：多规格可选择，抗磨面层，精工车线缝制，</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填充优质钢砂和碎海绵，弹性更好，使用寿命更长。</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hint="eastAsia"/>
                <w:kern w:val="0"/>
                <w:sz w:val="22"/>
                <w:szCs w:val="22"/>
              </w:rPr>
              <w:t>裁判台</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型</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16</w:t>
            </w:r>
          </w:p>
        </w:tc>
        <w:tc>
          <w:tcPr>
            <w:tcW w:w="1984" w:type="dxa"/>
          </w:tcPr>
          <w:p w:rsidR="00B05E38" w:rsidRPr="009642A6" w:rsidRDefault="002C0C43" w:rsidP="00B05E38">
            <w:pPr>
              <w:widowControl/>
              <w:jc w:val="left"/>
              <w:textAlignment w:val="top"/>
              <w:rPr>
                <w:sz w:val="20"/>
                <w:szCs w:val="20"/>
              </w:rPr>
            </w:pPr>
            <w:r>
              <w:rPr>
                <w:noProof/>
                <w:kern w:val="0"/>
                <w:sz w:val="20"/>
                <w:szCs w:val="20"/>
                <w:bdr w:val="single" w:sz="4" w:space="0" w:color="000000"/>
              </w:rPr>
              <w:drawing>
                <wp:anchor distT="0" distB="0" distL="114300" distR="114300" simplePos="0" relativeHeight="251729920" behindDoc="0" locked="0" layoutInCell="1" allowOverlap="1">
                  <wp:simplePos x="0" y="0"/>
                  <wp:positionH relativeFrom="column">
                    <wp:posOffset>-34925</wp:posOffset>
                  </wp:positionH>
                  <wp:positionV relativeFrom="paragraph">
                    <wp:posOffset>517525</wp:posOffset>
                  </wp:positionV>
                  <wp:extent cx="1120140" cy="1045845"/>
                  <wp:effectExtent l="19050" t="0" r="3810" b="0"/>
                  <wp:wrapNone/>
                  <wp:docPr id="2732" name="图片_35_SpCnt_1"/>
                  <wp:cNvGraphicFramePr/>
                  <a:graphic xmlns:a="http://schemas.openxmlformats.org/drawingml/2006/main">
                    <a:graphicData uri="http://schemas.openxmlformats.org/drawingml/2006/picture">
                      <pic:pic xmlns:pic="http://schemas.openxmlformats.org/drawingml/2006/picture">
                        <pic:nvPicPr>
                          <pic:cNvPr id="10" name="图片_35_SpCnt_1"/>
                          <pic:cNvPicPr/>
                        </pic:nvPicPr>
                        <pic:blipFill>
                          <a:blip r:embed="rId64"/>
                          <a:stretch>
                            <a:fillRect/>
                          </a:stretch>
                        </pic:blipFill>
                        <pic:spPr>
                          <a:xfrm>
                            <a:off x="0" y="0"/>
                            <a:ext cx="1120140" cy="1045845"/>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top"/>
              <w:rPr>
                <w:noProof/>
                <w:kern w:val="0"/>
                <w:sz w:val="20"/>
                <w:szCs w:val="20"/>
                <w:bdr w:val="single" w:sz="4" w:space="0" w:color="000000"/>
              </w:rPr>
            </w:pPr>
            <w:r w:rsidRPr="00AE4D24">
              <w:rPr>
                <w:rFonts w:ascii="宋体" w:hAnsi="宋体" w:cs="宋体"/>
                <w:noProof/>
                <w:sz w:val="22"/>
                <w:szCs w:val="22"/>
              </w:rPr>
              <w:t>工业</w:t>
            </w:r>
          </w:p>
        </w:tc>
      </w:tr>
      <w:tr w:rsidR="00B05E38" w:rsidRPr="009642A6" w:rsidTr="00B05E38">
        <w:trPr>
          <w:trHeight w:val="3254"/>
        </w:trPr>
        <w:tc>
          <w:tcPr>
            <w:tcW w:w="675"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31</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散打大护胸靶</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泰山、九日山、康瑞</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规格：</w:t>
            </w:r>
            <w:r w:rsidRPr="00AE4D24">
              <w:rPr>
                <w:rFonts w:asciiTheme="minorEastAsia" w:hAnsiTheme="minorEastAsia" w:cstheme="minorEastAsia"/>
                <w:kern w:val="0"/>
                <w:sz w:val="22"/>
                <w:szCs w:val="22"/>
              </w:rPr>
              <w:t>S/M/L/XL/XXL材质：PU，加厚款</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16</w:t>
            </w:r>
          </w:p>
        </w:tc>
        <w:tc>
          <w:tcPr>
            <w:tcW w:w="1984" w:type="dxa"/>
          </w:tcPr>
          <w:p w:rsidR="00B05E38" w:rsidRPr="009642A6" w:rsidRDefault="00B05E38" w:rsidP="00B05E38">
            <w:pPr>
              <w:keepNext/>
              <w:keepLines/>
              <w:spacing w:before="340" w:after="330" w:line="576" w:lineRule="auto"/>
              <w:jc w:val="left"/>
              <w:outlineLvl w:val="0"/>
              <w:rPr>
                <w:sz w:val="20"/>
                <w:szCs w:val="20"/>
              </w:rPr>
            </w:pPr>
          </w:p>
        </w:tc>
        <w:tc>
          <w:tcPr>
            <w:tcW w:w="1843" w:type="dxa"/>
            <w:vAlign w:val="center"/>
          </w:tcPr>
          <w:p w:rsidR="00B05E38" w:rsidRPr="009642A6" w:rsidRDefault="00B05E38" w:rsidP="00B05E38">
            <w:pPr>
              <w:jc w:val="center"/>
              <w:rPr>
                <w:sz w:val="20"/>
                <w:szCs w:val="20"/>
              </w:rPr>
            </w:pPr>
            <w:r w:rsidRPr="00AE4D24">
              <w:rPr>
                <w:rFonts w:ascii="宋体" w:hAnsi="宋体" w:cs="宋体"/>
                <w:noProof/>
                <w:sz w:val="22"/>
                <w:szCs w:val="22"/>
              </w:rPr>
              <w:t>工业</w:t>
            </w:r>
          </w:p>
        </w:tc>
      </w:tr>
      <w:tr w:rsidR="00B05E38" w:rsidRPr="009642A6" w:rsidTr="00B05E38">
        <w:trPr>
          <w:trHeight w:val="3254"/>
        </w:trPr>
        <w:tc>
          <w:tcPr>
            <w:tcW w:w="675"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32</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环境改造</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定制</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 xml:space="preserve">1、铝扣板吊顶约70㎡：600*600 </w:t>
            </w:r>
            <w:r w:rsidRPr="00AE4D24">
              <w:rPr>
                <w:rFonts w:asciiTheme="minorEastAsia" w:hAnsiTheme="minorEastAsia" w:cstheme="minorEastAsia" w:hint="eastAsia"/>
                <w:kern w:val="0"/>
                <w:sz w:val="22"/>
                <w:szCs w:val="22"/>
              </w:rPr>
              <w:t>铝扣板、木工前期定位、膨胀螺丝、吊筋、龙骨架固定、</w:t>
            </w:r>
            <w:r w:rsidRPr="00AE4D24">
              <w:rPr>
                <w:rFonts w:asciiTheme="minorEastAsia" w:hAnsiTheme="minorEastAsia" w:cstheme="minorEastAsia"/>
                <w:kern w:val="0"/>
                <w:sz w:val="22"/>
                <w:szCs w:val="22"/>
              </w:rPr>
              <w:t xml:space="preserve">600*600 </w:t>
            </w:r>
            <w:r w:rsidRPr="00AE4D24">
              <w:rPr>
                <w:rFonts w:asciiTheme="minorEastAsia" w:hAnsiTheme="minorEastAsia" w:cstheme="minorEastAsia" w:hint="eastAsia"/>
                <w:kern w:val="0"/>
                <w:sz w:val="22"/>
                <w:szCs w:val="22"/>
              </w:rPr>
              <w:t>铝扣板封板。</w:t>
            </w:r>
            <w:r w:rsidRPr="00AE4D24">
              <w:rPr>
                <w:rFonts w:asciiTheme="minorEastAsia" w:hAnsiTheme="minorEastAsia" w:cstheme="minorEastAsia"/>
                <w:kern w:val="0"/>
                <w:sz w:val="22"/>
                <w:szCs w:val="22"/>
              </w:rPr>
              <w:br/>
              <w:t xml:space="preserve">2、强电灯线安装：吸顶灯 18 </w:t>
            </w:r>
            <w:r w:rsidRPr="00AE4D24">
              <w:rPr>
                <w:rFonts w:asciiTheme="minorEastAsia" w:hAnsiTheme="minorEastAsia" w:cstheme="minorEastAsia" w:hint="eastAsia"/>
                <w:kern w:val="0"/>
                <w:sz w:val="22"/>
                <w:szCs w:val="22"/>
              </w:rPr>
              <w:t>盏，</w:t>
            </w:r>
            <w:r w:rsidRPr="00AE4D24">
              <w:rPr>
                <w:rFonts w:asciiTheme="minorEastAsia" w:hAnsiTheme="minorEastAsia" w:cstheme="minorEastAsia"/>
                <w:kern w:val="0"/>
                <w:sz w:val="22"/>
                <w:szCs w:val="22"/>
              </w:rPr>
              <w:t xml:space="preserve"> 1.0平方铜芯电线、PVC </w:t>
            </w:r>
            <w:r w:rsidRPr="00AE4D24">
              <w:rPr>
                <w:rFonts w:asciiTheme="minorEastAsia" w:hAnsiTheme="minorEastAsia" w:cstheme="minorEastAsia" w:hint="eastAsia"/>
                <w:kern w:val="0"/>
                <w:sz w:val="22"/>
                <w:szCs w:val="22"/>
              </w:rPr>
              <w:t>穿线管、直接、弯头、防水胶布、绝源胶布、开槽、布线、</w:t>
            </w:r>
            <w:r w:rsidRPr="00AE4D24">
              <w:rPr>
                <w:rFonts w:asciiTheme="minorEastAsia" w:hAnsiTheme="minorEastAsia" w:cstheme="minorEastAsia"/>
                <w:kern w:val="0"/>
                <w:sz w:val="22"/>
                <w:szCs w:val="22"/>
              </w:rPr>
              <w:t>2.5平方铜芯电线空调主线布线。</w:t>
            </w:r>
            <w:r w:rsidRPr="00AE4D24">
              <w:rPr>
                <w:rFonts w:asciiTheme="minorEastAsia" w:hAnsiTheme="minorEastAsia" w:cstheme="minorEastAsia"/>
                <w:kern w:val="0"/>
                <w:sz w:val="22"/>
                <w:szCs w:val="22"/>
              </w:rPr>
              <w:br/>
              <w:t>3、树脂瓦结构屋面封顶约88㎡（钢结构+树脂瓦屋面、防水施工、</w:t>
            </w:r>
            <w:r w:rsidRPr="00AE4D24">
              <w:rPr>
                <w:rFonts w:asciiTheme="minorEastAsia" w:hAnsiTheme="minorEastAsia" w:cstheme="minorEastAsia"/>
                <w:kern w:val="0"/>
                <w:sz w:val="22"/>
                <w:szCs w:val="22"/>
              </w:rPr>
              <w:br/>
              <w:t xml:space="preserve">600*600 </w:t>
            </w:r>
            <w:r w:rsidRPr="00AE4D24">
              <w:rPr>
                <w:rFonts w:asciiTheme="minorEastAsia" w:hAnsiTheme="minorEastAsia" w:cstheme="minorEastAsia" w:hint="eastAsia"/>
                <w:kern w:val="0"/>
                <w:sz w:val="22"/>
                <w:szCs w:val="22"/>
              </w:rPr>
              <w:t>石膏板吊顶隔热）</w:t>
            </w:r>
            <w:r w:rsidRPr="00AE4D24">
              <w:rPr>
                <w:rFonts w:asciiTheme="minorEastAsia" w:hAnsiTheme="minorEastAsia" w:cstheme="minorEastAsia"/>
                <w:kern w:val="0"/>
                <w:sz w:val="22"/>
                <w:szCs w:val="22"/>
              </w:rPr>
              <w:br/>
              <w:t>4、隔墙约80㎡：结构方式轻钢龙骨+阻燃板+免漆板。</w:t>
            </w:r>
            <w:r w:rsidRPr="00AE4D24">
              <w:rPr>
                <w:rFonts w:asciiTheme="minorEastAsia" w:hAnsiTheme="minorEastAsia" w:cstheme="minorEastAsia"/>
                <w:kern w:val="0"/>
                <w:sz w:val="22"/>
                <w:szCs w:val="22"/>
              </w:rPr>
              <w:br/>
              <w:t>5、墙面装修约150㎡(腻子涂料)：墙面石膏找平、三遍批灰，打磨、油饰高级乳胶漆。</w:t>
            </w:r>
            <w:r w:rsidRPr="00AE4D24">
              <w:rPr>
                <w:rFonts w:asciiTheme="minorEastAsia" w:hAnsiTheme="minorEastAsia" w:cstheme="minorEastAsia"/>
                <w:kern w:val="0"/>
                <w:sz w:val="22"/>
                <w:szCs w:val="22"/>
              </w:rPr>
              <w:br/>
              <w:t xml:space="preserve">6、地面处理约260㎡：原地板打磨、C20 </w:t>
            </w:r>
            <w:r w:rsidRPr="00AE4D24">
              <w:rPr>
                <w:rFonts w:asciiTheme="minorEastAsia" w:hAnsiTheme="minorEastAsia" w:cstheme="minorEastAsia" w:hint="eastAsia"/>
                <w:kern w:val="0"/>
                <w:sz w:val="22"/>
                <w:szCs w:val="22"/>
              </w:rPr>
              <w:t>混泥土找平、</w:t>
            </w:r>
            <w:r w:rsidRPr="00AE4D24">
              <w:rPr>
                <w:rFonts w:asciiTheme="minorEastAsia" w:hAnsiTheme="minorEastAsia" w:cstheme="minorEastAsia"/>
                <w:kern w:val="0"/>
                <w:sz w:val="22"/>
                <w:szCs w:val="22"/>
              </w:rPr>
              <w:t xml:space="preserve">2mm厚自浇平水泥一层。仿木纹4.5mm PVC </w:t>
            </w:r>
            <w:r w:rsidRPr="00AE4D24">
              <w:rPr>
                <w:rFonts w:asciiTheme="minorEastAsia" w:hAnsiTheme="minorEastAsia" w:cstheme="minorEastAsia" w:hint="eastAsia"/>
                <w:kern w:val="0"/>
                <w:sz w:val="22"/>
                <w:szCs w:val="22"/>
              </w:rPr>
              <w:t>地板胶安装，防潮、防霉、防雾化处理</w:t>
            </w:r>
            <w:r w:rsidRPr="00AE4D24">
              <w:rPr>
                <w:rFonts w:asciiTheme="minorEastAsia" w:hAnsiTheme="minorEastAsia" w:cstheme="minorEastAsia"/>
                <w:kern w:val="0"/>
                <w:sz w:val="22"/>
                <w:szCs w:val="22"/>
              </w:rPr>
              <w:br/>
              <w:t>7、包柱、钢化玻璃门2扇、排风扇</w:t>
            </w:r>
            <w:r w:rsidRPr="00AE4D24">
              <w:rPr>
                <w:rFonts w:asciiTheme="minorEastAsia" w:hAnsiTheme="minorEastAsia" w:cstheme="minorEastAsia"/>
                <w:kern w:val="0"/>
                <w:sz w:val="22"/>
                <w:szCs w:val="22"/>
              </w:rPr>
              <w:br/>
              <w:t xml:space="preserve">8、平面吊顶约172㎡：轻钢龙骨 8 </w:t>
            </w:r>
            <w:r w:rsidRPr="00AE4D24">
              <w:rPr>
                <w:rFonts w:asciiTheme="minorEastAsia" w:hAnsiTheme="minorEastAsia" w:cstheme="minorEastAsia" w:hint="eastAsia"/>
                <w:kern w:val="0"/>
                <w:sz w:val="22"/>
                <w:szCs w:val="22"/>
              </w:rPr>
              <w:t>厘螺纹吊杆，</w:t>
            </w:r>
            <w:r w:rsidRPr="00AE4D24">
              <w:rPr>
                <w:rFonts w:asciiTheme="minorEastAsia" w:hAnsiTheme="minorEastAsia" w:cstheme="minorEastAsia"/>
                <w:kern w:val="0"/>
                <w:sz w:val="22"/>
                <w:szCs w:val="22"/>
              </w:rPr>
              <w:t xml:space="preserve">9 </w:t>
            </w:r>
            <w:r w:rsidRPr="00AE4D24">
              <w:rPr>
                <w:rFonts w:asciiTheme="minorEastAsia" w:hAnsiTheme="minorEastAsia" w:cstheme="minorEastAsia" w:hint="eastAsia"/>
                <w:kern w:val="0"/>
                <w:sz w:val="22"/>
                <w:szCs w:val="22"/>
              </w:rPr>
              <w:t>厘阻燃板打底，免漆板</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项</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w:t>
            </w:r>
          </w:p>
        </w:tc>
        <w:tc>
          <w:tcPr>
            <w:tcW w:w="1984" w:type="dxa"/>
            <w:vAlign w:val="center"/>
          </w:tcPr>
          <w:p w:rsidR="00B05E38" w:rsidRPr="009642A6" w:rsidRDefault="00B05E38" w:rsidP="00B05E38">
            <w:pPr>
              <w:keepNext/>
              <w:keepLines/>
              <w:spacing w:before="340" w:after="330" w:line="576" w:lineRule="auto"/>
              <w:jc w:val="center"/>
              <w:outlineLvl w:val="0"/>
              <w:rPr>
                <w:rFonts w:ascii="宋体" w:hAnsi="宋体" w:cs="宋体"/>
                <w:sz w:val="20"/>
                <w:szCs w:val="20"/>
              </w:rPr>
            </w:pPr>
          </w:p>
        </w:tc>
        <w:tc>
          <w:tcPr>
            <w:tcW w:w="1843" w:type="dxa"/>
            <w:vAlign w:val="center"/>
          </w:tcPr>
          <w:p w:rsidR="00B05E38" w:rsidRPr="009642A6" w:rsidRDefault="00B05E38" w:rsidP="00B05E38">
            <w:pPr>
              <w:jc w:val="center"/>
              <w:rPr>
                <w:rFonts w:ascii="宋体" w:hAnsi="宋体" w:cs="宋体"/>
                <w:sz w:val="20"/>
                <w:szCs w:val="20"/>
              </w:rPr>
            </w:pPr>
            <w:r w:rsidRPr="00AE4D24">
              <w:rPr>
                <w:rFonts w:ascii="宋体" w:hAnsi="宋体" w:cs="宋体"/>
                <w:sz w:val="20"/>
                <w:szCs w:val="20"/>
              </w:rPr>
              <w:t>其他未列明行业</w:t>
            </w:r>
          </w:p>
        </w:tc>
      </w:tr>
      <w:tr w:rsidR="00B05E38" w:rsidRPr="009642A6" w:rsidTr="00B05E38">
        <w:trPr>
          <w:trHeight w:val="3254"/>
        </w:trPr>
        <w:tc>
          <w:tcPr>
            <w:tcW w:w="675"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33</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文化建设</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定制</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1、实训室标识*2块（规格：15cm*28cm）</w:t>
            </w:r>
            <w:r w:rsidRPr="00AE4D24">
              <w:rPr>
                <w:rFonts w:asciiTheme="minorEastAsia" w:hAnsiTheme="minorEastAsia" w:cstheme="minorEastAsia"/>
                <w:kern w:val="0"/>
                <w:sz w:val="22"/>
                <w:szCs w:val="22"/>
              </w:rPr>
              <w:br/>
              <w:t>2、门牌标识*2块（规格：15cm*28cm）</w:t>
            </w:r>
            <w:r w:rsidRPr="00AE4D24">
              <w:rPr>
                <w:rFonts w:asciiTheme="minorEastAsia" w:hAnsiTheme="minorEastAsia" w:cstheme="minorEastAsia"/>
                <w:kern w:val="0"/>
                <w:sz w:val="22"/>
                <w:szCs w:val="22"/>
              </w:rPr>
              <w:br/>
              <w:t>3、责任标识牌*3块（规格：60cm*90cm，塑料银边）</w:t>
            </w:r>
            <w:r w:rsidRPr="00AE4D24">
              <w:rPr>
                <w:rFonts w:asciiTheme="minorEastAsia" w:hAnsiTheme="minorEastAsia" w:cstheme="minorEastAsia"/>
                <w:kern w:val="0"/>
                <w:sz w:val="22"/>
                <w:szCs w:val="22"/>
              </w:rPr>
              <w:br/>
              <w:t>4、管理制度牌*5块（规格：60cm*90cm，塑料银边）</w:t>
            </w:r>
            <w:r w:rsidRPr="00AE4D24">
              <w:rPr>
                <w:rFonts w:asciiTheme="minorEastAsia" w:hAnsiTheme="minorEastAsia" w:cstheme="minorEastAsia"/>
                <w:kern w:val="0"/>
                <w:sz w:val="22"/>
                <w:szCs w:val="22"/>
              </w:rPr>
              <w:br/>
              <w:t>5、实训室告示牌*8块（规格：60cm*90cm，塑料银边）</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（内容可为各实训室宣传广告或相关体育知识</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hint="eastAsia"/>
                <w:kern w:val="0"/>
                <w:sz w:val="22"/>
                <w:szCs w:val="22"/>
              </w:rPr>
              <w:t>）</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材质：</w:t>
            </w:r>
            <w:r w:rsidRPr="00AE4D24">
              <w:rPr>
                <w:rFonts w:asciiTheme="minorEastAsia" w:hAnsiTheme="minorEastAsia" w:cstheme="minorEastAsia"/>
                <w:kern w:val="0"/>
                <w:sz w:val="22"/>
                <w:szCs w:val="22"/>
              </w:rPr>
              <w:t>PVC+UV，厚度：5mm，包含设计排版、安装，具体内容待定</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项</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w:t>
            </w:r>
          </w:p>
        </w:tc>
        <w:tc>
          <w:tcPr>
            <w:tcW w:w="1984" w:type="dxa"/>
            <w:vAlign w:val="center"/>
          </w:tcPr>
          <w:p w:rsidR="00B05E38" w:rsidRPr="009642A6" w:rsidRDefault="00B05E38" w:rsidP="00B05E38">
            <w:pPr>
              <w:keepNext/>
              <w:keepLines/>
              <w:spacing w:before="340" w:after="330" w:line="576" w:lineRule="auto"/>
              <w:jc w:val="center"/>
              <w:outlineLvl w:val="0"/>
              <w:rPr>
                <w:rFonts w:ascii="宋体" w:hAnsi="宋体" w:cs="宋体"/>
                <w:sz w:val="20"/>
                <w:szCs w:val="20"/>
              </w:rPr>
            </w:pPr>
          </w:p>
        </w:tc>
        <w:tc>
          <w:tcPr>
            <w:tcW w:w="1843" w:type="dxa"/>
            <w:vAlign w:val="center"/>
          </w:tcPr>
          <w:p w:rsidR="00B05E38" w:rsidRPr="009642A6" w:rsidRDefault="00B05E38" w:rsidP="00B05E38">
            <w:pPr>
              <w:jc w:val="center"/>
              <w:rPr>
                <w:rFonts w:ascii="宋体" w:hAnsi="宋体" w:cs="宋体"/>
                <w:sz w:val="20"/>
                <w:szCs w:val="20"/>
              </w:rPr>
            </w:pPr>
            <w:r w:rsidRPr="00AE4D24">
              <w:rPr>
                <w:rFonts w:ascii="宋体" w:hAnsi="宋体" w:cs="宋体"/>
                <w:sz w:val="20"/>
                <w:szCs w:val="20"/>
              </w:rPr>
              <w:t>其他未列明行业</w:t>
            </w:r>
          </w:p>
        </w:tc>
      </w:tr>
      <w:tr w:rsidR="00B05E38" w:rsidRPr="009642A6" w:rsidTr="00B05E38">
        <w:trPr>
          <w:trHeight w:val="3254"/>
        </w:trPr>
        <w:tc>
          <w:tcPr>
            <w:tcW w:w="675"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34</w:t>
            </w:r>
          </w:p>
        </w:tc>
        <w:tc>
          <w:tcPr>
            <w:tcW w:w="1701"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镜子</w:t>
            </w:r>
          </w:p>
        </w:tc>
        <w:tc>
          <w:tcPr>
            <w:tcW w:w="1418"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定制</w:t>
            </w:r>
          </w:p>
        </w:tc>
        <w:tc>
          <w:tcPr>
            <w:tcW w:w="6804" w:type="dxa"/>
            <w:vAlign w:val="center"/>
          </w:tcPr>
          <w:p w:rsidR="00B05E38" w:rsidRPr="009642A6" w:rsidRDefault="00B05E38" w:rsidP="00B05E38">
            <w:pPr>
              <w:widowControl/>
              <w:jc w:val="left"/>
              <w:textAlignment w:val="center"/>
              <w:rPr>
                <w:rFonts w:asciiTheme="minorEastAsia" w:hAnsiTheme="minorEastAsia" w:cstheme="minorEastAsia"/>
                <w:sz w:val="22"/>
                <w:szCs w:val="22"/>
              </w:rPr>
            </w:pPr>
            <w:r w:rsidRPr="00AE4D24">
              <w:rPr>
                <w:rStyle w:val="font21"/>
                <w:rFonts w:asciiTheme="minorEastAsia" w:eastAsiaTheme="minorEastAsia" w:hAnsiTheme="minorEastAsia" w:cstheme="minorEastAsia"/>
                <w:color w:val="auto"/>
              </w:rPr>
              <w:t>玻璃银镜</w:t>
            </w:r>
            <w:r w:rsidRPr="00AE4D24">
              <w:rPr>
                <w:rStyle w:val="font21"/>
                <w:rFonts w:asciiTheme="minorEastAsia" w:eastAsiaTheme="minorEastAsia" w:hAnsiTheme="minorEastAsia" w:cstheme="minorEastAsia"/>
                <w:color w:val="auto"/>
              </w:rPr>
              <w:br/>
              <w:t>厚度5mm</w:t>
            </w:r>
            <w:r w:rsidRPr="00AE4D24">
              <w:rPr>
                <w:rStyle w:val="font21"/>
                <w:rFonts w:asciiTheme="minorEastAsia" w:eastAsiaTheme="minorEastAsia" w:hAnsiTheme="minorEastAsia" w:cstheme="minorEastAsia"/>
                <w:color w:val="auto"/>
              </w:rPr>
              <w:br/>
              <w:t>尺寸：1830*2440mm</w:t>
            </w:r>
            <w:r w:rsidRPr="00AE4D24">
              <w:rPr>
                <w:rStyle w:val="font21"/>
                <w:rFonts w:asciiTheme="minorEastAsia" w:eastAsiaTheme="minorEastAsia" w:hAnsiTheme="minorEastAsia" w:cstheme="minorEastAsia"/>
                <w:color w:val="auto"/>
              </w:rPr>
              <w:br/>
              <w:t>反射率：银镜</w:t>
            </w:r>
            <w:r w:rsidRPr="00AE4D24">
              <w:rPr>
                <w:rStyle w:val="font121"/>
                <w:rFonts w:asciiTheme="minorEastAsia" w:eastAsiaTheme="minorEastAsia" w:hAnsiTheme="minorEastAsia" w:cstheme="minorEastAsia" w:hint="default"/>
                <w:color w:val="auto"/>
              </w:rPr>
              <w:t>≥</w:t>
            </w:r>
            <w:r w:rsidRPr="00AE4D24">
              <w:rPr>
                <w:rStyle w:val="font21"/>
                <w:rFonts w:asciiTheme="minorEastAsia" w:eastAsiaTheme="minorEastAsia" w:hAnsiTheme="minorEastAsia" w:cstheme="minorEastAsia"/>
                <w:color w:val="auto"/>
              </w:rPr>
              <w:t>90%</w:t>
            </w:r>
            <w:r w:rsidRPr="00AE4D24">
              <w:rPr>
                <w:rStyle w:val="font21"/>
                <w:rFonts w:asciiTheme="minorEastAsia" w:eastAsiaTheme="minorEastAsia" w:hAnsiTheme="minorEastAsia" w:cstheme="minorEastAsia"/>
                <w:color w:val="auto"/>
              </w:rPr>
              <w:br/>
              <w:t>镀层厚度：银层0.1-0.3</w:t>
            </w:r>
            <w:r w:rsidRPr="00AE4D24">
              <w:rPr>
                <w:rStyle w:val="font21"/>
                <w:rFonts w:asciiTheme="minorEastAsia" w:eastAsiaTheme="minorEastAsia" w:hAnsiTheme="minorEastAsia" w:cstheme="minorEastAsia"/>
                <w:color w:val="auto"/>
              </w:rPr>
              <w:br/>
              <w:t>耐腐蚀性：盐雾测试≥24小时</w:t>
            </w:r>
            <w:r w:rsidRPr="00AE4D24">
              <w:rPr>
                <w:rStyle w:val="font21"/>
                <w:rFonts w:asciiTheme="minorEastAsia" w:eastAsiaTheme="minorEastAsia" w:hAnsiTheme="minorEastAsia" w:cstheme="minorEastAsia"/>
                <w:color w:val="auto"/>
              </w:rPr>
              <w:br/>
              <w:t>边缘处理：磨边</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平米</w:t>
            </w:r>
          </w:p>
        </w:tc>
        <w:tc>
          <w:tcPr>
            <w:tcW w:w="709" w:type="dxa"/>
            <w:vAlign w:val="center"/>
          </w:tcPr>
          <w:p w:rsidR="00B05E38" w:rsidRPr="009642A6" w:rsidRDefault="00B05E38" w:rsidP="00B05E38">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20</w:t>
            </w:r>
          </w:p>
        </w:tc>
        <w:tc>
          <w:tcPr>
            <w:tcW w:w="1984" w:type="dxa"/>
            <w:vAlign w:val="center"/>
          </w:tcPr>
          <w:p w:rsidR="00B05E38" w:rsidRPr="009642A6" w:rsidRDefault="002C0C43" w:rsidP="00B05E38">
            <w:pPr>
              <w:widowControl/>
              <w:jc w:val="center"/>
              <w:textAlignment w:val="center"/>
              <w:rPr>
                <w:rFonts w:ascii="宋体" w:hAnsi="宋体" w:cs="宋体"/>
                <w:sz w:val="20"/>
                <w:szCs w:val="20"/>
              </w:rPr>
            </w:pPr>
            <w:r>
              <w:rPr>
                <w:rFonts w:ascii="宋体" w:hAnsi="宋体" w:cs="宋体"/>
                <w:noProof/>
                <w:kern w:val="0"/>
                <w:sz w:val="20"/>
                <w:szCs w:val="20"/>
                <w:bdr w:val="single" w:sz="4" w:space="0" w:color="000000"/>
              </w:rPr>
              <w:drawing>
                <wp:anchor distT="0" distB="0" distL="114300" distR="114300" simplePos="0" relativeHeight="251699200" behindDoc="0" locked="0" layoutInCell="1" allowOverlap="1">
                  <wp:simplePos x="0" y="0"/>
                  <wp:positionH relativeFrom="column">
                    <wp:posOffset>-31750</wp:posOffset>
                  </wp:positionH>
                  <wp:positionV relativeFrom="paragraph">
                    <wp:posOffset>69215</wp:posOffset>
                  </wp:positionV>
                  <wp:extent cx="1096645" cy="695325"/>
                  <wp:effectExtent l="19050" t="0" r="8255" b="0"/>
                  <wp:wrapNone/>
                  <wp:docPr id="2733" name="图片_8_SpCnt_1"/>
                  <wp:cNvGraphicFramePr/>
                  <a:graphic xmlns:a="http://schemas.openxmlformats.org/drawingml/2006/main">
                    <a:graphicData uri="http://schemas.openxmlformats.org/drawingml/2006/picture">
                      <pic:pic xmlns:pic="http://schemas.openxmlformats.org/drawingml/2006/picture">
                        <pic:nvPicPr>
                          <pic:cNvPr id="4" name="图片_8_SpCnt_1"/>
                          <pic:cNvPicPr/>
                        </pic:nvPicPr>
                        <pic:blipFill>
                          <a:blip r:embed="rId65"/>
                          <a:stretch>
                            <a:fillRect/>
                          </a:stretch>
                        </pic:blipFill>
                        <pic:spPr>
                          <a:xfrm>
                            <a:off x="0" y="0"/>
                            <a:ext cx="1096645" cy="695325"/>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0"/>
                <w:szCs w:val="20"/>
                <w:bdr w:val="single" w:sz="4" w:space="0" w:color="000000"/>
              </w:rPr>
            </w:pPr>
            <w:r w:rsidRPr="00AE4D24">
              <w:rPr>
                <w:rFonts w:ascii="宋体" w:hAnsi="宋体" w:cs="宋体"/>
                <w:noProof/>
                <w:sz w:val="22"/>
                <w:szCs w:val="22"/>
              </w:rPr>
              <w:t>工业</w:t>
            </w:r>
          </w:p>
        </w:tc>
      </w:tr>
      <w:tr w:rsidR="00B05E38" w:rsidRPr="009642A6" w:rsidTr="00B05E38">
        <w:trPr>
          <w:trHeight w:val="975"/>
        </w:trPr>
        <w:tc>
          <w:tcPr>
            <w:tcW w:w="2376" w:type="dxa"/>
            <w:gridSpan w:val="2"/>
            <w:vAlign w:val="center"/>
          </w:tcPr>
          <w:p w:rsidR="00B05E38" w:rsidRPr="009642A6" w:rsidRDefault="00B05E38" w:rsidP="00B05E38">
            <w:pPr>
              <w:widowControl/>
              <w:jc w:val="center"/>
              <w:textAlignment w:val="center"/>
              <w:rPr>
                <w:rFonts w:asciiTheme="minorEastAsia" w:hAnsiTheme="minorEastAsia" w:cstheme="minorEastAsia"/>
                <w:b/>
                <w:kern w:val="0"/>
                <w:szCs w:val="21"/>
              </w:rPr>
            </w:pPr>
            <w:r w:rsidRPr="00AE4D24">
              <w:rPr>
                <w:rFonts w:asciiTheme="minorEastAsia" w:hAnsiTheme="minorEastAsia" w:cstheme="minorEastAsia"/>
                <w:b/>
                <w:kern w:val="0"/>
                <w:szCs w:val="21"/>
              </w:rPr>
              <w:t>1分标</w:t>
            </w:r>
          </w:p>
        </w:tc>
        <w:tc>
          <w:tcPr>
            <w:tcW w:w="13467" w:type="dxa"/>
            <w:gridSpan w:val="6"/>
            <w:vAlign w:val="center"/>
          </w:tcPr>
          <w:p w:rsidR="00B05E38" w:rsidRPr="009642A6" w:rsidRDefault="00B05E38" w:rsidP="00B05E38">
            <w:pPr>
              <w:widowControl/>
              <w:jc w:val="center"/>
              <w:textAlignment w:val="center"/>
              <w:rPr>
                <w:rFonts w:ascii="宋体" w:hAnsi="宋体" w:cs="宋体"/>
                <w:b/>
                <w:bCs/>
                <w:kern w:val="0"/>
                <w:szCs w:val="21"/>
              </w:rPr>
            </w:pPr>
            <w:r w:rsidRPr="00AE4D24">
              <w:rPr>
                <w:rFonts w:ascii="宋体" w:hAnsi="宋体" w:cs="宋体" w:hint="eastAsia"/>
                <w:b/>
                <w:bCs/>
                <w:kern w:val="0"/>
                <w:szCs w:val="21"/>
              </w:rPr>
              <w:t>瑜伽舞蹈实训室</w:t>
            </w:r>
          </w:p>
        </w:tc>
      </w:tr>
      <w:tr w:rsidR="00B05E38" w:rsidRPr="009642A6" w:rsidTr="00B05E38">
        <w:trPr>
          <w:trHeight w:val="847"/>
        </w:trPr>
        <w:tc>
          <w:tcPr>
            <w:tcW w:w="675" w:type="dxa"/>
            <w:vAlign w:val="center"/>
          </w:tcPr>
          <w:p w:rsidR="00B05E38" w:rsidRPr="009642A6" w:rsidRDefault="00B05E38" w:rsidP="00B05E38">
            <w:pPr>
              <w:jc w:val="center"/>
              <w:rPr>
                <w:b/>
              </w:rPr>
            </w:pPr>
            <w:r w:rsidRPr="00AE4D24">
              <w:rPr>
                <w:rFonts w:ascii="宋体" w:hAnsi="宋体" w:cs="宋体" w:hint="eastAsia"/>
                <w:b/>
                <w:szCs w:val="21"/>
              </w:rPr>
              <w:t>序号</w:t>
            </w:r>
          </w:p>
        </w:tc>
        <w:tc>
          <w:tcPr>
            <w:tcW w:w="1701" w:type="dxa"/>
            <w:vAlign w:val="center"/>
          </w:tcPr>
          <w:p w:rsidR="00B05E38" w:rsidRPr="009642A6" w:rsidRDefault="00B05E38" w:rsidP="00B05E38">
            <w:pPr>
              <w:jc w:val="center"/>
              <w:rPr>
                <w:b/>
              </w:rPr>
            </w:pPr>
            <w:r w:rsidRPr="00AE4D24">
              <w:rPr>
                <w:rFonts w:ascii="宋体" w:hAnsi="宋体" w:cs="宋体" w:hint="eastAsia"/>
                <w:b/>
                <w:szCs w:val="21"/>
              </w:rPr>
              <w:t>采购货物名称</w:t>
            </w:r>
          </w:p>
        </w:tc>
        <w:tc>
          <w:tcPr>
            <w:tcW w:w="1418" w:type="dxa"/>
            <w:vAlign w:val="center"/>
          </w:tcPr>
          <w:p w:rsidR="00B05E38" w:rsidRPr="009642A6" w:rsidRDefault="00B05E38" w:rsidP="00B05E38">
            <w:pPr>
              <w:jc w:val="center"/>
              <w:rPr>
                <w:b/>
              </w:rPr>
            </w:pPr>
            <w:r w:rsidRPr="00AE4D24">
              <w:rPr>
                <w:rFonts w:ascii="宋体" w:hAnsi="宋体" w:cs="宋体" w:hint="eastAsia"/>
                <w:b/>
                <w:szCs w:val="21"/>
              </w:rPr>
              <w:t>参考品牌</w:t>
            </w:r>
          </w:p>
        </w:tc>
        <w:tc>
          <w:tcPr>
            <w:tcW w:w="6804" w:type="dxa"/>
            <w:vAlign w:val="center"/>
          </w:tcPr>
          <w:p w:rsidR="00B05E38" w:rsidRPr="009642A6" w:rsidRDefault="00B05E38" w:rsidP="00B05E38">
            <w:pPr>
              <w:jc w:val="center"/>
              <w:rPr>
                <w:b/>
              </w:rPr>
            </w:pPr>
            <w:r w:rsidRPr="00AE4D24">
              <w:rPr>
                <w:rFonts w:ascii="宋体" w:hAnsi="宋体" w:cs="宋体" w:hint="eastAsia"/>
                <w:b/>
                <w:szCs w:val="21"/>
              </w:rPr>
              <w:t>技术参数</w:t>
            </w:r>
          </w:p>
        </w:tc>
        <w:tc>
          <w:tcPr>
            <w:tcW w:w="709" w:type="dxa"/>
            <w:vAlign w:val="center"/>
          </w:tcPr>
          <w:p w:rsidR="00B05E38" w:rsidRPr="009642A6" w:rsidRDefault="00B05E38" w:rsidP="00B05E38">
            <w:pPr>
              <w:jc w:val="center"/>
              <w:rPr>
                <w:b/>
              </w:rPr>
            </w:pPr>
            <w:r w:rsidRPr="00AE4D24">
              <w:rPr>
                <w:rFonts w:ascii="宋体" w:hAnsi="宋体" w:cs="宋体" w:hint="eastAsia"/>
                <w:b/>
                <w:szCs w:val="21"/>
              </w:rPr>
              <w:t>单位</w:t>
            </w:r>
          </w:p>
        </w:tc>
        <w:tc>
          <w:tcPr>
            <w:tcW w:w="709" w:type="dxa"/>
            <w:vAlign w:val="center"/>
          </w:tcPr>
          <w:p w:rsidR="00B05E38" w:rsidRPr="009642A6" w:rsidRDefault="00B05E38" w:rsidP="00B05E38">
            <w:pPr>
              <w:jc w:val="center"/>
              <w:rPr>
                <w:rFonts w:ascii="宋体" w:hAnsi="宋体" w:cs="宋体"/>
                <w:b/>
                <w:szCs w:val="21"/>
              </w:rPr>
            </w:pPr>
            <w:r w:rsidRPr="00AE4D24">
              <w:rPr>
                <w:rFonts w:ascii="宋体" w:hAnsi="宋体" w:cs="宋体" w:hint="eastAsia"/>
                <w:b/>
                <w:szCs w:val="21"/>
              </w:rPr>
              <w:t>数量</w:t>
            </w:r>
          </w:p>
        </w:tc>
        <w:tc>
          <w:tcPr>
            <w:tcW w:w="1984" w:type="dxa"/>
            <w:vAlign w:val="center"/>
          </w:tcPr>
          <w:p w:rsidR="00B05E38" w:rsidRPr="009642A6" w:rsidRDefault="00B05E38" w:rsidP="00B05E38">
            <w:pPr>
              <w:jc w:val="center"/>
              <w:rPr>
                <w:rFonts w:ascii="宋体" w:hAnsi="宋体" w:cs="宋体"/>
                <w:b/>
                <w:szCs w:val="21"/>
              </w:rPr>
            </w:pPr>
            <w:r w:rsidRPr="00AE4D24">
              <w:rPr>
                <w:rFonts w:ascii="宋体" w:hAnsi="宋体" w:cs="宋体" w:hint="eastAsia"/>
                <w:b/>
                <w:szCs w:val="21"/>
              </w:rPr>
              <w:t>参考图片</w:t>
            </w:r>
          </w:p>
        </w:tc>
        <w:tc>
          <w:tcPr>
            <w:tcW w:w="1843" w:type="dxa"/>
          </w:tcPr>
          <w:p w:rsidR="00B05E38" w:rsidRPr="009642A6" w:rsidRDefault="00B05E38" w:rsidP="00B05E38">
            <w:pPr>
              <w:jc w:val="center"/>
              <w:rPr>
                <w:rFonts w:ascii="宋体" w:hAnsi="宋体" w:cs="宋体"/>
                <w:b/>
                <w:szCs w:val="21"/>
              </w:rPr>
            </w:pPr>
            <w:r w:rsidRPr="00AE4D24">
              <w:rPr>
                <w:rFonts w:ascii="宋体" w:hAnsi="宋体" w:cs="宋体" w:hint="eastAsia"/>
                <w:b/>
                <w:szCs w:val="21"/>
              </w:rPr>
              <w:t>中小企业划分标准所属行业名称（行业名称及划分见本章附件</w:t>
            </w:r>
            <w:r w:rsidRPr="00AE4D24">
              <w:rPr>
                <w:rFonts w:ascii="宋体" w:hAnsi="宋体" w:cs="宋体"/>
                <w:b/>
                <w:szCs w:val="21"/>
              </w:rPr>
              <w:t>2）</w:t>
            </w:r>
          </w:p>
        </w:tc>
      </w:tr>
      <w:tr w:rsidR="00B05E38" w:rsidRPr="009642A6" w:rsidTr="00B05E38">
        <w:trPr>
          <w:trHeight w:val="847"/>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普拉提功能训练垫</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霞光、李宁、艾美仕</w:t>
            </w:r>
          </w:p>
        </w:tc>
        <w:tc>
          <w:tcPr>
            <w:tcW w:w="6804"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1、材质：TPR+橡胶+塑料扣</w:t>
            </w:r>
            <w:r w:rsidRPr="00AE4D24">
              <w:rPr>
                <w:rFonts w:ascii="宋体" w:hAnsi="宋体" w:cs="宋体"/>
                <w:kern w:val="0"/>
                <w:sz w:val="22"/>
                <w:szCs w:val="22"/>
              </w:rPr>
              <w:br/>
              <w:t xml:space="preserve">2、规格：冷灰180×60×1.0cm  </w:t>
            </w:r>
            <w:r w:rsidRPr="00AE4D24">
              <w:rPr>
                <w:rFonts w:ascii="宋体" w:hAnsi="宋体" w:cs="宋体" w:hint="eastAsia"/>
                <w:kern w:val="0"/>
                <w:sz w:val="22"/>
                <w:szCs w:val="22"/>
              </w:rPr>
              <w:t>香芋紫</w:t>
            </w:r>
            <w:r w:rsidRPr="00AE4D24">
              <w:rPr>
                <w:rFonts w:ascii="宋体" w:hAnsi="宋体" w:cs="宋体"/>
                <w:kern w:val="0"/>
                <w:sz w:val="22"/>
                <w:szCs w:val="22"/>
              </w:rPr>
              <w:t>180×58×1.0cm</w:t>
            </w:r>
            <w:r w:rsidRPr="00AE4D24">
              <w:rPr>
                <w:rFonts w:ascii="宋体" w:hAnsi="宋体" w:cs="宋体"/>
                <w:kern w:val="0"/>
                <w:sz w:val="22"/>
                <w:szCs w:val="22"/>
              </w:rPr>
              <w:br/>
            </w:r>
            <w:r w:rsidRPr="00AE4D24">
              <w:rPr>
                <w:rFonts w:ascii="宋体" w:hAnsi="宋体" w:cs="宋体" w:hint="eastAsia"/>
                <w:kern w:val="0"/>
                <w:sz w:val="22"/>
                <w:szCs w:val="22"/>
              </w:rPr>
              <w:t>孔距：</w:t>
            </w:r>
            <w:r w:rsidRPr="00AE4D24">
              <w:rPr>
                <w:rFonts w:ascii="宋体" w:hAnsi="宋体" w:cs="宋体"/>
                <w:kern w:val="0"/>
                <w:sz w:val="22"/>
                <w:szCs w:val="22"/>
              </w:rPr>
              <w:t xml:space="preserve">46cm </w:t>
            </w:r>
            <w:r w:rsidRPr="00AE4D24">
              <w:rPr>
                <w:rFonts w:ascii="宋体" w:hAnsi="宋体" w:cs="宋体" w:hint="eastAsia"/>
                <w:kern w:val="0"/>
                <w:sz w:val="22"/>
                <w:szCs w:val="22"/>
              </w:rPr>
              <w:t>内孔直径：</w:t>
            </w:r>
            <w:r w:rsidRPr="00AE4D24">
              <w:rPr>
                <w:rFonts w:ascii="宋体" w:hAnsi="宋体" w:cs="宋体"/>
                <w:kern w:val="0"/>
                <w:sz w:val="22"/>
                <w:szCs w:val="22"/>
              </w:rPr>
              <w:t>20mm</w:t>
            </w:r>
            <w:r w:rsidRPr="00AE4D24">
              <w:rPr>
                <w:rFonts w:ascii="宋体" w:hAnsi="宋体" w:cs="宋体"/>
                <w:kern w:val="0"/>
                <w:sz w:val="22"/>
                <w:szCs w:val="22"/>
              </w:rPr>
              <w:br/>
              <w:t>3、产品特点描述:新型合成材料，回弹力强，具有良好的手感，且耐磨，抗撕拉度强,具有良好的防滑力和抓地力</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张</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40</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30944" behindDoc="0" locked="0" layoutInCell="1" allowOverlap="1">
                  <wp:simplePos x="0" y="0"/>
                  <wp:positionH relativeFrom="column">
                    <wp:posOffset>182880</wp:posOffset>
                  </wp:positionH>
                  <wp:positionV relativeFrom="paragraph">
                    <wp:posOffset>182880</wp:posOffset>
                  </wp:positionV>
                  <wp:extent cx="847725" cy="562610"/>
                  <wp:effectExtent l="0" t="0" r="5080" b="9525"/>
                  <wp:wrapNone/>
                  <wp:docPr id="2734" name="图片_21"/>
                  <wp:cNvGraphicFramePr/>
                  <a:graphic xmlns:a="http://schemas.openxmlformats.org/drawingml/2006/main">
                    <a:graphicData uri="http://schemas.openxmlformats.org/drawingml/2006/picture">
                      <pic:pic xmlns:pic="http://schemas.openxmlformats.org/drawingml/2006/picture">
                        <pic:nvPicPr>
                          <pic:cNvPr id="27" name="图片_21"/>
                          <pic:cNvPicPr/>
                        </pic:nvPicPr>
                        <pic:blipFill>
                          <a:blip r:embed="rId66"/>
                          <a:stretch>
                            <a:fillRect/>
                          </a:stretch>
                        </pic:blipFill>
                        <pic:spPr>
                          <a:xfrm>
                            <a:off x="0" y="0"/>
                            <a:ext cx="847725" cy="56261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noProof/>
                <w:sz w:val="22"/>
                <w:szCs w:val="22"/>
              </w:rPr>
              <w:t>工业</w:t>
            </w:r>
          </w:p>
        </w:tc>
      </w:tr>
      <w:tr w:rsidR="00B05E38" w:rsidRPr="009642A6" w:rsidTr="00B05E38">
        <w:trPr>
          <w:trHeight w:val="1251"/>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健身球</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捷英飞、李宁、艾美仕</w:t>
            </w:r>
          </w:p>
        </w:tc>
        <w:tc>
          <w:tcPr>
            <w:tcW w:w="6804"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1、材质：环保PVC材质</w:t>
            </w:r>
            <w:r w:rsidRPr="00AE4D24">
              <w:rPr>
                <w:rFonts w:ascii="宋体" w:hAnsi="宋体" w:cs="宋体"/>
                <w:kern w:val="0"/>
                <w:sz w:val="22"/>
                <w:szCs w:val="22"/>
              </w:rPr>
              <w:br/>
              <w:t xml:space="preserve">2、规格: 65cm 2000克 </w:t>
            </w:r>
            <w:r w:rsidRPr="00AE4D24">
              <w:rPr>
                <w:rFonts w:ascii="宋体" w:hAnsi="宋体" w:cs="宋体" w:hint="eastAsia"/>
                <w:kern w:val="0"/>
                <w:sz w:val="22"/>
                <w:szCs w:val="22"/>
              </w:rPr>
              <w:t>球皮浅灰色，产品配备有气筒，气拔，气塞。</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40</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31968" behindDoc="0" locked="0" layoutInCell="1" allowOverlap="1">
                  <wp:simplePos x="0" y="0"/>
                  <wp:positionH relativeFrom="column">
                    <wp:posOffset>352425</wp:posOffset>
                  </wp:positionH>
                  <wp:positionV relativeFrom="paragraph">
                    <wp:posOffset>63500</wp:posOffset>
                  </wp:positionV>
                  <wp:extent cx="537845" cy="539115"/>
                  <wp:effectExtent l="0" t="0" r="1905" b="635"/>
                  <wp:wrapNone/>
                  <wp:docPr id="2735" name="图片_2"/>
                  <wp:cNvGraphicFramePr/>
                  <a:graphic xmlns:a="http://schemas.openxmlformats.org/drawingml/2006/main">
                    <a:graphicData uri="http://schemas.openxmlformats.org/drawingml/2006/picture">
                      <pic:pic xmlns:pic="http://schemas.openxmlformats.org/drawingml/2006/picture">
                        <pic:nvPicPr>
                          <pic:cNvPr id="31" name="图片_2"/>
                          <pic:cNvPicPr/>
                        </pic:nvPicPr>
                        <pic:blipFill>
                          <a:blip r:embed="rId67"/>
                          <a:stretch>
                            <a:fillRect/>
                          </a:stretch>
                        </pic:blipFill>
                        <pic:spPr>
                          <a:xfrm>
                            <a:off x="0" y="0"/>
                            <a:ext cx="537845" cy="539115"/>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noProof/>
                <w:sz w:val="22"/>
                <w:szCs w:val="22"/>
              </w:rPr>
              <w:t>工业</w:t>
            </w:r>
          </w:p>
        </w:tc>
      </w:tr>
      <w:tr w:rsidR="00B05E38" w:rsidRPr="009642A6" w:rsidTr="00B05E38">
        <w:trPr>
          <w:trHeight w:val="847"/>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3</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瑜伽轮</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捷英飞、李宁、艾美仕</w:t>
            </w:r>
          </w:p>
        </w:tc>
        <w:tc>
          <w:tcPr>
            <w:tcW w:w="6804"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规格：直径</w:t>
            </w:r>
            <w:r w:rsidRPr="00AE4D24">
              <w:rPr>
                <w:rFonts w:ascii="宋体" w:hAnsi="宋体" w:cs="宋体"/>
                <w:kern w:val="0"/>
                <w:sz w:val="22"/>
                <w:szCs w:val="22"/>
              </w:rPr>
              <w:t xml:space="preserve">33cm </w:t>
            </w:r>
            <w:r w:rsidRPr="00AE4D24">
              <w:rPr>
                <w:rFonts w:ascii="宋体" w:hAnsi="宋体" w:cs="宋体" w:hint="eastAsia"/>
                <w:kern w:val="0"/>
                <w:sz w:val="22"/>
                <w:szCs w:val="22"/>
              </w:rPr>
              <w:t>宽度</w:t>
            </w:r>
            <w:r w:rsidRPr="00AE4D24">
              <w:rPr>
                <w:rFonts w:ascii="宋体" w:hAnsi="宋体" w:cs="宋体"/>
                <w:kern w:val="0"/>
                <w:sz w:val="22"/>
                <w:szCs w:val="22"/>
              </w:rPr>
              <w:t>13cm</w:t>
            </w:r>
            <w:r w:rsidRPr="00AE4D24">
              <w:rPr>
                <w:rFonts w:ascii="宋体" w:hAnsi="宋体" w:cs="宋体"/>
                <w:kern w:val="0"/>
                <w:sz w:val="22"/>
                <w:szCs w:val="22"/>
              </w:rPr>
              <w:br/>
            </w:r>
            <w:r w:rsidRPr="00AE4D24">
              <w:rPr>
                <w:rFonts w:ascii="宋体" w:hAnsi="宋体" w:cs="宋体" w:hint="eastAsia"/>
                <w:kern w:val="0"/>
                <w:sz w:val="22"/>
                <w:szCs w:val="22"/>
              </w:rPr>
              <w:t>材质：内圈</w:t>
            </w:r>
            <w:r w:rsidRPr="00AE4D24">
              <w:rPr>
                <w:rFonts w:ascii="宋体" w:hAnsi="宋体" w:cs="宋体"/>
                <w:kern w:val="0"/>
                <w:sz w:val="22"/>
                <w:szCs w:val="22"/>
              </w:rPr>
              <w:t xml:space="preserve">PC树脂 </w:t>
            </w:r>
            <w:r w:rsidRPr="00AE4D24">
              <w:rPr>
                <w:rFonts w:ascii="宋体" w:hAnsi="宋体" w:cs="宋体" w:hint="eastAsia"/>
                <w:kern w:val="0"/>
                <w:sz w:val="22"/>
                <w:szCs w:val="22"/>
              </w:rPr>
              <w:t>外圈</w:t>
            </w:r>
            <w:r w:rsidRPr="00AE4D24">
              <w:rPr>
                <w:rFonts w:ascii="宋体" w:hAnsi="宋体" w:cs="宋体"/>
                <w:kern w:val="0"/>
                <w:sz w:val="22"/>
                <w:szCs w:val="22"/>
              </w:rPr>
              <w:t>TPE发泡</w:t>
            </w:r>
            <w:r w:rsidRPr="00AE4D24">
              <w:rPr>
                <w:rFonts w:ascii="宋体" w:hAnsi="宋体" w:cs="宋体"/>
                <w:kern w:val="0"/>
                <w:sz w:val="22"/>
                <w:szCs w:val="22"/>
              </w:rPr>
              <w:br/>
            </w:r>
            <w:r w:rsidRPr="00AE4D24">
              <w:rPr>
                <w:rFonts w:ascii="宋体" w:hAnsi="宋体" w:cs="宋体" w:hint="eastAsia"/>
                <w:kern w:val="0"/>
                <w:sz w:val="22"/>
                <w:szCs w:val="22"/>
              </w:rPr>
              <w:t>颜色：木色</w:t>
            </w:r>
            <w:r w:rsidRPr="00AE4D24">
              <w:rPr>
                <w:rFonts w:ascii="宋体" w:hAnsi="宋体" w:cs="宋体"/>
                <w:kern w:val="0"/>
                <w:sz w:val="22"/>
                <w:szCs w:val="22"/>
              </w:rPr>
              <w:br/>
            </w:r>
            <w:r w:rsidRPr="00AE4D24">
              <w:rPr>
                <w:rFonts w:ascii="宋体" w:hAnsi="宋体" w:cs="宋体" w:hint="eastAsia"/>
                <w:kern w:val="0"/>
                <w:sz w:val="22"/>
                <w:szCs w:val="22"/>
              </w:rPr>
              <w:lastRenderedPageBreak/>
              <w:t>克重：</w:t>
            </w:r>
            <w:r w:rsidRPr="00AE4D24">
              <w:rPr>
                <w:rFonts w:ascii="宋体" w:hAnsi="宋体" w:cs="宋体"/>
                <w:kern w:val="0"/>
                <w:sz w:val="22"/>
                <w:szCs w:val="22"/>
              </w:rPr>
              <w:t>1900g</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个</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40</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32992" behindDoc="0" locked="0" layoutInCell="1" allowOverlap="1">
                  <wp:simplePos x="0" y="0"/>
                  <wp:positionH relativeFrom="column">
                    <wp:posOffset>333375</wp:posOffset>
                  </wp:positionH>
                  <wp:positionV relativeFrom="paragraph">
                    <wp:posOffset>63500</wp:posOffset>
                  </wp:positionV>
                  <wp:extent cx="546100" cy="497205"/>
                  <wp:effectExtent l="0" t="0" r="4445" b="10160"/>
                  <wp:wrapNone/>
                  <wp:docPr id="2736" name="图片_3"/>
                  <wp:cNvGraphicFramePr/>
                  <a:graphic xmlns:a="http://schemas.openxmlformats.org/drawingml/2006/main">
                    <a:graphicData uri="http://schemas.openxmlformats.org/drawingml/2006/picture">
                      <pic:pic xmlns:pic="http://schemas.openxmlformats.org/drawingml/2006/picture">
                        <pic:nvPicPr>
                          <pic:cNvPr id="30" name="图片_3"/>
                          <pic:cNvPicPr/>
                        </pic:nvPicPr>
                        <pic:blipFill>
                          <a:blip r:embed="rId68"/>
                          <a:stretch>
                            <a:fillRect/>
                          </a:stretch>
                        </pic:blipFill>
                        <pic:spPr>
                          <a:xfrm>
                            <a:off x="0" y="0"/>
                            <a:ext cx="546100" cy="497205"/>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noProof/>
                <w:sz w:val="22"/>
                <w:szCs w:val="22"/>
              </w:rPr>
              <w:t>工业</w:t>
            </w:r>
          </w:p>
        </w:tc>
      </w:tr>
      <w:tr w:rsidR="00B05E38" w:rsidRPr="009642A6" w:rsidTr="00B05E38">
        <w:trPr>
          <w:trHeight w:val="847"/>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4</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瑜伽砖</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捷英飞、李宁、艾美仕</w:t>
            </w:r>
          </w:p>
        </w:tc>
        <w:tc>
          <w:tcPr>
            <w:tcW w:w="6804"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1.材质：EVA</w:t>
            </w:r>
            <w:r w:rsidRPr="00AE4D24">
              <w:rPr>
                <w:rFonts w:ascii="宋体" w:hAnsi="宋体" w:cs="宋体"/>
                <w:kern w:val="0"/>
                <w:sz w:val="22"/>
                <w:szCs w:val="22"/>
              </w:rPr>
              <w:br/>
              <w:t xml:space="preserve">2.规格：尺寸23*15*8cm </w:t>
            </w:r>
            <w:r w:rsidRPr="00AE4D24">
              <w:rPr>
                <w:rFonts w:ascii="宋体" w:hAnsi="宋体" w:cs="宋体" w:hint="eastAsia"/>
                <w:kern w:val="0"/>
                <w:sz w:val="22"/>
                <w:szCs w:val="22"/>
              </w:rPr>
              <w:t>重量</w:t>
            </w:r>
            <w:r w:rsidRPr="00AE4D24">
              <w:rPr>
                <w:rFonts w:ascii="宋体" w:hAnsi="宋体" w:cs="宋体"/>
                <w:kern w:val="0"/>
                <w:sz w:val="22"/>
                <w:szCs w:val="22"/>
              </w:rPr>
              <w:t xml:space="preserve">270G </w:t>
            </w:r>
            <w:r w:rsidRPr="00AE4D24">
              <w:rPr>
                <w:rFonts w:ascii="宋体" w:hAnsi="宋体" w:cs="宋体" w:hint="eastAsia"/>
                <w:kern w:val="0"/>
                <w:sz w:val="22"/>
                <w:szCs w:val="22"/>
              </w:rPr>
              <w:t>硬度绿色</w:t>
            </w:r>
            <w:r w:rsidRPr="00AE4D24">
              <w:rPr>
                <w:rFonts w:ascii="宋体" w:hAnsi="宋体" w:cs="宋体"/>
                <w:kern w:val="0"/>
                <w:sz w:val="22"/>
                <w:szCs w:val="22"/>
              </w:rPr>
              <w:t>45度，蓝色60度，中间蓝色线条60度</w:t>
            </w:r>
            <w:r w:rsidRPr="00AE4D24">
              <w:rPr>
                <w:rFonts w:ascii="宋体" w:hAnsi="宋体" w:cs="宋体"/>
                <w:kern w:val="0"/>
                <w:sz w:val="22"/>
                <w:szCs w:val="22"/>
              </w:rPr>
              <w:br/>
              <w:t>3.颜色：崧蓝绿+天际蓝</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80</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34016" behindDoc="0" locked="0" layoutInCell="1" allowOverlap="1">
                  <wp:simplePos x="0" y="0"/>
                  <wp:positionH relativeFrom="column">
                    <wp:posOffset>371475</wp:posOffset>
                  </wp:positionH>
                  <wp:positionV relativeFrom="paragraph">
                    <wp:posOffset>25400</wp:posOffset>
                  </wp:positionV>
                  <wp:extent cx="575945" cy="575945"/>
                  <wp:effectExtent l="0" t="0" r="6985" b="6985"/>
                  <wp:wrapNone/>
                  <wp:docPr id="2737" name="图片_4"/>
                  <wp:cNvGraphicFramePr/>
                  <a:graphic xmlns:a="http://schemas.openxmlformats.org/drawingml/2006/main">
                    <a:graphicData uri="http://schemas.openxmlformats.org/drawingml/2006/picture">
                      <pic:pic xmlns:pic="http://schemas.openxmlformats.org/drawingml/2006/picture">
                        <pic:nvPicPr>
                          <pic:cNvPr id="32" name="图片_4"/>
                          <pic:cNvPicPr/>
                        </pic:nvPicPr>
                        <pic:blipFill>
                          <a:blip r:embed="rId69"/>
                          <a:stretch>
                            <a:fillRect/>
                          </a:stretch>
                        </pic:blipFill>
                        <pic:spPr>
                          <a:xfrm>
                            <a:off x="0" y="0"/>
                            <a:ext cx="575945" cy="575945"/>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noProof/>
                <w:sz w:val="22"/>
                <w:szCs w:val="22"/>
              </w:rPr>
              <w:t>工业</w:t>
            </w:r>
          </w:p>
        </w:tc>
      </w:tr>
      <w:tr w:rsidR="00B05E38" w:rsidRPr="009642A6" w:rsidTr="00B05E38">
        <w:trPr>
          <w:trHeight w:val="1149"/>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5</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牵拉训练带（</w:t>
            </w:r>
            <w:r w:rsidRPr="00AE4D24">
              <w:rPr>
                <w:rFonts w:ascii="宋体" w:hAnsi="宋体" w:cs="宋体"/>
                <w:kern w:val="0"/>
                <w:sz w:val="22"/>
                <w:szCs w:val="22"/>
              </w:rPr>
              <w:t>PRO版）</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捷英飞、李宁、艾美仕</w:t>
            </w:r>
          </w:p>
        </w:tc>
        <w:tc>
          <w:tcPr>
            <w:tcW w:w="6804"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1、材质：织带涤纶+弹力绳涤纶乳胶+PU革+金属电镀扣</w:t>
            </w:r>
            <w:r w:rsidRPr="00AE4D24">
              <w:rPr>
                <w:rFonts w:ascii="宋体" w:hAnsi="宋体" w:cs="宋体"/>
                <w:kern w:val="0"/>
                <w:sz w:val="22"/>
                <w:szCs w:val="22"/>
              </w:rPr>
              <w:br/>
              <w:t xml:space="preserve">2、规格：总长(含金属扣）230cm   </w:t>
            </w:r>
            <w:r w:rsidRPr="00AE4D24">
              <w:rPr>
                <w:rFonts w:ascii="宋体" w:hAnsi="宋体" w:cs="宋体" w:hint="eastAsia"/>
                <w:kern w:val="0"/>
                <w:sz w:val="22"/>
                <w:szCs w:val="22"/>
              </w:rPr>
              <w:t>宽度</w:t>
            </w:r>
            <w:r w:rsidRPr="00AE4D24">
              <w:rPr>
                <w:rFonts w:ascii="宋体" w:hAnsi="宋体" w:cs="宋体"/>
                <w:kern w:val="0"/>
                <w:sz w:val="22"/>
                <w:szCs w:val="22"/>
              </w:rPr>
              <w:t xml:space="preserve">3.0cm  </w:t>
            </w:r>
            <w:r w:rsidRPr="00AE4D24">
              <w:rPr>
                <w:rFonts w:ascii="宋体" w:hAnsi="宋体" w:cs="宋体" w:hint="eastAsia"/>
                <w:kern w:val="0"/>
                <w:sz w:val="22"/>
                <w:szCs w:val="22"/>
              </w:rPr>
              <w:t>厚度</w:t>
            </w:r>
            <w:r w:rsidRPr="00AE4D24">
              <w:rPr>
                <w:rFonts w:ascii="宋体" w:hAnsi="宋体" w:cs="宋体"/>
                <w:kern w:val="0"/>
                <w:sz w:val="22"/>
                <w:szCs w:val="22"/>
              </w:rPr>
              <w:t>2.5mm</w:t>
            </w:r>
            <w:r w:rsidRPr="00AE4D24">
              <w:rPr>
                <w:rFonts w:ascii="宋体" w:hAnsi="宋体" w:cs="宋体"/>
                <w:kern w:val="0"/>
                <w:sz w:val="22"/>
                <w:szCs w:val="22"/>
              </w:rPr>
              <w:br/>
            </w:r>
            <w:r w:rsidRPr="00AE4D24">
              <w:rPr>
                <w:rFonts w:ascii="宋体" w:hAnsi="宋体" w:cs="宋体" w:hint="eastAsia"/>
                <w:kern w:val="0"/>
                <w:sz w:val="22"/>
                <w:szCs w:val="22"/>
              </w:rPr>
              <w:t>金属扣</w:t>
            </w:r>
            <w:r w:rsidRPr="00AE4D24">
              <w:rPr>
                <w:rFonts w:ascii="宋体" w:hAnsi="宋体" w:cs="宋体"/>
                <w:kern w:val="0"/>
                <w:sz w:val="22"/>
                <w:szCs w:val="22"/>
              </w:rPr>
              <w:t xml:space="preserve">48×27mm   </w:t>
            </w:r>
            <w:r w:rsidRPr="00AE4D24">
              <w:rPr>
                <w:rFonts w:ascii="宋体" w:hAnsi="宋体" w:cs="宋体" w:hint="eastAsia"/>
                <w:kern w:val="0"/>
                <w:sz w:val="22"/>
                <w:szCs w:val="22"/>
              </w:rPr>
              <w:t>共</w:t>
            </w:r>
            <w:r w:rsidRPr="00AE4D24">
              <w:rPr>
                <w:rFonts w:ascii="宋体" w:hAnsi="宋体" w:cs="宋体"/>
                <w:kern w:val="0"/>
                <w:sz w:val="22"/>
                <w:szCs w:val="22"/>
              </w:rPr>
              <w:t xml:space="preserve">10段 </w:t>
            </w:r>
            <w:r w:rsidRPr="00AE4D24">
              <w:rPr>
                <w:rFonts w:ascii="宋体" w:hAnsi="宋体" w:cs="宋体" w:hint="eastAsia"/>
                <w:kern w:val="0"/>
                <w:sz w:val="22"/>
                <w:szCs w:val="22"/>
              </w:rPr>
              <w:t>每段</w:t>
            </w:r>
            <w:r w:rsidRPr="00AE4D24">
              <w:rPr>
                <w:rFonts w:ascii="宋体" w:hAnsi="宋体" w:cs="宋体"/>
                <w:kern w:val="0"/>
                <w:sz w:val="22"/>
                <w:szCs w:val="22"/>
              </w:rPr>
              <w:t xml:space="preserve">17cm长  </w:t>
            </w:r>
            <w:r w:rsidRPr="00AE4D24">
              <w:rPr>
                <w:rFonts w:ascii="宋体" w:hAnsi="宋体" w:cs="宋体" w:hint="eastAsia"/>
                <w:kern w:val="0"/>
                <w:sz w:val="22"/>
                <w:szCs w:val="22"/>
              </w:rPr>
              <w:t>弹力绳磅值约</w:t>
            </w:r>
            <w:r w:rsidRPr="00AE4D24">
              <w:rPr>
                <w:rFonts w:ascii="宋体" w:hAnsi="宋体" w:cs="宋体"/>
                <w:kern w:val="0"/>
                <w:sz w:val="22"/>
                <w:szCs w:val="22"/>
              </w:rPr>
              <w:t xml:space="preserve">10LB   </w:t>
            </w:r>
            <w:r w:rsidRPr="00AE4D24">
              <w:rPr>
                <w:rFonts w:ascii="宋体" w:hAnsi="宋体" w:cs="宋体" w:hint="eastAsia"/>
                <w:kern w:val="0"/>
                <w:sz w:val="22"/>
                <w:szCs w:val="22"/>
              </w:rPr>
              <w:t>重</w:t>
            </w:r>
            <w:r w:rsidRPr="00AE4D24">
              <w:rPr>
                <w:rFonts w:ascii="宋体" w:hAnsi="宋体" w:cs="宋体"/>
                <w:kern w:val="0"/>
                <w:sz w:val="22"/>
                <w:szCs w:val="22"/>
              </w:rPr>
              <w:t>230g</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40</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35040" behindDoc="0" locked="0" layoutInCell="1" allowOverlap="1">
                  <wp:simplePos x="0" y="0"/>
                  <wp:positionH relativeFrom="column">
                    <wp:posOffset>310515</wp:posOffset>
                  </wp:positionH>
                  <wp:positionV relativeFrom="paragraph">
                    <wp:posOffset>182880</wp:posOffset>
                  </wp:positionV>
                  <wp:extent cx="609600" cy="409575"/>
                  <wp:effectExtent l="0" t="0" r="5715" b="635"/>
                  <wp:wrapNone/>
                  <wp:docPr id="2738" name="图片_5"/>
                  <wp:cNvGraphicFramePr/>
                  <a:graphic xmlns:a="http://schemas.openxmlformats.org/drawingml/2006/main">
                    <a:graphicData uri="http://schemas.openxmlformats.org/drawingml/2006/picture">
                      <pic:pic xmlns:pic="http://schemas.openxmlformats.org/drawingml/2006/picture">
                        <pic:nvPicPr>
                          <pic:cNvPr id="28" name="图片_5"/>
                          <pic:cNvPicPr/>
                        </pic:nvPicPr>
                        <pic:blipFill>
                          <a:blip r:embed="rId70"/>
                          <a:stretch>
                            <a:fillRect/>
                          </a:stretch>
                        </pic:blipFill>
                        <pic:spPr>
                          <a:xfrm>
                            <a:off x="0" y="0"/>
                            <a:ext cx="609600" cy="409575"/>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noProof/>
                <w:sz w:val="22"/>
                <w:szCs w:val="22"/>
              </w:rPr>
              <w:t>工业</w:t>
            </w:r>
          </w:p>
        </w:tc>
      </w:tr>
      <w:tr w:rsidR="00B05E38" w:rsidRPr="009642A6" w:rsidTr="00B05E38">
        <w:trPr>
          <w:trHeight w:val="1421"/>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6</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方形踏板（</w:t>
            </w:r>
            <w:r w:rsidRPr="00AE4D24">
              <w:rPr>
                <w:rFonts w:ascii="宋体" w:hAnsi="宋体" w:cs="宋体"/>
                <w:kern w:val="0"/>
                <w:sz w:val="22"/>
                <w:szCs w:val="22"/>
              </w:rPr>
              <w:t>pro）</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捷英飞、李宁、艾美仕</w:t>
            </w:r>
          </w:p>
        </w:tc>
        <w:tc>
          <w:tcPr>
            <w:tcW w:w="6804"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1、材质：主体PP材料，增高底拖PP材料，表面贴合皮TPE材料。</w:t>
            </w:r>
            <w:r w:rsidRPr="00AE4D24">
              <w:rPr>
                <w:rFonts w:ascii="宋体" w:hAnsi="宋体" w:cs="宋体"/>
                <w:kern w:val="0"/>
                <w:sz w:val="22"/>
                <w:szCs w:val="22"/>
              </w:rPr>
              <w:br/>
              <w:t xml:space="preserve">2、规格：方形结构，整体长度98.5CM，宽度37.5CM </w:t>
            </w:r>
            <w:r w:rsidRPr="00AE4D24">
              <w:rPr>
                <w:rFonts w:ascii="宋体" w:hAnsi="宋体" w:cs="宋体" w:hint="eastAsia"/>
                <w:kern w:val="0"/>
                <w:sz w:val="22"/>
                <w:szCs w:val="22"/>
              </w:rPr>
              <w:t>，</w:t>
            </w:r>
            <w:r w:rsidRPr="00AE4D24">
              <w:rPr>
                <w:rFonts w:ascii="宋体" w:hAnsi="宋体" w:cs="宋体"/>
                <w:kern w:val="0"/>
                <w:sz w:val="22"/>
                <w:szCs w:val="22"/>
              </w:rPr>
              <w:t xml:space="preserve"> </w:t>
            </w:r>
            <w:r w:rsidRPr="00AE4D24">
              <w:rPr>
                <w:rFonts w:ascii="宋体" w:hAnsi="宋体" w:cs="宋体" w:hint="eastAsia"/>
                <w:kern w:val="0"/>
                <w:sz w:val="22"/>
                <w:szCs w:val="22"/>
              </w:rPr>
              <w:t>三档高度可调：分别为</w:t>
            </w:r>
            <w:r w:rsidRPr="00AE4D24">
              <w:rPr>
                <w:rFonts w:ascii="宋体" w:hAnsi="宋体" w:cs="宋体"/>
                <w:kern w:val="0"/>
                <w:sz w:val="22"/>
                <w:szCs w:val="22"/>
              </w:rPr>
              <w:t xml:space="preserve">15CM、20CM、25CM </w:t>
            </w:r>
            <w:r w:rsidRPr="00AE4D24">
              <w:rPr>
                <w:rFonts w:ascii="宋体" w:hAnsi="宋体" w:cs="宋体" w:hint="eastAsia"/>
                <w:kern w:val="0"/>
                <w:sz w:val="22"/>
                <w:szCs w:val="22"/>
              </w:rPr>
              <w:t>，产品净重</w:t>
            </w:r>
            <w:r w:rsidRPr="00AE4D24">
              <w:rPr>
                <w:rFonts w:ascii="宋体" w:hAnsi="宋体" w:cs="宋体"/>
                <w:kern w:val="0"/>
                <w:sz w:val="22"/>
                <w:szCs w:val="22"/>
              </w:rPr>
              <w:t>7.5KG。</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40</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36064" behindDoc="0" locked="0" layoutInCell="1" allowOverlap="1">
                  <wp:simplePos x="0" y="0"/>
                  <wp:positionH relativeFrom="column">
                    <wp:posOffset>190500</wp:posOffset>
                  </wp:positionH>
                  <wp:positionV relativeFrom="paragraph">
                    <wp:posOffset>44450</wp:posOffset>
                  </wp:positionV>
                  <wp:extent cx="806450" cy="535940"/>
                  <wp:effectExtent l="0" t="0" r="3175" b="3810"/>
                  <wp:wrapNone/>
                  <wp:docPr id="2739" name="图片_6"/>
                  <wp:cNvGraphicFramePr/>
                  <a:graphic xmlns:a="http://schemas.openxmlformats.org/drawingml/2006/main">
                    <a:graphicData uri="http://schemas.openxmlformats.org/drawingml/2006/picture">
                      <pic:pic xmlns:pic="http://schemas.openxmlformats.org/drawingml/2006/picture">
                        <pic:nvPicPr>
                          <pic:cNvPr id="33" name="图片_6"/>
                          <pic:cNvPicPr/>
                        </pic:nvPicPr>
                        <pic:blipFill>
                          <a:blip r:embed="rId71"/>
                          <a:stretch>
                            <a:fillRect/>
                          </a:stretch>
                        </pic:blipFill>
                        <pic:spPr>
                          <a:xfrm>
                            <a:off x="0" y="0"/>
                            <a:ext cx="806450" cy="53594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noProof/>
                <w:sz w:val="22"/>
                <w:szCs w:val="22"/>
              </w:rPr>
              <w:t>工业</w:t>
            </w:r>
          </w:p>
        </w:tc>
      </w:tr>
      <w:tr w:rsidR="00B05E38" w:rsidRPr="009642A6" w:rsidTr="00B05E38">
        <w:trPr>
          <w:trHeight w:val="847"/>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7</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按摩棒</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捷英飞、李宁、艾美仕</w:t>
            </w:r>
          </w:p>
        </w:tc>
        <w:tc>
          <w:tcPr>
            <w:tcW w:w="6804"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1、材质：PP+TPR包胶+不锈钢管</w:t>
            </w:r>
            <w:r w:rsidRPr="00AE4D24">
              <w:rPr>
                <w:rFonts w:ascii="宋体" w:hAnsi="宋体" w:cs="宋体"/>
                <w:kern w:val="0"/>
                <w:sz w:val="22"/>
                <w:szCs w:val="22"/>
              </w:rPr>
              <w:br/>
              <w:t>2、规格：总长度53.5CM,把手长度13CM，短珠长度5.5CM，直径6CM,长珠16.5CM，直径：5.8CM。</w:t>
            </w:r>
            <w:r w:rsidRPr="00AE4D24">
              <w:rPr>
                <w:rFonts w:ascii="宋体" w:hAnsi="宋体" w:cs="宋体"/>
                <w:kern w:val="0"/>
                <w:sz w:val="22"/>
                <w:szCs w:val="22"/>
              </w:rPr>
              <w:br/>
            </w:r>
            <w:r w:rsidRPr="00AE4D24">
              <w:rPr>
                <w:rFonts w:ascii="宋体" w:hAnsi="宋体" w:cs="宋体" w:hint="eastAsia"/>
                <w:kern w:val="0"/>
                <w:sz w:val="22"/>
                <w:szCs w:val="22"/>
              </w:rPr>
              <w:t>特点</w:t>
            </w:r>
            <w:r w:rsidRPr="00AE4D24">
              <w:rPr>
                <w:rFonts w:ascii="宋体" w:hAnsi="宋体" w:cs="宋体"/>
                <w:kern w:val="0"/>
                <w:sz w:val="22"/>
                <w:szCs w:val="22"/>
              </w:rPr>
              <w:t>1.小圆球和长圆轴的搭配，对身体的大肌肉群和小肌肉群都可以按摩放松到；小圆球的高弧面也可对肌肉进行深层按摩放松。</w:t>
            </w:r>
            <w:r w:rsidRPr="00AE4D24">
              <w:rPr>
                <w:rFonts w:ascii="宋体" w:hAnsi="宋体" w:cs="宋体"/>
                <w:kern w:val="0"/>
                <w:sz w:val="22"/>
                <w:szCs w:val="22"/>
              </w:rPr>
              <w:br/>
              <w:t>2.按摩棒表面的高低纹理，能够更有效的触摸到筋膜点。</w:t>
            </w:r>
            <w:r w:rsidRPr="00AE4D24">
              <w:rPr>
                <w:rFonts w:ascii="宋体" w:hAnsi="宋体" w:cs="宋体"/>
                <w:kern w:val="0"/>
                <w:sz w:val="22"/>
                <w:szCs w:val="22"/>
              </w:rPr>
              <w:br/>
              <w:t>3.家族式铠甲纹系列，流线型的把手，设计感强。</w:t>
            </w:r>
            <w:r w:rsidRPr="00AE4D24">
              <w:rPr>
                <w:rFonts w:ascii="宋体" w:hAnsi="宋体" w:cs="宋体"/>
                <w:kern w:val="0"/>
                <w:sz w:val="22"/>
                <w:szCs w:val="22"/>
              </w:rPr>
              <w:br/>
              <w:t>4.鸭嘴式手柄，掌心接触面更大，使用时更好发力，更舒适。</w:t>
            </w:r>
            <w:r w:rsidRPr="00AE4D24">
              <w:rPr>
                <w:rFonts w:ascii="宋体" w:hAnsi="宋体" w:cs="宋体"/>
                <w:kern w:val="0"/>
                <w:sz w:val="22"/>
                <w:szCs w:val="22"/>
              </w:rPr>
              <w:br/>
              <w:t>5.表面高硬度软性材料，触感更能被身体接受，没有塑料的生硬感。</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40</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37088" behindDoc="0" locked="0" layoutInCell="1" allowOverlap="1">
                  <wp:simplePos x="0" y="0"/>
                  <wp:positionH relativeFrom="column">
                    <wp:posOffset>269240</wp:posOffset>
                  </wp:positionH>
                  <wp:positionV relativeFrom="paragraph">
                    <wp:posOffset>182880</wp:posOffset>
                  </wp:positionV>
                  <wp:extent cx="792480" cy="527050"/>
                  <wp:effectExtent l="0" t="0" r="6350" b="1905"/>
                  <wp:wrapNone/>
                  <wp:docPr id="2740" name="图片_7"/>
                  <wp:cNvGraphicFramePr/>
                  <a:graphic xmlns:a="http://schemas.openxmlformats.org/drawingml/2006/main">
                    <a:graphicData uri="http://schemas.openxmlformats.org/drawingml/2006/picture">
                      <pic:pic xmlns:pic="http://schemas.openxmlformats.org/drawingml/2006/picture">
                        <pic:nvPicPr>
                          <pic:cNvPr id="29" name="图片_7"/>
                          <pic:cNvPicPr/>
                        </pic:nvPicPr>
                        <pic:blipFill>
                          <a:blip r:embed="rId72"/>
                          <a:stretch>
                            <a:fillRect/>
                          </a:stretch>
                        </pic:blipFill>
                        <pic:spPr>
                          <a:xfrm>
                            <a:off x="0" y="0"/>
                            <a:ext cx="792480" cy="52705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noProof/>
                <w:sz w:val="22"/>
                <w:szCs w:val="22"/>
              </w:rPr>
              <w:t>工业</w:t>
            </w:r>
          </w:p>
        </w:tc>
      </w:tr>
      <w:tr w:rsidR="00B05E38" w:rsidRPr="009642A6" w:rsidTr="00B05E38">
        <w:trPr>
          <w:trHeight w:val="847"/>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8</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弹力带</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捷英飞、李宁、艾美仕</w:t>
            </w:r>
          </w:p>
        </w:tc>
        <w:tc>
          <w:tcPr>
            <w:tcW w:w="6804"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规格：蓝色，</w:t>
            </w:r>
            <w:r w:rsidRPr="00AE4D24">
              <w:rPr>
                <w:rFonts w:ascii="宋体" w:hAnsi="宋体" w:cs="宋体"/>
                <w:kern w:val="0"/>
                <w:sz w:val="22"/>
                <w:szCs w:val="22"/>
              </w:rPr>
              <w:t>20LB，厚0.55MM</w:t>
            </w:r>
            <w:r w:rsidRPr="00AE4D24">
              <w:rPr>
                <w:rFonts w:ascii="宋体" w:hAnsi="宋体" w:cs="宋体"/>
                <w:kern w:val="0"/>
                <w:sz w:val="22"/>
                <w:szCs w:val="22"/>
              </w:rPr>
              <w:br/>
              <w:t>1、材质：天然乳胶</w:t>
            </w:r>
            <w:r w:rsidRPr="00AE4D24">
              <w:rPr>
                <w:rFonts w:ascii="宋体" w:hAnsi="宋体" w:cs="宋体"/>
                <w:kern w:val="0"/>
                <w:sz w:val="22"/>
                <w:szCs w:val="22"/>
              </w:rPr>
              <w:br/>
              <w:t>2、规格：长度2500mm，宽度150mm。</w:t>
            </w:r>
            <w:r w:rsidRPr="00AE4D24">
              <w:rPr>
                <w:rFonts w:ascii="宋体" w:hAnsi="宋体" w:cs="宋体"/>
                <w:kern w:val="0"/>
                <w:sz w:val="22"/>
                <w:szCs w:val="22"/>
              </w:rPr>
              <w:br/>
              <w:t>3、产品特点：产品表面有分布的数值显示，可以根据不同的力度测出相应的拉力值。</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条</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40</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38112" behindDoc="0" locked="0" layoutInCell="1" allowOverlap="1">
                  <wp:simplePos x="0" y="0"/>
                  <wp:positionH relativeFrom="column">
                    <wp:posOffset>342900</wp:posOffset>
                  </wp:positionH>
                  <wp:positionV relativeFrom="paragraph">
                    <wp:posOffset>63500</wp:posOffset>
                  </wp:positionV>
                  <wp:extent cx="482600" cy="480060"/>
                  <wp:effectExtent l="0" t="0" r="3175" b="5715"/>
                  <wp:wrapNone/>
                  <wp:docPr id="2741" name="图片_16"/>
                  <wp:cNvGraphicFramePr/>
                  <a:graphic xmlns:a="http://schemas.openxmlformats.org/drawingml/2006/main">
                    <a:graphicData uri="http://schemas.openxmlformats.org/drawingml/2006/picture">
                      <pic:pic xmlns:pic="http://schemas.openxmlformats.org/drawingml/2006/picture">
                        <pic:nvPicPr>
                          <pic:cNvPr id="26" name="图片_16"/>
                          <pic:cNvPicPr/>
                        </pic:nvPicPr>
                        <pic:blipFill>
                          <a:blip r:embed="rId73"/>
                          <a:stretch>
                            <a:fillRect/>
                          </a:stretch>
                        </pic:blipFill>
                        <pic:spPr>
                          <a:xfrm>
                            <a:off x="0" y="0"/>
                            <a:ext cx="482600" cy="48006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noProof/>
                <w:sz w:val="22"/>
                <w:szCs w:val="22"/>
              </w:rPr>
              <w:t>工业</w:t>
            </w:r>
          </w:p>
        </w:tc>
      </w:tr>
      <w:tr w:rsidR="00B05E38" w:rsidRPr="009642A6" w:rsidTr="00B05E38">
        <w:trPr>
          <w:trHeight w:val="1249"/>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9</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半圆平衡球（</w:t>
            </w:r>
            <w:r w:rsidRPr="00AE4D24">
              <w:rPr>
                <w:rFonts w:ascii="宋体" w:hAnsi="宋体" w:cs="宋体"/>
                <w:kern w:val="0"/>
                <w:sz w:val="22"/>
                <w:szCs w:val="22"/>
              </w:rPr>
              <w:t>PRO版)</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捷英飞、李宁、艾美仕</w:t>
            </w:r>
          </w:p>
        </w:tc>
        <w:tc>
          <w:tcPr>
            <w:tcW w:w="6804"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1、材质：球皮环保PVC材质，边框ABS材质，底盘PP+玻纤+TPR材质。</w:t>
            </w:r>
            <w:r w:rsidRPr="00AE4D24">
              <w:rPr>
                <w:rFonts w:ascii="宋体" w:hAnsi="宋体" w:cs="宋体"/>
                <w:kern w:val="0"/>
                <w:sz w:val="22"/>
                <w:szCs w:val="22"/>
              </w:rPr>
              <w:br/>
              <w:t>2、规格：底部圆直径63cm，底部要求粘贴TPR防滑皮，贴皮面积50cm,球皮最大可充气高度22cm。</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40</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39136" behindDoc="0" locked="0" layoutInCell="1" allowOverlap="1">
                  <wp:simplePos x="0" y="0"/>
                  <wp:positionH relativeFrom="column">
                    <wp:posOffset>400050</wp:posOffset>
                  </wp:positionH>
                  <wp:positionV relativeFrom="paragraph">
                    <wp:posOffset>63500</wp:posOffset>
                  </wp:positionV>
                  <wp:extent cx="514350" cy="508000"/>
                  <wp:effectExtent l="0" t="0" r="3810" b="10160"/>
                  <wp:wrapNone/>
                  <wp:docPr id="2742" name="图片_12"/>
                  <wp:cNvGraphicFramePr/>
                  <a:graphic xmlns:a="http://schemas.openxmlformats.org/drawingml/2006/main">
                    <a:graphicData uri="http://schemas.openxmlformats.org/drawingml/2006/picture">
                      <pic:pic xmlns:pic="http://schemas.openxmlformats.org/drawingml/2006/picture">
                        <pic:nvPicPr>
                          <pic:cNvPr id="23" name="图片_12"/>
                          <pic:cNvPicPr/>
                        </pic:nvPicPr>
                        <pic:blipFill>
                          <a:blip r:embed="rId74"/>
                          <a:stretch>
                            <a:fillRect/>
                          </a:stretch>
                        </pic:blipFill>
                        <pic:spPr>
                          <a:xfrm>
                            <a:off x="0" y="0"/>
                            <a:ext cx="514350" cy="508000"/>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noProof/>
                <w:sz w:val="22"/>
                <w:szCs w:val="22"/>
              </w:rPr>
              <w:t>工业</w:t>
            </w:r>
          </w:p>
        </w:tc>
      </w:tr>
      <w:tr w:rsidR="00B05E38" w:rsidRPr="009642A6" w:rsidTr="00B05E38">
        <w:trPr>
          <w:trHeight w:val="1833"/>
        </w:trPr>
        <w:tc>
          <w:tcPr>
            <w:tcW w:w="675"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10</w:t>
            </w:r>
          </w:p>
        </w:tc>
        <w:tc>
          <w:tcPr>
            <w:tcW w:w="1701"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木质体位棒</w:t>
            </w:r>
          </w:p>
        </w:tc>
        <w:tc>
          <w:tcPr>
            <w:tcW w:w="141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捷英飞、李宁、艾美仕</w:t>
            </w:r>
          </w:p>
        </w:tc>
        <w:tc>
          <w:tcPr>
            <w:tcW w:w="6804"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 xml:space="preserve">1、材质：杨木 表面清漆处理 </w:t>
            </w:r>
            <w:r w:rsidRPr="00AE4D24">
              <w:rPr>
                <w:rFonts w:ascii="宋体" w:hAnsi="宋体" w:cs="宋体"/>
                <w:kern w:val="0"/>
                <w:sz w:val="22"/>
                <w:szCs w:val="22"/>
              </w:rPr>
              <w:br/>
              <w:t xml:space="preserve">2、尺寸：1.2米长， </w:t>
            </w:r>
            <w:r w:rsidRPr="00AE4D24">
              <w:rPr>
                <w:rFonts w:ascii="宋体" w:hAnsi="宋体" w:cs="宋体" w:hint="eastAsia"/>
                <w:kern w:val="0"/>
                <w:sz w:val="22"/>
                <w:szCs w:val="22"/>
              </w:rPr>
              <w:t>直径</w:t>
            </w:r>
            <w:r w:rsidRPr="00AE4D24">
              <w:rPr>
                <w:rFonts w:ascii="宋体" w:hAnsi="宋体" w:cs="宋体"/>
                <w:kern w:val="0"/>
                <w:sz w:val="22"/>
                <w:szCs w:val="22"/>
              </w:rPr>
              <w:t>2.5cm</w:t>
            </w:r>
            <w:r w:rsidRPr="00AE4D24">
              <w:rPr>
                <w:rFonts w:ascii="宋体" w:hAnsi="宋体" w:cs="宋体"/>
                <w:kern w:val="0"/>
                <w:sz w:val="22"/>
                <w:szCs w:val="22"/>
              </w:rPr>
              <w:br/>
              <w:t xml:space="preserve">3、用途：促进身体关节灵活易动，有助于调整整体轴线、基本姿势以及纾解肩部与髋关节周围的压力等   </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根</w:t>
            </w:r>
          </w:p>
        </w:tc>
        <w:tc>
          <w:tcPr>
            <w:tcW w:w="709"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80</w:t>
            </w:r>
          </w:p>
        </w:tc>
        <w:tc>
          <w:tcPr>
            <w:tcW w:w="1984"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40160" behindDoc="0" locked="0" layoutInCell="1" allowOverlap="1">
                  <wp:simplePos x="0" y="0"/>
                  <wp:positionH relativeFrom="column">
                    <wp:posOffset>274955</wp:posOffset>
                  </wp:positionH>
                  <wp:positionV relativeFrom="paragraph">
                    <wp:posOffset>137795</wp:posOffset>
                  </wp:positionV>
                  <wp:extent cx="779780" cy="741045"/>
                  <wp:effectExtent l="0" t="0" r="8255" b="3810"/>
                  <wp:wrapNone/>
                  <wp:docPr id="2743" name="图片_46"/>
                  <wp:cNvGraphicFramePr/>
                  <a:graphic xmlns:a="http://schemas.openxmlformats.org/drawingml/2006/main">
                    <a:graphicData uri="http://schemas.openxmlformats.org/drawingml/2006/picture">
                      <pic:pic xmlns:pic="http://schemas.openxmlformats.org/drawingml/2006/picture">
                        <pic:nvPicPr>
                          <pic:cNvPr id="24" name="图片_46"/>
                          <pic:cNvPicPr/>
                        </pic:nvPicPr>
                        <pic:blipFill>
                          <a:blip r:embed="rId75"/>
                          <a:stretch>
                            <a:fillRect/>
                          </a:stretch>
                        </pic:blipFill>
                        <pic:spPr>
                          <a:xfrm>
                            <a:off x="0" y="0"/>
                            <a:ext cx="779780" cy="741045"/>
                          </a:xfrm>
                          <a:prstGeom prst="rect">
                            <a:avLst/>
                          </a:prstGeom>
                          <a:noFill/>
                          <a:ln>
                            <a:noFill/>
                          </a:ln>
                        </pic:spPr>
                      </pic:pic>
                    </a:graphicData>
                  </a:graphic>
                </wp:anchor>
              </w:drawing>
            </w:r>
          </w:p>
        </w:tc>
        <w:tc>
          <w:tcPr>
            <w:tcW w:w="1843"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noProof/>
                <w:sz w:val="22"/>
                <w:szCs w:val="22"/>
              </w:rPr>
              <w:t>工业</w:t>
            </w:r>
          </w:p>
        </w:tc>
      </w:tr>
      <w:tr w:rsidR="00B05E38" w:rsidRPr="009642A6" w:rsidTr="00B05E38">
        <w:trPr>
          <w:trHeight w:val="854"/>
        </w:trPr>
        <w:tc>
          <w:tcPr>
            <w:tcW w:w="14000" w:type="dxa"/>
            <w:gridSpan w:val="7"/>
            <w:vAlign w:val="center"/>
          </w:tcPr>
          <w:p w:rsidR="00B05E38" w:rsidRPr="009642A6" w:rsidRDefault="00B05E38" w:rsidP="00B05E38">
            <w:pPr>
              <w:widowControl/>
              <w:jc w:val="left"/>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szCs w:val="21"/>
              </w:rPr>
              <w:t>▲商务要求</w:t>
            </w:r>
          </w:p>
        </w:tc>
        <w:tc>
          <w:tcPr>
            <w:tcW w:w="1843" w:type="dxa"/>
          </w:tcPr>
          <w:p w:rsidR="00B05E38" w:rsidRPr="009642A6" w:rsidRDefault="00B05E38" w:rsidP="00B05E38">
            <w:pPr>
              <w:widowControl/>
              <w:jc w:val="left"/>
              <w:textAlignment w:val="center"/>
              <w:rPr>
                <w:rFonts w:ascii="宋体" w:hAnsi="宋体" w:cs="宋体"/>
                <w:szCs w:val="21"/>
              </w:rPr>
            </w:pPr>
          </w:p>
        </w:tc>
      </w:tr>
      <w:tr w:rsidR="00B05E38" w:rsidRPr="009642A6" w:rsidTr="00B05E38">
        <w:trPr>
          <w:trHeight w:val="1833"/>
        </w:trPr>
        <w:tc>
          <w:tcPr>
            <w:tcW w:w="2376" w:type="dxa"/>
            <w:gridSpan w:val="2"/>
            <w:vAlign w:val="center"/>
          </w:tcPr>
          <w:p w:rsidR="00B05E38" w:rsidRPr="009642A6" w:rsidRDefault="00B05E38" w:rsidP="00B05E38">
            <w:pPr>
              <w:spacing w:before="60" w:after="60" w:line="360" w:lineRule="auto"/>
              <w:jc w:val="center"/>
              <w:rPr>
                <w:rFonts w:ascii="宋体" w:hAnsi="宋体" w:cs="宋体"/>
                <w:b/>
                <w:szCs w:val="21"/>
              </w:rPr>
            </w:pPr>
            <w:r w:rsidRPr="00AE4D24">
              <w:rPr>
                <w:rFonts w:ascii="宋体" w:hAnsi="宋体" w:cs="宋体" w:hint="eastAsia"/>
                <w:szCs w:val="21"/>
              </w:rPr>
              <w:t>合同签订时间及履约期限和地点</w:t>
            </w:r>
          </w:p>
        </w:tc>
        <w:tc>
          <w:tcPr>
            <w:tcW w:w="13467" w:type="dxa"/>
            <w:gridSpan w:val="6"/>
            <w:vAlign w:val="center"/>
          </w:tcPr>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1</w:t>
            </w:r>
            <w:r w:rsidRPr="00AE4D24">
              <w:rPr>
                <w:rFonts w:ascii="宋体" w:hAnsi="宋体" w:cs="宋体"/>
                <w:b/>
                <w:szCs w:val="21"/>
              </w:rPr>
              <w:t>.</w:t>
            </w:r>
            <w:r w:rsidRPr="00AE4D24">
              <w:rPr>
                <w:rFonts w:ascii="宋体" w:hAnsi="宋体" w:cs="宋体"/>
                <w:szCs w:val="21"/>
              </w:rPr>
              <w:t xml:space="preserve"> 合同签订时间：自中标通知书发出之日起 15 日内签订，因不可抗力原因延迟签订合同的，自不可抗力事由消除之日起 5 个工作日内完成合同签订事宜。</w:t>
            </w:r>
          </w:p>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2、、交付时间（期限）：合同签订之日起90日内完成供货安装调试并交付使用。</w:t>
            </w:r>
          </w:p>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 xml:space="preserve">3. </w:t>
            </w:r>
            <w:r w:rsidRPr="00AE4D24">
              <w:rPr>
                <w:rFonts w:ascii="宋体" w:hAnsi="宋体" w:cs="宋体" w:hint="eastAsia"/>
                <w:szCs w:val="21"/>
              </w:rPr>
              <w:t>交付的地点：崇左市，采购人指定地点。</w:t>
            </w:r>
          </w:p>
        </w:tc>
      </w:tr>
      <w:tr w:rsidR="00B05E38" w:rsidRPr="009642A6" w:rsidTr="00B05E38">
        <w:trPr>
          <w:trHeight w:val="1833"/>
        </w:trPr>
        <w:tc>
          <w:tcPr>
            <w:tcW w:w="2376" w:type="dxa"/>
            <w:gridSpan w:val="2"/>
            <w:vAlign w:val="center"/>
          </w:tcPr>
          <w:p w:rsidR="00B05E38" w:rsidRPr="009642A6" w:rsidRDefault="00B05E38" w:rsidP="00B05E38">
            <w:pPr>
              <w:spacing w:before="60" w:after="60" w:line="360" w:lineRule="auto"/>
              <w:jc w:val="center"/>
              <w:rPr>
                <w:rFonts w:ascii="宋体" w:hAnsi="宋体" w:cs="宋体"/>
                <w:szCs w:val="21"/>
              </w:rPr>
            </w:pPr>
            <w:r w:rsidRPr="00AE4D24">
              <w:rPr>
                <w:rFonts w:ascii="宋体" w:hAnsi="宋体" w:cs="宋体" w:hint="eastAsia"/>
                <w:szCs w:val="21"/>
              </w:rPr>
              <w:t>报价及其他要求</w:t>
            </w:r>
          </w:p>
        </w:tc>
        <w:tc>
          <w:tcPr>
            <w:tcW w:w="13467" w:type="dxa"/>
            <w:gridSpan w:val="6"/>
            <w:vAlign w:val="center"/>
          </w:tcPr>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1.要求投标货物是全新的、未经改装的、合格的、满足本项目技术需求及要求的货物。所有零部件、配件必须是未经使用的全新的并符合国家有关质量安全标准的产品。</w:t>
            </w:r>
          </w:p>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2.投标报价包括但不限于货物及其附件的设计、采购、制造、出厂检测、试验、运输、保险、以及机械设备、安装、调试、履约验收、培训、技术服务（包括技术资料、图纸的提供）、质保期保障等一切税金和费用。投标人在固定总价中必须考虑各种风险费用。在合同履行过程中，采购人不予支付合同以外的其他费用。投标人负责工人人身、设备安全责任，验收前，设备丢失自行负责。</w:t>
            </w:r>
          </w:p>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3.投标人提供的货物及制作安装采用的各种配件、材料均必须满足国家和行业规范标准</w:t>
            </w:r>
            <w:r w:rsidRPr="00AE4D24">
              <w:rPr>
                <w:rFonts w:ascii="宋体" w:hAnsi="宋体" w:cs="宋体" w:hint="eastAsia"/>
                <w:b/>
                <w:szCs w:val="21"/>
              </w:rPr>
              <w:t>。</w:t>
            </w:r>
          </w:p>
        </w:tc>
      </w:tr>
      <w:tr w:rsidR="00B05E38" w:rsidRPr="009642A6" w:rsidTr="00B05E38">
        <w:trPr>
          <w:trHeight w:val="1833"/>
        </w:trPr>
        <w:tc>
          <w:tcPr>
            <w:tcW w:w="2376" w:type="dxa"/>
            <w:gridSpan w:val="2"/>
            <w:vAlign w:val="center"/>
          </w:tcPr>
          <w:p w:rsidR="00B05E38" w:rsidRPr="009642A6" w:rsidRDefault="00B05E38" w:rsidP="00B05E38">
            <w:pPr>
              <w:spacing w:before="60" w:after="60" w:line="360" w:lineRule="auto"/>
              <w:jc w:val="center"/>
              <w:rPr>
                <w:rFonts w:ascii="宋体" w:hAnsi="宋体" w:cs="宋体"/>
                <w:b/>
                <w:szCs w:val="21"/>
              </w:rPr>
            </w:pPr>
            <w:r w:rsidRPr="00AE4D24">
              <w:rPr>
                <w:rFonts w:ascii="宋体" w:hAnsi="宋体" w:cs="宋体" w:hint="eastAsia"/>
                <w:szCs w:val="21"/>
              </w:rPr>
              <w:lastRenderedPageBreak/>
              <w:t>付款方式</w:t>
            </w:r>
          </w:p>
        </w:tc>
        <w:tc>
          <w:tcPr>
            <w:tcW w:w="13467" w:type="dxa"/>
            <w:gridSpan w:val="6"/>
            <w:vAlign w:val="center"/>
          </w:tcPr>
          <w:p w:rsidR="00B05E38" w:rsidRPr="009642A6" w:rsidRDefault="00B05E38" w:rsidP="00B05E38">
            <w:pPr>
              <w:spacing w:before="60" w:after="60" w:line="360" w:lineRule="auto"/>
              <w:rPr>
                <w:rFonts w:ascii="宋体" w:hAnsi="宋体" w:cs="宋体"/>
                <w:szCs w:val="21"/>
              </w:rPr>
            </w:pPr>
            <w:r w:rsidRPr="00AE4D24">
              <w:rPr>
                <w:rFonts w:ascii="宋体" w:hAnsi="宋体" w:cs="宋体" w:hint="eastAsia"/>
                <w:szCs w:val="21"/>
              </w:rPr>
              <w:t>付款方式：</w:t>
            </w:r>
            <w:r w:rsidRPr="00AE4D24">
              <w:rPr>
                <w:rFonts w:ascii="宋体" w:hAnsi="宋体" w:cs="宋体"/>
                <w:szCs w:val="21"/>
              </w:rPr>
              <w:t xml:space="preserve">1、合同签订后供应商部分设备进场后采购人在收到发票 10 </w:t>
            </w:r>
            <w:r w:rsidRPr="00AE4D24">
              <w:rPr>
                <w:rFonts w:ascii="宋体" w:hAnsi="宋体" w:cs="宋体" w:hint="eastAsia"/>
                <w:szCs w:val="21"/>
              </w:rPr>
              <w:t>个工作日内支付合同金额的</w:t>
            </w:r>
            <w:r w:rsidRPr="00AE4D24">
              <w:rPr>
                <w:rFonts w:ascii="宋体" w:hAnsi="宋体" w:cs="宋体"/>
                <w:szCs w:val="21"/>
              </w:rPr>
              <w:t>30%预付款；</w:t>
            </w:r>
          </w:p>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 xml:space="preserve"> 2、完成合同价供货的80%并初步验收合格后支付至合同总金额的60%；</w:t>
            </w:r>
          </w:p>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 xml:space="preserve"> 3、采购货物经验收合格后，支付至合同金额的100%。</w:t>
            </w:r>
          </w:p>
        </w:tc>
      </w:tr>
      <w:tr w:rsidR="00B05E38" w:rsidRPr="009642A6" w:rsidTr="00B05E38">
        <w:trPr>
          <w:trHeight w:val="1833"/>
        </w:trPr>
        <w:tc>
          <w:tcPr>
            <w:tcW w:w="2376" w:type="dxa"/>
            <w:gridSpan w:val="2"/>
            <w:vAlign w:val="center"/>
          </w:tcPr>
          <w:p w:rsidR="00B05E38" w:rsidRPr="009642A6" w:rsidRDefault="00B05E38" w:rsidP="00B05E38">
            <w:pPr>
              <w:spacing w:before="60" w:after="60" w:line="360" w:lineRule="auto"/>
              <w:jc w:val="center"/>
              <w:rPr>
                <w:rFonts w:ascii="宋体" w:hAnsi="宋体" w:cs="宋体"/>
                <w:szCs w:val="21"/>
              </w:rPr>
            </w:pPr>
            <w:r w:rsidRPr="00AE4D24">
              <w:rPr>
                <w:rFonts w:ascii="宋体" w:hAnsi="宋体" w:cs="宋体" w:hint="eastAsia"/>
                <w:szCs w:val="21"/>
              </w:rPr>
              <w:t>质保期</w:t>
            </w:r>
          </w:p>
        </w:tc>
        <w:tc>
          <w:tcPr>
            <w:tcW w:w="13467" w:type="dxa"/>
            <w:gridSpan w:val="6"/>
          </w:tcPr>
          <w:p w:rsidR="00B05E38" w:rsidRPr="009642A6" w:rsidRDefault="00B05E38" w:rsidP="00B05E38">
            <w:pPr>
              <w:spacing w:before="60" w:after="60" w:line="360" w:lineRule="auto"/>
              <w:jc w:val="left"/>
              <w:rPr>
                <w:rFonts w:ascii="宋体" w:hAnsi="宋体" w:cs="宋体"/>
                <w:szCs w:val="21"/>
              </w:rPr>
            </w:pPr>
            <w:r w:rsidRPr="00AE4D24">
              <w:rPr>
                <w:rFonts w:ascii="宋体" w:hAnsi="宋体" w:cs="宋体" w:hint="eastAsia"/>
                <w:szCs w:val="21"/>
              </w:rPr>
              <w:t>按国家有关的产品“三包”规定实行“三包”，所有产品为全新产品，符合国家相关标准。除特别注明外，所有设备安装调试并经用户验收合格之日起质保期不少于</w:t>
            </w:r>
            <w:r w:rsidRPr="00AE4D24">
              <w:rPr>
                <w:rFonts w:ascii="宋体" w:hAnsi="宋体" w:cs="宋体"/>
                <w:szCs w:val="21"/>
              </w:rPr>
              <w:t>1年（若国家或生产厂家对本项目所涉及货物的质量保证期的规定高于本项目要求的，应按国家或生产厂家的规定执行，若投标人在投标文件中承诺高于该期限，按照投标人承诺），质保期内负责维修、更换配件，负责向用户提供设备维修及正常维护保养所需的零部件，保修期外提供终身维修服务。需求表中特别注明的按需求表中的执行。</w:t>
            </w:r>
          </w:p>
        </w:tc>
      </w:tr>
      <w:tr w:rsidR="00B05E38" w:rsidRPr="009642A6" w:rsidTr="00B05E38">
        <w:trPr>
          <w:trHeight w:val="1833"/>
        </w:trPr>
        <w:tc>
          <w:tcPr>
            <w:tcW w:w="2376" w:type="dxa"/>
            <w:gridSpan w:val="2"/>
            <w:vAlign w:val="center"/>
          </w:tcPr>
          <w:p w:rsidR="00B05E38" w:rsidRPr="009642A6" w:rsidRDefault="00B05E38" w:rsidP="00B05E38">
            <w:pPr>
              <w:spacing w:before="60" w:after="60" w:line="360" w:lineRule="auto"/>
              <w:jc w:val="center"/>
              <w:rPr>
                <w:rFonts w:ascii="宋体" w:hAnsi="宋体" w:cs="宋体"/>
                <w:b/>
                <w:szCs w:val="21"/>
              </w:rPr>
            </w:pPr>
            <w:r w:rsidRPr="00AE4D24">
              <w:rPr>
                <w:rFonts w:ascii="宋体" w:hAnsi="宋体" w:cs="宋体" w:hint="eastAsia"/>
                <w:szCs w:val="21"/>
              </w:rPr>
              <w:t>售后服务</w:t>
            </w:r>
          </w:p>
        </w:tc>
        <w:tc>
          <w:tcPr>
            <w:tcW w:w="13467" w:type="dxa"/>
            <w:gridSpan w:val="6"/>
            <w:vAlign w:val="center"/>
          </w:tcPr>
          <w:p w:rsidR="00B05E38" w:rsidRPr="009642A6" w:rsidRDefault="00B05E38" w:rsidP="00B05E38">
            <w:pPr>
              <w:spacing w:before="60" w:after="60" w:line="360" w:lineRule="auto"/>
              <w:jc w:val="left"/>
              <w:rPr>
                <w:rFonts w:ascii="宋体" w:hAnsi="宋体" w:cs="宋体"/>
                <w:szCs w:val="21"/>
              </w:rPr>
            </w:pPr>
            <w:r w:rsidRPr="00AE4D24">
              <w:rPr>
                <w:rFonts w:ascii="宋体" w:hAnsi="宋体" w:cs="宋体"/>
                <w:szCs w:val="21"/>
              </w:rPr>
              <w:t>1.投标文件中应注明维修保养期及维保范围，提供保修年限、上门保修服务及货物保养、服务说明，超过保修期之后，紧急情况下如何处理问题的说明。</w:t>
            </w:r>
          </w:p>
          <w:p w:rsidR="00B05E38" w:rsidRPr="009642A6" w:rsidRDefault="00B05E38" w:rsidP="00B05E38">
            <w:pPr>
              <w:spacing w:before="60" w:after="60" w:line="360" w:lineRule="auto"/>
              <w:jc w:val="left"/>
              <w:rPr>
                <w:rFonts w:ascii="宋体" w:hAnsi="宋体" w:cs="宋体"/>
                <w:szCs w:val="21"/>
              </w:rPr>
            </w:pPr>
            <w:r w:rsidRPr="00AE4D24">
              <w:rPr>
                <w:rFonts w:ascii="宋体" w:hAnsi="宋体" w:cs="宋体"/>
                <w:szCs w:val="21"/>
              </w:rPr>
              <w:t>2.在质量保证期内货物非因人为及不可抗拒因素的原因而引起损坏或质量问题，中标人应予以技术服务、维修或货物更换，并承担相应费用和零部件的费用。中标人须负责设备的安装调试和技术培训，解决货物的使用过程中出现的各种问题及提供技术指导。</w:t>
            </w:r>
          </w:p>
          <w:p w:rsidR="00B05E38" w:rsidRPr="009642A6" w:rsidRDefault="00B05E38" w:rsidP="00B05E38">
            <w:pPr>
              <w:spacing w:before="60" w:after="60" w:line="360" w:lineRule="auto"/>
              <w:jc w:val="left"/>
              <w:rPr>
                <w:rFonts w:ascii="宋体" w:hAnsi="宋体" w:cs="宋体"/>
                <w:szCs w:val="21"/>
              </w:rPr>
            </w:pPr>
            <w:r w:rsidRPr="00AE4D24">
              <w:rPr>
                <w:rFonts w:ascii="宋体" w:hAnsi="宋体" w:cs="宋体"/>
                <w:szCs w:val="21"/>
              </w:rPr>
              <w:t xml:space="preserve">3.中标人应提供7×24 </w:t>
            </w:r>
            <w:r w:rsidRPr="00AE4D24">
              <w:rPr>
                <w:rFonts w:ascii="宋体" w:hAnsi="宋体" w:cs="宋体" w:hint="eastAsia"/>
                <w:szCs w:val="21"/>
              </w:rPr>
              <w:t>小时咨询服务，对于系统设备在使用过程中出现的问题，在</w:t>
            </w:r>
            <w:r w:rsidRPr="00AE4D24">
              <w:rPr>
                <w:rFonts w:ascii="宋体" w:hAnsi="宋体" w:cs="宋体"/>
                <w:szCs w:val="21"/>
              </w:rPr>
              <w:t>1小时内响应，如遇与所供产品有关的问题无法远程解决的，在接到用户通知后，4小时赶到现场提供服务；12小时内未解决的中标人应提供详细的应急解决方案，24小时内修复使用，因中标人工作延误，造成采购人损失的，中标人应负赔偿责任。</w:t>
            </w:r>
          </w:p>
        </w:tc>
      </w:tr>
      <w:tr w:rsidR="00B05E38" w:rsidRPr="009642A6" w:rsidTr="00B05E38">
        <w:trPr>
          <w:trHeight w:val="1149"/>
        </w:trPr>
        <w:tc>
          <w:tcPr>
            <w:tcW w:w="2376" w:type="dxa"/>
            <w:gridSpan w:val="2"/>
            <w:vAlign w:val="center"/>
          </w:tcPr>
          <w:p w:rsidR="00B05E38" w:rsidRPr="009642A6" w:rsidRDefault="00B05E38" w:rsidP="00B05E38">
            <w:pPr>
              <w:spacing w:before="60" w:after="60" w:line="360" w:lineRule="auto"/>
              <w:jc w:val="center"/>
              <w:rPr>
                <w:rFonts w:ascii="宋体" w:hAnsi="宋体" w:cs="宋体"/>
                <w:szCs w:val="21"/>
              </w:rPr>
            </w:pPr>
            <w:r w:rsidRPr="00AE4D24">
              <w:rPr>
                <w:rFonts w:ascii="宋体" w:hAnsi="宋体" w:cs="宋体" w:hint="eastAsia"/>
                <w:szCs w:val="21"/>
              </w:rPr>
              <w:t>产品质量要求</w:t>
            </w:r>
          </w:p>
        </w:tc>
        <w:tc>
          <w:tcPr>
            <w:tcW w:w="13467" w:type="dxa"/>
            <w:gridSpan w:val="6"/>
            <w:vAlign w:val="center"/>
          </w:tcPr>
          <w:p w:rsidR="00B05E38" w:rsidRPr="009642A6" w:rsidRDefault="00B05E38" w:rsidP="00B05E38">
            <w:pPr>
              <w:spacing w:before="60" w:after="60" w:line="360" w:lineRule="auto"/>
              <w:jc w:val="left"/>
              <w:rPr>
                <w:rFonts w:ascii="宋体" w:hAnsi="宋体" w:cs="宋体"/>
                <w:szCs w:val="21"/>
              </w:rPr>
            </w:pPr>
            <w:r w:rsidRPr="00AE4D24">
              <w:rPr>
                <w:rFonts w:ascii="宋体" w:hAnsi="宋体" w:cs="宋体" w:hint="eastAsia"/>
                <w:szCs w:val="21"/>
              </w:rPr>
              <w:t>要求投标货物及其所有零部件、配件必须是符合国家有关质量和安全强制要求和标准的产品。</w:t>
            </w:r>
          </w:p>
        </w:tc>
      </w:tr>
      <w:tr w:rsidR="00B05E38" w:rsidRPr="009642A6" w:rsidTr="00B05E38">
        <w:trPr>
          <w:trHeight w:val="1123"/>
        </w:trPr>
        <w:tc>
          <w:tcPr>
            <w:tcW w:w="2376" w:type="dxa"/>
            <w:gridSpan w:val="2"/>
            <w:vAlign w:val="center"/>
          </w:tcPr>
          <w:p w:rsidR="00B05E38" w:rsidRPr="009642A6" w:rsidRDefault="00B05E38" w:rsidP="00B05E38">
            <w:pPr>
              <w:spacing w:before="60" w:after="60" w:line="360" w:lineRule="auto"/>
              <w:jc w:val="center"/>
              <w:rPr>
                <w:rFonts w:ascii="宋体" w:hAnsi="宋体" w:cs="宋体"/>
                <w:szCs w:val="21"/>
              </w:rPr>
            </w:pPr>
            <w:r w:rsidRPr="00AE4D24">
              <w:rPr>
                <w:rFonts w:ascii="宋体" w:hAnsi="宋体" w:cs="宋体" w:hint="eastAsia"/>
                <w:szCs w:val="21"/>
              </w:rPr>
              <w:lastRenderedPageBreak/>
              <w:t>核心产品</w:t>
            </w:r>
          </w:p>
        </w:tc>
        <w:tc>
          <w:tcPr>
            <w:tcW w:w="13467" w:type="dxa"/>
            <w:gridSpan w:val="6"/>
            <w:vAlign w:val="center"/>
          </w:tcPr>
          <w:p w:rsidR="00B05E38" w:rsidRPr="009642A6" w:rsidRDefault="00B05E38" w:rsidP="00B05E38">
            <w:pPr>
              <w:spacing w:before="60" w:after="60" w:line="360" w:lineRule="auto"/>
              <w:rPr>
                <w:rFonts w:ascii="宋体" w:hAnsi="宋体" w:cs="宋体"/>
                <w:szCs w:val="21"/>
              </w:rPr>
            </w:pPr>
            <w:r w:rsidRPr="00AE4D24">
              <w:rPr>
                <w:rFonts w:ascii="宋体" w:hAnsi="宋体" w:cs="宋体" w:hint="eastAsia"/>
                <w:szCs w:val="21"/>
              </w:rPr>
              <w:t>本分标核心产品为</w:t>
            </w:r>
            <w:r w:rsidRPr="00AE4D24">
              <w:rPr>
                <w:rFonts w:ascii="宋体" w:hAnsi="宋体" w:cs="宋体"/>
                <w:szCs w:val="21"/>
              </w:rPr>
              <w:t xml:space="preserve"> </w:t>
            </w:r>
            <w:r w:rsidRPr="00AE4D24">
              <w:rPr>
                <w:rFonts w:ascii="宋体" w:hAnsi="宋体" w:cs="宋体"/>
                <w:szCs w:val="21"/>
                <w:u w:val="single"/>
              </w:rPr>
              <w:t xml:space="preserve"> 武术地毯     </w:t>
            </w:r>
            <w:r w:rsidRPr="00AE4D24">
              <w:rPr>
                <w:rFonts w:ascii="宋体" w:hAnsi="宋体" w:cs="宋体" w:hint="eastAsia"/>
                <w:szCs w:val="21"/>
              </w:rPr>
              <w:t>产品。</w:t>
            </w:r>
          </w:p>
        </w:tc>
      </w:tr>
      <w:tr w:rsidR="00B05E38" w:rsidRPr="009642A6" w:rsidTr="00B05E38">
        <w:trPr>
          <w:trHeight w:val="969"/>
        </w:trPr>
        <w:tc>
          <w:tcPr>
            <w:tcW w:w="2376" w:type="dxa"/>
            <w:gridSpan w:val="2"/>
            <w:vAlign w:val="center"/>
          </w:tcPr>
          <w:p w:rsidR="00B05E38" w:rsidRPr="009642A6" w:rsidRDefault="00B05E38" w:rsidP="00B05E38">
            <w:pPr>
              <w:spacing w:before="60" w:after="60" w:line="360" w:lineRule="auto"/>
              <w:jc w:val="center"/>
              <w:rPr>
                <w:rFonts w:ascii="宋体" w:hAnsi="宋体" w:cs="宋体"/>
                <w:szCs w:val="21"/>
              </w:rPr>
            </w:pPr>
            <w:r w:rsidRPr="00AE4D24">
              <w:rPr>
                <w:rFonts w:ascii="宋体" w:hAnsi="宋体" w:cs="宋体" w:hint="eastAsia"/>
                <w:szCs w:val="21"/>
              </w:rPr>
              <w:t>规范标准</w:t>
            </w:r>
          </w:p>
        </w:tc>
        <w:tc>
          <w:tcPr>
            <w:tcW w:w="13467" w:type="dxa"/>
            <w:gridSpan w:val="6"/>
            <w:vAlign w:val="center"/>
          </w:tcPr>
          <w:p w:rsidR="00B05E38" w:rsidRPr="009642A6" w:rsidRDefault="00B05E38" w:rsidP="00B05E38">
            <w:pPr>
              <w:spacing w:before="60" w:after="60" w:line="360" w:lineRule="auto"/>
              <w:rPr>
                <w:rFonts w:ascii="宋体" w:hAnsi="宋体" w:cs="宋体"/>
                <w:szCs w:val="21"/>
              </w:rPr>
            </w:pPr>
            <w:r w:rsidRPr="00AE4D24">
              <w:rPr>
                <w:rFonts w:ascii="宋体" w:hAnsi="宋体" w:cs="宋体" w:hint="eastAsia"/>
                <w:szCs w:val="21"/>
              </w:rPr>
              <w:t>采购标的需执行国际标准、国家标准、行业标准、地方标准或者其他标准、规范。多项标准的，按最新标准或较高标准执行。</w:t>
            </w:r>
          </w:p>
        </w:tc>
      </w:tr>
      <w:tr w:rsidR="00B05E38" w:rsidRPr="009642A6" w:rsidTr="00B05E38">
        <w:trPr>
          <w:trHeight w:val="1833"/>
        </w:trPr>
        <w:tc>
          <w:tcPr>
            <w:tcW w:w="2376" w:type="dxa"/>
            <w:gridSpan w:val="2"/>
            <w:vAlign w:val="center"/>
          </w:tcPr>
          <w:p w:rsidR="00B05E38" w:rsidRPr="009642A6" w:rsidRDefault="00B05E38" w:rsidP="00B05E38">
            <w:pPr>
              <w:spacing w:before="60" w:after="60" w:line="360" w:lineRule="auto"/>
              <w:jc w:val="center"/>
              <w:rPr>
                <w:rFonts w:ascii="宋体" w:hAnsi="宋体" w:cs="宋体"/>
                <w:szCs w:val="21"/>
              </w:rPr>
            </w:pPr>
            <w:r w:rsidRPr="00AE4D24">
              <w:rPr>
                <w:rFonts w:ascii="宋体" w:hAnsi="宋体" w:cs="宋体" w:hint="eastAsia"/>
                <w:szCs w:val="21"/>
              </w:rPr>
              <w:t>采购标的验收标准</w:t>
            </w:r>
          </w:p>
        </w:tc>
        <w:tc>
          <w:tcPr>
            <w:tcW w:w="13467" w:type="dxa"/>
            <w:gridSpan w:val="6"/>
          </w:tcPr>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1.验收过程中所产生的一切费用均由中标人承担。报价时应考虑相关费用。</w:t>
            </w:r>
          </w:p>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2.采购人对中标供应商提交的货物依据招标文件上的技术规格要求和国家有关质量标准进行现场签收，外观、说明书符合招标文件技术要求的，给予签收，不合格的不予签收。</w:t>
            </w:r>
          </w:p>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3.中标供应商交货前应对产品作出全面检查和对验收文件进行整理，并列出清单，作为采购人收货验收和使用的技术条件依据，检验的结果应随货物交采购人。中标供应商不能完整交付货物及本款规定的单证和工具的，必须负责补齐，否则视为未按合同约定交货。</w:t>
            </w:r>
          </w:p>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4.中标供应商需负责安装、调试，直到设备运行符合技术要求，采购人方可组织验收。</w:t>
            </w:r>
          </w:p>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5.采购人组织验收，中标供应商必须到场配合，验收合格后双方签署验收合格凭证。</w:t>
            </w:r>
          </w:p>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6.验收环节要求：交货时采购人根据中标人的投标文件以及相关国家标准进行验收，如所提供货物在验收过程中出现无法满足招标文件规定的参数及要求的或与投标文件响应不符合的采购人不予验收并终止合同，并上报上级主管部门，由此产生的一切经济损失由中标人自行负责。</w:t>
            </w:r>
          </w:p>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 xml:space="preserve">7.其他未尽事宜应参照《关于印发广西壮族自治区政府采购项目履约验收管理办法的通知》[桂财采〔2015〕22 </w:t>
            </w:r>
            <w:r w:rsidRPr="00AE4D24">
              <w:rPr>
                <w:rFonts w:ascii="宋体" w:hAnsi="宋体" w:cs="宋体" w:hint="eastAsia"/>
                <w:szCs w:val="21"/>
              </w:rPr>
              <w:t>号</w:t>
            </w:r>
            <w:r w:rsidRPr="00AE4D24">
              <w:rPr>
                <w:rFonts w:ascii="宋体" w:hAnsi="宋体" w:cs="宋体"/>
                <w:szCs w:val="21"/>
              </w:rPr>
              <w:t xml:space="preserve">]以及《财政部关于进一步加强政府采购需求和履约验收管理的指导意见》[财库〔2016〕205 </w:t>
            </w:r>
            <w:r w:rsidRPr="00AE4D24">
              <w:rPr>
                <w:rFonts w:ascii="宋体" w:hAnsi="宋体" w:cs="宋体" w:hint="eastAsia"/>
                <w:szCs w:val="21"/>
              </w:rPr>
              <w:t>号</w:t>
            </w:r>
            <w:r w:rsidRPr="00AE4D24">
              <w:rPr>
                <w:rFonts w:ascii="宋体" w:hAnsi="宋体" w:cs="宋体"/>
                <w:szCs w:val="21"/>
              </w:rPr>
              <w:t>]规定执行。</w:t>
            </w:r>
          </w:p>
        </w:tc>
      </w:tr>
      <w:tr w:rsidR="00B05E38" w:rsidRPr="009642A6" w:rsidTr="00B05E38">
        <w:trPr>
          <w:trHeight w:val="277"/>
        </w:trPr>
        <w:tc>
          <w:tcPr>
            <w:tcW w:w="2376" w:type="dxa"/>
            <w:gridSpan w:val="2"/>
            <w:vAlign w:val="center"/>
          </w:tcPr>
          <w:p w:rsidR="00B05E38" w:rsidRPr="009642A6" w:rsidRDefault="00B05E38" w:rsidP="00B05E38">
            <w:pPr>
              <w:spacing w:before="60" w:after="60" w:line="360" w:lineRule="auto"/>
              <w:ind w:firstLineChars="100" w:firstLine="210"/>
              <w:rPr>
                <w:rFonts w:ascii="宋体" w:hAnsi="宋体" w:cs="宋体"/>
                <w:szCs w:val="21"/>
              </w:rPr>
            </w:pPr>
            <w:r w:rsidRPr="00AE4D24">
              <w:rPr>
                <w:rFonts w:ascii="宋体" w:hAnsi="宋体" w:cs="宋体" w:hint="eastAsia"/>
                <w:szCs w:val="21"/>
              </w:rPr>
              <w:t>进口产品说明</w:t>
            </w:r>
          </w:p>
        </w:tc>
        <w:tc>
          <w:tcPr>
            <w:tcW w:w="13467" w:type="dxa"/>
            <w:gridSpan w:val="6"/>
          </w:tcPr>
          <w:p w:rsidR="00B05E38" w:rsidRPr="009642A6" w:rsidRDefault="00B05E38" w:rsidP="00B05E38">
            <w:pPr>
              <w:spacing w:before="60" w:after="60" w:line="360" w:lineRule="auto"/>
              <w:rPr>
                <w:rFonts w:ascii="宋体" w:hAnsi="宋体" w:cs="宋体"/>
                <w:szCs w:val="21"/>
              </w:rPr>
            </w:pPr>
            <w:r w:rsidRPr="00AE4D24">
              <w:rPr>
                <w:rFonts w:ascii="宋体" w:hAnsi="宋体" w:cs="宋体" w:hint="eastAsia"/>
                <w:szCs w:val="21"/>
              </w:rPr>
              <w:t>□本表的第</w:t>
            </w:r>
            <w:r w:rsidRPr="00AE4D24">
              <w:rPr>
                <w:rFonts w:ascii="宋体" w:hAnsi="宋体" w:cs="宋体"/>
                <w:szCs w:val="21"/>
                <w:u w:val="single"/>
              </w:rPr>
              <w:t xml:space="preserve">     </w:t>
            </w:r>
            <w:r w:rsidRPr="00AE4D24">
              <w:rPr>
                <w:rFonts w:ascii="宋体" w:hAnsi="宋体" w:cs="宋体" w:hint="eastAsia"/>
                <w:szCs w:val="21"/>
              </w:rPr>
              <w:t>项货物已按规定办妥进口产品采购审核手续，投标产品可选用进口产品；但如选用进口产品时必须为全套原装进口产品（即通过中国海关报关验放进入中国境内且产自关境外的产品），同时投标人必须负责办理进口产品所有相关手续并承担所有费用。优先采购向我国企业转</w:t>
            </w:r>
            <w:r w:rsidRPr="00AE4D24">
              <w:rPr>
                <w:rFonts w:ascii="宋体" w:hAnsi="宋体" w:cs="宋体" w:hint="eastAsia"/>
                <w:szCs w:val="21"/>
              </w:rPr>
              <w:lastRenderedPageBreak/>
              <w:t>让技术、与我国企业签订消化吸收再创新方案的投标人的进口产品。其他货物不接受进口产品参与投标，</w:t>
            </w:r>
            <w:r w:rsidRPr="00AE4D24">
              <w:rPr>
                <w:rFonts w:ascii="宋体" w:hAnsi="宋体" w:cs="宋体" w:hint="eastAsia"/>
                <w:b/>
                <w:szCs w:val="21"/>
              </w:rPr>
              <w:t>否则作无效标处理。</w:t>
            </w:r>
          </w:p>
          <w:p w:rsidR="00B05E38" w:rsidRPr="009642A6" w:rsidRDefault="00B05E38" w:rsidP="00B05E38">
            <w:pPr>
              <w:spacing w:before="60" w:after="60" w:line="360" w:lineRule="auto"/>
              <w:rPr>
                <w:rFonts w:ascii="宋体" w:hAnsi="宋体" w:cs="宋体"/>
                <w:szCs w:val="21"/>
              </w:rPr>
            </w:pPr>
            <w:r w:rsidRPr="00AE4D24">
              <w:rPr>
                <w:rFonts w:ascii="宋体" w:hAnsi="宋体" w:cs="宋体"/>
                <w:kern w:val="0"/>
                <w:szCs w:val="21"/>
              </w:rPr>
              <w:t>☑</w:t>
            </w:r>
            <w:r w:rsidRPr="00AE4D24">
              <w:rPr>
                <w:rFonts w:ascii="宋体" w:hAnsi="宋体" w:cs="宋体" w:hint="eastAsia"/>
                <w:szCs w:val="21"/>
              </w:rPr>
              <w:t>本分标货物不接受进口产品（即通过中国海关报关验放进入中国境内且产自关境外的产品）参与投标，</w:t>
            </w:r>
            <w:r w:rsidRPr="00AE4D24">
              <w:rPr>
                <w:rFonts w:ascii="宋体" w:hAnsi="宋体" w:cs="宋体" w:hint="eastAsia"/>
                <w:b/>
                <w:szCs w:val="21"/>
              </w:rPr>
              <w:t>如有进口产品参与投标的作无效标处理</w:t>
            </w:r>
            <w:r w:rsidRPr="00AE4D24">
              <w:rPr>
                <w:rFonts w:ascii="宋体" w:hAnsi="宋体" w:cs="宋体" w:hint="eastAsia"/>
                <w:szCs w:val="21"/>
              </w:rPr>
              <w:t>。</w:t>
            </w:r>
          </w:p>
        </w:tc>
      </w:tr>
      <w:tr w:rsidR="00B05E38" w:rsidRPr="009642A6" w:rsidTr="00B05E38">
        <w:trPr>
          <w:trHeight w:val="583"/>
        </w:trPr>
        <w:tc>
          <w:tcPr>
            <w:tcW w:w="15843" w:type="dxa"/>
            <w:gridSpan w:val="8"/>
            <w:vAlign w:val="center"/>
          </w:tcPr>
          <w:p w:rsidR="00B05E38" w:rsidRPr="009642A6" w:rsidRDefault="00B05E38" w:rsidP="00B05E38">
            <w:pPr>
              <w:spacing w:before="60" w:after="60" w:line="360" w:lineRule="auto"/>
              <w:jc w:val="left"/>
              <w:rPr>
                <w:rFonts w:ascii="宋体" w:hAnsi="宋体" w:cs="宋体"/>
                <w:b/>
                <w:szCs w:val="21"/>
              </w:rPr>
            </w:pPr>
            <w:r w:rsidRPr="00AE4D24">
              <w:rPr>
                <w:rFonts w:ascii="宋体" w:hAnsi="宋体" w:cs="宋体" w:hint="eastAsia"/>
                <w:b/>
                <w:szCs w:val="21"/>
              </w:rPr>
              <w:lastRenderedPageBreak/>
              <w:t>二、其他要求</w:t>
            </w:r>
          </w:p>
        </w:tc>
      </w:tr>
      <w:tr w:rsidR="00B05E38" w:rsidRPr="009642A6" w:rsidTr="00B05E38">
        <w:trPr>
          <w:trHeight w:val="583"/>
        </w:trPr>
        <w:tc>
          <w:tcPr>
            <w:tcW w:w="15843" w:type="dxa"/>
            <w:gridSpan w:val="8"/>
            <w:vAlign w:val="center"/>
          </w:tcPr>
          <w:p w:rsidR="00B05E38" w:rsidRPr="009642A6" w:rsidRDefault="00B05E38" w:rsidP="00B05E38">
            <w:pPr>
              <w:spacing w:before="60" w:after="60" w:line="360" w:lineRule="auto"/>
              <w:ind w:firstLineChars="200" w:firstLine="420"/>
              <w:rPr>
                <w:rFonts w:ascii="宋体" w:hAnsi="宋体" w:cs="宋体"/>
                <w:szCs w:val="21"/>
              </w:rPr>
            </w:pPr>
            <w:r w:rsidRPr="00AE4D24">
              <w:rPr>
                <w:rFonts w:ascii="宋体" w:hAnsi="宋体" w:cs="宋体" w:hint="eastAsia"/>
                <w:szCs w:val="21"/>
              </w:rPr>
              <w:t>根据本项目需求，供应商在投标文件中提供针对本项目的技术方案、项目实施方案、质量控制措施、售后服务方案，以作为评标依据。</w:t>
            </w:r>
          </w:p>
          <w:p w:rsidR="00B05E38" w:rsidRPr="009642A6" w:rsidRDefault="00B05E38" w:rsidP="00B05E38">
            <w:pPr>
              <w:spacing w:before="60" w:after="60" w:line="360" w:lineRule="auto"/>
              <w:ind w:firstLineChars="200" w:firstLine="422"/>
              <w:rPr>
                <w:rFonts w:ascii="宋体" w:hAnsi="宋体" w:cs="宋体"/>
                <w:szCs w:val="21"/>
              </w:rPr>
            </w:pPr>
            <w:r w:rsidRPr="00AE4D24">
              <w:rPr>
                <w:rFonts w:ascii="宋体" w:hAnsi="宋体" w:cs="宋体" w:hint="eastAsia"/>
                <w:b/>
                <w:bCs/>
                <w:szCs w:val="21"/>
              </w:rPr>
              <w:t>注：上述内容评分详见第四章“评标方法及评标标准”。</w:t>
            </w:r>
          </w:p>
        </w:tc>
      </w:tr>
    </w:tbl>
    <w:p w:rsidR="00F253E8" w:rsidRDefault="00F253E8" w:rsidP="00463FFC">
      <w:pPr>
        <w:pStyle w:val="12"/>
        <w:ind w:firstLine="602"/>
        <w:rPr>
          <w:rStyle w:val="af3"/>
          <w:b w:val="0"/>
          <w:bCs/>
          <w:szCs w:val="24"/>
        </w:rPr>
      </w:pPr>
    </w:p>
    <w:p w:rsidR="00F253E8" w:rsidRDefault="00B05E38">
      <w:pPr>
        <w:rPr>
          <w:rStyle w:val="af3"/>
          <w:b w:val="0"/>
          <w:bCs/>
          <w:szCs w:val="32"/>
        </w:rPr>
      </w:pPr>
      <w:r>
        <w:rPr>
          <w:rStyle w:val="af3"/>
        </w:rPr>
        <w:br w:type="page"/>
      </w:r>
    </w:p>
    <w:p w:rsidR="00F253E8" w:rsidRDefault="00F42F6D">
      <w:pPr>
        <w:pStyle w:val="3"/>
        <w:rPr>
          <w:rStyle w:val="af3"/>
          <w:sz w:val="32"/>
        </w:rPr>
      </w:pPr>
      <w:r w:rsidRPr="00F42F6D">
        <w:rPr>
          <w:rStyle w:val="af3"/>
          <w:b/>
          <w:sz w:val="32"/>
        </w:rPr>
        <w:lastRenderedPageBreak/>
        <w:t>2</w:t>
      </w:r>
      <w:r w:rsidRPr="00F42F6D">
        <w:rPr>
          <w:rStyle w:val="af3"/>
          <w:rFonts w:hint="eastAsia"/>
          <w:b/>
          <w:sz w:val="32"/>
        </w:rPr>
        <w:t>分标：</w:t>
      </w:r>
    </w:p>
    <w:tbl>
      <w:tblPr>
        <w:tblpPr w:leftFromText="180" w:rightFromText="180" w:vertAnchor="page" w:horzAnchor="margin" w:tblpX="-459" w:tblpY="2266"/>
        <w:tblW w:w="14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68"/>
        <w:gridCol w:w="1487"/>
        <w:gridCol w:w="1316"/>
        <w:gridCol w:w="6566"/>
        <w:gridCol w:w="674"/>
        <w:gridCol w:w="677"/>
        <w:gridCol w:w="1662"/>
        <w:gridCol w:w="1636"/>
      </w:tblGrid>
      <w:tr w:rsidR="00B05E38" w:rsidRPr="009642A6" w:rsidTr="00B05E38">
        <w:tc>
          <w:tcPr>
            <w:tcW w:w="14786" w:type="dxa"/>
            <w:gridSpan w:val="8"/>
            <w:vAlign w:val="center"/>
          </w:tcPr>
          <w:p w:rsidR="00B05E38" w:rsidRPr="009642A6" w:rsidRDefault="00B05E38" w:rsidP="00B05E38">
            <w:pPr>
              <w:jc w:val="center"/>
              <w:rPr>
                <w:rFonts w:ascii="仿宋_GB2312" w:eastAsia="仿宋_GB2312" w:hAnsi="宋体" w:cs="Arial"/>
                <w:b/>
                <w:sz w:val="32"/>
                <w:szCs w:val="32"/>
              </w:rPr>
            </w:pPr>
            <w:r w:rsidRPr="00AE4D24">
              <w:rPr>
                <w:rFonts w:ascii="仿宋_GB2312" w:eastAsia="仿宋_GB2312" w:hAnsi="宋体" w:cs="Arial" w:hint="eastAsia"/>
                <w:b/>
                <w:sz w:val="32"/>
                <w:szCs w:val="32"/>
              </w:rPr>
              <w:t>货物需求一览表</w:t>
            </w:r>
          </w:p>
        </w:tc>
      </w:tr>
      <w:tr w:rsidR="00B05E38" w:rsidRPr="009642A6" w:rsidTr="00B05E38">
        <w:trPr>
          <w:trHeight w:val="779"/>
        </w:trPr>
        <w:tc>
          <w:tcPr>
            <w:tcW w:w="2255" w:type="dxa"/>
            <w:gridSpan w:val="2"/>
            <w:vAlign w:val="center"/>
          </w:tcPr>
          <w:p w:rsidR="00B05E38" w:rsidRPr="009642A6" w:rsidRDefault="00B05E38" w:rsidP="00B05E38">
            <w:pPr>
              <w:jc w:val="center"/>
              <w:rPr>
                <w:b/>
                <w:bCs/>
              </w:rPr>
            </w:pPr>
            <w:r w:rsidRPr="00AE4D24">
              <w:rPr>
                <w:b/>
                <w:bCs/>
              </w:rPr>
              <w:t>2</w:t>
            </w:r>
            <w:r w:rsidRPr="00AE4D24">
              <w:rPr>
                <w:rFonts w:hint="eastAsia"/>
                <w:b/>
                <w:bCs/>
              </w:rPr>
              <w:t>分标</w:t>
            </w:r>
          </w:p>
        </w:tc>
        <w:tc>
          <w:tcPr>
            <w:tcW w:w="12531" w:type="dxa"/>
            <w:gridSpan w:val="6"/>
            <w:vAlign w:val="center"/>
          </w:tcPr>
          <w:p w:rsidR="00B05E38" w:rsidRPr="009642A6" w:rsidRDefault="00B05E38" w:rsidP="00B05E38">
            <w:pPr>
              <w:jc w:val="center"/>
              <w:rPr>
                <w:b/>
                <w:bCs/>
              </w:rPr>
            </w:pPr>
            <w:r w:rsidRPr="00AE4D24">
              <w:rPr>
                <w:rFonts w:hint="eastAsia"/>
                <w:b/>
                <w:bCs/>
              </w:rPr>
              <w:t>运动心理健康教育实训室</w:t>
            </w:r>
          </w:p>
        </w:tc>
      </w:tr>
      <w:tr w:rsidR="00B05E38" w:rsidRPr="009642A6" w:rsidTr="00B05E38">
        <w:trPr>
          <w:trHeight w:val="662"/>
        </w:trPr>
        <w:tc>
          <w:tcPr>
            <w:tcW w:w="768" w:type="dxa"/>
            <w:vAlign w:val="center"/>
          </w:tcPr>
          <w:p w:rsidR="00B05E38" w:rsidRPr="009642A6" w:rsidRDefault="00B05E38" w:rsidP="00B05E38">
            <w:pPr>
              <w:jc w:val="center"/>
              <w:rPr>
                <w:b/>
              </w:rPr>
            </w:pPr>
            <w:r w:rsidRPr="00AE4D24">
              <w:rPr>
                <w:rFonts w:ascii="宋体" w:hAnsi="宋体" w:cs="宋体" w:hint="eastAsia"/>
                <w:b/>
                <w:szCs w:val="21"/>
              </w:rPr>
              <w:t>序号</w:t>
            </w:r>
          </w:p>
        </w:tc>
        <w:tc>
          <w:tcPr>
            <w:tcW w:w="1487" w:type="dxa"/>
            <w:vAlign w:val="center"/>
          </w:tcPr>
          <w:p w:rsidR="00B05E38" w:rsidRPr="009642A6" w:rsidRDefault="00B05E38" w:rsidP="00B05E38">
            <w:pPr>
              <w:jc w:val="center"/>
              <w:rPr>
                <w:b/>
              </w:rPr>
            </w:pPr>
            <w:r w:rsidRPr="00AE4D24">
              <w:rPr>
                <w:rFonts w:ascii="宋体" w:hAnsi="宋体" w:cs="宋体" w:hint="eastAsia"/>
                <w:b/>
                <w:szCs w:val="21"/>
              </w:rPr>
              <w:t>采购货物名称</w:t>
            </w:r>
          </w:p>
        </w:tc>
        <w:tc>
          <w:tcPr>
            <w:tcW w:w="1316" w:type="dxa"/>
            <w:vAlign w:val="center"/>
          </w:tcPr>
          <w:p w:rsidR="00B05E38" w:rsidRPr="009642A6" w:rsidRDefault="00B05E38" w:rsidP="00B05E38">
            <w:pPr>
              <w:jc w:val="center"/>
              <w:rPr>
                <w:b/>
              </w:rPr>
            </w:pPr>
            <w:r w:rsidRPr="00AE4D24">
              <w:rPr>
                <w:rFonts w:ascii="宋体" w:hAnsi="宋体" w:cs="宋体" w:hint="eastAsia"/>
                <w:b/>
                <w:szCs w:val="21"/>
              </w:rPr>
              <w:t>参考品牌</w:t>
            </w:r>
          </w:p>
        </w:tc>
        <w:tc>
          <w:tcPr>
            <w:tcW w:w="6566" w:type="dxa"/>
            <w:vAlign w:val="center"/>
          </w:tcPr>
          <w:p w:rsidR="00B05E38" w:rsidRPr="009642A6" w:rsidRDefault="00B05E38" w:rsidP="00B05E38">
            <w:pPr>
              <w:jc w:val="center"/>
              <w:rPr>
                <w:b/>
              </w:rPr>
            </w:pPr>
            <w:r w:rsidRPr="00AE4D24">
              <w:rPr>
                <w:rFonts w:ascii="宋体" w:hAnsi="宋体" w:cs="宋体" w:hint="eastAsia"/>
                <w:b/>
                <w:szCs w:val="21"/>
              </w:rPr>
              <w:t>技术参数</w:t>
            </w:r>
          </w:p>
        </w:tc>
        <w:tc>
          <w:tcPr>
            <w:tcW w:w="674" w:type="dxa"/>
            <w:vAlign w:val="center"/>
          </w:tcPr>
          <w:p w:rsidR="00B05E38" w:rsidRPr="009642A6" w:rsidRDefault="00B05E38" w:rsidP="00B05E38">
            <w:pPr>
              <w:jc w:val="center"/>
              <w:rPr>
                <w:b/>
              </w:rPr>
            </w:pPr>
            <w:r w:rsidRPr="00AE4D24">
              <w:rPr>
                <w:rFonts w:ascii="宋体" w:hAnsi="宋体" w:cs="宋体" w:hint="eastAsia"/>
                <w:b/>
                <w:szCs w:val="21"/>
              </w:rPr>
              <w:t>单位</w:t>
            </w:r>
          </w:p>
        </w:tc>
        <w:tc>
          <w:tcPr>
            <w:tcW w:w="677" w:type="dxa"/>
            <w:vAlign w:val="center"/>
          </w:tcPr>
          <w:p w:rsidR="00B05E38" w:rsidRPr="009642A6" w:rsidRDefault="00B05E38" w:rsidP="00B05E38">
            <w:pPr>
              <w:jc w:val="center"/>
              <w:rPr>
                <w:rFonts w:ascii="宋体" w:hAnsi="宋体" w:cs="宋体"/>
                <w:b/>
                <w:szCs w:val="21"/>
              </w:rPr>
            </w:pPr>
            <w:r w:rsidRPr="00AE4D24">
              <w:rPr>
                <w:rFonts w:ascii="宋体" w:hAnsi="宋体" w:cs="宋体" w:hint="eastAsia"/>
                <w:b/>
                <w:szCs w:val="21"/>
              </w:rPr>
              <w:t>数量</w:t>
            </w:r>
          </w:p>
        </w:tc>
        <w:tc>
          <w:tcPr>
            <w:tcW w:w="1662" w:type="dxa"/>
            <w:vAlign w:val="center"/>
          </w:tcPr>
          <w:p w:rsidR="00B05E38" w:rsidRPr="009642A6" w:rsidRDefault="00B05E38" w:rsidP="00B05E38">
            <w:pPr>
              <w:jc w:val="center"/>
              <w:rPr>
                <w:rFonts w:ascii="宋体" w:hAnsi="宋体" w:cs="宋体"/>
                <w:b/>
                <w:szCs w:val="21"/>
              </w:rPr>
            </w:pPr>
            <w:r w:rsidRPr="00AE4D24">
              <w:rPr>
                <w:rFonts w:ascii="宋体" w:hAnsi="宋体" w:cs="宋体" w:hint="eastAsia"/>
                <w:b/>
                <w:szCs w:val="21"/>
              </w:rPr>
              <w:t>参考图片</w:t>
            </w:r>
          </w:p>
        </w:tc>
        <w:tc>
          <w:tcPr>
            <w:tcW w:w="1636" w:type="dxa"/>
          </w:tcPr>
          <w:p w:rsidR="00B05E38" w:rsidRPr="009642A6" w:rsidRDefault="00B05E38" w:rsidP="00B05E38">
            <w:pPr>
              <w:jc w:val="center"/>
              <w:rPr>
                <w:rFonts w:ascii="宋体" w:hAnsi="宋体" w:cs="宋体"/>
                <w:b/>
                <w:szCs w:val="21"/>
              </w:rPr>
            </w:pPr>
            <w:r w:rsidRPr="00AE4D24">
              <w:rPr>
                <w:rFonts w:ascii="宋体" w:hAnsi="宋体" w:cs="宋体" w:hint="eastAsia"/>
                <w:b/>
                <w:szCs w:val="21"/>
              </w:rPr>
              <w:t>中小企业划分标准所属行业名称（行业名称及划分见本章附件</w:t>
            </w:r>
            <w:r w:rsidRPr="00AE4D24">
              <w:rPr>
                <w:rFonts w:ascii="宋体" w:hAnsi="宋体" w:cs="宋体"/>
                <w:b/>
                <w:szCs w:val="21"/>
              </w:rPr>
              <w:t>2）</w:t>
            </w:r>
          </w:p>
        </w:tc>
      </w:tr>
      <w:tr w:rsidR="00B05E38" w:rsidRPr="009642A6" w:rsidTr="00B05E38">
        <w:trPr>
          <w:trHeight w:val="662"/>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心理自助系统</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朗心致远</w:t>
            </w:r>
            <w:r w:rsidRPr="00AE4D24">
              <w:rPr>
                <w:rFonts w:ascii="宋体" w:hAnsi="宋体" w:cs="宋体"/>
                <w:kern w:val="0"/>
                <w:sz w:val="22"/>
                <w:szCs w:val="22"/>
              </w:rPr>
              <w:t>/心世界/安心数智</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外观尺寸：</w:t>
            </w:r>
            <w:r w:rsidRPr="00AE4D24">
              <w:rPr>
                <w:rFonts w:ascii="宋体" w:hAnsi="宋体" w:cs="宋体"/>
                <w:kern w:val="0"/>
                <w:sz w:val="22"/>
                <w:szCs w:val="22"/>
              </w:rPr>
              <w:t>1259mm*550mm（±50mm）,底座500mm*700mm(±50mm)。</w:t>
            </w:r>
            <w:r w:rsidRPr="00AE4D24">
              <w:rPr>
                <w:rFonts w:ascii="宋体" w:hAnsi="宋体" w:cs="宋体"/>
                <w:kern w:val="0"/>
                <w:sz w:val="22"/>
                <w:szCs w:val="22"/>
              </w:rPr>
              <w:br/>
            </w:r>
            <w:r w:rsidRPr="00AE4D24">
              <w:rPr>
                <w:rFonts w:ascii="宋体" w:hAnsi="宋体" w:cs="宋体" w:hint="eastAsia"/>
                <w:kern w:val="0"/>
                <w:sz w:val="22"/>
                <w:szCs w:val="22"/>
              </w:rPr>
              <w:t>屏幕尺寸：</w:t>
            </w:r>
            <w:r w:rsidRPr="00AE4D24">
              <w:rPr>
                <w:rFonts w:ascii="宋体" w:hAnsi="宋体" w:cs="宋体"/>
                <w:kern w:val="0"/>
                <w:sz w:val="22"/>
                <w:szCs w:val="22"/>
              </w:rPr>
              <w:t>43寸。一、功能要求</w:t>
            </w:r>
            <w:r w:rsidRPr="00AE4D24">
              <w:rPr>
                <w:rFonts w:ascii="宋体" w:hAnsi="宋体" w:cs="宋体"/>
                <w:kern w:val="0"/>
                <w:sz w:val="22"/>
                <w:szCs w:val="22"/>
              </w:rPr>
              <w:br/>
              <w:t>1、要求系统基于自助、助人、互助的心理健康理念开发，借助智能化人机交互技术，提供丰富的心理知识库，集理论性、系统性、普及性和趣味性于一体，面向不同人群，介绍自我心理调适的技巧和方法。</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2、要求系统具有心理自助及迎宾宣传展示两种功能，且两种功能可进行一键切换，其中自助功能可进行心理知识的宣传普及，帮助用户了解心理常识，自主获取心理服务；迎宾宣传功能可以进行心理中心的宣传，接待来访人员，满足组织重要人员智能接待的需要。（提供功截图证明。）</w:t>
            </w:r>
            <w:r w:rsidRPr="00AE4D24">
              <w:rPr>
                <w:rFonts w:ascii="宋体" w:hAnsi="宋体" w:cs="宋体"/>
                <w:kern w:val="0"/>
                <w:sz w:val="22"/>
                <w:szCs w:val="22"/>
              </w:rPr>
              <w:br/>
              <w:t>3、系统须至少包含心理科普、自助方案、心理悦读、健康医典、能力训练、心理视频、放松减压、心理图库、心理测评、心理树洞、中心介绍、心理互动、咨询辅导、迎宾宣传等14个栏目，由系统前台和管理后台两部分组成。</w:t>
            </w:r>
            <w:r w:rsidRPr="00AE4D24">
              <w:rPr>
                <w:rFonts w:ascii="宋体" w:hAnsi="宋体" w:cs="宋体"/>
                <w:kern w:val="0"/>
                <w:sz w:val="22"/>
                <w:szCs w:val="22"/>
              </w:rPr>
              <w:br/>
              <w:t>4、系统前台导航页面须具有分页功能，可多屏分页显示心理自助系统的栏目，通过触控滑动或翻页按钮即可实现导航屏幕多页切</w:t>
            </w:r>
            <w:r w:rsidRPr="00AE4D24">
              <w:rPr>
                <w:rFonts w:ascii="宋体" w:hAnsi="宋体" w:cs="宋体" w:hint="eastAsia"/>
                <w:kern w:val="0"/>
                <w:sz w:val="22"/>
                <w:szCs w:val="22"/>
              </w:rPr>
              <w:lastRenderedPageBreak/>
              <w:t>换。通过管理后台中设置栏目的多屏导航分页，可实现自助系统栏目的无限扩充。前台导航页点击栏目后，可进入二级栏目和文章列表界面，具有分页按钮，点击文章图标即可进入文章内容浏览模式，系统提供返回上一页和返回主页按钮，用户可随时可返回上一页和系统导航主界面。</w:t>
            </w:r>
            <w:r w:rsidRPr="00AE4D24">
              <w:rPr>
                <w:rFonts w:ascii="宋体" w:hAnsi="宋体" w:cs="宋体"/>
                <w:kern w:val="0"/>
                <w:sz w:val="22"/>
                <w:szCs w:val="22"/>
              </w:rPr>
              <w:br/>
              <w:t>5、要求系统管理后台具有将文章、视频、训练游戏等内容设置“是否推荐到前端导航页”功能，设置为推荐到前端导航页的内容，将在前台导航分屏页面中进行显示，方便用户快捷的阅读浏览。</w:t>
            </w:r>
            <w:r w:rsidRPr="00AE4D24">
              <w:rPr>
                <w:rFonts w:ascii="宋体" w:hAnsi="宋体" w:cs="宋体"/>
                <w:kern w:val="0"/>
                <w:sz w:val="22"/>
                <w:szCs w:val="22"/>
              </w:rPr>
              <w:br/>
              <w:t>6、要求系统须支持自主无限添加、管理一级栏目，用户可完全自主的添加新的一级栏目，要求系统中内置文章模板、音乐模板、视频模板、图集模板等多种栏目内容模板。并支持设置一级栏目的名称、图标、排序、每页显示数据条数等。要求可通过对一级栏目设置“是否在前端导航页显示当前栏目按钮”，实现对一级栏目是否显示在导航页进行开启/关闭的操作。</w:t>
            </w:r>
            <w:r w:rsidRPr="00AE4D24">
              <w:rPr>
                <w:rFonts w:ascii="宋体" w:hAnsi="宋体" w:cs="宋体"/>
                <w:kern w:val="0"/>
                <w:sz w:val="22"/>
                <w:szCs w:val="22"/>
              </w:rPr>
              <w:br/>
              <w:t>7、要求系统须支持自主无限添加、管理二级栏目，用户可完全自主的添加新的二级栏目，要求系统中内置文章模板、音乐模板、视频模板、图集模板等多种栏目内容模板。并支持设置二级栏目的名称、所属父级栏目、图标、排序、每页显示数据条数等。要求可通过对二级栏目设置“是否在前端导航页显示当前栏目按钮”，实现对二级栏目是否显示在导航页进行开启/关闭的操作。</w:t>
            </w:r>
            <w:r w:rsidRPr="00AE4D24">
              <w:rPr>
                <w:rFonts w:ascii="宋体" w:hAnsi="宋体" w:cs="宋体"/>
                <w:kern w:val="0"/>
                <w:sz w:val="22"/>
                <w:szCs w:val="22"/>
              </w:rPr>
              <w:br/>
              <w:t>8、要求系统须具有自定义扩充内容的功能，要求直接在一级栏目或二级栏目下进行文章内容添加，可对文章无限扩充，支持添加视频，文章、图片、音频等内容模板格式。</w:t>
            </w:r>
            <w:r w:rsidRPr="00AE4D24">
              <w:rPr>
                <w:rFonts w:ascii="宋体" w:hAnsi="宋体" w:cs="宋体"/>
                <w:kern w:val="0"/>
                <w:sz w:val="22"/>
                <w:szCs w:val="22"/>
              </w:rPr>
              <w:br/>
              <w:t>9、要求系统须具有心理科普栏目，支持二级栏目定义，文章无限上传添加，包含心理学家、心理学名词、心理学效应、心理学实验、心理学疗法、心理学分类等二级栏目。</w:t>
            </w:r>
            <w:r w:rsidRPr="00AE4D24">
              <w:rPr>
                <w:rFonts w:ascii="宋体" w:hAnsi="宋体" w:cs="宋体"/>
                <w:kern w:val="0"/>
                <w:sz w:val="22"/>
                <w:szCs w:val="22"/>
              </w:rPr>
              <w:br/>
              <w:t>10、要求系统须具有自助方案栏目，支持二级栏目定义，文章无限上传添加，包含学习工作、人际交往、压力应对、环境适应、情绪管理、挫折成败、家庭关系、应激调节、生命认知、自我成长等二</w:t>
            </w:r>
            <w:r w:rsidRPr="00AE4D24">
              <w:rPr>
                <w:rFonts w:ascii="宋体" w:hAnsi="宋体" w:cs="宋体" w:hint="eastAsia"/>
                <w:kern w:val="0"/>
                <w:sz w:val="22"/>
                <w:szCs w:val="22"/>
              </w:rPr>
              <w:lastRenderedPageBreak/>
              <w:t>级栏目。</w:t>
            </w:r>
            <w:r w:rsidRPr="00AE4D24">
              <w:rPr>
                <w:rFonts w:ascii="宋体" w:hAnsi="宋体" w:cs="宋体"/>
                <w:kern w:val="0"/>
                <w:sz w:val="22"/>
                <w:szCs w:val="22"/>
              </w:rPr>
              <w:br/>
              <w:t>11、要求系统须具有心理悦读栏目，支持二级栏目定义，文章无限上传添加，包含励志美文、心理故事、名言名句、心灵鸡汤等二级栏目。</w:t>
            </w:r>
            <w:r w:rsidRPr="00AE4D24">
              <w:rPr>
                <w:rFonts w:ascii="宋体" w:hAnsi="宋体" w:cs="宋体"/>
                <w:kern w:val="0"/>
                <w:sz w:val="22"/>
                <w:szCs w:val="22"/>
              </w:rPr>
              <w:br/>
              <w:t>12、要求系统须具有健康医典栏目，包含抑郁症、焦虑症、恐怖症、神经衰弱症、精神分裂症以及常见的13种人格障碍等内容。</w:t>
            </w:r>
            <w:r w:rsidRPr="00AE4D24">
              <w:rPr>
                <w:rFonts w:ascii="宋体" w:hAnsi="宋体" w:cs="宋体"/>
                <w:kern w:val="0"/>
                <w:sz w:val="22"/>
                <w:szCs w:val="22"/>
              </w:rPr>
              <w:br/>
              <w:t>13、要求系统须具有能力训练栏目，具有视觉追踪训练、注意广度训练、逻辑思维训练、注意集中性训练、选择性注意训练、空间认知训练、记忆力训练、问题解决训练、认知灵活性训练等多个心理认知训练方向的训练项目，须提供如心理涂鸦、财务专家、点点骰子、记忆矩阵、记忆连连看、落叶追寻、清理线条、舒尔特方格、水杯猜球、算术挑战、图文匹配、图形拼贴、小鱼喂食、心理旋转等至少14个训练游戏，游戏采用H5技术设计，须支持满屏运行，要求游戏具有多关卡设计，满足用户不断进阶训练、能力提升的需求。</w:t>
            </w:r>
            <w:r w:rsidRPr="00AE4D24">
              <w:rPr>
                <w:rFonts w:ascii="宋体" w:hAnsi="宋体" w:cs="宋体"/>
                <w:kern w:val="0"/>
                <w:sz w:val="22"/>
                <w:szCs w:val="22"/>
              </w:rPr>
              <w:br/>
              <w:t>14、要求系统须具有心理视频栏目，支持二级栏目定义，包含科普动画、心理课堂、放松训练、心理电影、心灵动画等二级栏目。视频播放时，支持暂停、停止等操作，可进行全屏播放，并支持音量调节功能。</w:t>
            </w:r>
            <w:r w:rsidRPr="00AE4D24">
              <w:rPr>
                <w:rFonts w:ascii="宋体" w:hAnsi="宋体" w:cs="宋体"/>
                <w:kern w:val="0"/>
                <w:sz w:val="22"/>
                <w:szCs w:val="22"/>
              </w:rPr>
              <w:br/>
              <w:t>15、要求系统须具有放松减压栏目，支持二级栏目定义，包含减压音乐、钢琴名曲、催眠音乐等二级栏目。音频播放时，支持支持快进、快退、暂停、停止、循环、随机等播放操作，支持音量调节功能。</w:t>
            </w:r>
            <w:r w:rsidRPr="00AE4D24">
              <w:rPr>
                <w:rFonts w:ascii="宋体" w:hAnsi="宋体" w:cs="宋体"/>
                <w:kern w:val="0"/>
                <w:sz w:val="22"/>
                <w:szCs w:val="22"/>
              </w:rPr>
              <w:br/>
              <w:t>16、要求系统须具有心理图库栏目，支持二级栏目定义，包含三维立体图、错觉图片、双关图形、测试图片、美图欣赏、心灵漫画、生涯图片、似动图片、视觉后像等二级栏目。支持图片幻灯浏览功能，可通过左右按钮来切换图片。</w:t>
            </w:r>
            <w:r w:rsidRPr="00AE4D24">
              <w:rPr>
                <w:rFonts w:ascii="宋体" w:hAnsi="宋体" w:cs="宋体"/>
                <w:kern w:val="0"/>
                <w:sz w:val="22"/>
                <w:szCs w:val="22"/>
              </w:rPr>
              <w:br/>
              <w:t>17、要求系统须具有心理测评栏目，具有SCL-90、SDS、SAS等至少14个常用测评量表，测评后即时给出测评结果。测评结果同时</w:t>
            </w:r>
            <w:r w:rsidRPr="00AE4D24">
              <w:rPr>
                <w:rFonts w:ascii="宋体" w:hAnsi="宋体" w:cs="宋体" w:hint="eastAsia"/>
                <w:kern w:val="0"/>
                <w:sz w:val="22"/>
                <w:szCs w:val="22"/>
              </w:rPr>
              <w:lastRenderedPageBreak/>
              <w:t>保存到系统中，咨询师可在管理后台查询测评结果。管理后台提供量表管理功能，可对量表进行发布</w:t>
            </w:r>
            <w:r w:rsidRPr="00AE4D24">
              <w:rPr>
                <w:rFonts w:ascii="宋体" w:hAnsi="宋体" w:cs="宋体"/>
                <w:kern w:val="0"/>
                <w:sz w:val="22"/>
                <w:szCs w:val="22"/>
              </w:rPr>
              <w:t>/停用操作，实现量表在前台页面的显示和关闭操作，预留量表扩充运维接口，可对量表的数量进行扩充。</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18、要求系统须具有心理树洞功能，来访者可自由在心理树洞中添加倾诉留言，可自定义头像、昵称、表情。咨询师在管理端审核通过后，即可在自助端页面显示。心理树洞为来访者提供了心灵倾诉的途径。（提供功截图证明）</w:t>
            </w:r>
            <w:r w:rsidRPr="00AE4D24">
              <w:rPr>
                <w:rFonts w:ascii="宋体" w:hAnsi="宋体" w:cs="宋体"/>
                <w:kern w:val="0"/>
                <w:sz w:val="22"/>
                <w:szCs w:val="22"/>
              </w:rPr>
              <w:br/>
              <w:t>19、要求系统须具有咨询辅导栏目，系统提供在线咨询辅导功能，来访者可通过系统提交咨询信息，支持在系统接入局域网情况下，咨询师可远程进入管理后台对咨询信息进行处理和回访。</w:t>
            </w:r>
            <w:r w:rsidRPr="00AE4D24">
              <w:rPr>
                <w:rFonts w:ascii="宋体" w:hAnsi="宋体" w:cs="宋体"/>
                <w:kern w:val="0"/>
                <w:sz w:val="22"/>
                <w:szCs w:val="22"/>
              </w:rPr>
              <w:br/>
              <w:t>20、要求系统须具有心理互动栏目，提供新闻发布功能，通过管理后台发布心理中心动态新闻，起到新闻实时发布，展现心理中心工作内容、沟通来访者的功能。</w:t>
            </w:r>
            <w:r w:rsidRPr="00AE4D24">
              <w:rPr>
                <w:rFonts w:ascii="宋体" w:hAnsi="宋体" w:cs="宋体"/>
                <w:kern w:val="0"/>
                <w:sz w:val="22"/>
                <w:szCs w:val="22"/>
              </w:rPr>
              <w:br/>
              <w:t>21、要求系统须具有中心介绍栏目，可发布咨询师介绍、功能室介绍、心理中心工作内容等信息，帮助组织进行心理中心的宣传。</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22、要求系统须具有迎宾宣传展示功能，系统采用图文、音频互动技术形象生动的展示心理工作开展的详尽情况，为参访来宾提供多方位的内容展示。系统至少包含迎宾、启迪、智库、实践四个栏目，支持添加新的栏目，每个栏目可自定义栏目标签名称和栏目背景音乐。各栏目下可以无限添加文章内容，栏目和文章在前台显示时具有幻灯切换效果。（提供功截图证明）</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23.要求系统具有兴趣遨游功能，支持用户职业兴趣探索，具备规则说明引导语，帮助用户快速了解模块内容，要求至少包括“现代、秩序井然的岛”、“显赫富庶的岛”、“温暖友善的岛”、“美丽浪漫的岛”、“深思冥想的岛”、“自然原始的岛”6个不同类型的岛屿，用户可自行选出自己偏好的岛屿，游戏结束之后，系统将出具详细的兴趣倾向报告，帮助用户了解自己的兴趣倾向。（提供功截图证明）</w:t>
            </w:r>
            <w:r w:rsidRPr="00AE4D24">
              <w:rPr>
                <w:rFonts w:ascii="宋体" w:hAnsi="宋体" w:cs="宋体"/>
                <w:kern w:val="0"/>
                <w:sz w:val="22"/>
                <w:szCs w:val="22"/>
              </w:rPr>
              <w:br/>
            </w:r>
            <w:r w:rsidRPr="00AE4D24">
              <w:rPr>
                <w:rFonts w:ascii="宋体" w:hAnsi="宋体" w:cs="宋体" w:hint="eastAsia"/>
                <w:kern w:val="0"/>
                <w:sz w:val="22"/>
                <w:szCs w:val="22"/>
              </w:rPr>
              <w:lastRenderedPageBreak/>
              <w:t>▲</w:t>
            </w:r>
            <w:r w:rsidRPr="00AE4D24">
              <w:rPr>
                <w:rFonts w:ascii="宋体" w:hAnsi="宋体" w:cs="宋体"/>
                <w:kern w:val="0"/>
                <w:sz w:val="22"/>
                <w:szCs w:val="22"/>
              </w:rPr>
              <w:t>24.要求系统具有优势探索功能，可以帮助用户从逻辑-数学、语音-言语、视觉-空间、人际-交往、内省-自知、身体-运动、自然-观察、音乐-节奏等8大方面探索自我能力，提供与生活相关的“回答问题逻辑清晰”、“善于模仿他人语音语调”、“经常收集石头或标本”等64张词条卡片，用户可自主选择、更改每张卡片与自身的符合情况，了解自己的优势能力，游戏结束之后，系统将出具详细的优势能力报告。（提供功截图证明）</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25.要求系统具有价值探秘功能，以游戏的形式进行探索，要求至少包括“世界和平”、“公平正义”、“权力”、“金钱”、“亲情”、“爱情”等40种价值观，用户可自行选择最符合自身价值倾向的装备，当遇到紧急情况时用户须做出取舍，游戏结束后系统将出具相关报告，帮助用户了解自身价值取向。（提供功截图证明）</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套</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62" w:type="dxa"/>
            <w:vAlign w:val="center"/>
          </w:tcPr>
          <w:p w:rsidR="00B05E38" w:rsidRPr="009642A6" w:rsidRDefault="002C0C43" w:rsidP="00B05E38">
            <w:pPr>
              <w:widowControl/>
              <w:jc w:val="center"/>
              <w:textAlignment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1742208" behindDoc="0" locked="0" layoutInCell="1" allowOverlap="1">
                  <wp:simplePos x="0" y="0"/>
                  <wp:positionH relativeFrom="column">
                    <wp:posOffset>102870</wp:posOffset>
                  </wp:positionH>
                  <wp:positionV relativeFrom="paragraph">
                    <wp:posOffset>481330</wp:posOffset>
                  </wp:positionV>
                  <wp:extent cx="772160" cy="948690"/>
                  <wp:effectExtent l="19050" t="0" r="8890" b="0"/>
                  <wp:wrapNone/>
                  <wp:docPr id="2744" name="图片_1"/>
                  <wp:cNvGraphicFramePr/>
                  <a:graphic xmlns:a="http://schemas.openxmlformats.org/drawingml/2006/main">
                    <a:graphicData uri="http://schemas.openxmlformats.org/drawingml/2006/picture">
                      <pic:pic xmlns:pic="http://schemas.openxmlformats.org/drawingml/2006/picture">
                        <pic:nvPicPr>
                          <pic:cNvPr id="21" name="图片_1"/>
                          <pic:cNvPicPr/>
                        </pic:nvPicPr>
                        <pic:blipFill>
                          <a:blip r:embed="rId76"/>
                          <a:stretch>
                            <a:fillRect/>
                          </a:stretch>
                        </pic:blipFill>
                        <pic:spPr>
                          <a:xfrm>
                            <a:off x="0" y="0"/>
                            <a:ext cx="772160" cy="94869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2</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心理健康信息化管理平台</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朗心致远</w:t>
            </w:r>
            <w:r w:rsidRPr="00AE4D24">
              <w:rPr>
                <w:rFonts w:ascii="宋体" w:hAnsi="宋体" w:cs="宋体"/>
                <w:kern w:val="0"/>
                <w:sz w:val="22"/>
                <w:szCs w:val="22"/>
              </w:rPr>
              <w:t>/心世界/安心数智</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平台须包含学生端、院系端、咨询师端和管理端，由心理科普、减压放松、心理训练、测评筛查、评估管理、咨询预约、咨询管理、危机干预、案例上报、会商管理、统计分析、人员信息管理等功能组成。平台预设系统管理员、一级咨询师、二级咨询师、三级咨询师、院系管理员、学生等角色权限，实现构建高校心理危机干预多级防护架构。</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2、要求平台须内置专业本土化危机预警筛查量表，须包括大学生近期危机风险评估（对学生近期抑郁程度、症状严重程度和高危行为准备情况等方面进行评估）、大学生长期危机风险评估（从危机易发人格方面进行评估，须包含类似题目，如：我的父母或者养育者经常羞辱我）、大学生空心病评估（对学生的意义感、价值观和自我认同等方面进行评估，须包含类似题目，如：我觉得自己一直在为别人学习甚至活着）等3项内容，且具备家庭背景、成长经历、个人价值观、意义感和自我认同等5大影响因素，可改变以往普通筛查工具仅对即时症状评估的局限性。</w:t>
            </w:r>
            <w:r w:rsidRPr="00AE4D24">
              <w:rPr>
                <w:rFonts w:ascii="宋体" w:hAnsi="宋体" w:cs="宋体" w:hint="eastAsia"/>
                <w:kern w:val="0"/>
                <w:sz w:val="22"/>
                <w:szCs w:val="22"/>
              </w:rPr>
              <w:t>（投标时需逐项提供软件截图证明，签订合同时此功能需现场逐项真实系统演示）</w:t>
            </w:r>
            <w:r w:rsidRPr="00AE4D24">
              <w:rPr>
                <w:rFonts w:ascii="宋体" w:hAnsi="宋体" w:cs="宋体"/>
                <w:kern w:val="0"/>
                <w:sz w:val="22"/>
                <w:szCs w:val="22"/>
              </w:rPr>
              <w:br/>
              <w:t>3、学生通过浏览器即可直接访问，支持电脑、平板、手机端等跨</w:t>
            </w:r>
            <w:r w:rsidRPr="00AE4D24">
              <w:rPr>
                <w:rFonts w:ascii="宋体" w:hAnsi="宋体" w:cs="宋体" w:hint="eastAsia"/>
                <w:kern w:val="0"/>
                <w:sz w:val="22"/>
                <w:szCs w:val="22"/>
              </w:rPr>
              <w:lastRenderedPageBreak/>
              <w:t>平台访问使用。学生端具有心理测评、在线预约、心理自助、心理训练、活动信息、新闻中心、心情随笔、个人中心等功能。</w:t>
            </w:r>
            <w:r w:rsidRPr="00AE4D24">
              <w:rPr>
                <w:rFonts w:ascii="宋体" w:hAnsi="宋体" w:cs="宋体"/>
                <w:kern w:val="0"/>
                <w:sz w:val="22"/>
                <w:szCs w:val="22"/>
              </w:rPr>
              <w:br/>
              <w:t>4、学生可通过心理自助功能，在平台中通过音乐放松、心理视频、心理文章等栏目，通过倾听音乐进行放松减压，在线学习减压训练、心理知识等视频课程以及阅读心理文章，提升心理知识认知广度和宽度，增强自我心理认知能力。</w:t>
            </w:r>
            <w:r w:rsidRPr="00AE4D24">
              <w:rPr>
                <w:rFonts w:ascii="宋体" w:hAnsi="宋体" w:cs="宋体"/>
                <w:kern w:val="0"/>
                <w:sz w:val="22"/>
                <w:szCs w:val="22"/>
              </w:rPr>
              <w:br/>
              <w:t>5、学生可参与平台提供的多款心理认知训练项目，具有视觉追踪训练、注意广度训练、逻辑思维训练、注意集中性训练、选择性注意训练、空间认知训练、记忆力训练、问题解决训练、认知灵活性训练等多个分类，提供如小鱼喂食、心理旋转、水杯猜球、记忆矩阵、算数挑战、舒尔特方格等至少12款训练游戏，训练游戏须基于H5技术开发，能更好的适应主流浏览器且可全屏运行。</w:t>
            </w:r>
            <w:r w:rsidRPr="00AE4D24">
              <w:rPr>
                <w:rFonts w:ascii="宋体" w:hAnsi="宋体" w:cs="宋体"/>
                <w:kern w:val="0"/>
                <w:sz w:val="22"/>
                <w:szCs w:val="22"/>
              </w:rPr>
              <w:br/>
              <w:t>6、学生可自助参与心理活动招募的报名，平台具有发布关心理服务活动的报名信息，如心理沙龙报名、心理培训报名、团体心理辅导报名、心理知识竞赛等，学生可查看活动详细介绍信息，并选择相应的活动进行在线报名。</w:t>
            </w:r>
            <w:r w:rsidRPr="00AE4D24">
              <w:rPr>
                <w:rFonts w:ascii="宋体" w:hAnsi="宋体" w:cs="宋体"/>
                <w:kern w:val="0"/>
                <w:sz w:val="22"/>
                <w:szCs w:val="22"/>
              </w:rPr>
              <w:br/>
              <w:t>7、学生可自由查看平台发布的新闻资讯信息，通过及时、便捷的新闻发布，学生可随时掌握最新心理服务资讯和工作动态。</w:t>
            </w:r>
            <w:r w:rsidRPr="00AE4D24">
              <w:rPr>
                <w:rFonts w:ascii="宋体" w:hAnsi="宋体" w:cs="宋体"/>
                <w:kern w:val="0"/>
                <w:sz w:val="22"/>
                <w:szCs w:val="22"/>
              </w:rPr>
              <w:br/>
              <w:t>8、学生具有心情随笔功能，通过选择不同的心情符号评估自己的心理情绪状态，倾诉自己的心理感受。通过统计周期内的心理状态变化情况，以数据结合曲线的形式呈现给学生，便于自己了解、回顾、总结、分享阶段时间内心情变化与调整的情况。</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9、院系辅导员须具有学生案例上报功能，可对学生案例的基本情况做生活事件汇报，上报信息至少包含学院联系信息、案例基本情况汇报、问题分类、近1个月内生活事件汇报（要求至少包含人际关系、学业压力、行为改变、感情问题、疾病、家庭、经济、其他等方面的至少45项生活事件清单）。</w:t>
            </w:r>
            <w:r w:rsidRPr="00AE4D24">
              <w:rPr>
                <w:rFonts w:ascii="宋体" w:hAnsi="宋体" w:cs="宋体" w:hint="eastAsia"/>
                <w:kern w:val="0"/>
                <w:sz w:val="22"/>
                <w:szCs w:val="22"/>
              </w:rPr>
              <w:t>（投标时需逐项提供软件截图证明，签订合同时此功能需现场逐项真实系统演示）</w:t>
            </w:r>
            <w:r w:rsidRPr="00AE4D24">
              <w:rPr>
                <w:rFonts w:ascii="宋体" w:hAnsi="宋体" w:cs="宋体"/>
                <w:kern w:val="0"/>
                <w:sz w:val="22"/>
                <w:szCs w:val="22"/>
              </w:rPr>
              <w:br/>
              <w:t>10、院系辅导员与心理中心咨询师可对学生案例共同协同关注，可</w:t>
            </w:r>
            <w:r w:rsidRPr="00AE4D24">
              <w:rPr>
                <w:rFonts w:ascii="宋体" w:hAnsi="宋体" w:cs="宋体" w:hint="eastAsia"/>
                <w:kern w:val="0"/>
                <w:sz w:val="22"/>
                <w:szCs w:val="22"/>
              </w:rPr>
              <w:lastRenderedPageBreak/>
              <w:t>详细记录协同关注的沟通记录信息，针对学生案例进行协同工作联动沟通，确保高危个案得到及时关注和干预。</w:t>
            </w:r>
            <w:r w:rsidRPr="00AE4D24">
              <w:rPr>
                <w:rFonts w:ascii="宋体" w:hAnsi="宋体" w:cs="宋体"/>
                <w:kern w:val="0"/>
                <w:sz w:val="22"/>
                <w:szCs w:val="22"/>
              </w:rPr>
              <w:br/>
              <w:t>11、院系辅导员可在心理中心咨询师发起的会商计划中添加院系需要会商的学生，并支持录入会商个案信息，且按咨询伦理要求个案临床情况仅中心咨询师可见，个案情况追踪和会商记录、会商建议、会商结果双方可见。</w:t>
            </w:r>
            <w:r w:rsidRPr="00AE4D24">
              <w:rPr>
                <w:rFonts w:ascii="宋体" w:hAnsi="宋体" w:cs="宋体"/>
                <w:kern w:val="0"/>
                <w:sz w:val="22"/>
                <w:szCs w:val="22"/>
              </w:rPr>
              <w:br/>
              <w:t>12、院系辅导员端功能首页要求包含危机学生动态、重点关注学生、院系案例上报等信息，院系辅导员可便捷的概览近期工作状况，并及时对相关信息进行处理。</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13、咨询师可查看学生的一生一策档案，平台可集中显示学生的综合档案信息，要求包含学生相关的测评记录、评估记录、预检记录、咨询记录、危机干预记录、院系上报记录、等级异动记录、心理预约记录等信息。</w:t>
            </w:r>
            <w:r w:rsidRPr="00AE4D24">
              <w:rPr>
                <w:rFonts w:ascii="宋体" w:hAnsi="宋体" w:cs="宋体" w:hint="eastAsia"/>
                <w:kern w:val="0"/>
                <w:sz w:val="22"/>
                <w:szCs w:val="22"/>
              </w:rPr>
              <w:t>（投标时需逐项提供软件截图证明，签订合同时此功能需现场逐项真实系统演示）</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14、咨询师可查看学生的预警级别，平台将学生心理健康水平划分为“警戒”、“高危”、“追踪”、“关注”、“正常”五个预警等级，学生参与危机预警筛查量表测评后，系统会自动根据测评结果对学生进行预警等级划分，并按照危机等级由高到低的顺序排列。</w:t>
            </w:r>
            <w:r w:rsidRPr="00AE4D24">
              <w:rPr>
                <w:rFonts w:ascii="宋体" w:hAnsi="宋体" w:cs="宋体" w:hint="eastAsia"/>
                <w:kern w:val="0"/>
                <w:sz w:val="22"/>
                <w:szCs w:val="22"/>
              </w:rPr>
              <w:t>（投标时需逐项提供软件截图证明，签订合同时此功能需现场逐项真实系统演示）</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15、咨询师可对学生的预警级别进行异动处理，平台支持记录学生等级异动过程信息，包含变动来源、变动时间、变更前等级、变更后等级、变动原因等信息。</w:t>
            </w:r>
            <w:r w:rsidRPr="00AE4D24">
              <w:rPr>
                <w:rFonts w:ascii="宋体" w:hAnsi="宋体" w:cs="宋体" w:hint="eastAsia"/>
                <w:kern w:val="0"/>
                <w:sz w:val="22"/>
                <w:szCs w:val="22"/>
              </w:rPr>
              <w:t>（投标时需逐项提供软件截图证明，签订合同时此功能需现场逐项真实系统演示）</w:t>
            </w:r>
            <w:r w:rsidRPr="00AE4D24">
              <w:rPr>
                <w:rFonts w:ascii="宋体" w:hAnsi="宋体" w:cs="宋体"/>
                <w:kern w:val="0"/>
                <w:sz w:val="22"/>
                <w:szCs w:val="22"/>
              </w:rPr>
              <w:br/>
              <w:t>16、咨询师可自定义发布测评计划，可设置计划名称、起止时间、知情同意书内容，可在计划中添加多个量表，设置量表别名以及是否允许学生查看报告，可通过账号、性别、入学年份、攻读学位、组织机构等条件定义测试学生范围，测评计划支持启用和禁用状态功能切换。</w:t>
            </w:r>
            <w:r w:rsidRPr="00AE4D24">
              <w:rPr>
                <w:rFonts w:ascii="宋体" w:hAnsi="宋体" w:cs="宋体"/>
                <w:kern w:val="0"/>
                <w:sz w:val="22"/>
                <w:szCs w:val="22"/>
              </w:rPr>
              <w:br/>
            </w:r>
            <w:r w:rsidRPr="00AE4D24">
              <w:rPr>
                <w:rFonts w:ascii="宋体" w:hAnsi="宋体" w:cs="宋体"/>
                <w:kern w:val="0"/>
                <w:sz w:val="22"/>
                <w:szCs w:val="22"/>
              </w:rPr>
              <w:lastRenderedPageBreak/>
              <w:t>17、咨询师可对测评计划进行各院系参评率统计，支持导出各院系参测情况。要求可对测评计划内参与人员的测评进度按照已完成、未完成状态进行统计，并具有导出测试人员名单功能。</w:t>
            </w:r>
            <w:r w:rsidRPr="00AE4D24">
              <w:rPr>
                <w:rFonts w:ascii="宋体" w:hAnsi="宋体" w:cs="宋体"/>
                <w:kern w:val="0"/>
                <w:sz w:val="22"/>
                <w:szCs w:val="22"/>
              </w:rPr>
              <w:br/>
              <w:t>18、咨询师可查看测评计划中测评量表的团体测评报告，团体报告至少包含应测人数、实测人数、参评率、不同预警等级百分比及详细说明，以文字及图表的方式进行展示，须支持报告在线打印功能。</w:t>
            </w:r>
            <w:r w:rsidRPr="00AE4D24">
              <w:rPr>
                <w:rFonts w:ascii="宋体" w:hAnsi="宋体" w:cs="宋体"/>
                <w:kern w:val="0"/>
                <w:sz w:val="22"/>
                <w:szCs w:val="22"/>
              </w:rPr>
              <w:br/>
              <w:t>19、咨询师可对学生进行心理评估，须支持测评评估、缓考评估、其他评估等分类，可添加评估记录，从学生心理咨询相关问题、心理障碍、危机干预相关问题等方面进行全面记录，并给出评估建议，支持导出评估记录。</w:t>
            </w:r>
            <w:r w:rsidRPr="00AE4D24">
              <w:rPr>
                <w:rFonts w:ascii="宋体" w:hAnsi="宋体" w:cs="宋体"/>
                <w:kern w:val="0"/>
                <w:sz w:val="22"/>
                <w:szCs w:val="22"/>
              </w:rPr>
              <w:br/>
              <w:t>20、咨询师可设置预约排班规则模板以及预约协议等内容，支持自定义添加排班咨询师、咨询地点、咨询时段等基础信息。</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21、咨询师可对系统分配的学生进行心理咨询，可查看、添加咨询记录，查看学生的基本情况，逐条导出咨询记录。系统支持对7天内添加的咨询记录进行修改操作，可查看修改时间及修改操作人。要求平台具有标准化咨询记录模板，模板内容中须包含对个案进行临床心理评估的内容，且具有咨询附件管理功能，支持将以往咨询的记录、就诊及服药记录上传至咨询记录附件中，记录结束针对个案出具处理意见。</w:t>
            </w:r>
            <w:r w:rsidRPr="00AE4D24">
              <w:rPr>
                <w:rFonts w:ascii="宋体" w:hAnsi="宋体" w:cs="宋体" w:hint="eastAsia"/>
                <w:kern w:val="0"/>
                <w:sz w:val="22"/>
                <w:szCs w:val="22"/>
              </w:rPr>
              <w:t>（投标时需逐项提供软件截图证明，签订合同时此功能需现场逐项真实系统演示）</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22、咨询师具有危机干预管理功能，支持咨询师对个案进行专业的危机干预。要求系统预设自杀危险性、自伤危险性、攻击危险性以及危险性评估结论评估模板，支持咨询师添加首要危机问题类型以及危机处理方案等，便于咨询师对个案进行相应精准评估。</w:t>
            </w:r>
            <w:r w:rsidRPr="00AE4D24">
              <w:rPr>
                <w:rFonts w:ascii="宋体" w:hAnsi="宋体" w:cs="宋体" w:hint="eastAsia"/>
                <w:kern w:val="0"/>
                <w:sz w:val="22"/>
                <w:szCs w:val="22"/>
              </w:rPr>
              <w:t>（投标时需逐项提供软件截图证明，签订合同时此功能需现场逐项真实系统演示）</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23、平台具备重点学生危机库管理，可联动心理评估、咨询管理、危机干预等模块，针对高危学生入库管理，可批量导入高危学生名单、持续跟踪关注重点学生信息，做到风险时刻关注、及时预防，</w:t>
            </w:r>
            <w:r w:rsidRPr="00AE4D24">
              <w:rPr>
                <w:rFonts w:ascii="宋体" w:hAnsi="宋体" w:cs="宋体" w:hint="eastAsia"/>
                <w:kern w:val="0"/>
                <w:sz w:val="22"/>
                <w:szCs w:val="22"/>
              </w:rPr>
              <w:lastRenderedPageBreak/>
              <w:t>且跟踪记录模板支持咨询师自定义添加设置，充分满足不同学校的个性化记录需求。同时，系统支持入库表单自定义、名单导出查询等，便于咨询师后期管理。（投标时需逐项提供软件截图证明，签订合同时此功能需现场逐项真实系统演示）</w:t>
            </w:r>
            <w:r w:rsidRPr="00AE4D24">
              <w:rPr>
                <w:rFonts w:ascii="宋体" w:hAnsi="宋体" w:cs="宋体"/>
                <w:kern w:val="0"/>
                <w:sz w:val="22"/>
                <w:szCs w:val="22"/>
              </w:rPr>
              <w:br/>
              <w:t>24、咨询师可与院系辅导员进行联动配合工作，系统具有院系-中心危机干预工作联动功能，心理中心咨询师可查看和统一管理院系辅导员上报的学生案例，并和院系辅导员针对学生案例进行协同工作联动沟通，信息互联互通，实现重点高危个案长期联动跟进帮扶。</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25、咨询师通过会商功能与院系辅导员定期会商跟进重点学生个案情况，中心咨询师提供干预帮扶建议指导。会商计划由咨询师发起，中心咨询师和院系负责老师均可添加需要会商的人员，并将各自掌握的学生情况录入会商计划，且按伦理要求个案临床情况仅咨询师可见，个案情况追踪和会商记录、会商建议、会商结果双方可见。</w:t>
            </w:r>
            <w:r w:rsidRPr="00AE4D24">
              <w:rPr>
                <w:rFonts w:ascii="宋体" w:hAnsi="宋体" w:cs="宋体" w:hint="eastAsia"/>
                <w:kern w:val="0"/>
                <w:sz w:val="22"/>
                <w:szCs w:val="22"/>
              </w:rPr>
              <w:t>（投标时需逐项提供软件截图证明，签订合同时此功能需现场逐项真实系统演示）</w:t>
            </w:r>
            <w:r w:rsidRPr="00AE4D24">
              <w:rPr>
                <w:rFonts w:ascii="宋体" w:hAnsi="宋体" w:cs="宋体"/>
                <w:kern w:val="0"/>
                <w:sz w:val="22"/>
                <w:szCs w:val="22"/>
              </w:rPr>
              <w:br/>
              <w:t>26、要求平台具有心理活动功能，支持在线发布活动信息，学生选择相应的活动进行在线报名，报名记录详细列表呈现，支持导出报名学生名单。</w:t>
            </w:r>
            <w:r w:rsidRPr="00AE4D24">
              <w:rPr>
                <w:rFonts w:ascii="宋体" w:hAnsi="宋体" w:cs="宋体"/>
                <w:kern w:val="0"/>
                <w:sz w:val="22"/>
                <w:szCs w:val="22"/>
              </w:rPr>
              <w:br/>
              <w:t>27、平台支持自定义添加多个攻读学位、入学年份、学生类型、学籍状态，支持自定义多个人口学扩展字段信息（如家庭经济状况，家庭排行、紧急联系人等等）。不同的用户类型可以关联多组自定义扩展信息字段。</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28、要求平台具有统计分析功能，统计信息至少包含综合统计、心理评估统计、预约情况统计、咨询统计、危机干预统计、跟踪记录统计、案例上报统计、大数据统计。要求统计结果以图表形式展现，动态刷新。</w:t>
            </w:r>
            <w:r w:rsidRPr="00AE4D24">
              <w:rPr>
                <w:rFonts w:ascii="宋体" w:hAnsi="宋体" w:cs="宋体" w:hint="eastAsia"/>
                <w:kern w:val="0"/>
                <w:sz w:val="22"/>
                <w:szCs w:val="22"/>
              </w:rPr>
              <w:t>（投标时需逐项提供软件截图证明，签订合同时此功能需现场逐项真实系统演示）</w:t>
            </w:r>
            <w:r w:rsidRPr="00AE4D24">
              <w:rPr>
                <w:rFonts w:ascii="宋体" w:hAnsi="宋体" w:cs="宋体"/>
                <w:kern w:val="0"/>
                <w:sz w:val="22"/>
                <w:szCs w:val="22"/>
              </w:rPr>
              <w:br/>
              <w:t>29、平台须具有单个添加和批量导入用户资料功能，支持根据学生类型下载对应Excel导入模版，一次性批量导入全部用户资料，导</w:t>
            </w:r>
            <w:r w:rsidRPr="00AE4D24">
              <w:rPr>
                <w:rFonts w:ascii="宋体" w:hAnsi="宋体" w:cs="宋体" w:hint="eastAsia"/>
                <w:kern w:val="0"/>
                <w:sz w:val="22"/>
                <w:szCs w:val="22"/>
              </w:rPr>
              <w:lastRenderedPageBreak/>
              <w:t>入的学生数据具备预览功能，可预览人员数据和机构数据的正确性，可随时取消导入操作。对于未导入成功的数据，可下载错误数据文件便于及时修正后重新导入。导入成功后即时生成登录帐号、密码。系统具有批量更新功能，可通过批量导入学生资料的方式对系统中的学生数据进行更新，确保学生数据实时更新，保证统计筛查精准、便捷。</w:t>
            </w:r>
            <w:r w:rsidRPr="00AE4D24">
              <w:rPr>
                <w:rFonts w:ascii="宋体" w:hAnsi="宋体" w:cs="宋体"/>
                <w:kern w:val="0"/>
                <w:sz w:val="22"/>
                <w:szCs w:val="22"/>
              </w:rPr>
              <w:br/>
              <w:t>30、平台须支持自主机构管理设置功能，批量人员数据导入后能自动生成完整的组织机构信息，同时具有添加新的组织机构、定义机构名称、修改机构名称等功能。</w:t>
            </w:r>
            <w:r w:rsidRPr="00AE4D24">
              <w:rPr>
                <w:rFonts w:ascii="宋体" w:hAnsi="宋体" w:cs="宋体"/>
                <w:kern w:val="0"/>
                <w:sz w:val="22"/>
                <w:szCs w:val="22"/>
              </w:rPr>
              <w:br/>
              <w:t>31、要求平台支持自主添加测评量表，可对量表名称、题目、选项、计分、因子公式、维度解释、预警范围等进行自主管理。提供原始分与标准分数据转换输入功能。支持T分、Z分、标准10分、标准20分以及自定义性别、年龄范围条件的分值转换。量表添加模版完全采用“所见即所得”的设计规范。系统支持添加单选题目，具有题目排序功能，可通过鼠标拖曳变换题目排列次序。</w:t>
            </w:r>
            <w:r w:rsidRPr="00AE4D24">
              <w:rPr>
                <w:rFonts w:ascii="宋体" w:hAnsi="宋体" w:cs="宋体"/>
                <w:kern w:val="0"/>
                <w:sz w:val="22"/>
                <w:szCs w:val="22"/>
              </w:rPr>
              <w:br/>
              <w:t>32、平台为公众用户提供心理科普内容，具有心理训练、心理文章等栏目功能。管理员可对心理自助资源进行管理，可添加心理文章、新闻信息、活动信息等内容，设置资源分类，上传资源文件和内容。</w:t>
            </w:r>
            <w:r w:rsidRPr="00AE4D24">
              <w:rPr>
                <w:rFonts w:ascii="宋体" w:hAnsi="宋体" w:cs="宋体"/>
                <w:kern w:val="0"/>
                <w:sz w:val="22"/>
                <w:szCs w:val="22"/>
              </w:rPr>
              <w:br/>
              <w:t>33、学生可在线参与心理测评，通过访问咨询师设置的测评计划，进入心理测评列表进行心理评估。除平台内置专业本土化危机预警筛查量表外，同时提供心理健康、情绪、学习、人格、智力、社交、生活、职业测评等多类型的专业测评量表。</w:t>
            </w:r>
            <w:r w:rsidRPr="00AE4D24">
              <w:rPr>
                <w:rFonts w:ascii="宋体" w:hAnsi="宋体" w:cs="宋体"/>
                <w:kern w:val="0"/>
                <w:sz w:val="22"/>
                <w:szCs w:val="22"/>
              </w:rPr>
              <w:br/>
              <w:t>34、学生选择心理咨询师，向咨询师发起心理咨询预约，需填写《心理咨询预约单》，并选择咨询师咨询时段进行预约申请，支持对预约信息进行取消操作。</w:t>
            </w:r>
            <w:r w:rsidRPr="00AE4D24">
              <w:rPr>
                <w:rFonts w:ascii="宋体" w:hAnsi="宋体" w:cs="宋体"/>
                <w:kern w:val="0"/>
                <w:sz w:val="22"/>
                <w:szCs w:val="22"/>
              </w:rPr>
              <w:br/>
              <w:t>35、咨询师可对具有预设预警条件的量表进行自动预警筛查分析，可查询、导出预警人员名单，查看详细测评报告。支持导出当前测评报告的答题记录、因子得分以及详细测评报告。</w:t>
            </w:r>
            <w:r w:rsidRPr="00AE4D24">
              <w:rPr>
                <w:rFonts w:ascii="宋体" w:hAnsi="宋体" w:cs="宋体"/>
                <w:kern w:val="0"/>
                <w:sz w:val="22"/>
                <w:szCs w:val="22"/>
              </w:rPr>
              <w:br/>
              <w:t>36、咨询师可对学生测评档案进行管理，支持对测评结果进行查询、</w:t>
            </w:r>
            <w:r w:rsidRPr="00AE4D24">
              <w:rPr>
                <w:rFonts w:ascii="宋体" w:hAnsi="宋体" w:cs="宋体" w:hint="eastAsia"/>
                <w:kern w:val="0"/>
                <w:sz w:val="22"/>
                <w:szCs w:val="22"/>
              </w:rPr>
              <w:lastRenderedPageBreak/>
              <w:t>重新计算，要求可导出题目得分、因子得分、题目选项等原始测评数据。</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套</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62" w:type="dxa"/>
            <w:vAlign w:val="center"/>
          </w:tcPr>
          <w:p w:rsidR="00B05E38" w:rsidRPr="009642A6" w:rsidRDefault="002C0C43" w:rsidP="00B05E38">
            <w:pPr>
              <w:widowControl/>
              <w:jc w:val="center"/>
              <w:textAlignment w:val="center"/>
              <w:rPr>
                <w:rFonts w:ascii="宋体" w:hAnsi="宋体" w:cs="宋体"/>
                <w:sz w:val="12"/>
                <w:szCs w:val="12"/>
              </w:rPr>
            </w:pPr>
            <w:r>
              <w:rPr>
                <w:rFonts w:ascii="宋体" w:hAnsi="宋体" w:cs="宋体"/>
                <w:noProof/>
                <w:sz w:val="12"/>
                <w:szCs w:val="12"/>
              </w:rPr>
              <w:drawing>
                <wp:anchor distT="0" distB="0" distL="114300" distR="114300" simplePos="0" relativeHeight="251743232" behindDoc="0" locked="0" layoutInCell="1" allowOverlap="1">
                  <wp:simplePos x="0" y="0"/>
                  <wp:positionH relativeFrom="column">
                    <wp:posOffset>-27940</wp:posOffset>
                  </wp:positionH>
                  <wp:positionV relativeFrom="paragraph">
                    <wp:posOffset>-1279525</wp:posOffset>
                  </wp:positionV>
                  <wp:extent cx="931545" cy="818515"/>
                  <wp:effectExtent l="19050" t="0" r="1905" b="0"/>
                  <wp:wrapNone/>
                  <wp:docPr id="2745" name="图片_2"/>
                  <wp:cNvGraphicFramePr/>
                  <a:graphic xmlns:a="http://schemas.openxmlformats.org/drawingml/2006/main">
                    <a:graphicData uri="http://schemas.openxmlformats.org/drawingml/2006/picture">
                      <pic:pic xmlns:pic="http://schemas.openxmlformats.org/drawingml/2006/picture">
                        <pic:nvPicPr>
                          <pic:cNvPr id="23" name="图片_2"/>
                          <pic:cNvPicPr/>
                        </pic:nvPicPr>
                        <pic:blipFill>
                          <a:blip r:embed="rId77"/>
                          <a:stretch>
                            <a:fillRect/>
                          </a:stretch>
                        </pic:blipFill>
                        <pic:spPr>
                          <a:xfrm>
                            <a:off x="0" y="0"/>
                            <a:ext cx="931545" cy="818515"/>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sz w:val="12"/>
                <w:szCs w:val="12"/>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3</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智能棒框训练仪</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国科芯</w:t>
            </w:r>
            <w:r w:rsidRPr="00AE4D24">
              <w:rPr>
                <w:rFonts w:ascii="宋体" w:hAnsi="宋体" w:cs="宋体"/>
                <w:kern w:val="0"/>
                <w:sz w:val="22"/>
                <w:szCs w:val="22"/>
              </w:rPr>
              <w:t>/华盛普仁/山东斯达</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一、仪器说明：</w:t>
            </w:r>
            <w:r w:rsidRPr="00AE4D24">
              <w:rPr>
                <w:rFonts w:ascii="宋体" w:hAnsi="宋体" w:cs="宋体"/>
                <w:kern w:val="0"/>
                <w:sz w:val="22"/>
                <w:szCs w:val="22"/>
              </w:rPr>
              <w:br/>
            </w:r>
            <w:r w:rsidRPr="00AE4D24">
              <w:rPr>
                <w:rFonts w:ascii="宋体" w:hAnsi="宋体" w:cs="宋体" w:hint="eastAsia"/>
                <w:kern w:val="0"/>
                <w:sz w:val="22"/>
                <w:szCs w:val="22"/>
              </w:rPr>
              <w:t>（一）基本介绍：</w:t>
            </w:r>
            <w:r w:rsidRPr="00AE4D24">
              <w:rPr>
                <w:rFonts w:ascii="宋体" w:hAnsi="宋体" w:cs="宋体"/>
                <w:kern w:val="0"/>
                <w:sz w:val="22"/>
                <w:szCs w:val="22"/>
              </w:rPr>
              <w:br/>
            </w:r>
            <w:r w:rsidRPr="00AE4D24">
              <w:rPr>
                <w:rFonts w:ascii="宋体" w:hAnsi="宋体" w:cs="宋体" w:hint="eastAsia"/>
                <w:kern w:val="0"/>
                <w:sz w:val="22"/>
                <w:szCs w:val="22"/>
              </w:rPr>
              <w:t>本仪器是测试认知风格的智能化仪器。认知风格是指人们在对事物进行认识的过程中</w:t>
            </w:r>
            <w:r w:rsidRPr="00AE4D24">
              <w:rPr>
                <w:rFonts w:ascii="宋体" w:hAnsi="宋体" w:cs="宋体"/>
                <w:kern w:val="0"/>
                <w:sz w:val="22"/>
                <w:szCs w:val="22"/>
              </w:rPr>
              <w:t>,个体所偏爱使用的加工信息方式,又称认知方式。认知风格都带有两极性和倾向性。认知加工方式主要包括场独立性与场依存性、冲动型与沉思型、继时型与同时型等认知类型。</w:t>
            </w:r>
            <w:r w:rsidRPr="00AE4D24">
              <w:rPr>
                <w:rFonts w:ascii="宋体" w:hAnsi="宋体" w:cs="宋体"/>
                <w:kern w:val="0"/>
                <w:sz w:val="22"/>
                <w:szCs w:val="22"/>
              </w:rPr>
              <w:br/>
            </w:r>
            <w:r w:rsidRPr="00AE4D24">
              <w:rPr>
                <w:rFonts w:ascii="宋体" w:hAnsi="宋体" w:cs="宋体" w:hint="eastAsia"/>
                <w:kern w:val="0"/>
                <w:sz w:val="22"/>
                <w:szCs w:val="22"/>
              </w:rPr>
              <w:t>（二）功能介绍：</w:t>
            </w:r>
            <w:r w:rsidRPr="00AE4D24">
              <w:rPr>
                <w:rFonts w:ascii="宋体" w:hAnsi="宋体" w:cs="宋体"/>
                <w:kern w:val="0"/>
                <w:sz w:val="22"/>
                <w:szCs w:val="22"/>
              </w:rPr>
              <w:br/>
            </w:r>
            <w:r w:rsidRPr="00AE4D24">
              <w:rPr>
                <w:rFonts w:ascii="宋体" w:hAnsi="宋体" w:cs="宋体" w:hint="eastAsia"/>
                <w:kern w:val="0"/>
                <w:sz w:val="22"/>
                <w:szCs w:val="22"/>
              </w:rPr>
              <w:t>通过棒框仪测试，能让学生了解自身的认知加工特点，进行性格分</w:t>
            </w:r>
            <w:r w:rsidR="002C0C43">
              <w:rPr>
                <w:rFonts w:ascii="宋体" w:hAnsi="宋体" w:cs="宋体"/>
                <w:noProof/>
                <w:kern w:val="0"/>
                <w:sz w:val="22"/>
                <w:szCs w:val="22"/>
              </w:rPr>
              <w:drawing>
                <wp:anchor distT="0" distB="0" distL="114300" distR="114300" simplePos="0" relativeHeight="251744256" behindDoc="0" locked="0" layoutInCell="1" allowOverlap="1">
                  <wp:simplePos x="0" y="0"/>
                  <wp:positionH relativeFrom="column">
                    <wp:posOffset>4788535</wp:posOffset>
                  </wp:positionH>
                  <wp:positionV relativeFrom="paragraph">
                    <wp:posOffset>645795</wp:posOffset>
                  </wp:positionV>
                  <wp:extent cx="1134745" cy="659130"/>
                  <wp:effectExtent l="19050" t="0" r="8255" b="0"/>
                  <wp:wrapNone/>
                  <wp:docPr id="2746" name="图片_3"/>
                  <wp:cNvGraphicFramePr/>
                  <a:graphic xmlns:a="http://schemas.openxmlformats.org/drawingml/2006/main">
                    <a:graphicData uri="http://schemas.openxmlformats.org/drawingml/2006/picture">
                      <pic:pic xmlns:pic="http://schemas.openxmlformats.org/drawingml/2006/picture">
                        <pic:nvPicPr>
                          <pic:cNvPr id="22" name="图片_3"/>
                          <pic:cNvPicPr/>
                        </pic:nvPicPr>
                        <pic:blipFill>
                          <a:blip r:embed="rId78"/>
                          <a:stretch>
                            <a:fillRect/>
                          </a:stretch>
                        </pic:blipFill>
                        <pic:spPr>
                          <a:xfrm>
                            <a:off x="0" y="0"/>
                            <a:ext cx="1134745" cy="659130"/>
                          </a:xfrm>
                          <a:prstGeom prst="rect">
                            <a:avLst/>
                          </a:prstGeom>
                          <a:noFill/>
                          <a:ln>
                            <a:noFill/>
                          </a:ln>
                        </pic:spPr>
                      </pic:pic>
                    </a:graphicData>
                  </a:graphic>
                </wp:anchor>
              </w:drawing>
            </w:r>
            <w:r w:rsidRPr="00AE4D24">
              <w:rPr>
                <w:rFonts w:ascii="宋体" w:hAnsi="宋体" w:cs="宋体" w:hint="eastAsia"/>
                <w:kern w:val="0"/>
                <w:sz w:val="22"/>
                <w:szCs w:val="22"/>
              </w:rPr>
              <w:t>析。还可以根据不同认知风格的学生制定相匹配的教学策略和方法，进行学习方法指导、降低学习者的焦虑、抑郁等心理障碍。并为职业选择提供科学依据。</w:t>
            </w:r>
            <w:r w:rsidRPr="00AE4D24">
              <w:rPr>
                <w:rFonts w:ascii="宋体" w:hAnsi="宋体" w:cs="宋体"/>
                <w:kern w:val="0"/>
                <w:sz w:val="22"/>
                <w:szCs w:val="22"/>
              </w:rPr>
              <w:br/>
            </w:r>
            <w:r w:rsidRPr="00AE4D24">
              <w:rPr>
                <w:rFonts w:ascii="宋体" w:hAnsi="宋体" w:cs="宋体" w:hint="eastAsia"/>
                <w:kern w:val="0"/>
                <w:sz w:val="22"/>
                <w:szCs w:val="22"/>
              </w:rPr>
              <w:t>（三）使用要求：</w:t>
            </w:r>
            <w:r w:rsidRPr="00AE4D24">
              <w:rPr>
                <w:rFonts w:ascii="宋体" w:hAnsi="宋体" w:cs="宋体"/>
                <w:kern w:val="0"/>
                <w:sz w:val="22"/>
                <w:szCs w:val="22"/>
              </w:rPr>
              <w:br/>
            </w:r>
            <w:r w:rsidRPr="00AE4D24">
              <w:rPr>
                <w:rFonts w:ascii="宋体" w:hAnsi="宋体" w:cs="宋体" w:hint="eastAsia"/>
                <w:kern w:val="0"/>
                <w:sz w:val="22"/>
                <w:szCs w:val="22"/>
              </w:rPr>
              <w:t>仪器要求通过调节棒或框的偏转角度来实现测试过程。随着棒或框设定的偏角变化，测试结果在具有稳定性的同时又表现出不同的特点。通过对测试数据进行分析，即可判断个体的三种认知风格。</w:t>
            </w:r>
            <w:r w:rsidRPr="00AE4D24">
              <w:rPr>
                <w:rFonts w:ascii="宋体" w:hAnsi="宋体" w:cs="宋体"/>
                <w:kern w:val="0"/>
                <w:sz w:val="22"/>
                <w:szCs w:val="22"/>
              </w:rPr>
              <w:br/>
            </w:r>
            <w:r w:rsidRPr="00AE4D24">
              <w:rPr>
                <w:rFonts w:ascii="宋体" w:hAnsi="宋体" w:cs="宋体" w:hint="eastAsia"/>
                <w:kern w:val="0"/>
                <w:sz w:val="22"/>
                <w:szCs w:val="22"/>
              </w:rPr>
              <w:t>二、技术规格：</w:t>
            </w:r>
            <w:r w:rsidRPr="00AE4D24">
              <w:rPr>
                <w:rFonts w:ascii="宋体" w:hAnsi="宋体" w:cs="宋体"/>
                <w:kern w:val="0"/>
                <w:sz w:val="22"/>
                <w:szCs w:val="22"/>
              </w:rPr>
              <w:br/>
            </w:r>
            <w:r w:rsidRPr="00AE4D24">
              <w:rPr>
                <w:rFonts w:ascii="宋体" w:hAnsi="宋体" w:cs="宋体" w:hint="eastAsia"/>
                <w:kern w:val="0"/>
                <w:sz w:val="22"/>
                <w:szCs w:val="22"/>
              </w:rPr>
              <w:t>（一）功能区</w:t>
            </w:r>
            <w:r w:rsidRPr="00AE4D24">
              <w:rPr>
                <w:rFonts w:ascii="宋体" w:hAnsi="宋体" w:cs="宋体"/>
                <w:kern w:val="0"/>
                <w:sz w:val="22"/>
                <w:szCs w:val="22"/>
              </w:rPr>
              <w:br/>
              <w:t xml:space="preserve">1、 </w:t>
            </w:r>
            <w:r w:rsidRPr="00AE4D24">
              <w:rPr>
                <w:rFonts w:ascii="宋体" w:hAnsi="宋体" w:cs="宋体" w:hint="eastAsia"/>
                <w:kern w:val="0"/>
                <w:sz w:val="22"/>
                <w:szCs w:val="22"/>
              </w:rPr>
              <w:t>可伸缩式观察筒。</w:t>
            </w:r>
            <w:r w:rsidRPr="00AE4D24">
              <w:rPr>
                <w:rFonts w:ascii="宋体" w:hAnsi="宋体" w:cs="宋体"/>
                <w:kern w:val="0"/>
                <w:sz w:val="22"/>
                <w:szCs w:val="22"/>
              </w:rPr>
              <w:br/>
              <w:t>2、 8寸液晶屏显示框和棒的位置角度。</w:t>
            </w:r>
            <w:r w:rsidRPr="00AE4D24">
              <w:rPr>
                <w:rFonts w:ascii="宋体" w:hAnsi="宋体" w:cs="宋体"/>
                <w:kern w:val="0"/>
                <w:sz w:val="22"/>
                <w:szCs w:val="22"/>
              </w:rPr>
              <w:br/>
              <w:t xml:space="preserve">3、 </w:t>
            </w:r>
            <w:r w:rsidRPr="00AE4D24">
              <w:rPr>
                <w:rFonts w:ascii="宋体" w:hAnsi="宋体" w:cs="宋体" w:hint="eastAsia"/>
                <w:kern w:val="0"/>
                <w:sz w:val="22"/>
                <w:szCs w:val="22"/>
              </w:rPr>
              <w:t>棒与框的倾斜度可通过旋钮调节。</w:t>
            </w:r>
            <w:r w:rsidRPr="00AE4D24">
              <w:rPr>
                <w:rFonts w:ascii="宋体" w:hAnsi="宋体" w:cs="宋体"/>
                <w:kern w:val="0"/>
                <w:sz w:val="22"/>
                <w:szCs w:val="22"/>
              </w:rPr>
              <w:br/>
              <w:t xml:space="preserve">4、 </w:t>
            </w:r>
            <w:r w:rsidRPr="00AE4D24">
              <w:rPr>
                <w:rFonts w:ascii="宋体" w:hAnsi="宋体" w:cs="宋体" w:hint="eastAsia"/>
                <w:kern w:val="0"/>
                <w:sz w:val="22"/>
                <w:szCs w:val="22"/>
              </w:rPr>
              <w:t>可实现智能语音引导，兼具语言和文字提示，无需主试，个体可独立操作。</w:t>
            </w:r>
            <w:r w:rsidRPr="00AE4D24">
              <w:rPr>
                <w:rFonts w:ascii="宋体" w:hAnsi="宋体" w:cs="宋体"/>
                <w:kern w:val="0"/>
                <w:sz w:val="22"/>
                <w:szCs w:val="22"/>
              </w:rPr>
              <w:br/>
              <w:t xml:space="preserve">5、 </w:t>
            </w:r>
            <w:r w:rsidRPr="00AE4D24">
              <w:rPr>
                <w:rFonts w:ascii="宋体" w:hAnsi="宋体" w:cs="宋体" w:hint="eastAsia"/>
                <w:kern w:val="0"/>
                <w:sz w:val="22"/>
                <w:szCs w:val="22"/>
              </w:rPr>
              <w:t>测试数据可通过</w:t>
            </w:r>
            <w:r w:rsidRPr="00AE4D24">
              <w:rPr>
                <w:rFonts w:ascii="宋体" w:hAnsi="宋体" w:cs="宋体"/>
                <w:kern w:val="0"/>
                <w:sz w:val="22"/>
                <w:szCs w:val="22"/>
              </w:rPr>
              <w:t>USB和WIFI实时导入配套数据分析系统进行分析。</w:t>
            </w:r>
            <w:r w:rsidRPr="00AE4D24">
              <w:rPr>
                <w:rFonts w:ascii="宋体" w:hAnsi="宋体" w:cs="宋体"/>
                <w:kern w:val="0"/>
                <w:sz w:val="22"/>
                <w:szCs w:val="22"/>
              </w:rPr>
              <w:br/>
              <w:t xml:space="preserve">6、 </w:t>
            </w:r>
            <w:r w:rsidRPr="00AE4D24">
              <w:rPr>
                <w:rFonts w:ascii="宋体" w:hAnsi="宋体" w:cs="宋体" w:hint="eastAsia"/>
                <w:kern w:val="0"/>
                <w:sz w:val="22"/>
                <w:szCs w:val="22"/>
              </w:rPr>
              <w:t>可使用</w:t>
            </w:r>
            <w:r w:rsidRPr="00AE4D24">
              <w:rPr>
                <w:rFonts w:ascii="宋体" w:hAnsi="宋体" w:cs="宋体"/>
                <w:kern w:val="0"/>
                <w:sz w:val="22"/>
                <w:szCs w:val="22"/>
              </w:rPr>
              <w:t>5V有线电源安全供电，也可通过锂电池供电。</w:t>
            </w:r>
            <w:r w:rsidRPr="00AE4D24">
              <w:rPr>
                <w:rFonts w:ascii="宋体" w:hAnsi="宋体" w:cs="宋体"/>
                <w:kern w:val="0"/>
                <w:sz w:val="22"/>
                <w:szCs w:val="22"/>
              </w:rPr>
              <w:br/>
              <w:t xml:space="preserve">7、 </w:t>
            </w:r>
            <w:r w:rsidRPr="00AE4D24">
              <w:rPr>
                <w:rFonts w:ascii="宋体" w:hAnsi="宋体" w:cs="宋体" w:hint="eastAsia"/>
                <w:kern w:val="0"/>
                <w:sz w:val="22"/>
                <w:szCs w:val="22"/>
              </w:rPr>
              <w:t>具有耳机插孔，可通过耳机收听语音提示，有效避免多人测试时的语音干扰。</w:t>
            </w:r>
            <w:r w:rsidRPr="00AE4D24">
              <w:rPr>
                <w:rFonts w:ascii="宋体" w:hAnsi="宋体" w:cs="宋体"/>
                <w:kern w:val="0"/>
                <w:sz w:val="22"/>
                <w:szCs w:val="22"/>
              </w:rPr>
              <w:br/>
            </w:r>
            <w:r w:rsidRPr="00AE4D24">
              <w:rPr>
                <w:rFonts w:ascii="宋体" w:hAnsi="宋体" w:cs="宋体" w:hint="eastAsia"/>
                <w:kern w:val="0"/>
                <w:sz w:val="22"/>
                <w:szCs w:val="22"/>
              </w:rPr>
              <w:lastRenderedPageBreak/>
              <w:t>（二）系统功能：</w:t>
            </w:r>
            <w:r w:rsidRPr="00AE4D24">
              <w:rPr>
                <w:rFonts w:ascii="宋体" w:hAnsi="宋体" w:cs="宋体"/>
                <w:kern w:val="0"/>
                <w:sz w:val="22"/>
                <w:szCs w:val="22"/>
              </w:rPr>
              <w:br/>
              <w:t>1、人机对话界面：智能语音引导，兼具语言和文字提示，无需主试，个体可独立操作。</w:t>
            </w:r>
            <w:r w:rsidRPr="00AE4D24">
              <w:rPr>
                <w:rFonts w:ascii="宋体" w:hAnsi="宋体" w:cs="宋体"/>
                <w:kern w:val="0"/>
                <w:sz w:val="22"/>
                <w:szCs w:val="22"/>
              </w:rPr>
              <w:br/>
              <w:t>2、嵌入式交互系统：操作相对简单、运行速度快、反应迅速。</w:t>
            </w:r>
            <w:r w:rsidRPr="00AE4D24">
              <w:rPr>
                <w:rFonts w:ascii="宋体" w:hAnsi="宋体" w:cs="宋体"/>
                <w:kern w:val="0"/>
                <w:sz w:val="22"/>
                <w:szCs w:val="22"/>
              </w:rPr>
              <w:br/>
              <w:t>3、数据实时记录：系统可以选择训练项目，记录项目时长，出错次数等。</w:t>
            </w:r>
            <w:r w:rsidRPr="00AE4D24">
              <w:rPr>
                <w:rFonts w:ascii="宋体" w:hAnsi="宋体" w:cs="宋体"/>
                <w:kern w:val="0"/>
                <w:sz w:val="22"/>
                <w:szCs w:val="22"/>
              </w:rPr>
              <w:br/>
            </w:r>
            <w:r w:rsidRPr="00AE4D24">
              <w:rPr>
                <w:rFonts w:ascii="宋体" w:hAnsi="宋体" w:cs="宋体" w:hint="eastAsia"/>
                <w:kern w:val="0"/>
                <w:sz w:val="22"/>
                <w:szCs w:val="22"/>
              </w:rPr>
              <w:t>（三）其他配置：</w:t>
            </w:r>
            <w:r w:rsidRPr="00AE4D24">
              <w:rPr>
                <w:rFonts w:ascii="宋体" w:hAnsi="宋体" w:cs="宋体"/>
                <w:kern w:val="0"/>
                <w:sz w:val="22"/>
                <w:szCs w:val="22"/>
              </w:rPr>
              <w:br/>
              <w:t>1、采用5V锂电池安全供电，充电完毕可连续使用5小时以上。</w:t>
            </w:r>
            <w:r w:rsidRPr="00AE4D24">
              <w:rPr>
                <w:rFonts w:ascii="宋体" w:hAnsi="宋体" w:cs="宋体"/>
                <w:kern w:val="0"/>
                <w:sz w:val="22"/>
                <w:szCs w:val="22"/>
              </w:rPr>
              <w:br/>
              <w:t>2、可采用WIFI无线传输，可与数据分析系统进行交互。</w:t>
            </w:r>
            <w:r w:rsidRPr="00AE4D24">
              <w:rPr>
                <w:rFonts w:ascii="宋体" w:hAnsi="宋体" w:cs="宋体"/>
                <w:kern w:val="0"/>
                <w:sz w:val="22"/>
                <w:szCs w:val="22"/>
              </w:rPr>
              <w:br/>
              <w:t>3、内置扬声器、标准耳机接口。</w:t>
            </w:r>
            <w:r w:rsidRPr="00AE4D24">
              <w:rPr>
                <w:rFonts w:ascii="宋体" w:hAnsi="宋体" w:cs="宋体"/>
                <w:kern w:val="0"/>
                <w:sz w:val="22"/>
                <w:szCs w:val="22"/>
              </w:rPr>
              <w:br/>
              <w:t>4、专业仪器箱：工程PP材质，壁厚3.5mm。人性化设计提手，外观新式，材质坚固，使用舒适；新式锁扣，可承载较大拉力；镶入式结构箱背，受到外力冲击时不易断裂；304不锈钢转轴，抗腐蚀，不易变形，永不生锈；箱盖内部四周凹槽内嵌有发泡三元乙丙橡胶密封圈，防止水汽或粉尘进入箱体；防盗锁孔设计，防止设备运输过程等多种情况下丢失；箱体设计气压调节阀，保证箱体内部由于温度变化，内外气压不平衡而导致箱体无法打开；可自由移动测试场地，使用方便且安全。</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台</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62" w:type="dxa"/>
            <w:vAlign w:val="center"/>
          </w:tcPr>
          <w:p w:rsidR="00B05E38" w:rsidRPr="009642A6" w:rsidRDefault="00B05E38" w:rsidP="00B05E38">
            <w:pPr>
              <w:keepNext/>
              <w:keepLines/>
              <w:widowControl/>
              <w:spacing w:before="340" w:after="330" w:line="576" w:lineRule="auto"/>
              <w:jc w:val="center"/>
              <w:textAlignment w:val="center"/>
              <w:outlineLvl w:val="0"/>
              <w:rPr>
                <w:rFonts w:ascii="宋体" w:hAnsi="宋体" w:cs="宋体"/>
                <w:sz w:val="12"/>
                <w:szCs w:val="12"/>
              </w:rPr>
            </w:pPr>
          </w:p>
        </w:tc>
        <w:tc>
          <w:tcPr>
            <w:tcW w:w="1636" w:type="dxa"/>
            <w:vAlign w:val="center"/>
          </w:tcPr>
          <w:p w:rsidR="00B05E38" w:rsidRPr="009642A6" w:rsidRDefault="00B05E38" w:rsidP="00B05E38">
            <w:pPr>
              <w:widowControl/>
              <w:jc w:val="center"/>
              <w:textAlignment w:val="center"/>
              <w:rPr>
                <w:rFonts w:ascii="宋体" w:hAnsi="宋体" w:cs="宋体"/>
                <w:sz w:val="12"/>
                <w:szCs w:val="12"/>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4</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智能动作稳定训练仪</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国科芯</w:t>
            </w:r>
            <w:r w:rsidRPr="00AE4D24">
              <w:rPr>
                <w:rFonts w:ascii="宋体" w:hAnsi="宋体" w:cs="宋体"/>
                <w:kern w:val="0"/>
                <w:sz w:val="22"/>
                <w:szCs w:val="22"/>
              </w:rPr>
              <w:t>/华盛普仁/山东斯达</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355mm*300mm*100mm</w:t>
            </w:r>
            <w:r w:rsidRPr="00AE4D24">
              <w:rPr>
                <w:rFonts w:ascii="宋体" w:hAnsi="宋体" w:cs="宋体"/>
                <w:kern w:val="0"/>
                <w:sz w:val="22"/>
                <w:szCs w:val="22"/>
              </w:rPr>
              <w:br/>
            </w:r>
            <w:r w:rsidRPr="00AE4D24">
              <w:rPr>
                <w:rFonts w:ascii="宋体" w:hAnsi="宋体" w:cs="宋体" w:hint="eastAsia"/>
                <w:kern w:val="0"/>
                <w:sz w:val="22"/>
                <w:szCs w:val="22"/>
              </w:rPr>
              <w:t>一、仪器介绍：</w:t>
            </w:r>
            <w:r w:rsidRPr="00AE4D24">
              <w:rPr>
                <w:rFonts w:ascii="宋体" w:hAnsi="宋体" w:cs="宋体"/>
                <w:kern w:val="0"/>
                <w:sz w:val="22"/>
                <w:szCs w:val="22"/>
              </w:rPr>
              <w:br/>
            </w:r>
            <w:r w:rsidRPr="00AE4D24">
              <w:rPr>
                <w:rFonts w:ascii="宋体" w:hAnsi="宋体" w:cs="宋体" w:hint="eastAsia"/>
                <w:kern w:val="0"/>
                <w:sz w:val="22"/>
                <w:szCs w:val="22"/>
              </w:rPr>
              <w:t>（一）基本介绍：</w:t>
            </w:r>
            <w:r w:rsidRPr="00AE4D24">
              <w:rPr>
                <w:rFonts w:ascii="宋体" w:hAnsi="宋体" w:cs="宋体"/>
                <w:kern w:val="0"/>
                <w:sz w:val="22"/>
                <w:szCs w:val="22"/>
              </w:rPr>
              <w:t xml:space="preserve">    </w:t>
            </w:r>
            <w:r w:rsidRPr="00AE4D24">
              <w:rPr>
                <w:rFonts w:ascii="宋体" w:hAnsi="宋体" w:cs="宋体"/>
                <w:kern w:val="0"/>
                <w:sz w:val="22"/>
                <w:szCs w:val="22"/>
              </w:rPr>
              <w:br/>
              <w:t xml:space="preserve">    本仪器用于测试和训练个体动作稳定性和情绪状态。动作稳定性是动作技能、技巧的一种基本特性，是指动作实现时，需要动作的力量、方向、幅度、速度等要素以特定的方式结合、合乎规律地完成，且不因环境因素的影响而发生波动或失误。动作稳定性是人在长时期练习过程中获得、巩固或暂时的联系系统，同时极容易受到情绪状态影响。</w:t>
            </w:r>
            <w:r w:rsidRPr="00AE4D24">
              <w:rPr>
                <w:rFonts w:ascii="宋体" w:hAnsi="宋体" w:cs="宋体"/>
                <w:kern w:val="0"/>
                <w:sz w:val="22"/>
                <w:szCs w:val="22"/>
              </w:rPr>
              <w:br/>
            </w:r>
            <w:r w:rsidRPr="00AE4D24">
              <w:rPr>
                <w:rFonts w:ascii="宋体" w:hAnsi="宋体" w:cs="宋体" w:hint="eastAsia"/>
                <w:kern w:val="0"/>
                <w:sz w:val="22"/>
                <w:szCs w:val="22"/>
              </w:rPr>
              <w:t>（二）功能介绍：</w:t>
            </w:r>
            <w:r w:rsidRPr="00AE4D24">
              <w:rPr>
                <w:rFonts w:ascii="宋体" w:hAnsi="宋体" w:cs="宋体"/>
                <w:kern w:val="0"/>
                <w:sz w:val="22"/>
                <w:szCs w:val="22"/>
              </w:rPr>
              <w:t xml:space="preserve">    </w:t>
            </w:r>
            <w:r w:rsidRPr="00AE4D24">
              <w:rPr>
                <w:rFonts w:ascii="宋体" w:hAnsi="宋体" w:cs="宋体"/>
                <w:kern w:val="0"/>
                <w:sz w:val="22"/>
                <w:szCs w:val="22"/>
              </w:rPr>
              <w:br/>
              <w:t xml:space="preserve">    双手是人们完成各种工作的主要工具，手的动作稳定性则是衡</w:t>
            </w:r>
            <w:r w:rsidRPr="00AE4D24">
              <w:rPr>
                <w:rFonts w:ascii="宋体" w:hAnsi="宋体" w:cs="宋体" w:hint="eastAsia"/>
                <w:kern w:val="0"/>
                <w:sz w:val="22"/>
                <w:szCs w:val="22"/>
              </w:rPr>
              <w:lastRenderedPageBreak/>
              <w:t>量动作和技能的一个极其重要的指标。手的精细动作稳定需要在人脑的指示下，通过操作相关的骨骼和肌肉，并依靠意志坚持来完成。一方面，手的稳定动作是长期坚持训练的结果（如书法家）；同时也是训练注意力集中、心态平和及修身养性的过程。</w:t>
            </w:r>
            <w:r w:rsidRPr="00AE4D24">
              <w:rPr>
                <w:rFonts w:ascii="宋体" w:hAnsi="宋体" w:cs="宋体"/>
                <w:kern w:val="0"/>
                <w:sz w:val="22"/>
                <w:szCs w:val="22"/>
              </w:rPr>
              <w:br/>
              <w:t xml:space="preserve">   1、精细动作稳定能力分析：</w:t>
            </w:r>
            <w:r w:rsidRPr="00AE4D24">
              <w:rPr>
                <w:rFonts w:ascii="宋体" w:hAnsi="宋体" w:cs="宋体"/>
                <w:kern w:val="0"/>
                <w:sz w:val="22"/>
                <w:szCs w:val="22"/>
              </w:rPr>
              <w:br/>
              <w:t xml:space="preserve">   完成精细动作的质量会受到各种生理和心理状态的影响，特别是有关于神经系统以及与情绪相关的因素。引起动作稳定性差、甚至手部抖动等现象临床上可能预示着震颤麻痹症、中脑或小脑病变、药物中毒等。而由心理因素引起的动作稳定性问题主要表现在青少年和儿童发生的多动症、注意力缺陷和情绪障碍等。</w:t>
            </w:r>
            <w:r w:rsidRPr="00AE4D24">
              <w:rPr>
                <w:rFonts w:ascii="宋体" w:hAnsi="宋体" w:cs="宋体"/>
                <w:kern w:val="0"/>
                <w:sz w:val="22"/>
                <w:szCs w:val="22"/>
              </w:rPr>
              <w:br/>
              <w:t xml:space="preserve">   动作稳定性好的人，比较适合从事书法、绘画的学习，同时也较适合射击、瑜珈、体操等体育运动技能，在职业领域则更适合做针灸师、手术医师以及精密仪器设计和维修等工作。反之，在这些方面存在一定的困难，若从事相关领域工作，需在培养自己兴趣爱好的同时，有必要科学地进行稳定动作训练和静定训练，才能促进这些能力的不断发展。</w:t>
            </w:r>
            <w:r w:rsidRPr="00AE4D24">
              <w:rPr>
                <w:rFonts w:ascii="宋体" w:hAnsi="宋体" w:cs="宋体"/>
                <w:kern w:val="0"/>
                <w:sz w:val="22"/>
                <w:szCs w:val="22"/>
              </w:rPr>
              <w:br/>
              <w:t xml:space="preserve">    2、情绪稳定性分析：</w:t>
            </w:r>
            <w:r w:rsidRPr="00AE4D24">
              <w:rPr>
                <w:rFonts w:ascii="宋体" w:hAnsi="宋体" w:cs="宋体"/>
                <w:kern w:val="0"/>
                <w:sz w:val="22"/>
                <w:szCs w:val="22"/>
              </w:rPr>
              <w:br/>
              <w:t xml:space="preserve">   情绪的波动会引起手臂肌肉的震颤。当一个人不由自主的细微颤动时，身体某部位的这种颤动范围可作为控制运动能力的指标。颤动范围越大，控制运动的能力越差；反之，控制运动的能力越强。而当处于某种情绪状态时，这种身体的不自主颤动会比心平气和时明显，所以颤动范围又可作为情绪状态的指标。依此，手的动作稳定程度可间接来衡量情绪波动的程度。</w:t>
            </w:r>
            <w:r w:rsidRPr="00AE4D24">
              <w:rPr>
                <w:rFonts w:ascii="宋体" w:hAnsi="宋体" w:cs="宋体"/>
                <w:kern w:val="0"/>
                <w:sz w:val="22"/>
                <w:szCs w:val="22"/>
              </w:rPr>
              <w:br/>
              <w:t xml:space="preserve">    情绪稳定性受到先天神经活动类型的影响，同时与情绪控制能力存在密切联系。在日常生活中往往会发现：有的人能力一般，却能够冷静地处理、判断事物，因而取得成功；有的人虽然智力发达，但情绪却不稳定，因而改变了其成功的发展方向。情绪控制，是指善于掌握自我、合理调节情绪，对生活中矛盾和事件引起的反应能适当排解，能够以乐观、轻松、平和的态度来面对问题，简言之是</w:t>
            </w:r>
            <w:r w:rsidRPr="00AE4D24">
              <w:rPr>
                <w:rFonts w:ascii="宋体" w:hAnsi="宋体" w:cs="宋体" w:hint="eastAsia"/>
                <w:kern w:val="0"/>
                <w:sz w:val="22"/>
                <w:szCs w:val="22"/>
              </w:rPr>
              <w:lastRenderedPageBreak/>
              <w:t>对自我情绪感知、控制、调节的过程。</w:t>
            </w:r>
            <w:r w:rsidRPr="00AE4D24">
              <w:rPr>
                <w:rFonts w:ascii="宋体" w:hAnsi="宋体" w:cs="宋体"/>
                <w:kern w:val="0"/>
                <w:sz w:val="22"/>
                <w:szCs w:val="22"/>
              </w:rPr>
              <w:br/>
              <w:t xml:space="preserve">    情绪稳定性较好的人，适合从事人事、顾问、高级管理、销售等具有社交要求高、有耐心，需良好自我控制的工作。反之，则适合从事医生、律师、科学家、工程师、修理人员、机械师、技术工人等对情商要求不高的工作。</w:t>
            </w:r>
            <w:r w:rsidRPr="00AE4D24">
              <w:rPr>
                <w:rFonts w:ascii="宋体" w:hAnsi="宋体" w:cs="宋体"/>
                <w:kern w:val="0"/>
                <w:sz w:val="22"/>
                <w:szCs w:val="22"/>
              </w:rPr>
              <w:br/>
              <w:t xml:space="preserve">    情绪失调会影响我们的工作和生活，我们需要对愤怒、悲伤、焦急等负面情绪加以控制。对待强烈情绪的最好办法，还是要找到疏导感情的渠道，它可以通过一些陶冶性情的琴棋书画的艺术类兴趣爱好来抒发情感、调节情绪；也可通过运动锻炼方面的活动释放消极情绪。有研究者提出中国传统的书法是提高动作稳定性、克服青少年多动的一种方法，同时更是培养性情、调节心态的有效训练途径。</w:t>
            </w:r>
            <w:r w:rsidRPr="00AE4D24">
              <w:rPr>
                <w:rFonts w:ascii="宋体" w:hAnsi="宋体" w:cs="宋体"/>
                <w:kern w:val="0"/>
                <w:sz w:val="22"/>
                <w:szCs w:val="22"/>
              </w:rPr>
              <w:br/>
              <w:t xml:space="preserve">   本仪器可用于对青少年动作稳定性的训练。尤其对提高手臂、手掌和手指的肌肉恒定性大有裨益，对改善青少年普遍存在的“多动”现象更有积极意义。通过动作稳定的测试和训练，比较同一个体在不同情绪状态下的动作稳定性，进行有针对性的训练，放松情绪。同时，也还可以为某些职业选择提供科学依据。</w:t>
            </w:r>
            <w:r w:rsidRPr="00AE4D24">
              <w:rPr>
                <w:rFonts w:ascii="宋体" w:hAnsi="宋体" w:cs="宋体"/>
                <w:kern w:val="0"/>
                <w:sz w:val="22"/>
                <w:szCs w:val="22"/>
              </w:rPr>
              <w:br/>
            </w:r>
            <w:r w:rsidRPr="00AE4D24">
              <w:rPr>
                <w:rFonts w:ascii="宋体" w:hAnsi="宋体" w:cs="宋体" w:hint="eastAsia"/>
                <w:kern w:val="0"/>
                <w:sz w:val="22"/>
                <w:szCs w:val="22"/>
              </w:rPr>
              <w:t>（三）使用要求：</w:t>
            </w:r>
            <w:r w:rsidRPr="00AE4D24">
              <w:rPr>
                <w:rFonts w:ascii="宋体" w:hAnsi="宋体" w:cs="宋体"/>
                <w:kern w:val="0"/>
                <w:sz w:val="22"/>
                <w:szCs w:val="22"/>
              </w:rPr>
              <w:t xml:space="preserve">   </w:t>
            </w:r>
            <w:r w:rsidRPr="00AE4D24">
              <w:rPr>
                <w:rFonts w:ascii="宋体" w:hAnsi="宋体" w:cs="宋体"/>
                <w:kern w:val="0"/>
                <w:sz w:val="22"/>
                <w:szCs w:val="22"/>
              </w:rPr>
              <w:br/>
              <w:t xml:space="preserve">    仪器要求操作者通过测笔进出九孔、划走楔形槽、悬垂等动作来完成测试过程。主要用于测试个体手部相关动作的稳定性和瞄准能力。在测试过程中要求操作者保持手臂、手掌和手指稳定地对准孔洞和凹槽中间，才能顺利完成动作。通过对操作过程中的测试数据进行分析，即可判断出个体的动作稳定性以及情绪波动状态。</w:t>
            </w:r>
            <w:r w:rsidRPr="00AE4D24">
              <w:rPr>
                <w:rFonts w:ascii="宋体" w:hAnsi="宋体" w:cs="宋体"/>
                <w:kern w:val="0"/>
                <w:sz w:val="22"/>
                <w:szCs w:val="22"/>
              </w:rPr>
              <w:br/>
              <w:t xml:space="preserve">   在九孔项目中，操作者手持测笔由大到小依次进出九个孔洞，仪器记录完成进出孔洞的进程、碰壁的次数和所耗时间；楔形槽项目要求操作者手持测笔沿着凹槽中央划过全程，且居中尽量不碰壁，仪器记录一次碰壁结束段的位置和所耗时间；稳定性项目中，要求手持测笔在3.5mm孔中悬空不动，仪器记录一分钟内的碰壁次数和保持稳定的时间。前者以此来反映操作者动作稳定技能；后者</w:t>
            </w:r>
            <w:r w:rsidRPr="00AE4D24">
              <w:rPr>
                <w:rFonts w:ascii="宋体" w:hAnsi="宋体" w:cs="宋体" w:hint="eastAsia"/>
                <w:kern w:val="0"/>
                <w:sz w:val="22"/>
                <w:szCs w:val="22"/>
              </w:rPr>
              <w:lastRenderedPageBreak/>
              <w:t>悬笔测试中稳定时间和碰壁次数也反映了操作者的情绪稳定状态。</w:t>
            </w:r>
            <w:r w:rsidRPr="00AE4D24">
              <w:rPr>
                <w:rFonts w:ascii="宋体" w:hAnsi="宋体" w:cs="宋体"/>
                <w:kern w:val="0"/>
                <w:sz w:val="22"/>
                <w:szCs w:val="22"/>
              </w:rPr>
              <w:br/>
            </w:r>
            <w:r w:rsidRPr="00AE4D24">
              <w:rPr>
                <w:rFonts w:ascii="宋体" w:hAnsi="宋体" w:cs="宋体" w:hint="eastAsia"/>
                <w:kern w:val="0"/>
                <w:sz w:val="22"/>
                <w:szCs w:val="22"/>
              </w:rPr>
              <w:t>二、技术规格：</w:t>
            </w:r>
            <w:r w:rsidRPr="00AE4D24">
              <w:rPr>
                <w:rFonts w:ascii="宋体" w:hAnsi="宋体" w:cs="宋体"/>
                <w:kern w:val="0"/>
                <w:sz w:val="22"/>
                <w:szCs w:val="22"/>
              </w:rPr>
              <w:br/>
            </w:r>
            <w:r w:rsidRPr="00AE4D24">
              <w:rPr>
                <w:rFonts w:ascii="宋体" w:hAnsi="宋体" w:cs="宋体" w:hint="eastAsia"/>
                <w:kern w:val="0"/>
                <w:sz w:val="22"/>
                <w:szCs w:val="22"/>
              </w:rPr>
              <w:t>（一）功能区：仪器分为操作区和显示区。</w:t>
            </w:r>
            <w:r w:rsidRPr="00AE4D24">
              <w:rPr>
                <w:rFonts w:ascii="宋体" w:hAnsi="宋体" w:cs="宋体"/>
                <w:kern w:val="0"/>
                <w:sz w:val="22"/>
                <w:szCs w:val="22"/>
              </w:rPr>
              <w:br/>
              <w:t>1、操作区包含楔形槽项目、九孔型项目和悬空测试项目。</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1）楔形槽项目：由一条由宽及窄的凹槽构成，凹槽上标记宽度分别为0 mm，3 mm，3.5 mm，4 mm，4.5 mm，5.5 mm，7mm，9mm，13 mm的九个训练参考节点。 </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2）九孔型项目：由直径分别为2.5 mm，3 mm，3.5 mm，4 mm，4.5 mm，5 mm，6.5mm，8mm，13 mm的九个孔洞组成。</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3）悬空测试项目：由九孔型项目中3.5mm孔洞作为训练项目。</w:t>
            </w:r>
            <w:r w:rsidRPr="00AE4D24">
              <w:rPr>
                <w:rFonts w:ascii="宋体" w:hAnsi="宋体" w:cs="宋体"/>
                <w:kern w:val="0"/>
                <w:sz w:val="22"/>
                <w:szCs w:val="22"/>
              </w:rPr>
              <w:br/>
              <w:t>2、显示区内嵌彩色触摸屏，方便触摸屏操作。内置智能仪器数据采集系统。</w:t>
            </w:r>
            <w:r w:rsidRPr="00AE4D24">
              <w:rPr>
                <w:rFonts w:ascii="宋体" w:hAnsi="宋体" w:cs="宋体"/>
                <w:kern w:val="0"/>
                <w:sz w:val="22"/>
                <w:szCs w:val="22"/>
              </w:rPr>
              <w:br/>
            </w:r>
            <w:r w:rsidRPr="00AE4D24">
              <w:rPr>
                <w:rFonts w:ascii="宋体" w:hAnsi="宋体" w:cs="宋体" w:hint="eastAsia"/>
                <w:kern w:val="0"/>
                <w:sz w:val="22"/>
                <w:szCs w:val="22"/>
              </w:rPr>
              <w:t>（二）系统功能：</w:t>
            </w:r>
            <w:r w:rsidRPr="00AE4D24">
              <w:rPr>
                <w:rFonts w:ascii="宋体" w:hAnsi="宋体" w:cs="宋体"/>
                <w:kern w:val="0"/>
                <w:sz w:val="22"/>
                <w:szCs w:val="22"/>
              </w:rPr>
              <w:br/>
              <w:t>1、人机对话界面：智能语音引导，兼具语言和文字提示，无需主试，个体可独立操作。</w:t>
            </w:r>
            <w:r w:rsidRPr="00AE4D24">
              <w:rPr>
                <w:rFonts w:ascii="宋体" w:hAnsi="宋体" w:cs="宋体"/>
                <w:kern w:val="0"/>
                <w:sz w:val="22"/>
                <w:szCs w:val="22"/>
              </w:rPr>
              <w:br/>
              <w:t>2、嵌入式交互系统：操作相对简单、运行速度快、反应迅速。</w:t>
            </w:r>
            <w:r w:rsidRPr="00AE4D24">
              <w:rPr>
                <w:rFonts w:ascii="宋体" w:hAnsi="宋体" w:cs="宋体"/>
                <w:kern w:val="0"/>
                <w:sz w:val="22"/>
                <w:szCs w:val="22"/>
              </w:rPr>
              <w:br/>
              <w:t>3、数据实时记录：系统可以记录项目完成的时间，碰壁次数，通过的洞数等。</w:t>
            </w:r>
            <w:r w:rsidRPr="00AE4D24">
              <w:rPr>
                <w:rFonts w:ascii="宋体" w:hAnsi="宋体" w:cs="宋体"/>
                <w:kern w:val="0"/>
                <w:sz w:val="22"/>
                <w:szCs w:val="22"/>
              </w:rPr>
              <w:br/>
            </w:r>
            <w:r w:rsidRPr="00AE4D24">
              <w:rPr>
                <w:rFonts w:ascii="宋体" w:hAnsi="宋体" w:cs="宋体" w:hint="eastAsia"/>
                <w:kern w:val="0"/>
                <w:sz w:val="22"/>
                <w:szCs w:val="22"/>
              </w:rPr>
              <w:t>（三）其他配置：</w:t>
            </w:r>
            <w:r w:rsidRPr="00AE4D24">
              <w:rPr>
                <w:rFonts w:ascii="宋体" w:hAnsi="宋体" w:cs="宋体"/>
                <w:kern w:val="0"/>
                <w:sz w:val="22"/>
                <w:szCs w:val="22"/>
              </w:rPr>
              <w:br/>
              <w:t>1、采用5V锂电池安全供电，充电完毕可连续使用5小时以上。</w:t>
            </w:r>
            <w:r w:rsidRPr="00AE4D24">
              <w:rPr>
                <w:rFonts w:ascii="宋体" w:hAnsi="宋体" w:cs="宋体"/>
                <w:kern w:val="0"/>
                <w:sz w:val="22"/>
                <w:szCs w:val="22"/>
              </w:rPr>
              <w:br/>
              <w:t>2、可采用WIFI无线传输，可与数据分析系统进行交互。</w:t>
            </w:r>
            <w:r w:rsidRPr="00AE4D24">
              <w:rPr>
                <w:rFonts w:ascii="宋体" w:hAnsi="宋体" w:cs="宋体"/>
                <w:kern w:val="0"/>
                <w:sz w:val="22"/>
                <w:szCs w:val="22"/>
              </w:rPr>
              <w:br/>
              <w:t>3、搭载专业测试训练笔，确保操作过程安全，结果准确。</w:t>
            </w:r>
            <w:r w:rsidRPr="00AE4D24">
              <w:rPr>
                <w:rFonts w:ascii="宋体" w:hAnsi="宋体" w:cs="宋体"/>
                <w:kern w:val="0"/>
                <w:sz w:val="22"/>
                <w:szCs w:val="22"/>
              </w:rPr>
              <w:br/>
              <w:t>4、内置扬声器、标准耳机接口。</w:t>
            </w:r>
            <w:r w:rsidRPr="00AE4D24">
              <w:rPr>
                <w:rFonts w:ascii="宋体" w:hAnsi="宋体" w:cs="宋体"/>
                <w:kern w:val="0"/>
                <w:sz w:val="22"/>
                <w:szCs w:val="22"/>
              </w:rPr>
              <w:br/>
              <w:t>5、专业仪器箱：工程PP材质，壁厚3.5mm。人性化设计提手，外观新式，材质坚固，使用舒适；新式锁扣，可承载较大拉力；镶入式结构箱背，受到外力冲击时不易断裂；304不锈钢转轴，抗腐蚀，不易变形，永不生锈；箱盖内部四周凹槽内嵌有发泡三元乙丙橡胶密封圈，防止水汽或粉尘进入箱体；防盗锁孔设计，防止设备运输过程等多种情况下丢失；箱体设计气压调节阀，保证箱体内部由于</w:t>
            </w:r>
            <w:r w:rsidRPr="00AE4D24">
              <w:rPr>
                <w:rFonts w:ascii="宋体" w:hAnsi="宋体" w:cs="宋体" w:hint="eastAsia"/>
                <w:kern w:val="0"/>
                <w:sz w:val="22"/>
                <w:szCs w:val="22"/>
              </w:rPr>
              <w:lastRenderedPageBreak/>
              <w:t>温度变化，内外气压不平衡而导致箱体无法打开；可自由移动测试场地，使用方便且安全。</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台</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62" w:type="dxa"/>
            <w:vAlign w:val="center"/>
          </w:tcPr>
          <w:p w:rsidR="00B05E38" w:rsidRPr="009642A6" w:rsidRDefault="002C0C43" w:rsidP="00B05E38">
            <w:pPr>
              <w:widowControl/>
              <w:jc w:val="center"/>
              <w:textAlignment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1745280" behindDoc="0" locked="0" layoutInCell="1" allowOverlap="1">
                  <wp:simplePos x="0" y="0"/>
                  <wp:positionH relativeFrom="column">
                    <wp:posOffset>-30480</wp:posOffset>
                  </wp:positionH>
                  <wp:positionV relativeFrom="paragraph">
                    <wp:posOffset>318135</wp:posOffset>
                  </wp:positionV>
                  <wp:extent cx="946150" cy="802005"/>
                  <wp:effectExtent l="19050" t="0" r="6350" b="0"/>
                  <wp:wrapNone/>
                  <wp:docPr id="2747" name="图片_4"/>
                  <wp:cNvGraphicFramePr/>
                  <a:graphic xmlns:a="http://schemas.openxmlformats.org/drawingml/2006/main">
                    <a:graphicData uri="http://schemas.openxmlformats.org/drawingml/2006/picture">
                      <pic:pic xmlns:pic="http://schemas.openxmlformats.org/drawingml/2006/picture">
                        <pic:nvPicPr>
                          <pic:cNvPr id="24" name="图片_4"/>
                          <pic:cNvPicPr/>
                        </pic:nvPicPr>
                        <pic:blipFill>
                          <a:blip r:embed="rId79"/>
                          <a:stretch>
                            <a:fillRect/>
                          </a:stretch>
                        </pic:blipFill>
                        <pic:spPr>
                          <a:xfrm>
                            <a:off x="0" y="0"/>
                            <a:ext cx="946150" cy="802005"/>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12"/>
                <w:szCs w:val="12"/>
                <w:bdr w:val="single" w:sz="4" w:space="0" w:color="000000"/>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5</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智能手指灵活训练仪</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国科芯</w:t>
            </w:r>
            <w:r w:rsidRPr="00AE4D24">
              <w:rPr>
                <w:rFonts w:ascii="宋体" w:hAnsi="宋体" w:cs="宋体"/>
                <w:kern w:val="0"/>
                <w:sz w:val="22"/>
                <w:szCs w:val="22"/>
              </w:rPr>
              <w:t>/华盛普仁/山东斯达</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355mm*300mm*100mm一、仪器介绍：</w:t>
            </w:r>
            <w:r w:rsidRPr="00AE4D24">
              <w:rPr>
                <w:rFonts w:ascii="宋体" w:hAnsi="宋体" w:cs="宋体"/>
                <w:kern w:val="0"/>
                <w:sz w:val="22"/>
                <w:szCs w:val="22"/>
              </w:rPr>
              <w:br/>
            </w:r>
            <w:r w:rsidRPr="00AE4D24">
              <w:rPr>
                <w:rFonts w:ascii="宋体" w:hAnsi="宋体" w:cs="宋体" w:hint="eastAsia"/>
                <w:kern w:val="0"/>
                <w:sz w:val="22"/>
                <w:szCs w:val="22"/>
              </w:rPr>
              <w:t>（一）基本介绍：</w:t>
            </w:r>
            <w:r w:rsidRPr="00AE4D24">
              <w:rPr>
                <w:rFonts w:ascii="宋体" w:hAnsi="宋体" w:cs="宋体"/>
                <w:kern w:val="0"/>
                <w:sz w:val="22"/>
                <w:szCs w:val="22"/>
              </w:rPr>
              <w:t xml:space="preserve">   </w:t>
            </w:r>
            <w:r w:rsidRPr="00AE4D24">
              <w:rPr>
                <w:rFonts w:ascii="宋体" w:hAnsi="宋体" w:cs="宋体"/>
                <w:kern w:val="0"/>
                <w:sz w:val="22"/>
                <w:szCs w:val="22"/>
              </w:rPr>
              <w:br/>
              <w:t xml:space="preserve">   本仪器是一种测试和训练手指和指尖灵活性、手眼协调能力并进行脑优势开发和职业指导的智能化仪器。</w:t>
            </w:r>
            <w:r w:rsidRPr="00AE4D24">
              <w:rPr>
                <w:rFonts w:ascii="宋体" w:hAnsi="宋体" w:cs="宋体"/>
                <w:kern w:val="0"/>
                <w:sz w:val="22"/>
                <w:szCs w:val="22"/>
              </w:rPr>
              <w:br/>
            </w:r>
            <w:r w:rsidRPr="00AE4D24">
              <w:rPr>
                <w:rFonts w:ascii="宋体" w:hAnsi="宋体" w:cs="宋体" w:hint="eastAsia"/>
                <w:kern w:val="0"/>
                <w:sz w:val="22"/>
                <w:szCs w:val="22"/>
              </w:rPr>
              <w:t>（二）功能介绍：</w:t>
            </w:r>
            <w:r w:rsidRPr="00AE4D24">
              <w:rPr>
                <w:rFonts w:ascii="宋体" w:hAnsi="宋体" w:cs="宋体"/>
                <w:kern w:val="0"/>
                <w:sz w:val="22"/>
                <w:szCs w:val="22"/>
              </w:rPr>
              <w:br/>
              <w:t xml:space="preserve">   眼睛是心灵的窗户，是人类获取外界信息最重要的感官；手是人们对外部进行探索和改造的工具；眼睛对手的探索行为具有指导的作用，没有眼睛的视觉指导和对偏差行为的视觉反馈，人们的动作和行为效率会大大降低。手眼协调便体现了这样一种非常关键的</w:t>
            </w:r>
            <w:r w:rsidR="002C0C43">
              <w:rPr>
                <w:rFonts w:ascii="宋体" w:hAnsi="宋体" w:cs="宋体"/>
                <w:noProof/>
                <w:kern w:val="0"/>
                <w:sz w:val="22"/>
                <w:szCs w:val="22"/>
              </w:rPr>
              <w:drawing>
                <wp:anchor distT="0" distB="0" distL="114300" distR="114300" simplePos="0" relativeHeight="251746304" behindDoc="0" locked="0" layoutInCell="1" allowOverlap="1">
                  <wp:simplePos x="0" y="0"/>
                  <wp:positionH relativeFrom="column">
                    <wp:posOffset>5097145</wp:posOffset>
                  </wp:positionH>
                  <wp:positionV relativeFrom="paragraph">
                    <wp:posOffset>880110</wp:posOffset>
                  </wp:positionV>
                  <wp:extent cx="916305" cy="861060"/>
                  <wp:effectExtent l="19050" t="0" r="0" b="0"/>
                  <wp:wrapNone/>
                  <wp:docPr id="2748" name="图片_5"/>
                  <wp:cNvGraphicFramePr/>
                  <a:graphic xmlns:a="http://schemas.openxmlformats.org/drawingml/2006/main">
                    <a:graphicData uri="http://schemas.openxmlformats.org/drawingml/2006/picture">
                      <pic:pic xmlns:pic="http://schemas.openxmlformats.org/drawingml/2006/picture">
                        <pic:nvPicPr>
                          <pic:cNvPr id="25" name="图片_5"/>
                          <pic:cNvPicPr/>
                        </pic:nvPicPr>
                        <pic:blipFill>
                          <a:blip r:embed="rId80"/>
                          <a:stretch>
                            <a:fillRect/>
                          </a:stretch>
                        </pic:blipFill>
                        <pic:spPr>
                          <a:xfrm>
                            <a:off x="0" y="0"/>
                            <a:ext cx="916305" cy="861060"/>
                          </a:xfrm>
                          <a:prstGeom prst="rect">
                            <a:avLst/>
                          </a:prstGeom>
                          <a:noFill/>
                          <a:ln>
                            <a:noFill/>
                          </a:ln>
                        </pic:spPr>
                      </pic:pic>
                    </a:graphicData>
                  </a:graphic>
                </wp:anchor>
              </w:drawing>
            </w:r>
            <w:r w:rsidRPr="00AE4D24">
              <w:rPr>
                <w:rFonts w:ascii="宋体" w:hAnsi="宋体" w:cs="宋体" w:hint="eastAsia"/>
                <w:kern w:val="0"/>
                <w:sz w:val="22"/>
                <w:szCs w:val="22"/>
              </w:rPr>
              <w:t>能力。</w:t>
            </w:r>
            <w:r w:rsidRPr="00AE4D24">
              <w:rPr>
                <w:rFonts w:ascii="宋体" w:hAnsi="宋体" w:cs="宋体"/>
                <w:kern w:val="0"/>
                <w:sz w:val="22"/>
                <w:szCs w:val="22"/>
              </w:rPr>
              <w:br/>
              <w:t xml:space="preserve">   手指和指尖的灵活性是指运用手指和指尖完成精细动作的能力；手眼协调能力是指手指精细动作的过程中，用眼对手的动作进行指引、两者配合的能力；脑优势开发是指具有不同认知功能的大脑左右两半球中半侧脑的功能优势化。</w:t>
            </w:r>
            <w:r w:rsidRPr="00AE4D24">
              <w:rPr>
                <w:rFonts w:ascii="宋体" w:hAnsi="宋体" w:cs="宋体"/>
                <w:kern w:val="0"/>
                <w:sz w:val="22"/>
                <w:szCs w:val="22"/>
              </w:rPr>
              <w:br/>
              <w:t xml:space="preserve">   1、手指灵活性：</w:t>
            </w:r>
            <w:r w:rsidRPr="00AE4D24">
              <w:rPr>
                <w:rFonts w:ascii="宋体" w:hAnsi="宋体" w:cs="宋体"/>
                <w:kern w:val="0"/>
                <w:sz w:val="22"/>
                <w:szCs w:val="22"/>
              </w:rPr>
              <w:br/>
              <w:t xml:space="preserve">   手指灵活性强的个体适合从事光学、电子电器、精密仪表和精密机械等维修、设计和工艺等方面的工作；同时在艺术方面更适合发展绘画、雕塑、钢琴、吉他等对手指灵活性要求较高的职业能力。反之，手指灵活性弱者若从事相关领域工作，需在培养自己兴趣爱好的同时，有必要科学地进行手指灵活性操作和训练，才能促进这些能力的不断发展。</w:t>
            </w:r>
            <w:r w:rsidRPr="00AE4D24">
              <w:rPr>
                <w:rFonts w:ascii="宋体" w:hAnsi="宋体" w:cs="宋体"/>
                <w:kern w:val="0"/>
                <w:sz w:val="22"/>
                <w:szCs w:val="22"/>
              </w:rPr>
              <w:br/>
              <w:t xml:space="preserve">   2、手部精细动作：</w:t>
            </w:r>
            <w:r w:rsidRPr="00AE4D24">
              <w:rPr>
                <w:rFonts w:ascii="宋体" w:hAnsi="宋体" w:cs="宋体"/>
                <w:kern w:val="0"/>
                <w:sz w:val="22"/>
                <w:szCs w:val="22"/>
              </w:rPr>
              <w:br/>
              <w:t xml:space="preserve">   手部精细动作依赖于手部小肌肉群的活动能力，是由人脑高级神经中枢发送的指令来完成的。可以通过精细动作练习所完成的绩效来评估青少年脑区的发展。一般左脑具有语言、概念、数字、分析、逻辑推理等功能，右脑有发挥情感、欣赏艺术的脑细胞，更具有音乐、绘画、空间几何、想像、综合等方面的功能和潜质，对各</w:t>
            </w:r>
            <w:r w:rsidRPr="00AE4D24">
              <w:rPr>
                <w:rFonts w:ascii="宋体" w:hAnsi="宋体" w:cs="宋体" w:hint="eastAsia"/>
                <w:kern w:val="0"/>
                <w:sz w:val="22"/>
                <w:szCs w:val="22"/>
              </w:rPr>
              <w:lastRenderedPageBreak/>
              <w:t>种动作的协调相对也会更敏捷一些。因此，左、右半脑可以共同参与且趋于平衡状态，对精细动作会达到最佳效果。</w:t>
            </w:r>
            <w:r w:rsidRPr="00AE4D24">
              <w:rPr>
                <w:rFonts w:ascii="宋体" w:hAnsi="宋体" w:cs="宋体"/>
                <w:kern w:val="0"/>
                <w:sz w:val="22"/>
                <w:szCs w:val="22"/>
              </w:rPr>
              <w:br/>
              <w:t xml:space="preserve">   欲使自己的头脑聪明、思维敏捷，手指需要经常得到锻炼。通过本测试仪和手指灵活性操作的多次训练，能够刺激大脑皮质中的手指运动中枢，使智能得以提高。持续的手脑并用可以不断改善手指的动作精细化程度，同时眼、手、脑的精准配合也能够极大地改善和促进青少年手眼协调能力的发展。</w:t>
            </w:r>
            <w:r w:rsidRPr="00AE4D24">
              <w:rPr>
                <w:rFonts w:ascii="宋体" w:hAnsi="宋体" w:cs="宋体"/>
                <w:kern w:val="0"/>
                <w:sz w:val="22"/>
                <w:szCs w:val="22"/>
              </w:rPr>
              <w:br/>
              <w:t xml:space="preserve">   通过仪器，可判断出个体的手指灵活性和手眼协调能力以及其他心理状态。通过手指灵活性训练，除了能让学生对该三种精细动作能力作出自我评价外，还可以为脑开发训练和职业选择提供科学依据。</w:t>
            </w:r>
            <w:r w:rsidRPr="00AE4D24">
              <w:rPr>
                <w:rFonts w:ascii="宋体" w:hAnsi="宋体" w:cs="宋体"/>
                <w:kern w:val="0"/>
                <w:sz w:val="22"/>
                <w:szCs w:val="22"/>
              </w:rPr>
              <w:br/>
            </w:r>
            <w:r w:rsidRPr="00AE4D24">
              <w:rPr>
                <w:rFonts w:ascii="宋体" w:hAnsi="宋体" w:cs="宋体" w:hint="eastAsia"/>
                <w:kern w:val="0"/>
                <w:sz w:val="22"/>
                <w:szCs w:val="22"/>
              </w:rPr>
              <w:t>（三）使用要求：</w:t>
            </w:r>
            <w:r w:rsidRPr="00AE4D24">
              <w:rPr>
                <w:rFonts w:ascii="宋体" w:hAnsi="宋体" w:cs="宋体"/>
                <w:kern w:val="0"/>
                <w:sz w:val="22"/>
                <w:szCs w:val="22"/>
              </w:rPr>
              <w:br/>
              <w:t xml:space="preserve">    要求操作者通过插拔测试针、翻转测试棒、旋紧和松开螺栓等动作来完成测试过程。在测试过程中必须将视觉对准插孔，精确定位，并和手的操作结合起来形成一个反射弧来完成动作。</w:t>
            </w:r>
            <w:r w:rsidRPr="00AE4D24">
              <w:rPr>
                <w:rFonts w:ascii="宋体" w:hAnsi="宋体" w:cs="宋体"/>
                <w:kern w:val="0"/>
                <w:sz w:val="22"/>
                <w:szCs w:val="22"/>
              </w:rPr>
              <w:br/>
            </w:r>
            <w:r w:rsidRPr="00AE4D24">
              <w:rPr>
                <w:rFonts w:ascii="宋体" w:hAnsi="宋体" w:cs="宋体" w:hint="eastAsia"/>
                <w:kern w:val="0"/>
                <w:sz w:val="22"/>
                <w:szCs w:val="22"/>
              </w:rPr>
              <w:t>二、技术规格：</w:t>
            </w:r>
            <w:r w:rsidRPr="00AE4D24">
              <w:rPr>
                <w:rFonts w:ascii="宋体" w:hAnsi="宋体" w:cs="宋体"/>
                <w:kern w:val="0"/>
                <w:sz w:val="22"/>
                <w:szCs w:val="22"/>
              </w:rPr>
              <w:br/>
            </w:r>
            <w:r w:rsidRPr="00AE4D24">
              <w:rPr>
                <w:rFonts w:ascii="宋体" w:hAnsi="宋体" w:cs="宋体" w:hint="eastAsia"/>
                <w:kern w:val="0"/>
                <w:sz w:val="22"/>
                <w:szCs w:val="22"/>
              </w:rPr>
              <w:t>（一）功能区：仪器分为操作</w:t>
            </w:r>
            <w:r w:rsidRPr="00AE4D24">
              <w:rPr>
                <w:rFonts w:ascii="宋体" w:hAnsi="宋体" w:cs="宋体"/>
                <w:kern w:val="0"/>
                <w:sz w:val="22"/>
                <w:szCs w:val="22"/>
              </w:rPr>
              <w:t>1区、操作2区和显示区。</w:t>
            </w:r>
            <w:r w:rsidRPr="00AE4D24">
              <w:rPr>
                <w:rFonts w:ascii="宋体" w:hAnsi="宋体" w:cs="宋体"/>
                <w:kern w:val="0"/>
                <w:sz w:val="22"/>
                <w:szCs w:val="22"/>
              </w:rPr>
              <w:br/>
              <w:t>1、操作1区包含插拔组件、翻转组件、旋转组件、手部按键构成。</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1）插拔组件：数量2个，采用直径2mm的插针型组件，4个目标孔洞。</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2）翻转组件：数量1个，采用直径4mm圆柱形磁性（具有N极和S极）插棒组件，4个磁力目标孔洞。</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3）旋转组件：数量1个，采用直径5mm的螺栓组件，4个螺旋目标孔洞。</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4）手部按键：操作区上方左右两侧置有按键，右手操作时，要求左手按住左按键；左手操作，则需右手按住右按键。</w:t>
            </w:r>
            <w:r w:rsidRPr="00AE4D24">
              <w:rPr>
                <w:rFonts w:ascii="宋体" w:hAnsi="宋体" w:cs="宋体"/>
                <w:kern w:val="0"/>
                <w:sz w:val="22"/>
                <w:szCs w:val="22"/>
              </w:rPr>
              <w:br/>
              <w:t>2、操作2区为插孔训练区，包含81个实验圆孔，被试可以用手或者镊子将81根金属插棒依次插入孔洞。</w:t>
            </w:r>
            <w:r w:rsidRPr="00AE4D24">
              <w:rPr>
                <w:rFonts w:ascii="宋体" w:hAnsi="宋体" w:cs="宋体"/>
                <w:kern w:val="0"/>
                <w:sz w:val="22"/>
                <w:szCs w:val="22"/>
              </w:rPr>
              <w:br/>
              <w:t>3、显示区内嵌彩色触摸屏，方便触摸屏操作。内置智能仪器数据</w:t>
            </w:r>
            <w:r w:rsidRPr="00AE4D24">
              <w:rPr>
                <w:rFonts w:ascii="宋体" w:hAnsi="宋体" w:cs="宋体" w:hint="eastAsia"/>
                <w:kern w:val="0"/>
                <w:sz w:val="22"/>
                <w:szCs w:val="22"/>
              </w:rPr>
              <w:lastRenderedPageBreak/>
              <w:t>采集系统。</w:t>
            </w:r>
            <w:r w:rsidRPr="00AE4D24">
              <w:rPr>
                <w:rFonts w:ascii="宋体" w:hAnsi="宋体" w:cs="宋体"/>
                <w:kern w:val="0"/>
                <w:sz w:val="22"/>
                <w:szCs w:val="22"/>
              </w:rPr>
              <w:br/>
            </w:r>
            <w:r w:rsidRPr="00AE4D24">
              <w:rPr>
                <w:rFonts w:ascii="宋体" w:hAnsi="宋体" w:cs="宋体" w:hint="eastAsia"/>
                <w:kern w:val="0"/>
                <w:sz w:val="22"/>
                <w:szCs w:val="22"/>
              </w:rPr>
              <w:t>（二）系统功能：</w:t>
            </w:r>
            <w:r w:rsidRPr="00AE4D24">
              <w:rPr>
                <w:rFonts w:ascii="宋体" w:hAnsi="宋体" w:cs="宋体"/>
                <w:kern w:val="0"/>
                <w:sz w:val="22"/>
                <w:szCs w:val="22"/>
              </w:rPr>
              <w:br/>
              <w:t>1、人机对话界面：智能语音引导，兼具语言和文字提示，无需主试，个体可独立操作。</w:t>
            </w:r>
            <w:r w:rsidRPr="00AE4D24">
              <w:rPr>
                <w:rFonts w:ascii="宋体" w:hAnsi="宋体" w:cs="宋体"/>
                <w:kern w:val="0"/>
                <w:sz w:val="22"/>
                <w:szCs w:val="22"/>
              </w:rPr>
              <w:br/>
              <w:t>2、嵌入式交互系统：操作相对简单、运行速度快、反应迅速。</w:t>
            </w:r>
            <w:r w:rsidRPr="00AE4D24">
              <w:rPr>
                <w:rFonts w:ascii="宋体" w:hAnsi="宋体" w:cs="宋体"/>
                <w:kern w:val="0"/>
                <w:sz w:val="22"/>
                <w:szCs w:val="22"/>
              </w:rPr>
              <w:br/>
              <w:t>3、数据实时记录：系统可以记录项目耗时等。</w:t>
            </w:r>
            <w:r w:rsidRPr="00AE4D24">
              <w:rPr>
                <w:rFonts w:ascii="宋体" w:hAnsi="宋体" w:cs="宋体"/>
                <w:kern w:val="0"/>
                <w:sz w:val="22"/>
                <w:szCs w:val="22"/>
              </w:rPr>
              <w:br/>
            </w:r>
            <w:r w:rsidRPr="00AE4D24">
              <w:rPr>
                <w:rFonts w:ascii="宋体" w:hAnsi="宋体" w:cs="宋体" w:hint="eastAsia"/>
                <w:kern w:val="0"/>
                <w:sz w:val="22"/>
                <w:szCs w:val="22"/>
              </w:rPr>
              <w:t>（三）其他配置：</w:t>
            </w:r>
            <w:r w:rsidRPr="00AE4D24">
              <w:rPr>
                <w:rFonts w:ascii="宋体" w:hAnsi="宋体" w:cs="宋体"/>
                <w:kern w:val="0"/>
                <w:sz w:val="22"/>
                <w:szCs w:val="22"/>
              </w:rPr>
              <w:br/>
              <w:t>1、采用5V锂电池安全供电，充电完毕可连续使用5小时以上。</w:t>
            </w:r>
            <w:r w:rsidRPr="00AE4D24">
              <w:rPr>
                <w:rFonts w:ascii="宋体" w:hAnsi="宋体" w:cs="宋体"/>
                <w:kern w:val="0"/>
                <w:sz w:val="22"/>
                <w:szCs w:val="22"/>
              </w:rPr>
              <w:br/>
              <w:t>2、可采用WIFI无线传输，可与数据分析系统进行交互。</w:t>
            </w:r>
            <w:r w:rsidRPr="00AE4D24">
              <w:rPr>
                <w:rFonts w:ascii="宋体" w:hAnsi="宋体" w:cs="宋体"/>
                <w:kern w:val="0"/>
                <w:sz w:val="22"/>
                <w:szCs w:val="22"/>
              </w:rPr>
              <w:br/>
              <w:t>3、内置扬声器、标准耳机接口。</w:t>
            </w:r>
            <w:r w:rsidRPr="00AE4D24">
              <w:rPr>
                <w:rFonts w:ascii="宋体" w:hAnsi="宋体" w:cs="宋体"/>
                <w:kern w:val="0"/>
                <w:sz w:val="22"/>
                <w:szCs w:val="22"/>
              </w:rPr>
              <w:br/>
              <w:t>4、专业仪器箱：工程PP材质，壁厚3.5mm。人性化设计提手，外观新式，材质坚固，使用舒适；新式锁扣，可承载较大拉力；镶入式结构箱背，受到外力冲击时不易断裂；304不锈钢转轴，抗腐蚀，不易变形，永不生锈；箱盖内部四周凹槽内嵌有发泡三元乙丙橡胶密封圈，防止水汽或粉尘进入箱体；防盗锁孔设计，防止设备运输过程等多种情况下丢失；箱体设计气压调节阀，保证箱体内部由于温度变化，内外气压不平衡而导致箱体无法打开；可自由移动测试场地，使用方便且安全。</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台</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62" w:type="dxa"/>
            <w:vAlign w:val="center"/>
          </w:tcPr>
          <w:p w:rsidR="00B05E38" w:rsidRPr="009642A6" w:rsidRDefault="00B05E38" w:rsidP="00B05E38">
            <w:pPr>
              <w:keepNext/>
              <w:keepLines/>
              <w:widowControl/>
              <w:spacing w:before="340" w:after="330" w:line="576" w:lineRule="auto"/>
              <w:jc w:val="center"/>
              <w:textAlignment w:val="center"/>
              <w:outlineLvl w:val="0"/>
              <w:rPr>
                <w:rFonts w:ascii="宋体" w:hAnsi="宋体" w:cs="宋体"/>
                <w:sz w:val="12"/>
                <w:szCs w:val="12"/>
              </w:rPr>
            </w:pPr>
          </w:p>
        </w:tc>
        <w:tc>
          <w:tcPr>
            <w:tcW w:w="1636" w:type="dxa"/>
            <w:vAlign w:val="center"/>
          </w:tcPr>
          <w:p w:rsidR="00B05E38" w:rsidRPr="009642A6" w:rsidRDefault="00B05E38" w:rsidP="00B05E38">
            <w:pPr>
              <w:widowControl/>
              <w:jc w:val="center"/>
              <w:textAlignment w:val="center"/>
              <w:rPr>
                <w:rFonts w:ascii="宋体" w:hAnsi="宋体" w:cs="宋体"/>
                <w:sz w:val="12"/>
                <w:szCs w:val="12"/>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6</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智能镜画训练仪</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国科芯</w:t>
            </w:r>
            <w:r w:rsidRPr="00AE4D24">
              <w:rPr>
                <w:rFonts w:ascii="宋体" w:hAnsi="宋体" w:cs="宋体"/>
                <w:kern w:val="0"/>
                <w:sz w:val="22"/>
                <w:szCs w:val="22"/>
              </w:rPr>
              <w:t>/华盛普仁/山东斯达</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355mm*300mm*100mm一、仪器介绍：</w:t>
            </w:r>
            <w:r w:rsidRPr="00AE4D24">
              <w:rPr>
                <w:rFonts w:ascii="宋体" w:hAnsi="宋体" w:cs="宋体"/>
                <w:kern w:val="0"/>
                <w:sz w:val="22"/>
                <w:szCs w:val="22"/>
              </w:rPr>
              <w:br/>
              <w:t xml:space="preserve">    （一）基本介绍：</w:t>
            </w:r>
            <w:r w:rsidRPr="00AE4D24">
              <w:rPr>
                <w:rFonts w:ascii="宋体" w:hAnsi="宋体" w:cs="宋体"/>
                <w:kern w:val="0"/>
                <w:sz w:val="22"/>
                <w:szCs w:val="22"/>
              </w:rPr>
              <w:br/>
              <w:t xml:space="preserve">    本仪器一种测试和训练学习迁移能力、动作技能、学习能力的智能化仪器。迁移是指人们在一种情景中获得的知识、技能会对在另一情景中获得的知识和技能产生影响。两种情景中的知识和技能共同点愈多、相似性愈大，则迁移的程度也就愈高。</w:t>
            </w:r>
            <w:r w:rsidRPr="00AE4D24">
              <w:rPr>
                <w:rFonts w:ascii="宋体" w:hAnsi="宋体" w:cs="宋体"/>
                <w:kern w:val="0"/>
                <w:sz w:val="22"/>
                <w:szCs w:val="22"/>
              </w:rPr>
              <w:br/>
              <w:t xml:space="preserve">    （二）功能介绍：</w:t>
            </w:r>
            <w:r w:rsidRPr="00AE4D24">
              <w:rPr>
                <w:rFonts w:ascii="宋体" w:hAnsi="宋体" w:cs="宋体"/>
                <w:kern w:val="0"/>
                <w:sz w:val="22"/>
                <w:szCs w:val="22"/>
              </w:rPr>
              <w:br/>
              <w:t xml:space="preserve">    1、迁移能力分析：迁移能力用迁移量的正负与大小衡量。</w:t>
            </w:r>
            <w:r w:rsidRPr="00AE4D24">
              <w:rPr>
                <w:rFonts w:ascii="宋体" w:hAnsi="宋体" w:cs="宋体"/>
                <w:kern w:val="0"/>
                <w:sz w:val="22"/>
                <w:szCs w:val="22"/>
              </w:rPr>
              <w:br/>
              <w:t xml:space="preserve">    （1）迁移量（T）的正负</w:t>
            </w:r>
            <w:r w:rsidRPr="00AE4D24">
              <w:rPr>
                <w:rFonts w:ascii="宋体" w:hAnsi="宋体" w:cs="宋体"/>
                <w:kern w:val="0"/>
                <w:sz w:val="22"/>
                <w:szCs w:val="22"/>
              </w:rPr>
              <w:br/>
              <w:t xml:space="preserve">    从迁移的影响效果看，积极的影响称为正迁移，消极的影响或干扰作用称为负迁移。迁移量为正值说明右手四圈训练之后，右手</w:t>
            </w:r>
            <w:r w:rsidRPr="00AE4D24">
              <w:rPr>
                <w:rFonts w:ascii="宋体" w:hAnsi="宋体" w:cs="宋体" w:hint="eastAsia"/>
                <w:kern w:val="0"/>
                <w:sz w:val="22"/>
                <w:szCs w:val="22"/>
              </w:rPr>
              <w:lastRenderedPageBreak/>
              <w:t>习得的技能对左手技能的操作确实产生了正迁移。倘若结果为负值，则产生了负迁移。</w:t>
            </w:r>
            <w:r w:rsidRPr="00AE4D24">
              <w:rPr>
                <w:rFonts w:ascii="宋体" w:hAnsi="宋体" w:cs="宋体"/>
                <w:kern w:val="0"/>
                <w:sz w:val="22"/>
                <w:szCs w:val="22"/>
              </w:rPr>
              <w:br/>
              <w:t xml:space="preserve">    （2）迁移量（T）的大小</w:t>
            </w:r>
            <w:r w:rsidRPr="00AE4D24">
              <w:rPr>
                <w:rFonts w:ascii="宋体" w:hAnsi="宋体" w:cs="宋体"/>
                <w:kern w:val="0"/>
                <w:sz w:val="22"/>
                <w:szCs w:val="22"/>
              </w:rPr>
              <w:br/>
              <w:t xml:space="preserve">    迁移量大，说明操作者在学习、生活、动作完成等多种活动中的迁移能力较强。量大者意味着在做事情的过程中操作者更善于进行概括和总结，做到以多种形式解决问题。反之量小者，说明操作者不够灵活，难以将本质概念和核心公式灵活运用。</w:t>
            </w:r>
            <w:r w:rsidRPr="00AE4D24">
              <w:rPr>
                <w:rFonts w:ascii="宋体" w:hAnsi="宋体" w:cs="宋体"/>
                <w:kern w:val="0"/>
                <w:sz w:val="22"/>
                <w:szCs w:val="22"/>
              </w:rPr>
              <w:br/>
              <w:t xml:space="preserve">    2、动作技能学习能力分析：</w:t>
            </w:r>
            <w:r w:rsidRPr="00AE4D24">
              <w:rPr>
                <w:rFonts w:ascii="宋体" w:hAnsi="宋体" w:cs="宋体"/>
                <w:kern w:val="0"/>
                <w:sz w:val="22"/>
                <w:szCs w:val="22"/>
              </w:rPr>
              <w:br/>
              <w:t xml:space="preserve">    动作技能指通过练习巩固下来的、自动化的、完善的动作活动方式。人的行动是由一系列动作组成的，以骑自行车为例，该动作技能需要脚、腿和手臂的动作和整个躯体以及视觉、触觉等的联合活动。由于练习，实现动作的方式就会巩固下来，熟练起来，某些动作就从意识中解放出来，骑车便会变成自动化的动作。动作技能学习能力可以用斜率来衡量。</w:t>
            </w:r>
            <w:r w:rsidRPr="00AE4D24">
              <w:rPr>
                <w:rFonts w:ascii="宋体" w:hAnsi="宋体" w:cs="宋体"/>
                <w:kern w:val="0"/>
                <w:sz w:val="22"/>
                <w:szCs w:val="22"/>
              </w:rPr>
              <w:br/>
              <w:t xml:space="preserve">   （1）斜率（S）的正负：</w:t>
            </w:r>
            <w:r w:rsidRPr="00AE4D24">
              <w:rPr>
                <w:rFonts w:ascii="宋体" w:hAnsi="宋体" w:cs="宋体"/>
                <w:kern w:val="0"/>
                <w:sz w:val="22"/>
                <w:szCs w:val="22"/>
              </w:rPr>
              <w:br/>
            </w:r>
            <w:r w:rsidRPr="00AE4D24">
              <w:rPr>
                <w:rFonts w:ascii="宋体" w:hAnsi="宋体" w:cs="宋体" w:hint="eastAsia"/>
                <w:kern w:val="0"/>
                <w:sz w:val="22"/>
                <w:szCs w:val="22"/>
              </w:rPr>
              <w:t>斜率（</w:t>
            </w:r>
            <w:r w:rsidRPr="00AE4D24">
              <w:rPr>
                <w:rFonts w:ascii="宋体" w:hAnsi="宋体" w:cs="宋体"/>
                <w:kern w:val="0"/>
                <w:sz w:val="22"/>
                <w:szCs w:val="22"/>
              </w:rPr>
              <w:t>S）的正负可以反应个体随着练习次数的增加，动作技能是提高、不变还是降低的情况。</w:t>
            </w:r>
            <w:r w:rsidRPr="00AE4D24">
              <w:rPr>
                <w:rFonts w:ascii="宋体" w:hAnsi="宋体" w:cs="宋体"/>
                <w:kern w:val="0"/>
                <w:sz w:val="22"/>
                <w:szCs w:val="22"/>
              </w:rPr>
              <w:br/>
            </w:r>
            <w:r w:rsidRPr="00AE4D24">
              <w:rPr>
                <w:rFonts w:ascii="宋体" w:hAnsi="宋体" w:cs="宋体" w:hint="eastAsia"/>
                <w:kern w:val="0"/>
                <w:sz w:val="22"/>
                <w:szCs w:val="22"/>
              </w:rPr>
              <w:t>斜率（</w:t>
            </w:r>
            <w:r w:rsidRPr="00AE4D24">
              <w:rPr>
                <w:rFonts w:ascii="宋体" w:hAnsi="宋体" w:cs="宋体"/>
                <w:kern w:val="0"/>
                <w:sz w:val="22"/>
                <w:szCs w:val="22"/>
              </w:rPr>
              <w:t>S）指标为正者，意味着操作者善于不断地总结经验，尽量避免错误和犹豫，动作技能在练习过程中呈现较为稳定的上升趋势。</w:t>
            </w:r>
            <w:r w:rsidRPr="00AE4D24">
              <w:rPr>
                <w:rFonts w:ascii="宋体" w:hAnsi="宋体" w:cs="宋体"/>
                <w:kern w:val="0"/>
                <w:sz w:val="22"/>
                <w:szCs w:val="22"/>
              </w:rPr>
              <w:br/>
            </w:r>
            <w:r w:rsidRPr="00AE4D24">
              <w:rPr>
                <w:rFonts w:ascii="宋体" w:hAnsi="宋体" w:cs="宋体" w:hint="eastAsia"/>
                <w:kern w:val="0"/>
                <w:sz w:val="22"/>
                <w:szCs w:val="22"/>
              </w:rPr>
              <w:t>斜率（</w:t>
            </w:r>
            <w:r w:rsidRPr="00AE4D24">
              <w:rPr>
                <w:rFonts w:ascii="宋体" w:hAnsi="宋体" w:cs="宋体"/>
                <w:kern w:val="0"/>
                <w:sz w:val="22"/>
                <w:szCs w:val="22"/>
              </w:rPr>
              <w:t>S）指标为0者，说明练习后动作技能没有得到提高。原因可能是因为操作者的这种技能已经达到极限状态，没有提高的空间；也可能是在练习过程中不注意总结经验和避免错误所致。</w:t>
            </w:r>
            <w:r w:rsidRPr="00AE4D24">
              <w:rPr>
                <w:rFonts w:ascii="宋体" w:hAnsi="宋体" w:cs="宋体"/>
                <w:kern w:val="0"/>
                <w:sz w:val="22"/>
                <w:szCs w:val="22"/>
              </w:rPr>
              <w:br/>
            </w:r>
            <w:r w:rsidRPr="00AE4D24">
              <w:rPr>
                <w:rFonts w:ascii="宋体" w:hAnsi="宋体" w:cs="宋体" w:hint="eastAsia"/>
                <w:kern w:val="0"/>
                <w:sz w:val="22"/>
                <w:szCs w:val="22"/>
              </w:rPr>
              <w:t>斜率（</w:t>
            </w:r>
            <w:r w:rsidRPr="00AE4D24">
              <w:rPr>
                <w:rFonts w:ascii="宋体" w:hAnsi="宋体" w:cs="宋体"/>
                <w:kern w:val="0"/>
                <w:sz w:val="22"/>
                <w:szCs w:val="22"/>
              </w:rPr>
              <w:t>S）指标为负，说明练习之后，出现操作者技能不增反降的偶然情况。原因可能在于操作者产生了明显的疲劳感，或情绪处于不良状态；也可能是测试者抱着敷衍态度，没有认真完成测试。</w:t>
            </w:r>
            <w:r w:rsidRPr="00AE4D24">
              <w:rPr>
                <w:rFonts w:ascii="宋体" w:hAnsi="宋体" w:cs="宋体"/>
                <w:kern w:val="0"/>
                <w:sz w:val="22"/>
                <w:szCs w:val="22"/>
              </w:rPr>
              <w:br/>
              <w:t xml:space="preserve">    （2）斜率（S）的大小：</w:t>
            </w:r>
            <w:r w:rsidRPr="00AE4D24">
              <w:rPr>
                <w:rFonts w:ascii="宋体" w:hAnsi="宋体" w:cs="宋体"/>
                <w:kern w:val="0"/>
                <w:sz w:val="22"/>
                <w:szCs w:val="22"/>
              </w:rPr>
              <w:br/>
            </w:r>
            <w:r w:rsidRPr="00AE4D24">
              <w:rPr>
                <w:rFonts w:ascii="宋体" w:hAnsi="宋体" w:cs="宋体" w:hint="eastAsia"/>
                <w:kern w:val="0"/>
                <w:sz w:val="22"/>
                <w:szCs w:val="22"/>
              </w:rPr>
              <w:t>斜率（</w:t>
            </w:r>
            <w:r w:rsidRPr="00AE4D24">
              <w:rPr>
                <w:rFonts w:ascii="宋体" w:hAnsi="宋体" w:cs="宋体"/>
                <w:kern w:val="0"/>
                <w:sz w:val="22"/>
                <w:szCs w:val="22"/>
              </w:rPr>
              <w:t>S）指标的大小，反映操作者对运动技能的学习能力强弱变化的幅度。斜率大者特别注重在运动中手眼协调和动作的感知；善</w:t>
            </w:r>
            <w:r w:rsidRPr="00AE4D24">
              <w:rPr>
                <w:rFonts w:ascii="宋体" w:hAnsi="宋体" w:cs="宋体" w:hint="eastAsia"/>
                <w:kern w:val="0"/>
                <w:sz w:val="22"/>
                <w:szCs w:val="22"/>
              </w:rPr>
              <w:lastRenderedPageBreak/>
              <w:t>于发现自身技能的优点和缺陷，逐步克服自己的不足；还说明善于把握自己的动作技能形成规律，在动作技能的学习方面有很强的潜能。</w:t>
            </w:r>
            <w:r w:rsidRPr="00AE4D24">
              <w:rPr>
                <w:rFonts w:ascii="宋体" w:hAnsi="宋体" w:cs="宋体"/>
                <w:kern w:val="0"/>
                <w:sz w:val="22"/>
                <w:szCs w:val="22"/>
              </w:rPr>
              <w:br/>
            </w:r>
            <w:r w:rsidRPr="00AE4D24">
              <w:rPr>
                <w:rFonts w:ascii="宋体" w:hAnsi="宋体" w:cs="宋体" w:hint="eastAsia"/>
                <w:kern w:val="0"/>
                <w:sz w:val="22"/>
                <w:szCs w:val="22"/>
              </w:rPr>
              <w:t>斜率（</w:t>
            </w:r>
            <w:r w:rsidRPr="00AE4D24">
              <w:rPr>
                <w:rFonts w:ascii="宋体" w:hAnsi="宋体" w:cs="宋体"/>
                <w:kern w:val="0"/>
                <w:sz w:val="22"/>
                <w:szCs w:val="22"/>
              </w:rPr>
              <w:t>S）指标偏小，说明操作者对运动技能的学习能力偏低，在动作协调、手眼协调和动作感觉方面存在弱势。</w:t>
            </w:r>
            <w:r w:rsidRPr="00AE4D24">
              <w:rPr>
                <w:rFonts w:ascii="宋体" w:hAnsi="宋体" w:cs="宋体"/>
                <w:kern w:val="0"/>
                <w:sz w:val="22"/>
                <w:szCs w:val="22"/>
              </w:rPr>
              <w:br/>
              <w:t xml:space="preserve">    3、情绪稳定性和注意力集中能力分析：</w:t>
            </w:r>
            <w:r w:rsidRPr="00AE4D24">
              <w:rPr>
                <w:rFonts w:ascii="宋体" w:hAnsi="宋体" w:cs="宋体"/>
                <w:kern w:val="0"/>
                <w:sz w:val="22"/>
                <w:szCs w:val="22"/>
              </w:rPr>
              <w:br/>
              <w:t xml:space="preserve">    从完成效率的波动状况还可以看出操作者在操作过程中的情绪是否稳定，注意力是否集中。若波动很大，则说明测试中出现了暂时紧张或焦虑；也可能意味着操作者在练习过程中注意力不够集中。运动技能差或练习过程不稳定的学生，在地理制图、理科实验等的课程学习方面可能会存在一定困难，还可能会影响其他认知能力和社交能力。</w:t>
            </w:r>
            <w:r w:rsidRPr="00AE4D24">
              <w:rPr>
                <w:rFonts w:ascii="宋体" w:hAnsi="宋体" w:cs="宋体"/>
                <w:kern w:val="0"/>
                <w:sz w:val="22"/>
                <w:szCs w:val="22"/>
              </w:rPr>
              <w:br/>
              <w:t xml:space="preserve">   学习迁移的效果在一定程度上取决于学习材料之间的共同因素。为了促进正迁移，掌握事物的本质和规律，需要通过不断的练习，在一次次的错误中总结不足，有针对性的解决问题，提高绩效。不稳定的情绪会影响注意力集中程度，遇到类似情形，操作者可试图将不佳的心境向宽慰和欢乐的情绪转移。</w:t>
            </w:r>
            <w:r w:rsidRPr="00AE4D24">
              <w:rPr>
                <w:rFonts w:ascii="宋体" w:hAnsi="宋体" w:cs="宋体"/>
                <w:kern w:val="0"/>
                <w:sz w:val="22"/>
                <w:szCs w:val="22"/>
              </w:rPr>
              <w:br/>
              <w:t xml:space="preserve">   （三）使用介绍：</w:t>
            </w:r>
            <w:r w:rsidRPr="00AE4D24">
              <w:rPr>
                <w:rFonts w:ascii="宋体" w:hAnsi="宋体" w:cs="宋体"/>
                <w:kern w:val="0"/>
                <w:sz w:val="22"/>
                <w:szCs w:val="22"/>
              </w:rPr>
              <w:br/>
              <w:t xml:space="preserve">   仪器要求操作者依据镜像用测笔在原图上沿轨道描绘轨迹图形来实现学习过程。可以发现，随着练习次数的增加，完成描图一周的时间和离轨次数都会减少，从而达到学习与迁移的效果。通过对练习过程中的测试数据进行分析，即可判断个体的迁移能力、动作技能的学习能力和其他心理状态。通过镜画训练，能让操作者体验练习在学习中的作用，并对迁移有直观的感受，还可以为职业选择提供科学依据。</w:t>
            </w:r>
            <w:r w:rsidRPr="00AE4D24">
              <w:rPr>
                <w:rFonts w:ascii="宋体" w:hAnsi="宋体" w:cs="宋体"/>
                <w:kern w:val="0"/>
                <w:sz w:val="22"/>
                <w:szCs w:val="22"/>
              </w:rPr>
              <w:br/>
              <w:t xml:space="preserve">   本仪器首先使用挡板遮蔽操作者对原图案板的直接注视，使其仅能注视由平面镜反射的镜像。然后操作者依镜像用测笔尽可能地沿着原图案轨迹描画图案一周（镜画由此得名）。由于镜像和原来的图形相比，上下方向倒置而左右不变，因此，描画水平线条时眼</w:t>
            </w:r>
            <w:r w:rsidRPr="00AE4D24">
              <w:rPr>
                <w:rFonts w:ascii="宋体" w:hAnsi="宋体" w:cs="宋体" w:hint="eastAsia"/>
                <w:kern w:val="0"/>
                <w:sz w:val="22"/>
                <w:szCs w:val="22"/>
              </w:rPr>
              <w:lastRenderedPageBreak/>
              <w:t>手的协调动作与习惯一致，而描画垂直线条时，与习惯动作相反，当斜向描画时，手法则要兼顾两者，也就是说存在习惯改变的问题。</w:t>
            </w:r>
            <w:r w:rsidRPr="00AE4D24">
              <w:rPr>
                <w:rFonts w:ascii="宋体" w:hAnsi="宋体" w:cs="宋体"/>
                <w:kern w:val="0"/>
                <w:sz w:val="22"/>
                <w:szCs w:val="22"/>
              </w:rPr>
              <w:br/>
              <w:t xml:space="preserve">   本项目过程分为六次测试，每次都要求操作者沿图案轨迹走一圈。每圈结束，仪器记录在轨时间、脱轨时间和出错次数。第一圈和第六圈为左手操作；第二、三、四、五圈为右手操作。左手的两次操作便是右手练习的前测和后测，由相关数据即可得出右手练习技能对左手的迁移量；四次练习曲线则可反映出操作者练习的学习趋势和技能形成的能力。结合镜画仪的反复练习可以引导操作者摆脱旧的思维定势，揣摩动作技能形成的相关过程，体会知识迁移的规律。</w:t>
            </w:r>
            <w:r w:rsidRPr="00AE4D24">
              <w:rPr>
                <w:rFonts w:ascii="宋体" w:hAnsi="宋体" w:cs="宋体"/>
                <w:kern w:val="0"/>
                <w:sz w:val="22"/>
                <w:szCs w:val="22"/>
              </w:rPr>
              <w:br/>
            </w:r>
            <w:r w:rsidRPr="00AE4D24">
              <w:rPr>
                <w:rFonts w:ascii="宋体" w:hAnsi="宋体" w:cs="宋体" w:hint="eastAsia"/>
                <w:kern w:val="0"/>
                <w:sz w:val="22"/>
                <w:szCs w:val="22"/>
              </w:rPr>
              <w:t>二、技术规格：</w:t>
            </w:r>
            <w:r w:rsidRPr="00AE4D24">
              <w:rPr>
                <w:rFonts w:ascii="宋体" w:hAnsi="宋体" w:cs="宋体"/>
                <w:kern w:val="0"/>
                <w:sz w:val="22"/>
                <w:szCs w:val="22"/>
              </w:rPr>
              <w:br/>
            </w:r>
            <w:r w:rsidRPr="00AE4D24">
              <w:rPr>
                <w:rFonts w:ascii="宋体" w:hAnsi="宋体" w:cs="宋体" w:hint="eastAsia"/>
                <w:kern w:val="0"/>
                <w:sz w:val="22"/>
                <w:szCs w:val="22"/>
              </w:rPr>
              <w:t>（一）功能区：仪器分为操作区和显示区。</w:t>
            </w:r>
            <w:r w:rsidRPr="00AE4D24">
              <w:rPr>
                <w:rFonts w:ascii="宋体" w:hAnsi="宋体" w:cs="宋体"/>
                <w:kern w:val="0"/>
                <w:sz w:val="22"/>
                <w:szCs w:val="22"/>
              </w:rPr>
              <w:br/>
              <w:t>1、操作区包含图案板、镜面与遮板组件、底盘三部件组成。</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1）图案板：包括六角形、六边形、风车形、工字形、梅花形五种内外圈的图案板。操作者可以任选其中一个进行训练。</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2）镜面与遮板组件：当平面镜竖起时，操作者便能从镜面中观看到图案板的镜像，而转下遮板可挡住操作者对原图的视线。镜面与遮板可各自绕支架轴任意转动，支架固定在底盘的前边缘之上。</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3）底盘：底盘上图案区可配装任意一种图案板。</w:t>
            </w:r>
            <w:r w:rsidRPr="00AE4D24">
              <w:rPr>
                <w:rFonts w:ascii="宋体" w:hAnsi="宋体" w:cs="宋体"/>
                <w:kern w:val="0"/>
                <w:sz w:val="22"/>
                <w:szCs w:val="22"/>
              </w:rPr>
              <w:br/>
              <w:t>2、显示区内嵌彩色触摸屏，方便触摸屏操作。内置智能仪器数据采集系统。</w:t>
            </w:r>
            <w:r w:rsidRPr="00AE4D24">
              <w:rPr>
                <w:rFonts w:ascii="宋体" w:hAnsi="宋体" w:cs="宋体"/>
                <w:kern w:val="0"/>
                <w:sz w:val="22"/>
                <w:szCs w:val="22"/>
              </w:rPr>
              <w:br/>
            </w:r>
            <w:r w:rsidRPr="00AE4D24">
              <w:rPr>
                <w:rFonts w:ascii="宋体" w:hAnsi="宋体" w:cs="宋体" w:hint="eastAsia"/>
                <w:kern w:val="0"/>
                <w:sz w:val="22"/>
                <w:szCs w:val="22"/>
              </w:rPr>
              <w:t>（二）系统功能：</w:t>
            </w:r>
            <w:r w:rsidRPr="00AE4D24">
              <w:rPr>
                <w:rFonts w:ascii="宋体" w:hAnsi="宋体" w:cs="宋体"/>
                <w:kern w:val="0"/>
                <w:sz w:val="22"/>
                <w:szCs w:val="22"/>
              </w:rPr>
              <w:br/>
              <w:t>1、人机对话界面：智能语音引导，兼具语言和文字提示，无需主试，个体可独立操作。</w:t>
            </w:r>
            <w:r w:rsidRPr="00AE4D24">
              <w:rPr>
                <w:rFonts w:ascii="宋体" w:hAnsi="宋体" w:cs="宋体"/>
                <w:kern w:val="0"/>
                <w:sz w:val="22"/>
                <w:szCs w:val="22"/>
              </w:rPr>
              <w:br/>
              <w:t>2、嵌入式交互系统：操作相对简单、运行速度快、反应迅速。</w:t>
            </w:r>
            <w:r w:rsidRPr="00AE4D24">
              <w:rPr>
                <w:rFonts w:ascii="宋体" w:hAnsi="宋体" w:cs="宋体"/>
                <w:kern w:val="0"/>
                <w:sz w:val="22"/>
                <w:szCs w:val="22"/>
              </w:rPr>
              <w:br/>
              <w:t>3、数据实时记录：系统可以记录项目任务过程中在轨时长，耗时，脱轨次数等。</w:t>
            </w:r>
            <w:r w:rsidRPr="00AE4D24">
              <w:rPr>
                <w:rFonts w:ascii="宋体" w:hAnsi="宋体" w:cs="宋体"/>
                <w:kern w:val="0"/>
                <w:sz w:val="22"/>
                <w:szCs w:val="22"/>
              </w:rPr>
              <w:br/>
            </w:r>
            <w:r w:rsidRPr="00AE4D24">
              <w:rPr>
                <w:rFonts w:ascii="宋体" w:hAnsi="宋体" w:cs="宋体" w:hint="eastAsia"/>
                <w:kern w:val="0"/>
                <w:sz w:val="22"/>
                <w:szCs w:val="22"/>
              </w:rPr>
              <w:t>（三）其他配置：</w:t>
            </w:r>
            <w:r w:rsidRPr="00AE4D24">
              <w:rPr>
                <w:rFonts w:ascii="宋体" w:hAnsi="宋体" w:cs="宋体"/>
                <w:kern w:val="0"/>
                <w:sz w:val="22"/>
                <w:szCs w:val="22"/>
              </w:rPr>
              <w:br/>
              <w:t>1、采用5V锂电池安全供电，充电完毕可连续使用5小时以上。</w:t>
            </w:r>
            <w:r w:rsidRPr="00AE4D24">
              <w:rPr>
                <w:rFonts w:ascii="宋体" w:hAnsi="宋体" w:cs="宋体"/>
                <w:kern w:val="0"/>
                <w:sz w:val="22"/>
                <w:szCs w:val="22"/>
              </w:rPr>
              <w:br/>
            </w:r>
            <w:r w:rsidRPr="00AE4D24">
              <w:rPr>
                <w:rFonts w:ascii="宋体" w:hAnsi="宋体" w:cs="宋体"/>
                <w:kern w:val="0"/>
                <w:sz w:val="22"/>
                <w:szCs w:val="22"/>
              </w:rPr>
              <w:lastRenderedPageBreak/>
              <w:t>2、可采用WIFI无线传输，可与数据分析系统进行交互。</w:t>
            </w:r>
            <w:r w:rsidRPr="00AE4D24">
              <w:rPr>
                <w:rFonts w:ascii="宋体" w:hAnsi="宋体" w:cs="宋体"/>
                <w:kern w:val="0"/>
                <w:sz w:val="22"/>
                <w:szCs w:val="22"/>
              </w:rPr>
              <w:br/>
              <w:t>3、搭载专业测试训练笔，确保操作过程安全，结果准确。</w:t>
            </w:r>
            <w:r w:rsidRPr="00AE4D24">
              <w:rPr>
                <w:rFonts w:ascii="宋体" w:hAnsi="宋体" w:cs="宋体"/>
                <w:kern w:val="0"/>
                <w:sz w:val="22"/>
                <w:szCs w:val="22"/>
              </w:rPr>
              <w:br/>
              <w:t>4、内置扬声器、标准耳机接口。</w:t>
            </w:r>
            <w:r w:rsidRPr="00AE4D24">
              <w:rPr>
                <w:rFonts w:ascii="宋体" w:hAnsi="宋体" w:cs="宋体"/>
                <w:kern w:val="0"/>
                <w:sz w:val="22"/>
                <w:szCs w:val="22"/>
              </w:rPr>
              <w:br/>
              <w:t>5、专业仪器箱：工程PP材质，壁厚3.5mm。人性化设计提手，外观新式，材质坚固，使用舒适；新式锁扣，可承载较大拉力；镶入式结构箱背，受到外力冲击时不易断裂；304不锈钢转轴，抗腐蚀，不易变形，永不生锈；箱盖内部四周凹槽内嵌有发泡三元乙丙橡胶密封圈，防止水汽或粉尘进入箱体；防盗锁孔设计，防止设备运输过程等多种情况下丢失；箱体设计气压调节阀，保证箱体内部由于温度变化，内外气压不平衡而导致箱体无法打开；可自由移动测试场地，使用方便且安全。</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台</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62" w:type="dxa"/>
            <w:vAlign w:val="center"/>
          </w:tcPr>
          <w:p w:rsidR="00B05E38" w:rsidRPr="009642A6" w:rsidRDefault="002C0C43" w:rsidP="00B05E38">
            <w:pPr>
              <w:widowControl/>
              <w:jc w:val="center"/>
              <w:textAlignment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1747328" behindDoc="0" locked="0" layoutInCell="1" allowOverlap="1">
                  <wp:simplePos x="0" y="0"/>
                  <wp:positionH relativeFrom="column">
                    <wp:posOffset>-40005</wp:posOffset>
                  </wp:positionH>
                  <wp:positionV relativeFrom="paragraph">
                    <wp:posOffset>273685</wp:posOffset>
                  </wp:positionV>
                  <wp:extent cx="1136015" cy="1142365"/>
                  <wp:effectExtent l="19050" t="0" r="6985" b="0"/>
                  <wp:wrapNone/>
                  <wp:docPr id="2749" name="图片_6"/>
                  <wp:cNvGraphicFramePr/>
                  <a:graphic xmlns:a="http://schemas.openxmlformats.org/drawingml/2006/main">
                    <a:graphicData uri="http://schemas.openxmlformats.org/drawingml/2006/picture">
                      <pic:pic xmlns:pic="http://schemas.openxmlformats.org/drawingml/2006/picture">
                        <pic:nvPicPr>
                          <pic:cNvPr id="26" name="图片_6"/>
                          <pic:cNvPicPr/>
                        </pic:nvPicPr>
                        <pic:blipFill>
                          <a:blip r:embed="rId81"/>
                          <a:stretch>
                            <a:fillRect/>
                          </a:stretch>
                        </pic:blipFill>
                        <pic:spPr>
                          <a:xfrm>
                            <a:off x="0" y="0"/>
                            <a:ext cx="1136015" cy="1142365"/>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12"/>
                <w:szCs w:val="12"/>
                <w:bdr w:val="single" w:sz="4" w:space="0" w:color="000000"/>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7</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反应时测定仪</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国科芯</w:t>
            </w:r>
            <w:r w:rsidRPr="00AE4D24">
              <w:rPr>
                <w:rFonts w:ascii="宋体" w:hAnsi="宋体" w:cs="宋体"/>
                <w:kern w:val="0"/>
                <w:sz w:val="22"/>
                <w:szCs w:val="22"/>
              </w:rPr>
              <w:t>/华盛普仁/山东斯达</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355mm*300mm*100mm一、仪器介绍：</w:t>
            </w:r>
            <w:r w:rsidRPr="00AE4D24">
              <w:rPr>
                <w:rFonts w:ascii="宋体" w:hAnsi="宋体" w:cs="宋体"/>
                <w:kern w:val="0"/>
                <w:sz w:val="22"/>
                <w:szCs w:val="22"/>
              </w:rPr>
              <w:br/>
              <w:t xml:space="preserve">    （一）基本介绍：     </w:t>
            </w:r>
            <w:r w:rsidRPr="00AE4D24">
              <w:rPr>
                <w:rFonts w:ascii="宋体" w:hAnsi="宋体" w:cs="宋体"/>
                <w:kern w:val="0"/>
                <w:sz w:val="22"/>
                <w:szCs w:val="22"/>
              </w:rPr>
              <w:br/>
              <w:t xml:space="preserve">    本仪器是一种测试和训练多项反应能力的智能化仪器，反应能力的强弱主要是通过反应时间的测定来衡量的。反应时间是指人从外界接收信息，经过大脑加工分析发出指令到运动器官开始执行动作所经历的时间，其中包括从感觉反应时间到开始动作时间的总和。人对刺激一般反应时间约为0.1～0.5 s，对复杂的选择性反应时间达1～3 s，而对复杂判断和认识的反应时间平均达3～5 s。 </w:t>
            </w:r>
            <w:r w:rsidRPr="00AE4D24">
              <w:rPr>
                <w:rFonts w:ascii="宋体" w:hAnsi="宋体" w:cs="宋体"/>
                <w:kern w:val="0"/>
                <w:sz w:val="22"/>
                <w:szCs w:val="22"/>
              </w:rPr>
              <w:br/>
              <w:t xml:space="preserve">    （二）功能介绍：    </w:t>
            </w:r>
            <w:r w:rsidRPr="00AE4D24">
              <w:rPr>
                <w:rFonts w:ascii="宋体" w:hAnsi="宋体" w:cs="宋体"/>
                <w:kern w:val="0"/>
                <w:sz w:val="22"/>
                <w:szCs w:val="22"/>
              </w:rPr>
              <w:br/>
              <w:t xml:space="preserve">    依复杂程度，反应时可分为：简单反应时、辨别反应时、选择反应时和运动反应时。</w:t>
            </w:r>
            <w:r w:rsidRPr="00AE4D24">
              <w:rPr>
                <w:rFonts w:ascii="宋体" w:hAnsi="宋体" w:cs="宋体"/>
                <w:kern w:val="0"/>
                <w:sz w:val="22"/>
                <w:szCs w:val="22"/>
              </w:rPr>
              <w:br/>
              <w:t xml:space="preserve">    1、简单反应时：</w:t>
            </w:r>
            <w:r w:rsidRPr="00AE4D24">
              <w:rPr>
                <w:rFonts w:ascii="宋体" w:hAnsi="宋体" w:cs="宋体"/>
                <w:kern w:val="0"/>
                <w:sz w:val="22"/>
                <w:szCs w:val="22"/>
              </w:rPr>
              <w:br/>
              <w:t xml:space="preserve">    简单反应时给予操作者以单一刺激，作出反应。简单反应是刺激——反应之间的时间间隔。经过多次反复和训练，可以巩固刺激——反应之间的联结，使反应时间缩短，但达到极限便趋于稳定。这类人群适合从事驾驶、体育特别是短跑、速滑等对动作反应时间和应激反应能力要求较高的职业。</w:t>
            </w:r>
            <w:r w:rsidRPr="00AE4D24">
              <w:rPr>
                <w:rFonts w:ascii="宋体" w:hAnsi="宋体" w:cs="宋体"/>
                <w:kern w:val="0"/>
                <w:sz w:val="22"/>
                <w:szCs w:val="22"/>
              </w:rPr>
              <w:br/>
              <w:t xml:space="preserve">    2、辨别反应时、选择反应时、运动反应时</w:t>
            </w:r>
            <w:r w:rsidRPr="00AE4D24">
              <w:rPr>
                <w:rFonts w:ascii="宋体" w:hAnsi="宋体" w:cs="宋体"/>
                <w:kern w:val="0"/>
                <w:sz w:val="22"/>
                <w:szCs w:val="22"/>
              </w:rPr>
              <w:br/>
            </w:r>
            <w:r w:rsidRPr="00AE4D24">
              <w:rPr>
                <w:rFonts w:ascii="宋体" w:hAnsi="宋体" w:cs="宋体"/>
                <w:kern w:val="0"/>
                <w:sz w:val="22"/>
                <w:szCs w:val="22"/>
              </w:rPr>
              <w:lastRenderedPageBreak/>
              <w:t xml:space="preserve">    辨别反应时是多种刺激，只对其中的一种进行反应，是只对应于多个刺激中的某种刺激进行反应，其反应时间包括简单反应时和辨别反应时；选择反应时是根据不同的刺激，作出相应的反应。是对应于事先所规定的刺激进行反应所测得的反应时间，其中包含简单反应时间、辨别刺激的时间和选择反应的时间；而运动反应时是对不同方位刺激的对应位置作出反应，需要对应于某种刺激进行选择做出反应，其中包括简单、辨别和选择反应。现代科技需要操作者迅速、准确地对显示的多种信息作出辨读和应答，因此，这类人群更适合从事需要快速响应的工作。</w:t>
            </w:r>
            <w:r w:rsidRPr="00AE4D24">
              <w:rPr>
                <w:rFonts w:ascii="宋体" w:hAnsi="宋体" w:cs="宋体"/>
                <w:kern w:val="0"/>
                <w:sz w:val="22"/>
                <w:szCs w:val="22"/>
              </w:rPr>
              <w:br/>
              <w:t xml:space="preserve">    3、注意力转移：</w:t>
            </w:r>
            <w:r w:rsidRPr="00AE4D24">
              <w:rPr>
                <w:rFonts w:ascii="宋体" w:hAnsi="宋体" w:cs="宋体"/>
                <w:kern w:val="0"/>
                <w:sz w:val="22"/>
                <w:szCs w:val="22"/>
              </w:rPr>
              <w:br/>
              <w:t xml:space="preserve">    注意的转移是把注意力从一个对象转移到另一个对象的行为。若面对多种任务难以主动、迅速地把心理活动从一个事物转向另一个事物就被认为发生注意转移障碍，影响注意转移的因素有：对原活动的注意集中程度、新注意对象的吸引力、明确的信号提示、个体的神经类型和自控能力。这类群体表现出较强的思维灵活性和适应性，及较强的学习适应能力，他们适合从事飞行员、驾驶员、调度员等涉及多键安全操作的职业。</w:t>
            </w:r>
            <w:r w:rsidRPr="00AE4D24">
              <w:rPr>
                <w:rFonts w:ascii="宋体" w:hAnsi="宋体" w:cs="宋体"/>
                <w:kern w:val="0"/>
                <w:sz w:val="22"/>
                <w:szCs w:val="22"/>
              </w:rPr>
              <w:br/>
              <w:t xml:space="preserve">    （三）使用要求：</w:t>
            </w:r>
            <w:r w:rsidRPr="00AE4D24">
              <w:rPr>
                <w:rFonts w:ascii="宋体" w:hAnsi="宋体" w:cs="宋体"/>
                <w:kern w:val="0"/>
                <w:sz w:val="22"/>
                <w:szCs w:val="22"/>
              </w:rPr>
              <w:br/>
              <w:t xml:space="preserve">    本仪器要求对单一或多种色光进行不同的按键反应，体现出各项反应能力。从提前或延时反应中也能够体现出其人格特征，运动反应时还能够体现出注意转移的速度和正确性及空间位置转移操作的速度。通过本仪器的测试和训练，不但能让操作者对自己的各项反应能力、注意转移能力及性格等作出自我评价，还可以为体育训练和职业选择提供科学依据。</w:t>
            </w:r>
            <w:r w:rsidRPr="00AE4D24">
              <w:rPr>
                <w:rFonts w:ascii="宋体" w:hAnsi="宋体" w:cs="宋体"/>
                <w:kern w:val="0"/>
                <w:sz w:val="22"/>
                <w:szCs w:val="22"/>
              </w:rPr>
              <w:br/>
            </w:r>
            <w:r w:rsidRPr="00AE4D24">
              <w:rPr>
                <w:rFonts w:ascii="宋体" w:hAnsi="宋体" w:cs="宋体" w:hint="eastAsia"/>
                <w:kern w:val="0"/>
                <w:sz w:val="22"/>
                <w:szCs w:val="22"/>
              </w:rPr>
              <w:t>二、技术规格：</w:t>
            </w:r>
            <w:r w:rsidRPr="00AE4D24">
              <w:rPr>
                <w:rFonts w:ascii="宋体" w:hAnsi="宋体" w:cs="宋体"/>
                <w:kern w:val="0"/>
                <w:sz w:val="22"/>
                <w:szCs w:val="22"/>
              </w:rPr>
              <w:br/>
            </w:r>
            <w:r w:rsidRPr="00AE4D24">
              <w:rPr>
                <w:rFonts w:ascii="宋体" w:hAnsi="宋体" w:cs="宋体" w:hint="eastAsia"/>
                <w:kern w:val="0"/>
                <w:sz w:val="22"/>
                <w:szCs w:val="22"/>
              </w:rPr>
              <w:t>（一）功能区：仪器分为操作区和显示区。</w:t>
            </w:r>
            <w:r w:rsidRPr="00AE4D24">
              <w:rPr>
                <w:rFonts w:ascii="宋体" w:hAnsi="宋体" w:cs="宋体"/>
                <w:kern w:val="0"/>
                <w:sz w:val="22"/>
                <w:szCs w:val="22"/>
              </w:rPr>
              <w:br/>
              <w:t>1、操作区包含1个发光源、4个彩色按键、6个led显示灯及相应白色按键、1个黑色起始按键和2个外置脚踏开关组成。</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1）发光源：圆形的发光源，可呈现红、黄、蓝、绿4种色光，</w:t>
            </w:r>
            <w:r w:rsidRPr="00AE4D24">
              <w:rPr>
                <w:rFonts w:ascii="宋体" w:hAnsi="宋体" w:cs="宋体" w:hint="eastAsia"/>
                <w:kern w:val="0"/>
                <w:sz w:val="22"/>
                <w:szCs w:val="22"/>
              </w:rPr>
              <w:lastRenderedPageBreak/>
              <w:t>作为简单、辨别与选择反应时的刺激光信号源。</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2）LED指示灯和相应按键：呈半圆形排列，作运动反应时项目用，半圆形下方两个按键还兼作四肢反应时左右手的按键之用。</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3）彩色按键：作半圆形排列的4个色键构成选择反应时中对光刺激反应的对偶组合。</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4）黑色起始按键：用作除运动反应时外所有其它反应的操作键。</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5）外置脚踏开关：用作四肢反应时左右脚的控制用。</w:t>
            </w:r>
            <w:r w:rsidRPr="00AE4D24">
              <w:rPr>
                <w:rFonts w:ascii="宋体" w:hAnsi="宋体" w:cs="宋体"/>
                <w:kern w:val="0"/>
                <w:sz w:val="22"/>
                <w:szCs w:val="22"/>
              </w:rPr>
              <w:br/>
              <w:t>2、显示区内嵌彩色触摸屏，方便触摸屏操作。内置智能仪器数据采集系统。</w:t>
            </w:r>
            <w:r w:rsidRPr="00AE4D24">
              <w:rPr>
                <w:rFonts w:ascii="宋体" w:hAnsi="宋体" w:cs="宋体"/>
                <w:kern w:val="0"/>
                <w:sz w:val="22"/>
                <w:szCs w:val="22"/>
              </w:rPr>
              <w:br/>
            </w:r>
            <w:r w:rsidRPr="00AE4D24">
              <w:rPr>
                <w:rFonts w:ascii="宋体" w:hAnsi="宋体" w:cs="宋体" w:hint="eastAsia"/>
                <w:kern w:val="0"/>
                <w:sz w:val="22"/>
                <w:szCs w:val="22"/>
              </w:rPr>
              <w:t>（二）系统功能：</w:t>
            </w:r>
            <w:r w:rsidRPr="00AE4D24">
              <w:rPr>
                <w:rFonts w:ascii="宋体" w:hAnsi="宋体" w:cs="宋体"/>
                <w:kern w:val="0"/>
                <w:sz w:val="22"/>
                <w:szCs w:val="22"/>
              </w:rPr>
              <w:br/>
              <w:t>1、人机对话界面：智能语音引导，兼具语言和文字提示，无需主试，个体可独立操作。</w:t>
            </w:r>
            <w:r w:rsidRPr="00AE4D24">
              <w:rPr>
                <w:rFonts w:ascii="宋体" w:hAnsi="宋体" w:cs="宋体"/>
                <w:kern w:val="0"/>
                <w:sz w:val="22"/>
                <w:szCs w:val="22"/>
              </w:rPr>
              <w:br/>
              <w:t>2、嵌入式交互系统：操作相对简单、运行速度快、反应迅速。</w:t>
            </w:r>
            <w:r w:rsidRPr="00AE4D24">
              <w:rPr>
                <w:rFonts w:ascii="宋体" w:hAnsi="宋体" w:cs="宋体"/>
                <w:kern w:val="0"/>
                <w:sz w:val="22"/>
                <w:szCs w:val="22"/>
              </w:rPr>
              <w:br/>
              <w:t>3、数据实时记录：系统可以选择训练项目，记录项目完成的时间，脱轨次数等。</w:t>
            </w:r>
            <w:r w:rsidRPr="00AE4D24">
              <w:rPr>
                <w:rFonts w:ascii="宋体" w:hAnsi="宋体" w:cs="宋体"/>
                <w:kern w:val="0"/>
                <w:sz w:val="22"/>
                <w:szCs w:val="22"/>
              </w:rPr>
              <w:br/>
            </w:r>
            <w:r w:rsidRPr="00AE4D24">
              <w:rPr>
                <w:rFonts w:ascii="宋体" w:hAnsi="宋体" w:cs="宋体" w:hint="eastAsia"/>
                <w:kern w:val="0"/>
                <w:sz w:val="22"/>
                <w:szCs w:val="22"/>
              </w:rPr>
              <w:t>（三）其他配置：</w:t>
            </w:r>
            <w:r w:rsidRPr="00AE4D24">
              <w:rPr>
                <w:rFonts w:ascii="宋体" w:hAnsi="宋体" w:cs="宋体"/>
                <w:kern w:val="0"/>
                <w:sz w:val="22"/>
                <w:szCs w:val="22"/>
              </w:rPr>
              <w:br/>
              <w:t>1、采用5V锂电池安全供电，充电完毕可连续使用5小时以上。</w:t>
            </w:r>
            <w:r w:rsidRPr="00AE4D24">
              <w:rPr>
                <w:rFonts w:ascii="宋体" w:hAnsi="宋体" w:cs="宋体"/>
                <w:kern w:val="0"/>
                <w:sz w:val="22"/>
                <w:szCs w:val="22"/>
              </w:rPr>
              <w:br/>
              <w:t>2、可采用WIFI无线传输，可与数据分析系统进行交互。</w:t>
            </w:r>
            <w:r w:rsidRPr="00AE4D24">
              <w:rPr>
                <w:rFonts w:ascii="宋体" w:hAnsi="宋体" w:cs="宋体"/>
                <w:kern w:val="0"/>
                <w:sz w:val="22"/>
                <w:szCs w:val="22"/>
              </w:rPr>
              <w:br/>
              <w:t>3、内置扬声器、标准耳机接口。</w:t>
            </w:r>
            <w:r w:rsidRPr="00AE4D24">
              <w:rPr>
                <w:rFonts w:ascii="宋体" w:hAnsi="宋体" w:cs="宋体"/>
                <w:kern w:val="0"/>
                <w:sz w:val="22"/>
                <w:szCs w:val="22"/>
              </w:rPr>
              <w:br/>
              <w:t>4、专业仪器箱：工程PP材质，壁厚3.5mm。人性化设计提手，外观新式，材质坚固，使用舒适；新式锁扣，可承载较大拉力；镶入式结构箱背，受到外力冲击时不易断裂；304不锈钢转轴，抗腐蚀，不易变形，永不生锈；箱盖内部四周凹槽内嵌有发泡三元乙丙橡胶密封圈，防止水汽或粉尘进入箱体；防盗锁孔设计，防止设备运输过程等多种情况下丢失；箱体设计气压调节阀，保证箱体内部由于温度变化，内外气压不平衡而导致箱体无法打开；可自由移动测试场地，使用方便且安全。</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台</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62" w:type="dxa"/>
            <w:vAlign w:val="center"/>
          </w:tcPr>
          <w:p w:rsidR="00B05E38" w:rsidRPr="009642A6" w:rsidRDefault="002C0C43" w:rsidP="00B05E38">
            <w:pPr>
              <w:widowControl/>
              <w:jc w:val="center"/>
              <w:textAlignment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1748352" behindDoc="0" locked="0" layoutInCell="1" allowOverlap="1">
                  <wp:simplePos x="0" y="0"/>
                  <wp:positionH relativeFrom="column">
                    <wp:posOffset>-59055</wp:posOffset>
                  </wp:positionH>
                  <wp:positionV relativeFrom="paragraph">
                    <wp:posOffset>230505</wp:posOffset>
                  </wp:positionV>
                  <wp:extent cx="1218565" cy="1104900"/>
                  <wp:effectExtent l="19050" t="0" r="635" b="0"/>
                  <wp:wrapNone/>
                  <wp:docPr id="2750" name="图片_7"/>
                  <wp:cNvGraphicFramePr/>
                  <a:graphic xmlns:a="http://schemas.openxmlformats.org/drawingml/2006/main">
                    <a:graphicData uri="http://schemas.openxmlformats.org/drawingml/2006/picture">
                      <pic:pic xmlns:pic="http://schemas.openxmlformats.org/drawingml/2006/picture">
                        <pic:nvPicPr>
                          <pic:cNvPr id="27" name="图片_7"/>
                          <pic:cNvPicPr/>
                        </pic:nvPicPr>
                        <pic:blipFill>
                          <a:blip r:embed="rId82"/>
                          <a:stretch>
                            <a:fillRect/>
                          </a:stretch>
                        </pic:blipFill>
                        <pic:spPr>
                          <a:xfrm>
                            <a:off x="0" y="0"/>
                            <a:ext cx="1218565" cy="110490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12"/>
                <w:szCs w:val="12"/>
                <w:bdr w:val="single" w:sz="4" w:space="0" w:color="000000"/>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8</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智能迷宫训练仪</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国科芯</w:t>
            </w:r>
            <w:r w:rsidRPr="00AE4D24">
              <w:rPr>
                <w:rFonts w:ascii="宋体" w:hAnsi="宋体" w:cs="宋体"/>
                <w:kern w:val="0"/>
                <w:sz w:val="22"/>
                <w:szCs w:val="22"/>
              </w:rPr>
              <w:t>/华盛普仁/山</w:t>
            </w:r>
            <w:r w:rsidRPr="00AE4D24">
              <w:rPr>
                <w:rFonts w:ascii="宋体" w:hAnsi="宋体" w:cs="宋体" w:hint="eastAsia"/>
                <w:kern w:val="0"/>
                <w:sz w:val="22"/>
                <w:szCs w:val="22"/>
              </w:rPr>
              <w:t>东斯达</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355mm*300mm*100mm一、仪器介绍：</w:t>
            </w:r>
            <w:r w:rsidRPr="00AE4D24">
              <w:rPr>
                <w:rFonts w:ascii="宋体" w:hAnsi="宋体" w:cs="宋体"/>
                <w:kern w:val="0"/>
                <w:sz w:val="22"/>
                <w:szCs w:val="22"/>
              </w:rPr>
              <w:br/>
              <w:t xml:space="preserve">    （一）基本介绍：    </w:t>
            </w:r>
            <w:r w:rsidRPr="00AE4D24">
              <w:rPr>
                <w:rFonts w:ascii="宋体" w:hAnsi="宋体" w:cs="宋体"/>
                <w:kern w:val="0"/>
                <w:sz w:val="22"/>
                <w:szCs w:val="22"/>
              </w:rPr>
              <w:br/>
              <w:t xml:space="preserve">     本仪器一种测试和训练触动觉空间定向能力和空间记忆能力的智能化仪器。触动觉空间定向是指利用触觉和动觉了解事物空间方位特性，并转化为视觉再现的能力。空间记忆是指对有关事物的方位和空间特性的记忆。</w:t>
            </w:r>
            <w:r w:rsidRPr="00AE4D24">
              <w:rPr>
                <w:rFonts w:ascii="宋体" w:hAnsi="宋体" w:cs="宋体"/>
                <w:kern w:val="0"/>
                <w:sz w:val="22"/>
                <w:szCs w:val="22"/>
              </w:rPr>
              <w:br/>
              <w:t xml:space="preserve">    （二）功能介绍：</w:t>
            </w:r>
            <w:r w:rsidRPr="00AE4D24">
              <w:rPr>
                <w:rFonts w:ascii="宋体" w:hAnsi="宋体" w:cs="宋体"/>
                <w:kern w:val="0"/>
                <w:sz w:val="22"/>
                <w:szCs w:val="22"/>
              </w:rPr>
              <w:br/>
              <w:t xml:space="preserve">    1、触动觉空间定向     </w:t>
            </w:r>
            <w:r w:rsidRPr="00AE4D24">
              <w:rPr>
                <w:rFonts w:ascii="宋体" w:hAnsi="宋体" w:cs="宋体"/>
                <w:kern w:val="0"/>
                <w:sz w:val="22"/>
                <w:szCs w:val="22"/>
              </w:rPr>
              <w:br/>
              <w:t xml:space="preserve">    迷宫学习次数越多，测试者一般误入盲道的序号会后移，亦即能避开先前盲道的可能性越大，而使循迹的距离越长。这些信息将</w:t>
            </w:r>
            <w:r w:rsidR="002C0C43">
              <w:rPr>
                <w:rFonts w:ascii="宋体" w:hAnsi="宋体" w:cs="宋体"/>
                <w:noProof/>
                <w:kern w:val="0"/>
                <w:sz w:val="22"/>
                <w:szCs w:val="22"/>
              </w:rPr>
              <w:drawing>
                <wp:anchor distT="0" distB="0" distL="114300" distR="114300" simplePos="0" relativeHeight="251749376" behindDoc="0" locked="0" layoutInCell="1" allowOverlap="1">
                  <wp:simplePos x="0" y="0"/>
                  <wp:positionH relativeFrom="column">
                    <wp:posOffset>5064760</wp:posOffset>
                  </wp:positionH>
                  <wp:positionV relativeFrom="paragraph">
                    <wp:posOffset>1741170</wp:posOffset>
                  </wp:positionV>
                  <wp:extent cx="1107440" cy="988695"/>
                  <wp:effectExtent l="19050" t="0" r="0" b="0"/>
                  <wp:wrapNone/>
                  <wp:docPr id="2751" name="图片_8"/>
                  <wp:cNvGraphicFramePr/>
                  <a:graphic xmlns:a="http://schemas.openxmlformats.org/drawingml/2006/main">
                    <a:graphicData uri="http://schemas.openxmlformats.org/drawingml/2006/picture">
                      <pic:pic xmlns:pic="http://schemas.openxmlformats.org/drawingml/2006/picture">
                        <pic:nvPicPr>
                          <pic:cNvPr id="28" name="图片_8"/>
                          <pic:cNvPicPr/>
                        </pic:nvPicPr>
                        <pic:blipFill>
                          <a:blip r:embed="rId83"/>
                          <a:stretch>
                            <a:fillRect/>
                          </a:stretch>
                        </pic:blipFill>
                        <pic:spPr>
                          <a:xfrm>
                            <a:off x="0" y="0"/>
                            <a:ext cx="1107440" cy="988695"/>
                          </a:xfrm>
                          <a:prstGeom prst="rect">
                            <a:avLst/>
                          </a:prstGeom>
                          <a:noFill/>
                          <a:ln>
                            <a:noFill/>
                          </a:ln>
                        </pic:spPr>
                      </pic:pic>
                    </a:graphicData>
                  </a:graphic>
                </wp:anchor>
              </w:drawing>
            </w:r>
            <w:r w:rsidRPr="00AE4D24">
              <w:rPr>
                <w:rFonts w:ascii="宋体" w:hAnsi="宋体" w:cs="宋体" w:hint="eastAsia"/>
                <w:kern w:val="0"/>
                <w:sz w:val="22"/>
                <w:szCs w:val="22"/>
              </w:rPr>
              <w:t>为引导人们的空间巡航、发现道路、避免障碍物、再认经历、重新定向等行为创造有利条件。由此，最远盲道距离可以作为衡量触动觉结合听觉进行方位定向的能力指标，也体现出由触动觉形成的空间方位转化为视觉空间形象，并指导后续方位运动的能力。这类人群较适合几何学、物理学和生物学等学科的学习和研究，对于导航和空间方位相关的学习任务和职业能力方面也具有潜能，也更适合从事导游、驾驶员、探险家、飞行员等高度依赖空间方位定向的职业。反之，形象思维转换能力较差的个体，对待与空间方位相关的一些学科需要加倍重视、克服困难，他们才能够从事导游、驾驶员、探险家等相关职业。</w:t>
            </w:r>
            <w:r w:rsidRPr="00AE4D24">
              <w:rPr>
                <w:rFonts w:ascii="宋体" w:hAnsi="宋体" w:cs="宋体"/>
                <w:kern w:val="0"/>
                <w:sz w:val="22"/>
                <w:szCs w:val="22"/>
              </w:rPr>
              <w:br/>
              <w:t xml:space="preserve">   2、空间记忆</w:t>
            </w:r>
            <w:r w:rsidRPr="00AE4D24">
              <w:rPr>
                <w:rFonts w:ascii="宋体" w:hAnsi="宋体" w:cs="宋体"/>
                <w:kern w:val="0"/>
                <w:sz w:val="22"/>
                <w:szCs w:val="22"/>
              </w:rPr>
              <w:br/>
              <w:t xml:space="preserve">   是指对空间方位和特性在大脑中进行编码、存储并提取的过程，是记忆中记录环境信息和空间方位的部分。在迷宫测试中，测试者需要不断地扩大、修正和丰富大脑当中视觉化的迷宫地图，成为操作者下一步探索的导航图，避免进入错误的盲道。这类人群适于从事空间记忆能力高、负荷重的学习和工作任务，如绘画专业、房屋设计师、规划师、侦查员、驾驶员等。与之相反，上述能力较差的人，对于空间记忆能力要求较高、负荷较重的学习和工作任务是需要认真考虑和对待的，多次的空间任务练习可提高个体对空间的感</w:t>
            </w:r>
            <w:r w:rsidRPr="00AE4D24">
              <w:rPr>
                <w:rFonts w:ascii="宋体" w:hAnsi="宋体" w:cs="宋体"/>
                <w:kern w:val="0"/>
                <w:sz w:val="22"/>
                <w:szCs w:val="22"/>
              </w:rPr>
              <w:lastRenderedPageBreak/>
              <w:t>知，增强记忆痕迹，以此提高空间记忆能力。</w:t>
            </w:r>
            <w:r w:rsidRPr="00AE4D24">
              <w:rPr>
                <w:rFonts w:ascii="宋体" w:hAnsi="宋体" w:cs="宋体"/>
                <w:kern w:val="0"/>
                <w:sz w:val="22"/>
                <w:szCs w:val="22"/>
              </w:rPr>
              <w:br/>
            </w:r>
            <w:r w:rsidRPr="00AE4D24">
              <w:rPr>
                <w:rFonts w:ascii="宋体" w:hAnsi="宋体" w:cs="宋体" w:hint="eastAsia"/>
                <w:kern w:val="0"/>
                <w:sz w:val="22"/>
                <w:szCs w:val="22"/>
              </w:rPr>
              <w:t>要求操作者在剥夺视觉条件下从起点进入迷宫，并试图走出迷宫来完成测试过程。随着练习次数的增加，深入迷宫的距离会越来越长，说明对迷宫路径的空间方位产生了记忆效果。</w:t>
            </w:r>
            <w:r w:rsidRPr="00AE4D24">
              <w:rPr>
                <w:rFonts w:ascii="宋体" w:hAnsi="宋体" w:cs="宋体"/>
                <w:kern w:val="0"/>
                <w:sz w:val="22"/>
                <w:szCs w:val="22"/>
              </w:rPr>
              <w:br/>
              <w:t xml:space="preserve">    （三）使用要求：   </w:t>
            </w:r>
            <w:r w:rsidRPr="00AE4D24">
              <w:rPr>
                <w:rFonts w:ascii="宋体" w:hAnsi="宋体" w:cs="宋体"/>
                <w:kern w:val="0"/>
                <w:sz w:val="22"/>
                <w:szCs w:val="22"/>
              </w:rPr>
              <w:br/>
              <w:t xml:space="preserve">    仪器要求首先使用遮板挡住操作者的视线，使其仅能依赖手的触动觉来完成循迹任务。在走迷宫的过程中，要求操作者用测笔从迷宫起点进入，尽可能地沿着唯一通道以最快速度走出盲道纵横的迷宫。这就必须将触动觉的空间定向和触碰盲道的听觉反馈结合起来，形成对迷宫路径布局、通畅与否的准确记忆。</w:t>
            </w:r>
            <w:r w:rsidRPr="00AE4D24">
              <w:rPr>
                <w:rFonts w:ascii="宋体" w:hAnsi="宋体" w:cs="宋体"/>
                <w:kern w:val="0"/>
                <w:sz w:val="22"/>
                <w:szCs w:val="22"/>
              </w:rPr>
              <w:br/>
            </w:r>
            <w:r w:rsidRPr="00AE4D24">
              <w:rPr>
                <w:rFonts w:ascii="宋体" w:hAnsi="宋体" w:cs="宋体" w:hint="eastAsia"/>
                <w:kern w:val="0"/>
                <w:sz w:val="22"/>
                <w:szCs w:val="22"/>
              </w:rPr>
              <w:t>二、技术规格：</w:t>
            </w:r>
            <w:r w:rsidRPr="00AE4D24">
              <w:rPr>
                <w:rFonts w:ascii="宋体" w:hAnsi="宋体" w:cs="宋体"/>
                <w:kern w:val="0"/>
                <w:sz w:val="22"/>
                <w:szCs w:val="22"/>
              </w:rPr>
              <w:br/>
            </w:r>
            <w:r w:rsidRPr="00AE4D24">
              <w:rPr>
                <w:rFonts w:ascii="宋体" w:hAnsi="宋体" w:cs="宋体" w:hint="eastAsia"/>
                <w:kern w:val="0"/>
                <w:sz w:val="22"/>
                <w:szCs w:val="22"/>
              </w:rPr>
              <w:t>（一）功能区：仪器分为操作区和显示区。</w:t>
            </w:r>
            <w:r w:rsidRPr="00AE4D24">
              <w:rPr>
                <w:rFonts w:ascii="宋体" w:hAnsi="宋体" w:cs="宋体"/>
                <w:kern w:val="0"/>
                <w:sz w:val="22"/>
                <w:szCs w:val="22"/>
              </w:rPr>
              <w:br/>
              <w:t>1、操作区包含图案板、遮板组件、底盘三部件组成。</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1）图案板：由触笔型结构的迷宫，图案板镶嵌在底盘左面测试区内。迷宫路径包括通路、转折和盲道。迷宫共设有20个盲道，每个盲道按照唯一一条通路的深入位置进行序列编码，序号越大表示深入迷宫的距离越远，离终点的距离越近。</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2）遮板组件：使用遮板挡住操作者的视线，使其仅能依赖手的触动觉来完成循迹任务。遮板可各自绕支架轴任意转动，支架固定在底盘的前边缘之上。</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3）底盘：底盘上图案区可配装迷宫图案板。</w:t>
            </w:r>
            <w:r w:rsidRPr="00AE4D24">
              <w:rPr>
                <w:rFonts w:ascii="宋体" w:hAnsi="宋体" w:cs="宋体"/>
                <w:kern w:val="0"/>
                <w:sz w:val="22"/>
                <w:szCs w:val="22"/>
              </w:rPr>
              <w:br/>
              <w:t>2、显示区内嵌彩色触摸屏，方便触摸屏操作。内置智能仪器数据采集系统。</w:t>
            </w:r>
            <w:r w:rsidRPr="00AE4D24">
              <w:rPr>
                <w:rFonts w:ascii="宋体" w:hAnsi="宋体" w:cs="宋体"/>
                <w:kern w:val="0"/>
                <w:sz w:val="22"/>
                <w:szCs w:val="22"/>
              </w:rPr>
              <w:br/>
            </w:r>
            <w:r w:rsidRPr="00AE4D24">
              <w:rPr>
                <w:rFonts w:ascii="宋体" w:hAnsi="宋体" w:cs="宋体" w:hint="eastAsia"/>
                <w:kern w:val="0"/>
                <w:sz w:val="22"/>
                <w:szCs w:val="22"/>
              </w:rPr>
              <w:t>（二）系统功能：</w:t>
            </w:r>
            <w:r w:rsidRPr="00AE4D24">
              <w:rPr>
                <w:rFonts w:ascii="宋体" w:hAnsi="宋体" w:cs="宋体"/>
                <w:kern w:val="0"/>
                <w:sz w:val="22"/>
                <w:szCs w:val="22"/>
              </w:rPr>
              <w:br/>
              <w:t>1、人机对话界面：智能语音引导，兼具语言和文字提示，无需主试，个体可独立操作。</w:t>
            </w:r>
            <w:r w:rsidRPr="00AE4D24">
              <w:rPr>
                <w:rFonts w:ascii="宋体" w:hAnsi="宋体" w:cs="宋体"/>
                <w:kern w:val="0"/>
                <w:sz w:val="22"/>
                <w:szCs w:val="22"/>
              </w:rPr>
              <w:br/>
              <w:t>2、嵌入式交互系统：操作相对简单、运行速度快、反应迅速。</w:t>
            </w:r>
            <w:r w:rsidRPr="00AE4D24">
              <w:rPr>
                <w:rFonts w:ascii="宋体" w:hAnsi="宋体" w:cs="宋体"/>
                <w:kern w:val="0"/>
                <w:sz w:val="22"/>
                <w:szCs w:val="22"/>
              </w:rPr>
              <w:br/>
              <w:t>3、数据实时记录：系统可以记录项目完成的时间等。</w:t>
            </w:r>
            <w:r w:rsidRPr="00AE4D24">
              <w:rPr>
                <w:rFonts w:ascii="宋体" w:hAnsi="宋体" w:cs="宋体"/>
                <w:kern w:val="0"/>
                <w:sz w:val="22"/>
                <w:szCs w:val="22"/>
              </w:rPr>
              <w:br/>
              <w:t>4、操作过程中，遇到岔路，会有发出“滴”的岔路提示音。</w:t>
            </w:r>
            <w:r w:rsidRPr="00AE4D24">
              <w:rPr>
                <w:rFonts w:ascii="宋体" w:hAnsi="宋体" w:cs="宋体"/>
                <w:kern w:val="0"/>
                <w:sz w:val="22"/>
                <w:szCs w:val="22"/>
              </w:rPr>
              <w:br/>
            </w:r>
            <w:r w:rsidRPr="00AE4D24">
              <w:rPr>
                <w:rFonts w:ascii="宋体" w:hAnsi="宋体" w:cs="宋体" w:hint="eastAsia"/>
                <w:kern w:val="0"/>
                <w:sz w:val="22"/>
                <w:szCs w:val="22"/>
              </w:rPr>
              <w:lastRenderedPageBreak/>
              <w:t>（三）其他配置：</w:t>
            </w:r>
            <w:r w:rsidRPr="00AE4D24">
              <w:rPr>
                <w:rFonts w:ascii="宋体" w:hAnsi="宋体" w:cs="宋体"/>
                <w:kern w:val="0"/>
                <w:sz w:val="22"/>
                <w:szCs w:val="22"/>
              </w:rPr>
              <w:br/>
              <w:t>1、采用5V锂电池安全供电，充电完毕可连续使用5小时以上。</w:t>
            </w:r>
            <w:r w:rsidRPr="00AE4D24">
              <w:rPr>
                <w:rFonts w:ascii="宋体" w:hAnsi="宋体" w:cs="宋体"/>
                <w:kern w:val="0"/>
                <w:sz w:val="22"/>
                <w:szCs w:val="22"/>
              </w:rPr>
              <w:br/>
              <w:t>2、可采用WIFI无线传输，可与数据分析系统进行交互。</w:t>
            </w:r>
            <w:r w:rsidRPr="00AE4D24">
              <w:rPr>
                <w:rFonts w:ascii="宋体" w:hAnsi="宋体" w:cs="宋体"/>
                <w:kern w:val="0"/>
                <w:sz w:val="22"/>
                <w:szCs w:val="22"/>
              </w:rPr>
              <w:br/>
              <w:t>3、内置扬声器、标准耳机接口。</w:t>
            </w:r>
            <w:r w:rsidRPr="00AE4D24">
              <w:rPr>
                <w:rFonts w:ascii="宋体" w:hAnsi="宋体" w:cs="宋体"/>
                <w:kern w:val="0"/>
                <w:sz w:val="22"/>
                <w:szCs w:val="22"/>
              </w:rPr>
              <w:br/>
              <w:t>4、配置专用测试用笔，使用安全，结果准确。</w:t>
            </w:r>
            <w:r w:rsidRPr="00AE4D24">
              <w:rPr>
                <w:rFonts w:ascii="宋体" w:hAnsi="宋体" w:cs="宋体"/>
                <w:kern w:val="0"/>
                <w:sz w:val="22"/>
                <w:szCs w:val="22"/>
              </w:rPr>
              <w:br/>
              <w:t>5、专业仪器箱：工程PP材质，壁厚3.5mm。人性化设计提手，外观新式，材质坚固，使用舒适；新式锁扣，可承载较大拉力；镶入式结构箱背，受到外力冲击时不易断裂；304不锈钢转轴，抗腐蚀，不易变形，永不生锈；箱盖内部四周凹槽内嵌有发泡三元乙丙橡胶密封圈，防止水汽或粉尘进入箱体；防盗锁孔设计，防止设备运输过程等多种情况下丢失；箱体设计气压调节阀，保证箱体内部由于温度变化，内外气压不平衡而导致箱体无法打开；可自由移动测试场地，使用方便且安全。</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台</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62" w:type="dxa"/>
            <w:vAlign w:val="center"/>
          </w:tcPr>
          <w:p w:rsidR="00B05E38" w:rsidRPr="009642A6" w:rsidRDefault="00B05E38" w:rsidP="00B05E38">
            <w:pPr>
              <w:keepNext/>
              <w:keepLines/>
              <w:widowControl/>
              <w:spacing w:before="340" w:after="330" w:line="576" w:lineRule="auto"/>
              <w:jc w:val="center"/>
              <w:textAlignment w:val="center"/>
              <w:outlineLvl w:val="0"/>
              <w:rPr>
                <w:rFonts w:ascii="宋体" w:hAnsi="宋体" w:cs="宋体"/>
                <w:sz w:val="12"/>
                <w:szCs w:val="12"/>
              </w:rPr>
            </w:pPr>
          </w:p>
        </w:tc>
        <w:tc>
          <w:tcPr>
            <w:tcW w:w="1636" w:type="dxa"/>
            <w:vAlign w:val="center"/>
          </w:tcPr>
          <w:p w:rsidR="00B05E38" w:rsidRPr="009642A6" w:rsidRDefault="00B05E38" w:rsidP="00B05E38">
            <w:pPr>
              <w:widowControl/>
              <w:jc w:val="center"/>
              <w:textAlignment w:val="center"/>
              <w:rPr>
                <w:rFonts w:ascii="宋体" w:hAnsi="宋体" w:cs="宋体"/>
                <w:sz w:val="12"/>
                <w:szCs w:val="12"/>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9</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智能注意力集中训练仪</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国科芯</w:t>
            </w:r>
            <w:r w:rsidRPr="00AE4D24">
              <w:rPr>
                <w:rFonts w:ascii="宋体" w:hAnsi="宋体" w:cs="宋体"/>
                <w:kern w:val="0"/>
                <w:sz w:val="22"/>
                <w:szCs w:val="22"/>
              </w:rPr>
              <w:t>/华盛普仁/山东斯达</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355mm*300mm*100mm一、仪器介绍：</w:t>
            </w:r>
            <w:r w:rsidRPr="00AE4D24">
              <w:rPr>
                <w:rFonts w:ascii="宋体" w:hAnsi="宋体" w:cs="宋体"/>
                <w:kern w:val="0"/>
                <w:sz w:val="22"/>
                <w:szCs w:val="22"/>
              </w:rPr>
              <w:br/>
              <w:t xml:space="preserve">    （一）基本介绍：    </w:t>
            </w:r>
            <w:r w:rsidRPr="00AE4D24">
              <w:rPr>
                <w:rFonts w:ascii="宋体" w:hAnsi="宋体" w:cs="宋体"/>
                <w:kern w:val="0"/>
                <w:sz w:val="22"/>
                <w:szCs w:val="22"/>
              </w:rPr>
              <w:br/>
              <w:t xml:space="preserve">    本仪器一种测试和训练注意力集中程度、抗干扰能力和手眼协调能力的智能化仪器。注意力集中性是指个体将注意指向于特定事物、并维持一定时间的能力；抗干扰能力是指在注意集中状态下，大脑对目标之外的分心因素进行抑制的能力；手眼协调能力是指用眼睛对单手的动作进行指引及两者配合的能力。</w:t>
            </w:r>
            <w:r w:rsidRPr="00AE4D24">
              <w:rPr>
                <w:rFonts w:ascii="宋体" w:hAnsi="宋体" w:cs="宋体"/>
                <w:kern w:val="0"/>
                <w:sz w:val="22"/>
                <w:szCs w:val="22"/>
              </w:rPr>
              <w:br/>
              <w:t xml:space="preserve">   （二）功能介绍：   </w:t>
            </w:r>
            <w:r w:rsidRPr="00AE4D24">
              <w:rPr>
                <w:rFonts w:ascii="宋体" w:hAnsi="宋体" w:cs="宋体"/>
                <w:kern w:val="0"/>
                <w:sz w:val="22"/>
                <w:szCs w:val="22"/>
              </w:rPr>
              <w:br/>
              <w:t xml:space="preserve">    1、注意力集中：   </w:t>
            </w:r>
            <w:r w:rsidRPr="00AE4D24">
              <w:rPr>
                <w:rFonts w:ascii="宋体" w:hAnsi="宋体" w:cs="宋体"/>
                <w:kern w:val="0"/>
                <w:sz w:val="22"/>
                <w:szCs w:val="22"/>
              </w:rPr>
              <w:br/>
              <w:t xml:space="preserve">    集中注意力有助于提高学习效率，有助于学习器官和思维记忆等相关因素的相互协调与良性发展。如果长期注意力不集中，会造成学业不良，甚至会损害心理健康，乃至影响升学率等。 因此，在学习和工作中较能长时间集中注意，办事更有定力。</w:t>
            </w:r>
            <w:r w:rsidRPr="00AE4D24">
              <w:rPr>
                <w:rFonts w:ascii="宋体" w:hAnsi="宋体" w:cs="宋体"/>
                <w:kern w:val="0"/>
                <w:sz w:val="22"/>
                <w:szCs w:val="22"/>
              </w:rPr>
              <w:br/>
              <w:t xml:space="preserve">   2、抗干扰能力：</w:t>
            </w:r>
            <w:r w:rsidRPr="00AE4D24">
              <w:rPr>
                <w:rFonts w:ascii="宋体" w:hAnsi="宋体" w:cs="宋体"/>
                <w:kern w:val="0"/>
                <w:sz w:val="22"/>
                <w:szCs w:val="22"/>
              </w:rPr>
              <w:br/>
              <w:t xml:space="preserve">   抗干扰能力体现了注意选择功能的另一侧面。外界干扰如自习环境太吵，灯光太强，他人的行为等等，是学生学习生活中的一大</w:t>
            </w:r>
            <w:r w:rsidRPr="00AE4D24">
              <w:rPr>
                <w:rFonts w:ascii="宋体" w:hAnsi="宋体" w:cs="宋体"/>
                <w:kern w:val="0"/>
                <w:sz w:val="22"/>
                <w:szCs w:val="22"/>
              </w:rPr>
              <w:lastRenderedPageBreak/>
              <w:t>障碍。尤其在紧张焦虑的心理环境下，周围的一点点小动静都能造成巨大的影响。在关键的中高考的备考复习阶段，如何有效克服外</w:t>
            </w:r>
            <w:r w:rsidRPr="00AE4D24">
              <w:rPr>
                <w:rFonts w:ascii="宋体" w:hAnsi="宋体" w:cs="宋体" w:hint="eastAsia"/>
                <w:kern w:val="0"/>
                <w:sz w:val="22"/>
                <w:szCs w:val="22"/>
              </w:rPr>
              <w:t>界形形色色的干扰，让学生们专心致志地学习，就是一个值得重视的问题。</w:t>
            </w:r>
            <w:r w:rsidRPr="00AE4D24">
              <w:rPr>
                <w:rFonts w:ascii="宋体" w:hAnsi="宋体" w:cs="宋体"/>
                <w:kern w:val="0"/>
                <w:sz w:val="22"/>
                <w:szCs w:val="22"/>
              </w:rPr>
              <w:br/>
              <w:t xml:space="preserve">   3、手眼协调能力：</w:t>
            </w:r>
            <w:r w:rsidRPr="00AE4D24">
              <w:rPr>
                <w:rFonts w:ascii="宋体" w:hAnsi="宋体" w:cs="宋体"/>
                <w:kern w:val="0"/>
                <w:sz w:val="22"/>
                <w:szCs w:val="22"/>
              </w:rPr>
              <w:br/>
              <w:t xml:space="preserve">   手眼协调能力强者更适合从事光学、电子电器、精密仪表和精密机械等维修、设计和工艺等方面的工作；同时在艺术方面更适合绘画、雕塑、钢琴、吉他等对手指灵活性要求较高的职业。弱者若从事相关领域工作，需在培养自己兴趣爱好的同时，有必要科学地进行手指灵活性操作和训练，才能促进这些能力的不断发展。</w:t>
            </w:r>
            <w:r w:rsidRPr="00AE4D24">
              <w:rPr>
                <w:rFonts w:ascii="宋体" w:hAnsi="宋体" w:cs="宋体"/>
                <w:kern w:val="0"/>
                <w:sz w:val="22"/>
                <w:szCs w:val="22"/>
              </w:rPr>
              <w:br/>
              <w:t xml:space="preserve">   （三）使用要求：</w:t>
            </w:r>
            <w:r w:rsidRPr="00AE4D24">
              <w:rPr>
                <w:rFonts w:ascii="宋体" w:hAnsi="宋体" w:cs="宋体"/>
                <w:kern w:val="0"/>
                <w:sz w:val="22"/>
                <w:szCs w:val="22"/>
              </w:rPr>
              <w:br/>
              <w:t xml:space="preserve">    仪器要求操作者在有色光或噪音干扰的情况下，用测试笔追踪匀速圆周运动的红色靶来进行测试。要求操作者注意力高度集中，视觉与动手结合，密切注视并追踪运动的色靶来完成测试过程。通过对测试数据进行分析，即可判断出个体的注意力集中性、抗干扰能力和手眼协调能力以及其他心理状态。同时可以发现，注意力会随着操作时间的延续逐渐下降；且在不同干扰条件下，注意力集中程度也会存在差异。</w:t>
            </w:r>
            <w:r w:rsidRPr="00AE4D24">
              <w:rPr>
                <w:rFonts w:ascii="宋体" w:hAnsi="宋体" w:cs="宋体"/>
                <w:kern w:val="0"/>
                <w:sz w:val="22"/>
                <w:szCs w:val="22"/>
              </w:rPr>
              <w:br/>
              <w:t xml:space="preserve">    本仪器反映个体注意集中性和手眼协调能力及抗干扰能力。在操作过程中，测试仪连续记录八轮30秒内操作者追踪发光体的在靶时间和脱靶次数，在靶时间越长，脱靶次数越少说明注意力集中程度越好，手眼协调能力越强，且抗干扰能力也更强。</w:t>
            </w:r>
            <w:r w:rsidRPr="00AE4D24">
              <w:rPr>
                <w:rFonts w:ascii="宋体" w:hAnsi="宋体" w:cs="宋体"/>
                <w:kern w:val="0"/>
                <w:sz w:val="22"/>
                <w:szCs w:val="22"/>
              </w:rPr>
              <w:br/>
            </w:r>
            <w:r w:rsidRPr="00AE4D24">
              <w:rPr>
                <w:rFonts w:ascii="宋体" w:hAnsi="宋体" w:cs="宋体" w:hint="eastAsia"/>
                <w:kern w:val="0"/>
                <w:sz w:val="22"/>
                <w:szCs w:val="22"/>
              </w:rPr>
              <w:t>二、技术规格：</w:t>
            </w:r>
            <w:r w:rsidRPr="00AE4D24">
              <w:rPr>
                <w:rFonts w:ascii="宋体" w:hAnsi="宋体" w:cs="宋体"/>
                <w:kern w:val="0"/>
                <w:sz w:val="22"/>
                <w:szCs w:val="22"/>
              </w:rPr>
              <w:br/>
            </w:r>
            <w:r w:rsidRPr="00AE4D24">
              <w:rPr>
                <w:rFonts w:ascii="宋体" w:hAnsi="宋体" w:cs="宋体" w:hint="eastAsia"/>
                <w:kern w:val="0"/>
                <w:sz w:val="22"/>
                <w:szCs w:val="22"/>
              </w:rPr>
              <w:t>（一）功能区：仪器分为操作区和显示区。</w:t>
            </w:r>
            <w:r w:rsidRPr="00AE4D24">
              <w:rPr>
                <w:rFonts w:ascii="宋体" w:hAnsi="宋体" w:cs="宋体"/>
                <w:kern w:val="0"/>
                <w:sz w:val="22"/>
                <w:szCs w:val="22"/>
              </w:rPr>
              <w:br/>
              <w:t>1、操作区包含图案板、红外标靶、底盘三部件组成。</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1）图案板：圆形，三角形，五角星型等5种不同的镂空面板。</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2）红外标靶：可顺时针和逆时针旋转的红外标靶，标靶速度可实时调整。</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3）底盘：底盘上用于安装图案板。</w:t>
            </w:r>
            <w:r w:rsidRPr="00AE4D24">
              <w:rPr>
                <w:rFonts w:ascii="宋体" w:hAnsi="宋体" w:cs="宋体"/>
                <w:kern w:val="0"/>
                <w:sz w:val="22"/>
                <w:szCs w:val="22"/>
              </w:rPr>
              <w:br/>
            </w:r>
            <w:r w:rsidRPr="00AE4D24">
              <w:rPr>
                <w:rFonts w:ascii="宋体" w:hAnsi="宋体" w:cs="宋体"/>
                <w:kern w:val="0"/>
                <w:sz w:val="22"/>
                <w:szCs w:val="22"/>
              </w:rPr>
              <w:lastRenderedPageBreak/>
              <w:t>2、显示区内嵌彩色触摸屏，方便触摸屏操作。内置智能仪器数据采集系统。</w:t>
            </w:r>
            <w:r w:rsidRPr="00AE4D24">
              <w:rPr>
                <w:rFonts w:ascii="宋体" w:hAnsi="宋体" w:cs="宋体"/>
                <w:kern w:val="0"/>
                <w:sz w:val="22"/>
                <w:szCs w:val="22"/>
              </w:rPr>
              <w:br/>
            </w:r>
            <w:r w:rsidRPr="00AE4D24">
              <w:rPr>
                <w:rFonts w:ascii="宋体" w:hAnsi="宋体" w:cs="宋体" w:hint="eastAsia"/>
                <w:kern w:val="0"/>
                <w:sz w:val="22"/>
                <w:szCs w:val="22"/>
              </w:rPr>
              <w:t>（二）系统功能：</w:t>
            </w:r>
            <w:r w:rsidRPr="00AE4D24">
              <w:rPr>
                <w:rFonts w:ascii="宋体" w:hAnsi="宋体" w:cs="宋体"/>
                <w:kern w:val="0"/>
                <w:sz w:val="22"/>
                <w:szCs w:val="22"/>
              </w:rPr>
              <w:br/>
              <w:t>1、人机对话界面：智能语音引导，兼具语言和文字提示，无需主试，个体可独立操作。</w:t>
            </w:r>
            <w:r w:rsidRPr="00AE4D24">
              <w:rPr>
                <w:rFonts w:ascii="宋体" w:hAnsi="宋体" w:cs="宋体"/>
                <w:kern w:val="0"/>
                <w:sz w:val="22"/>
                <w:szCs w:val="22"/>
              </w:rPr>
              <w:br/>
              <w:t>2、嵌入式交互系统：操作相对简单、运行速度快、反应迅速。</w:t>
            </w:r>
            <w:r w:rsidRPr="00AE4D24">
              <w:rPr>
                <w:rFonts w:ascii="宋体" w:hAnsi="宋体" w:cs="宋体"/>
                <w:kern w:val="0"/>
                <w:sz w:val="22"/>
                <w:szCs w:val="22"/>
              </w:rPr>
              <w:br/>
              <w:t>3、数据实时记录：系统可以记录项目完成的时间，脱靶的次数等。</w:t>
            </w:r>
            <w:r w:rsidRPr="00AE4D24">
              <w:rPr>
                <w:rFonts w:ascii="宋体" w:hAnsi="宋体" w:cs="宋体"/>
                <w:kern w:val="0"/>
                <w:sz w:val="22"/>
                <w:szCs w:val="22"/>
              </w:rPr>
              <w:br/>
            </w:r>
            <w:r w:rsidRPr="00AE4D24">
              <w:rPr>
                <w:rFonts w:ascii="宋体" w:hAnsi="宋体" w:cs="宋体" w:hint="eastAsia"/>
                <w:kern w:val="0"/>
                <w:sz w:val="22"/>
                <w:szCs w:val="22"/>
              </w:rPr>
              <w:t>（三）其他配置：</w:t>
            </w:r>
            <w:r w:rsidRPr="00AE4D24">
              <w:rPr>
                <w:rFonts w:ascii="宋体" w:hAnsi="宋体" w:cs="宋体"/>
                <w:kern w:val="0"/>
                <w:sz w:val="22"/>
                <w:szCs w:val="22"/>
              </w:rPr>
              <w:br/>
              <w:t>1、采用5V锂电池安全供电，充电完毕可连续使用5小时以上。</w:t>
            </w:r>
            <w:r w:rsidRPr="00AE4D24">
              <w:rPr>
                <w:rFonts w:ascii="宋体" w:hAnsi="宋体" w:cs="宋体"/>
                <w:kern w:val="0"/>
                <w:sz w:val="22"/>
                <w:szCs w:val="22"/>
              </w:rPr>
              <w:br/>
              <w:t>2、可采用WIFI无线传输，可与数据分析系统进行交互。</w:t>
            </w:r>
            <w:r w:rsidRPr="00AE4D24">
              <w:rPr>
                <w:rFonts w:ascii="宋体" w:hAnsi="宋体" w:cs="宋体"/>
                <w:kern w:val="0"/>
                <w:sz w:val="22"/>
                <w:szCs w:val="22"/>
              </w:rPr>
              <w:br/>
              <w:t>3、内置扬声器、标准耳机接口。</w:t>
            </w:r>
            <w:r w:rsidRPr="00AE4D24">
              <w:rPr>
                <w:rFonts w:ascii="宋体" w:hAnsi="宋体" w:cs="宋体"/>
                <w:kern w:val="0"/>
                <w:sz w:val="22"/>
                <w:szCs w:val="22"/>
              </w:rPr>
              <w:br/>
              <w:t>4、配置专用测试用笔，使用安全，结果准确。</w:t>
            </w:r>
            <w:r w:rsidRPr="00AE4D24">
              <w:rPr>
                <w:rFonts w:ascii="宋体" w:hAnsi="宋体" w:cs="宋体"/>
                <w:kern w:val="0"/>
                <w:sz w:val="22"/>
                <w:szCs w:val="22"/>
              </w:rPr>
              <w:br/>
              <w:t>5、专业仪器箱：工程PP材质，壁厚3.5mm。人性化设计提手，外观新式，材质坚固，使用舒适；新式锁扣，可承载较大拉力；镶入式结构箱背，受到外力冲击时不易断裂；304不锈钢转轴，抗腐蚀，不易变形，永不生锈；箱盖内部四周凹槽内嵌有发泡三元乙丙橡胶密封圈，防止水汽或粉尘进入箱体；防盗锁孔设计，防止设备运输过程等多种情况下丢失；箱体设计气压调节阀，保证箱体内部由于温度变化，内外气压不平衡而导致箱体无法打开；可自由移动测试场地，使用方便且安全。</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台</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62" w:type="dxa"/>
            <w:vAlign w:val="center"/>
          </w:tcPr>
          <w:p w:rsidR="00B05E38" w:rsidRPr="009642A6" w:rsidRDefault="002C0C43" w:rsidP="00B05E38">
            <w:pPr>
              <w:widowControl/>
              <w:jc w:val="center"/>
              <w:textAlignment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1750400" behindDoc="0" locked="0" layoutInCell="1" allowOverlap="1">
                  <wp:simplePos x="0" y="0"/>
                  <wp:positionH relativeFrom="column">
                    <wp:posOffset>-15240</wp:posOffset>
                  </wp:positionH>
                  <wp:positionV relativeFrom="paragraph">
                    <wp:posOffset>221615</wp:posOffset>
                  </wp:positionV>
                  <wp:extent cx="1137920" cy="1170305"/>
                  <wp:effectExtent l="19050" t="0" r="5080" b="0"/>
                  <wp:wrapNone/>
                  <wp:docPr id="1440" name="图片_9"/>
                  <wp:cNvGraphicFramePr/>
                  <a:graphic xmlns:a="http://schemas.openxmlformats.org/drawingml/2006/main">
                    <a:graphicData uri="http://schemas.openxmlformats.org/drawingml/2006/picture">
                      <pic:pic xmlns:pic="http://schemas.openxmlformats.org/drawingml/2006/picture">
                        <pic:nvPicPr>
                          <pic:cNvPr id="29" name="图片_9"/>
                          <pic:cNvPicPr/>
                        </pic:nvPicPr>
                        <pic:blipFill>
                          <a:blip r:embed="rId84"/>
                          <a:stretch>
                            <a:fillRect/>
                          </a:stretch>
                        </pic:blipFill>
                        <pic:spPr>
                          <a:xfrm>
                            <a:off x="0" y="0"/>
                            <a:ext cx="1137920" cy="1170305"/>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12"/>
                <w:szCs w:val="12"/>
                <w:bdr w:val="single" w:sz="4" w:space="0" w:color="000000"/>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10</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智能双手协调训练仪</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国科芯</w:t>
            </w:r>
            <w:r w:rsidRPr="00AE4D24">
              <w:rPr>
                <w:rFonts w:ascii="宋体" w:hAnsi="宋体" w:cs="宋体"/>
                <w:kern w:val="0"/>
                <w:sz w:val="22"/>
                <w:szCs w:val="22"/>
              </w:rPr>
              <w:t>/华盛普仁/山东斯达</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355mm*300mm*100mm一、仪器介绍：</w:t>
            </w:r>
            <w:r w:rsidRPr="00AE4D24">
              <w:rPr>
                <w:rFonts w:ascii="宋体" w:hAnsi="宋体" w:cs="宋体"/>
                <w:kern w:val="0"/>
                <w:sz w:val="22"/>
                <w:szCs w:val="22"/>
              </w:rPr>
              <w:br/>
              <w:t xml:space="preserve">    （一）基本介绍：    </w:t>
            </w:r>
            <w:r w:rsidRPr="00AE4D24">
              <w:rPr>
                <w:rFonts w:ascii="宋体" w:hAnsi="宋体" w:cs="宋体"/>
                <w:kern w:val="0"/>
                <w:sz w:val="22"/>
                <w:szCs w:val="22"/>
              </w:rPr>
              <w:br/>
              <w:t xml:space="preserve">    本仪器是一种测试和训练注意分配、双手协调能力、手眼协调能力，并进行脑优势开发和职业指导的智能化仪器。</w:t>
            </w:r>
            <w:r w:rsidRPr="00AE4D24">
              <w:rPr>
                <w:rFonts w:ascii="宋体" w:hAnsi="宋体" w:cs="宋体"/>
                <w:kern w:val="0"/>
                <w:sz w:val="22"/>
                <w:szCs w:val="22"/>
              </w:rPr>
              <w:br/>
              <w:t xml:space="preserve">   （二）功能介绍：    </w:t>
            </w:r>
            <w:r w:rsidRPr="00AE4D24">
              <w:rPr>
                <w:rFonts w:ascii="宋体" w:hAnsi="宋体" w:cs="宋体"/>
                <w:kern w:val="0"/>
                <w:sz w:val="22"/>
                <w:szCs w:val="22"/>
              </w:rPr>
              <w:br/>
              <w:t xml:space="preserve">    眼睛是心灵的窗户，是人类获取外界信息最重要的感官；手是人们对外部进行探索和改造的工具。眼睛对手的探索行为具有指导的作用，手眼协调便体现了这样一种非常关键的能力。双手协调既体现了左右手、也说明了左右脑具有平衡的功能。</w:t>
            </w:r>
            <w:r w:rsidRPr="00AE4D24">
              <w:rPr>
                <w:rFonts w:ascii="宋体" w:hAnsi="宋体" w:cs="宋体"/>
                <w:kern w:val="0"/>
                <w:sz w:val="22"/>
                <w:szCs w:val="22"/>
              </w:rPr>
              <w:br/>
            </w:r>
            <w:r w:rsidRPr="00AE4D24">
              <w:rPr>
                <w:rFonts w:ascii="宋体" w:hAnsi="宋体" w:cs="宋体"/>
                <w:kern w:val="0"/>
                <w:sz w:val="22"/>
                <w:szCs w:val="22"/>
              </w:rPr>
              <w:lastRenderedPageBreak/>
              <w:t xml:space="preserve">     注意分配是指在同一时间内，把注意分配到两种或两种以上的对象或活动上的注意力品质，即我们常说的“眼观六路，耳听八</w:t>
            </w:r>
            <w:r w:rsidRPr="00AE4D24">
              <w:rPr>
                <w:rFonts w:ascii="宋体" w:hAnsi="宋体" w:cs="宋体" w:hint="eastAsia"/>
                <w:kern w:val="0"/>
                <w:sz w:val="22"/>
                <w:szCs w:val="22"/>
              </w:rPr>
              <w:t>方”的能力，在同时进行几种有一定联系的活动中，个体需要掌握其中的一项（或多项）熟练的技能技巧，注意分配是从事复杂工作的必备条件，且可以通过训练得以发展；双手协调能力是指在完成动作的过程中，两手执行不同甚至相反的操作时相互配合的能力；脑优势开发是指对具有不同认知功能的大脑左右两半球进行协调作用的开发训练。</w:t>
            </w:r>
            <w:r w:rsidRPr="00AE4D24">
              <w:rPr>
                <w:rFonts w:ascii="宋体" w:hAnsi="宋体" w:cs="宋体"/>
                <w:kern w:val="0"/>
                <w:sz w:val="22"/>
                <w:szCs w:val="22"/>
              </w:rPr>
              <w:t xml:space="preserve">   </w:t>
            </w:r>
            <w:r w:rsidRPr="00AE4D24">
              <w:rPr>
                <w:rFonts w:ascii="宋体" w:hAnsi="宋体" w:cs="宋体"/>
                <w:kern w:val="0"/>
                <w:sz w:val="22"/>
                <w:szCs w:val="22"/>
              </w:rPr>
              <w:br/>
              <w:t xml:space="preserve">   1、注意力分配：</w:t>
            </w:r>
            <w:r w:rsidRPr="00AE4D24">
              <w:rPr>
                <w:rFonts w:ascii="宋体" w:hAnsi="宋体" w:cs="宋体"/>
                <w:kern w:val="0"/>
                <w:sz w:val="22"/>
                <w:szCs w:val="22"/>
              </w:rPr>
              <w:br/>
              <w:t xml:space="preserve">   在职业选择方面，分配与协调能力强者适合从事光学、电子电器、精密仪表和精密机械等开发、设计与维修等方面的工作；同时在艺术方面更适合发展钢琴、吉他、二胡等对双手协调性要求较高的职业能力。弱者若从事相关领域工作，需在培养自己兴趣爱好的同时，有必要科学地进行双手协调的操作和训练，才能促进这些能力的不断发展。</w:t>
            </w:r>
            <w:r w:rsidRPr="00AE4D24">
              <w:rPr>
                <w:rFonts w:ascii="宋体" w:hAnsi="宋体" w:cs="宋体"/>
                <w:kern w:val="0"/>
                <w:sz w:val="22"/>
                <w:szCs w:val="22"/>
              </w:rPr>
              <w:br/>
              <w:t xml:space="preserve">    2、双手协调：   </w:t>
            </w:r>
            <w:r w:rsidRPr="00AE4D24">
              <w:rPr>
                <w:rFonts w:ascii="宋体" w:hAnsi="宋体" w:cs="宋体"/>
                <w:kern w:val="0"/>
                <w:sz w:val="22"/>
                <w:szCs w:val="22"/>
              </w:rPr>
              <w:br/>
              <w:t xml:space="preserve">    可以通过双手协调所完成的绩效来评估青少年脑区的发展。当操作者左、右半脑共同参与且趋于平衡状态时，运动和动作可以达到最佳效果。欲使自己的头脑聪明、思维敏捷，双手需要经常得到锻炼。通过本测试仪多次训练能够刺激大脑皮质中的手部运动中枢，使智能得以提高。持续的手脑并用可以不断改善手指的动作精细化程度，同时眼、手、脑的精准配合也能够极大地改善和促进青少年手眼协调能力的发展。</w:t>
            </w:r>
            <w:r w:rsidRPr="00AE4D24">
              <w:rPr>
                <w:rFonts w:ascii="宋体" w:hAnsi="宋体" w:cs="宋体"/>
                <w:kern w:val="0"/>
                <w:sz w:val="22"/>
                <w:szCs w:val="22"/>
              </w:rPr>
              <w:br/>
              <w:t xml:space="preserve">   （三）使用要求：    </w:t>
            </w:r>
            <w:r w:rsidRPr="00AE4D24">
              <w:rPr>
                <w:rFonts w:ascii="宋体" w:hAnsi="宋体" w:cs="宋体"/>
                <w:kern w:val="0"/>
                <w:sz w:val="22"/>
                <w:szCs w:val="22"/>
              </w:rPr>
              <w:br/>
              <w:t xml:space="preserve">    仪器要求操作者左右手同时操控不同方位的控制旋钮，即左手作水平方位调节和右手作垂直方位调节，力图使运动目标按照预定路径循迹，这就要求视觉对运动轨迹的判断和双手的操作结合起来，形成反射弧。通过对操作过程中数据的分析，即可判断个体的注意分配能力、双手协调能力、手眼协调能力等心理状态。</w:t>
            </w:r>
            <w:r w:rsidRPr="00AE4D24">
              <w:rPr>
                <w:rFonts w:ascii="宋体" w:hAnsi="宋体" w:cs="宋体"/>
                <w:kern w:val="0"/>
                <w:sz w:val="22"/>
                <w:szCs w:val="22"/>
              </w:rPr>
              <w:br/>
            </w:r>
            <w:r w:rsidRPr="00AE4D24">
              <w:rPr>
                <w:rFonts w:ascii="宋体" w:hAnsi="宋体" w:cs="宋体"/>
                <w:kern w:val="0"/>
                <w:sz w:val="22"/>
                <w:szCs w:val="22"/>
              </w:rPr>
              <w:lastRenderedPageBreak/>
              <w:t xml:space="preserve">    本仪器通过记录双手调节动作使光标完成循迹一周的时间以及离轨的次数来反映个体的注意分配、双手协调和手眼协调能力。</w:t>
            </w:r>
            <w:r w:rsidRPr="00AE4D24">
              <w:rPr>
                <w:rFonts w:ascii="宋体" w:hAnsi="宋体" w:cs="宋体" w:hint="eastAsia"/>
                <w:kern w:val="0"/>
                <w:sz w:val="22"/>
                <w:szCs w:val="22"/>
              </w:rPr>
              <w:t>通过比较连续运行四周的绩效来体现注意分配训练提高的能力。</w:t>
            </w:r>
            <w:r w:rsidRPr="00AE4D24">
              <w:rPr>
                <w:rFonts w:ascii="宋体" w:hAnsi="宋体" w:cs="宋体"/>
                <w:kern w:val="0"/>
                <w:sz w:val="22"/>
                <w:szCs w:val="22"/>
              </w:rPr>
              <w:br/>
            </w:r>
            <w:r w:rsidRPr="00AE4D24">
              <w:rPr>
                <w:rFonts w:ascii="宋体" w:hAnsi="宋体" w:cs="宋体" w:hint="eastAsia"/>
                <w:kern w:val="0"/>
                <w:sz w:val="22"/>
                <w:szCs w:val="22"/>
              </w:rPr>
              <w:t>二、技术规格：</w:t>
            </w:r>
            <w:r w:rsidRPr="00AE4D24">
              <w:rPr>
                <w:rFonts w:ascii="宋体" w:hAnsi="宋体" w:cs="宋体"/>
                <w:kern w:val="0"/>
                <w:sz w:val="22"/>
                <w:szCs w:val="22"/>
              </w:rPr>
              <w:br/>
            </w:r>
            <w:r w:rsidRPr="00AE4D24">
              <w:rPr>
                <w:rFonts w:ascii="宋体" w:hAnsi="宋体" w:cs="宋体" w:hint="eastAsia"/>
                <w:kern w:val="0"/>
                <w:sz w:val="22"/>
                <w:szCs w:val="22"/>
              </w:rPr>
              <w:t>（一）功能区：仪器分为操作区和显示区。</w:t>
            </w:r>
            <w:r w:rsidRPr="00AE4D24">
              <w:rPr>
                <w:rFonts w:ascii="宋体" w:hAnsi="宋体" w:cs="宋体"/>
                <w:kern w:val="0"/>
                <w:sz w:val="22"/>
                <w:szCs w:val="22"/>
              </w:rPr>
              <w:br/>
              <w:t>1、操作区由目标轨道、光标、旋钮构成。</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1）目标轨道：圆形目标轨道。</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2）光标：可在圆形轨道中位移的光标。</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3）旋钮：分为左、右旋钮。当旋转右侧旋钮时，光标沿纵向上下垂直位移，旋动左侧旋钮时则沿横向左右移动；两者同时旋转时，光标即作垂直与水平的合运动，由此能使光标在面板上任意游走。</w:t>
            </w:r>
            <w:r w:rsidRPr="00AE4D24">
              <w:rPr>
                <w:rFonts w:ascii="宋体" w:hAnsi="宋体" w:cs="宋体"/>
                <w:kern w:val="0"/>
                <w:sz w:val="22"/>
                <w:szCs w:val="22"/>
              </w:rPr>
              <w:br/>
              <w:t>2、显示区内嵌8寸彩色触摸屏，方便触摸屏操作。内置智能仪器数据采集系统。</w:t>
            </w:r>
            <w:r w:rsidRPr="00AE4D24">
              <w:rPr>
                <w:rFonts w:ascii="宋体" w:hAnsi="宋体" w:cs="宋体"/>
                <w:kern w:val="0"/>
                <w:sz w:val="22"/>
                <w:szCs w:val="22"/>
              </w:rPr>
              <w:br/>
            </w:r>
            <w:r w:rsidRPr="00AE4D24">
              <w:rPr>
                <w:rFonts w:ascii="宋体" w:hAnsi="宋体" w:cs="宋体" w:hint="eastAsia"/>
                <w:kern w:val="0"/>
                <w:sz w:val="22"/>
                <w:szCs w:val="22"/>
              </w:rPr>
              <w:t>（二）系统功能：</w:t>
            </w:r>
            <w:r w:rsidRPr="00AE4D24">
              <w:rPr>
                <w:rFonts w:ascii="宋体" w:hAnsi="宋体" w:cs="宋体"/>
                <w:kern w:val="0"/>
                <w:sz w:val="22"/>
                <w:szCs w:val="22"/>
              </w:rPr>
              <w:br/>
              <w:t>1、人机对话界面：智能语音引导，兼具语言和文字提示，无需主试，个体可独立操作。</w:t>
            </w:r>
            <w:r w:rsidRPr="00AE4D24">
              <w:rPr>
                <w:rFonts w:ascii="宋体" w:hAnsi="宋体" w:cs="宋体"/>
                <w:kern w:val="0"/>
                <w:sz w:val="22"/>
                <w:szCs w:val="22"/>
              </w:rPr>
              <w:br/>
              <w:t>2、嵌入式交互系统：操作相对简单、运行速度快、反应迅速。</w:t>
            </w:r>
            <w:r w:rsidRPr="00AE4D24">
              <w:rPr>
                <w:rFonts w:ascii="宋体" w:hAnsi="宋体" w:cs="宋体"/>
                <w:kern w:val="0"/>
                <w:sz w:val="22"/>
                <w:szCs w:val="22"/>
              </w:rPr>
              <w:br/>
              <w:t>3、数据实时记录：系统可以记录训练过程中在靶时长，脱靶次数以及项目耗时等。</w:t>
            </w:r>
            <w:r w:rsidRPr="00AE4D24">
              <w:rPr>
                <w:rFonts w:ascii="宋体" w:hAnsi="宋体" w:cs="宋体"/>
                <w:kern w:val="0"/>
                <w:sz w:val="22"/>
                <w:szCs w:val="22"/>
              </w:rPr>
              <w:br/>
            </w:r>
            <w:r w:rsidRPr="00AE4D24">
              <w:rPr>
                <w:rFonts w:ascii="宋体" w:hAnsi="宋体" w:cs="宋体" w:hint="eastAsia"/>
                <w:kern w:val="0"/>
                <w:sz w:val="22"/>
                <w:szCs w:val="22"/>
              </w:rPr>
              <w:t>（三）其他配置：</w:t>
            </w:r>
            <w:r w:rsidRPr="00AE4D24">
              <w:rPr>
                <w:rFonts w:ascii="宋体" w:hAnsi="宋体" w:cs="宋体"/>
                <w:kern w:val="0"/>
                <w:sz w:val="22"/>
                <w:szCs w:val="22"/>
              </w:rPr>
              <w:br/>
              <w:t>1、采用5V锂电池安全供电，充电完毕可连续使用5小时以上。</w:t>
            </w:r>
            <w:r w:rsidRPr="00AE4D24">
              <w:rPr>
                <w:rFonts w:ascii="宋体" w:hAnsi="宋体" w:cs="宋体"/>
                <w:kern w:val="0"/>
                <w:sz w:val="22"/>
                <w:szCs w:val="22"/>
              </w:rPr>
              <w:br/>
              <w:t>2、可采用WIFI无线传输，可与数据分析系统进行交互。</w:t>
            </w:r>
            <w:r w:rsidRPr="00AE4D24">
              <w:rPr>
                <w:rFonts w:ascii="宋体" w:hAnsi="宋体" w:cs="宋体"/>
                <w:kern w:val="0"/>
                <w:sz w:val="22"/>
                <w:szCs w:val="22"/>
              </w:rPr>
              <w:br/>
              <w:t>3、内置扬声器、标准耳机接口。</w:t>
            </w:r>
            <w:r w:rsidRPr="00AE4D24">
              <w:rPr>
                <w:rFonts w:ascii="宋体" w:hAnsi="宋体" w:cs="宋体"/>
                <w:kern w:val="0"/>
                <w:sz w:val="22"/>
                <w:szCs w:val="22"/>
              </w:rPr>
              <w:br/>
              <w:t>4、专业仪器箱：工程PP材质，壁厚3.5mm。人性化设计提手，外观新式，材质坚固，使用舒适；新式锁扣，可承载较大拉力；镶入式结构箱背，受到外力冲击时不易断裂；304不锈钢转轴，抗腐蚀，不易变形，永不生锈；箱盖内部四周凹槽内嵌有发泡三元乙丙橡胶密封圈，防止水汽或粉尘进入箱体；防盗锁孔设计，防止设备运输过程等多种情况下丢失；箱体设计气压调节阀，保证箱体内部由于</w:t>
            </w:r>
            <w:r w:rsidRPr="00AE4D24">
              <w:rPr>
                <w:rFonts w:ascii="宋体" w:hAnsi="宋体" w:cs="宋体"/>
                <w:kern w:val="0"/>
                <w:sz w:val="22"/>
                <w:szCs w:val="22"/>
              </w:rPr>
              <w:lastRenderedPageBreak/>
              <w:t>温度变化，内外气压不平衡而导致箱体无法打开；可自由移动测试场地，使用方便且安全。</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台</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62" w:type="dxa"/>
            <w:vAlign w:val="center"/>
          </w:tcPr>
          <w:p w:rsidR="00B05E38" w:rsidRPr="009642A6" w:rsidRDefault="002C0C43" w:rsidP="00B05E38">
            <w:pPr>
              <w:widowControl/>
              <w:jc w:val="center"/>
              <w:textAlignment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1751424" behindDoc="0" locked="0" layoutInCell="1" allowOverlap="1">
                  <wp:simplePos x="0" y="0"/>
                  <wp:positionH relativeFrom="column">
                    <wp:posOffset>-15240</wp:posOffset>
                  </wp:positionH>
                  <wp:positionV relativeFrom="paragraph">
                    <wp:posOffset>-179070</wp:posOffset>
                  </wp:positionV>
                  <wp:extent cx="1111885" cy="1065530"/>
                  <wp:effectExtent l="19050" t="0" r="0" b="0"/>
                  <wp:wrapNone/>
                  <wp:docPr id="1460" name="图片_10"/>
                  <wp:cNvGraphicFramePr/>
                  <a:graphic xmlns:a="http://schemas.openxmlformats.org/drawingml/2006/main">
                    <a:graphicData uri="http://schemas.openxmlformats.org/drawingml/2006/picture">
                      <pic:pic xmlns:pic="http://schemas.openxmlformats.org/drawingml/2006/picture">
                        <pic:nvPicPr>
                          <pic:cNvPr id="30" name="图片_10"/>
                          <pic:cNvPicPr/>
                        </pic:nvPicPr>
                        <pic:blipFill>
                          <a:blip r:embed="rId85"/>
                          <a:stretch>
                            <a:fillRect/>
                          </a:stretch>
                        </pic:blipFill>
                        <pic:spPr>
                          <a:xfrm>
                            <a:off x="0" y="0"/>
                            <a:ext cx="1111885" cy="106553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12"/>
                <w:szCs w:val="12"/>
                <w:bdr w:val="single" w:sz="4" w:space="0" w:color="000000"/>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11</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智能逻辑思维训练仪</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国科芯</w:t>
            </w:r>
            <w:r w:rsidRPr="00AE4D24">
              <w:rPr>
                <w:rFonts w:ascii="宋体" w:hAnsi="宋体" w:cs="宋体"/>
                <w:kern w:val="0"/>
                <w:sz w:val="22"/>
                <w:szCs w:val="22"/>
              </w:rPr>
              <w:t>/华盛普仁/山东斯达</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355mm*300mm*100mm一、仪器介绍：</w:t>
            </w:r>
            <w:r w:rsidRPr="00AE4D24">
              <w:rPr>
                <w:rFonts w:ascii="宋体" w:hAnsi="宋体" w:cs="宋体"/>
                <w:kern w:val="0"/>
                <w:sz w:val="22"/>
                <w:szCs w:val="22"/>
              </w:rPr>
              <w:br/>
              <w:t xml:space="preserve">    （一）基本介绍：    </w:t>
            </w:r>
            <w:r w:rsidRPr="00AE4D24">
              <w:rPr>
                <w:rFonts w:ascii="宋体" w:hAnsi="宋体" w:cs="宋体"/>
                <w:kern w:val="0"/>
                <w:sz w:val="22"/>
                <w:szCs w:val="22"/>
              </w:rPr>
              <w:br/>
              <w:t xml:space="preserve">    本仪器是一种测试和训练逻辑思维能力的综合型智能化仪器。思维能力是指人们在工作、学习、生活中每逢遇到问题，总要“想一想”，这种“想”便是思维。逻辑思维能力则是要通过分析、综合、概括、抽象、比较、具体化和系统化等一系列过程对感性材料进行加工并转化为理性认识及解决问题的能力。无论是学生的学习活动，还是人类的一切发明创造活动，都离不开作为学习能力核心的逻辑思维能力。</w:t>
            </w:r>
            <w:r w:rsidRPr="00AE4D24">
              <w:rPr>
                <w:rFonts w:ascii="宋体" w:hAnsi="宋体" w:cs="宋体"/>
                <w:kern w:val="0"/>
                <w:sz w:val="22"/>
                <w:szCs w:val="22"/>
              </w:rPr>
              <w:br/>
              <w:t xml:space="preserve">   （二）功能介绍：</w:t>
            </w:r>
            <w:r w:rsidRPr="00AE4D24">
              <w:rPr>
                <w:rFonts w:ascii="宋体" w:hAnsi="宋体" w:cs="宋体"/>
                <w:kern w:val="0"/>
                <w:sz w:val="22"/>
                <w:szCs w:val="22"/>
              </w:rPr>
              <w:br/>
              <w:t xml:space="preserve">   本仪器包含两个项目：河内塔项目和叶克斯选择项目。</w:t>
            </w:r>
            <w:r w:rsidRPr="00AE4D24">
              <w:rPr>
                <w:rFonts w:ascii="宋体" w:hAnsi="宋体" w:cs="宋体"/>
                <w:kern w:val="0"/>
                <w:sz w:val="22"/>
                <w:szCs w:val="22"/>
              </w:rPr>
              <w:br/>
              <w:t xml:space="preserve">   1、河内塔项目：</w:t>
            </w:r>
            <w:r w:rsidRPr="00AE4D24">
              <w:rPr>
                <w:rFonts w:ascii="宋体" w:hAnsi="宋体" w:cs="宋体"/>
                <w:kern w:val="0"/>
                <w:sz w:val="22"/>
                <w:szCs w:val="22"/>
              </w:rPr>
              <w:br/>
              <w:t xml:space="preserve">   采用三根立柱和一些大小不同的圆盘为测试材料，将圆盘按规则在立柱间搬移来考察学生创造性思维解决问题的能力。在起始柱上，圆盘是按从大到小的顺序叠放成金字塔型，要求被试尽可能快且以最少步序将这些圆盘移动到目标柱上，且目标柱上圆盘叠放顺序与起始状态相同。解决这项任务的最少的移动步数为2n —1次（n为圆盘数）。河内塔问题的解决过程不但体现出个体问题解决的思维策略和能力，还具有思维训练的作用，对提高学生解决问题的能力会有很大帮助。</w:t>
            </w:r>
            <w:r w:rsidRPr="00AE4D24">
              <w:rPr>
                <w:rFonts w:ascii="宋体" w:hAnsi="宋体" w:cs="宋体"/>
                <w:kern w:val="0"/>
                <w:sz w:val="22"/>
                <w:szCs w:val="22"/>
              </w:rPr>
              <w:br/>
              <w:t xml:space="preserve">   河内塔训练得分较高的个体具有较好的问题解决能力，计划性较强，空间记忆好，能够运用有效策略逐步缩小问题的现存状态与目标状态之间的差距，并能以较快速度达到目标状态；反之，得分较低的个体则需要有针对性地进行训练提高。</w:t>
            </w:r>
            <w:r w:rsidRPr="00AE4D24">
              <w:rPr>
                <w:rFonts w:ascii="宋体" w:hAnsi="宋体" w:cs="宋体"/>
                <w:kern w:val="0"/>
                <w:sz w:val="22"/>
                <w:szCs w:val="22"/>
              </w:rPr>
              <w:br/>
              <w:t xml:space="preserve">   （1）问题解决能力的分析</w:t>
            </w:r>
            <w:r w:rsidRPr="00AE4D24">
              <w:rPr>
                <w:rFonts w:ascii="宋体" w:hAnsi="宋体" w:cs="宋体"/>
                <w:kern w:val="0"/>
                <w:sz w:val="22"/>
                <w:szCs w:val="22"/>
              </w:rPr>
              <w:br/>
              <w:t xml:space="preserve">   问题解决是应用系列的认知操作，从问题起始状态到达目标状态的过程；或者是通过尝试，使错误行为逐渐减少，正确行为逐渐</w:t>
            </w:r>
            <w:r w:rsidRPr="00AE4D24">
              <w:rPr>
                <w:rFonts w:ascii="宋体" w:hAnsi="宋体" w:cs="宋体"/>
                <w:kern w:val="0"/>
                <w:sz w:val="22"/>
                <w:szCs w:val="22"/>
              </w:rPr>
              <w:lastRenderedPageBreak/>
              <w:t xml:space="preserve">增加的过程。解决河内塔问题的创造性思维过程，即需要采用多种探索方法与程序来解决特定的问题。 </w:t>
            </w:r>
            <w:r w:rsidRPr="00AE4D24">
              <w:rPr>
                <w:rFonts w:ascii="宋体" w:hAnsi="宋体" w:cs="宋体"/>
                <w:kern w:val="0"/>
                <w:sz w:val="22"/>
                <w:szCs w:val="22"/>
              </w:rPr>
              <w:br/>
              <w:t xml:space="preserve">   比如，某被试解决每一级河内塔问题的搬移次数都少于另一被试，且对应的时间也更短。意味着他能够把握问题的性质、摒弃无关因素，并在头脑中形成有关问题的初步印象；能认清问题的关键，思维活动有明确的目标；能选择合理的解决问题策略（如启发式、爬山法、目标递进等途径），执行正确的操作步骤。还说明他具有较强的元认知能力、思路清晰，能够对过程进行监控、评价和策略调整。另一被试则在解决问题过程中能力较为欠缺，对于较为复杂的问题往往更难以解决。</w:t>
            </w:r>
            <w:r w:rsidRPr="00AE4D24">
              <w:rPr>
                <w:rFonts w:ascii="宋体" w:hAnsi="宋体" w:cs="宋体"/>
                <w:kern w:val="0"/>
                <w:sz w:val="22"/>
                <w:szCs w:val="22"/>
              </w:rPr>
              <w:br/>
              <w:t xml:space="preserve">   从解决问题的能力和策略来说，另一被试应更加重视问题方法和策略的归纳与总结，且多应用同质不同形的各种多变式问题来加强对不同类型的问题的区分与辨别，以突出本质特征，提高对所学内容的理解水平。</w:t>
            </w:r>
            <w:r w:rsidRPr="00AE4D24">
              <w:rPr>
                <w:rFonts w:ascii="宋体" w:hAnsi="宋体" w:cs="宋体"/>
                <w:kern w:val="0"/>
                <w:sz w:val="22"/>
                <w:szCs w:val="22"/>
              </w:rPr>
              <w:br/>
              <w:t xml:space="preserve">   （2）计划能力分析</w:t>
            </w:r>
            <w:r w:rsidRPr="00AE4D24">
              <w:rPr>
                <w:rFonts w:ascii="宋体" w:hAnsi="宋体" w:cs="宋体"/>
                <w:kern w:val="0"/>
                <w:sz w:val="22"/>
                <w:szCs w:val="22"/>
              </w:rPr>
              <w:br/>
              <w:t xml:space="preserve">   计划能力是用来界定在有限时间和工作范围内需要做的事情，并进行合理安排的能力。在对河内塔的规则和目标理解的基础上，要对圆盘的移动顺序进行计划。当河内塔问题呈现后，在开始移动之前，根据设定好的目标状态需要对圆盘的移动顺序进行预先计划。在完成一定阶段后，再对先前的计划进行回顾，并对后续的移动步骤制定出新的计划。</w:t>
            </w:r>
            <w:r w:rsidRPr="00AE4D24">
              <w:rPr>
                <w:rFonts w:ascii="宋体" w:hAnsi="宋体" w:cs="宋体"/>
                <w:kern w:val="0"/>
                <w:sz w:val="22"/>
                <w:szCs w:val="22"/>
              </w:rPr>
              <w:br/>
              <w:t xml:space="preserve">    被试完成指定任务所需的尝试次数越少、时间越短，表明其在问题解决过程中的计划更合理、更正确，执行能力也较强。</w:t>
            </w:r>
            <w:r w:rsidRPr="00AE4D24">
              <w:rPr>
                <w:rFonts w:ascii="宋体" w:hAnsi="宋体" w:cs="宋体"/>
                <w:kern w:val="0"/>
                <w:sz w:val="22"/>
                <w:szCs w:val="22"/>
              </w:rPr>
              <w:br/>
              <w:t xml:space="preserve">   （3）记忆能力分析</w:t>
            </w:r>
            <w:r w:rsidRPr="00AE4D24">
              <w:rPr>
                <w:rFonts w:ascii="宋体" w:hAnsi="宋体" w:cs="宋体"/>
                <w:kern w:val="0"/>
                <w:sz w:val="22"/>
                <w:szCs w:val="22"/>
              </w:rPr>
              <w:br/>
              <w:t xml:space="preserve">    工作记忆是短时记忆的特殊方式，这种记忆活动要求被试必须记住圆盘的位置，它贯穿于河内塔问题解决的整个过程中。</w:t>
            </w:r>
            <w:r w:rsidRPr="00AE4D24">
              <w:rPr>
                <w:rFonts w:ascii="宋体" w:hAnsi="宋体" w:cs="宋体"/>
                <w:kern w:val="0"/>
                <w:sz w:val="22"/>
                <w:szCs w:val="22"/>
              </w:rPr>
              <w:br/>
              <w:t xml:space="preserve">    2、叶克斯选择项目：</w:t>
            </w:r>
            <w:r w:rsidRPr="00AE4D24">
              <w:rPr>
                <w:rFonts w:ascii="宋体" w:hAnsi="宋体" w:cs="宋体"/>
                <w:kern w:val="0"/>
                <w:sz w:val="22"/>
                <w:szCs w:val="22"/>
              </w:rPr>
              <w:br/>
              <w:t xml:space="preserve">   通过空间位置概念的形成过程来评估个体的逻辑思维能力。概念的形成一般要经历三个阶段：即抽象化阶段、类化阶段和辨别阶</w:t>
            </w:r>
            <w:r w:rsidRPr="00AE4D24">
              <w:rPr>
                <w:rFonts w:ascii="宋体" w:hAnsi="宋体" w:cs="宋体"/>
                <w:kern w:val="0"/>
                <w:sz w:val="22"/>
                <w:szCs w:val="22"/>
              </w:rPr>
              <w:lastRenderedPageBreak/>
              <w:t>段。第一步是了解事物的属性，对具体事物的有关特征予以抽象化；第二步将类似的属性加以认同，只顾及某些属性的相似性；第三步</w:t>
            </w:r>
            <w:r w:rsidRPr="00AE4D24">
              <w:rPr>
                <w:rFonts w:ascii="宋体" w:hAnsi="宋体" w:cs="宋体" w:hint="eastAsia"/>
                <w:kern w:val="0"/>
                <w:sz w:val="22"/>
                <w:szCs w:val="22"/>
              </w:rPr>
              <w:t>同时认知事物属性间的差异（辨别）。</w:t>
            </w:r>
            <w:r w:rsidRPr="00AE4D24">
              <w:rPr>
                <w:rFonts w:ascii="宋体" w:hAnsi="宋体" w:cs="宋体"/>
                <w:kern w:val="0"/>
                <w:sz w:val="22"/>
                <w:szCs w:val="22"/>
              </w:rPr>
              <w:br/>
              <w:t xml:space="preserve">   逻辑思维能力体现在学习的诸多方面。每一门课程或学科的学习都是以基本概念的理解为起点，若掌握不了概念的内涵和外延，会导致基础性的学习障碍。形成概念能力较欠缺的学生便会存在这些问题，如做题时往往不能建立起表象和本质的联系，学习成绩也就会受到很大影响，故需要注意提高分析、抽象、概括和比较等思维能力。</w:t>
            </w:r>
            <w:r w:rsidRPr="00AE4D24">
              <w:rPr>
                <w:rFonts w:ascii="宋体" w:hAnsi="宋体" w:cs="宋体"/>
                <w:kern w:val="0"/>
                <w:sz w:val="22"/>
                <w:szCs w:val="22"/>
              </w:rPr>
              <w:br/>
              <w:t xml:space="preserve">   逻辑思维能力强的人更适合从事物理、数学、哲学等领域的科研探索，也比较适合侦探、律师、检察官、企划人员和计算机程序员等工作；反之则需在浓厚兴趣的基础上，积极培养自己的逻辑思维能力才能胜任这些工作。</w:t>
            </w:r>
            <w:r w:rsidRPr="00AE4D24">
              <w:rPr>
                <w:rFonts w:ascii="宋体" w:hAnsi="宋体" w:cs="宋体"/>
                <w:kern w:val="0"/>
                <w:sz w:val="22"/>
                <w:szCs w:val="22"/>
              </w:rPr>
              <w:br/>
            </w:r>
            <w:r w:rsidRPr="00AE4D24">
              <w:rPr>
                <w:rFonts w:ascii="宋体" w:hAnsi="宋体" w:cs="宋体" w:hint="eastAsia"/>
                <w:kern w:val="0"/>
                <w:sz w:val="22"/>
                <w:szCs w:val="22"/>
              </w:rPr>
              <w:t>（三）使用要求：</w:t>
            </w:r>
            <w:r w:rsidRPr="00AE4D24">
              <w:rPr>
                <w:rFonts w:ascii="宋体" w:hAnsi="宋体" w:cs="宋体"/>
                <w:kern w:val="0"/>
                <w:sz w:val="22"/>
                <w:szCs w:val="22"/>
              </w:rPr>
              <w:br/>
            </w:r>
            <w:r w:rsidRPr="00AE4D24">
              <w:rPr>
                <w:rFonts w:ascii="宋体" w:hAnsi="宋体" w:cs="宋体" w:hint="eastAsia"/>
                <w:kern w:val="0"/>
                <w:sz w:val="22"/>
                <w:szCs w:val="22"/>
              </w:rPr>
              <w:t>操作者最终完成的级别越高，完成一级耗时越短，尝试次数越少，其形成概念的速度越快，逻辑思维能力也就越强。</w:t>
            </w:r>
            <w:r w:rsidRPr="00AE4D24">
              <w:rPr>
                <w:rFonts w:ascii="宋体" w:hAnsi="宋体" w:cs="宋体"/>
                <w:kern w:val="0"/>
                <w:sz w:val="22"/>
                <w:szCs w:val="22"/>
              </w:rPr>
              <w:br/>
            </w:r>
            <w:r w:rsidRPr="00AE4D24">
              <w:rPr>
                <w:rFonts w:ascii="宋体" w:hAnsi="宋体" w:cs="宋体" w:hint="eastAsia"/>
                <w:kern w:val="0"/>
                <w:sz w:val="22"/>
                <w:szCs w:val="22"/>
              </w:rPr>
              <w:t>二、技术规格：</w:t>
            </w:r>
            <w:r w:rsidRPr="00AE4D24">
              <w:rPr>
                <w:rFonts w:ascii="宋体" w:hAnsi="宋体" w:cs="宋体"/>
                <w:kern w:val="0"/>
                <w:sz w:val="22"/>
                <w:szCs w:val="22"/>
              </w:rPr>
              <w:br/>
            </w:r>
            <w:r w:rsidRPr="00AE4D24">
              <w:rPr>
                <w:rFonts w:ascii="宋体" w:hAnsi="宋体" w:cs="宋体" w:hint="eastAsia"/>
                <w:kern w:val="0"/>
                <w:sz w:val="22"/>
                <w:szCs w:val="22"/>
              </w:rPr>
              <w:t>（一）功能区：仪器分为操作区和显示区。</w:t>
            </w:r>
            <w:r w:rsidRPr="00AE4D24">
              <w:rPr>
                <w:rFonts w:ascii="宋体" w:hAnsi="宋体" w:cs="宋体"/>
                <w:kern w:val="0"/>
                <w:sz w:val="22"/>
                <w:szCs w:val="22"/>
              </w:rPr>
              <w:br/>
              <w:t>1、操作区由河内塔项目区和叶克斯选择项目区组成。</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1）河内塔项目区：由圆盘和立柱构成。圆盘数量：8个，立柱数量：3个，分别为0号柱，1号柱，2号柱。0号柱为起始柱，1号柱为过渡柱，2号柱为目标柱；0号起始柱上的8个圆盘按照大的在下，小的在上的规则，依次叠放，似塔形。</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2）叶克斯选择项目区：由12个按键和12个led灯组成。测试时，指示灯根据预定的规律有序亮灯。要求受试者寻找亮灯的规律，选出相应的按键位置进行应答，如应答符合空间位置时，则灯闪烁并会发声。</w:t>
            </w:r>
            <w:r w:rsidRPr="00AE4D24">
              <w:rPr>
                <w:rFonts w:ascii="宋体" w:hAnsi="宋体" w:cs="宋体"/>
                <w:kern w:val="0"/>
                <w:sz w:val="22"/>
                <w:szCs w:val="22"/>
              </w:rPr>
              <w:br/>
              <w:t>2、显示区内嵌彩色触摸屏，方便触摸屏操作。内置智能仪器数据采集系统。</w:t>
            </w:r>
            <w:r w:rsidRPr="00AE4D24">
              <w:rPr>
                <w:rFonts w:ascii="宋体" w:hAnsi="宋体" w:cs="宋体"/>
                <w:kern w:val="0"/>
                <w:sz w:val="22"/>
                <w:szCs w:val="22"/>
              </w:rPr>
              <w:br/>
            </w:r>
            <w:r w:rsidRPr="00AE4D24">
              <w:rPr>
                <w:rFonts w:ascii="宋体" w:hAnsi="宋体" w:cs="宋体" w:hint="eastAsia"/>
                <w:kern w:val="0"/>
                <w:sz w:val="22"/>
                <w:szCs w:val="22"/>
              </w:rPr>
              <w:lastRenderedPageBreak/>
              <w:t>（二）系统功能：</w:t>
            </w:r>
            <w:r w:rsidRPr="00AE4D24">
              <w:rPr>
                <w:rFonts w:ascii="宋体" w:hAnsi="宋体" w:cs="宋体"/>
                <w:kern w:val="0"/>
                <w:sz w:val="22"/>
                <w:szCs w:val="22"/>
              </w:rPr>
              <w:br/>
              <w:t>1、人机对话界面：智能语音引导，兼具语言和文字提示，无需主</w:t>
            </w:r>
            <w:r w:rsidRPr="00AE4D24">
              <w:rPr>
                <w:rFonts w:ascii="宋体" w:hAnsi="宋体" w:cs="宋体" w:hint="eastAsia"/>
                <w:kern w:val="0"/>
                <w:sz w:val="22"/>
                <w:szCs w:val="22"/>
              </w:rPr>
              <w:t>试，个体可独立操作。</w:t>
            </w:r>
            <w:r w:rsidRPr="00AE4D24">
              <w:rPr>
                <w:rFonts w:ascii="宋体" w:hAnsi="宋体" w:cs="宋体"/>
                <w:kern w:val="0"/>
                <w:sz w:val="22"/>
                <w:szCs w:val="22"/>
              </w:rPr>
              <w:br/>
              <w:t>2、嵌入式交互系统：操作相对简单、运行速度快、反应迅速。</w:t>
            </w:r>
            <w:r w:rsidRPr="00AE4D24">
              <w:rPr>
                <w:rFonts w:ascii="宋体" w:hAnsi="宋体" w:cs="宋体"/>
                <w:kern w:val="0"/>
                <w:sz w:val="22"/>
                <w:szCs w:val="22"/>
              </w:rPr>
              <w:br/>
              <w:t>3、数据实时记录：系统可以设置项目中所需圆盘的数量，训练过程实时记录圆盘的挪移次数以及项目耗时等。</w:t>
            </w:r>
            <w:r w:rsidRPr="00AE4D24">
              <w:rPr>
                <w:rFonts w:ascii="宋体" w:hAnsi="宋体" w:cs="宋体"/>
                <w:kern w:val="0"/>
                <w:sz w:val="22"/>
                <w:szCs w:val="22"/>
              </w:rPr>
              <w:br/>
            </w:r>
            <w:r w:rsidRPr="00AE4D24">
              <w:rPr>
                <w:rFonts w:ascii="宋体" w:hAnsi="宋体" w:cs="宋体" w:hint="eastAsia"/>
                <w:kern w:val="0"/>
                <w:sz w:val="22"/>
                <w:szCs w:val="22"/>
              </w:rPr>
              <w:t>（三）其他配置：</w:t>
            </w:r>
            <w:r w:rsidRPr="00AE4D24">
              <w:rPr>
                <w:rFonts w:ascii="宋体" w:hAnsi="宋体" w:cs="宋体"/>
                <w:kern w:val="0"/>
                <w:sz w:val="22"/>
                <w:szCs w:val="22"/>
              </w:rPr>
              <w:br/>
              <w:t>1、采用5V锂电池安全供电，充电完毕可连续使用5小时以上。</w:t>
            </w:r>
            <w:r w:rsidRPr="00AE4D24">
              <w:rPr>
                <w:rFonts w:ascii="宋体" w:hAnsi="宋体" w:cs="宋体"/>
                <w:kern w:val="0"/>
                <w:sz w:val="22"/>
                <w:szCs w:val="22"/>
              </w:rPr>
              <w:br/>
              <w:t>2、可采用WIFI无线传输，可与数据分析系统进行交互。</w:t>
            </w:r>
            <w:r w:rsidRPr="00AE4D24">
              <w:rPr>
                <w:rFonts w:ascii="宋体" w:hAnsi="宋体" w:cs="宋体"/>
                <w:kern w:val="0"/>
                <w:sz w:val="22"/>
                <w:szCs w:val="22"/>
              </w:rPr>
              <w:br/>
              <w:t>3、内置扬声器、标准耳机接口。</w:t>
            </w:r>
            <w:r w:rsidRPr="00AE4D24">
              <w:rPr>
                <w:rFonts w:ascii="宋体" w:hAnsi="宋体" w:cs="宋体"/>
                <w:kern w:val="0"/>
                <w:sz w:val="22"/>
                <w:szCs w:val="22"/>
              </w:rPr>
              <w:br/>
              <w:t>4、专业仪器箱：工程PP材质，壁厚3.5mm。人性化设计提手，外观新式，材质坚固，使用舒适；新式锁扣，可承载较大拉力；镶入式结构箱背，受到外力冲击时不易断裂；304不锈钢转轴，抗腐蚀，不易变形，永不生锈；箱盖内部四周凹槽内嵌有发泡三元乙丙橡胶密封圈，防止水汽或粉尘进入箱体；防盗锁孔设计，防止设备运输过程等多种情况下丢失；箱体设计气压调节阀，保证箱体内部由于温度变化，内外气压不平衡而导致箱体无法打开；可自由移动测试场地，使用方便且安全。</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台</w:t>
            </w:r>
          </w:p>
        </w:tc>
        <w:tc>
          <w:tcPr>
            <w:tcW w:w="677"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752448" behindDoc="0" locked="0" layoutInCell="1" allowOverlap="1">
                  <wp:simplePos x="0" y="0"/>
                  <wp:positionH relativeFrom="column">
                    <wp:posOffset>300355</wp:posOffset>
                  </wp:positionH>
                  <wp:positionV relativeFrom="paragraph">
                    <wp:posOffset>-420370</wp:posOffset>
                  </wp:positionV>
                  <wp:extent cx="1225550" cy="935355"/>
                  <wp:effectExtent l="19050" t="0" r="0" b="0"/>
                  <wp:wrapNone/>
                  <wp:docPr id="1461" name="图片_11"/>
                  <wp:cNvGraphicFramePr/>
                  <a:graphic xmlns:a="http://schemas.openxmlformats.org/drawingml/2006/main">
                    <a:graphicData uri="http://schemas.openxmlformats.org/drawingml/2006/picture">
                      <pic:pic xmlns:pic="http://schemas.openxmlformats.org/drawingml/2006/picture">
                        <pic:nvPicPr>
                          <pic:cNvPr id="31" name="图片_11"/>
                          <pic:cNvPicPr/>
                        </pic:nvPicPr>
                        <pic:blipFill>
                          <a:blip r:embed="rId86"/>
                          <a:stretch>
                            <a:fillRect/>
                          </a:stretch>
                        </pic:blipFill>
                        <pic:spPr>
                          <a:xfrm>
                            <a:off x="0" y="0"/>
                            <a:ext cx="1225550" cy="935355"/>
                          </a:xfrm>
                          <a:prstGeom prst="rect">
                            <a:avLst/>
                          </a:prstGeom>
                          <a:noFill/>
                          <a:ln>
                            <a:noFill/>
                          </a:ln>
                        </pic:spPr>
                      </pic:pic>
                    </a:graphicData>
                  </a:graphic>
                </wp:anchor>
              </w:drawing>
            </w:r>
            <w:r w:rsidR="00B05E38" w:rsidRPr="00AE4D24">
              <w:rPr>
                <w:rFonts w:ascii="宋体" w:hAnsi="宋体" w:cs="宋体"/>
                <w:kern w:val="0"/>
                <w:sz w:val="22"/>
                <w:szCs w:val="22"/>
              </w:rPr>
              <w:t>1</w:t>
            </w:r>
          </w:p>
        </w:tc>
        <w:tc>
          <w:tcPr>
            <w:tcW w:w="1662" w:type="dxa"/>
            <w:vAlign w:val="center"/>
          </w:tcPr>
          <w:p w:rsidR="00B05E38" w:rsidRPr="009642A6" w:rsidRDefault="00B05E38" w:rsidP="00B05E38">
            <w:pPr>
              <w:widowControl/>
              <w:jc w:val="center"/>
              <w:textAlignment w:val="center"/>
              <w:rPr>
                <w:rFonts w:ascii="宋体" w:hAnsi="宋体" w:cs="宋体"/>
                <w:sz w:val="12"/>
                <w:szCs w:val="12"/>
              </w:rPr>
            </w:pPr>
          </w:p>
        </w:tc>
        <w:tc>
          <w:tcPr>
            <w:tcW w:w="1636" w:type="dxa"/>
            <w:vAlign w:val="center"/>
          </w:tcPr>
          <w:p w:rsidR="00B05E38" w:rsidRPr="009642A6" w:rsidRDefault="00B05E38" w:rsidP="00B05E38">
            <w:pPr>
              <w:widowControl/>
              <w:jc w:val="center"/>
              <w:textAlignment w:val="center"/>
              <w:rPr>
                <w:rFonts w:ascii="宋体" w:hAnsi="宋体" w:cs="宋体"/>
                <w:noProof/>
                <w:sz w:val="12"/>
                <w:szCs w:val="12"/>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12</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智能速示训练仪</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国科芯</w:t>
            </w:r>
            <w:r w:rsidRPr="00AE4D24">
              <w:rPr>
                <w:rFonts w:ascii="宋体" w:hAnsi="宋体" w:cs="宋体"/>
                <w:kern w:val="0"/>
                <w:sz w:val="22"/>
                <w:szCs w:val="22"/>
              </w:rPr>
              <w:t>/华盛普仁/山东斯达</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355mm*300mm*100mm一、仪器介绍：</w:t>
            </w:r>
            <w:r w:rsidRPr="00AE4D24">
              <w:rPr>
                <w:rFonts w:ascii="宋体" w:hAnsi="宋体" w:cs="宋体"/>
                <w:kern w:val="0"/>
                <w:sz w:val="22"/>
                <w:szCs w:val="22"/>
              </w:rPr>
              <w:br/>
              <w:t xml:space="preserve">   （一）基本介绍：</w:t>
            </w:r>
            <w:r w:rsidRPr="00AE4D24">
              <w:rPr>
                <w:rFonts w:ascii="宋体" w:hAnsi="宋体" w:cs="宋体"/>
                <w:kern w:val="0"/>
                <w:sz w:val="22"/>
                <w:szCs w:val="22"/>
              </w:rPr>
              <w:br/>
              <w:t xml:space="preserve">    本仪器是一种短时呈现刺激以测试和训练多种记忆能力和注意广度的智能化仪器。</w:t>
            </w:r>
            <w:r w:rsidRPr="00AE4D24">
              <w:rPr>
                <w:rFonts w:ascii="宋体" w:hAnsi="宋体" w:cs="宋体"/>
                <w:kern w:val="0"/>
                <w:sz w:val="22"/>
                <w:szCs w:val="22"/>
              </w:rPr>
              <w:br/>
              <w:t xml:space="preserve">   （二）功能介绍：</w:t>
            </w:r>
            <w:r w:rsidRPr="00AE4D24">
              <w:rPr>
                <w:rFonts w:ascii="宋体" w:hAnsi="宋体" w:cs="宋体"/>
                <w:kern w:val="0"/>
                <w:sz w:val="22"/>
                <w:szCs w:val="22"/>
              </w:rPr>
              <w:br/>
              <w:t xml:space="preserve">    记忆包括识记、保持和再现三个环节。按信息加工的视角，人们把记忆分为三个阶段：瞬时记忆、短时记忆和长时记忆。瞬时记忆为时长不超过2秒，以感觉映象形式的短暂停留；短时记忆为时长不超过1分钟，注意和复述的小部分信息保持在短时记忆中；长时记忆为时长1分钟以上乃至终生的记忆系统，是短时记忆中贮存的信息与个体经验建立意义联系后，转入的长时的记忆属性。记忆</w:t>
            </w:r>
            <w:r w:rsidRPr="00AE4D24">
              <w:rPr>
                <w:rFonts w:ascii="宋体" w:hAnsi="宋体" w:cs="宋体"/>
                <w:kern w:val="0"/>
                <w:sz w:val="22"/>
                <w:szCs w:val="22"/>
              </w:rPr>
              <w:lastRenderedPageBreak/>
              <w:t>内容分为空间记忆、数字记忆、言语记忆等。</w:t>
            </w:r>
            <w:r w:rsidRPr="00AE4D24">
              <w:rPr>
                <w:rFonts w:ascii="宋体" w:hAnsi="宋体" w:cs="宋体"/>
                <w:kern w:val="0"/>
                <w:sz w:val="22"/>
                <w:szCs w:val="22"/>
              </w:rPr>
              <w:br/>
              <w:t xml:space="preserve">   本仪器包括六个综合性测试项目：空间位置记忆广度、数字记</w:t>
            </w:r>
            <w:r w:rsidRPr="00AE4D24">
              <w:rPr>
                <w:rFonts w:ascii="宋体" w:hAnsi="宋体" w:cs="宋体" w:hint="eastAsia"/>
                <w:kern w:val="0"/>
                <w:sz w:val="22"/>
                <w:szCs w:val="22"/>
              </w:rPr>
              <w:t>忆广度、短时记忆、长时记忆、注意广度、瞬时记忆的测试。空间位置记忆广度通过空间方位刺激的重现数量和耗时来衡量；数字记忆广度通过对一连串数字重现的正确性和时间来衡量；短时记忆通过对两组图片进行区别再识别来衡量；长时记忆是通过对字母—数字对偶的记忆能力来衡量；注意广度通过对瞬间散点数量的估计来衡量；瞬时记忆能力则是采用数字部分报告法的经典测试原理来衡量。</w:t>
            </w:r>
            <w:r w:rsidRPr="00AE4D24">
              <w:rPr>
                <w:rFonts w:ascii="宋体" w:hAnsi="宋体" w:cs="宋体"/>
                <w:kern w:val="0"/>
                <w:sz w:val="22"/>
                <w:szCs w:val="22"/>
              </w:rPr>
              <w:br/>
              <w:t xml:space="preserve">   1、空间位置记忆广度：</w:t>
            </w:r>
            <w:r w:rsidRPr="00AE4D24">
              <w:rPr>
                <w:rFonts w:ascii="宋体" w:hAnsi="宋体" w:cs="宋体"/>
                <w:kern w:val="0"/>
                <w:sz w:val="22"/>
                <w:szCs w:val="22"/>
              </w:rPr>
              <w:br/>
              <w:t xml:space="preserve">  （1）空间位置记忆广度：</w:t>
            </w:r>
            <w:r w:rsidRPr="00AE4D24">
              <w:rPr>
                <w:rFonts w:ascii="宋体" w:hAnsi="宋体" w:cs="宋体"/>
                <w:kern w:val="0"/>
                <w:sz w:val="22"/>
                <w:szCs w:val="22"/>
              </w:rPr>
              <w:br/>
              <w:t xml:space="preserve">  空间位置记忆广度在一定程度上反映了个体空间位置短时记忆的容量大小，空间位置记忆广度越大，意味着在短时间内的记忆数量和范围更多更广泛。能在较短时间内记住周围的大量空间布局和环境，这类人群更擅长地理、空间立体几何等专业的学习，同时也更适合从事飞行员、驾驶员、导游，尤其是侦察员、战斗机群驾驶员等军兵工种人员和航天员之类的特殊职业人员等对空间位置记忆有很高要求的工作。</w:t>
            </w:r>
            <w:r w:rsidRPr="00AE4D24">
              <w:rPr>
                <w:rFonts w:ascii="宋体" w:hAnsi="宋体" w:cs="宋体"/>
                <w:kern w:val="0"/>
                <w:sz w:val="22"/>
                <w:szCs w:val="22"/>
              </w:rPr>
              <w:br/>
              <w:t xml:space="preserve">   （2）空间思维潜能的分析</w:t>
            </w:r>
            <w:r w:rsidRPr="00AE4D24">
              <w:rPr>
                <w:rFonts w:ascii="宋体" w:hAnsi="宋体" w:cs="宋体"/>
                <w:kern w:val="0"/>
                <w:sz w:val="22"/>
                <w:szCs w:val="22"/>
              </w:rPr>
              <w:br/>
              <w:t xml:space="preserve">    空间思维涉及对空间位置的感知和记忆，同时也是人类认知技能的综合表现，包括空间知识、技能和大脑的思维习惯，通过空间概念和逻辑推理来创建问题、寻求答案。空间思维潜能的高低是以空间位置记忆为基础的。空间记忆广度较大，由于各种地理思维活动均是借助各种形式的空间展开，这类个体适合地理学科的学习，且空间记忆广度较高的人在工程、计算机科学和数学等领域中会崭露头角。</w:t>
            </w:r>
            <w:r w:rsidRPr="00AE4D24">
              <w:rPr>
                <w:rFonts w:ascii="宋体" w:hAnsi="宋体" w:cs="宋体"/>
                <w:kern w:val="0"/>
                <w:sz w:val="22"/>
                <w:szCs w:val="22"/>
              </w:rPr>
              <w:br/>
              <w:t xml:space="preserve">   2．数字记忆广度</w:t>
            </w:r>
            <w:r w:rsidRPr="00AE4D24">
              <w:rPr>
                <w:rFonts w:ascii="宋体" w:hAnsi="宋体" w:cs="宋体"/>
                <w:kern w:val="0"/>
                <w:sz w:val="22"/>
                <w:szCs w:val="22"/>
              </w:rPr>
              <w:br/>
              <w:t xml:space="preserve">  本指标在一定程度上反映了人们数字短时记忆的容量大小。数字记忆广度好的人，短时间内可以记住较多数字，不容易混淆；且能</w:t>
            </w:r>
            <w:r w:rsidRPr="00AE4D24">
              <w:rPr>
                <w:rFonts w:ascii="宋体" w:hAnsi="宋体" w:cs="宋体"/>
                <w:kern w:val="0"/>
                <w:sz w:val="22"/>
                <w:szCs w:val="22"/>
              </w:rPr>
              <w:lastRenderedPageBreak/>
              <w:t>将数字信号从大脑中准确提取出来服务于当前需要，因此更擅长代数、计算机商务及金融等学科专业的学习，同时也更适合从事财经</w:t>
            </w:r>
            <w:r w:rsidRPr="00AE4D24">
              <w:rPr>
                <w:rFonts w:ascii="宋体" w:hAnsi="宋体" w:cs="宋体" w:hint="eastAsia"/>
                <w:kern w:val="0"/>
                <w:sz w:val="22"/>
                <w:szCs w:val="22"/>
              </w:rPr>
              <w:t>类职务，如股评分析师，操盘手、财务会计以及密码专家、谍报人员等工作。</w:t>
            </w:r>
            <w:r w:rsidRPr="00AE4D24">
              <w:rPr>
                <w:rFonts w:ascii="宋体" w:hAnsi="宋体" w:cs="宋体"/>
                <w:kern w:val="0"/>
                <w:sz w:val="22"/>
                <w:szCs w:val="22"/>
              </w:rPr>
              <w:br/>
              <w:t xml:space="preserve">  3．短时记忆</w:t>
            </w:r>
            <w:r w:rsidRPr="00AE4D24">
              <w:rPr>
                <w:rFonts w:ascii="宋体" w:hAnsi="宋体" w:cs="宋体"/>
                <w:kern w:val="0"/>
                <w:sz w:val="22"/>
                <w:szCs w:val="22"/>
              </w:rPr>
              <w:br/>
              <w:t xml:space="preserve">   短时记忆中信息保持的时间一般在0.5～18秒钟，不超过1分钟。一般人的短时记忆的广度平均值被认为是7±2个。如果呈现的材料是有意义、有联系的并为人所熟悉的材料，记忆广度则可增加。短时记忆具有意识性：在短时记忆中言语材料信息基本上以听觉形式进行编码，动作和空间形象信息基本上以视觉形式进行编码。</w:t>
            </w:r>
            <w:r w:rsidRPr="00AE4D24">
              <w:rPr>
                <w:rFonts w:ascii="宋体" w:hAnsi="宋体" w:cs="宋体"/>
                <w:kern w:val="0"/>
                <w:sz w:val="22"/>
                <w:szCs w:val="22"/>
              </w:rPr>
              <w:br/>
              <w:t xml:space="preserve">   保存量反映了测试者对呈现过的事物在短时记忆中保存容量的大小，本指标在一定程度上反映了人们短时记忆的容量。</w:t>
            </w:r>
            <w:r w:rsidRPr="00AE4D24">
              <w:rPr>
                <w:rFonts w:ascii="宋体" w:hAnsi="宋体" w:cs="宋体"/>
                <w:kern w:val="0"/>
                <w:sz w:val="22"/>
                <w:szCs w:val="22"/>
              </w:rPr>
              <w:br/>
            </w:r>
            <w:r w:rsidRPr="00AE4D24">
              <w:rPr>
                <w:rFonts w:ascii="宋体" w:hAnsi="宋体" w:cs="宋体" w:hint="eastAsia"/>
                <w:kern w:val="0"/>
                <w:sz w:val="22"/>
                <w:szCs w:val="22"/>
              </w:rPr>
              <w:t>短时记忆能力的优劣对学习诸多方面存在影响。在基础知识学习中，通过视觉、听觉、触觉获取知识之后才能为后续的知识加工、理解、吸收、建立认知结构打下基础。如果学生的短时记忆容量小和保存时间短，往往会造成学生后面的学习过程中断或者无法建立联系，形成严重的学习障碍。</w:t>
            </w:r>
            <w:r w:rsidRPr="00AE4D24">
              <w:rPr>
                <w:rFonts w:ascii="宋体" w:hAnsi="宋体" w:cs="宋体"/>
                <w:kern w:val="0"/>
                <w:sz w:val="22"/>
                <w:szCs w:val="22"/>
              </w:rPr>
              <w:br/>
              <w:t xml:space="preserve">   短时记忆能力较强的人，在短时间内可以记住较多信息，且不容易混淆；从记忆中提取信息的速度也比较快，更擅长于从事接线员、会议记录员、同声传译等工作。</w:t>
            </w:r>
            <w:r w:rsidRPr="00AE4D24">
              <w:rPr>
                <w:rFonts w:ascii="宋体" w:hAnsi="宋体" w:cs="宋体"/>
                <w:kern w:val="0"/>
                <w:sz w:val="22"/>
                <w:szCs w:val="22"/>
              </w:rPr>
              <w:br/>
              <w:t xml:space="preserve">  4. 长时记忆</w:t>
            </w:r>
            <w:r w:rsidRPr="00AE4D24">
              <w:rPr>
                <w:rFonts w:ascii="宋体" w:hAnsi="宋体" w:cs="宋体"/>
                <w:kern w:val="0"/>
                <w:sz w:val="22"/>
                <w:szCs w:val="22"/>
              </w:rPr>
              <w:br/>
              <w:t xml:space="preserve">  长时记忆的信息主要是对短时记忆内容加以复述而来，也可能是由于印象深刻而一次形成的。人们大脑中都存在着认知结构，它是由长时记忆中的知识建构而成的一个知识架构。学习新知识的过程，同时也是将短时记忆中的信息经过复述、加工等与认知结构建立联系，并进行记忆存储的过程，学生进行课堂学习、阅读等均涉及这样的认知过程。</w:t>
            </w:r>
            <w:r w:rsidRPr="00AE4D24">
              <w:rPr>
                <w:rFonts w:ascii="宋体" w:hAnsi="宋体" w:cs="宋体"/>
                <w:kern w:val="0"/>
                <w:sz w:val="22"/>
                <w:szCs w:val="22"/>
              </w:rPr>
              <w:br/>
              <w:t xml:space="preserve">   长时记忆能力是学习过程的一项基本能力，对学生的多个学科</w:t>
            </w:r>
            <w:r w:rsidRPr="00AE4D24">
              <w:rPr>
                <w:rFonts w:ascii="宋体" w:hAnsi="宋体" w:cs="宋体"/>
                <w:kern w:val="0"/>
                <w:sz w:val="22"/>
                <w:szCs w:val="22"/>
              </w:rPr>
              <w:lastRenderedPageBreak/>
              <w:t>学习均会产生重要影响。长时记忆好的人，擅长于对记忆材料进行归类，善于利用联想和复述及其他策略将短时记忆及时转入长时记</w:t>
            </w:r>
            <w:r w:rsidRPr="00AE4D24">
              <w:rPr>
                <w:rFonts w:ascii="宋体" w:hAnsi="宋体" w:cs="宋体" w:hint="eastAsia"/>
                <w:kern w:val="0"/>
                <w:sz w:val="22"/>
                <w:szCs w:val="22"/>
              </w:rPr>
              <w:t>忆，比较注重对长时记忆规律的掌握，在学习新知识后能够及时进行复习，加深记忆痕迹，能够与新知识快速建立联系，且在需要时能将其快速提取出来。</w:t>
            </w:r>
            <w:r w:rsidRPr="00AE4D24">
              <w:rPr>
                <w:rFonts w:ascii="宋体" w:hAnsi="宋体" w:cs="宋体"/>
                <w:kern w:val="0"/>
                <w:sz w:val="22"/>
                <w:szCs w:val="22"/>
              </w:rPr>
              <w:br/>
              <w:t xml:space="preserve">    改善长时记忆，除了掌握多种材料组织策略外，对自身的记忆规律进行分析和把握，运用分散复习和少食多餐等科学的记忆方法来提高长时记忆的效果。</w:t>
            </w:r>
            <w:r w:rsidRPr="00AE4D24">
              <w:rPr>
                <w:rFonts w:ascii="宋体" w:hAnsi="宋体" w:cs="宋体"/>
                <w:kern w:val="0"/>
                <w:sz w:val="22"/>
                <w:szCs w:val="22"/>
              </w:rPr>
              <w:br/>
              <w:t xml:space="preserve">   5.注意广度</w:t>
            </w:r>
            <w:r w:rsidRPr="00AE4D24">
              <w:rPr>
                <w:rFonts w:ascii="宋体" w:hAnsi="宋体" w:cs="宋体"/>
                <w:kern w:val="0"/>
                <w:sz w:val="22"/>
                <w:szCs w:val="22"/>
              </w:rPr>
              <w:br/>
              <w:t xml:space="preserve">  注意广度是指在同一时间内个体能够清楚地觉察或认识客体的数量。测试时，通常将客体呈现的时间控制得很短，使得视觉来不及从一个客体转移到其它位置的客体上，此时才能较客观地衡量被试知觉的注意广度。</w:t>
            </w:r>
            <w:r w:rsidRPr="00AE4D24">
              <w:rPr>
                <w:rFonts w:ascii="宋体" w:hAnsi="宋体" w:cs="宋体"/>
                <w:kern w:val="0"/>
                <w:sz w:val="22"/>
                <w:szCs w:val="22"/>
              </w:rPr>
              <w:br/>
              <w:t xml:space="preserve">  注意力对学生的学习成绩有一定的影响，注意广度大的学生能对吸收的大量有用信息快速加工，并顺利进行下一步的认知操作；而注意广度小的学生则可能在接收信息的初级阶段存在障碍，掌握不了由教师或其他来源呈现的内容，从而中断了后续的认知加工过程，影响学习效率。</w:t>
            </w:r>
            <w:r w:rsidRPr="00AE4D24">
              <w:rPr>
                <w:rFonts w:ascii="宋体" w:hAnsi="宋体" w:cs="宋体"/>
                <w:kern w:val="0"/>
                <w:sz w:val="22"/>
                <w:szCs w:val="22"/>
              </w:rPr>
              <w:br/>
              <w:t xml:space="preserve">   注意广度好的人，在短时间内可以注意更大量的信息，知觉的整体性也比较强。更擅长快速阅读和外语的学习，也更适合从事接线员、会议记录员、同声传译等工作。反之，注意广度比较狭窄者，会直接影响其学习的多个方面，应当加强注意广度训练，有意识地通过熟悉材料和提高材料的意义性改善这种状态。</w:t>
            </w:r>
            <w:r w:rsidRPr="00AE4D24">
              <w:rPr>
                <w:rFonts w:ascii="宋体" w:hAnsi="宋体" w:cs="宋体"/>
                <w:kern w:val="0"/>
                <w:sz w:val="22"/>
                <w:szCs w:val="22"/>
              </w:rPr>
              <w:br/>
              <w:t xml:space="preserve">   6.瞬时记忆</w:t>
            </w:r>
            <w:r w:rsidRPr="00AE4D24">
              <w:rPr>
                <w:rFonts w:ascii="宋体" w:hAnsi="宋体" w:cs="宋体"/>
                <w:kern w:val="0"/>
                <w:sz w:val="22"/>
                <w:szCs w:val="22"/>
              </w:rPr>
              <w:br/>
              <w:t xml:space="preserve">   瞬时记忆是刺激物体的信息接触到感觉器官，使其得到暂时的存贮。由于信息保持的时间非常短，且都相对地处于未经加工的原始状态，如不予注意，信息便很快丧失。只有受到特别注意或模式识别的信息，才能转入短时记忆，并在那里赋予意义。瞬时记忆的容量与保持时间：图像记忆保持时间0.25～1秒，容量为9～20个</w:t>
            </w:r>
            <w:r w:rsidRPr="00AE4D24">
              <w:rPr>
                <w:rFonts w:ascii="宋体" w:hAnsi="宋体" w:cs="宋体"/>
                <w:kern w:val="0"/>
                <w:sz w:val="22"/>
                <w:szCs w:val="22"/>
              </w:rPr>
              <w:lastRenderedPageBreak/>
              <w:t>bit（项目）；声象记忆保持时间大约2秒，不长于4秒，容量为5个bit。</w:t>
            </w:r>
            <w:r w:rsidRPr="00AE4D24">
              <w:rPr>
                <w:rFonts w:ascii="宋体" w:hAnsi="宋体" w:cs="宋体"/>
                <w:kern w:val="0"/>
                <w:sz w:val="22"/>
                <w:szCs w:val="22"/>
              </w:rPr>
              <w:br/>
              <w:t xml:space="preserve">   学习过程中，瞬时记忆处于感知觉和短时记忆的中间阶段，倘若瞬时记忆能力差，则信息很容易在此阶段消退掉，从而使后续的学习过程受到影响而效率低下。</w:t>
            </w:r>
            <w:r w:rsidRPr="00AE4D24">
              <w:rPr>
                <w:rFonts w:ascii="宋体" w:hAnsi="宋体" w:cs="宋体"/>
                <w:kern w:val="0"/>
                <w:sz w:val="22"/>
                <w:szCs w:val="22"/>
              </w:rPr>
              <w:br/>
              <w:t xml:space="preserve">   瞬时记忆强的人，其在短时间内可以存储并保留更大量的信息。反之，瞬时记忆弱的人感觉器官保留的信息量比较少，保留时间短，会影响学习的很多方面，乃至造成学业成绩欠佳等。</w:t>
            </w:r>
            <w:r w:rsidRPr="00AE4D24">
              <w:rPr>
                <w:rFonts w:ascii="宋体" w:hAnsi="宋体" w:cs="宋体"/>
                <w:kern w:val="0"/>
                <w:sz w:val="22"/>
                <w:szCs w:val="22"/>
              </w:rPr>
              <w:br/>
              <w:t xml:space="preserve">   对于有一定学习障碍的学生，可以通过速示仪诊断其注意广度和多种记忆能力的不足状况，并进行针对性的训练以期改善。首先，瞬时记忆阶段应该把注意力全部放在要记的事项上，并仔细观察要记住事情的细节。改善短期记忆，必须减少记忆的负担，对材料进行意义联想和组块化整合，也就间接地扩大了记忆容量。由于短期记忆时间很短，要想保存长久，还要靠反复练习。</w:t>
            </w:r>
            <w:r w:rsidRPr="00AE4D24">
              <w:rPr>
                <w:rFonts w:ascii="宋体" w:hAnsi="宋体" w:cs="宋体"/>
                <w:kern w:val="0"/>
                <w:sz w:val="22"/>
                <w:szCs w:val="22"/>
              </w:rPr>
              <w:br/>
              <w:t xml:space="preserve">   通过对测试数据进行分析，即可判断个体多种记忆能力和注意广度的优劣。这些测试项目除了可以让学生了解自身的记忆和注意特点，还能为学习能力诊断、学习方法指导和职业选择提供科学依据。通过训练可提高学生的注意广度，从而提高学习效能。</w:t>
            </w:r>
            <w:r w:rsidRPr="00AE4D24">
              <w:rPr>
                <w:rFonts w:ascii="宋体" w:hAnsi="宋体" w:cs="宋体"/>
                <w:kern w:val="0"/>
                <w:sz w:val="22"/>
                <w:szCs w:val="22"/>
              </w:rPr>
              <w:br/>
            </w:r>
            <w:r w:rsidRPr="00AE4D24">
              <w:rPr>
                <w:rFonts w:ascii="宋体" w:hAnsi="宋体" w:cs="宋体" w:hint="eastAsia"/>
                <w:kern w:val="0"/>
                <w:sz w:val="22"/>
                <w:szCs w:val="22"/>
              </w:rPr>
              <w:t>（三）使用要求：</w:t>
            </w:r>
            <w:r w:rsidRPr="00AE4D24">
              <w:rPr>
                <w:rFonts w:ascii="宋体" w:hAnsi="宋体" w:cs="宋体"/>
                <w:kern w:val="0"/>
                <w:sz w:val="22"/>
                <w:szCs w:val="22"/>
              </w:rPr>
              <w:br/>
            </w:r>
            <w:r w:rsidRPr="00AE4D24">
              <w:rPr>
                <w:rFonts w:ascii="宋体" w:hAnsi="宋体" w:cs="宋体" w:hint="eastAsia"/>
                <w:kern w:val="0"/>
                <w:sz w:val="22"/>
                <w:szCs w:val="22"/>
              </w:rPr>
              <w:t>本仪器要求通过双屏进行操作，上屏显示训练项目，下屏进行操作，同时借助于部分按钮来完成。</w:t>
            </w:r>
            <w:r w:rsidRPr="00AE4D24">
              <w:rPr>
                <w:rFonts w:ascii="宋体" w:hAnsi="宋体" w:cs="宋体"/>
                <w:kern w:val="0"/>
                <w:sz w:val="22"/>
                <w:szCs w:val="22"/>
              </w:rPr>
              <w:br/>
            </w:r>
            <w:r w:rsidRPr="00AE4D24">
              <w:rPr>
                <w:rFonts w:ascii="宋体" w:hAnsi="宋体" w:cs="宋体" w:hint="eastAsia"/>
                <w:kern w:val="0"/>
                <w:sz w:val="22"/>
                <w:szCs w:val="22"/>
              </w:rPr>
              <w:t>二、技术规格：</w:t>
            </w:r>
            <w:r w:rsidRPr="00AE4D24">
              <w:rPr>
                <w:rFonts w:ascii="宋体" w:hAnsi="宋体" w:cs="宋体"/>
                <w:kern w:val="0"/>
                <w:sz w:val="22"/>
                <w:szCs w:val="22"/>
              </w:rPr>
              <w:br/>
            </w:r>
            <w:r w:rsidRPr="00AE4D24">
              <w:rPr>
                <w:rFonts w:ascii="宋体" w:hAnsi="宋体" w:cs="宋体" w:hint="eastAsia"/>
                <w:kern w:val="0"/>
                <w:sz w:val="22"/>
                <w:szCs w:val="22"/>
              </w:rPr>
              <w:t>（一）功能区：</w:t>
            </w:r>
            <w:r w:rsidRPr="00AE4D24">
              <w:rPr>
                <w:rFonts w:ascii="宋体" w:hAnsi="宋体" w:cs="宋体"/>
                <w:kern w:val="0"/>
                <w:sz w:val="22"/>
                <w:szCs w:val="22"/>
              </w:rPr>
              <w:br/>
              <w:t>1、7寸触摸屏，按照要求内容进行触控操作。内置智能仪器数据采集系统。</w:t>
            </w:r>
            <w:r w:rsidRPr="00AE4D24">
              <w:rPr>
                <w:rFonts w:ascii="宋体" w:hAnsi="宋体" w:cs="宋体"/>
                <w:kern w:val="0"/>
                <w:sz w:val="22"/>
                <w:szCs w:val="22"/>
              </w:rPr>
              <w:br/>
              <w:t>2、呈现的数字、字符、圆点、图像等记忆训练项目。</w:t>
            </w:r>
            <w:r w:rsidRPr="00AE4D24">
              <w:rPr>
                <w:rFonts w:ascii="宋体" w:hAnsi="宋体" w:cs="宋体"/>
                <w:kern w:val="0"/>
                <w:sz w:val="22"/>
                <w:szCs w:val="22"/>
              </w:rPr>
              <w:br/>
            </w:r>
            <w:r w:rsidRPr="00AE4D24">
              <w:rPr>
                <w:rFonts w:ascii="宋体" w:hAnsi="宋体" w:cs="宋体" w:hint="eastAsia"/>
                <w:kern w:val="0"/>
                <w:sz w:val="22"/>
                <w:szCs w:val="22"/>
              </w:rPr>
              <w:t>（二）系统功能：</w:t>
            </w:r>
            <w:r w:rsidRPr="00AE4D24">
              <w:rPr>
                <w:rFonts w:ascii="宋体" w:hAnsi="宋体" w:cs="宋体"/>
                <w:kern w:val="0"/>
                <w:sz w:val="22"/>
                <w:szCs w:val="22"/>
              </w:rPr>
              <w:br/>
              <w:t>1、人机对话界面：智能语音引导，兼具语言和文字提示，无需主试，个体可独立操作。</w:t>
            </w:r>
            <w:r w:rsidRPr="00AE4D24">
              <w:rPr>
                <w:rFonts w:ascii="宋体" w:hAnsi="宋体" w:cs="宋体"/>
                <w:kern w:val="0"/>
                <w:sz w:val="22"/>
                <w:szCs w:val="22"/>
              </w:rPr>
              <w:br/>
            </w:r>
            <w:r w:rsidRPr="00AE4D24">
              <w:rPr>
                <w:rFonts w:ascii="宋体" w:hAnsi="宋体" w:cs="宋体"/>
                <w:kern w:val="0"/>
                <w:sz w:val="22"/>
                <w:szCs w:val="22"/>
              </w:rPr>
              <w:lastRenderedPageBreak/>
              <w:t>2、嵌入式交互系统：操作相对简单、运行速度快、反应迅速。</w:t>
            </w:r>
            <w:r w:rsidRPr="00AE4D24">
              <w:rPr>
                <w:rFonts w:ascii="宋体" w:hAnsi="宋体" w:cs="宋体"/>
                <w:kern w:val="0"/>
                <w:sz w:val="22"/>
                <w:szCs w:val="22"/>
              </w:rPr>
              <w:br/>
              <w:t>3、数据实时记录：系统可以选择训练项目，记录项目时长，出错</w:t>
            </w:r>
            <w:r w:rsidRPr="00AE4D24">
              <w:rPr>
                <w:rFonts w:ascii="宋体" w:hAnsi="宋体" w:cs="宋体" w:hint="eastAsia"/>
                <w:kern w:val="0"/>
                <w:sz w:val="22"/>
                <w:szCs w:val="22"/>
              </w:rPr>
              <w:t>次数等。</w:t>
            </w:r>
            <w:r w:rsidRPr="00AE4D24">
              <w:rPr>
                <w:rFonts w:ascii="宋体" w:hAnsi="宋体" w:cs="宋体"/>
                <w:kern w:val="0"/>
                <w:sz w:val="22"/>
                <w:szCs w:val="22"/>
              </w:rPr>
              <w:br/>
            </w:r>
            <w:r w:rsidRPr="00AE4D24">
              <w:rPr>
                <w:rFonts w:ascii="宋体" w:hAnsi="宋体" w:cs="宋体" w:hint="eastAsia"/>
                <w:kern w:val="0"/>
                <w:sz w:val="22"/>
                <w:szCs w:val="22"/>
              </w:rPr>
              <w:t>（三）其他配置：</w:t>
            </w:r>
            <w:r w:rsidRPr="00AE4D24">
              <w:rPr>
                <w:rFonts w:ascii="宋体" w:hAnsi="宋体" w:cs="宋体"/>
                <w:kern w:val="0"/>
                <w:sz w:val="22"/>
                <w:szCs w:val="22"/>
              </w:rPr>
              <w:br/>
              <w:t>1、采用5V锂电池安全供电，充电完毕可连续使用5小时以上。</w:t>
            </w:r>
            <w:r w:rsidRPr="00AE4D24">
              <w:rPr>
                <w:rFonts w:ascii="宋体" w:hAnsi="宋体" w:cs="宋体"/>
                <w:kern w:val="0"/>
                <w:sz w:val="22"/>
                <w:szCs w:val="22"/>
              </w:rPr>
              <w:br/>
              <w:t>2、可采用WIFI无线传输，可与数据分析系统进行交互。</w:t>
            </w:r>
            <w:r w:rsidRPr="00AE4D24">
              <w:rPr>
                <w:rFonts w:ascii="宋体" w:hAnsi="宋体" w:cs="宋体"/>
                <w:kern w:val="0"/>
                <w:sz w:val="22"/>
                <w:szCs w:val="22"/>
              </w:rPr>
              <w:br/>
              <w:t>3、内置扬声器、标准耳机接口。</w:t>
            </w:r>
            <w:r w:rsidRPr="00AE4D24">
              <w:rPr>
                <w:rFonts w:ascii="宋体" w:hAnsi="宋体" w:cs="宋体"/>
                <w:kern w:val="0"/>
                <w:sz w:val="22"/>
                <w:szCs w:val="22"/>
              </w:rPr>
              <w:br/>
              <w:t>4、专业仪器箱：工程PP材质，壁厚3.5mm。人性化设计提手，外观新式，材质坚固，使用舒适；新式锁扣，可承载较大拉力；镶入式结构箱背，受到外力冲击时不易断裂；304不锈钢转轴，抗腐蚀，不易变形，永不生锈；箱盖内部四周凹槽内嵌有发泡三元乙丙橡胶密封圈，防止水汽或粉尘进入箱体；防盗锁孔设计，防止设备运输过程等多种情况下丢失；箱体设计气压调节阀，保证箱体内部由于温度变化，内外气压不平衡而导致箱体无法打开；可自由移动测试场地，使用方便且安全。</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台</w:t>
            </w:r>
          </w:p>
        </w:tc>
        <w:tc>
          <w:tcPr>
            <w:tcW w:w="677"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753472" behindDoc="0" locked="0" layoutInCell="1" allowOverlap="1">
                  <wp:simplePos x="0" y="0"/>
                  <wp:positionH relativeFrom="column">
                    <wp:posOffset>322580</wp:posOffset>
                  </wp:positionH>
                  <wp:positionV relativeFrom="paragraph">
                    <wp:posOffset>-445135</wp:posOffset>
                  </wp:positionV>
                  <wp:extent cx="1059180" cy="1116330"/>
                  <wp:effectExtent l="19050" t="0" r="7620" b="0"/>
                  <wp:wrapNone/>
                  <wp:docPr id="1462" name="图片_12"/>
                  <wp:cNvGraphicFramePr/>
                  <a:graphic xmlns:a="http://schemas.openxmlformats.org/drawingml/2006/main">
                    <a:graphicData uri="http://schemas.openxmlformats.org/drawingml/2006/picture">
                      <pic:pic xmlns:pic="http://schemas.openxmlformats.org/drawingml/2006/picture">
                        <pic:nvPicPr>
                          <pic:cNvPr id="20" name="图片_12"/>
                          <pic:cNvPicPr/>
                        </pic:nvPicPr>
                        <pic:blipFill>
                          <a:blip r:embed="rId87"/>
                          <a:stretch>
                            <a:fillRect/>
                          </a:stretch>
                        </pic:blipFill>
                        <pic:spPr>
                          <a:xfrm>
                            <a:off x="0" y="0"/>
                            <a:ext cx="1059180" cy="1116330"/>
                          </a:xfrm>
                          <a:prstGeom prst="rect">
                            <a:avLst/>
                          </a:prstGeom>
                          <a:noFill/>
                          <a:ln>
                            <a:noFill/>
                          </a:ln>
                        </pic:spPr>
                      </pic:pic>
                    </a:graphicData>
                  </a:graphic>
                </wp:anchor>
              </w:drawing>
            </w:r>
            <w:r w:rsidR="00B05E38" w:rsidRPr="00AE4D24">
              <w:rPr>
                <w:rFonts w:ascii="宋体" w:hAnsi="宋体" w:cs="宋体"/>
                <w:kern w:val="0"/>
                <w:sz w:val="22"/>
                <w:szCs w:val="22"/>
              </w:rPr>
              <w:t>1</w:t>
            </w:r>
          </w:p>
        </w:tc>
        <w:tc>
          <w:tcPr>
            <w:tcW w:w="1662" w:type="dxa"/>
            <w:vAlign w:val="center"/>
          </w:tcPr>
          <w:p w:rsidR="00B05E38" w:rsidRPr="009642A6" w:rsidRDefault="00B05E38" w:rsidP="00B05E38">
            <w:pPr>
              <w:widowControl/>
              <w:jc w:val="center"/>
              <w:textAlignment w:val="center"/>
              <w:rPr>
                <w:rFonts w:ascii="宋体" w:hAnsi="宋体" w:cs="宋体"/>
                <w:sz w:val="12"/>
                <w:szCs w:val="12"/>
              </w:rPr>
            </w:pPr>
          </w:p>
        </w:tc>
        <w:tc>
          <w:tcPr>
            <w:tcW w:w="1636" w:type="dxa"/>
            <w:vAlign w:val="center"/>
          </w:tcPr>
          <w:p w:rsidR="00B05E38" w:rsidRPr="009642A6" w:rsidRDefault="00B05E38" w:rsidP="00B05E38">
            <w:pPr>
              <w:widowControl/>
              <w:jc w:val="center"/>
              <w:textAlignment w:val="center"/>
              <w:rPr>
                <w:rFonts w:ascii="宋体" w:hAnsi="宋体" w:cs="宋体"/>
                <w:sz w:val="12"/>
                <w:szCs w:val="12"/>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13</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智能情绪稳定训练仪</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国科芯</w:t>
            </w:r>
            <w:r w:rsidRPr="00AE4D24">
              <w:rPr>
                <w:rFonts w:ascii="宋体" w:hAnsi="宋体" w:cs="宋体"/>
                <w:kern w:val="0"/>
                <w:sz w:val="22"/>
                <w:szCs w:val="22"/>
              </w:rPr>
              <w:t>/华盛普仁/山东斯达</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355mm*300mm*100mm一、仪器说明：</w:t>
            </w:r>
            <w:r w:rsidRPr="00AE4D24">
              <w:rPr>
                <w:rFonts w:ascii="宋体" w:hAnsi="宋体" w:cs="宋体"/>
                <w:kern w:val="0"/>
                <w:sz w:val="22"/>
                <w:szCs w:val="22"/>
              </w:rPr>
              <w:br/>
            </w:r>
            <w:r w:rsidRPr="00AE4D24">
              <w:rPr>
                <w:rFonts w:ascii="宋体" w:hAnsi="宋体" w:cs="宋体" w:hint="eastAsia"/>
                <w:kern w:val="0"/>
                <w:sz w:val="22"/>
                <w:szCs w:val="22"/>
              </w:rPr>
              <w:t>（一）基本介绍</w:t>
            </w:r>
            <w:r w:rsidRPr="00AE4D24">
              <w:rPr>
                <w:rFonts w:ascii="宋体" w:hAnsi="宋体" w:cs="宋体"/>
                <w:kern w:val="0"/>
                <w:sz w:val="22"/>
                <w:szCs w:val="22"/>
              </w:rPr>
              <w:br/>
              <w:t xml:space="preserve">    本仪器是训练测试情绪动作稳定性技能、专注力品质提升能力、手眼协调能力、心理抗压能力、3D空间认知能力、开发左右大脑动手支配能力和情绪状态变化的智能型仪器。                                                                                             </w:t>
            </w:r>
            <w:r w:rsidRPr="00AE4D24">
              <w:rPr>
                <w:rFonts w:ascii="宋体" w:hAnsi="宋体" w:cs="宋体"/>
                <w:kern w:val="0"/>
                <w:sz w:val="22"/>
                <w:szCs w:val="22"/>
              </w:rPr>
              <w:br/>
            </w:r>
            <w:r w:rsidRPr="00AE4D24">
              <w:rPr>
                <w:rFonts w:ascii="宋体" w:hAnsi="宋体" w:cs="宋体" w:hint="eastAsia"/>
                <w:kern w:val="0"/>
                <w:sz w:val="22"/>
                <w:szCs w:val="22"/>
              </w:rPr>
              <w:t>（二）功能介绍</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1）仪器要求操作者通过测笔进出九孔、悬空测试等动作来完成测试过程。                                                                      主要用于测试个体手部相关动作的稳定性和瞄准能力。在测试过程中要求操作者保持手臂、手掌和手指稳定地对准孔洞中间，才能顺利完成动作。                                                                                                             </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2）、仪器要求操作者通过金属环穿越立体迷宫，训练测试个体的情绪波动状态。                                                            </w:t>
            </w:r>
            <w:r w:rsidRPr="00AE4D24">
              <w:rPr>
                <w:rFonts w:ascii="宋体" w:hAnsi="宋体" w:cs="宋体"/>
                <w:kern w:val="0"/>
                <w:sz w:val="22"/>
                <w:szCs w:val="22"/>
              </w:rPr>
              <w:br/>
            </w:r>
            <w:r w:rsidRPr="00AE4D24">
              <w:rPr>
                <w:rFonts w:ascii="宋体" w:hAnsi="宋体" w:cs="宋体" w:hint="eastAsia"/>
                <w:kern w:val="0"/>
                <w:sz w:val="22"/>
                <w:szCs w:val="22"/>
              </w:rPr>
              <w:t>（三）使用要求：</w:t>
            </w:r>
            <w:r w:rsidRPr="00AE4D24">
              <w:rPr>
                <w:rFonts w:ascii="宋体" w:hAnsi="宋体" w:cs="宋体"/>
                <w:kern w:val="0"/>
                <w:sz w:val="22"/>
                <w:szCs w:val="22"/>
              </w:rPr>
              <w:br/>
            </w:r>
            <w:r w:rsidRPr="00AE4D24">
              <w:rPr>
                <w:rFonts w:ascii="宋体" w:hAnsi="宋体" w:cs="宋体" w:hint="eastAsia"/>
                <w:kern w:val="0"/>
                <w:sz w:val="22"/>
                <w:szCs w:val="22"/>
              </w:rPr>
              <w:lastRenderedPageBreak/>
              <w:t>操作规则一：不碰到金属网，不限时间，只有顺利通过即可。</w:t>
            </w:r>
            <w:r w:rsidRPr="00AE4D24">
              <w:rPr>
                <w:rFonts w:ascii="宋体" w:hAnsi="宋体" w:cs="宋体"/>
                <w:kern w:val="0"/>
                <w:sz w:val="22"/>
                <w:szCs w:val="22"/>
              </w:rPr>
              <w:t xml:space="preserve">                                                                                          </w:t>
            </w:r>
            <w:r w:rsidRPr="00AE4D24">
              <w:rPr>
                <w:rFonts w:ascii="宋体" w:hAnsi="宋体" w:cs="宋体" w:hint="eastAsia"/>
                <w:kern w:val="0"/>
                <w:sz w:val="22"/>
                <w:szCs w:val="22"/>
              </w:rPr>
              <w:t>操作规则二：需要限定时间，在规定的时间内能不触碰金属网顺利通过测试。比如</w:t>
            </w:r>
            <w:r w:rsidRPr="00AE4D24">
              <w:rPr>
                <w:rFonts w:ascii="宋体" w:hAnsi="宋体" w:cs="宋体"/>
                <w:kern w:val="0"/>
                <w:sz w:val="22"/>
                <w:szCs w:val="22"/>
              </w:rPr>
              <w:t xml:space="preserve">1分钟、40秒、50秒等，根据年龄和接受程度自己限定时间，操控非常灵活。                                                                                                                                  </w:t>
            </w:r>
            <w:r w:rsidRPr="00AE4D24">
              <w:rPr>
                <w:rFonts w:ascii="宋体" w:hAnsi="宋体" w:cs="宋体" w:hint="eastAsia"/>
                <w:kern w:val="0"/>
                <w:sz w:val="22"/>
                <w:szCs w:val="22"/>
              </w:rPr>
              <w:t>操作规则三：限定时间，在规定的时间内能“通过的次数最多”为各种能力有所提升。要求操作者通过对操作过程中的测试数据进行分析，即可判断出个体的动作稳定性以及情绪波动状态。</w:t>
            </w:r>
            <w:r w:rsidRPr="00AE4D24">
              <w:rPr>
                <w:rFonts w:ascii="宋体" w:hAnsi="宋体" w:cs="宋体"/>
                <w:kern w:val="0"/>
                <w:sz w:val="22"/>
                <w:szCs w:val="22"/>
              </w:rPr>
              <w:br/>
            </w:r>
            <w:r w:rsidRPr="00AE4D24">
              <w:rPr>
                <w:rFonts w:ascii="宋体" w:hAnsi="宋体" w:cs="宋体" w:hint="eastAsia"/>
                <w:kern w:val="0"/>
                <w:sz w:val="22"/>
                <w:szCs w:val="22"/>
              </w:rPr>
              <w:t>仪器对训练使用者情绪及动作稳定性有明显效果。尤其对提高手臂、手掌和手指的肌肉恒定性大有裨益，对改善青少年普遍存在的“多动”现象更有积极意义。通过情绪训练动作稳定性的测试，比较同一个体在不同情绪状态下的动作稳定性评估进行有针对性的训练，放松情绪。除了能让学生对该三种精细动作能力做出自我评价外，还可以为职业选择提供科学依据。</w:t>
            </w:r>
            <w:r w:rsidRPr="00AE4D24">
              <w:rPr>
                <w:rFonts w:ascii="宋体" w:hAnsi="宋体" w:cs="宋体"/>
                <w:kern w:val="0"/>
                <w:sz w:val="22"/>
                <w:szCs w:val="22"/>
              </w:rPr>
              <w:br/>
            </w:r>
            <w:r w:rsidRPr="00AE4D24">
              <w:rPr>
                <w:rFonts w:ascii="宋体" w:hAnsi="宋体" w:cs="宋体" w:hint="eastAsia"/>
                <w:kern w:val="0"/>
                <w:sz w:val="22"/>
                <w:szCs w:val="22"/>
              </w:rPr>
              <w:t>二、主要技术指标：</w:t>
            </w:r>
            <w:r w:rsidRPr="00AE4D24">
              <w:rPr>
                <w:rFonts w:ascii="宋体" w:hAnsi="宋体" w:cs="宋体"/>
                <w:kern w:val="0"/>
                <w:sz w:val="22"/>
                <w:szCs w:val="22"/>
              </w:rPr>
              <w:br/>
            </w:r>
            <w:r w:rsidRPr="00AE4D24">
              <w:rPr>
                <w:rFonts w:ascii="宋体" w:hAnsi="宋体" w:cs="宋体" w:hint="eastAsia"/>
                <w:kern w:val="0"/>
                <w:sz w:val="22"/>
                <w:szCs w:val="22"/>
              </w:rPr>
              <w:t>（一）功能区：</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1）九洞直径分别为2.5，3，3.5，4，4.5，5，6.5，8，13 mm，悬空测试孔洞3.5mm.</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2）立体迷宫有3种图案，可任意安装测试训练。</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3）内嵌彩色触摸屏，可触摸屏操作，配有内置扬声器。</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4）可实现智能语音引导，兼具语言和文字提示，无需主试，个体可独立操作。</w:t>
            </w:r>
            <w:r w:rsidRPr="00AE4D24">
              <w:rPr>
                <w:rFonts w:ascii="宋体" w:hAnsi="宋体" w:cs="宋体"/>
                <w:kern w:val="0"/>
                <w:sz w:val="22"/>
                <w:szCs w:val="22"/>
              </w:rPr>
              <w:br/>
            </w:r>
            <w:r w:rsidRPr="00AE4D24">
              <w:rPr>
                <w:rFonts w:ascii="宋体" w:hAnsi="宋体" w:cs="宋体" w:hint="eastAsia"/>
                <w:kern w:val="0"/>
                <w:sz w:val="22"/>
                <w:szCs w:val="22"/>
              </w:rPr>
              <w:t>（二）系统功能：</w:t>
            </w:r>
            <w:r w:rsidRPr="00AE4D24">
              <w:rPr>
                <w:rFonts w:ascii="宋体" w:hAnsi="宋体" w:cs="宋体"/>
                <w:kern w:val="0"/>
                <w:sz w:val="22"/>
                <w:szCs w:val="22"/>
              </w:rPr>
              <w:br/>
              <w:t>1、人机对话界面：智能语音引导，兼具语言和文字提示，无需主试，个体可独立操作。</w:t>
            </w:r>
            <w:r w:rsidRPr="00AE4D24">
              <w:rPr>
                <w:rFonts w:ascii="宋体" w:hAnsi="宋体" w:cs="宋体"/>
                <w:kern w:val="0"/>
                <w:sz w:val="22"/>
                <w:szCs w:val="22"/>
              </w:rPr>
              <w:br/>
              <w:t>2、嵌入式交互系统：操作相对简单、运行速度快、反应迅速。</w:t>
            </w:r>
            <w:r w:rsidRPr="00AE4D24">
              <w:rPr>
                <w:rFonts w:ascii="宋体" w:hAnsi="宋体" w:cs="宋体"/>
                <w:kern w:val="0"/>
                <w:sz w:val="22"/>
                <w:szCs w:val="22"/>
              </w:rPr>
              <w:br/>
              <w:t>3、数据实时记录：系统可以记录项目完成的时间，碰壁次数，通过的洞数等。</w:t>
            </w:r>
            <w:r w:rsidRPr="00AE4D24">
              <w:rPr>
                <w:rFonts w:ascii="宋体" w:hAnsi="宋体" w:cs="宋体"/>
                <w:kern w:val="0"/>
                <w:sz w:val="22"/>
                <w:szCs w:val="22"/>
              </w:rPr>
              <w:br/>
            </w:r>
            <w:r w:rsidRPr="00AE4D24">
              <w:rPr>
                <w:rFonts w:ascii="宋体" w:hAnsi="宋体" w:cs="宋体" w:hint="eastAsia"/>
                <w:kern w:val="0"/>
                <w:sz w:val="22"/>
                <w:szCs w:val="22"/>
              </w:rPr>
              <w:t>（三）其他配置：</w:t>
            </w:r>
            <w:r w:rsidRPr="00AE4D24">
              <w:rPr>
                <w:rFonts w:ascii="宋体" w:hAnsi="宋体" w:cs="宋体"/>
                <w:kern w:val="0"/>
                <w:sz w:val="22"/>
                <w:szCs w:val="22"/>
              </w:rPr>
              <w:br/>
              <w:t>1、采用5V锂电池安全供电，充电完毕可连续使用5小时以上。</w:t>
            </w:r>
            <w:r w:rsidRPr="00AE4D24">
              <w:rPr>
                <w:rFonts w:ascii="宋体" w:hAnsi="宋体" w:cs="宋体"/>
                <w:kern w:val="0"/>
                <w:sz w:val="22"/>
                <w:szCs w:val="22"/>
              </w:rPr>
              <w:br/>
            </w:r>
            <w:r w:rsidRPr="00AE4D24">
              <w:rPr>
                <w:rFonts w:ascii="宋体" w:hAnsi="宋体" w:cs="宋体"/>
                <w:kern w:val="0"/>
                <w:sz w:val="22"/>
                <w:szCs w:val="22"/>
              </w:rPr>
              <w:lastRenderedPageBreak/>
              <w:t>2、可采用WIFI无线传输，可与数据分析系统进行交互。</w:t>
            </w:r>
            <w:r w:rsidRPr="00AE4D24">
              <w:rPr>
                <w:rFonts w:ascii="宋体" w:hAnsi="宋体" w:cs="宋体"/>
                <w:kern w:val="0"/>
                <w:sz w:val="22"/>
                <w:szCs w:val="22"/>
              </w:rPr>
              <w:br/>
              <w:t>3、搭载专业测试训练笔，确保操作过程安全，结果准确。</w:t>
            </w:r>
            <w:r w:rsidRPr="00AE4D24">
              <w:rPr>
                <w:rFonts w:ascii="宋体" w:hAnsi="宋体" w:cs="宋体"/>
                <w:kern w:val="0"/>
                <w:sz w:val="22"/>
                <w:szCs w:val="22"/>
              </w:rPr>
              <w:br/>
              <w:t>4、内置扬声器、标准耳机接口。</w:t>
            </w:r>
            <w:r w:rsidRPr="00AE4D24">
              <w:rPr>
                <w:rFonts w:ascii="宋体" w:hAnsi="宋体" w:cs="宋体"/>
                <w:kern w:val="0"/>
                <w:sz w:val="22"/>
                <w:szCs w:val="22"/>
              </w:rPr>
              <w:br/>
              <w:t>5、专业仪器箱：工程PP材质，壁厚3.5mm。人性化设计提手，外观新式，材质坚固，使用舒适；新式锁扣，可承载较大拉力；镶入式结构箱背，受到外力冲击时不易断裂；304不锈钢转轴，抗腐蚀，不易变形，永不生锈；箱盖内部四周凹槽内嵌有发泡三元乙丙橡胶密封圈，防止水汽或粉尘进入箱体；防盗锁孔设计，防止设备运输过程等多种情况下丢失；箱体设计气压调节阀，保证箱体内部由于温度变化，内外气压不平衡而导致箱体无法打开；可自由移动测试场地，使用方便且安全。</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台</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62" w:type="dxa"/>
            <w:vAlign w:val="center"/>
          </w:tcPr>
          <w:p w:rsidR="00B05E38" w:rsidRPr="009642A6" w:rsidRDefault="002C0C43" w:rsidP="00B05E38">
            <w:pPr>
              <w:widowControl/>
              <w:jc w:val="center"/>
              <w:textAlignment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1754496" behindDoc="0" locked="0" layoutInCell="1" allowOverlap="1">
                  <wp:simplePos x="0" y="0"/>
                  <wp:positionH relativeFrom="column">
                    <wp:posOffset>25400</wp:posOffset>
                  </wp:positionH>
                  <wp:positionV relativeFrom="paragraph">
                    <wp:posOffset>434975</wp:posOffset>
                  </wp:positionV>
                  <wp:extent cx="902335" cy="1065530"/>
                  <wp:effectExtent l="19050" t="0" r="0" b="0"/>
                  <wp:wrapNone/>
                  <wp:docPr id="1463" name="图片_13"/>
                  <wp:cNvGraphicFramePr/>
                  <a:graphic xmlns:a="http://schemas.openxmlformats.org/drawingml/2006/main">
                    <a:graphicData uri="http://schemas.openxmlformats.org/drawingml/2006/picture">
                      <pic:pic xmlns:pic="http://schemas.openxmlformats.org/drawingml/2006/picture">
                        <pic:nvPicPr>
                          <pic:cNvPr id="19" name="图片_13"/>
                          <pic:cNvPicPr/>
                        </pic:nvPicPr>
                        <pic:blipFill>
                          <a:blip r:embed="rId88"/>
                          <a:stretch>
                            <a:fillRect/>
                          </a:stretch>
                        </pic:blipFill>
                        <pic:spPr>
                          <a:xfrm>
                            <a:off x="0" y="0"/>
                            <a:ext cx="902335" cy="106553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12"/>
                <w:szCs w:val="12"/>
                <w:bdr w:val="single" w:sz="4" w:space="0" w:color="000000"/>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14</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心理仪器数据分析系统</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国科芯</w:t>
            </w:r>
            <w:r w:rsidRPr="00AE4D24">
              <w:rPr>
                <w:rFonts w:ascii="宋体" w:hAnsi="宋体" w:cs="宋体"/>
                <w:kern w:val="0"/>
                <w:sz w:val="22"/>
                <w:szCs w:val="22"/>
              </w:rPr>
              <w:t>/华盛普仁/山东斯达</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一、系统简介</w:t>
            </w:r>
            <w:r w:rsidRPr="00AE4D24">
              <w:rPr>
                <w:rFonts w:ascii="宋体" w:hAnsi="宋体" w:cs="宋体"/>
                <w:kern w:val="0"/>
                <w:sz w:val="22"/>
                <w:szCs w:val="22"/>
              </w:rPr>
              <w:br/>
            </w:r>
            <w:r w:rsidRPr="00AE4D24">
              <w:rPr>
                <w:rFonts w:ascii="宋体" w:hAnsi="宋体" w:cs="宋体" w:hint="eastAsia"/>
                <w:kern w:val="0"/>
                <w:sz w:val="22"/>
                <w:szCs w:val="22"/>
              </w:rPr>
              <w:t>本系统可以将心理仪器数据结果进行快速统计、分析，以便对个体作出较为客观的科学评价，又能在团体测试中完成心理档案库的建设，为促进学生心理健康工程作出新贡献。将心理仪器测试后产生的原始数据读入本系统，再根据心理学原理进行处理、汇总、分析、评价，并输出散点图、评价表等。</w:t>
            </w:r>
            <w:r w:rsidRPr="00AE4D24">
              <w:rPr>
                <w:rFonts w:ascii="宋体" w:hAnsi="宋体" w:cs="宋体"/>
                <w:kern w:val="0"/>
                <w:sz w:val="22"/>
                <w:szCs w:val="22"/>
              </w:rPr>
              <w:br/>
            </w:r>
            <w:r w:rsidRPr="00AE4D24">
              <w:rPr>
                <w:rFonts w:ascii="宋体" w:hAnsi="宋体" w:cs="宋体" w:hint="eastAsia"/>
                <w:kern w:val="0"/>
                <w:sz w:val="22"/>
                <w:szCs w:val="22"/>
              </w:rPr>
              <w:t>二、功能说明</w:t>
            </w:r>
            <w:r w:rsidRPr="00AE4D24">
              <w:rPr>
                <w:rFonts w:ascii="宋体" w:hAnsi="宋体" w:cs="宋体"/>
                <w:kern w:val="0"/>
                <w:sz w:val="22"/>
                <w:szCs w:val="22"/>
              </w:rPr>
              <w:t>:、</w:t>
            </w:r>
            <w:r w:rsidRPr="00AE4D24">
              <w:rPr>
                <w:rFonts w:ascii="宋体" w:hAnsi="宋体" w:cs="宋体"/>
                <w:kern w:val="0"/>
                <w:sz w:val="22"/>
                <w:szCs w:val="22"/>
              </w:rPr>
              <w:br/>
              <w:t>(1)、本系统可通过wifi无线传输数据进行仪器测试数据的实时同步。</w:t>
            </w:r>
            <w:r w:rsidRPr="00AE4D24">
              <w:rPr>
                <w:rFonts w:ascii="宋体" w:hAnsi="宋体" w:cs="宋体"/>
                <w:kern w:val="0"/>
                <w:sz w:val="22"/>
                <w:szCs w:val="22"/>
              </w:rPr>
              <w:br/>
              <w:t>(2)、心理档案功能:系统以班级为单位建立学生基本信息，信息允许学校进行灵活修改，设定。包括班级信息，学生信息，汇总统计三个主要功能。</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62" w:type="dxa"/>
            <w:vAlign w:val="center"/>
          </w:tcPr>
          <w:p w:rsidR="00B05E38" w:rsidRPr="009642A6" w:rsidRDefault="00B05E38" w:rsidP="00B05E38">
            <w:pPr>
              <w:keepNext/>
              <w:keepLines/>
              <w:spacing w:before="340" w:after="330" w:line="576" w:lineRule="auto"/>
              <w:jc w:val="center"/>
              <w:outlineLvl w:val="0"/>
              <w:rPr>
                <w:rFonts w:ascii="宋体" w:hAnsi="宋体" w:cs="宋体"/>
                <w:sz w:val="12"/>
                <w:szCs w:val="12"/>
              </w:rPr>
            </w:pPr>
          </w:p>
        </w:tc>
        <w:tc>
          <w:tcPr>
            <w:tcW w:w="1636" w:type="dxa"/>
            <w:vAlign w:val="center"/>
          </w:tcPr>
          <w:p w:rsidR="00B05E38" w:rsidRPr="009642A6" w:rsidRDefault="00B05E38" w:rsidP="00B05E38">
            <w:pPr>
              <w:jc w:val="center"/>
              <w:rPr>
                <w:rFonts w:ascii="宋体" w:hAnsi="宋体" w:cs="宋体"/>
                <w:sz w:val="12"/>
                <w:szCs w:val="12"/>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15</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专业心理实验系统</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国科芯</w:t>
            </w:r>
            <w:r w:rsidRPr="00AE4D24">
              <w:rPr>
                <w:rFonts w:ascii="宋体" w:hAnsi="宋体" w:cs="宋体"/>
                <w:kern w:val="0"/>
                <w:sz w:val="22"/>
                <w:szCs w:val="22"/>
              </w:rPr>
              <w:t>/华盛普仁/山东斯达</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系统管理功能：系统区分系统管理员，高级用户，中级用户及低级用户等多个层次的使用者。多个高级用户之间，可通过权限系统独立管理自己的中低级用户，组织自己的教学进度，管理内容和对象之间不交叉，保证数据安全和管理私密性。</w:t>
            </w:r>
            <w:r w:rsidRPr="00AE4D24">
              <w:rPr>
                <w:rFonts w:ascii="宋体" w:hAnsi="宋体" w:cs="宋体"/>
                <w:kern w:val="0"/>
                <w:sz w:val="22"/>
                <w:szCs w:val="22"/>
              </w:rPr>
              <w:br/>
              <w:t>2、实验设计功能：强大的自定义实验材料功能，可定制指导语、</w:t>
            </w:r>
            <w:r w:rsidRPr="00AE4D24">
              <w:rPr>
                <w:rFonts w:ascii="宋体" w:hAnsi="宋体" w:cs="宋体"/>
                <w:kern w:val="0"/>
                <w:sz w:val="22"/>
                <w:szCs w:val="22"/>
              </w:rPr>
              <w:lastRenderedPageBreak/>
              <w:t>刺激内容（图片、语音、文本）、目标刺激的时长和次数、干扰刺激或休息的时长和次数以及反应键选择等实验内容，定制完成的材</w:t>
            </w:r>
            <w:r w:rsidRPr="00AE4D24">
              <w:rPr>
                <w:rFonts w:ascii="宋体" w:hAnsi="宋体" w:cs="宋体" w:hint="eastAsia"/>
                <w:kern w:val="0"/>
                <w:sz w:val="22"/>
                <w:szCs w:val="22"/>
              </w:rPr>
              <w:t>料构成一个完整的自定义材料组以区别系统默认材料组，用户实验中可自主选择不同材料组来进行实验。素材编辑工具：心理学实验设计要用到大量相类似的图片、文本或语音等实验素材，系统可直接批量生成同类型的图片或是语音的实验素材，而无需另用第三方图片或语音编辑器来逐一编辑。自定义材料有批量导入这些素材（图片、语音、文本）的功能。</w:t>
            </w:r>
            <w:r w:rsidRPr="00AE4D24">
              <w:rPr>
                <w:rFonts w:ascii="宋体" w:hAnsi="宋体" w:cs="宋体"/>
                <w:kern w:val="0"/>
                <w:sz w:val="22"/>
                <w:szCs w:val="22"/>
              </w:rPr>
              <w:br/>
              <w:t>3、量表编制功能：从量表基本信息，题干和选择支，因子和算分方式，常模定义到常模适用条件设定，每个流程科学规范，各个流程更是提供了灵活的脚本编辑方法。算分公式中提供的13个函数更是方便且功能强大，同时系统还支持各种图文混排的量表制作。除系统本身默认的量表不提供修改等编辑功能外，其它的均可由用户按权限修改和添加。</w:t>
            </w:r>
            <w:r w:rsidRPr="00AE4D24">
              <w:rPr>
                <w:rFonts w:ascii="宋体" w:hAnsi="宋体" w:cs="宋体"/>
                <w:kern w:val="0"/>
                <w:sz w:val="22"/>
                <w:szCs w:val="22"/>
              </w:rPr>
              <w:br/>
              <w:t>4、量表教学功能：开放全部量表信息，突破以往教学中量表相关信息不全面的局限，用户可在被赋予相应权限的条件下，查看量表的指导语，背景知识，适用条件，因子分段，因子等级分解释，常模内容，相关文献等全部资料。且开放的资料不仅供使用者查看，还提供复制、粘贴功能，用户可拷贝后编辑，以留做它用。</w:t>
            </w:r>
            <w:r w:rsidRPr="00AE4D24">
              <w:rPr>
                <w:rFonts w:ascii="宋体" w:hAnsi="宋体" w:cs="宋体"/>
                <w:kern w:val="0"/>
                <w:sz w:val="22"/>
                <w:szCs w:val="22"/>
              </w:rPr>
              <w:br/>
              <w:t>5、E-Prime数据接入：可以将E-Prime脚本导入本系统，并且可以由本系统运行该测验和保存结果、查看结果。</w:t>
            </w:r>
            <w:r w:rsidRPr="00AE4D24">
              <w:rPr>
                <w:rFonts w:ascii="宋体" w:hAnsi="宋体" w:cs="宋体"/>
                <w:kern w:val="0"/>
                <w:sz w:val="22"/>
                <w:szCs w:val="22"/>
              </w:rPr>
              <w:br/>
            </w:r>
            <w:r w:rsidRPr="00AE4D24">
              <w:rPr>
                <w:rFonts w:ascii="宋体" w:hAnsi="宋体" w:cs="宋体" w:hint="eastAsia"/>
                <w:kern w:val="0"/>
                <w:sz w:val="22"/>
                <w:szCs w:val="22"/>
              </w:rPr>
              <w:t>数据统计功能：设计完成的同一实验下的不同实验变量组合采集到的实验结果，可进行各实验材料组内和组间统计分析，更可将结果导出至统计软件进行更深层次的分析研究。团体统计报告以方差分析为基础，分别提供独立样本和相关样本的显著性比较，每种比较方式最大可支持</w:t>
            </w:r>
            <w:r w:rsidRPr="00AE4D24">
              <w:rPr>
                <w:rFonts w:ascii="宋体" w:hAnsi="宋体" w:cs="宋体"/>
                <w:kern w:val="0"/>
                <w:sz w:val="22"/>
                <w:szCs w:val="22"/>
              </w:rPr>
              <w:t>50个样本参与分析。团体报告的内容以图表为主，丰富直观，数据明晰，视觉冲击力极强。</w:t>
            </w:r>
            <w:r w:rsidRPr="00AE4D24">
              <w:rPr>
                <w:rFonts w:ascii="宋体" w:hAnsi="宋体" w:cs="宋体"/>
                <w:kern w:val="0"/>
                <w:sz w:val="22"/>
                <w:szCs w:val="22"/>
              </w:rPr>
              <w:br/>
              <w:t>6、测验列表自定义：每个教师可根据自己的教学情况为自己学生设定专属实验项目列表，这些学生同时登录系统时，各自的实验列</w:t>
            </w:r>
            <w:r w:rsidRPr="00AE4D24">
              <w:rPr>
                <w:rFonts w:ascii="宋体" w:hAnsi="宋体" w:cs="宋体"/>
                <w:kern w:val="0"/>
                <w:sz w:val="22"/>
                <w:szCs w:val="22"/>
              </w:rPr>
              <w:lastRenderedPageBreak/>
              <w:t>表均不同且相互之间不影响。教师可根据这些列表为自己学生分别指定或统一指定某个或多个实验为他的默认实验。</w:t>
            </w:r>
            <w:r w:rsidRPr="00AE4D24">
              <w:rPr>
                <w:rFonts w:ascii="宋体" w:hAnsi="宋体" w:cs="宋体"/>
                <w:kern w:val="0"/>
                <w:sz w:val="22"/>
                <w:szCs w:val="22"/>
              </w:rPr>
              <w:br/>
            </w:r>
            <w:r w:rsidRPr="00AE4D24">
              <w:rPr>
                <w:rFonts w:ascii="宋体" w:hAnsi="宋体" w:cs="宋体" w:hint="eastAsia"/>
                <w:kern w:val="0"/>
                <w:sz w:val="22"/>
                <w:szCs w:val="22"/>
              </w:rPr>
              <w:t>【实验内容】共</w:t>
            </w:r>
            <w:r w:rsidRPr="00AE4D24">
              <w:rPr>
                <w:rFonts w:ascii="宋体" w:hAnsi="宋体" w:cs="宋体"/>
                <w:kern w:val="0"/>
                <w:sz w:val="22"/>
                <w:szCs w:val="22"/>
              </w:rPr>
              <w:t>10大类96项实验内容</w:t>
            </w:r>
            <w:r w:rsidRPr="00AE4D24">
              <w:rPr>
                <w:rFonts w:ascii="宋体" w:hAnsi="宋体" w:cs="宋体"/>
                <w:kern w:val="0"/>
                <w:sz w:val="22"/>
                <w:szCs w:val="22"/>
              </w:rPr>
              <w:br/>
            </w:r>
            <w:r w:rsidRPr="00AE4D24">
              <w:rPr>
                <w:rFonts w:ascii="宋体" w:hAnsi="宋体" w:cs="宋体" w:hint="eastAsia"/>
                <w:kern w:val="0"/>
                <w:sz w:val="22"/>
                <w:szCs w:val="22"/>
              </w:rPr>
              <w:t>〖心理学现象演示〗（</w:t>
            </w:r>
            <w:r w:rsidRPr="00AE4D24">
              <w:rPr>
                <w:rFonts w:ascii="宋体" w:hAnsi="宋体" w:cs="宋体"/>
                <w:kern w:val="0"/>
                <w:sz w:val="22"/>
                <w:szCs w:val="22"/>
              </w:rPr>
              <w:t>9）</w:t>
            </w:r>
            <w:r w:rsidRPr="00AE4D24">
              <w:rPr>
                <w:rFonts w:ascii="宋体" w:hAnsi="宋体" w:cs="宋体"/>
                <w:kern w:val="0"/>
                <w:sz w:val="22"/>
                <w:szCs w:val="22"/>
              </w:rPr>
              <w:br/>
            </w:r>
            <w:r w:rsidRPr="00AE4D24">
              <w:rPr>
                <w:rFonts w:ascii="宋体" w:hAnsi="宋体" w:cs="宋体" w:hint="eastAsia"/>
                <w:kern w:val="0"/>
                <w:sz w:val="22"/>
                <w:szCs w:val="22"/>
              </w:rPr>
              <w:t>本单元实验以演示教学为主，含有大量的图片，每个心理学现象更有详尽的说明。本部分的材料应用于课件教学，方便使用者组织材料，系统的介绍普通心理学的各种现象，使教学更富趣味性。</w:t>
            </w:r>
            <w:r w:rsidRPr="00AE4D24">
              <w:rPr>
                <w:rFonts w:ascii="宋体" w:hAnsi="宋体" w:cs="宋体"/>
                <w:kern w:val="0"/>
                <w:sz w:val="22"/>
                <w:szCs w:val="22"/>
              </w:rPr>
              <w:br/>
            </w:r>
            <w:r w:rsidRPr="00AE4D24">
              <w:rPr>
                <w:rFonts w:ascii="宋体" w:hAnsi="宋体" w:cs="宋体" w:hint="eastAsia"/>
                <w:kern w:val="0"/>
                <w:sz w:val="22"/>
                <w:szCs w:val="22"/>
              </w:rPr>
              <w:t>错觉、深度知觉</w:t>
            </w:r>
            <w:r w:rsidRPr="00AE4D24">
              <w:rPr>
                <w:rFonts w:ascii="宋体" w:hAnsi="宋体" w:cs="宋体"/>
                <w:kern w:val="0"/>
                <w:sz w:val="22"/>
                <w:szCs w:val="22"/>
              </w:rPr>
              <w:t xml:space="preserve"> </w:t>
            </w:r>
            <w:r w:rsidRPr="00AE4D24">
              <w:rPr>
                <w:rFonts w:ascii="宋体" w:hAnsi="宋体" w:cs="宋体" w:hint="eastAsia"/>
                <w:kern w:val="0"/>
                <w:sz w:val="22"/>
                <w:szCs w:val="22"/>
              </w:rPr>
              <w:t>、知觉的理解性、颜色知觉</w:t>
            </w:r>
            <w:r w:rsidRPr="00AE4D24">
              <w:rPr>
                <w:rFonts w:ascii="宋体" w:hAnsi="宋体" w:cs="宋体"/>
                <w:kern w:val="0"/>
                <w:sz w:val="22"/>
                <w:szCs w:val="22"/>
              </w:rPr>
              <w:t xml:space="preserve"> </w:t>
            </w:r>
            <w:r w:rsidRPr="00AE4D24">
              <w:rPr>
                <w:rFonts w:ascii="宋体" w:hAnsi="宋体" w:cs="宋体" w:hint="eastAsia"/>
                <w:kern w:val="0"/>
                <w:sz w:val="22"/>
                <w:szCs w:val="22"/>
              </w:rPr>
              <w:t>、知觉的整体性、知觉的恒常性、明度对比、知觉的选择性、知觉定势</w:t>
            </w:r>
            <w:r w:rsidRPr="00AE4D24">
              <w:rPr>
                <w:rFonts w:ascii="宋体" w:hAnsi="宋体" w:cs="宋体"/>
                <w:kern w:val="0"/>
                <w:sz w:val="22"/>
                <w:szCs w:val="22"/>
              </w:rPr>
              <w:br/>
            </w:r>
            <w:r w:rsidRPr="00AE4D24">
              <w:rPr>
                <w:rFonts w:ascii="宋体" w:hAnsi="宋体" w:cs="宋体" w:hint="eastAsia"/>
                <w:kern w:val="0"/>
                <w:sz w:val="22"/>
                <w:szCs w:val="22"/>
              </w:rPr>
              <w:t>〖反应时〗（</w:t>
            </w:r>
            <w:r w:rsidRPr="00AE4D24">
              <w:rPr>
                <w:rFonts w:ascii="宋体" w:hAnsi="宋体" w:cs="宋体"/>
                <w:kern w:val="0"/>
                <w:sz w:val="22"/>
                <w:szCs w:val="22"/>
              </w:rPr>
              <w:t>11+6）</w:t>
            </w:r>
            <w:r w:rsidRPr="00AE4D24">
              <w:rPr>
                <w:rFonts w:ascii="宋体" w:hAnsi="宋体" w:cs="宋体"/>
                <w:kern w:val="0"/>
                <w:sz w:val="22"/>
                <w:szCs w:val="22"/>
              </w:rPr>
              <w:br/>
            </w:r>
            <w:r w:rsidRPr="00AE4D24">
              <w:rPr>
                <w:rFonts w:ascii="宋体" w:hAnsi="宋体" w:cs="宋体" w:hint="eastAsia"/>
                <w:kern w:val="0"/>
                <w:sz w:val="22"/>
                <w:szCs w:val="22"/>
              </w:rPr>
              <w:t>反应时为人的基本心理能力之一，本单元的实验可用于使用者自测心理能力，也可用于脑损伤恢复状况的评测，更可广泛应用于人反应能力的选拔和训练。</w:t>
            </w:r>
            <w:r w:rsidRPr="00AE4D24">
              <w:rPr>
                <w:rFonts w:ascii="宋体" w:hAnsi="宋体" w:cs="宋体"/>
                <w:kern w:val="0"/>
                <w:sz w:val="22"/>
                <w:szCs w:val="22"/>
              </w:rPr>
              <w:br/>
            </w:r>
            <w:r w:rsidRPr="00AE4D24">
              <w:rPr>
                <w:rFonts w:ascii="宋体" w:hAnsi="宋体" w:cs="宋体" w:hint="eastAsia"/>
                <w:kern w:val="0"/>
                <w:sz w:val="22"/>
                <w:szCs w:val="22"/>
              </w:rPr>
              <w:t>视觉简单反应时</w:t>
            </w:r>
            <w:r w:rsidRPr="00AE4D24">
              <w:rPr>
                <w:rFonts w:ascii="宋体" w:hAnsi="宋体" w:cs="宋体"/>
                <w:kern w:val="0"/>
                <w:sz w:val="22"/>
                <w:szCs w:val="22"/>
              </w:rPr>
              <w:t xml:space="preserve">(手，脚) </w:t>
            </w:r>
            <w:r w:rsidRPr="00AE4D24">
              <w:rPr>
                <w:rFonts w:ascii="宋体" w:hAnsi="宋体" w:cs="宋体" w:hint="eastAsia"/>
                <w:kern w:val="0"/>
                <w:sz w:val="22"/>
                <w:szCs w:val="22"/>
              </w:rPr>
              <w:t>、视觉选择反应时</w:t>
            </w:r>
            <w:r w:rsidRPr="00AE4D24">
              <w:rPr>
                <w:rFonts w:ascii="宋体" w:hAnsi="宋体" w:cs="宋体"/>
                <w:kern w:val="0"/>
                <w:sz w:val="22"/>
                <w:szCs w:val="22"/>
              </w:rPr>
              <w:t xml:space="preserve">(手、脚) </w:t>
            </w:r>
            <w:r w:rsidRPr="00AE4D24">
              <w:rPr>
                <w:rFonts w:ascii="宋体" w:hAnsi="宋体" w:cs="宋体" w:hint="eastAsia"/>
                <w:kern w:val="0"/>
                <w:sz w:val="22"/>
                <w:szCs w:val="22"/>
              </w:rPr>
              <w:t>、视觉辨别反应时</w:t>
            </w:r>
            <w:r w:rsidRPr="00AE4D24">
              <w:rPr>
                <w:rFonts w:ascii="宋体" w:hAnsi="宋体" w:cs="宋体"/>
                <w:kern w:val="0"/>
                <w:sz w:val="22"/>
                <w:szCs w:val="22"/>
              </w:rPr>
              <w:t xml:space="preserve">(手、脚)、听觉简单反应时(手、脚) </w:t>
            </w:r>
            <w:r w:rsidRPr="00AE4D24">
              <w:rPr>
                <w:rFonts w:ascii="宋体" w:hAnsi="宋体" w:cs="宋体" w:hint="eastAsia"/>
                <w:kern w:val="0"/>
                <w:sz w:val="22"/>
                <w:szCs w:val="22"/>
              </w:rPr>
              <w:t>、听觉选择反应时</w:t>
            </w:r>
            <w:r w:rsidRPr="00AE4D24">
              <w:rPr>
                <w:rFonts w:ascii="宋体" w:hAnsi="宋体" w:cs="宋体"/>
                <w:kern w:val="0"/>
                <w:sz w:val="22"/>
                <w:szCs w:val="22"/>
              </w:rPr>
              <w:t xml:space="preserve">(手、脚) </w:t>
            </w:r>
            <w:r w:rsidRPr="00AE4D24">
              <w:rPr>
                <w:rFonts w:ascii="宋体" w:hAnsi="宋体" w:cs="宋体" w:hint="eastAsia"/>
                <w:kern w:val="0"/>
                <w:sz w:val="22"/>
                <w:szCs w:val="22"/>
              </w:rPr>
              <w:t>、听觉辨别反应时</w:t>
            </w:r>
            <w:r w:rsidRPr="00AE4D24">
              <w:rPr>
                <w:rFonts w:ascii="宋体" w:hAnsi="宋体" w:cs="宋体"/>
                <w:kern w:val="0"/>
                <w:sz w:val="22"/>
                <w:szCs w:val="22"/>
              </w:rPr>
              <w:t xml:space="preserve">(手、脚)、准备时间与简单反应时 </w:t>
            </w:r>
            <w:r w:rsidRPr="00AE4D24">
              <w:rPr>
                <w:rFonts w:ascii="宋体" w:hAnsi="宋体" w:cs="宋体" w:hint="eastAsia"/>
                <w:kern w:val="0"/>
                <w:sz w:val="22"/>
                <w:szCs w:val="22"/>
              </w:rPr>
              <w:t>、</w:t>
            </w:r>
            <w:r w:rsidRPr="00AE4D24">
              <w:rPr>
                <w:rFonts w:ascii="宋体" w:hAnsi="宋体" w:cs="宋体"/>
                <w:kern w:val="0"/>
                <w:sz w:val="22"/>
                <w:szCs w:val="22"/>
              </w:rPr>
              <w:t xml:space="preserve">STROOP效应、鼠标指点定位实验、线索与刺激特征相容性对刺激识别的影响 </w:t>
            </w:r>
            <w:r w:rsidRPr="00AE4D24">
              <w:rPr>
                <w:rFonts w:ascii="宋体" w:hAnsi="宋体" w:cs="宋体" w:hint="eastAsia"/>
                <w:kern w:val="0"/>
                <w:sz w:val="22"/>
                <w:szCs w:val="22"/>
              </w:rPr>
              <w:t>、鼠标拖动操作实验</w:t>
            </w:r>
            <w:r w:rsidRPr="00AE4D24">
              <w:rPr>
                <w:rFonts w:ascii="宋体" w:hAnsi="宋体" w:cs="宋体"/>
                <w:kern w:val="0"/>
                <w:sz w:val="22"/>
                <w:szCs w:val="22"/>
              </w:rPr>
              <w:br/>
            </w:r>
            <w:r w:rsidRPr="00AE4D24">
              <w:rPr>
                <w:rFonts w:ascii="宋体" w:hAnsi="宋体" w:cs="宋体" w:hint="eastAsia"/>
                <w:kern w:val="0"/>
                <w:sz w:val="22"/>
                <w:szCs w:val="22"/>
              </w:rPr>
              <w:t>〖运动员相关量表〗（</w:t>
            </w:r>
            <w:r w:rsidRPr="00AE4D24">
              <w:rPr>
                <w:rFonts w:ascii="宋体" w:hAnsi="宋体" w:cs="宋体"/>
                <w:kern w:val="0"/>
                <w:sz w:val="22"/>
                <w:szCs w:val="22"/>
              </w:rPr>
              <w:t>4项）</w:t>
            </w:r>
            <w:r w:rsidRPr="00AE4D24">
              <w:rPr>
                <w:rFonts w:ascii="宋体" w:hAnsi="宋体" w:cs="宋体"/>
                <w:kern w:val="0"/>
                <w:sz w:val="22"/>
                <w:szCs w:val="22"/>
              </w:rPr>
              <w:br/>
            </w:r>
            <w:r w:rsidRPr="00AE4D24">
              <w:rPr>
                <w:rFonts w:ascii="宋体" w:hAnsi="宋体" w:cs="宋体" w:hint="eastAsia"/>
                <w:kern w:val="0"/>
                <w:sz w:val="22"/>
                <w:szCs w:val="22"/>
              </w:rPr>
              <w:t>此分类的量表主要应用于运动员竞技相关的测查。</w:t>
            </w:r>
            <w:r w:rsidRPr="00AE4D24">
              <w:rPr>
                <w:rFonts w:ascii="宋体" w:hAnsi="宋体" w:cs="宋体"/>
                <w:kern w:val="0"/>
                <w:sz w:val="22"/>
                <w:szCs w:val="22"/>
              </w:rPr>
              <w:br/>
            </w:r>
            <w:r w:rsidRPr="00AE4D24">
              <w:rPr>
                <w:rStyle w:val="font112"/>
                <w:rFonts w:ascii="Segoe Print" w:hAnsi="Segoe Print" w:cs="Segoe Print"/>
                <w:color w:val="auto"/>
              </w:rPr>
              <w:t></w:t>
            </w:r>
            <w:r>
              <w:rPr>
                <w:rStyle w:val="font51"/>
                <w:rFonts w:hint="eastAsia"/>
                <w:color w:val="auto"/>
                <w:sz w:val="22"/>
                <w:szCs w:val="22"/>
              </w:rPr>
              <w:t>运动认知特质焦虑量表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特质运动自信心量表</w:t>
            </w:r>
            <w:r>
              <w:rPr>
                <w:rStyle w:val="font51"/>
                <w:color w:val="auto"/>
                <w:sz w:val="22"/>
                <w:szCs w:val="22"/>
              </w:rPr>
              <w:br/>
            </w:r>
            <w:r>
              <w:rPr>
                <w:rStyle w:val="font112"/>
                <w:rFonts w:ascii="Segoe Print" w:hAnsi="Segoe Print" w:cs="Segoe Print"/>
                <w:color w:val="auto"/>
              </w:rPr>
              <w:t></w:t>
            </w:r>
            <w:r>
              <w:rPr>
                <w:rStyle w:val="font51"/>
                <w:rFonts w:hint="eastAsia"/>
                <w:color w:val="auto"/>
                <w:sz w:val="22"/>
                <w:szCs w:val="22"/>
              </w:rPr>
              <w:t>优秀运动员意志品质评价量表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成就个体倾向差异问卷</w:t>
            </w:r>
            <w:r>
              <w:rPr>
                <w:rStyle w:val="font51"/>
                <w:color w:val="auto"/>
                <w:sz w:val="22"/>
                <w:szCs w:val="22"/>
              </w:rPr>
              <w:br/>
            </w:r>
            <w:r>
              <w:rPr>
                <w:rStyle w:val="font51"/>
                <w:rFonts w:hint="eastAsia"/>
                <w:color w:val="auto"/>
                <w:sz w:val="22"/>
                <w:szCs w:val="22"/>
              </w:rPr>
              <w:t>〖心理物理学〗（</w:t>
            </w:r>
            <w:r>
              <w:rPr>
                <w:rStyle w:val="font51"/>
                <w:color w:val="auto"/>
                <w:sz w:val="22"/>
                <w:szCs w:val="22"/>
              </w:rPr>
              <w:t>10</w:t>
            </w:r>
            <w:r>
              <w:rPr>
                <w:rStyle w:val="font51"/>
                <w:rFonts w:hint="eastAsia"/>
                <w:color w:val="auto"/>
                <w:sz w:val="22"/>
                <w:szCs w:val="22"/>
              </w:rPr>
              <w:t>）</w:t>
            </w:r>
            <w:r>
              <w:rPr>
                <w:rStyle w:val="font51"/>
                <w:color w:val="auto"/>
                <w:sz w:val="22"/>
                <w:szCs w:val="22"/>
              </w:rPr>
              <w:br/>
            </w:r>
            <w:r>
              <w:rPr>
                <w:rStyle w:val="font51"/>
                <w:rFonts w:hint="eastAsia"/>
                <w:color w:val="auto"/>
                <w:sz w:val="22"/>
                <w:szCs w:val="22"/>
              </w:rPr>
              <w:t>该部分实验为经典心理学实验研究的主要方法和手段，通过大量的经典实验，掌握心理学实验研究的方法和技巧，是心理学实验教学中的重点和基础。</w:t>
            </w:r>
            <w:r>
              <w:rPr>
                <w:rStyle w:val="font51"/>
                <w:color w:val="auto"/>
                <w:sz w:val="22"/>
                <w:szCs w:val="22"/>
              </w:rPr>
              <w:br/>
            </w:r>
            <w:r>
              <w:rPr>
                <w:rStyle w:val="font51"/>
                <w:rFonts w:hint="eastAsia"/>
                <w:color w:val="auto"/>
                <w:sz w:val="22"/>
                <w:szCs w:val="22"/>
              </w:rPr>
              <w:t>信号检测论</w:t>
            </w:r>
            <w:r>
              <w:rPr>
                <w:rStyle w:val="font51"/>
                <w:color w:val="auto"/>
                <w:sz w:val="22"/>
                <w:szCs w:val="22"/>
              </w:rPr>
              <w:t>—</w:t>
            </w:r>
            <w:r>
              <w:rPr>
                <w:rStyle w:val="font51"/>
                <w:rFonts w:hint="eastAsia"/>
                <w:color w:val="auto"/>
                <w:sz w:val="22"/>
                <w:szCs w:val="22"/>
              </w:rPr>
              <w:t>有无法、信号检测论</w:t>
            </w:r>
            <w:r>
              <w:rPr>
                <w:rStyle w:val="font51"/>
                <w:color w:val="auto"/>
                <w:sz w:val="22"/>
                <w:szCs w:val="22"/>
              </w:rPr>
              <w:t>—</w:t>
            </w:r>
            <w:r>
              <w:rPr>
                <w:rStyle w:val="font51"/>
                <w:rFonts w:hint="eastAsia"/>
                <w:color w:val="auto"/>
                <w:sz w:val="22"/>
                <w:szCs w:val="22"/>
              </w:rPr>
              <w:t>迫选法</w:t>
            </w:r>
            <w:r>
              <w:rPr>
                <w:rStyle w:val="font51"/>
                <w:color w:val="auto"/>
                <w:sz w:val="22"/>
                <w:szCs w:val="22"/>
              </w:rPr>
              <w:t xml:space="preserve"> </w:t>
            </w:r>
            <w:r>
              <w:rPr>
                <w:rStyle w:val="font51"/>
                <w:rFonts w:hint="eastAsia"/>
                <w:color w:val="auto"/>
                <w:sz w:val="22"/>
                <w:szCs w:val="22"/>
              </w:rPr>
              <w:t>、信号检测论</w:t>
            </w:r>
            <w:r>
              <w:rPr>
                <w:rStyle w:val="font51"/>
                <w:color w:val="auto"/>
                <w:sz w:val="22"/>
                <w:szCs w:val="22"/>
              </w:rPr>
              <w:t>—</w:t>
            </w:r>
            <w:r>
              <w:rPr>
                <w:rStyle w:val="font51"/>
                <w:rFonts w:hint="eastAsia"/>
                <w:color w:val="auto"/>
                <w:sz w:val="22"/>
                <w:szCs w:val="22"/>
              </w:rPr>
              <w:t>评价法、</w:t>
            </w:r>
            <w:r>
              <w:rPr>
                <w:rStyle w:val="font51"/>
                <w:rFonts w:hint="eastAsia"/>
                <w:color w:val="auto"/>
                <w:sz w:val="22"/>
                <w:szCs w:val="22"/>
              </w:rPr>
              <w:lastRenderedPageBreak/>
              <w:t>韦伯定律</w:t>
            </w:r>
            <w:r>
              <w:rPr>
                <w:rStyle w:val="font51"/>
                <w:color w:val="auto"/>
                <w:sz w:val="22"/>
                <w:szCs w:val="22"/>
              </w:rPr>
              <w:t xml:space="preserve"> </w:t>
            </w:r>
            <w:r>
              <w:rPr>
                <w:rStyle w:val="font51"/>
                <w:rFonts w:hint="eastAsia"/>
                <w:color w:val="auto"/>
                <w:sz w:val="22"/>
                <w:szCs w:val="22"/>
              </w:rPr>
              <w:t>、等分线段的准确性</w:t>
            </w:r>
            <w:r>
              <w:rPr>
                <w:rStyle w:val="font51"/>
                <w:color w:val="auto"/>
                <w:sz w:val="22"/>
                <w:szCs w:val="22"/>
              </w:rPr>
              <w:br/>
            </w:r>
            <w:r>
              <w:rPr>
                <w:rStyle w:val="font51"/>
                <w:rFonts w:hint="eastAsia"/>
                <w:color w:val="auto"/>
                <w:sz w:val="22"/>
                <w:szCs w:val="22"/>
              </w:rPr>
              <w:t>〖注意〗（</w:t>
            </w:r>
            <w:r>
              <w:rPr>
                <w:rStyle w:val="font51"/>
                <w:color w:val="auto"/>
                <w:sz w:val="22"/>
                <w:szCs w:val="22"/>
              </w:rPr>
              <w:t>7</w:t>
            </w:r>
            <w:r>
              <w:rPr>
                <w:rStyle w:val="font51"/>
                <w:rFonts w:hint="eastAsia"/>
                <w:color w:val="auto"/>
                <w:sz w:val="22"/>
                <w:szCs w:val="22"/>
              </w:rPr>
              <w:t>）</w:t>
            </w:r>
            <w:r>
              <w:rPr>
                <w:rStyle w:val="font51"/>
                <w:color w:val="auto"/>
                <w:sz w:val="22"/>
                <w:szCs w:val="22"/>
              </w:rPr>
              <w:br/>
            </w:r>
            <w:r>
              <w:rPr>
                <w:rStyle w:val="font51"/>
                <w:rFonts w:hint="eastAsia"/>
                <w:color w:val="auto"/>
                <w:sz w:val="22"/>
                <w:szCs w:val="22"/>
              </w:rPr>
              <w:t>注意力是人类心理能力的一个重要体现，通过这些实验激发学生学习和研究心理学的兴趣，掌握研究的原理和方法，能设计类似的实验流程，为深入学习更复杂的心理学实验奠定基础。</w:t>
            </w:r>
            <w:r>
              <w:rPr>
                <w:rStyle w:val="font51"/>
                <w:color w:val="auto"/>
                <w:sz w:val="22"/>
                <w:szCs w:val="22"/>
              </w:rPr>
              <w:br/>
            </w:r>
            <w:r>
              <w:rPr>
                <w:rStyle w:val="font51"/>
                <w:rFonts w:hint="eastAsia"/>
                <w:color w:val="auto"/>
                <w:sz w:val="22"/>
                <w:szCs w:val="22"/>
              </w:rPr>
              <w:t>注意广度</w:t>
            </w:r>
            <w:r>
              <w:rPr>
                <w:rStyle w:val="font51"/>
                <w:color w:val="auto"/>
                <w:sz w:val="22"/>
                <w:szCs w:val="22"/>
              </w:rPr>
              <w:t xml:space="preserve"> </w:t>
            </w:r>
            <w:r>
              <w:rPr>
                <w:rStyle w:val="font51"/>
                <w:rFonts w:hint="eastAsia"/>
                <w:color w:val="auto"/>
                <w:sz w:val="22"/>
                <w:szCs w:val="22"/>
              </w:rPr>
              <w:t>、注意分配</w:t>
            </w:r>
            <w:r>
              <w:rPr>
                <w:rStyle w:val="font51"/>
                <w:color w:val="auto"/>
                <w:sz w:val="22"/>
                <w:szCs w:val="22"/>
              </w:rPr>
              <w:t xml:space="preserve"> </w:t>
            </w:r>
            <w:r>
              <w:rPr>
                <w:rStyle w:val="font51"/>
                <w:rFonts w:hint="eastAsia"/>
                <w:color w:val="auto"/>
                <w:sz w:val="22"/>
                <w:szCs w:val="22"/>
              </w:rPr>
              <w:t>、注意的集中、注意的转移</w:t>
            </w:r>
            <w:r>
              <w:rPr>
                <w:rStyle w:val="font51"/>
                <w:color w:val="auto"/>
                <w:sz w:val="22"/>
                <w:szCs w:val="22"/>
              </w:rPr>
              <w:t xml:space="preserve"> </w:t>
            </w:r>
            <w:r>
              <w:rPr>
                <w:rStyle w:val="font51"/>
                <w:rFonts w:hint="eastAsia"/>
                <w:color w:val="auto"/>
                <w:sz w:val="22"/>
                <w:szCs w:val="22"/>
              </w:rPr>
              <w:t>、双耳分听</w:t>
            </w:r>
            <w:r>
              <w:rPr>
                <w:rStyle w:val="font51"/>
                <w:color w:val="auto"/>
                <w:sz w:val="22"/>
                <w:szCs w:val="22"/>
              </w:rPr>
              <w:t xml:space="preserve"> </w:t>
            </w:r>
            <w:r>
              <w:rPr>
                <w:rStyle w:val="font51"/>
                <w:rFonts w:hint="eastAsia"/>
                <w:color w:val="auto"/>
                <w:sz w:val="22"/>
                <w:szCs w:val="22"/>
              </w:rPr>
              <w:t>、划消测验、活动任务与注意</w:t>
            </w:r>
            <w:r>
              <w:rPr>
                <w:rStyle w:val="font51"/>
                <w:color w:val="auto"/>
                <w:sz w:val="22"/>
                <w:szCs w:val="22"/>
              </w:rPr>
              <w:t xml:space="preserve">  </w:t>
            </w:r>
            <w:r>
              <w:rPr>
                <w:rStyle w:val="font51"/>
                <w:color w:val="auto"/>
                <w:sz w:val="22"/>
                <w:szCs w:val="22"/>
              </w:rPr>
              <w:br/>
            </w:r>
            <w:r>
              <w:rPr>
                <w:rStyle w:val="font51"/>
                <w:rFonts w:hint="eastAsia"/>
                <w:color w:val="auto"/>
                <w:sz w:val="22"/>
                <w:szCs w:val="22"/>
              </w:rPr>
              <w:t>〖感知觉〗（</w:t>
            </w:r>
            <w:r>
              <w:rPr>
                <w:rStyle w:val="font51"/>
                <w:color w:val="auto"/>
                <w:sz w:val="22"/>
                <w:szCs w:val="22"/>
              </w:rPr>
              <w:t>7</w:t>
            </w:r>
            <w:r>
              <w:rPr>
                <w:rStyle w:val="font51"/>
                <w:rFonts w:hint="eastAsia"/>
                <w:color w:val="auto"/>
                <w:sz w:val="22"/>
                <w:szCs w:val="22"/>
              </w:rPr>
              <w:t>）</w:t>
            </w:r>
            <w:r>
              <w:rPr>
                <w:rStyle w:val="font51"/>
                <w:color w:val="auto"/>
                <w:sz w:val="22"/>
                <w:szCs w:val="22"/>
              </w:rPr>
              <w:br/>
            </w:r>
            <w:r>
              <w:rPr>
                <w:rStyle w:val="font51"/>
                <w:rFonts w:hint="eastAsia"/>
                <w:color w:val="auto"/>
                <w:sz w:val="22"/>
                <w:szCs w:val="22"/>
              </w:rPr>
              <w:t>感知觉是人类个体同外部世界信息交流的基础手段。通过完成本单元的实验，能让使用者更好的了解自己的心理能力状况，学习心理能力测量的方法，更可用于专业人员感知觉准确性的训练。</w:t>
            </w:r>
            <w:r>
              <w:rPr>
                <w:rStyle w:val="font51"/>
                <w:color w:val="auto"/>
                <w:sz w:val="22"/>
                <w:szCs w:val="22"/>
              </w:rPr>
              <w:br/>
            </w:r>
            <w:r>
              <w:rPr>
                <w:rStyle w:val="font51"/>
                <w:rFonts w:hint="eastAsia"/>
                <w:color w:val="auto"/>
                <w:sz w:val="22"/>
                <w:szCs w:val="22"/>
              </w:rPr>
              <w:t>速度知觉</w:t>
            </w:r>
            <w:r>
              <w:rPr>
                <w:rStyle w:val="font51"/>
                <w:color w:val="auto"/>
                <w:sz w:val="22"/>
                <w:szCs w:val="22"/>
              </w:rPr>
              <w:t xml:space="preserve"> </w:t>
            </w:r>
            <w:r>
              <w:rPr>
                <w:rStyle w:val="font51"/>
                <w:rFonts w:hint="eastAsia"/>
                <w:color w:val="auto"/>
                <w:sz w:val="22"/>
                <w:szCs w:val="22"/>
              </w:rPr>
              <w:t>、时间知觉、螺旋后效、表象的心理旋转</w:t>
            </w:r>
            <w:r>
              <w:rPr>
                <w:rStyle w:val="font51"/>
                <w:color w:val="auto"/>
                <w:sz w:val="22"/>
                <w:szCs w:val="22"/>
              </w:rPr>
              <w:t xml:space="preserve"> </w:t>
            </w:r>
            <w:r>
              <w:rPr>
                <w:rStyle w:val="font51"/>
                <w:rFonts w:hint="eastAsia"/>
                <w:color w:val="auto"/>
                <w:sz w:val="22"/>
                <w:szCs w:val="22"/>
              </w:rPr>
              <w:t>、信息的加工模式</w:t>
            </w:r>
            <w:r>
              <w:rPr>
                <w:rStyle w:val="font51"/>
                <w:color w:val="auto"/>
                <w:sz w:val="22"/>
                <w:szCs w:val="22"/>
              </w:rPr>
              <w:t>—</w:t>
            </w:r>
            <w:r>
              <w:rPr>
                <w:rStyle w:val="font51"/>
                <w:rFonts w:hint="eastAsia"/>
                <w:color w:val="auto"/>
                <w:sz w:val="22"/>
                <w:szCs w:val="22"/>
              </w:rPr>
              <w:t>系列扫描与平行扫描、图形后效</w:t>
            </w:r>
            <w:r>
              <w:rPr>
                <w:rStyle w:val="font51"/>
                <w:color w:val="auto"/>
                <w:sz w:val="22"/>
                <w:szCs w:val="22"/>
              </w:rPr>
              <w:t xml:space="preserve"> </w:t>
            </w:r>
            <w:r>
              <w:rPr>
                <w:rStyle w:val="font51"/>
                <w:rFonts w:hint="eastAsia"/>
                <w:color w:val="auto"/>
                <w:sz w:val="22"/>
                <w:szCs w:val="22"/>
              </w:rPr>
              <w:t>、视知觉的整体加工和局部加工</w:t>
            </w:r>
            <w:r>
              <w:rPr>
                <w:rStyle w:val="font51"/>
                <w:color w:val="auto"/>
                <w:sz w:val="22"/>
                <w:szCs w:val="22"/>
              </w:rPr>
              <w:br/>
            </w:r>
            <w:r>
              <w:rPr>
                <w:rStyle w:val="font51"/>
                <w:rFonts w:hint="eastAsia"/>
                <w:color w:val="auto"/>
                <w:sz w:val="22"/>
                <w:szCs w:val="22"/>
              </w:rPr>
              <w:t>〖记忆与学习〗（</w:t>
            </w:r>
            <w:r>
              <w:rPr>
                <w:rStyle w:val="font51"/>
                <w:color w:val="auto"/>
                <w:sz w:val="22"/>
                <w:szCs w:val="22"/>
              </w:rPr>
              <w:t>12</w:t>
            </w:r>
            <w:r>
              <w:rPr>
                <w:rStyle w:val="font51"/>
                <w:rFonts w:hint="eastAsia"/>
                <w:color w:val="auto"/>
                <w:sz w:val="22"/>
                <w:szCs w:val="22"/>
              </w:rPr>
              <w:t>）</w:t>
            </w:r>
            <w:r>
              <w:rPr>
                <w:rStyle w:val="font51"/>
                <w:color w:val="auto"/>
                <w:sz w:val="22"/>
                <w:szCs w:val="22"/>
              </w:rPr>
              <w:br/>
              <w:t xml:space="preserve"> </w:t>
            </w:r>
            <w:r>
              <w:rPr>
                <w:rStyle w:val="font51"/>
                <w:rFonts w:hint="eastAsia"/>
                <w:color w:val="auto"/>
                <w:sz w:val="22"/>
                <w:szCs w:val="22"/>
              </w:rPr>
              <w:t>本部分实验是认知心理学内容中的一个重要分支，了解人类大脑对信息加工和处理的规律，并有意识的提高自己的记忆水平，相应提升学习的能力。</w:t>
            </w:r>
            <w:r>
              <w:rPr>
                <w:rStyle w:val="font51"/>
                <w:color w:val="auto"/>
                <w:sz w:val="22"/>
                <w:szCs w:val="22"/>
              </w:rPr>
              <w:br/>
            </w:r>
            <w:r>
              <w:rPr>
                <w:rStyle w:val="font51"/>
                <w:rFonts w:hint="eastAsia"/>
                <w:color w:val="auto"/>
                <w:sz w:val="22"/>
                <w:szCs w:val="22"/>
              </w:rPr>
              <w:t>部分报告法</w:t>
            </w:r>
            <w:r>
              <w:rPr>
                <w:rStyle w:val="font51"/>
                <w:color w:val="auto"/>
                <w:sz w:val="22"/>
                <w:szCs w:val="22"/>
              </w:rPr>
              <w:t>—</w:t>
            </w:r>
            <w:r>
              <w:rPr>
                <w:rStyle w:val="font51"/>
                <w:rFonts w:hint="eastAsia"/>
                <w:color w:val="auto"/>
                <w:sz w:val="22"/>
                <w:szCs w:val="22"/>
              </w:rPr>
              <w:t>瞬时记忆</w:t>
            </w:r>
            <w:r>
              <w:rPr>
                <w:rStyle w:val="font51"/>
                <w:color w:val="auto"/>
                <w:sz w:val="22"/>
                <w:szCs w:val="22"/>
              </w:rPr>
              <w:t xml:space="preserve"> </w:t>
            </w:r>
            <w:r>
              <w:rPr>
                <w:rStyle w:val="font51"/>
                <w:rFonts w:hint="eastAsia"/>
                <w:color w:val="auto"/>
                <w:sz w:val="22"/>
                <w:szCs w:val="22"/>
              </w:rPr>
              <w:t>、系列位置效应</w:t>
            </w:r>
            <w:r>
              <w:rPr>
                <w:rStyle w:val="font51"/>
                <w:color w:val="auto"/>
                <w:sz w:val="22"/>
                <w:szCs w:val="22"/>
              </w:rPr>
              <w:t xml:space="preserve"> </w:t>
            </w:r>
            <w:r>
              <w:rPr>
                <w:rStyle w:val="font51"/>
                <w:rFonts w:hint="eastAsia"/>
                <w:color w:val="auto"/>
                <w:sz w:val="22"/>
                <w:szCs w:val="22"/>
              </w:rPr>
              <w:t>、短时记忆广度、记忆中信息提取的再度激活</w:t>
            </w:r>
            <w:r>
              <w:rPr>
                <w:rStyle w:val="font51"/>
                <w:color w:val="auto"/>
                <w:sz w:val="22"/>
                <w:szCs w:val="22"/>
              </w:rPr>
              <w:t xml:space="preserve"> </w:t>
            </w:r>
            <w:r>
              <w:rPr>
                <w:rStyle w:val="font51"/>
                <w:rFonts w:hint="eastAsia"/>
                <w:color w:val="auto"/>
                <w:sz w:val="22"/>
                <w:szCs w:val="22"/>
              </w:rPr>
              <w:t>、系列重建、工作记忆广度、有凭借再现与无凭借再现、空间位置记忆广度、再认能力测定、词的具体性对</w:t>
            </w:r>
            <w:r>
              <w:rPr>
                <w:rStyle w:val="font51"/>
                <w:color w:val="auto"/>
                <w:sz w:val="22"/>
                <w:szCs w:val="22"/>
              </w:rPr>
              <w:t>FOK</w:t>
            </w:r>
            <w:r>
              <w:rPr>
                <w:rStyle w:val="font51"/>
                <w:rFonts w:hint="eastAsia"/>
                <w:color w:val="auto"/>
                <w:sz w:val="22"/>
                <w:szCs w:val="22"/>
              </w:rPr>
              <w:t>现象的影响</w:t>
            </w:r>
            <w:r>
              <w:rPr>
                <w:rStyle w:val="font51"/>
                <w:color w:val="auto"/>
                <w:sz w:val="22"/>
                <w:szCs w:val="22"/>
              </w:rPr>
              <w:t xml:space="preserve"> </w:t>
            </w:r>
            <w:r>
              <w:rPr>
                <w:rStyle w:val="font51"/>
                <w:rFonts w:hint="eastAsia"/>
                <w:color w:val="auto"/>
                <w:sz w:val="22"/>
                <w:szCs w:val="22"/>
              </w:rPr>
              <w:t>、图形信息的有意遗忘、错误再认</w:t>
            </w:r>
            <w:r>
              <w:rPr>
                <w:rStyle w:val="font51"/>
                <w:color w:val="auto"/>
                <w:sz w:val="22"/>
                <w:szCs w:val="22"/>
              </w:rPr>
              <w:br/>
            </w:r>
            <w:r>
              <w:rPr>
                <w:rStyle w:val="font51"/>
                <w:rFonts w:hint="eastAsia"/>
                <w:color w:val="auto"/>
                <w:sz w:val="22"/>
                <w:szCs w:val="22"/>
              </w:rPr>
              <w:t>〖思维〗（</w:t>
            </w:r>
            <w:r>
              <w:rPr>
                <w:rStyle w:val="font51"/>
                <w:color w:val="auto"/>
                <w:sz w:val="22"/>
                <w:szCs w:val="22"/>
              </w:rPr>
              <w:t>7</w:t>
            </w:r>
            <w:r>
              <w:rPr>
                <w:rStyle w:val="font51"/>
                <w:rFonts w:hint="eastAsia"/>
                <w:color w:val="auto"/>
                <w:sz w:val="22"/>
                <w:szCs w:val="22"/>
              </w:rPr>
              <w:t>）</w:t>
            </w:r>
            <w:r>
              <w:rPr>
                <w:rStyle w:val="font51"/>
                <w:color w:val="auto"/>
                <w:sz w:val="22"/>
                <w:szCs w:val="22"/>
              </w:rPr>
              <w:br/>
            </w:r>
            <w:r>
              <w:rPr>
                <w:rStyle w:val="font51"/>
                <w:rFonts w:hint="eastAsia"/>
                <w:color w:val="auto"/>
                <w:sz w:val="22"/>
                <w:szCs w:val="22"/>
              </w:rPr>
              <w:t>思维是认知的重要内容，思维的形成与发展是人类主观能动的结果，思维能力的水平提高是在不断的解决问题的过程中实现的，本单元实验通过经典的问题解决过程来考量人的思维能力水平。</w:t>
            </w:r>
            <w:r>
              <w:rPr>
                <w:rStyle w:val="font51"/>
                <w:color w:val="auto"/>
                <w:sz w:val="22"/>
                <w:szCs w:val="22"/>
              </w:rPr>
              <w:br/>
            </w:r>
            <w:r>
              <w:rPr>
                <w:rStyle w:val="font51"/>
                <w:rFonts w:hint="eastAsia"/>
                <w:color w:val="auto"/>
                <w:sz w:val="22"/>
                <w:szCs w:val="22"/>
              </w:rPr>
              <w:t>问题解决的定势效应</w:t>
            </w:r>
            <w:r>
              <w:rPr>
                <w:rStyle w:val="font51"/>
                <w:color w:val="auto"/>
                <w:sz w:val="22"/>
                <w:szCs w:val="22"/>
              </w:rPr>
              <w:t xml:space="preserve"> </w:t>
            </w:r>
            <w:r>
              <w:rPr>
                <w:rStyle w:val="font51"/>
                <w:rFonts w:hint="eastAsia"/>
                <w:color w:val="auto"/>
                <w:sz w:val="22"/>
                <w:szCs w:val="22"/>
              </w:rPr>
              <w:t>、汉语理解</w:t>
            </w:r>
            <w:r>
              <w:rPr>
                <w:rStyle w:val="font51"/>
                <w:color w:val="auto"/>
                <w:sz w:val="22"/>
                <w:szCs w:val="22"/>
              </w:rPr>
              <w:t xml:space="preserve"> </w:t>
            </w:r>
            <w:r>
              <w:rPr>
                <w:rStyle w:val="font51"/>
                <w:rFonts w:hint="eastAsia"/>
                <w:color w:val="auto"/>
                <w:sz w:val="22"/>
                <w:szCs w:val="22"/>
              </w:rPr>
              <w:t>、河内塔、问题解决的昏眩效应</w:t>
            </w:r>
            <w:r>
              <w:rPr>
                <w:rStyle w:val="font51"/>
                <w:color w:val="auto"/>
                <w:sz w:val="22"/>
                <w:szCs w:val="22"/>
              </w:rPr>
              <w:t xml:space="preserve"> </w:t>
            </w:r>
            <w:r>
              <w:rPr>
                <w:rStyle w:val="font51"/>
                <w:rFonts w:hint="eastAsia"/>
                <w:color w:val="auto"/>
                <w:sz w:val="22"/>
                <w:szCs w:val="22"/>
              </w:rPr>
              <w:t>、句子理解速度</w:t>
            </w:r>
            <w:r>
              <w:rPr>
                <w:rStyle w:val="font51"/>
                <w:color w:val="auto"/>
                <w:sz w:val="22"/>
                <w:szCs w:val="22"/>
              </w:rPr>
              <w:t xml:space="preserve"> </w:t>
            </w:r>
            <w:r>
              <w:rPr>
                <w:rStyle w:val="font51"/>
                <w:rFonts w:hint="eastAsia"/>
                <w:color w:val="auto"/>
                <w:sz w:val="22"/>
                <w:szCs w:val="22"/>
              </w:rPr>
              <w:t>、推理的气氛效应、操作思维</w:t>
            </w:r>
            <w:r>
              <w:rPr>
                <w:rStyle w:val="font51"/>
                <w:color w:val="auto"/>
                <w:sz w:val="22"/>
                <w:szCs w:val="22"/>
              </w:rPr>
              <w:t xml:space="preserve">  </w:t>
            </w:r>
            <w:r>
              <w:rPr>
                <w:rStyle w:val="font51"/>
                <w:color w:val="auto"/>
                <w:sz w:val="22"/>
                <w:szCs w:val="22"/>
              </w:rPr>
              <w:br/>
            </w:r>
            <w:r>
              <w:rPr>
                <w:rStyle w:val="font51"/>
                <w:rFonts w:hint="eastAsia"/>
                <w:color w:val="auto"/>
                <w:sz w:val="22"/>
                <w:szCs w:val="22"/>
              </w:rPr>
              <w:t>〖情绪〗（</w:t>
            </w:r>
            <w:r>
              <w:rPr>
                <w:rStyle w:val="font51"/>
                <w:color w:val="auto"/>
                <w:sz w:val="22"/>
                <w:szCs w:val="22"/>
              </w:rPr>
              <w:t>2</w:t>
            </w:r>
            <w:r>
              <w:rPr>
                <w:rStyle w:val="font51"/>
                <w:rFonts w:hint="eastAsia"/>
                <w:color w:val="auto"/>
                <w:sz w:val="22"/>
                <w:szCs w:val="22"/>
              </w:rPr>
              <w:t>）</w:t>
            </w:r>
            <w:r>
              <w:rPr>
                <w:rStyle w:val="font51"/>
                <w:color w:val="auto"/>
                <w:sz w:val="22"/>
                <w:szCs w:val="22"/>
              </w:rPr>
              <w:br/>
            </w:r>
            <w:r>
              <w:rPr>
                <w:rStyle w:val="font51"/>
                <w:rFonts w:hint="eastAsia"/>
                <w:color w:val="auto"/>
                <w:sz w:val="22"/>
                <w:szCs w:val="22"/>
              </w:rPr>
              <w:lastRenderedPageBreak/>
              <w:t>本部分实验通过研究认识人的情绪产生和变化的过程及不同环境条件对情绪的影响，达到学习掌握和控制情绪的目的。</w:t>
            </w:r>
            <w:r>
              <w:rPr>
                <w:rStyle w:val="font51"/>
                <w:color w:val="auto"/>
                <w:sz w:val="22"/>
                <w:szCs w:val="22"/>
              </w:rPr>
              <w:br/>
            </w:r>
            <w:r>
              <w:rPr>
                <w:rStyle w:val="font51"/>
                <w:rFonts w:hint="eastAsia"/>
                <w:color w:val="auto"/>
                <w:sz w:val="22"/>
                <w:szCs w:val="22"/>
              </w:rPr>
              <w:t>颜色的情绪色彩</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面部表情的辩认</w:t>
            </w:r>
            <w:r>
              <w:rPr>
                <w:rStyle w:val="font51"/>
                <w:color w:val="auto"/>
                <w:sz w:val="22"/>
                <w:szCs w:val="22"/>
              </w:rPr>
              <w:br/>
            </w:r>
            <w:r>
              <w:rPr>
                <w:rStyle w:val="font51"/>
                <w:rFonts w:hint="eastAsia"/>
                <w:color w:val="auto"/>
                <w:sz w:val="22"/>
                <w:szCs w:val="22"/>
              </w:rPr>
              <w:t>〖认知〗（</w:t>
            </w:r>
            <w:r>
              <w:rPr>
                <w:rStyle w:val="font51"/>
                <w:color w:val="auto"/>
                <w:sz w:val="22"/>
                <w:szCs w:val="22"/>
              </w:rPr>
              <w:t>10</w:t>
            </w:r>
            <w:r>
              <w:rPr>
                <w:rStyle w:val="font51"/>
                <w:rFonts w:hint="eastAsia"/>
                <w:color w:val="auto"/>
                <w:sz w:val="22"/>
                <w:szCs w:val="22"/>
              </w:rPr>
              <w:t>）</w:t>
            </w:r>
            <w:r>
              <w:rPr>
                <w:rStyle w:val="font51"/>
                <w:color w:val="auto"/>
                <w:sz w:val="22"/>
                <w:szCs w:val="22"/>
              </w:rPr>
              <w:br/>
            </w:r>
            <w:r>
              <w:rPr>
                <w:rStyle w:val="font51"/>
                <w:rFonts w:hint="eastAsia"/>
                <w:color w:val="auto"/>
                <w:sz w:val="22"/>
                <w:szCs w:val="22"/>
              </w:rPr>
              <w:t>本部分实验通过研究认识人的情绪产生和变化的过程及不同环境条件对情绪的影响，达到学习掌握和控制情绪的目的。</w:t>
            </w:r>
            <w:r>
              <w:rPr>
                <w:rStyle w:val="font51"/>
                <w:color w:val="auto"/>
                <w:sz w:val="22"/>
                <w:szCs w:val="22"/>
              </w:rPr>
              <w:br/>
            </w:r>
            <w:r>
              <w:rPr>
                <w:rStyle w:val="font51"/>
                <w:rFonts w:hint="eastAsia"/>
                <w:color w:val="auto"/>
                <w:sz w:val="22"/>
                <w:szCs w:val="22"/>
              </w:rPr>
              <w:t>减法反应时</w:t>
            </w:r>
            <w:r>
              <w:rPr>
                <w:rStyle w:val="font51"/>
                <w:color w:val="auto"/>
                <w:sz w:val="22"/>
                <w:szCs w:val="22"/>
              </w:rPr>
              <w:t>-</w:t>
            </w:r>
            <w:r>
              <w:rPr>
                <w:rStyle w:val="font51"/>
                <w:rFonts w:hint="eastAsia"/>
                <w:color w:val="auto"/>
                <w:sz w:val="22"/>
                <w:szCs w:val="22"/>
              </w:rPr>
              <w:t>短时记忆的视觉编码</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镶嵌图形</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关联性记忆错觉</w:t>
            </w:r>
            <w:r>
              <w:rPr>
                <w:rStyle w:val="font112"/>
                <w:rFonts w:ascii="Segoe Print" w:hAnsi="Segoe Print" w:cs="Segoe Print"/>
                <w:color w:val="auto"/>
              </w:rPr>
              <w:t></w:t>
            </w:r>
            <w:r>
              <w:rPr>
                <w:rStyle w:val="font51"/>
                <w:rFonts w:hint="eastAsia"/>
                <w:color w:val="auto"/>
                <w:sz w:val="22"/>
                <w:szCs w:val="22"/>
              </w:rPr>
              <w:t>短时记忆的信息提取</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内隐记忆</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概括力</w:t>
            </w:r>
            <w:r>
              <w:rPr>
                <w:rStyle w:val="font112"/>
                <w:rFonts w:ascii="Segoe Print" w:hAnsi="Segoe Print" w:cs="Segoe Print"/>
                <w:color w:val="auto"/>
              </w:rPr>
              <w:t></w:t>
            </w:r>
            <w:r>
              <w:rPr>
                <w:rStyle w:val="font51"/>
                <w:rFonts w:hint="eastAsia"/>
                <w:color w:val="auto"/>
                <w:sz w:val="22"/>
                <w:szCs w:val="22"/>
              </w:rPr>
              <w:t>空白实验法</w:t>
            </w:r>
            <w:r>
              <w:rPr>
                <w:rStyle w:val="font51"/>
                <w:color w:val="auto"/>
                <w:sz w:val="22"/>
                <w:szCs w:val="22"/>
              </w:rPr>
              <w:t>-</w:t>
            </w:r>
            <w:r>
              <w:rPr>
                <w:rStyle w:val="font51"/>
                <w:rFonts w:hint="eastAsia"/>
                <w:color w:val="auto"/>
                <w:sz w:val="22"/>
                <w:szCs w:val="22"/>
              </w:rPr>
              <w:t>学习的策略</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字词的优势效应</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图形推理</w:t>
            </w:r>
            <w:r>
              <w:rPr>
                <w:rStyle w:val="font51"/>
                <w:color w:val="auto"/>
                <w:sz w:val="22"/>
                <w:szCs w:val="22"/>
              </w:rPr>
              <w:t xml:space="preserve">  </w:t>
            </w:r>
            <w:r>
              <w:rPr>
                <w:rStyle w:val="font51"/>
                <w:rFonts w:hint="eastAsia"/>
                <w:color w:val="auto"/>
                <w:sz w:val="22"/>
                <w:szCs w:val="22"/>
              </w:rPr>
              <w:t>视觉搜索中的非对称性</w:t>
            </w:r>
            <w:r>
              <w:rPr>
                <w:rStyle w:val="font51"/>
                <w:color w:val="auto"/>
                <w:sz w:val="22"/>
                <w:szCs w:val="22"/>
              </w:rPr>
              <w:t xml:space="preserve">  </w:t>
            </w:r>
            <w:r>
              <w:rPr>
                <w:rStyle w:val="font51"/>
                <w:color w:val="auto"/>
                <w:sz w:val="22"/>
                <w:szCs w:val="22"/>
              </w:rPr>
              <w:br/>
            </w:r>
            <w:r>
              <w:rPr>
                <w:rStyle w:val="font51"/>
                <w:rFonts w:hint="eastAsia"/>
                <w:color w:val="auto"/>
                <w:sz w:val="22"/>
                <w:szCs w:val="22"/>
              </w:rPr>
              <w:t>〖儿童心理学〗（</w:t>
            </w:r>
            <w:r>
              <w:rPr>
                <w:rStyle w:val="font51"/>
                <w:color w:val="auto"/>
                <w:sz w:val="22"/>
                <w:szCs w:val="22"/>
              </w:rPr>
              <w:t>15</w:t>
            </w:r>
            <w:r>
              <w:rPr>
                <w:rStyle w:val="font51"/>
                <w:rFonts w:hint="eastAsia"/>
                <w:color w:val="auto"/>
                <w:sz w:val="22"/>
                <w:szCs w:val="22"/>
              </w:rPr>
              <w:t>）</w:t>
            </w:r>
            <w:r>
              <w:rPr>
                <w:rStyle w:val="font51"/>
                <w:color w:val="auto"/>
                <w:sz w:val="22"/>
                <w:szCs w:val="22"/>
              </w:rPr>
              <w:br/>
            </w:r>
            <w:r>
              <w:rPr>
                <w:rStyle w:val="font51"/>
                <w:rFonts w:hint="eastAsia"/>
                <w:color w:val="auto"/>
                <w:sz w:val="22"/>
                <w:szCs w:val="22"/>
              </w:rPr>
              <w:t>本部分实验通过研究认识儿童的感知觉发展和注意力，道德水平形成等方面的内容。</w:t>
            </w:r>
            <w:r>
              <w:rPr>
                <w:rStyle w:val="font51"/>
                <w:color w:val="auto"/>
                <w:sz w:val="22"/>
                <w:szCs w:val="22"/>
              </w:rPr>
              <w:br/>
            </w:r>
            <w:r>
              <w:rPr>
                <w:rStyle w:val="font51"/>
                <w:rFonts w:hint="eastAsia"/>
                <w:color w:val="auto"/>
                <w:sz w:val="22"/>
                <w:szCs w:val="22"/>
              </w:rPr>
              <w:t>儿童思维策略</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儿童推理能力</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儿童认知方式</w:t>
            </w:r>
            <w:r>
              <w:rPr>
                <w:rStyle w:val="font51"/>
                <w:color w:val="auto"/>
                <w:sz w:val="22"/>
                <w:szCs w:val="22"/>
              </w:rPr>
              <w:br/>
            </w:r>
            <w:r>
              <w:rPr>
                <w:rStyle w:val="font51"/>
                <w:rFonts w:hint="eastAsia"/>
                <w:color w:val="auto"/>
                <w:sz w:val="22"/>
                <w:szCs w:val="22"/>
              </w:rPr>
              <w:t>儿童注意广度</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儿童时间知觉</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儿童辨别学习的策略</w:t>
            </w:r>
            <w:r>
              <w:rPr>
                <w:rStyle w:val="font51"/>
                <w:color w:val="auto"/>
                <w:sz w:val="22"/>
                <w:szCs w:val="22"/>
              </w:rPr>
              <w:br/>
            </w:r>
            <w:r>
              <w:rPr>
                <w:rStyle w:val="font51"/>
                <w:rFonts w:hint="eastAsia"/>
                <w:color w:val="auto"/>
                <w:sz w:val="22"/>
                <w:szCs w:val="22"/>
              </w:rPr>
              <w:t>儿童选择性注意</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儿童道德判断的发展</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儿童空间位置记忆</w:t>
            </w:r>
            <w:r>
              <w:rPr>
                <w:rStyle w:val="font51"/>
                <w:color w:val="auto"/>
                <w:sz w:val="22"/>
                <w:szCs w:val="22"/>
              </w:rPr>
              <w:t xml:space="preserve">  </w:t>
            </w:r>
            <w:r>
              <w:rPr>
                <w:rStyle w:val="font51"/>
                <w:rFonts w:hint="eastAsia"/>
                <w:color w:val="auto"/>
                <w:sz w:val="22"/>
                <w:szCs w:val="22"/>
              </w:rPr>
              <w:t>儿童天平实验</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儿童有意注意的稳定性</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儿童警觉水平</w:t>
            </w:r>
            <w:r>
              <w:rPr>
                <w:rStyle w:val="font51"/>
                <w:color w:val="auto"/>
                <w:sz w:val="22"/>
                <w:szCs w:val="22"/>
              </w:rPr>
              <w:t xml:space="preserve">  </w:t>
            </w:r>
            <w:r>
              <w:rPr>
                <w:rStyle w:val="font51"/>
                <w:rFonts w:hint="eastAsia"/>
                <w:color w:val="auto"/>
                <w:sz w:val="22"/>
                <w:szCs w:val="22"/>
              </w:rPr>
              <w:t>儿童数字记忆</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儿童速度知觉</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儿童空间认识的发展</w:t>
            </w:r>
            <w:r>
              <w:rPr>
                <w:rStyle w:val="font51"/>
                <w:color w:val="auto"/>
                <w:sz w:val="22"/>
                <w:szCs w:val="22"/>
              </w:rPr>
              <w:br/>
            </w:r>
            <w:r>
              <w:rPr>
                <w:rStyle w:val="font51"/>
                <w:rFonts w:hint="eastAsia"/>
                <w:color w:val="auto"/>
                <w:sz w:val="22"/>
                <w:szCs w:val="22"/>
              </w:rPr>
              <w:t>【量表内容】（包含</w:t>
            </w:r>
            <w:r>
              <w:rPr>
                <w:rStyle w:val="font51"/>
                <w:color w:val="auto"/>
                <w:sz w:val="22"/>
                <w:szCs w:val="22"/>
              </w:rPr>
              <w:t>16</w:t>
            </w:r>
            <w:r>
              <w:rPr>
                <w:rStyle w:val="font51"/>
                <w:rFonts w:hint="eastAsia"/>
                <w:color w:val="auto"/>
                <w:sz w:val="22"/>
                <w:szCs w:val="22"/>
              </w:rPr>
              <w:t>个分类，共</w:t>
            </w:r>
            <w:r>
              <w:rPr>
                <w:rStyle w:val="font51"/>
                <w:color w:val="auto"/>
                <w:sz w:val="22"/>
                <w:szCs w:val="22"/>
              </w:rPr>
              <w:t>105</w:t>
            </w:r>
            <w:r>
              <w:rPr>
                <w:rStyle w:val="font51"/>
                <w:rFonts w:hint="eastAsia"/>
                <w:color w:val="auto"/>
                <w:sz w:val="22"/>
                <w:szCs w:val="22"/>
              </w:rPr>
              <w:t>项测查项目）</w:t>
            </w:r>
            <w:r>
              <w:rPr>
                <w:rStyle w:val="font51"/>
                <w:color w:val="auto"/>
                <w:sz w:val="22"/>
                <w:szCs w:val="22"/>
              </w:rPr>
              <w:br/>
            </w:r>
            <w:r>
              <w:rPr>
                <w:rStyle w:val="font51"/>
                <w:rFonts w:hint="eastAsia"/>
                <w:color w:val="auto"/>
                <w:sz w:val="22"/>
                <w:szCs w:val="22"/>
              </w:rPr>
              <w:t>〖心理卫生综合评定〗（</w:t>
            </w:r>
            <w:r>
              <w:rPr>
                <w:rStyle w:val="font51"/>
                <w:color w:val="auto"/>
                <w:sz w:val="22"/>
                <w:szCs w:val="22"/>
              </w:rPr>
              <w:t>12</w:t>
            </w:r>
            <w:r>
              <w:rPr>
                <w:rStyle w:val="font51"/>
                <w:rFonts w:hint="eastAsia"/>
                <w:color w:val="auto"/>
                <w:sz w:val="22"/>
                <w:szCs w:val="22"/>
              </w:rPr>
              <w:t>项）</w:t>
            </w:r>
            <w:r>
              <w:rPr>
                <w:rStyle w:val="font51"/>
                <w:color w:val="auto"/>
                <w:sz w:val="22"/>
                <w:szCs w:val="22"/>
              </w:rPr>
              <w:br/>
            </w:r>
            <w:r>
              <w:rPr>
                <w:rStyle w:val="font51"/>
                <w:rFonts w:hint="eastAsia"/>
                <w:color w:val="auto"/>
                <w:sz w:val="22"/>
                <w:szCs w:val="22"/>
              </w:rPr>
              <w:t>心理卫生状况主要体现一个人的心理健康水平，它影响个体的学</w:t>
            </w:r>
            <w:r>
              <w:rPr>
                <w:rStyle w:val="font51"/>
                <w:rFonts w:hint="eastAsia"/>
                <w:color w:val="auto"/>
                <w:sz w:val="22"/>
                <w:szCs w:val="22"/>
              </w:rPr>
              <w:lastRenderedPageBreak/>
              <w:t>习、生活、人际关系等诸多方面。此分类中的量表可用于筛选心理健康状况处于边缘或异常状态的个体，以及早发现问题，及时进行帮助和治疗。</w:t>
            </w:r>
            <w:r>
              <w:rPr>
                <w:rStyle w:val="font51"/>
                <w:color w:val="auto"/>
                <w:sz w:val="22"/>
                <w:szCs w:val="22"/>
              </w:rPr>
              <w:br/>
            </w:r>
            <w:r>
              <w:rPr>
                <w:rStyle w:val="font51"/>
                <w:rFonts w:hint="eastAsia"/>
                <w:color w:val="auto"/>
                <w:sz w:val="22"/>
                <w:szCs w:val="22"/>
              </w:rPr>
              <w:t>症状自评量表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中学生心理健康量表</w:t>
            </w:r>
            <w:r>
              <w:rPr>
                <w:rStyle w:val="font51"/>
                <w:color w:val="auto"/>
                <w:sz w:val="22"/>
                <w:szCs w:val="22"/>
              </w:rPr>
              <w:t xml:space="preserve">  </w:t>
            </w:r>
            <w:r>
              <w:rPr>
                <w:rStyle w:val="font51"/>
                <w:rFonts w:hint="eastAsia"/>
                <w:color w:val="auto"/>
                <w:sz w:val="22"/>
                <w:szCs w:val="22"/>
              </w:rPr>
              <w:t>康奈尔医学指数量表（男）</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康奈尔医学指数量表（女）</w:t>
            </w:r>
            <w:r>
              <w:rPr>
                <w:rStyle w:val="font51"/>
                <w:color w:val="auto"/>
                <w:sz w:val="22"/>
                <w:szCs w:val="22"/>
              </w:rPr>
              <w:t xml:space="preserve"> </w:t>
            </w:r>
            <w:r>
              <w:rPr>
                <w:rStyle w:val="font51"/>
                <w:rFonts w:hint="eastAsia"/>
                <w:color w:val="auto"/>
                <w:sz w:val="22"/>
                <w:szCs w:val="22"/>
              </w:rPr>
              <w:t>艾森克情绪稳定性测验</w:t>
            </w:r>
            <w:r>
              <w:rPr>
                <w:rStyle w:val="font51"/>
                <w:color w:val="auto"/>
                <w:sz w:val="22"/>
                <w:szCs w:val="22"/>
              </w:rPr>
              <w:t xml:space="preserve"> </w:t>
            </w:r>
            <w:r>
              <w:rPr>
                <w:rStyle w:val="font112"/>
                <w:rFonts w:ascii="Segoe Print" w:hAnsi="Segoe Print" w:cs="Segoe Print"/>
                <w:color w:val="auto"/>
              </w:rPr>
              <w:t></w:t>
            </w:r>
            <w:r>
              <w:rPr>
                <w:rStyle w:val="font51"/>
                <w:color w:val="auto"/>
                <w:sz w:val="22"/>
                <w:szCs w:val="22"/>
              </w:rPr>
              <w:t>Conners</w:t>
            </w:r>
            <w:r>
              <w:rPr>
                <w:rStyle w:val="font51"/>
                <w:rFonts w:hint="eastAsia"/>
                <w:color w:val="auto"/>
                <w:sz w:val="22"/>
                <w:szCs w:val="22"/>
              </w:rPr>
              <w:t>多动指数</w:t>
            </w:r>
            <w:r>
              <w:rPr>
                <w:rStyle w:val="font51"/>
                <w:color w:val="auto"/>
                <w:sz w:val="22"/>
                <w:szCs w:val="22"/>
              </w:rPr>
              <w:t xml:space="preserve">  </w:t>
            </w:r>
            <w:r>
              <w:rPr>
                <w:rStyle w:val="font51"/>
                <w:rFonts w:hint="eastAsia"/>
                <w:color w:val="auto"/>
                <w:sz w:val="22"/>
                <w:szCs w:val="22"/>
              </w:rPr>
              <w:t>儿童行为量表（</w:t>
            </w:r>
            <w:r>
              <w:rPr>
                <w:rStyle w:val="font51"/>
                <w:color w:val="auto"/>
                <w:sz w:val="22"/>
                <w:szCs w:val="22"/>
              </w:rPr>
              <w:t>6-11</w:t>
            </w:r>
            <w:r>
              <w:rPr>
                <w:rStyle w:val="font51"/>
                <w:rFonts w:hint="eastAsia"/>
                <w:color w:val="auto"/>
                <w:sz w:val="22"/>
                <w:szCs w:val="22"/>
              </w:rPr>
              <w:t>岁男）</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儿童行为量表（</w:t>
            </w:r>
            <w:r>
              <w:rPr>
                <w:rStyle w:val="font51"/>
                <w:color w:val="auto"/>
                <w:sz w:val="22"/>
                <w:szCs w:val="22"/>
              </w:rPr>
              <w:t>6-11</w:t>
            </w:r>
            <w:r>
              <w:rPr>
                <w:rStyle w:val="font51"/>
                <w:rFonts w:hint="eastAsia"/>
                <w:color w:val="auto"/>
                <w:sz w:val="22"/>
                <w:szCs w:val="22"/>
              </w:rPr>
              <w:t>岁女）</w:t>
            </w:r>
            <w:r>
              <w:rPr>
                <w:rStyle w:val="font51"/>
                <w:color w:val="auto"/>
                <w:sz w:val="22"/>
                <w:szCs w:val="22"/>
              </w:rPr>
              <w:t xml:space="preserve">  </w:t>
            </w:r>
            <w:r>
              <w:rPr>
                <w:rStyle w:val="font51"/>
                <w:rFonts w:hint="eastAsia"/>
                <w:color w:val="auto"/>
                <w:sz w:val="22"/>
                <w:szCs w:val="22"/>
              </w:rPr>
              <w:t>儿童行为量表（</w:t>
            </w:r>
            <w:r>
              <w:rPr>
                <w:rStyle w:val="font51"/>
                <w:color w:val="auto"/>
                <w:sz w:val="22"/>
                <w:szCs w:val="22"/>
              </w:rPr>
              <w:t>12-16</w:t>
            </w:r>
            <w:r>
              <w:rPr>
                <w:rStyle w:val="font51"/>
                <w:rFonts w:hint="eastAsia"/>
                <w:color w:val="auto"/>
                <w:sz w:val="22"/>
                <w:szCs w:val="22"/>
              </w:rPr>
              <w:t>岁男）</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儿童行为量表（</w:t>
            </w:r>
            <w:r>
              <w:rPr>
                <w:rStyle w:val="font51"/>
                <w:color w:val="auto"/>
                <w:sz w:val="22"/>
                <w:szCs w:val="22"/>
              </w:rPr>
              <w:t>12-16</w:t>
            </w:r>
            <w:r>
              <w:rPr>
                <w:rStyle w:val="font51"/>
                <w:rFonts w:hint="eastAsia"/>
                <w:color w:val="auto"/>
                <w:sz w:val="22"/>
                <w:szCs w:val="22"/>
              </w:rPr>
              <w:t>岁女）</w:t>
            </w:r>
            <w:r>
              <w:rPr>
                <w:rStyle w:val="font51"/>
                <w:color w:val="auto"/>
                <w:sz w:val="22"/>
                <w:szCs w:val="22"/>
              </w:rPr>
              <w:t xml:space="preserve">  Rutter</w:t>
            </w:r>
            <w:r>
              <w:rPr>
                <w:rStyle w:val="font51"/>
                <w:rFonts w:hint="eastAsia"/>
                <w:color w:val="auto"/>
                <w:sz w:val="22"/>
                <w:szCs w:val="22"/>
              </w:rPr>
              <w:t>儿童行为问卷（父母问卷）</w:t>
            </w:r>
            <w:r>
              <w:rPr>
                <w:rStyle w:val="font51"/>
                <w:color w:val="auto"/>
                <w:sz w:val="22"/>
                <w:szCs w:val="22"/>
              </w:rPr>
              <w:t xml:space="preserve"> Rutter</w:t>
            </w:r>
            <w:r>
              <w:rPr>
                <w:rStyle w:val="font51"/>
                <w:rFonts w:hint="eastAsia"/>
                <w:color w:val="auto"/>
                <w:sz w:val="22"/>
                <w:szCs w:val="22"/>
              </w:rPr>
              <w:t>儿童行为问卷（教师问卷）</w:t>
            </w:r>
            <w:r>
              <w:rPr>
                <w:rStyle w:val="font51"/>
                <w:color w:val="auto"/>
                <w:sz w:val="22"/>
                <w:szCs w:val="22"/>
              </w:rPr>
              <w:br/>
            </w:r>
            <w:r>
              <w:rPr>
                <w:rStyle w:val="font51"/>
                <w:rFonts w:hint="eastAsia"/>
                <w:color w:val="auto"/>
                <w:sz w:val="22"/>
                <w:szCs w:val="22"/>
              </w:rPr>
              <w:t>〖抑郁及相关问题的评定〗（</w:t>
            </w:r>
            <w:r>
              <w:rPr>
                <w:rStyle w:val="font51"/>
                <w:color w:val="auto"/>
                <w:sz w:val="22"/>
                <w:szCs w:val="22"/>
              </w:rPr>
              <w:t>6</w:t>
            </w:r>
            <w:r>
              <w:rPr>
                <w:rStyle w:val="font51"/>
                <w:rFonts w:hint="eastAsia"/>
                <w:color w:val="auto"/>
                <w:sz w:val="22"/>
                <w:szCs w:val="22"/>
              </w:rPr>
              <w:t>项）</w:t>
            </w:r>
            <w:r>
              <w:rPr>
                <w:rStyle w:val="font51"/>
                <w:color w:val="auto"/>
                <w:sz w:val="22"/>
                <w:szCs w:val="22"/>
              </w:rPr>
              <w:br/>
            </w:r>
            <w:r>
              <w:rPr>
                <w:rStyle w:val="font51"/>
                <w:rFonts w:hint="eastAsia"/>
                <w:color w:val="auto"/>
                <w:sz w:val="22"/>
                <w:szCs w:val="22"/>
              </w:rPr>
              <w:t>此分类量表主要应用于心理健康状况中有关抑郁症状的测量。</w:t>
            </w:r>
            <w:r>
              <w:rPr>
                <w:rStyle w:val="font51"/>
                <w:color w:val="auto"/>
                <w:sz w:val="22"/>
                <w:szCs w:val="22"/>
              </w:rPr>
              <w:br/>
            </w:r>
            <w:r>
              <w:rPr>
                <w:rStyle w:val="font51"/>
                <w:rFonts w:hint="eastAsia"/>
                <w:color w:val="auto"/>
                <w:sz w:val="22"/>
                <w:szCs w:val="22"/>
              </w:rPr>
              <w:t>贝克抑郁量表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自评抑郁量表</w:t>
            </w:r>
            <w:r>
              <w:rPr>
                <w:rStyle w:val="font51"/>
                <w:color w:val="auto"/>
                <w:sz w:val="22"/>
                <w:szCs w:val="22"/>
              </w:rPr>
              <w:br/>
            </w:r>
            <w:r>
              <w:rPr>
                <w:rStyle w:val="font51"/>
                <w:rFonts w:hint="eastAsia"/>
                <w:color w:val="auto"/>
                <w:sz w:val="22"/>
                <w:szCs w:val="22"/>
              </w:rPr>
              <w:t>流调中心用抑郁量表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老年抑郁量表</w:t>
            </w:r>
            <w:r>
              <w:rPr>
                <w:rStyle w:val="font51"/>
                <w:color w:val="auto"/>
                <w:sz w:val="22"/>
                <w:szCs w:val="22"/>
              </w:rPr>
              <w:br/>
            </w:r>
            <w:r>
              <w:rPr>
                <w:rStyle w:val="font51"/>
                <w:rFonts w:hint="eastAsia"/>
                <w:color w:val="auto"/>
                <w:sz w:val="22"/>
                <w:szCs w:val="22"/>
              </w:rPr>
              <w:t>汉密顿抑郁量表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抑郁状态问卷</w:t>
            </w:r>
            <w:r>
              <w:rPr>
                <w:rStyle w:val="font51"/>
                <w:color w:val="auto"/>
                <w:sz w:val="22"/>
                <w:szCs w:val="22"/>
              </w:rPr>
              <w:br/>
            </w:r>
            <w:r>
              <w:rPr>
                <w:rStyle w:val="font51"/>
                <w:rFonts w:hint="eastAsia"/>
                <w:color w:val="auto"/>
                <w:sz w:val="22"/>
                <w:szCs w:val="22"/>
              </w:rPr>
              <w:t>〖焦虑及相关问题的评定〗（</w:t>
            </w:r>
            <w:r>
              <w:rPr>
                <w:rStyle w:val="font51"/>
                <w:color w:val="auto"/>
                <w:sz w:val="22"/>
                <w:szCs w:val="22"/>
              </w:rPr>
              <w:t>9</w:t>
            </w:r>
            <w:r>
              <w:rPr>
                <w:rStyle w:val="font51"/>
                <w:rFonts w:hint="eastAsia"/>
                <w:color w:val="auto"/>
                <w:sz w:val="22"/>
                <w:szCs w:val="22"/>
              </w:rPr>
              <w:t>项）</w:t>
            </w:r>
            <w:r>
              <w:rPr>
                <w:rStyle w:val="font51"/>
                <w:color w:val="auto"/>
                <w:sz w:val="22"/>
                <w:szCs w:val="22"/>
              </w:rPr>
              <w:br/>
            </w:r>
            <w:r>
              <w:rPr>
                <w:rStyle w:val="font51"/>
                <w:rFonts w:hint="eastAsia"/>
                <w:color w:val="auto"/>
                <w:sz w:val="22"/>
                <w:szCs w:val="22"/>
              </w:rPr>
              <w:t>此分类量表主要应用于心理健康状况中有关焦虑症状的测量。</w:t>
            </w:r>
            <w:r>
              <w:rPr>
                <w:rStyle w:val="font51"/>
                <w:color w:val="auto"/>
                <w:sz w:val="22"/>
                <w:szCs w:val="22"/>
              </w:rPr>
              <w:br/>
            </w:r>
            <w:r>
              <w:rPr>
                <w:rStyle w:val="font51"/>
                <w:rFonts w:hint="eastAsia"/>
                <w:color w:val="auto"/>
                <w:sz w:val="22"/>
                <w:szCs w:val="22"/>
              </w:rPr>
              <w:t>交往焦虑感量表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负面评价恐惧量表</w:t>
            </w:r>
            <w:r>
              <w:rPr>
                <w:rStyle w:val="font51"/>
                <w:color w:val="auto"/>
                <w:sz w:val="22"/>
                <w:szCs w:val="22"/>
              </w:rPr>
              <w:br/>
            </w:r>
            <w:r>
              <w:rPr>
                <w:rStyle w:val="font51"/>
                <w:rFonts w:hint="eastAsia"/>
                <w:color w:val="auto"/>
                <w:sz w:val="22"/>
                <w:szCs w:val="22"/>
              </w:rPr>
              <w:t>交流恐惧自陈量表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焦虑自评量表</w:t>
            </w:r>
            <w:r>
              <w:rPr>
                <w:rStyle w:val="font51"/>
                <w:color w:val="auto"/>
                <w:sz w:val="22"/>
                <w:szCs w:val="22"/>
              </w:rPr>
              <w:br/>
            </w:r>
            <w:r>
              <w:rPr>
                <w:rStyle w:val="font51"/>
                <w:rFonts w:hint="eastAsia"/>
                <w:color w:val="auto"/>
                <w:sz w:val="22"/>
                <w:szCs w:val="22"/>
              </w:rPr>
              <w:t>状态－特质焦虑问卷</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社交回避及苦恼量表</w:t>
            </w:r>
            <w:r>
              <w:rPr>
                <w:rStyle w:val="font51"/>
                <w:color w:val="auto"/>
                <w:sz w:val="22"/>
                <w:szCs w:val="22"/>
              </w:rPr>
              <w:br/>
            </w:r>
            <w:r>
              <w:rPr>
                <w:rStyle w:val="font51"/>
                <w:rFonts w:hint="eastAsia"/>
                <w:color w:val="auto"/>
                <w:sz w:val="22"/>
                <w:szCs w:val="22"/>
              </w:rPr>
              <w:lastRenderedPageBreak/>
              <w:t>儿童社交焦虑量表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贝克焦虑量表</w:t>
            </w:r>
            <w:r>
              <w:rPr>
                <w:rStyle w:val="font51"/>
                <w:color w:val="auto"/>
                <w:sz w:val="22"/>
                <w:szCs w:val="22"/>
              </w:rPr>
              <w:br/>
            </w:r>
            <w:r>
              <w:rPr>
                <w:rStyle w:val="font51"/>
                <w:rFonts w:hint="eastAsia"/>
                <w:color w:val="auto"/>
                <w:sz w:val="22"/>
                <w:szCs w:val="22"/>
              </w:rPr>
              <w:t>汉密顿焦虑量表</w:t>
            </w:r>
            <w:r>
              <w:rPr>
                <w:rStyle w:val="font51"/>
                <w:color w:val="auto"/>
                <w:sz w:val="22"/>
                <w:szCs w:val="22"/>
              </w:rPr>
              <w:t xml:space="preserve"> </w:t>
            </w:r>
            <w:r>
              <w:rPr>
                <w:rStyle w:val="font51"/>
                <w:color w:val="auto"/>
                <w:sz w:val="22"/>
                <w:szCs w:val="22"/>
              </w:rPr>
              <w:br/>
            </w:r>
            <w:r>
              <w:rPr>
                <w:rStyle w:val="font51"/>
                <w:rFonts w:hint="eastAsia"/>
                <w:color w:val="auto"/>
                <w:sz w:val="22"/>
                <w:szCs w:val="22"/>
              </w:rPr>
              <w:t>〖人格特点评定〗（</w:t>
            </w:r>
            <w:r>
              <w:rPr>
                <w:rStyle w:val="font51"/>
                <w:color w:val="auto"/>
                <w:sz w:val="22"/>
                <w:szCs w:val="22"/>
              </w:rPr>
              <w:t>14</w:t>
            </w:r>
            <w:r>
              <w:rPr>
                <w:rStyle w:val="font51"/>
                <w:rFonts w:hint="eastAsia"/>
                <w:color w:val="auto"/>
                <w:sz w:val="22"/>
                <w:szCs w:val="22"/>
              </w:rPr>
              <w:t>项）</w:t>
            </w:r>
            <w:r>
              <w:rPr>
                <w:rStyle w:val="font51"/>
                <w:color w:val="auto"/>
                <w:sz w:val="22"/>
                <w:szCs w:val="22"/>
              </w:rPr>
              <w:br/>
            </w:r>
            <w:r>
              <w:rPr>
                <w:rStyle w:val="font51"/>
                <w:rFonts w:hint="eastAsia"/>
                <w:color w:val="auto"/>
                <w:sz w:val="22"/>
                <w:szCs w:val="22"/>
              </w:rPr>
              <w:t>一个人的人格特点在某种程度上影响着它的社会适应、人际关系、行事风格等等。此类量表可用于了解个体的主要人格特征，预测兴趣爱好、行为风格以及未来在特定情境中的某些表现，甚至包括可能存在的性格弱点。在职业选择指导、个体发展咨询、学校教育等方面应用广泛。</w:t>
            </w:r>
            <w:r>
              <w:rPr>
                <w:rStyle w:val="font51"/>
                <w:color w:val="auto"/>
                <w:sz w:val="22"/>
                <w:szCs w:val="22"/>
              </w:rPr>
              <w:br/>
            </w:r>
            <w:r>
              <w:rPr>
                <w:rStyle w:val="font51"/>
                <w:rFonts w:hint="eastAsia"/>
                <w:color w:val="auto"/>
                <w:sz w:val="22"/>
                <w:szCs w:val="22"/>
              </w:rPr>
              <w:t>艾森克人格问卷少年式</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艾森克人格问卷成人式</w:t>
            </w:r>
            <w:r>
              <w:rPr>
                <w:rStyle w:val="font51"/>
                <w:color w:val="auto"/>
                <w:sz w:val="22"/>
                <w:szCs w:val="22"/>
              </w:rPr>
              <w:br/>
            </w:r>
            <w:r>
              <w:rPr>
                <w:rStyle w:val="font51"/>
                <w:rFonts w:hint="eastAsia"/>
                <w:color w:val="auto"/>
                <w:sz w:val="22"/>
                <w:szCs w:val="22"/>
              </w:rPr>
              <w:t>艾森克人格问卷简版</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卡特尔十六种人格因素问卷</w:t>
            </w:r>
            <w:r>
              <w:rPr>
                <w:rStyle w:val="font51"/>
                <w:color w:val="auto"/>
                <w:sz w:val="22"/>
                <w:szCs w:val="22"/>
              </w:rPr>
              <w:br/>
            </w:r>
            <w:r>
              <w:rPr>
                <w:rStyle w:val="font51"/>
                <w:rFonts w:hint="eastAsia"/>
                <w:color w:val="auto"/>
                <w:sz w:val="22"/>
                <w:szCs w:val="22"/>
              </w:rPr>
              <w:t>爱德华个人偏好量表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青年人格问卷</w:t>
            </w:r>
            <w:r>
              <w:rPr>
                <w:rStyle w:val="font51"/>
                <w:color w:val="auto"/>
                <w:sz w:val="22"/>
                <w:szCs w:val="22"/>
              </w:rPr>
              <w:br/>
            </w:r>
            <w:r>
              <w:rPr>
                <w:rStyle w:val="font51"/>
                <w:rFonts w:hint="eastAsia"/>
                <w:color w:val="auto"/>
                <w:sz w:val="22"/>
                <w:szCs w:val="22"/>
              </w:rPr>
              <w:t>中国少年非智力个性心理特征问卷</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中学生个性测验</w:t>
            </w:r>
            <w:r>
              <w:rPr>
                <w:rStyle w:val="font51"/>
                <w:color w:val="auto"/>
                <w:sz w:val="22"/>
                <w:szCs w:val="22"/>
              </w:rPr>
              <w:br/>
            </w:r>
            <w:r>
              <w:rPr>
                <w:rStyle w:val="font51"/>
                <w:rFonts w:hint="eastAsia"/>
                <w:color w:val="auto"/>
                <w:sz w:val="22"/>
                <w:szCs w:val="22"/>
              </w:rPr>
              <w:t>气质量表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３－７岁儿童气质量表</w:t>
            </w:r>
            <w:r>
              <w:rPr>
                <w:rStyle w:val="font51"/>
                <w:color w:val="auto"/>
                <w:sz w:val="22"/>
                <w:szCs w:val="22"/>
              </w:rPr>
              <w:br/>
            </w:r>
            <w:r>
              <w:rPr>
                <w:rStyle w:val="font51"/>
                <w:rFonts w:hint="eastAsia"/>
                <w:color w:val="auto"/>
                <w:sz w:val="22"/>
                <w:szCs w:val="22"/>
              </w:rPr>
              <w:t>Ａ型行为类型问卷</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大学生人格问卷</w:t>
            </w:r>
            <w:r>
              <w:rPr>
                <w:rStyle w:val="font51"/>
                <w:color w:val="auto"/>
                <w:sz w:val="22"/>
                <w:szCs w:val="22"/>
              </w:rPr>
              <w:br/>
            </w:r>
            <w:r>
              <w:rPr>
                <w:rStyle w:val="font51"/>
                <w:rFonts w:hint="eastAsia"/>
                <w:color w:val="auto"/>
                <w:sz w:val="22"/>
                <w:szCs w:val="22"/>
              </w:rPr>
              <w:t>明尼苏达多相个性调查表（</w:t>
            </w:r>
            <w:r>
              <w:rPr>
                <w:rStyle w:val="font51"/>
                <w:color w:val="auto"/>
                <w:sz w:val="22"/>
                <w:szCs w:val="22"/>
              </w:rPr>
              <w:t>399</w:t>
            </w:r>
            <w:r>
              <w:rPr>
                <w:rStyle w:val="font51"/>
                <w:rFonts w:hint="eastAsia"/>
                <w:color w:val="auto"/>
                <w:sz w:val="22"/>
                <w:szCs w:val="22"/>
              </w:rPr>
              <w:t>）</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明尼苏达多相个性调查表（</w:t>
            </w:r>
            <w:r>
              <w:rPr>
                <w:rStyle w:val="font51"/>
                <w:color w:val="auto"/>
                <w:sz w:val="22"/>
                <w:szCs w:val="22"/>
              </w:rPr>
              <w:t>566</w:t>
            </w:r>
            <w:r>
              <w:rPr>
                <w:rStyle w:val="font51"/>
                <w:rFonts w:hint="eastAsia"/>
                <w:color w:val="auto"/>
                <w:sz w:val="22"/>
                <w:szCs w:val="22"/>
              </w:rPr>
              <w:t>）</w:t>
            </w:r>
            <w:r>
              <w:rPr>
                <w:rStyle w:val="font51"/>
                <w:color w:val="auto"/>
                <w:sz w:val="22"/>
                <w:szCs w:val="22"/>
              </w:rPr>
              <w:br/>
            </w:r>
            <w:r>
              <w:rPr>
                <w:rStyle w:val="font51"/>
                <w:rFonts w:hint="eastAsia"/>
                <w:color w:val="auto"/>
                <w:sz w:val="22"/>
                <w:szCs w:val="22"/>
              </w:rPr>
              <w:t>〖能力兴趣评定〗（</w:t>
            </w:r>
            <w:r>
              <w:rPr>
                <w:rStyle w:val="font51"/>
                <w:color w:val="auto"/>
                <w:sz w:val="22"/>
                <w:szCs w:val="22"/>
              </w:rPr>
              <w:t>6</w:t>
            </w:r>
            <w:r>
              <w:rPr>
                <w:rStyle w:val="font51"/>
                <w:rFonts w:hint="eastAsia"/>
                <w:color w:val="auto"/>
                <w:sz w:val="22"/>
                <w:szCs w:val="22"/>
              </w:rPr>
              <w:t>项）</w:t>
            </w:r>
            <w:r>
              <w:rPr>
                <w:rStyle w:val="font51"/>
                <w:color w:val="auto"/>
                <w:sz w:val="22"/>
                <w:szCs w:val="22"/>
              </w:rPr>
              <w:br/>
            </w:r>
            <w:r>
              <w:rPr>
                <w:rStyle w:val="font51"/>
                <w:rFonts w:hint="eastAsia"/>
                <w:color w:val="auto"/>
                <w:sz w:val="22"/>
                <w:szCs w:val="22"/>
              </w:rPr>
              <w:t>个体的能力和兴趣与他的职业选择以及未来发展密切相关，而能力与兴趣的测定也同样广泛应用在人力资源应用方面。</w:t>
            </w:r>
            <w:r>
              <w:rPr>
                <w:rStyle w:val="font51"/>
                <w:color w:val="auto"/>
                <w:sz w:val="22"/>
                <w:szCs w:val="22"/>
              </w:rPr>
              <w:br/>
            </w:r>
            <w:r>
              <w:rPr>
                <w:rStyle w:val="font112"/>
                <w:rFonts w:ascii="Segoe Print" w:hAnsi="Segoe Print" w:cs="Segoe Print"/>
                <w:color w:val="auto"/>
              </w:rPr>
              <w:t></w:t>
            </w:r>
            <w:r>
              <w:rPr>
                <w:rStyle w:val="font51"/>
                <w:rFonts w:hint="eastAsia"/>
                <w:color w:val="auto"/>
                <w:sz w:val="22"/>
                <w:szCs w:val="22"/>
              </w:rPr>
              <w:t>瑞文推理测验标准型</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联合型瑞文测验</w:t>
            </w:r>
            <w:r>
              <w:rPr>
                <w:rStyle w:val="font51"/>
                <w:color w:val="auto"/>
                <w:sz w:val="22"/>
                <w:szCs w:val="22"/>
              </w:rPr>
              <w:br/>
            </w:r>
            <w:r>
              <w:rPr>
                <w:rStyle w:val="font112"/>
                <w:rFonts w:ascii="Segoe Print" w:hAnsi="Segoe Print" w:cs="Segoe Print"/>
                <w:color w:val="auto"/>
              </w:rPr>
              <w:lastRenderedPageBreak/>
              <w:t></w:t>
            </w:r>
            <w:r>
              <w:rPr>
                <w:rStyle w:val="font51"/>
                <w:rFonts w:hint="eastAsia"/>
                <w:color w:val="auto"/>
                <w:sz w:val="22"/>
                <w:szCs w:val="22"/>
              </w:rPr>
              <w:t>中小学生团体智力筛选测验</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职业兴趣测查表</w:t>
            </w:r>
            <w:r>
              <w:rPr>
                <w:rStyle w:val="font51"/>
                <w:color w:val="auto"/>
                <w:sz w:val="22"/>
                <w:szCs w:val="22"/>
              </w:rPr>
              <w:br/>
            </w:r>
            <w:r>
              <w:rPr>
                <w:rStyle w:val="font112"/>
                <w:rFonts w:ascii="Segoe Print" w:hAnsi="Segoe Print" w:cs="Segoe Print"/>
                <w:color w:val="auto"/>
              </w:rPr>
              <w:t></w:t>
            </w:r>
            <w:r>
              <w:rPr>
                <w:rStyle w:val="font51"/>
                <w:rFonts w:hint="eastAsia"/>
                <w:color w:val="auto"/>
                <w:sz w:val="22"/>
                <w:szCs w:val="22"/>
              </w:rPr>
              <w:t>威廉斯创造力量表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职业倾向系列问卷</w:t>
            </w:r>
            <w:r>
              <w:rPr>
                <w:rStyle w:val="font51"/>
                <w:color w:val="auto"/>
                <w:sz w:val="22"/>
                <w:szCs w:val="22"/>
              </w:rPr>
              <w:br/>
            </w:r>
            <w:r>
              <w:rPr>
                <w:rStyle w:val="font51"/>
                <w:rFonts w:hint="eastAsia"/>
                <w:color w:val="auto"/>
                <w:sz w:val="22"/>
                <w:szCs w:val="22"/>
              </w:rPr>
              <w:t>〖精神障碍评定〗（</w:t>
            </w:r>
            <w:r>
              <w:rPr>
                <w:rStyle w:val="font51"/>
                <w:color w:val="auto"/>
                <w:sz w:val="22"/>
                <w:szCs w:val="22"/>
              </w:rPr>
              <w:t>5</w:t>
            </w:r>
            <w:r>
              <w:rPr>
                <w:rStyle w:val="font51"/>
                <w:rFonts w:hint="eastAsia"/>
                <w:color w:val="auto"/>
                <w:sz w:val="22"/>
                <w:szCs w:val="22"/>
              </w:rPr>
              <w:t>项）</w:t>
            </w:r>
            <w:r>
              <w:rPr>
                <w:rStyle w:val="font51"/>
                <w:color w:val="auto"/>
                <w:sz w:val="22"/>
                <w:szCs w:val="22"/>
              </w:rPr>
              <w:br/>
            </w:r>
            <w:r>
              <w:rPr>
                <w:rStyle w:val="font51"/>
                <w:rFonts w:hint="eastAsia"/>
                <w:color w:val="auto"/>
                <w:sz w:val="22"/>
                <w:szCs w:val="22"/>
              </w:rPr>
              <w:t>此分类中的量表适用于医院以及心理门诊部门的临床诊断使用。</w:t>
            </w:r>
            <w:r>
              <w:rPr>
                <w:rStyle w:val="font51"/>
                <w:color w:val="auto"/>
                <w:sz w:val="22"/>
                <w:szCs w:val="22"/>
              </w:rPr>
              <w:br/>
            </w:r>
            <w:r>
              <w:rPr>
                <w:rStyle w:val="font112"/>
                <w:rFonts w:ascii="Segoe Print" w:hAnsi="Segoe Print" w:cs="Segoe Print"/>
                <w:color w:val="auto"/>
              </w:rPr>
              <w:t></w:t>
            </w:r>
            <w:r>
              <w:rPr>
                <w:rStyle w:val="font51"/>
                <w:rFonts w:hint="eastAsia"/>
                <w:color w:val="auto"/>
                <w:sz w:val="22"/>
                <w:szCs w:val="22"/>
              </w:rPr>
              <w:t>简明精神病量表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阳性症状量表</w:t>
            </w:r>
            <w:r>
              <w:rPr>
                <w:rStyle w:val="font51"/>
                <w:color w:val="auto"/>
                <w:sz w:val="22"/>
                <w:szCs w:val="22"/>
              </w:rPr>
              <w:br/>
            </w:r>
            <w:r>
              <w:rPr>
                <w:rStyle w:val="font112"/>
                <w:rFonts w:ascii="Segoe Print" w:hAnsi="Segoe Print" w:cs="Segoe Print"/>
                <w:color w:val="auto"/>
              </w:rPr>
              <w:t></w:t>
            </w:r>
            <w:r>
              <w:rPr>
                <w:rStyle w:val="font51"/>
                <w:rFonts w:hint="eastAsia"/>
                <w:color w:val="auto"/>
                <w:sz w:val="22"/>
                <w:szCs w:val="22"/>
              </w:rPr>
              <w:t>阴性症状量表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贝克躁狂量表</w:t>
            </w:r>
            <w:r>
              <w:rPr>
                <w:rStyle w:val="font51"/>
                <w:color w:val="auto"/>
                <w:sz w:val="22"/>
                <w:szCs w:val="22"/>
              </w:rPr>
              <w:br/>
            </w:r>
            <w:r>
              <w:rPr>
                <w:rStyle w:val="font112"/>
                <w:rFonts w:ascii="Segoe Print" w:hAnsi="Segoe Print" w:cs="Segoe Print"/>
                <w:color w:val="auto"/>
              </w:rPr>
              <w:t></w:t>
            </w:r>
            <w:r>
              <w:rPr>
                <w:rStyle w:val="font51"/>
                <w:rFonts w:hint="eastAsia"/>
                <w:color w:val="auto"/>
                <w:sz w:val="22"/>
                <w:szCs w:val="22"/>
              </w:rPr>
              <w:t>社会功能缺陷筛选量表</w:t>
            </w:r>
            <w:r>
              <w:rPr>
                <w:rStyle w:val="font51"/>
                <w:color w:val="auto"/>
                <w:sz w:val="22"/>
                <w:szCs w:val="22"/>
              </w:rPr>
              <w:t xml:space="preserve"> </w:t>
            </w:r>
            <w:r>
              <w:rPr>
                <w:rStyle w:val="font51"/>
                <w:color w:val="auto"/>
                <w:sz w:val="22"/>
                <w:szCs w:val="22"/>
              </w:rPr>
              <w:br/>
            </w:r>
            <w:r>
              <w:rPr>
                <w:rStyle w:val="font51"/>
                <w:rFonts w:hint="eastAsia"/>
                <w:color w:val="auto"/>
                <w:sz w:val="22"/>
                <w:szCs w:val="22"/>
              </w:rPr>
              <w:t>〖学习及相关问题评定〗（</w:t>
            </w:r>
            <w:r>
              <w:rPr>
                <w:rStyle w:val="font51"/>
                <w:color w:val="auto"/>
                <w:sz w:val="22"/>
                <w:szCs w:val="22"/>
              </w:rPr>
              <w:t>11</w:t>
            </w:r>
            <w:r>
              <w:rPr>
                <w:rStyle w:val="font51"/>
                <w:rFonts w:hint="eastAsia"/>
                <w:color w:val="auto"/>
                <w:sz w:val="22"/>
                <w:szCs w:val="22"/>
              </w:rPr>
              <w:t>项）</w:t>
            </w:r>
            <w:r>
              <w:rPr>
                <w:rStyle w:val="font51"/>
                <w:color w:val="auto"/>
                <w:sz w:val="22"/>
                <w:szCs w:val="22"/>
              </w:rPr>
              <w:br/>
            </w:r>
            <w:r>
              <w:rPr>
                <w:rStyle w:val="font51"/>
                <w:rFonts w:hint="eastAsia"/>
                <w:color w:val="auto"/>
                <w:sz w:val="22"/>
                <w:szCs w:val="22"/>
              </w:rPr>
              <w:t>此分类中所包含的量表主要测查的是与学习相关的心理特点、状态，有助于了解学生在学习中的一些心理状况，指导解决问题。</w:t>
            </w:r>
            <w:r>
              <w:rPr>
                <w:rStyle w:val="font51"/>
                <w:color w:val="auto"/>
                <w:sz w:val="22"/>
                <w:szCs w:val="22"/>
              </w:rPr>
              <w:br/>
            </w:r>
            <w:r>
              <w:rPr>
                <w:rStyle w:val="font51"/>
                <w:rFonts w:hint="eastAsia"/>
                <w:color w:val="auto"/>
                <w:sz w:val="22"/>
                <w:szCs w:val="22"/>
              </w:rPr>
              <w:t>学习价值怀疑量表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学业成就责任问卷</w:t>
            </w:r>
            <w:r>
              <w:rPr>
                <w:rStyle w:val="font51"/>
                <w:color w:val="auto"/>
                <w:sz w:val="22"/>
                <w:szCs w:val="22"/>
              </w:rPr>
              <w:br/>
            </w:r>
            <w:r>
              <w:rPr>
                <w:rStyle w:val="font51"/>
                <w:rFonts w:hint="eastAsia"/>
                <w:color w:val="auto"/>
                <w:sz w:val="22"/>
                <w:szCs w:val="22"/>
              </w:rPr>
              <w:t>成就目标取向量表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成就动机量表</w:t>
            </w:r>
            <w:r>
              <w:rPr>
                <w:rStyle w:val="font51"/>
                <w:color w:val="auto"/>
                <w:sz w:val="22"/>
                <w:szCs w:val="22"/>
              </w:rPr>
              <w:br/>
            </w:r>
            <w:r>
              <w:rPr>
                <w:rStyle w:val="font51"/>
                <w:rFonts w:hint="eastAsia"/>
                <w:color w:val="auto"/>
                <w:sz w:val="22"/>
                <w:szCs w:val="22"/>
              </w:rPr>
              <w:t>考试焦虑量表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自我效能感综合量表</w:t>
            </w:r>
            <w:r>
              <w:rPr>
                <w:rStyle w:val="font51"/>
                <w:color w:val="auto"/>
                <w:sz w:val="22"/>
                <w:szCs w:val="22"/>
              </w:rPr>
              <w:br/>
            </w:r>
            <w:r>
              <w:rPr>
                <w:rStyle w:val="font51"/>
                <w:rFonts w:hint="eastAsia"/>
                <w:color w:val="auto"/>
                <w:sz w:val="22"/>
                <w:szCs w:val="22"/>
              </w:rPr>
              <w:t>学业求助量表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自我妨碍量表</w:t>
            </w:r>
            <w:r>
              <w:rPr>
                <w:rStyle w:val="font51"/>
                <w:color w:val="auto"/>
                <w:sz w:val="22"/>
                <w:szCs w:val="22"/>
              </w:rPr>
              <w:br/>
            </w:r>
            <w:r>
              <w:rPr>
                <w:rStyle w:val="font51"/>
                <w:rFonts w:hint="eastAsia"/>
                <w:color w:val="auto"/>
                <w:sz w:val="22"/>
                <w:szCs w:val="22"/>
              </w:rPr>
              <w:t>儿童学习适应性调查表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中学生学习动机测试问卷</w:t>
            </w:r>
            <w:r>
              <w:rPr>
                <w:rStyle w:val="font51"/>
                <w:color w:val="auto"/>
                <w:sz w:val="22"/>
                <w:szCs w:val="22"/>
              </w:rPr>
              <w:br/>
            </w:r>
            <w:r>
              <w:rPr>
                <w:rStyle w:val="font51"/>
                <w:rFonts w:hint="eastAsia"/>
                <w:color w:val="auto"/>
                <w:sz w:val="22"/>
                <w:szCs w:val="22"/>
              </w:rPr>
              <w:t>学业成就和人际关系归因测验</w:t>
            </w:r>
            <w:r>
              <w:rPr>
                <w:rStyle w:val="font51"/>
                <w:color w:val="auto"/>
                <w:sz w:val="22"/>
                <w:szCs w:val="22"/>
              </w:rPr>
              <w:t xml:space="preserve"> </w:t>
            </w:r>
            <w:r>
              <w:rPr>
                <w:rStyle w:val="font51"/>
                <w:color w:val="auto"/>
                <w:sz w:val="22"/>
                <w:szCs w:val="22"/>
              </w:rPr>
              <w:br/>
            </w:r>
            <w:r>
              <w:rPr>
                <w:rStyle w:val="font51"/>
                <w:rFonts w:hint="eastAsia"/>
                <w:color w:val="auto"/>
                <w:sz w:val="22"/>
                <w:szCs w:val="22"/>
              </w:rPr>
              <w:t>〖生活质量与主观幸福感测查〗（</w:t>
            </w:r>
            <w:r>
              <w:rPr>
                <w:rStyle w:val="font51"/>
                <w:color w:val="auto"/>
                <w:sz w:val="22"/>
                <w:szCs w:val="22"/>
              </w:rPr>
              <w:t>4</w:t>
            </w:r>
            <w:r>
              <w:rPr>
                <w:rStyle w:val="font51"/>
                <w:rFonts w:hint="eastAsia"/>
                <w:color w:val="auto"/>
                <w:sz w:val="22"/>
                <w:szCs w:val="22"/>
              </w:rPr>
              <w:t>项）</w:t>
            </w:r>
            <w:r>
              <w:rPr>
                <w:rStyle w:val="font51"/>
                <w:color w:val="auto"/>
                <w:sz w:val="22"/>
                <w:szCs w:val="22"/>
              </w:rPr>
              <w:br/>
              <w:t xml:space="preserve"> </w:t>
            </w:r>
            <w:r>
              <w:rPr>
                <w:rStyle w:val="font51"/>
                <w:rFonts w:hint="eastAsia"/>
                <w:color w:val="auto"/>
                <w:sz w:val="22"/>
                <w:szCs w:val="22"/>
              </w:rPr>
              <w:t>此分类量表测查的是个体对生活中的自我感受，可能影响个体的生活方式。</w:t>
            </w:r>
            <w:r>
              <w:rPr>
                <w:rStyle w:val="font51"/>
                <w:color w:val="auto"/>
                <w:sz w:val="22"/>
                <w:szCs w:val="22"/>
              </w:rPr>
              <w:br/>
            </w:r>
            <w:r>
              <w:rPr>
                <w:rStyle w:val="font112"/>
                <w:rFonts w:ascii="Segoe Print" w:hAnsi="Segoe Print" w:cs="Segoe Print"/>
                <w:color w:val="auto"/>
              </w:rPr>
              <w:lastRenderedPageBreak/>
              <w:t></w:t>
            </w:r>
            <w:r>
              <w:rPr>
                <w:rStyle w:val="font51"/>
                <w:rFonts w:hint="eastAsia"/>
                <w:color w:val="auto"/>
                <w:sz w:val="22"/>
                <w:szCs w:val="22"/>
              </w:rPr>
              <w:t>生活满意度指数Ａ</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生活满意度指数Ｂ</w:t>
            </w:r>
            <w:r>
              <w:rPr>
                <w:rStyle w:val="font51"/>
                <w:color w:val="auto"/>
                <w:sz w:val="22"/>
                <w:szCs w:val="22"/>
              </w:rPr>
              <w:br/>
            </w:r>
            <w:r>
              <w:rPr>
                <w:rStyle w:val="font51"/>
                <w:rFonts w:hint="eastAsia"/>
                <w:color w:val="auto"/>
                <w:sz w:val="22"/>
                <w:szCs w:val="22"/>
              </w:rPr>
              <w:t>费城老年中心信心量表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老年幸福度量表</w:t>
            </w:r>
            <w:r>
              <w:rPr>
                <w:rStyle w:val="font51"/>
                <w:color w:val="auto"/>
                <w:sz w:val="22"/>
                <w:szCs w:val="22"/>
              </w:rPr>
              <w:br/>
            </w:r>
            <w:r>
              <w:rPr>
                <w:rStyle w:val="font51"/>
                <w:rFonts w:hint="eastAsia"/>
                <w:color w:val="auto"/>
                <w:sz w:val="22"/>
                <w:szCs w:val="22"/>
              </w:rPr>
              <w:t>〖家庭功能与家庭关系评定〗（</w:t>
            </w:r>
            <w:r>
              <w:rPr>
                <w:rStyle w:val="font51"/>
                <w:color w:val="auto"/>
                <w:sz w:val="22"/>
                <w:szCs w:val="22"/>
              </w:rPr>
              <w:t>3</w:t>
            </w:r>
            <w:r>
              <w:rPr>
                <w:rStyle w:val="font51"/>
                <w:rFonts w:hint="eastAsia"/>
                <w:color w:val="auto"/>
                <w:sz w:val="22"/>
                <w:szCs w:val="22"/>
              </w:rPr>
              <w:t>项）</w:t>
            </w:r>
            <w:r>
              <w:rPr>
                <w:rStyle w:val="font51"/>
                <w:color w:val="auto"/>
                <w:sz w:val="22"/>
                <w:szCs w:val="22"/>
              </w:rPr>
              <w:br/>
            </w:r>
            <w:r>
              <w:rPr>
                <w:rStyle w:val="font51"/>
                <w:rFonts w:hint="eastAsia"/>
                <w:color w:val="auto"/>
                <w:sz w:val="22"/>
                <w:szCs w:val="22"/>
              </w:rPr>
              <w:t>此分类量表测查的是个体在家庭生活中经历的事件、相应的感受等。影响他的身心健康，对个体的心理发展有重要意义。</w:t>
            </w:r>
            <w:r>
              <w:rPr>
                <w:rStyle w:val="font51"/>
                <w:color w:val="auto"/>
                <w:sz w:val="22"/>
                <w:szCs w:val="22"/>
              </w:rPr>
              <w:br/>
            </w:r>
            <w:r>
              <w:rPr>
                <w:rStyle w:val="font51"/>
                <w:rFonts w:hint="eastAsia"/>
                <w:color w:val="auto"/>
                <w:sz w:val="22"/>
                <w:szCs w:val="22"/>
              </w:rPr>
              <w:t>家庭环境量表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婚姻质量问卷</w:t>
            </w:r>
            <w:r>
              <w:rPr>
                <w:rStyle w:val="font51"/>
                <w:color w:val="auto"/>
                <w:sz w:val="22"/>
                <w:szCs w:val="22"/>
              </w:rPr>
              <w:br/>
            </w:r>
            <w:r>
              <w:rPr>
                <w:rStyle w:val="font51"/>
                <w:rFonts w:hint="eastAsia"/>
                <w:color w:val="auto"/>
                <w:sz w:val="22"/>
                <w:szCs w:val="22"/>
              </w:rPr>
              <w:t>父母养育方式评价量表</w:t>
            </w:r>
            <w:r>
              <w:rPr>
                <w:rStyle w:val="font51"/>
                <w:color w:val="auto"/>
                <w:sz w:val="22"/>
                <w:szCs w:val="22"/>
              </w:rPr>
              <w:t xml:space="preserve"> </w:t>
            </w:r>
            <w:r>
              <w:rPr>
                <w:rStyle w:val="font51"/>
                <w:color w:val="auto"/>
                <w:sz w:val="22"/>
                <w:szCs w:val="22"/>
              </w:rPr>
              <w:br/>
            </w:r>
            <w:r>
              <w:rPr>
                <w:rStyle w:val="font51"/>
                <w:rFonts w:hint="eastAsia"/>
                <w:color w:val="auto"/>
                <w:sz w:val="22"/>
                <w:szCs w:val="22"/>
              </w:rPr>
              <w:t>〖应激及相关问题评定〗（</w:t>
            </w:r>
            <w:r>
              <w:rPr>
                <w:rStyle w:val="font51"/>
                <w:color w:val="auto"/>
                <w:sz w:val="22"/>
                <w:szCs w:val="22"/>
              </w:rPr>
              <w:t>5</w:t>
            </w:r>
            <w:r>
              <w:rPr>
                <w:rStyle w:val="font51"/>
                <w:rFonts w:hint="eastAsia"/>
                <w:color w:val="auto"/>
                <w:sz w:val="22"/>
                <w:szCs w:val="22"/>
              </w:rPr>
              <w:t>项）</w:t>
            </w:r>
            <w:r>
              <w:rPr>
                <w:rStyle w:val="font51"/>
                <w:color w:val="auto"/>
                <w:sz w:val="22"/>
                <w:szCs w:val="22"/>
              </w:rPr>
              <w:br/>
            </w:r>
            <w:r>
              <w:rPr>
                <w:rStyle w:val="font51"/>
                <w:rFonts w:hint="eastAsia"/>
                <w:color w:val="auto"/>
                <w:sz w:val="22"/>
                <w:szCs w:val="22"/>
              </w:rPr>
              <w:t>此分类量表测查的是个体社会生活中的事件以及它的感受和所做出的相应的反应等。这些可能影响个体的身心健康和行为反应方式，对指导个体日后的心理健康发展非常重要。</w:t>
            </w:r>
            <w:r>
              <w:rPr>
                <w:rStyle w:val="font51"/>
                <w:color w:val="auto"/>
                <w:sz w:val="22"/>
                <w:szCs w:val="22"/>
              </w:rPr>
              <w:br/>
            </w:r>
            <w:r>
              <w:rPr>
                <w:rStyle w:val="font51"/>
                <w:rFonts w:hint="eastAsia"/>
                <w:color w:val="auto"/>
                <w:sz w:val="22"/>
                <w:szCs w:val="22"/>
              </w:rPr>
              <w:t>青少年生活事件量表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应付方式问卷</w:t>
            </w:r>
            <w:r>
              <w:rPr>
                <w:rStyle w:val="font51"/>
                <w:color w:val="auto"/>
                <w:sz w:val="22"/>
                <w:szCs w:val="22"/>
              </w:rPr>
              <w:br/>
            </w:r>
            <w:r>
              <w:rPr>
                <w:rStyle w:val="font51"/>
                <w:rFonts w:hint="eastAsia"/>
                <w:color w:val="auto"/>
                <w:sz w:val="22"/>
                <w:szCs w:val="22"/>
              </w:rPr>
              <w:t>防御方式问卷</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社会支持评定量表</w:t>
            </w:r>
            <w:r>
              <w:rPr>
                <w:rStyle w:val="font51"/>
                <w:color w:val="auto"/>
                <w:sz w:val="22"/>
                <w:szCs w:val="22"/>
              </w:rPr>
              <w:br/>
            </w:r>
            <w:r>
              <w:rPr>
                <w:rStyle w:val="font51"/>
                <w:rFonts w:hint="eastAsia"/>
                <w:color w:val="auto"/>
                <w:sz w:val="22"/>
                <w:szCs w:val="22"/>
              </w:rPr>
              <w:t>领悟社会支持量表</w:t>
            </w:r>
            <w:r>
              <w:rPr>
                <w:rStyle w:val="font51"/>
                <w:color w:val="auto"/>
                <w:sz w:val="22"/>
                <w:szCs w:val="22"/>
              </w:rPr>
              <w:t xml:space="preserve"> </w:t>
            </w:r>
            <w:r>
              <w:rPr>
                <w:rStyle w:val="font51"/>
                <w:color w:val="auto"/>
                <w:sz w:val="22"/>
                <w:szCs w:val="22"/>
              </w:rPr>
              <w:br/>
            </w:r>
            <w:r>
              <w:rPr>
                <w:rStyle w:val="font51"/>
                <w:rFonts w:hint="eastAsia"/>
                <w:color w:val="auto"/>
                <w:sz w:val="22"/>
                <w:szCs w:val="22"/>
              </w:rPr>
              <w:t>〖人际信任及对人性的态度〗（</w:t>
            </w:r>
            <w:r>
              <w:rPr>
                <w:rStyle w:val="font51"/>
                <w:color w:val="auto"/>
                <w:sz w:val="22"/>
                <w:szCs w:val="22"/>
              </w:rPr>
              <w:t>3</w:t>
            </w:r>
            <w:r>
              <w:rPr>
                <w:rStyle w:val="font51"/>
                <w:rFonts w:hint="eastAsia"/>
                <w:color w:val="auto"/>
                <w:sz w:val="22"/>
                <w:szCs w:val="22"/>
              </w:rPr>
              <w:t>项）</w:t>
            </w:r>
            <w:r>
              <w:rPr>
                <w:rStyle w:val="font51"/>
                <w:color w:val="auto"/>
                <w:sz w:val="22"/>
                <w:szCs w:val="22"/>
              </w:rPr>
              <w:br/>
              <w:t xml:space="preserve"> </w:t>
            </w:r>
            <w:r>
              <w:rPr>
                <w:rStyle w:val="font51"/>
                <w:rFonts w:hint="eastAsia"/>
                <w:color w:val="auto"/>
                <w:sz w:val="22"/>
                <w:szCs w:val="22"/>
              </w:rPr>
              <w:t>此分类中的量表适用于团队成员测查，主要体现个体与人交往时的心理状况。</w:t>
            </w:r>
            <w:r>
              <w:rPr>
                <w:rStyle w:val="font51"/>
                <w:color w:val="auto"/>
                <w:sz w:val="22"/>
                <w:szCs w:val="22"/>
              </w:rPr>
              <w:br/>
            </w:r>
            <w:r>
              <w:rPr>
                <w:rStyle w:val="font51"/>
                <w:rFonts w:hint="eastAsia"/>
                <w:color w:val="auto"/>
                <w:sz w:val="22"/>
                <w:szCs w:val="22"/>
              </w:rPr>
              <w:t>人性的哲学修订量表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人际信任量表</w:t>
            </w:r>
            <w:r>
              <w:rPr>
                <w:rStyle w:val="font51"/>
                <w:color w:val="auto"/>
                <w:sz w:val="22"/>
                <w:szCs w:val="22"/>
              </w:rPr>
              <w:t xml:space="preserve">  </w:t>
            </w:r>
            <w:r>
              <w:rPr>
                <w:rStyle w:val="font51"/>
                <w:rFonts w:hint="eastAsia"/>
                <w:color w:val="auto"/>
                <w:sz w:val="22"/>
                <w:szCs w:val="22"/>
              </w:rPr>
              <w:t>亲和动机量表</w:t>
            </w:r>
            <w:r>
              <w:rPr>
                <w:rStyle w:val="font51"/>
                <w:color w:val="auto"/>
                <w:sz w:val="22"/>
                <w:szCs w:val="22"/>
              </w:rPr>
              <w:t xml:space="preserve"> </w:t>
            </w:r>
            <w:r>
              <w:rPr>
                <w:rStyle w:val="font51"/>
                <w:color w:val="auto"/>
                <w:sz w:val="22"/>
                <w:szCs w:val="22"/>
              </w:rPr>
              <w:br/>
            </w:r>
            <w:r>
              <w:rPr>
                <w:rStyle w:val="font51"/>
                <w:rFonts w:hint="eastAsia"/>
                <w:color w:val="auto"/>
                <w:sz w:val="22"/>
                <w:szCs w:val="22"/>
              </w:rPr>
              <w:t>〖孤独的评定〗（</w:t>
            </w:r>
            <w:r>
              <w:rPr>
                <w:rStyle w:val="font51"/>
                <w:color w:val="auto"/>
                <w:sz w:val="22"/>
                <w:szCs w:val="22"/>
              </w:rPr>
              <w:t>2</w:t>
            </w:r>
            <w:r>
              <w:rPr>
                <w:rStyle w:val="font51"/>
                <w:rFonts w:hint="eastAsia"/>
                <w:color w:val="auto"/>
                <w:sz w:val="22"/>
                <w:szCs w:val="22"/>
              </w:rPr>
              <w:t>项）</w:t>
            </w:r>
            <w:r>
              <w:rPr>
                <w:rStyle w:val="font51"/>
                <w:color w:val="auto"/>
                <w:sz w:val="22"/>
                <w:szCs w:val="22"/>
              </w:rPr>
              <w:br/>
            </w:r>
            <w:r>
              <w:rPr>
                <w:rStyle w:val="font51"/>
                <w:rFonts w:hint="eastAsia"/>
                <w:color w:val="auto"/>
                <w:sz w:val="22"/>
                <w:szCs w:val="22"/>
              </w:rPr>
              <w:t>此分类量表用于测查个体孤独的相关状况，主观性或是社会性，并及时指导个体如何走出孤独，融进社会。</w:t>
            </w:r>
            <w:r>
              <w:rPr>
                <w:rStyle w:val="font51"/>
                <w:color w:val="auto"/>
                <w:sz w:val="22"/>
                <w:szCs w:val="22"/>
              </w:rPr>
              <w:br/>
              <w:t>UCLA</w:t>
            </w:r>
            <w:r>
              <w:rPr>
                <w:rStyle w:val="font51"/>
                <w:rFonts w:hint="eastAsia"/>
                <w:color w:val="auto"/>
                <w:sz w:val="22"/>
                <w:szCs w:val="22"/>
              </w:rPr>
              <w:t>孤独量表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儿童孤独量表</w:t>
            </w:r>
            <w:r>
              <w:rPr>
                <w:rStyle w:val="font51"/>
                <w:color w:val="auto"/>
                <w:sz w:val="22"/>
                <w:szCs w:val="22"/>
              </w:rPr>
              <w:br/>
            </w:r>
            <w:r>
              <w:rPr>
                <w:rStyle w:val="font51"/>
                <w:rFonts w:hint="eastAsia"/>
                <w:color w:val="auto"/>
                <w:sz w:val="22"/>
                <w:szCs w:val="22"/>
              </w:rPr>
              <w:lastRenderedPageBreak/>
              <w:t>〖自我意识与自尊的评定〗（</w:t>
            </w:r>
            <w:r>
              <w:rPr>
                <w:rStyle w:val="font51"/>
                <w:color w:val="auto"/>
                <w:sz w:val="22"/>
                <w:szCs w:val="22"/>
              </w:rPr>
              <w:t>3</w:t>
            </w:r>
            <w:r>
              <w:rPr>
                <w:rStyle w:val="font51"/>
                <w:rFonts w:hint="eastAsia"/>
                <w:color w:val="auto"/>
                <w:sz w:val="22"/>
                <w:szCs w:val="22"/>
              </w:rPr>
              <w:t>项）</w:t>
            </w:r>
            <w:r>
              <w:rPr>
                <w:rStyle w:val="font51"/>
                <w:color w:val="auto"/>
                <w:sz w:val="22"/>
                <w:szCs w:val="22"/>
              </w:rPr>
              <w:br/>
              <w:t>“</w:t>
            </w:r>
            <w:r>
              <w:rPr>
                <w:rStyle w:val="font51"/>
                <w:rFonts w:hint="eastAsia"/>
                <w:color w:val="auto"/>
                <w:sz w:val="22"/>
                <w:szCs w:val="22"/>
              </w:rPr>
              <w:t>自我</w:t>
            </w:r>
            <w:r>
              <w:rPr>
                <w:rStyle w:val="font51"/>
                <w:color w:val="auto"/>
                <w:sz w:val="22"/>
                <w:szCs w:val="22"/>
              </w:rPr>
              <w:t>”</w:t>
            </w:r>
            <w:r>
              <w:rPr>
                <w:rStyle w:val="font51"/>
                <w:rFonts w:hint="eastAsia"/>
                <w:color w:val="auto"/>
                <w:sz w:val="22"/>
                <w:szCs w:val="22"/>
              </w:rPr>
              <w:t>是心理学中的重要概念。个体的自我评价、自我理想等会影响个体的心理健康、性格、人际关系等方面。</w:t>
            </w:r>
            <w:r>
              <w:rPr>
                <w:rStyle w:val="font51"/>
                <w:color w:val="auto"/>
                <w:sz w:val="22"/>
                <w:szCs w:val="22"/>
              </w:rPr>
              <w:br/>
            </w:r>
            <w:r>
              <w:rPr>
                <w:rStyle w:val="font112"/>
                <w:rFonts w:ascii="Segoe Print" w:hAnsi="Segoe Print" w:cs="Segoe Print"/>
                <w:color w:val="auto"/>
              </w:rPr>
              <w:t></w:t>
            </w:r>
            <w:r>
              <w:rPr>
                <w:rStyle w:val="font51"/>
                <w:rFonts w:hint="eastAsia"/>
                <w:color w:val="auto"/>
                <w:sz w:val="22"/>
                <w:szCs w:val="22"/>
              </w:rPr>
              <w:t>儿童自我意识量表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自尊调查表</w:t>
            </w:r>
            <w:r>
              <w:rPr>
                <w:rStyle w:val="font112"/>
                <w:rFonts w:ascii="Segoe Print" w:hAnsi="Segoe Print" w:cs="Segoe Print"/>
                <w:color w:val="auto"/>
              </w:rPr>
              <w:t></w:t>
            </w:r>
            <w:r>
              <w:rPr>
                <w:rStyle w:val="font51"/>
                <w:rFonts w:hint="eastAsia"/>
                <w:color w:val="auto"/>
                <w:sz w:val="22"/>
                <w:szCs w:val="22"/>
              </w:rPr>
              <w:t>自卑感量表</w:t>
            </w:r>
            <w:r>
              <w:rPr>
                <w:rStyle w:val="font51"/>
                <w:color w:val="auto"/>
                <w:sz w:val="22"/>
                <w:szCs w:val="22"/>
              </w:rPr>
              <w:t xml:space="preserve"> </w:t>
            </w:r>
            <w:r>
              <w:rPr>
                <w:rStyle w:val="font51"/>
                <w:color w:val="auto"/>
                <w:sz w:val="22"/>
                <w:szCs w:val="22"/>
              </w:rPr>
              <w:br/>
            </w:r>
            <w:r>
              <w:rPr>
                <w:rStyle w:val="font51"/>
                <w:rFonts w:hint="eastAsia"/>
                <w:color w:val="auto"/>
                <w:sz w:val="22"/>
                <w:szCs w:val="22"/>
              </w:rPr>
              <w:t>〖人力资源相关量表〗（</w:t>
            </w:r>
            <w:r>
              <w:rPr>
                <w:rStyle w:val="font51"/>
                <w:color w:val="auto"/>
                <w:sz w:val="22"/>
                <w:szCs w:val="22"/>
              </w:rPr>
              <w:t>12</w:t>
            </w:r>
            <w:r>
              <w:rPr>
                <w:rStyle w:val="font51"/>
                <w:rFonts w:hint="eastAsia"/>
                <w:color w:val="auto"/>
                <w:sz w:val="22"/>
                <w:szCs w:val="22"/>
              </w:rPr>
              <w:t>项）</w:t>
            </w:r>
            <w:r>
              <w:rPr>
                <w:rStyle w:val="font51"/>
                <w:color w:val="auto"/>
                <w:sz w:val="22"/>
                <w:szCs w:val="22"/>
              </w:rPr>
              <w:br/>
            </w:r>
            <w:r>
              <w:rPr>
                <w:rStyle w:val="font51"/>
                <w:rFonts w:hint="eastAsia"/>
                <w:color w:val="auto"/>
                <w:sz w:val="22"/>
                <w:szCs w:val="22"/>
              </w:rPr>
              <w:t>该分类中的量表被广泛应用于人力资源相关部门或是相应的猎头公司及为企业提供服务的专业咨询机构等，测查内容涵盖面广，针对性强。</w:t>
            </w:r>
            <w:r>
              <w:rPr>
                <w:rStyle w:val="font51"/>
                <w:color w:val="auto"/>
                <w:sz w:val="22"/>
                <w:szCs w:val="22"/>
              </w:rPr>
              <w:br/>
            </w:r>
            <w:r>
              <w:rPr>
                <w:rStyle w:val="font112"/>
                <w:rFonts w:ascii="Segoe Print" w:hAnsi="Segoe Print" w:cs="Segoe Print"/>
                <w:color w:val="auto"/>
              </w:rPr>
              <w:t></w:t>
            </w:r>
            <w:r>
              <w:rPr>
                <w:rStyle w:val="font51"/>
                <w:color w:val="auto"/>
                <w:sz w:val="22"/>
                <w:szCs w:val="22"/>
              </w:rPr>
              <w:t>DISC</w:t>
            </w:r>
            <w:r>
              <w:rPr>
                <w:rStyle w:val="font51"/>
                <w:rFonts w:hint="eastAsia"/>
                <w:color w:val="auto"/>
                <w:sz w:val="22"/>
                <w:szCs w:val="22"/>
              </w:rPr>
              <w:t>测验</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职业价值观调查表</w:t>
            </w:r>
            <w:r>
              <w:rPr>
                <w:rStyle w:val="font51"/>
                <w:color w:val="auto"/>
                <w:sz w:val="22"/>
                <w:szCs w:val="22"/>
              </w:rPr>
              <w:br/>
            </w:r>
            <w:r>
              <w:rPr>
                <w:rStyle w:val="font112"/>
                <w:rFonts w:ascii="Segoe Print" w:hAnsi="Segoe Print" w:cs="Segoe Print"/>
                <w:color w:val="auto"/>
              </w:rPr>
              <w:t></w:t>
            </w:r>
            <w:r>
              <w:rPr>
                <w:rStyle w:val="font51"/>
                <w:rFonts w:hint="eastAsia"/>
                <w:color w:val="auto"/>
                <w:sz w:val="22"/>
                <w:szCs w:val="22"/>
              </w:rPr>
              <w:t>职业个性测试</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基本人际关系倾向－行为量表</w:t>
            </w:r>
            <w:r>
              <w:rPr>
                <w:rStyle w:val="font51"/>
                <w:color w:val="auto"/>
                <w:sz w:val="22"/>
                <w:szCs w:val="22"/>
              </w:rPr>
              <w:br/>
            </w:r>
            <w:r>
              <w:rPr>
                <w:rStyle w:val="font112"/>
                <w:rFonts w:ascii="Segoe Print" w:hAnsi="Segoe Print" w:cs="Segoe Print"/>
                <w:color w:val="auto"/>
              </w:rPr>
              <w:t></w:t>
            </w:r>
            <w:r>
              <w:rPr>
                <w:rStyle w:val="font51"/>
                <w:rFonts w:hint="eastAsia"/>
                <w:color w:val="auto"/>
                <w:sz w:val="22"/>
                <w:szCs w:val="22"/>
              </w:rPr>
              <w:t>大五人格简版</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乐观量表</w:t>
            </w:r>
            <w:r>
              <w:rPr>
                <w:rStyle w:val="font51"/>
                <w:color w:val="auto"/>
                <w:sz w:val="22"/>
                <w:szCs w:val="22"/>
              </w:rPr>
              <w:br/>
            </w:r>
            <w:r>
              <w:rPr>
                <w:rStyle w:val="font112"/>
                <w:rFonts w:ascii="Segoe Print" w:hAnsi="Segoe Print" w:cs="Segoe Print"/>
                <w:color w:val="auto"/>
              </w:rPr>
              <w:t></w:t>
            </w:r>
            <w:r>
              <w:rPr>
                <w:rStyle w:val="font51"/>
                <w:rFonts w:hint="eastAsia"/>
                <w:color w:val="auto"/>
                <w:sz w:val="22"/>
                <w:szCs w:val="22"/>
              </w:rPr>
              <w:t>工作控制源</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成就动机量表</w:t>
            </w:r>
            <w:r>
              <w:rPr>
                <w:rStyle w:val="font51"/>
                <w:color w:val="auto"/>
                <w:sz w:val="22"/>
                <w:szCs w:val="22"/>
              </w:rPr>
              <w:br/>
            </w:r>
            <w:r>
              <w:rPr>
                <w:rStyle w:val="font112"/>
                <w:rFonts w:ascii="Segoe Print" w:hAnsi="Segoe Print" w:cs="Segoe Print"/>
                <w:color w:val="auto"/>
              </w:rPr>
              <w:t></w:t>
            </w:r>
            <w:r>
              <w:rPr>
                <w:rStyle w:val="font51"/>
                <w:rFonts w:hint="eastAsia"/>
                <w:color w:val="auto"/>
                <w:sz w:val="22"/>
                <w:szCs w:val="22"/>
              </w:rPr>
              <w:t>心理资本量表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工作适应性量表</w:t>
            </w:r>
            <w:r>
              <w:rPr>
                <w:rStyle w:val="font51"/>
                <w:color w:val="auto"/>
                <w:sz w:val="22"/>
                <w:szCs w:val="22"/>
              </w:rPr>
              <w:br/>
            </w:r>
            <w:r>
              <w:rPr>
                <w:rStyle w:val="font112"/>
                <w:rFonts w:ascii="Segoe Print" w:hAnsi="Segoe Print" w:cs="Segoe Print"/>
                <w:color w:val="auto"/>
              </w:rPr>
              <w:t></w:t>
            </w:r>
            <w:r>
              <w:rPr>
                <w:rStyle w:val="font51"/>
                <w:rFonts w:hint="eastAsia"/>
                <w:color w:val="auto"/>
                <w:sz w:val="22"/>
                <w:szCs w:val="22"/>
              </w:rPr>
              <w:t>工作状况量表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魅力型领导</w:t>
            </w:r>
            <w:r>
              <w:rPr>
                <w:rStyle w:val="font51"/>
                <w:color w:val="auto"/>
                <w:sz w:val="22"/>
                <w:szCs w:val="22"/>
              </w:rPr>
              <w:br/>
            </w:r>
            <w:r>
              <w:rPr>
                <w:rStyle w:val="font51"/>
                <w:rFonts w:hint="eastAsia"/>
                <w:color w:val="auto"/>
                <w:sz w:val="22"/>
                <w:szCs w:val="22"/>
              </w:rPr>
              <w:t>〖其它相关评定〗（</w:t>
            </w:r>
            <w:r>
              <w:rPr>
                <w:rStyle w:val="font51"/>
                <w:color w:val="auto"/>
                <w:sz w:val="22"/>
                <w:szCs w:val="22"/>
              </w:rPr>
              <w:t>6</w:t>
            </w:r>
            <w:r>
              <w:rPr>
                <w:rStyle w:val="font51"/>
                <w:rFonts w:hint="eastAsia"/>
                <w:color w:val="auto"/>
                <w:sz w:val="22"/>
                <w:szCs w:val="22"/>
              </w:rPr>
              <w:t>项）</w:t>
            </w:r>
            <w:r>
              <w:rPr>
                <w:rStyle w:val="font51"/>
                <w:color w:val="auto"/>
                <w:sz w:val="22"/>
                <w:szCs w:val="22"/>
              </w:rPr>
              <w:br/>
            </w:r>
            <w:r>
              <w:rPr>
                <w:rStyle w:val="font112"/>
                <w:rFonts w:ascii="Segoe Print" w:hAnsi="Segoe Print" w:cs="Segoe Print"/>
                <w:color w:val="auto"/>
              </w:rPr>
              <w:t></w:t>
            </w:r>
            <w:r>
              <w:rPr>
                <w:rStyle w:val="font51"/>
                <w:rFonts w:hint="eastAsia"/>
                <w:color w:val="auto"/>
                <w:sz w:val="22"/>
                <w:szCs w:val="22"/>
              </w:rPr>
              <w:t>自杀态度问卷</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儿童感觉统合评定量表</w:t>
            </w:r>
            <w:r>
              <w:rPr>
                <w:rStyle w:val="font51"/>
                <w:color w:val="auto"/>
                <w:sz w:val="22"/>
                <w:szCs w:val="22"/>
              </w:rPr>
              <w:br/>
            </w:r>
            <w:r>
              <w:rPr>
                <w:rStyle w:val="font51"/>
                <w:rFonts w:hint="eastAsia"/>
                <w:color w:val="auto"/>
                <w:sz w:val="22"/>
                <w:szCs w:val="22"/>
              </w:rPr>
              <w:t>期待性回答平衡量表</w:t>
            </w:r>
            <w:r>
              <w:rPr>
                <w:rStyle w:val="font51"/>
                <w:color w:val="auto"/>
                <w:sz w:val="22"/>
                <w:szCs w:val="22"/>
              </w:rPr>
              <w:t xml:space="preserve"> </w:t>
            </w:r>
            <w:r>
              <w:rPr>
                <w:rStyle w:val="font112"/>
                <w:rFonts w:ascii="Segoe Print" w:hAnsi="Segoe Print" w:cs="Segoe Print"/>
                <w:color w:val="auto"/>
              </w:rPr>
              <w:t></w:t>
            </w:r>
            <w:r>
              <w:rPr>
                <w:rStyle w:val="font51"/>
                <w:rFonts w:hint="eastAsia"/>
                <w:color w:val="auto"/>
                <w:sz w:val="22"/>
                <w:szCs w:val="22"/>
              </w:rPr>
              <w:t>内在</w:t>
            </w:r>
            <w:r>
              <w:rPr>
                <w:rStyle w:val="font51"/>
                <w:color w:val="auto"/>
                <w:sz w:val="22"/>
                <w:szCs w:val="22"/>
              </w:rPr>
              <w:t>—</w:t>
            </w:r>
            <w:r>
              <w:rPr>
                <w:rStyle w:val="font51"/>
                <w:rFonts w:hint="eastAsia"/>
                <w:color w:val="auto"/>
                <w:sz w:val="22"/>
                <w:szCs w:val="22"/>
              </w:rPr>
              <w:t>外在心理控制源量表</w:t>
            </w:r>
            <w:r>
              <w:rPr>
                <w:rStyle w:val="font51"/>
                <w:color w:val="auto"/>
                <w:sz w:val="22"/>
                <w:szCs w:val="22"/>
              </w:rPr>
              <w:br/>
            </w:r>
            <w:r>
              <w:rPr>
                <w:rStyle w:val="font112"/>
                <w:rFonts w:ascii="Segoe Print" w:hAnsi="Segoe Print" w:cs="Segoe Print"/>
                <w:color w:val="auto"/>
              </w:rPr>
              <w:t></w:t>
            </w:r>
            <w:r>
              <w:rPr>
                <w:rStyle w:val="font51"/>
                <w:rFonts w:hint="eastAsia"/>
                <w:color w:val="auto"/>
                <w:sz w:val="22"/>
                <w:szCs w:val="22"/>
              </w:rPr>
              <w:t>密西根酒精依赖调查表</w:t>
            </w:r>
            <w:r>
              <w:rPr>
                <w:rStyle w:val="font51"/>
                <w:color w:val="auto"/>
                <w:sz w:val="22"/>
                <w:szCs w:val="22"/>
              </w:rPr>
              <w:t xml:space="preserve"> </w:t>
            </w:r>
            <w:r>
              <w:rPr>
                <w:rStyle w:val="font112"/>
                <w:rFonts w:ascii="Segoe Print" w:hAnsi="Segoe Print" w:cs="Segoe Print"/>
                <w:color w:val="auto"/>
              </w:rPr>
              <w:t></w:t>
            </w:r>
            <w:r>
              <w:rPr>
                <w:rStyle w:val="font51"/>
                <w:color w:val="auto"/>
                <w:sz w:val="22"/>
                <w:szCs w:val="22"/>
              </w:rPr>
              <w:t>Russell</w:t>
            </w:r>
            <w:r>
              <w:rPr>
                <w:rStyle w:val="font51"/>
                <w:rFonts w:hint="eastAsia"/>
                <w:color w:val="auto"/>
                <w:sz w:val="22"/>
                <w:szCs w:val="22"/>
              </w:rPr>
              <w:t>吸烟原因问卷</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套</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62" w:type="dxa"/>
            <w:vAlign w:val="center"/>
          </w:tcPr>
          <w:p w:rsidR="00B05E38" w:rsidRPr="009642A6" w:rsidRDefault="00B05E38" w:rsidP="00B05E38">
            <w:pPr>
              <w:keepNext/>
              <w:keepLines/>
              <w:spacing w:before="340" w:after="330" w:line="576" w:lineRule="auto"/>
              <w:jc w:val="center"/>
              <w:outlineLvl w:val="0"/>
              <w:rPr>
                <w:rFonts w:ascii="宋体" w:hAnsi="宋体" w:cs="宋体"/>
                <w:sz w:val="12"/>
                <w:szCs w:val="12"/>
              </w:rPr>
            </w:pPr>
          </w:p>
        </w:tc>
        <w:tc>
          <w:tcPr>
            <w:tcW w:w="1636" w:type="dxa"/>
            <w:vAlign w:val="center"/>
          </w:tcPr>
          <w:p w:rsidR="00B05E38" w:rsidRPr="009642A6" w:rsidRDefault="00B05E38" w:rsidP="00B05E38">
            <w:pPr>
              <w:jc w:val="center"/>
              <w:rPr>
                <w:rFonts w:ascii="宋体" w:hAnsi="宋体" w:cs="宋体"/>
                <w:sz w:val="12"/>
                <w:szCs w:val="12"/>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16</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心理认知能力训练系统</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朗心致远</w:t>
            </w:r>
            <w:r w:rsidRPr="00AE4D24">
              <w:rPr>
                <w:rFonts w:ascii="宋体" w:hAnsi="宋体" w:cs="宋体"/>
                <w:kern w:val="0"/>
                <w:sz w:val="22"/>
                <w:szCs w:val="22"/>
              </w:rPr>
              <w:t>/心世界/安心数智</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外观尺寸：</w:t>
            </w:r>
            <w:r w:rsidRPr="00AE4D24">
              <w:rPr>
                <w:rFonts w:ascii="宋体" w:hAnsi="宋体" w:cs="宋体"/>
                <w:kern w:val="0"/>
                <w:sz w:val="22"/>
                <w:szCs w:val="22"/>
              </w:rPr>
              <w:t>1573mm*992mm（±50mm）,底座750mm*550mm(±50mm);屏幕尺寸：43寸一、功能要求</w:t>
            </w:r>
            <w:r w:rsidRPr="00AE4D24">
              <w:rPr>
                <w:rFonts w:ascii="宋体" w:hAnsi="宋体" w:cs="宋体"/>
                <w:kern w:val="0"/>
                <w:sz w:val="22"/>
                <w:szCs w:val="22"/>
              </w:rPr>
              <w:br/>
              <w:t>1、要求系统基于神经可塑性原理，运用认知心理学理论，结合3D体感动作识别技术，通过设计不同训练项目对训练者的逻辑力、计</w:t>
            </w:r>
            <w:r w:rsidRPr="00AE4D24">
              <w:rPr>
                <w:rFonts w:ascii="宋体" w:hAnsi="宋体" w:cs="宋体" w:hint="eastAsia"/>
                <w:kern w:val="0"/>
                <w:sz w:val="22"/>
                <w:szCs w:val="22"/>
              </w:rPr>
              <w:t>算力、反应力、专注力、想象力、记忆力</w:t>
            </w:r>
            <w:r w:rsidRPr="00AE4D24">
              <w:rPr>
                <w:rFonts w:ascii="宋体" w:hAnsi="宋体" w:cs="宋体"/>
                <w:kern w:val="0"/>
                <w:sz w:val="22"/>
                <w:szCs w:val="22"/>
              </w:rPr>
              <w:t>6大认知能力进行训练和提升，且具有认知评估、自由训练、训练指导、数据中心等功能，是一套集运动协调能力和心理认知能力训练功能为一体的系统。</w:t>
            </w:r>
            <w:r w:rsidRPr="00AE4D24">
              <w:rPr>
                <w:rFonts w:ascii="宋体" w:hAnsi="宋体" w:cs="宋体"/>
                <w:kern w:val="0"/>
                <w:sz w:val="22"/>
                <w:szCs w:val="22"/>
              </w:rPr>
              <w:br/>
              <w:t>2、系统采用无线体感控制技术，须支持无线体感操控和触屏操控两种控制方式，要求两种操控方式可一键切换。感应器具有颜色和</w:t>
            </w:r>
            <w:r w:rsidR="002C0C43">
              <w:rPr>
                <w:rFonts w:ascii="宋体" w:hAnsi="宋体" w:cs="宋体"/>
                <w:noProof/>
                <w:kern w:val="0"/>
                <w:sz w:val="22"/>
                <w:szCs w:val="22"/>
              </w:rPr>
              <w:drawing>
                <wp:anchor distT="0" distB="0" distL="114300" distR="114300" simplePos="0" relativeHeight="251755520" behindDoc="0" locked="0" layoutInCell="1" allowOverlap="1">
                  <wp:simplePos x="0" y="0"/>
                  <wp:positionH relativeFrom="column">
                    <wp:posOffset>5097145</wp:posOffset>
                  </wp:positionH>
                  <wp:positionV relativeFrom="paragraph">
                    <wp:posOffset>1060450</wp:posOffset>
                  </wp:positionV>
                  <wp:extent cx="675640" cy="1031240"/>
                  <wp:effectExtent l="19050" t="0" r="0" b="0"/>
                  <wp:wrapNone/>
                  <wp:docPr id="1464" name="图片_14"/>
                  <wp:cNvGraphicFramePr/>
                  <a:graphic xmlns:a="http://schemas.openxmlformats.org/drawingml/2006/main">
                    <a:graphicData uri="http://schemas.openxmlformats.org/drawingml/2006/picture">
                      <pic:pic xmlns:pic="http://schemas.openxmlformats.org/drawingml/2006/picture">
                        <pic:nvPicPr>
                          <pic:cNvPr id="18" name="图片_14"/>
                          <pic:cNvPicPr/>
                        </pic:nvPicPr>
                        <pic:blipFill>
                          <a:blip r:embed="rId89"/>
                          <a:stretch>
                            <a:fillRect/>
                          </a:stretch>
                        </pic:blipFill>
                        <pic:spPr>
                          <a:xfrm>
                            <a:off x="0" y="0"/>
                            <a:ext cx="675640" cy="1031240"/>
                          </a:xfrm>
                          <a:prstGeom prst="rect">
                            <a:avLst/>
                          </a:prstGeom>
                          <a:noFill/>
                          <a:ln>
                            <a:noFill/>
                          </a:ln>
                        </pic:spPr>
                      </pic:pic>
                    </a:graphicData>
                  </a:graphic>
                </wp:anchor>
              </w:drawing>
            </w:r>
            <w:r w:rsidRPr="00AE4D24">
              <w:rPr>
                <w:rFonts w:ascii="宋体" w:hAnsi="宋体" w:cs="宋体" w:hint="eastAsia"/>
                <w:kern w:val="0"/>
                <w:sz w:val="22"/>
                <w:szCs w:val="22"/>
              </w:rPr>
              <w:t>深度感应镜头、语音麦克风阵列、倾斜传感器机动调整，可视范围水平视角</w:t>
            </w:r>
            <w:r w:rsidRPr="00AE4D24">
              <w:rPr>
                <w:rFonts w:ascii="宋体" w:hAnsi="宋体" w:cs="宋体"/>
                <w:kern w:val="0"/>
                <w:sz w:val="22"/>
                <w:szCs w:val="22"/>
              </w:rPr>
              <w:t>57度、垂直视角43度，机身转动范围±27度，传感深度范围1.2-3.5米。训练者通过体感动作即可参与训练项目以及对系统功能进行操控。</w:t>
            </w:r>
            <w:r w:rsidRPr="00AE4D24">
              <w:rPr>
                <w:rFonts w:ascii="宋体" w:hAnsi="宋体" w:cs="宋体"/>
                <w:kern w:val="0"/>
                <w:sz w:val="22"/>
                <w:szCs w:val="22"/>
              </w:rPr>
              <w:br/>
              <w:t>3、要求系统具有用户权限管理功能，包含管理员和训练者两种角色权限，管理员和训练者登录系统后具有不同的功能模块，管理员可管理所有训练者帐号信息，可查看、导出、删除训练者的训练档案。系统支持自主注册训练者帐号，注册后即可登录系统进行训练。</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4、系统须具有认知评估功能，训练者登录系统后，可通过逻辑力、计算力、反应力、专注力、想象力、记忆力6大类认知能力进行认知评估，评估后形成详细的评估报告，通过雷达图直观显示6大类认知能力的评估得分，有助于训练者了解自己当前的心理认知能力水平。系统具有智能训练任务功能，可根据认知评估结果自动生成训练方案，训练方案中根据逻辑力、计算力、反应力、专注力、想象力、记忆力6大类认知能力的评估得分有针对性的推荐相关训练项目。</w:t>
            </w:r>
            <w:r w:rsidRPr="00AE4D24">
              <w:rPr>
                <w:rFonts w:ascii="宋体" w:hAnsi="宋体" w:cs="宋体" w:hint="eastAsia"/>
                <w:kern w:val="0"/>
                <w:sz w:val="22"/>
                <w:szCs w:val="22"/>
              </w:rPr>
              <w:t>（提供功截图证明</w:t>
            </w:r>
            <w:r w:rsidRPr="00AE4D24">
              <w:rPr>
                <w:rFonts w:ascii="宋体" w:hAnsi="宋体" w:cs="宋体"/>
                <w:kern w:val="0"/>
                <w:sz w:val="22"/>
                <w:szCs w:val="22"/>
              </w:rPr>
              <w:t xml:space="preserve"> </w:t>
            </w:r>
            <w:r w:rsidRPr="00AE4D24">
              <w:rPr>
                <w:rFonts w:ascii="宋体" w:hAnsi="宋体" w:cs="宋体" w:hint="eastAsia"/>
                <w:kern w:val="0"/>
                <w:sz w:val="22"/>
                <w:szCs w:val="22"/>
              </w:rPr>
              <w:t>）</w:t>
            </w:r>
            <w:r w:rsidRPr="00AE4D24">
              <w:rPr>
                <w:rFonts w:ascii="宋体" w:hAnsi="宋体" w:cs="宋体"/>
                <w:kern w:val="0"/>
                <w:sz w:val="22"/>
                <w:szCs w:val="22"/>
              </w:rPr>
              <w:br/>
              <w:t>5、要求系统具有自由训练功能，提供逻辑力、计算力、反应力、专注力、想象力、记忆力等6个分类至少40个训练项目。要求训练项目采用H5技术开发，支持全屏运行。要求部分训练项目具有关卡设计，通过不同的关卡难度设计为训练者提供不同的进阶训</w:t>
            </w:r>
            <w:r w:rsidRPr="00AE4D24">
              <w:rPr>
                <w:rFonts w:ascii="宋体" w:hAnsi="宋体" w:cs="宋体"/>
                <w:kern w:val="0"/>
                <w:sz w:val="22"/>
                <w:szCs w:val="22"/>
              </w:rPr>
              <w:lastRenderedPageBreak/>
              <w:t>练。</w:t>
            </w:r>
            <w:r w:rsidRPr="00AE4D24">
              <w:rPr>
                <w:rFonts w:ascii="宋体" w:hAnsi="宋体" w:cs="宋体"/>
                <w:kern w:val="0"/>
                <w:sz w:val="22"/>
                <w:szCs w:val="22"/>
              </w:rPr>
              <w:br/>
              <w:t>6、记忆力训练通过强化训练者信息接收的多种渠道，从刺激物的形状、大小、颜色及空间关系等各方面入手，结合趣味游戏，促进训练者有意记忆的发展，扩大记忆的广度、延长记忆保持时间、提</w:t>
            </w:r>
            <w:r w:rsidRPr="00AE4D24">
              <w:rPr>
                <w:rFonts w:ascii="宋体" w:hAnsi="宋体" w:cs="宋体" w:hint="eastAsia"/>
                <w:kern w:val="0"/>
                <w:sz w:val="22"/>
                <w:szCs w:val="22"/>
              </w:rPr>
              <w:t>高记忆准确性，强化训练者在识记、保持、再认及回忆过程中的记忆策略。要求该分类提供如记忆矩阵、记忆连连看、数形追忆、数字排列、过目不忘、转瞬即逝等至少</w:t>
            </w:r>
            <w:r w:rsidRPr="00AE4D24">
              <w:rPr>
                <w:rFonts w:ascii="宋体" w:hAnsi="宋体" w:cs="宋体"/>
                <w:kern w:val="0"/>
                <w:sz w:val="22"/>
                <w:szCs w:val="22"/>
              </w:rPr>
              <w:t>6个认知训练项目。</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7、专注力训练强调训练者对刺激物形、色、声等各方面特征的分化抑制和选择性注意，以及快速浏览、快速查找、快速匹配的能力，促进训练者专注力的集中性、持久性、广度、分配及转移灵活性多方面提高。要求该分类提供如对号入座、落叶追寻、舒尔特方格、词不达意、小鱼喂食、水杯猜球等至少6个认知训练项目。</w:t>
            </w:r>
            <w:r w:rsidRPr="00AE4D24">
              <w:rPr>
                <w:rFonts w:ascii="宋体" w:hAnsi="宋体" w:cs="宋体" w:hint="eastAsia"/>
                <w:kern w:val="0"/>
                <w:sz w:val="22"/>
                <w:szCs w:val="22"/>
              </w:rPr>
              <w:t>（提供功截图证明</w:t>
            </w:r>
            <w:r w:rsidRPr="00AE4D24">
              <w:rPr>
                <w:rFonts w:ascii="宋体" w:hAnsi="宋体" w:cs="宋体"/>
                <w:kern w:val="0"/>
                <w:sz w:val="22"/>
                <w:szCs w:val="22"/>
              </w:rPr>
              <w:t xml:space="preserve"> </w:t>
            </w:r>
            <w:r w:rsidRPr="00AE4D24">
              <w:rPr>
                <w:rFonts w:ascii="宋体" w:hAnsi="宋体" w:cs="宋体" w:hint="eastAsia"/>
                <w:kern w:val="0"/>
                <w:sz w:val="22"/>
                <w:szCs w:val="22"/>
              </w:rPr>
              <w:t>）</w:t>
            </w:r>
            <w:r w:rsidRPr="00AE4D24">
              <w:rPr>
                <w:rFonts w:ascii="宋体" w:hAnsi="宋体" w:cs="宋体"/>
                <w:kern w:val="0"/>
                <w:sz w:val="22"/>
                <w:szCs w:val="22"/>
              </w:rPr>
              <w:br/>
              <w:t>8、逻辑力训练指正向思维、逆向思维、系列关系、类同比较、抽象推理、比较推理等方面的思维认知功能训练。结合多种形式提升训练者抽象逻辑思维和形象逻辑思维的能力。要求该分类提供如汉诺塔、卡片分类、数独、图形推理、逻辑填充、十面埋伏、关闭灯泡、点线迷图等至少8个认知训练项目。</w:t>
            </w:r>
            <w:r w:rsidRPr="00AE4D24">
              <w:rPr>
                <w:rFonts w:ascii="宋体" w:hAnsi="宋体" w:cs="宋体"/>
                <w:kern w:val="0"/>
                <w:sz w:val="22"/>
                <w:szCs w:val="22"/>
              </w:rPr>
              <w:br/>
              <w:t>9、想象力训练以问题解决的方式，在训练任务中，通过不断分析眼前出现的画面，进行思维再造，调动训练者大脑的空间想象、图形信息操作及形象思维等能力，最终达到想象力提升的目的。要求该分类提供如火眼金睛、图形拼贴、心理旋转、回旋迷宫、空间想象、空间定位等至少6个认知训练项目。</w:t>
            </w:r>
            <w:r w:rsidRPr="00AE4D24">
              <w:rPr>
                <w:rFonts w:ascii="宋体" w:hAnsi="宋体" w:cs="宋体"/>
                <w:kern w:val="0"/>
                <w:sz w:val="22"/>
                <w:szCs w:val="22"/>
              </w:rPr>
              <w:br/>
              <w:t>10、计算力训练在于训练人们在头脑中操控数字，然后运用一定的算数策略来演算，最终解决问题的能力。要求该分类提供如财务专家、算数挑战、速算挑战、木棍等式、乘法连连看、智力水杯等至少6个认知训练项目。</w:t>
            </w:r>
            <w:r w:rsidRPr="00AE4D24">
              <w:rPr>
                <w:rFonts w:ascii="宋体" w:hAnsi="宋体" w:cs="宋体"/>
                <w:kern w:val="0"/>
                <w:sz w:val="22"/>
                <w:szCs w:val="22"/>
              </w:rPr>
              <w:br/>
              <w:t>11、反应力训练可增强训练者手眼结合、左右手协调、视觉追随、动作抑制等各方面的协调、平衡能力。在提高反应速度的同时，还</w:t>
            </w:r>
            <w:r w:rsidRPr="00AE4D24">
              <w:rPr>
                <w:rFonts w:ascii="宋体" w:hAnsi="宋体" w:cs="宋体"/>
                <w:kern w:val="0"/>
                <w:sz w:val="22"/>
                <w:szCs w:val="22"/>
              </w:rPr>
              <w:lastRenderedPageBreak/>
              <w:t>可高效抑制分心刺激，灵活应对任务规则。要求该分类提供如切水果、苹果丰收、抓捕小羊、急速反应、拆弹专家、情绪匹配、情绪识别、速度匹配等至少8个认知训练项目。</w:t>
            </w:r>
            <w:r w:rsidRPr="00AE4D24">
              <w:rPr>
                <w:rFonts w:ascii="宋体" w:hAnsi="宋体" w:cs="宋体"/>
                <w:kern w:val="0"/>
                <w:sz w:val="22"/>
                <w:szCs w:val="22"/>
              </w:rPr>
              <w:br/>
              <w:t>12、系统具有训练指导功能，提供逻辑力、计算力、反应力、专注</w:t>
            </w:r>
            <w:r w:rsidRPr="00AE4D24">
              <w:rPr>
                <w:rFonts w:ascii="宋体" w:hAnsi="宋体" w:cs="宋体" w:hint="eastAsia"/>
                <w:kern w:val="0"/>
                <w:sz w:val="22"/>
                <w:szCs w:val="22"/>
              </w:rPr>
              <w:t>力、想象力、记忆力</w:t>
            </w:r>
            <w:r w:rsidRPr="00AE4D24">
              <w:rPr>
                <w:rFonts w:ascii="宋体" w:hAnsi="宋体" w:cs="宋体"/>
                <w:kern w:val="0"/>
                <w:sz w:val="22"/>
                <w:szCs w:val="22"/>
              </w:rPr>
              <w:t>6类认知能力指导方案，训练者可自由查看指导方案内容。</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13、系统具有数据中心功能，可记录训练者历次认知评估结果、训练任务结果、自由训练结果，并支持导出报告。具有我的认知力功能，根据逻辑力、计算力、反应力、专注力、想象力、记忆力6项的测试数据，形成综合能力的基本评估，并通过雷达图直观显示得分情况。</w:t>
            </w:r>
            <w:r w:rsidRPr="00AE4D24">
              <w:rPr>
                <w:rFonts w:ascii="宋体" w:hAnsi="宋体" w:cs="宋体" w:hint="eastAsia"/>
                <w:kern w:val="0"/>
                <w:sz w:val="22"/>
                <w:szCs w:val="22"/>
              </w:rPr>
              <w:t>（提供功截图证明</w:t>
            </w:r>
            <w:r w:rsidRPr="00AE4D24">
              <w:rPr>
                <w:rFonts w:ascii="宋体" w:hAnsi="宋体" w:cs="宋体"/>
                <w:kern w:val="0"/>
                <w:sz w:val="22"/>
                <w:szCs w:val="22"/>
              </w:rPr>
              <w:t xml:space="preserve"> </w:t>
            </w:r>
            <w:r w:rsidRPr="00AE4D24">
              <w:rPr>
                <w:rFonts w:ascii="宋体" w:hAnsi="宋体" w:cs="宋体" w:hint="eastAsia"/>
                <w:kern w:val="0"/>
                <w:sz w:val="22"/>
                <w:szCs w:val="22"/>
              </w:rPr>
              <w:t>）</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套</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62" w:type="dxa"/>
            <w:vAlign w:val="center"/>
          </w:tcPr>
          <w:p w:rsidR="00B05E38" w:rsidRPr="009642A6" w:rsidRDefault="00B05E38" w:rsidP="00B05E38">
            <w:pPr>
              <w:keepNext/>
              <w:keepLines/>
              <w:widowControl/>
              <w:spacing w:before="340" w:after="330" w:line="576" w:lineRule="auto"/>
              <w:jc w:val="center"/>
              <w:textAlignment w:val="center"/>
              <w:outlineLvl w:val="0"/>
              <w:rPr>
                <w:rFonts w:ascii="宋体" w:hAnsi="宋体" w:cs="宋体"/>
                <w:sz w:val="12"/>
                <w:szCs w:val="12"/>
              </w:rPr>
            </w:pPr>
          </w:p>
        </w:tc>
        <w:tc>
          <w:tcPr>
            <w:tcW w:w="1636" w:type="dxa"/>
            <w:vAlign w:val="center"/>
          </w:tcPr>
          <w:p w:rsidR="00B05E38" w:rsidRPr="009642A6" w:rsidRDefault="00B05E38" w:rsidP="00B05E38">
            <w:pPr>
              <w:widowControl/>
              <w:jc w:val="center"/>
              <w:textAlignment w:val="center"/>
              <w:rPr>
                <w:rFonts w:ascii="宋体" w:hAnsi="宋体" w:cs="宋体"/>
                <w:noProof/>
                <w:kern w:val="0"/>
                <w:sz w:val="12"/>
                <w:szCs w:val="12"/>
                <w:bdr w:val="single" w:sz="4" w:space="0" w:color="000000"/>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17</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HRV身心反馈训练系统</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朗心致远</w:t>
            </w:r>
            <w:r w:rsidRPr="00AE4D24">
              <w:rPr>
                <w:rFonts w:ascii="宋体" w:hAnsi="宋体" w:cs="宋体"/>
                <w:kern w:val="0"/>
                <w:sz w:val="22"/>
                <w:szCs w:val="22"/>
              </w:rPr>
              <w:t>/心世界/安心数智</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1、训练端尺寸：278mm×174mm×10mm。</w:t>
            </w:r>
            <w:r w:rsidRPr="00AE4D24">
              <w:rPr>
                <w:rFonts w:ascii="宋体" w:hAnsi="宋体" w:cs="宋体"/>
                <w:kern w:val="0"/>
                <w:sz w:val="22"/>
                <w:szCs w:val="22"/>
              </w:rPr>
              <w:br/>
              <w:t>2、训练端屏幕尺寸：11.97英寸。</w:t>
            </w:r>
            <w:r w:rsidRPr="00AE4D24">
              <w:rPr>
                <w:rFonts w:ascii="宋体" w:hAnsi="宋体" w:cs="宋体"/>
                <w:kern w:val="0"/>
                <w:sz w:val="22"/>
                <w:szCs w:val="22"/>
              </w:rPr>
              <w:br/>
              <w:t>3、减压舱竖立尺寸1460mm*830mm*1300mm（±50mm），全倒尺寸1750mm*830mm*920mm（±50mm）。一、功能要求</w:t>
            </w:r>
            <w:r w:rsidRPr="00AE4D24">
              <w:rPr>
                <w:rFonts w:ascii="宋体" w:hAnsi="宋体" w:cs="宋体"/>
                <w:kern w:val="0"/>
                <w:sz w:val="22"/>
                <w:szCs w:val="22"/>
              </w:rPr>
              <w:br/>
              <w:t>1、要求系统须具有HRV生物反馈监测功能，采用指夹式脉搏血氧传感器，要求可实时采集训练者的脉搏、血氧、协调指数、压力指数等生物反馈参数，监测结束后，可生成详细的监测报告，支持导出为文档格式。</w:t>
            </w:r>
            <w:r w:rsidRPr="00AE4D24">
              <w:rPr>
                <w:rFonts w:ascii="宋体" w:hAnsi="宋体" w:cs="宋体"/>
                <w:kern w:val="0"/>
                <w:sz w:val="22"/>
                <w:szCs w:val="22"/>
              </w:rPr>
              <w:br/>
              <w:t>2、要求系统具有心理评估功能，提供焦虑自评量表SAS、SCL-90，抑郁自评量表SDS，人际关系综合诊断量表、精神压力自测问卷、自我压力测试量表，Texas社交行为调查量表、阿森斯失眠量表、贝克焦虑量表、贝克抑郁自评问卷、工作压力自测问卷、同学关系测验问卷、显性焦虑量表(MAS)、性格倾向测试等至少14款心理测评量表，测评过程中监测训练者生物反馈指标，测评结束后出具详细的测评报告，报告中要求包含生物反馈指标监测数据。</w:t>
            </w:r>
            <w:r w:rsidRPr="00AE4D24">
              <w:rPr>
                <w:rFonts w:ascii="宋体" w:hAnsi="宋体" w:cs="宋体"/>
                <w:kern w:val="0"/>
                <w:sz w:val="22"/>
                <w:szCs w:val="22"/>
              </w:rPr>
              <w:br/>
              <w:t>3、要求系统须具有呼吸放松训练、肌肉放松训练、冥想放松训练等减压放松训练项目，要求提供呼吸助手，可自定义呼吸助手的呼吸时间节律。训练过程中实时监控训练者各项生理指标，训练结束</w:t>
            </w:r>
            <w:r w:rsidRPr="00AE4D24">
              <w:rPr>
                <w:rFonts w:ascii="宋体" w:hAnsi="宋体" w:cs="宋体"/>
                <w:kern w:val="0"/>
                <w:sz w:val="22"/>
                <w:szCs w:val="22"/>
              </w:rPr>
              <w:lastRenderedPageBreak/>
              <w:t>后出具详细的训练报告，报告中须包含生物反馈指标监测数据。</w:t>
            </w:r>
            <w:r w:rsidRPr="00AE4D24">
              <w:rPr>
                <w:rFonts w:ascii="宋体" w:hAnsi="宋体" w:cs="宋体"/>
                <w:kern w:val="0"/>
                <w:sz w:val="22"/>
                <w:szCs w:val="22"/>
              </w:rPr>
              <w:br/>
              <w:t>4、要求系统须具有多款互动训练游戏，提供如百花齐放、射箭冠军、水墨丹青、心理冲击波、心语星空、云中行走、竞技赛跑、许愿灯、元宵灯会、意念识字、钢琴家、标枪大赛等至少12款互动</w:t>
            </w:r>
            <w:r w:rsidRPr="00AE4D24">
              <w:rPr>
                <w:rFonts w:ascii="宋体" w:hAnsi="宋体" w:cs="宋体" w:hint="eastAsia"/>
                <w:kern w:val="0"/>
                <w:sz w:val="22"/>
                <w:szCs w:val="22"/>
              </w:rPr>
              <w:t>游戏，游戏须具备简单、普通、困难三个训练难度，要求可自定义设置游戏训练难度值。游戏界面中须实时显示训练者协调度值，同时游戏中具有呼吸助手，指导训练者通过调节呼吸节律来提升协调度。训练过程中实时监控训练者各项生理指标，训练结束后出具详细的训练报告，报告中须包含生物反馈指标监测数据。</w:t>
            </w:r>
            <w:r w:rsidRPr="00AE4D24">
              <w:rPr>
                <w:rFonts w:ascii="宋体" w:hAnsi="宋体" w:cs="宋体"/>
                <w:kern w:val="0"/>
                <w:sz w:val="22"/>
                <w:szCs w:val="22"/>
              </w:rPr>
              <w:br/>
              <w:t>5、系统须包含至少8个类型的放松音乐，可通过音乐播放列表自由进行音乐放松训练。具有播放、停止、上一首、下一首等功能按钮。要求具有音乐管理模式，可自定义添加音乐分类、音乐文件。训练过程中实时监控训练者各项生理指标，训练结束后出具详细的训练报告，报告中须包含生物反馈指标监测数据。</w:t>
            </w:r>
            <w:r w:rsidRPr="00AE4D24">
              <w:rPr>
                <w:rFonts w:ascii="宋体" w:hAnsi="宋体" w:cs="宋体"/>
                <w:kern w:val="0"/>
                <w:sz w:val="22"/>
                <w:szCs w:val="22"/>
              </w:rPr>
              <w:br/>
              <w:t>6、系统须具有火灾、飓风、地震、洪水、雷电、泥石流、沉船、火山、海啸、战争、车祸、矿难、空难等至少14种心理应激训练素材。具有全屏播放模式，训练过程中实时监控训练者各项生理指标，训练结束后出具详细的训练报告，报告中须包含生物反馈指标监测数据。</w:t>
            </w:r>
            <w:r w:rsidRPr="00AE4D24">
              <w:rPr>
                <w:rFonts w:ascii="宋体" w:hAnsi="宋体" w:cs="宋体"/>
                <w:kern w:val="0"/>
                <w:sz w:val="22"/>
                <w:szCs w:val="22"/>
              </w:rPr>
              <w:br/>
              <w:t>7、要求系统具有EMDR眼动脱敏训练功能，提供基于EMDR眼动脱敏技术的8步干预方案，支持眼动小球摆动速度调节、颜色更换、大小调节等，用户可根据需要选择合适的速度、喜爱的颜色和大小开展训练。训练过程中实时监控训练者各项生理指标，训练结束后出具详细的训练报告，报告中须包含生物反馈指标监测数据。</w:t>
            </w:r>
            <w:r w:rsidRPr="00AE4D24">
              <w:rPr>
                <w:rFonts w:ascii="宋体" w:hAnsi="宋体" w:cs="宋体"/>
                <w:kern w:val="0"/>
                <w:sz w:val="22"/>
                <w:szCs w:val="22"/>
              </w:rPr>
              <w:br/>
              <w:t>8、系统须具备大海、草原、森林、山峰、星空、雪景、沙漠等至少14个放松主题。训练过程中实时监控训练者各项生理指标，训练结束后出具详细的训练报告，报告中须包含生物反馈指标监测数据。</w:t>
            </w:r>
            <w:r w:rsidRPr="00AE4D24">
              <w:rPr>
                <w:rFonts w:ascii="宋体" w:hAnsi="宋体" w:cs="宋体"/>
                <w:kern w:val="0"/>
                <w:sz w:val="22"/>
                <w:szCs w:val="22"/>
              </w:rPr>
              <w:br/>
              <w:t>9、要求系统须具有心理训练报告数据管理功能，支持多用户档案</w:t>
            </w:r>
            <w:r w:rsidRPr="00AE4D24">
              <w:rPr>
                <w:rFonts w:ascii="宋体" w:hAnsi="宋体" w:cs="宋体"/>
                <w:kern w:val="0"/>
                <w:sz w:val="22"/>
                <w:szCs w:val="22"/>
              </w:rPr>
              <w:lastRenderedPageBreak/>
              <w:t>管理，采用分级权限保护，具有管理员和训练者角色权限，管理员可查看所有训练者生物反馈指标、训练记录数据、训练成绩等，支持导出训练记录结果。</w:t>
            </w:r>
            <w:r w:rsidRPr="00AE4D24">
              <w:rPr>
                <w:rFonts w:ascii="宋体" w:hAnsi="宋体" w:cs="宋体"/>
                <w:kern w:val="0"/>
                <w:sz w:val="22"/>
                <w:szCs w:val="22"/>
              </w:rPr>
              <w:br/>
              <w:t>10、要求系统须具备智能椅控功能，支持智能匹配与手动匹配双模</w:t>
            </w:r>
            <w:r w:rsidRPr="00AE4D24">
              <w:rPr>
                <w:rFonts w:ascii="宋体" w:hAnsi="宋体" w:cs="宋体" w:hint="eastAsia"/>
                <w:kern w:val="0"/>
                <w:sz w:val="22"/>
                <w:szCs w:val="22"/>
              </w:rPr>
              <w:t>式，可自主选择坐姿、头罩状态、光疗、热敷、训练模式等，要求具备安全设置可在突发情况下紧急制动，保障用户的训练安全，真正意义上实现软硬件联动。</w:t>
            </w:r>
            <w:r w:rsidRPr="00AE4D24">
              <w:rPr>
                <w:rFonts w:ascii="宋体" w:hAnsi="宋体" w:cs="宋体"/>
                <w:kern w:val="0"/>
                <w:sz w:val="22"/>
                <w:szCs w:val="22"/>
              </w:rPr>
              <w:br/>
              <w:t>10.1、要求系统须具备智能匹配按摩模式，可根据不同的训练内容自动匹配最合适的按摩训练状态，包括按摩模式和强度级别，能够帮助用户更有针对性地调节身心压力，舒缓身体紧张。</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10.2、要求系统须具备手动匹配按摩模式，可自主选择悬浮位、固定位、坐姿位3个姿态，支持智能按摩、自由按摩、气压按摩3种模式，可自由打开/关闭头罩，开启光疗、热敷功能，帮助用户缓解腰背酸疼、缓解紧张、焦虑。（</w:t>
            </w:r>
            <w:r w:rsidRPr="00AE4D24">
              <w:rPr>
                <w:rFonts w:ascii="宋体" w:hAnsi="宋体" w:cs="宋体" w:hint="eastAsia"/>
                <w:kern w:val="0"/>
                <w:sz w:val="22"/>
                <w:szCs w:val="22"/>
              </w:rPr>
              <w:t>提供功截图证明</w:t>
            </w:r>
            <w:r w:rsidRPr="00AE4D24">
              <w:rPr>
                <w:rFonts w:ascii="宋体" w:hAnsi="宋体" w:cs="宋体"/>
                <w:kern w:val="0"/>
                <w:sz w:val="22"/>
                <w:szCs w:val="22"/>
              </w:rPr>
              <w:t xml:space="preserve"> </w:t>
            </w:r>
            <w:r w:rsidRPr="00AE4D24">
              <w:rPr>
                <w:rFonts w:ascii="宋体" w:hAnsi="宋体" w:cs="宋体" w:hint="eastAsia"/>
                <w:kern w:val="0"/>
                <w:sz w:val="22"/>
                <w:szCs w:val="22"/>
              </w:rPr>
              <w:t>）</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套</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62" w:type="dxa"/>
            <w:vAlign w:val="center"/>
          </w:tcPr>
          <w:p w:rsidR="00B05E38" w:rsidRPr="009642A6" w:rsidRDefault="002C0C43" w:rsidP="00B05E38">
            <w:pPr>
              <w:widowControl/>
              <w:jc w:val="center"/>
              <w:textAlignment w:val="center"/>
              <w:rPr>
                <w:rFonts w:ascii="宋体" w:hAnsi="宋体" w:cs="宋体"/>
                <w:sz w:val="12"/>
                <w:szCs w:val="12"/>
              </w:rPr>
            </w:pPr>
            <w:r>
              <w:rPr>
                <w:rFonts w:ascii="宋体" w:hAnsi="宋体" w:cs="宋体"/>
                <w:noProof/>
                <w:sz w:val="12"/>
                <w:szCs w:val="12"/>
              </w:rPr>
              <w:drawing>
                <wp:anchor distT="0" distB="0" distL="114300" distR="114300" simplePos="0" relativeHeight="251756544" behindDoc="0" locked="0" layoutInCell="1" allowOverlap="1">
                  <wp:simplePos x="0" y="0"/>
                  <wp:positionH relativeFrom="column">
                    <wp:posOffset>-59690</wp:posOffset>
                  </wp:positionH>
                  <wp:positionV relativeFrom="paragraph">
                    <wp:posOffset>-1437640</wp:posOffset>
                  </wp:positionV>
                  <wp:extent cx="1064895" cy="1041400"/>
                  <wp:effectExtent l="19050" t="0" r="1905" b="0"/>
                  <wp:wrapNone/>
                  <wp:docPr id="1465" name="图片_25"/>
                  <wp:cNvGraphicFramePr/>
                  <a:graphic xmlns:a="http://schemas.openxmlformats.org/drawingml/2006/main">
                    <a:graphicData uri="http://schemas.openxmlformats.org/drawingml/2006/picture">
                      <pic:pic xmlns:pic="http://schemas.openxmlformats.org/drawingml/2006/picture">
                        <pic:nvPicPr>
                          <pic:cNvPr id="3" name="图片_25"/>
                          <pic:cNvPicPr/>
                        </pic:nvPicPr>
                        <pic:blipFill>
                          <a:blip r:embed="rId90"/>
                          <a:stretch>
                            <a:fillRect/>
                          </a:stretch>
                        </pic:blipFill>
                        <pic:spPr>
                          <a:xfrm>
                            <a:off x="0" y="0"/>
                            <a:ext cx="1064895" cy="104140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textAlignment w:val="center"/>
              <w:rPr>
                <w:rFonts w:ascii="宋体" w:hAnsi="宋体" w:cs="宋体"/>
                <w:sz w:val="12"/>
                <w:szCs w:val="12"/>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18</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正向情绪引导训练系统</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朗心致远</w:t>
            </w:r>
            <w:r w:rsidRPr="00AE4D24">
              <w:rPr>
                <w:rFonts w:ascii="宋体" w:hAnsi="宋体" w:cs="宋体"/>
                <w:kern w:val="0"/>
                <w:sz w:val="22"/>
                <w:szCs w:val="22"/>
              </w:rPr>
              <w:t>/心世界/安心数智</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1、训练端尺寸：278mm×174mm×10mm。</w:t>
            </w:r>
            <w:r w:rsidRPr="00AE4D24">
              <w:rPr>
                <w:rFonts w:ascii="宋体" w:hAnsi="宋体" w:cs="宋体"/>
                <w:kern w:val="0"/>
                <w:sz w:val="22"/>
                <w:szCs w:val="22"/>
              </w:rPr>
              <w:br/>
              <w:t>2、训练端屏幕尺寸：11.97英寸。</w:t>
            </w:r>
            <w:r w:rsidRPr="00AE4D24">
              <w:rPr>
                <w:rFonts w:ascii="宋体" w:hAnsi="宋体" w:cs="宋体"/>
                <w:kern w:val="0"/>
                <w:sz w:val="22"/>
                <w:szCs w:val="22"/>
              </w:rPr>
              <w:br/>
              <w:t>3、脑波主机尺寸：64mm*33mm*12mm；发带尺寸：700mm*32mm。</w:t>
            </w:r>
            <w:r w:rsidRPr="00AE4D24">
              <w:rPr>
                <w:rFonts w:ascii="宋体" w:hAnsi="宋体" w:cs="宋体"/>
                <w:kern w:val="0"/>
                <w:sz w:val="22"/>
                <w:szCs w:val="22"/>
              </w:rPr>
              <w:br/>
              <w:t>4、减压舱竖立尺寸：1460mm*830mm*1300mm（±50mm），全倒尺寸1750mm*830mm*920mm（±50mm）。一、功能要求</w:t>
            </w:r>
            <w:r w:rsidRPr="00AE4D24">
              <w:rPr>
                <w:rFonts w:ascii="宋体" w:hAnsi="宋体" w:cs="宋体"/>
                <w:kern w:val="0"/>
                <w:sz w:val="22"/>
                <w:szCs w:val="22"/>
              </w:rPr>
              <w:br/>
              <w:t>1、要求系统运用脑波诱导、正念冥想、音乐心理训练、双耳拍频等专业技术，以脑波音乐为核心，集生理指标监控、音乐调节、冥想放松等功能于一体，通过采集用户脑波反馈数据，结合音乐、场景、指导语等形式，快速缓解用户身心疲劳、精神压力，引导正性情绪的良性发展。</w:t>
            </w:r>
            <w:r w:rsidRPr="00AE4D24">
              <w:rPr>
                <w:rFonts w:ascii="宋体" w:hAnsi="宋体" w:cs="宋体"/>
                <w:kern w:val="0"/>
                <w:sz w:val="22"/>
                <w:szCs w:val="22"/>
              </w:rPr>
              <w:br/>
              <w:t>2、要求系统须通过脑波诱导技术、双耳拍频技术开展训练，其中脑波诱导技术可以通过外部刺激使脑电波从一种模式转变到另一种模式，从而干预人的情绪；双耳拍频技术可以将两种不同频率的基本音（正弦波）分别送入耳机的左右声道，利用耳机左右声道的频率差，使用户在大脑皮层中感知到第三个音，且频率差处在脑波</w:t>
            </w:r>
            <w:r w:rsidRPr="00AE4D24">
              <w:rPr>
                <w:rFonts w:ascii="宋体" w:hAnsi="宋体" w:cs="宋体"/>
                <w:kern w:val="0"/>
                <w:sz w:val="22"/>
                <w:szCs w:val="22"/>
              </w:rPr>
              <w:lastRenderedPageBreak/>
              <w:t>不同频段的范围内，大脑也将产生相应频段的脑波，从而促进用户放松心情、缓解压力。</w:t>
            </w:r>
            <w:r w:rsidRPr="00AE4D24">
              <w:rPr>
                <w:rFonts w:ascii="宋体" w:hAnsi="宋体" w:cs="宋体"/>
                <w:kern w:val="0"/>
                <w:sz w:val="22"/>
                <w:szCs w:val="22"/>
              </w:rPr>
              <w:br/>
              <w:t>3、要求系统须具备训练用户和管理员两种权限管理功能，其中训练用户可以根据训练记录查看自身档案内容；管理员可以查看所有</w:t>
            </w:r>
            <w:r w:rsidRPr="00AE4D24">
              <w:rPr>
                <w:rFonts w:ascii="宋体" w:hAnsi="宋体" w:cs="宋体" w:hint="eastAsia"/>
                <w:kern w:val="0"/>
                <w:sz w:val="22"/>
                <w:szCs w:val="22"/>
              </w:rPr>
              <w:t>用户的训练档案、管理用户信息，实现集中统一管理。</w:t>
            </w:r>
            <w:r w:rsidRPr="00AE4D24">
              <w:rPr>
                <w:rFonts w:ascii="宋体" w:hAnsi="宋体" w:cs="宋体"/>
                <w:kern w:val="0"/>
                <w:sz w:val="22"/>
                <w:szCs w:val="22"/>
              </w:rPr>
              <w:br/>
              <w:t>4、要求训练用户端须包括脑波音乐、脑波监测、音乐调节、冥想放松、助眠工具、档案管理、个人信息等功能模块，用户可通过不同功能模块缓解身心疲劳、减轻精神压力。</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4.1脑波音乐：要求系统须内置舒缓压力、释放焦虑、快速助眠、减轻抑郁、悲伤疗愈、平抑愤怒、疲劳恢复等8种脑波诱导减压放松方案。同时，要求方案至少包括方案简介、训练时长、视频动画、主题语音引导等内容，帮助用户了解训练项目、科学开展训练，且要求系统须在训练过程中实时监控用户各项EEG生理指标，训练结束后自动出具详细的训练报告且支持导出，其中训练报告包括但不限于训练科目信息、训练时长、前后脑波数据对比分析、心理状态前后对比分析、训练建议等内容。</w:t>
            </w:r>
            <w:r w:rsidRPr="00AE4D24">
              <w:rPr>
                <w:rFonts w:ascii="宋体" w:hAnsi="宋体" w:cs="宋体" w:hint="eastAsia"/>
                <w:kern w:val="0"/>
                <w:sz w:val="22"/>
                <w:szCs w:val="22"/>
              </w:rPr>
              <w:t>（提供功截图证明</w:t>
            </w:r>
            <w:r w:rsidRPr="00AE4D24">
              <w:rPr>
                <w:rFonts w:ascii="宋体" w:hAnsi="宋体" w:cs="宋体"/>
                <w:kern w:val="0"/>
                <w:sz w:val="22"/>
                <w:szCs w:val="22"/>
              </w:rPr>
              <w:t xml:space="preserve"> </w:t>
            </w:r>
            <w:r w:rsidRPr="00AE4D24">
              <w:rPr>
                <w:rFonts w:ascii="宋体" w:hAnsi="宋体" w:cs="宋体" w:hint="eastAsia"/>
                <w:kern w:val="0"/>
                <w:sz w:val="22"/>
                <w:szCs w:val="22"/>
              </w:rPr>
              <w:t>）</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4.2脑波监测：要求系统须通过蓝牙与脑波采集仪通讯，实时监测、记录用户在训练过程中的生理指标，且指标至少包括“专注度”、“放松度”、Delta、Theta、Alpha、Beta、Gamma等8个频段的EEG参数。同时，要求系统须具备监测倒计时，可直观显示监测时长，且时长不少于2分钟，生理指标须通过波形图、柱状图、指针图等多种形式详细呈现训练数据，实现训练数据可视化。监测结束后，要求能够自动出具分析报告，报告中须包括用户基本信息、详细脑波数据，且可以根据脑波数据计算用户放松度、专注度，要求专注度、放松度可按100区间进行计算且至少可以分为低水平、一般水平、较高水平、极高水平4个区间，可以对用户监测时段内的心理状况进行分析，给出辅导建议。</w:t>
            </w:r>
            <w:r w:rsidRPr="00AE4D24">
              <w:rPr>
                <w:rFonts w:ascii="宋体" w:hAnsi="宋体" w:cs="宋体" w:hint="eastAsia"/>
                <w:kern w:val="0"/>
                <w:sz w:val="22"/>
                <w:szCs w:val="22"/>
              </w:rPr>
              <w:t>（提供功截图证明</w:t>
            </w:r>
            <w:r w:rsidRPr="00AE4D24">
              <w:rPr>
                <w:rFonts w:ascii="宋体" w:hAnsi="宋体" w:cs="宋体"/>
                <w:kern w:val="0"/>
                <w:sz w:val="22"/>
                <w:szCs w:val="22"/>
              </w:rPr>
              <w:t xml:space="preserve"> </w:t>
            </w:r>
            <w:r w:rsidRPr="00AE4D24">
              <w:rPr>
                <w:rFonts w:ascii="宋体" w:hAnsi="宋体" w:cs="宋体" w:hint="eastAsia"/>
                <w:kern w:val="0"/>
                <w:sz w:val="22"/>
                <w:szCs w:val="22"/>
              </w:rPr>
              <w:t>）</w:t>
            </w:r>
            <w:r w:rsidRPr="00AE4D24">
              <w:rPr>
                <w:rFonts w:ascii="宋体" w:hAnsi="宋体" w:cs="宋体"/>
                <w:kern w:val="0"/>
                <w:sz w:val="22"/>
                <w:szCs w:val="22"/>
              </w:rPr>
              <w:br/>
              <w:t>4.3音乐调节：要求系统须具备静海美梦、川水宁响、星辰解压、闲坐凝神、醉雨夜闻、心灵之旅、心灵磁场等8大主题，通过不同</w:t>
            </w:r>
            <w:r w:rsidRPr="00AE4D24">
              <w:rPr>
                <w:rFonts w:ascii="宋体" w:hAnsi="宋体" w:cs="宋体"/>
                <w:kern w:val="0"/>
                <w:sz w:val="22"/>
                <w:szCs w:val="22"/>
              </w:rPr>
              <w:lastRenderedPageBreak/>
              <w:t>主题的音乐帮助用户缓解心理压力，且每个主题可以结合不同的白噪音、放松音乐、舒缓场景，用户可以选择音乐、图片、白噪音、训练时长等，自定义专属音乐减压方案，从听觉、视觉两方面调整身心状态，达到心理放松、身心和谐的效果。</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4.4冥想放松：要求系统须具有呼吸放松训练、肌肉放松训练、冥想放松训练、感谢自己、进化身心、躯体放松、森林遨游等至少10种放松训练视频，能够指导用户科学开展放松训练，且视频至少包括练习介绍、练习类型、适用人群、练习时长等内容，以图文、音乐结合的形式开展训练，使用户在倾听音乐的同时掌握心理放松的方法。</w:t>
            </w:r>
            <w:r w:rsidRPr="00AE4D24">
              <w:rPr>
                <w:rFonts w:ascii="宋体" w:hAnsi="宋体" w:cs="宋体" w:hint="eastAsia"/>
                <w:kern w:val="0"/>
                <w:sz w:val="22"/>
                <w:szCs w:val="22"/>
              </w:rPr>
              <w:t>（提供功截图证明</w:t>
            </w:r>
            <w:r w:rsidRPr="00AE4D24">
              <w:rPr>
                <w:rFonts w:ascii="宋体" w:hAnsi="宋体" w:cs="宋体"/>
                <w:kern w:val="0"/>
                <w:sz w:val="22"/>
                <w:szCs w:val="22"/>
              </w:rPr>
              <w:t xml:space="preserve"> </w:t>
            </w:r>
            <w:r w:rsidRPr="00AE4D24">
              <w:rPr>
                <w:rFonts w:ascii="宋体" w:hAnsi="宋体" w:cs="宋体" w:hint="eastAsia"/>
                <w:kern w:val="0"/>
                <w:sz w:val="22"/>
                <w:szCs w:val="22"/>
              </w:rPr>
              <w:t>）</w:t>
            </w:r>
            <w:r w:rsidRPr="00AE4D24">
              <w:rPr>
                <w:rFonts w:ascii="宋体" w:hAnsi="宋体" w:cs="宋体"/>
                <w:kern w:val="0"/>
                <w:sz w:val="22"/>
                <w:szCs w:val="22"/>
              </w:rPr>
              <w:br/>
              <w:t>4.5助眠工具：要求系统须提供多种助眠工具，用户可通过助眠工具的选择，有效改善入睡情况、提升睡眠质量。</w:t>
            </w:r>
            <w:r w:rsidRPr="00AE4D24">
              <w:rPr>
                <w:rFonts w:ascii="宋体" w:hAnsi="宋体" w:cs="宋体"/>
                <w:kern w:val="0"/>
                <w:sz w:val="22"/>
                <w:szCs w:val="22"/>
              </w:rPr>
              <w:br/>
              <w:t>5、要求管理员端须具备脑波音乐、脑波监测、音乐调节、冥想放松、助眠工具、档案管理、用户管理等功能，管理员可自主选择训练模块开展科学训练，集中统一管理用户信息、档案。</w:t>
            </w:r>
            <w:r w:rsidRPr="00AE4D24">
              <w:rPr>
                <w:rFonts w:ascii="宋体" w:hAnsi="宋体" w:cs="宋体"/>
                <w:kern w:val="0"/>
                <w:sz w:val="22"/>
                <w:szCs w:val="22"/>
              </w:rPr>
              <w:br/>
              <w:t>5.1档案管理：要求系统可根据账号、姓名、训练模块、时间等条件查询用户的档案信息，支持多用户档案管理、分级权限保护用户档案，管理员可查看、导出、删除用户档案，实现心理训练报告数据管理。</w:t>
            </w:r>
            <w:r w:rsidRPr="00AE4D24">
              <w:rPr>
                <w:rFonts w:ascii="宋体" w:hAnsi="宋体" w:cs="宋体"/>
                <w:kern w:val="0"/>
                <w:sz w:val="22"/>
                <w:szCs w:val="22"/>
              </w:rPr>
              <w:br/>
              <w:t>5.2用户管理：要求须具备用户信息管理功能，管理员可根据需要新增用户信息，查看、修改用户信息的信息内容，支持用户密码重置，实现用户信息管理。</w:t>
            </w:r>
            <w:r w:rsidRPr="00AE4D24">
              <w:rPr>
                <w:rFonts w:ascii="宋体" w:hAnsi="宋体" w:cs="宋体"/>
                <w:kern w:val="0"/>
                <w:sz w:val="22"/>
                <w:szCs w:val="22"/>
              </w:rPr>
              <w:br/>
              <w:t>6、要求系统须具备发带连接管理功能，可直观显示脑波采集仪连接情况，帮助用户检测设备运用状态，且连接显示支持关闭，显示关闭后不影响脑波数据采集。</w:t>
            </w:r>
            <w:r w:rsidRPr="00AE4D24">
              <w:rPr>
                <w:rFonts w:ascii="宋体" w:hAnsi="宋体" w:cs="宋体"/>
                <w:kern w:val="0"/>
                <w:sz w:val="22"/>
                <w:szCs w:val="22"/>
              </w:rPr>
              <w:br/>
              <w:t>7、要求系统须具备帮助功能，提供脑波音乐简介、脑波音乐效能、适合环境和心理准备、脑波音乐影响等内容，帮助用户理解训练的意义，全身心投入训练。</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套</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62" w:type="dxa"/>
            <w:vAlign w:val="center"/>
          </w:tcPr>
          <w:p w:rsidR="00B05E38" w:rsidRPr="009642A6" w:rsidRDefault="002C0C43" w:rsidP="00B05E38">
            <w:pPr>
              <w:widowControl/>
              <w:jc w:val="center"/>
              <w:textAlignment w:val="center"/>
              <w:rPr>
                <w:rFonts w:ascii="宋体" w:hAnsi="宋体" w:cs="宋体"/>
                <w:sz w:val="12"/>
                <w:szCs w:val="12"/>
              </w:rPr>
            </w:pPr>
            <w:r>
              <w:rPr>
                <w:rFonts w:ascii="宋体" w:hAnsi="宋体" w:cs="宋体"/>
                <w:noProof/>
                <w:sz w:val="12"/>
                <w:szCs w:val="12"/>
              </w:rPr>
              <w:drawing>
                <wp:anchor distT="0" distB="0" distL="114300" distR="114300" simplePos="0" relativeHeight="251757568" behindDoc="0" locked="0" layoutInCell="1" allowOverlap="1">
                  <wp:simplePos x="0" y="0"/>
                  <wp:positionH relativeFrom="column">
                    <wp:posOffset>-29845</wp:posOffset>
                  </wp:positionH>
                  <wp:positionV relativeFrom="paragraph">
                    <wp:posOffset>-1664335</wp:posOffset>
                  </wp:positionV>
                  <wp:extent cx="1033145" cy="956310"/>
                  <wp:effectExtent l="19050" t="0" r="0" b="0"/>
                  <wp:wrapNone/>
                  <wp:docPr id="1466" name="图片_15"/>
                  <wp:cNvGraphicFramePr/>
                  <a:graphic xmlns:a="http://schemas.openxmlformats.org/drawingml/2006/main">
                    <a:graphicData uri="http://schemas.openxmlformats.org/drawingml/2006/picture">
                      <pic:pic xmlns:pic="http://schemas.openxmlformats.org/drawingml/2006/picture">
                        <pic:nvPicPr>
                          <pic:cNvPr id="2" name="图片_15"/>
                          <pic:cNvPicPr/>
                        </pic:nvPicPr>
                        <pic:blipFill>
                          <a:blip r:embed="rId91"/>
                          <a:stretch>
                            <a:fillRect/>
                          </a:stretch>
                        </pic:blipFill>
                        <pic:spPr>
                          <a:xfrm>
                            <a:off x="0" y="0"/>
                            <a:ext cx="1033145" cy="95631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sz w:val="12"/>
                <w:szCs w:val="12"/>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19</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心理沙盘</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朗心致远</w:t>
            </w:r>
            <w:r w:rsidRPr="00AE4D24">
              <w:rPr>
                <w:rFonts w:ascii="宋体" w:hAnsi="宋体" w:cs="宋体"/>
                <w:kern w:val="0"/>
                <w:sz w:val="22"/>
                <w:szCs w:val="22"/>
              </w:rPr>
              <w:t>/心世界/安心数智</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1、个体沙箱1个：规格长度72cm*宽度57cm*高度7cm                                                                                                                                                                   2、团体沙箱1个：规格长度114cm*宽度72cm*高10cm                                                                                                                                                                   3、沙具摆放架6个：高度约160cm*宽度约80cm*深度约30cm一、功能要求</w:t>
            </w:r>
            <w:r w:rsidRPr="00AE4D24">
              <w:rPr>
                <w:rFonts w:ascii="宋体" w:hAnsi="宋体" w:cs="宋体"/>
                <w:kern w:val="0"/>
                <w:sz w:val="22"/>
                <w:szCs w:val="22"/>
              </w:rPr>
              <w:br/>
              <w:t>1、个体沙箱1个：规格长度72cm*宽度57cm*高度7cm，橡木板材，</w:t>
            </w:r>
            <w:r w:rsidRPr="00AE4D24">
              <w:rPr>
                <w:rFonts w:ascii="宋体" w:hAnsi="宋体" w:cs="宋体" w:hint="eastAsia"/>
                <w:kern w:val="0"/>
                <w:sz w:val="22"/>
                <w:szCs w:val="22"/>
              </w:rPr>
              <w:t>内侧蓝色；要求具有国家级检验中心出具的沙盘甲醛含量检验合格报告，确保产品环保安全。</w:t>
            </w:r>
            <w:r w:rsidRPr="00AE4D24">
              <w:rPr>
                <w:rFonts w:ascii="宋体" w:hAnsi="宋体" w:cs="宋体"/>
                <w:kern w:val="0"/>
                <w:sz w:val="22"/>
                <w:szCs w:val="22"/>
              </w:rPr>
              <w:br/>
              <w:t>2、团体沙箱1个：规格长度114cm*宽度72cm*高10cm，橡木板材，内侧蓝色；要求具有国家级检验中心出具的沙盘甲醛含量检验合格报告，确保产品环保安全。</w:t>
            </w:r>
            <w:r w:rsidRPr="00AE4D24">
              <w:rPr>
                <w:rFonts w:ascii="宋体" w:hAnsi="宋体" w:cs="宋体"/>
                <w:kern w:val="0"/>
                <w:sz w:val="22"/>
                <w:szCs w:val="22"/>
              </w:rPr>
              <w:br/>
              <w:t>3、沙具2000件：由人物类、宗教类、死亡类、文体类、食物类、家居类、交通类、军事类、建筑类、动物类、植物类、自然物类、名胜古迹类、颜色形状类、符号及钱币类15大类组成。</w:t>
            </w:r>
            <w:r w:rsidRPr="00AE4D24">
              <w:rPr>
                <w:rFonts w:ascii="宋体" w:hAnsi="宋体" w:cs="宋体"/>
                <w:kern w:val="0"/>
                <w:sz w:val="22"/>
                <w:szCs w:val="22"/>
              </w:rPr>
              <w:br/>
              <w:t>4、沙具摆放架6个：高度约160cm*宽度约80cm*深度约30cm；橡木板材，9层设计；要求具有国家级检验中心出具的沙具摆放架甲醛含量检验合格报告，确保产品环保安全。</w:t>
            </w:r>
            <w:r w:rsidRPr="00AE4D24">
              <w:rPr>
                <w:rFonts w:ascii="宋体" w:hAnsi="宋体" w:cs="宋体"/>
                <w:kern w:val="0"/>
                <w:sz w:val="22"/>
                <w:szCs w:val="22"/>
              </w:rPr>
              <w:br/>
              <w:t>5、细沙45KG：天然细沙、颗粒光滑、大小均匀、手感好。</w:t>
            </w:r>
            <w:r w:rsidRPr="00AE4D24">
              <w:rPr>
                <w:rFonts w:ascii="宋体" w:hAnsi="宋体" w:cs="宋体"/>
                <w:kern w:val="0"/>
                <w:sz w:val="22"/>
                <w:szCs w:val="22"/>
              </w:rPr>
              <w:br/>
              <w:t>6、要求提供至少30课时的沙盘培训微课一套，课程以双人访谈QA一对一解答的方式，分主题讲解沙盘游戏咨询的理论背景、实操技术，能让初学者迅速入门。</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62" w:type="dxa"/>
            <w:vAlign w:val="center"/>
          </w:tcPr>
          <w:p w:rsidR="00B05E38" w:rsidRPr="009642A6" w:rsidRDefault="002C0C43" w:rsidP="00B05E38">
            <w:pPr>
              <w:widowControl/>
              <w:jc w:val="center"/>
              <w:textAlignment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1758592" behindDoc="0" locked="0" layoutInCell="1" allowOverlap="1">
                  <wp:simplePos x="0" y="0"/>
                  <wp:positionH relativeFrom="column">
                    <wp:posOffset>7620</wp:posOffset>
                  </wp:positionH>
                  <wp:positionV relativeFrom="paragraph">
                    <wp:posOffset>220980</wp:posOffset>
                  </wp:positionV>
                  <wp:extent cx="1000125" cy="809625"/>
                  <wp:effectExtent l="19050" t="0" r="9525" b="0"/>
                  <wp:wrapNone/>
                  <wp:docPr id="1467" name="图片_16"/>
                  <wp:cNvGraphicFramePr/>
                  <a:graphic xmlns:a="http://schemas.openxmlformats.org/drawingml/2006/main">
                    <a:graphicData uri="http://schemas.openxmlformats.org/drawingml/2006/picture">
                      <pic:pic xmlns:pic="http://schemas.openxmlformats.org/drawingml/2006/picture">
                        <pic:nvPicPr>
                          <pic:cNvPr id="8" name="图片_16"/>
                          <pic:cNvPicPr/>
                        </pic:nvPicPr>
                        <pic:blipFill>
                          <a:blip r:embed="rId92"/>
                          <a:stretch>
                            <a:fillRect/>
                          </a:stretch>
                        </pic:blipFill>
                        <pic:spPr>
                          <a:xfrm>
                            <a:off x="0" y="0"/>
                            <a:ext cx="1000125" cy="809625"/>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12"/>
                <w:szCs w:val="12"/>
                <w:bdr w:val="single" w:sz="4" w:space="0" w:color="000000"/>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20</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智能体感互动仪</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朗心致远</w:t>
            </w:r>
            <w:r w:rsidRPr="00AE4D24">
              <w:rPr>
                <w:rFonts w:ascii="宋体" w:hAnsi="宋体" w:cs="宋体"/>
                <w:kern w:val="0"/>
                <w:sz w:val="22"/>
                <w:szCs w:val="22"/>
              </w:rPr>
              <w:t>/心世界/安心数智</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1、控制台尺寸：1041mm*633mm(±50mm) ,底座553mm*500mm(±50mm)。</w:t>
            </w:r>
            <w:r w:rsidRPr="00AE4D24">
              <w:rPr>
                <w:rFonts w:ascii="宋体" w:hAnsi="宋体" w:cs="宋体"/>
                <w:kern w:val="0"/>
                <w:sz w:val="22"/>
                <w:szCs w:val="22"/>
              </w:rPr>
              <w:br/>
              <w:t>2、屏幕尺寸：43寸。一、功能要求</w:t>
            </w:r>
            <w:r w:rsidRPr="00AE4D24">
              <w:rPr>
                <w:rFonts w:ascii="宋体" w:hAnsi="宋体" w:cs="宋体"/>
                <w:kern w:val="0"/>
                <w:sz w:val="22"/>
                <w:szCs w:val="22"/>
              </w:rPr>
              <w:br/>
              <w:t>1、要求系统集成智能健康宣泄设计、自主平衡训练、智能感应、互动式宣泄等关键应用要素，为用户提供全新的、健康的宣泄体验，达到良好的心理引导疏通效果。</w:t>
            </w:r>
            <w:r w:rsidRPr="00AE4D24">
              <w:rPr>
                <w:rFonts w:ascii="宋体" w:hAnsi="宋体" w:cs="宋体"/>
                <w:kern w:val="0"/>
                <w:sz w:val="22"/>
                <w:szCs w:val="22"/>
              </w:rPr>
              <w:br/>
              <w:t>2、要求系统利用游戏的方式，依靠传感器捕捉三维空间中玩家的运动，控制游戏角色进行游戏训练，让训练者在感知觉、听觉、视觉、手眼协调等方面得到综合训练，达到情绪宣泄，身心平衡训练</w:t>
            </w:r>
            <w:r w:rsidRPr="00AE4D24">
              <w:rPr>
                <w:rFonts w:ascii="宋体" w:hAnsi="宋体" w:cs="宋体"/>
                <w:kern w:val="0"/>
                <w:sz w:val="22"/>
                <w:szCs w:val="22"/>
              </w:rPr>
              <w:lastRenderedPageBreak/>
              <w:t>目的。</w:t>
            </w:r>
            <w:r w:rsidRPr="00AE4D24">
              <w:rPr>
                <w:rFonts w:ascii="宋体" w:hAnsi="宋体" w:cs="宋体"/>
                <w:kern w:val="0"/>
                <w:sz w:val="22"/>
                <w:szCs w:val="22"/>
              </w:rPr>
              <w:br/>
              <w:t>3、要求系统具备交互性、竞争性及娱乐性的训练项目，可以增加用户的积极主动性，使个体从被动训练转为主动参与，实现心理负面情绪及时宣泄、积极正向情绪增加，预防心理危机产生。</w:t>
            </w:r>
            <w:r w:rsidRPr="00AE4D24">
              <w:rPr>
                <w:rFonts w:ascii="宋体" w:hAnsi="宋体" w:cs="宋体"/>
                <w:kern w:val="0"/>
                <w:sz w:val="22"/>
                <w:szCs w:val="22"/>
              </w:rPr>
              <w:br/>
              <w:t>4、要求系统具有体育、文娱、竞技等50款娱乐类心理宣泄体感互</w:t>
            </w:r>
            <w:r w:rsidRPr="00AE4D24">
              <w:rPr>
                <w:rFonts w:ascii="宋体" w:hAnsi="宋体" w:cs="宋体" w:hint="eastAsia"/>
                <w:kern w:val="0"/>
                <w:sz w:val="22"/>
                <w:szCs w:val="22"/>
              </w:rPr>
              <w:t>动游戏，通过游戏来引导训练者获得良好的放松娱乐体验。</w:t>
            </w:r>
            <w:r w:rsidRPr="00AE4D24">
              <w:rPr>
                <w:rFonts w:ascii="宋体" w:hAnsi="宋体" w:cs="宋体"/>
                <w:kern w:val="0"/>
                <w:sz w:val="22"/>
                <w:szCs w:val="22"/>
              </w:rPr>
              <w:br/>
              <w:t>5、要求系统具备身心协调训练项目，以网球运动的形式开展训练，用户可通过人机交互技术进行互动训练，从而提升自身肢体协调能力。</w:t>
            </w:r>
            <w:r w:rsidRPr="00AE4D24">
              <w:rPr>
                <w:rFonts w:ascii="宋体" w:hAnsi="宋体" w:cs="宋体"/>
                <w:kern w:val="0"/>
                <w:sz w:val="22"/>
                <w:szCs w:val="22"/>
              </w:rPr>
              <w:br/>
              <w:t>6、要求系统具备自主平衡训练系统，引入舞蹈训练项目，提供循序渐进的指导方法，实现情绪疏导、科学训练。</w:t>
            </w:r>
            <w:r w:rsidRPr="00AE4D24">
              <w:rPr>
                <w:rFonts w:ascii="宋体" w:hAnsi="宋体" w:cs="宋体"/>
                <w:kern w:val="0"/>
                <w:sz w:val="22"/>
                <w:szCs w:val="22"/>
              </w:rPr>
              <w:br/>
              <w:t>7、要求系统具备先进的无线智能传感系统，训练者可以在规定感应范围内，无拘束任意活动、游戏训练，系统均能精准接收各种姿态信号，并实时反馈，真实感强。</w:t>
            </w:r>
            <w:r w:rsidRPr="00AE4D24">
              <w:rPr>
                <w:rFonts w:ascii="宋体" w:hAnsi="宋体" w:cs="宋体"/>
                <w:kern w:val="0"/>
                <w:sz w:val="22"/>
                <w:szCs w:val="22"/>
              </w:rPr>
              <w:br/>
              <w:t>8、采用体感控制技术，感应器具有颜色和深度感应镜头、语音麦克风阵列、倾斜传感器机动调整，可视范围水平视角57度、垂直视角43度，机身转动范围±27度，传感深度范围1.2-3.5米。</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套</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62" w:type="dxa"/>
            <w:vAlign w:val="center"/>
          </w:tcPr>
          <w:p w:rsidR="00B05E38" w:rsidRPr="009642A6" w:rsidRDefault="002C0C43" w:rsidP="00B05E38">
            <w:pPr>
              <w:widowControl/>
              <w:jc w:val="center"/>
              <w:textAlignment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1759616" behindDoc="0" locked="0" layoutInCell="1" allowOverlap="1">
                  <wp:simplePos x="0" y="0"/>
                  <wp:positionH relativeFrom="column">
                    <wp:posOffset>26670</wp:posOffset>
                  </wp:positionH>
                  <wp:positionV relativeFrom="paragraph">
                    <wp:posOffset>-13970</wp:posOffset>
                  </wp:positionV>
                  <wp:extent cx="923925" cy="1151890"/>
                  <wp:effectExtent l="19050" t="0" r="9525" b="0"/>
                  <wp:wrapNone/>
                  <wp:docPr id="1468" name="图片_17"/>
                  <wp:cNvGraphicFramePr/>
                  <a:graphic xmlns:a="http://schemas.openxmlformats.org/drawingml/2006/main">
                    <a:graphicData uri="http://schemas.openxmlformats.org/drawingml/2006/picture">
                      <pic:pic xmlns:pic="http://schemas.openxmlformats.org/drawingml/2006/picture">
                        <pic:nvPicPr>
                          <pic:cNvPr id="15" name="图片_17"/>
                          <pic:cNvPicPr/>
                        </pic:nvPicPr>
                        <pic:blipFill>
                          <a:blip r:embed="rId93"/>
                          <a:stretch>
                            <a:fillRect/>
                          </a:stretch>
                        </pic:blipFill>
                        <pic:spPr>
                          <a:xfrm>
                            <a:off x="0" y="0"/>
                            <a:ext cx="923925" cy="115189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12"/>
                <w:szCs w:val="12"/>
                <w:bdr w:val="single" w:sz="4" w:space="0" w:color="000000"/>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21</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智能击打呐喊宣泄系统</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朗心致远</w:t>
            </w:r>
            <w:r w:rsidRPr="00AE4D24">
              <w:rPr>
                <w:rFonts w:ascii="宋体" w:hAnsi="宋体" w:cs="宋体"/>
                <w:kern w:val="0"/>
                <w:sz w:val="22"/>
                <w:szCs w:val="22"/>
              </w:rPr>
              <w:t>/心世界/安心数智</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1、控制台尺寸：1573mm*992mm(±50mm) ,底座750mm*550mm(±50mm)。</w:t>
            </w:r>
            <w:r w:rsidRPr="00AE4D24">
              <w:rPr>
                <w:rFonts w:ascii="宋体" w:hAnsi="宋体" w:cs="宋体"/>
                <w:kern w:val="0"/>
                <w:sz w:val="22"/>
                <w:szCs w:val="22"/>
              </w:rPr>
              <w:br/>
              <w:t>2、屏幕尺寸：43寸。一、功能要求</w:t>
            </w:r>
            <w:r w:rsidRPr="00AE4D24">
              <w:rPr>
                <w:rFonts w:ascii="宋体" w:hAnsi="宋体" w:cs="宋体"/>
                <w:kern w:val="0"/>
                <w:sz w:val="22"/>
                <w:szCs w:val="22"/>
              </w:rPr>
              <w:br/>
              <w:t>1、要求系统须具有击打、呐喊双模式功能，支持一键击打、呐喊功能模式切换。系统提供多主题训练方案和多款互动训练游戏，通过采集训练者击打力度或呐喊分贝值以及持续时间智能匹配互动指导语音，以游戏方式完成情绪宣泄训练。</w:t>
            </w:r>
            <w:r w:rsidRPr="00AE4D24">
              <w:rPr>
                <w:rFonts w:ascii="宋体" w:hAnsi="宋体" w:cs="宋体"/>
                <w:kern w:val="0"/>
                <w:sz w:val="22"/>
                <w:szCs w:val="22"/>
              </w:rPr>
              <w:br/>
              <w:t>2、要求系统须具有严格的权限验证机制，用户类型分为管理员和训练用户，管理员登录后具有用户管理、训练档案管理等高级功能，可查看所有训练者的训练档案。训练用户登录后可进行宣泄训练、查看自己的训练档案。系统登录页面具有注册帐号功能，要求训练用户既可以通过自主注册帐号登录系统，也可以利用管理员分配的</w:t>
            </w:r>
            <w:r w:rsidRPr="00AE4D24">
              <w:rPr>
                <w:rFonts w:ascii="宋体" w:hAnsi="宋体" w:cs="宋体"/>
                <w:kern w:val="0"/>
                <w:sz w:val="22"/>
                <w:szCs w:val="22"/>
              </w:rPr>
              <w:lastRenderedPageBreak/>
              <w:t>帐号登录系统。</w:t>
            </w:r>
            <w:r w:rsidRPr="00AE4D24">
              <w:rPr>
                <w:rFonts w:ascii="宋体" w:hAnsi="宋体" w:cs="宋体"/>
                <w:kern w:val="0"/>
                <w:sz w:val="22"/>
                <w:szCs w:val="22"/>
              </w:rPr>
              <w:br/>
              <w:t>3、系统须具有心理评估功能，要求须具有自我压力测试、焦虑自评量表、人际关系诊断等至少8个专业心理测评量表，采用逐题答题模式设计，测试后立即生成测评报告，且报告支持导出文档格式。</w:t>
            </w:r>
            <w:r w:rsidRPr="00AE4D24">
              <w:rPr>
                <w:rFonts w:ascii="宋体" w:hAnsi="宋体" w:cs="宋体"/>
                <w:kern w:val="0"/>
                <w:sz w:val="22"/>
                <w:szCs w:val="22"/>
              </w:rPr>
              <w:br/>
              <w:t>4、系统须提供如“学习工作、恋爱情感、人际交往、环境适应、</w:t>
            </w:r>
            <w:r w:rsidRPr="00AE4D24">
              <w:rPr>
                <w:rFonts w:ascii="宋体" w:hAnsi="宋体" w:cs="宋体" w:hint="eastAsia"/>
                <w:kern w:val="0"/>
                <w:sz w:val="22"/>
                <w:szCs w:val="22"/>
              </w:rPr>
              <w:t>情绪管理、自知自省、生命认知、挫折成败、家庭关系、应激调节”等至少十大宣泄主题。进入主题训练后，系统自动播放主题指导语，主题训练倒计时提示，训练结束后给出训练时间、最大值、平均值、标准差等详细的统计分析数据，并生成主题训练档案，支持导出文档格式。</w:t>
            </w:r>
            <w:r w:rsidRPr="00AE4D24">
              <w:rPr>
                <w:rFonts w:ascii="宋体" w:hAnsi="宋体" w:cs="宋体"/>
                <w:kern w:val="0"/>
                <w:sz w:val="22"/>
                <w:szCs w:val="22"/>
              </w:rPr>
              <w:br/>
              <w:t>5、系统须具有男声、女声两种互动指导语音库，支持两种语音库模式自由切换。通过高灵敏度无线加速度传感器以及高灵敏度麦克风精准采集训练者击打力度、呐喊声音分贝值和持续时间，智能匹配互动指导语音，给予训练者积极正向引导。</w:t>
            </w:r>
            <w:r w:rsidRPr="00AE4D24">
              <w:rPr>
                <w:rFonts w:ascii="宋体" w:hAnsi="宋体" w:cs="宋体"/>
                <w:kern w:val="0"/>
                <w:sz w:val="22"/>
                <w:szCs w:val="22"/>
              </w:rPr>
              <w:br/>
              <w:t>6、系统须具有情境游戏互动训练功能，要求击打模式下提供如“打爆气球、功夫小子、力量测试、拳击大赛、拳击小丑、忍者切炸弹、心花怒放、旭日东升、点球大战、投篮训练、摘苹果、风车发电”等至少12款互动训练游戏。呐喊模式下提供如“飞机起飞、花开蝴蝶、火箭升空、宣泄气球、萝卜丰收、热气球之旅、跳跳鸭、超级自行车、举重训练、玫瑰花开、震碎玻璃杯、钓鱼”等至少12款互动训练游戏，共至少24款互动训练游戏，所有游戏均须具备简单、普通、困难三级难度设置，满足训练者不断进阶来提升自身能力。训练者通过调整击打力度、呐喊声音分贝值和持续时间进行互动游戏训练，训练结束后生成训练档案，支持导出文档格式。</w:t>
            </w:r>
            <w:r w:rsidRPr="00AE4D24">
              <w:rPr>
                <w:rFonts w:ascii="宋体" w:hAnsi="宋体" w:cs="宋体"/>
                <w:kern w:val="0"/>
                <w:sz w:val="22"/>
                <w:szCs w:val="22"/>
              </w:rPr>
              <w:br/>
              <w:t>7、要求提供管理模式下的音乐放松管理功</w:t>
            </w:r>
            <w:r w:rsidRPr="00AE4D24">
              <w:rPr>
                <w:rFonts w:ascii="宋体" w:hAnsi="宋体" w:cs="宋体" w:hint="eastAsia"/>
                <w:kern w:val="0"/>
                <w:sz w:val="22"/>
                <w:szCs w:val="22"/>
              </w:rPr>
              <w:t>能，管理员可添加、管理音乐文件，组建新的音乐列表。系统预设</w:t>
            </w:r>
            <w:r w:rsidRPr="00AE4D24">
              <w:rPr>
                <w:rFonts w:ascii="宋体" w:hAnsi="宋体" w:cs="宋体"/>
                <w:kern w:val="0"/>
                <w:sz w:val="22"/>
                <w:szCs w:val="22"/>
              </w:rPr>
              <w:t>8类音乐训练处方，分别是</w:t>
            </w:r>
            <w:r>
              <w:rPr>
                <w:rStyle w:val="font121"/>
                <w:rFonts w:hint="default"/>
                <w:color w:val="auto"/>
                <w:sz w:val="22"/>
                <w:szCs w:val="22"/>
              </w:rPr>
              <w:t>α</w:t>
            </w:r>
            <w:r>
              <w:rPr>
                <w:rStyle w:val="font51"/>
                <w:rFonts w:hint="eastAsia"/>
                <w:color w:val="auto"/>
                <w:sz w:val="22"/>
                <w:szCs w:val="22"/>
              </w:rPr>
              <w:t>波心理能量训练、催眠安神训练、放松减压训练、经典古乐放松训练、精力再生训练、五行放松减压、心理能量音乐、自然背景减压音乐等，满足不同放松对象的训练需要。</w:t>
            </w:r>
            <w:r>
              <w:rPr>
                <w:rStyle w:val="font51"/>
                <w:color w:val="auto"/>
                <w:sz w:val="22"/>
                <w:szCs w:val="22"/>
              </w:rPr>
              <w:br/>
            </w:r>
            <w:r>
              <w:rPr>
                <w:rStyle w:val="font51"/>
                <w:color w:val="auto"/>
                <w:sz w:val="22"/>
                <w:szCs w:val="22"/>
              </w:rPr>
              <w:lastRenderedPageBreak/>
              <w:t>8</w:t>
            </w:r>
            <w:r>
              <w:rPr>
                <w:rStyle w:val="font51"/>
                <w:rFonts w:hint="eastAsia"/>
                <w:color w:val="auto"/>
                <w:sz w:val="22"/>
                <w:szCs w:val="22"/>
              </w:rPr>
              <w:t>、系统须内置呼吸放松训练、意念放松训练、肌肉放松训练训练教程，配备专业指导语，有效指导训练者如何把握自我情绪，掌握合理宣泄的方法。</w:t>
            </w:r>
            <w:r>
              <w:rPr>
                <w:rStyle w:val="font51"/>
                <w:color w:val="auto"/>
                <w:sz w:val="22"/>
                <w:szCs w:val="22"/>
              </w:rPr>
              <w:br/>
              <w:t>9</w:t>
            </w:r>
            <w:r>
              <w:rPr>
                <w:rStyle w:val="font51"/>
                <w:rFonts w:hint="eastAsia"/>
                <w:color w:val="auto"/>
                <w:sz w:val="22"/>
                <w:szCs w:val="22"/>
              </w:rPr>
              <w:t>、系统须具有档案信息管理功能，管理员可自定义添加、修改用户信息，设置登录密码，管理员可查看所有训练者的训练档案。训练者只能查看自己的训练档案，训练档案支持导出文档格式。</w:t>
            </w:r>
            <w:r>
              <w:rPr>
                <w:rStyle w:val="font51"/>
                <w:color w:val="auto"/>
                <w:sz w:val="22"/>
                <w:szCs w:val="22"/>
              </w:rPr>
              <w:br/>
              <w:t>10</w:t>
            </w:r>
            <w:r>
              <w:rPr>
                <w:rStyle w:val="font51"/>
                <w:rFonts w:hint="eastAsia"/>
                <w:color w:val="auto"/>
                <w:sz w:val="22"/>
                <w:szCs w:val="22"/>
              </w:rPr>
              <w:t>、系统须通过高灵敏度无线加速度传感器以及高灵敏度麦克风精准采集训练者击打力度或呐喊声音分贝值和持续时间来进行互动宣泄训练。采用移动式击打靶设计，硅胶材质制作，击打舒适安全，击打靶须内置高灵敏无线加速度传感器，采用</w:t>
            </w:r>
            <w:r>
              <w:rPr>
                <w:rStyle w:val="font51"/>
                <w:color w:val="auto"/>
                <w:sz w:val="22"/>
                <w:szCs w:val="22"/>
              </w:rPr>
              <w:t>2.4G</w:t>
            </w:r>
            <w:r>
              <w:rPr>
                <w:rStyle w:val="font51"/>
                <w:rFonts w:hint="eastAsia"/>
                <w:color w:val="auto"/>
                <w:sz w:val="22"/>
                <w:szCs w:val="22"/>
              </w:rPr>
              <w:t>无线传输模式，通过接收器自动将力度模拟信号转为数字信号，传输到系统进行阈值分级分析后，予以互动式反馈，进行人机互动的宣泄训练。</w:t>
            </w:r>
            <w:r>
              <w:rPr>
                <w:rStyle w:val="font51"/>
                <w:color w:val="auto"/>
                <w:sz w:val="22"/>
                <w:szCs w:val="22"/>
              </w:rPr>
              <w:br/>
            </w:r>
            <w:r>
              <w:rPr>
                <w:rStyle w:val="font51"/>
                <w:rFonts w:ascii="Arial" w:hAnsi="Arial" w:cs="Arial" w:hint="eastAsia"/>
                <w:color w:val="auto"/>
                <w:sz w:val="22"/>
                <w:szCs w:val="22"/>
              </w:rPr>
              <w:t>▲</w:t>
            </w:r>
            <w:r>
              <w:rPr>
                <w:rStyle w:val="font51"/>
                <w:color w:val="auto"/>
                <w:sz w:val="22"/>
                <w:szCs w:val="22"/>
              </w:rPr>
              <w:t>11</w:t>
            </w:r>
            <w:r>
              <w:rPr>
                <w:rStyle w:val="font51"/>
                <w:rFonts w:hint="eastAsia"/>
                <w:color w:val="auto"/>
                <w:sz w:val="22"/>
                <w:szCs w:val="22"/>
              </w:rPr>
              <w:t>、系统须提供击打阈值设置功能，要求可设置击打力度阈值分值范围。同时提供呐喊阈值设置功能，可自由根据周围背景噪音，来设置系统感应的阈值分值，能有效屏蔽外界环境的背景噪音干扰。通过阈值设置，可调整训练难度，实现不同训练者的训练需求。</w:t>
            </w:r>
            <w:r w:rsidRPr="00AE4D24">
              <w:rPr>
                <w:rStyle w:val="font51"/>
                <w:rFonts w:hint="eastAsia"/>
                <w:color w:val="auto"/>
                <w:sz w:val="22"/>
                <w:szCs w:val="22"/>
              </w:rPr>
              <w:t>（提供功截图证明）</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套</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62" w:type="dxa"/>
            <w:vAlign w:val="center"/>
          </w:tcPr>
          <w:p w:rsidR="00B05E38" w:rsidRPr="009642A6" w:rsidRDefault="002C0C43" w:rsidP="00B05E38">
            <w:pPr>
              <w:widowControl/>
              <w:jc w:val="center"/>
              <w:textAlignment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1760640" behindDoc="0" locked="0" layoutInCell="1" allowOverlap="1">
                  <wp:simplePos x="0" y="0"/>
                  <wp:positionH relativeFrom="column">
                    <wp:posOffset>-1905</wp:posOffset>
                  </wp:positionH>
                  <wp:positionV relativeFrom="paragraph">
                    <wp:posOffset>177800</wp:posOffset>
                  </wp:positionV>
                  <wp:extent cx="1019175" cy="914400"/>
                  <wp:effectExtent l="19050" t="0" r="9525" b="0"/>
                  <wp:wrapNone/>
                  <wp:docPr id="1469" name="图片_18"/>
                  <wp:cNvGraphicFramePr/>
                  <a:graphic xmlns:a="http://schemas.openxmlformats.org/drawingml/2006/main">
                    <a:graphicData uri="http://schemas.openxmlformats.org/drawingml/2006/picture">
                      <pic:pic xmlns:pic="http://schemas.openxmlformats.org/drawingml/2006/picture">
                        <pic:nvPicPr>
                          <pic:cNvPr id="12" name="图片_18"/>
                          <pic:cNvPicPr/>
                        </pic:nvPicPr>
                        <pic:blipFill>
                          <a:blip r:embed="rId94"/>
                          <a:stretch>
                            <a:fillRect/>
                          </a:stretch>
                        </pic:blipFill>
                        <pic:spPr>
                          <a:xfrm>
                            <a:off x="0" y="0"/>
                            <a:ext cx="1019175" cy="91440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12"/>
                <w:szCs w:val="12"/>
                <w:bdr w:val="single" w:sz="4" w:space="0" w:color="000000"/>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22</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VR动感单车身心调适系统</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朗心致远</w:t>
            </w:r>
            <w:r w:rsidRPr="00AE4D24">
              <w:rPr>
                <w:rFonts w:ascii="宋体" w:hAnsi="宋体" w:cs="宋体"/>
                <w:kern w:val="0"/>
                <w:sz w:val="22"/>
                <w:szCs w:val="22"/>
              </w:rPr>
              <w:t>/心世界/安心数智</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1、单车尺寸：1145mm*530mm*1095mm（±50mm）。</w:t>
            </w:r>
            <w:r w:rsidRPr="00AE4D24">
              <w:rPr>
                <w:rFonts w:ascii="宋体" w:hAnsi="宋体" w:cs="宋体"/>
                <w:kern w:val="0"/>
                <w:sz w:val="22"/>
                <w:szCs w:val="22"/>
              </w:rPr>
              <w:br/>
              <w:t>2、头显尺寸：192mm*281mm*124mm（±10mm）。</w:t>
            </w:r>
            <w:r w:rsidRPr="00AE4D24">
              <w:rPr>
                <w:rFonts w:ascii="宋体" w:hAnsi="宋体" w:cs="宋体"/>
                <w:kern w:val="0"/>
                <w:sz w:val="22"/>
                <w:szCs w:val="22"/>
              </w:rPr>
              <w:br/>
              <w:t>3、屏幕尺寸：43寸。一、功能要求</w:t>
            </w:r>
            <w:r w:rsidRPr="00AE4D24">
              <w:rPr>
                <w:rFonts w:ascii="宋体" w:hAnsi="宋体" w:cs="宋体"/>
                <w:kern w:val="0"/>
                <w:sz w:val="22"/>
                <w:szCs w:val="22"/>
              </w:rPr>
              <w:br/>
              <w:t>1、系统采用VR技术，为训练者构建高沉浸度的虚拟现实心理训练，通过与虚拟场景身临其境的交互，结合动感单车运动调适方法，实时监测采集训练者的生物反馈数据，配合场景、游戏、音乐等形式来对训练者进行减压训练，系统须由训练端和管理端两部分组成。</w:t>
            </w:r>
            <w:r w:rsidRPr="00AE4D24">
              <w:rPr>
                <w:rFonts w:ascii="宋体" w:hAnsi="宋体" w:cs="宋体"/>
                <w:kern w:val="0"/>
                <w:sz w:val="22"/>
                <w:szCs w:val="22"/>
              </w:rPr>
              <w:br/>
              <w:t>2、要求系统管理端具有用户管理和档案管理功能，可对用户账号信息进行管理，可添加、删除、查询、修改用户账号信息，可查看所有用户的训练报告，要求报告支持导出为文档格式。</w:t>
            </w:r>
            <w:r w:rsidRPr="00AE4D24">
              <w:rPr>
                <w:rFonts w:ascii="宋体" w:hAnsi="宋体" w:cs="宋体"/>
                <w:kern w:val="0"/>
                <w:sz w:val="22"/>
                <w:szCs w:val="22"/>
              </w:rPr>
              <w:br/>
              <w:t>3、要求用户可在训练端自由注册信息，注册成功后即可进行训练，要求训练端至少具备训练指导、智能训练、自助训练、互动训练、</w:t>
            </w:r>
            <w:r w:rsidRPr="00AE4D24">
              <w:rPr>
                <w:rFonts w:ascii="宋体" w:hAnsi="宋体" w:cs="宋体"/>
                <w:kern w:val="0"/>
                <w:sz w:val="22"/>
                <w:szCs w:val="22"/>
              </w:rPr>
              <w:lastRenderedPageBreak/>
              <w:t>档案中心等功能，可以充分满足用户各项训练需求，帮助用户科学宣泄心理压力。</w:t>
            </w:r>
            <w:r w:rsidRPr="00AE4D24">
              <w:rPr>
                <w:rFonts w:ascii="宋体" w:hAnsi="宋体" w:cs="宋体"/>
                <w:kern w:val="0"/>
                <w:sz w:val="22"/>
                <w:szCs w:val="22"/>
              </w:rPr>
              <w:br/>
              <w:t>4、要求系统须提供设备使用、运动安全、身心调节等多种指导教程，指导训练者掌握科学、安全、有效的运动身心调适方法。</w:t>
            </w:r>
            <w:r w:rsidRPr="00AE4D24">
              <w:rPr>
                <w:rFonts w:ascii="宋体" w:hAnsi="宋体" w:cs="宋体"/>
                <w:kern w:val="0"/>
                <w:sz w:val="22"/>
                <w:szCs w:val="22"/>
              </w:rPr>
              <w:br/>
              <w:t>5、要求系统须具有智能身心状态评估功能，具有专业的压力评估</w:t>
            </w:r>
            <w:r w:rsidRPr="00AE4D24">
              <w:rPr>
                <w:rFonts w:ascii="宋体" w:hAnsi="宋体" w:cs="宋体" w:hint="eastAsia"/>
                <w:kern w:val="0"/>
                <w:sz w:val="22"/>
                <w:szCs w:val="22"/>
              </w:rPr>
              <w:t>量表，训练者可进行自我心理压力状态自评，且测评结束后系统将自动匹配个性化的智能训练方案，帮助训练者科学训练。</w:t>
            </w:r>
            <w:r w:rsidRPr="00AE4D24">
              <w:rPr>
                <w:rFonts w:ascii="宋体" w:hAnsi="宋体" w:cs="宋体"/>
                <w:kern w:val="0"/>
                <w:sz w:val="22"/>
                <w:szCs w:val="22"/>
              </w:rPr>
              <w:br/>
              <w:t>6、要求系统须具备智能训练方案功能，且须包括训练指导语、训练场景、音乐以及训练时长等，训练场景具有音乐播放功能，训练中系统可自动切换音乐。</w:t>
            </w:r>
            <w:r w:rsidRPr="00AE4D24">
              <w:rPr>
                <w:rFonts w:ascii="宋体" w:hAnsi="宋体" w:cs="宋体"/>
                <w:kern w:val="0"/>
                <w:sz w:val="22"/>
                <w:szCs w:val="22"/>
              </w:rPr>
              <w:br/>
              <w:t>7、要求系统在智能训练方案训练过程中，须实时监测训练者脉搏生物反馈指标，并在训练场景中显示脉搏数据、骑行速度、骑行距离、训练时间等。训练结束后生成详细的训练报告，报告中须包含脉搏等监测数据内容。</w:t>
            </w:r>
            <w:r w:rsidRPr="00AE4D24">
              <w:rPr>
                <w:rFonts w:ascii="宋体" w:hAnsi="宋体" w:cs="宋体"/>
                <w:kern w:val="0"/>
                <w:sz w:val="22"/>
                <w:szCs w:val="22"/>
              </w:rPr>
              <w:br/>
              <w:t>8、要求系统须自动记录历次的智能训练方案，并以列表方式显示，训练者可选取智能训练方案再次进行训练。</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9、要求系统自助训练中须支持训练者自由组建训练方案，预设多个训练场景、音乐，训练者可自定义选择训练场景、音乐以及训练时长进行组合，形成个性化的自助训练方案。要求系统至少包含11款训练场景，如森林骑行、雪地骑行、沙滩骑行、峡谷骑行、城市骑行、浅滩骑行、星空骑行、林中骑行、雪中骑行、海边骑行、山谷骑行等。</w:t>
            </w:r>
            <w:r w:rsidRPr="00AE4D24">
              <w:rPr>
                <w:rFonts w:ascii="宋体" w:hAnsi="宋体" w:cs="宋体" w:hint="eastAsia"/>
                <w:kern w:val="0"/>
                <w:sz w:val="22"/>
                <w:szCs w:val="22"/>
              </w:rPr>
              <w:t>（提供功截图证明）</w:t>
            </w:r>
            <w:r w:rsidRPr="00AE4D24">
              <w:rPr>
                <w:rFonts w:ascii="宋体" w:hAnsi="宋体" w:cs="宋体"/>
                <w:kern w:val="0"/>
                <w:sz w:val="22"/>
                <w:szCs w:val="22"/>
              </w:rPr>
              <w:br/>
              <w:t>10、要求系统在自助训练方案训练过程中，实时监测训练者的脉搏生物反馈指标，并在训练场景中显示脉搏数据、骑行速度、骑行距离、训练时间等。训练结束后生成详细的训练报告，报告中须包含脉搏等监测数据内容。</w:t>
            </w:r>
            <w:r w:rsidRPr="00AE4D24">
              <w:rPr>
                <w:rFonts w:ascii="宋体" w:hAnsi="宋体" w:cs="宋体"/>
                <w:kern w:val="0"/>
                <w:sz w:val="22"/>
                <w:szCs w:val="22"/>
              </w:rPr>
              <w:br/>
              <w:t>11、要求系统可自动记录历次的自助训练方案，并以列表方式显示，训练者可选取自助训练方案再次进行训练。</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12、系统支持单人和团体训练两种模式，单人模式包括如极速摩</w:t>
            </w:r>
            <w:r w:rsidRPr="00AE4D24">
              <w:rPr>
                <w:rFonts w:ascii="宋体" w:hAnsi="宋体" w:cs="宋体"/>
                <w:kern w:val="0"/>
                <w:sz w:val="22"/>
                <w:szCs w:val="22"/>
              </w:rPr>
              <w:lastRenderedPageBreak/>
              <w:t>托、坦克战争、大鱼吃小鱼、飞机大战、太空战争、急速逃生等至少6款单人训练游戏。团体训练模式功能，在具有多台VR动感单车身心调适系统设备情况下，支持扩展为多人团体训练模式，团体训练模式下可支持多个训练者在局域网中同时在同一个训练游戏中进行团体竞技协同训练。要求系统包括如卡通跑酷、赛马等至少2款团体训练游戏，团体训练模式要求支持单人进行训练。</w:t>
            </w:r>
            <w:r w:rsidRPr="00AE4D24">
              <w:rPr>
                <w:rFonts w:ascii="宋体" w:hAnsi="宋体" w:cs="宋体" w:hint="eastAsia"/>
                <w:kern w:val="0"/>
                <w:sz w:val="22"/>
                <w:szCs w:val="22"/>
              </w:rPr>
              <w:t>（提供功截图证明）</w:t>
            </w:r>
            <w:r w:rsidRPr="00AE4D24">
              <w:rPr>
                <w:rFonts w:ascii="宋体" w:hAnsi="宋体" w:cs="宋体"/>
                <w:kern w:val="0"/>
                <w:sz w:val="22"/>
                <w:szCs w:val="22"/>
              </w:rPr>
              <w:br/>
              <w:t>13、在互动游戏训练过程中，实时监测训练者的脉搏生物反馈指标，并在训练场景中显示脉搏数据、训练时间等。训练结束后生成详细的训练报告，报告中须包含脉搏等监测数据内容。</w:t>
            </w:r>
            <w:r w:rsidRPr="00AE4D24">
              <w:rPr>
                <w:rFonts w:ascii="宋体" w:hAnsi="宋体" w:cs="宋体"/>
                <w:kern w:val="0"/>
                <w:sz w:val="22"/>
                <w:szCs w:val="22"/>
              </w:rPr>
              <w:br/>
              <w:t>14、系统须具有脉搏参数采集传感器，芯片采集设备预置单车车把中，可实时采集训练者脉搏参数。</w:t>
            </w:r>
            <w:r w:rsidRPr="00AE4D24">
              <w:rPr>
                <w:rFonts w:ascii="宋体" w:hAnsi="宋体" w:cs="宋体"/>
                <w:kern w:val="0"/>
                <w:sz w:val="22"/>
                <w:szCs w:val="22"/>
              </w:rPr>
              <w:br/>
              <w:t>15、系统具有角度方向和运动速度传感器，可实时检测训练者的骑行速度和方向角度，通过实时检测骑行速度和方向角度来参与心理游戏训练。</w:t>
            </w:r>
            <w:r w:rsidRPr="00AE4D24">
              <w:rPr>
                <w:rFonts w:ascii="宋体" w:hAnsi="宋体" w:cs="宋体"/>
                <w:kern w:val="0"/>
                <w:sz w:val="22"/>
                <w:szCs w:val="22"/>
              </w:rPr>
              <w:br/>
              <w:t>16、系统须同时具有VR模式和PC模式两种训练模式，VR模式下支持训练者佩戴VR头显进行心理训练，通过视觉焦点进行训练功能控制，训练过程中，训练画面可实现头显、屏幕同步显示。PC模式下不需佩戴VR头显，通过大屏幕即可进行心理训练。</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套</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62" w:type="dxa"/>
            <w:vAlign w:val="center"/>
          </w:tcPr>
          <w:p w:rsidR="00B05E38" w:rsidRPr="009642A6" w:rsidRDefault="002C0C43" w:rsidP="00B05E38">
            <w:pPr>
              <w:widowControl/>
              <w:jc w:val="center"/>
              <w:textAlignment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1761664" behindDoc="0" locked="0" layoutInCell="1" allowOverlap="1">
                  <wp:simplePos x="0" y="0"/>
                  <wp:positionH relativeFrom="column">
                    <wp:posOffset>150495</wp:posOffset>
                  </wp:positionH>
                  <wp:positionV relativeFrom="paragraph">
                    <wp:posOffset>250825</wp:posOffset>
                  </wp:positionV>
                  <wp:extent cx="819150" cy="1073785"/>
                  <wp:effectExtent l="19050" t="0" r="0" b="0"/>
                  <wp:wrapNone/>
                  <wp:docPr id="1470" name="图片_19"/>
                  <wp:cNvGraphicFramePr/>
                  <a:graphic xmlns:a="http://schemas.openxmlformats.org/drawingml/2006/main">
                    <a:graphicData uri="http://schemas.openxmlformats.org/drawingml/2006/picture">
                      <pic:pic xmlns:pic="http://schemas.openxmlformats.org/drawingml/2006/picture">
                        <pic:nvPicPr>
                          <pic:cNvPr id="5" name="图片_19"/>
                          <pic:cNvPicPr/>
                        </pic:nvPicPr>
                        <pic:blipFill>
                          <a:blip r:embed="rId95"/>
                          <a:stretch>
                            <a:fillRect/>
                          </a:stretch>
                        </pic:blipFill>
                        <pic:spPr>
                          <a:xfrm>
                            <a:off x="0" y="0"/>
                            <a:ext cx="819150" cy="1073785"/>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12"/>
                <w:szCs w:val="12"/>
                <w:bdr w:val="single" w:sz="4" w:space="0" w:color="000000"/>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23</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团体辅导教具箱</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朗心致远</w:t>
            </w:r>
            <w:r w:rsidRPr="00AE4D24">
              <w:rPr>
                <w:rFonts w:ascii="宋体" w:hAnsi="宋体" w:cs="宋体"/>
                <w:kern w:val="0"/>
                <w:sz w:val="22"/>
                <w:szCs w:val="22"/>
              </w:rPr>
              <w:t>/心世界/安心数智</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每个箱子</w:t>
            </w:r>
            <w:r w:rsidRPr="00AE4D24">
              <w:rPr>
                <w:rFonts w:ascii="宋体" w:hAnsi="宋体" w:cs="宋体"/>
                <w:kern w:val="0"/>
                <w:sz w:val="22"/>
                <w:szCs w:val="22"/>
              </w:rPr>
              <w:br/>
            </w:r>
            <w:r w:rsidRPr="00AE4D24">
              <w:rPr>
                <w:rFonts w:ascii="宋体" w:hAnsi="宋体" w:cs="宋体" w:hint="eastAsia"/>
                <w:kern w:val="0"/>
                <w:sz w:val="22"/>
                <w:szCs w:val="22"/>
              </w:rPr>
              <w:t>寸长</w:t>
            </w:r>
            <w:r w:rsidRPr="00AE4D24">
              <w:rPr>
                <w:rFonts w:ascii="宋体" w:hAnsi="宋体" w:cs="宋体"/>
                <w:kern w:val="0"/>
                <w:sz w:val="22"/>
                <w:szCs w:val="22"/>
              </w:rPr>
              <w:t>55.5cm宽46cm高18.5cm一、功能要求</w:t>
            </w:r>
            <w:r w:rsidRPr="00AE4D24">
              <w:rPr>
                <w:rFonts w:ascii="宋体" w:hAnsi="宋体" w:cs="宋体"/>
                <w:kern w:val="0"/>
                <w:sz w:val="22"/>
                <w:szCs w:val="22"/>
              </w:rPr>
              <w:br/>
              <w:t>1、要求团体辅导教具箱基于群体动力学、社会学习理论等相关专业理论，通过团体活动的方式开展心理行为训练，帮助个体自我成长、促进团体凝聚力提升。</w:t>
            </w:r>
            <w:r w:rsidRPr="00AE4D24">
              <w:rPr>
                <w:rFonts w:ascii="宋体" w:hAnsi="宋体" w:cs="宋体"/>
                <w:kern w:val="0"/>
                <w:sz w:val="22"/>
                <w:szCs w:val="22"/>
              </w:rPr>
              <w:br/>
              <w:t>2、要求至少包含自我认知、环境适应、沟通交往、竞争合作、创新实践、学习管理、心灵成长、情绪管理、生命认知、生涯规划、意志责任、团队协作等12个经典活动主题，60个游戏项目，满足20个人同时使用。</w:t>
            </w:r>
            <w:r w:rsidRPr="00AE4D24">
              <w:rPr>
                <w:rFonts w:ascii="宋体" w:hAnsi="宋体" w:cs="宋体"/>
                <w:kern w:val="0"/>
                <w:sz w:val="22"/>
                <w:szCs w:val="22"/>
              </w:rPr>
              <w:br/>
              <w:t>3、自我认知主题至少包含价值拍卖、优点大轰炸、画“自画像”、</w:t>
            </w:r>
            <w:r w:rsidRPr="00AE4D24">
              <w:rPr>
                <w:rFonts w:ascii="宋体" w:hAnsi="宋体" w:cs="宋体"/>
                <w:kern w:val="0"/>
                <w:sz w:val="22"/>
                <w:szCs w:val="22"/>
              </w:rPr>
              <w:lastRenderedPageBreak/>
              <w:t>背后留言、目标搜索5个活动项目。</w:t>
            </w:r>
            <w:r w:rsidRPr="00AE4D24">
              <w:rPr>
                <w:rFonts w:ascii="宋体" w:hAnsi="宋体" w:cs="宋体"/>
                <w:kern w:val="0"/>
                <w:sz w:val="22"/>
                <w:szCs w:val="22"/>
              </w:rPr>
              <w:br/>
              <w:t>4、环境适应主题至少包含寻人行动、个性名片、寻找归属、有缘相识4个活动项目。</w:t>
            </w:r>
            <w:r w:rsidRPr="00AE4D24">
              <w:rPr>
                <w:rFonts w:ascii="宋体" w:hAnsi="宋体" w:cs="宋体"/>
                <w:kern w:val="0"/>
                <w:sz w:val="22"/>
                <w:szCs w:val="22"/>
              </w:rPr>
              <w:br/>
              <w:t>5、沟通交往主题至少包含变形虫、我说你画、盲人旅行、最佳配图、我说你剪5个活动项目。</w:t>
            </w:r>
            <w:r w:rsidRPr="00AE4D24">
              <w:rPr>
                <w:rFonts w:ascii="宋体" w:hAnsi="宋体" w:cs="宋体"/>
                <w:kern w:val="0"/>
                <w:sz w:val="22"/>
                <w:szCs w:val="22"/>
              </w:rPr>
              <w:br/>
              <w:t>6、竞争合作主题至少包含有轨电车、同心杆、两人三足、七彩连环炮、摸石过河、“啄木鸟”行动6个活动项目。</w:t>
            </w:r>
            <w:r w:rsidRPr="00AE4D24">
              <w:rPr>
                <w:rFonts w:ascii="宋体" w:hAnsi="宋体" w:cs="宋体"/>
                <w:kern w:val="0"/>
                <w:sz w:val="22"/>
                <w:szCs w:val="22"/>
              </w:rPr>
              <w:br/>
              <w:t>7、创新实践主题至少包含遵从指导、心中的塔、传球夺秒、平面魔方、畅想拼图5个活动项目。</w:t>
            </w:r>
            <w:r w:rsidRPr="00AE4D24">
              <w:rPr>
                <w:rFonts w:ascii="宋体" w:hAnsi="宋体" w:cs="宋体"/>
                <w:kern w:val="0"/>
                <w:sz w:val="22"/>
                <w:szCs w:val="22"/>
              </w:rPr>
              <w:br/>
              <w:t>8、学习管理主题至少包含集思广益、管理七巧板、广告设计、于无声处、一分钟价值、管理金字塔、汉诺塔7个活动项目。</w:t>
            </w:r>
            <w:r w:rsidRPr="00AE4D24">
              <w:rPr>
                <w:rFonts w:ascii="宋体" w:hAnsi="宋体" w:cs="宋体"/>
                <w:kern w:val="0"/>
                <w:sz w:val="22"/>
                <w:szCs w:val="22"/>
              </w:rPr>
              <w:br/>
              <w:t>9、心灵成长主题至少包含收获“糖弹”、感恩父母、命运之牌、规则的意义、看我“走过来”5个活动项目。</w:t>
            </w:r>
            <w:r w:rsidRPr="00AE4D24">
              <w:rPr>
                <w:rFonts w:ascii="宋体" w:hAnsi="宋体" w:cs="宋体"/>
                <w:kern w:val="0"/>
                <w:sz w:val="22"/>
                <w:szCs w:val="22"/>
              </w:rPr>
              <w:br/>
              <w:t>10、情绪管理主题至少包含你演我猜、情绪电梯、知心人3个活动项目。</w:t>
            </w:r>
            <w:r w:rsidRPr="00AE4D24">
              <w:rPr>
                <w:rFonts w:ascii="宋体" w:hAnsi="宋体" w:cs="宋体"/>
                <w:kern w:val="0"/>
                <w:sz w:val="22"/>
                <w:szCs w:val="22"/>
              </w:rPr>
              <w:br/>
              <w:t>11、生命认知主题至少包含生命鱼骨、平凡的生命赞歌、口绘生命、携手穿越阴霾4个活动项目。</w:t>
            </w:r>
            <w:r w:rsidRPr="00AE4D24">
              <w:rPr>
                <w:rFonts w:ascii="宋体" w:hAnsi="宋体" w:cs="宋体"/>
                <w:kern w:val="0"/>
                <w:sz w:val="22"/>
                <w:szCs w:val="22"/>
              </w:rPr>
              <w:br/>
              <w:t>12、生涯规划主题至少包含生涯量量看、家族职业树、职业决策平衡单、生涯彩虹、职业大猜谜5个活动项目。</w:t>
            </w:r>
            <w:r w:rsidRPr="00AE4D24">
              <w:rPr>
                <w:rFonts w:ascii="宋体" w:hAnsi="宋体" w:cs="宋体"/>
                <w:kern w:val="0"/>
                <w:sz w:val="22"/>
                <w:szCs w:val="22"/>
              </w:rPr>
              <w:br/>
              <w:t>13、意志责任主题至少包含举手仪式、承担责任、手指的力量、祝福花篮、家乡的认知5个活动项目。</w:t>
            </w:r>
            <w:r w:rsidRPr="00AE4D24">
              <w:rPr>
                <w:rFonts w:ascii="宋体" w:hAnsi="宋体" w:cs="宋体"/>
                <w:kern w:val="0"/>
                <w:sz w:val="22"/>
                <w:szCs w:val="22"/>
              </w:rPr>
              <w:br/>
              <w:t>14、团队协作主题至少包含解开手链、蚂蚁翻叶子、能量传输、雷池取水、永字八法、巧接彩珠6个活动项目。</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15、要求须具备2套生涯探索教具卡，至少包含兴趣、能力、价值观3项内容，其中兴趣棋1套、兴趣雷达图1张、兴趣卡不少于60张、能力卡不少于77张、价值观卡不少于44张，且采用精致印刷。</w:t>
            </w:r>
            <w:r w:rsidRPr="00AE4D24">
              <w:rPr>
                <w:rFonts w:ascii="宋体" w:hAnsi="宋体" w:cs="宋体" w:hint="eastAsia"/>
                <w:kern w:val="0"/>
                <w:sz w:val="22"/>
                <w:szCs w:val="22"/>
              </w:rPr>
              <w:t>（提供功截图证明，）</w:t>
            </w:r>
            <w:r w:rsidRPr="00AE4D24">
              <w:rPr>
                <w:rFonts w:ascii="宋体" w:hAnsi="宋体" w:cs="宋体"/>
                <w:kern w:val="0"/>
                <w:sz w:val="22"/>
                <w:szCs w:val="22"/>
              </w:rPr>
              <w:br/>
            </w:r>
            <w:r w:rsidRPr="00AE4D24">
              <w:rPr>
                <w:rFonts w:ascii="宋体" w:hAnsi="宋体" w:cs="宋体" w:hint="eastAsia"/>
                <w:kern w:val="0"/>
                <w:sz w:val="22"/>
                <w:szCs w:val="22"/>
              </w:rPr>
              <w:t>二、产品组成</w:t>
            </w:r>
            <w:r w:rsidRPr="00AE4D24">
              <w:rPr>
                <w:rFonts w:ascii="宋体" w:hAnsi="宋体" w:cs="宋体"/>
                <w:kern w:val="0"/>
                <w:sz w:val="22"/>
                <w:szCs w:val="22"/>
              </w:rPr>
              <w:br/>
              <w:t>1、要求包含器材箱4个、60个项目的器材、活动手册1本。</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套</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62" w:type="dxa"/>
            <w:vAlign w:val="center"/>
          </w:tcPr>
          <w:p w:rsidR="00B05E38" w:rsidRPr="009642A6" w:rsidRDefault="00B05E38" w:rsidP="00B05E38">
            <w:pPr>
              <w:keepNext/>
              <w:keepLines/>
              <w:widowControl/>
              <w:spacing w:before="340" w:after="330" w:line="576" w:lineRule="auto"/>
              <w:jc w:val="center"/>
              <w:textAlignment w:val="center"/>
              <w:outlineLvl w:val="0"/>
              <w:rPr>
                <w:rFonts w:ascii="宋体" w:hAnsi="宋体" w:cs="宋体"/>
                <w:sz w:val="12"/>
                <w:szCs w:val="12"/>
              </w:rPr>
            </w:pPr>
          </w:p>
        </w:tc>
        <w:tc>
          <w:tcPr>
            <w:tcW w:w="1636" w:type="dxa"/>
            <w:vAlign w:val="center"/>
          </w:tcPr>
          <w:p w:rsidR="00B05E38" w:rsidRPr="009642A6" w:rsidRDefault="00B05E38" w:rsidP="00B05E38">
            <w:pPr>
              <w:widowControl/>
              <w:jc w:val="center"/>
              <w:textAlignment w:val="center"/>
              <w:rPr>
                <w:rFonts w:ascii="宋体" w:hAnsi="宋体" w:cs="宋体"/>
                <w:sz w:val="12"/>
                <w:szCs w:val="12"/>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24</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心理挂图</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景宇</w:t>
            </w:r>
            <w:r w:rsidRPr="00AE4D24">
              <w:rPr>
                <w:rFonts w:ascii="宋体" w:hAnsi="宋体" w:cs="宋体"/>
                <w:kern w:val="0"/>
                <w:sz w:val="22"/>
                <w:szCs w:val="22"/>
              </w:rPr>
              <w:t>/博科心界/智宏汇</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共</w:t>
            </w:r>
            <w:r w:rsidRPr="00AE4D24">
              <w:rPr>
                <w:rFonts w:ascii="宋体" w:hAnsi="宋体" w:cs="宋体"/>
                <w:kern w:val="0"/>
                <w:sz w:val="22"/>
                <w:szCs w:val="22"/>
              </w:rPr>
              <w:t>8幅</w:t>
            </w:r>
            <w:r w:rsidRPr="00AE4D24">
              <w:rPr>
                <w:rFonts w:ascii="宋体" w:hAnsi="宋体" w:cs="宋体"/>
                <w:kern w:val="0"/>
                <w:sz w:val="22"/>
                <w:szCs w:val="22"/>
              </w:rPr>
              <w:br/>
            </w:r>
            <w:r w:rsidRPr="00AE4D24">
              <w:rPr>
                <w:rFonts w:ascii="宋体" w:hAnsi="宋体" w:cs="宋体" w:hint="eastAsia"/>
                <w:kern w:val="0"/>
                <w:sz w:val="22"/>
                <w:szCs w:val="22"/>
              </w:rPr>
              <w:t>尺寸：</w:t>
            </w:r>
            <w:r w:rsidRPr="00AE4D24">
              <w:rPr>
                <w:rFonts w:ascii="宋体" w:hAnsi="宋体" w:cs="宋体"/>
                <w:kern w:val="0"/>
                <w:sz w:val="22"/>
                <w:szCs w:val="22"/>
              </w:rPr>
              <w:t>50*50CM</w:t>
            </w:r>
            <w:r w:rsidRPr="00AE4D24">
              <w:rPr>
                <w:rFonts w:ascii="宋体" w:hAnsi="宋体" w:cs="宋体"/>
                <w:kern w:val="0"/>
                <w:sz w:val="22"/>
                <w:szCs w:val="22"/>
              </w:rPr>
              <w:br/>
            </w:r>
            <w:r w:rsidRPr="00AE4D24">
              <w:rPr>
                <w:rFonts w:ascii="宋体" w:hAnsi="宋体" w:cs="宋体" w:hint="eastAsia"/>
                <w:kern w:val="0"/>
                <w:sz w:val="22"/>
                <w:szCs w:val="22"/>
              </w:rPr>
              <w:t>画芯材质：钢制水晶</w:t>
            </w:r>
            <w:r w:rsidRPr="00AE4D24">
              <w:rPr>
                <w:rFonts w:ascii="宋体" w:hAnsi="宋体" w:cs="宋体"/>
                <w:kern w:val="0"/>
                <w:sz w:val="22"/>
                <w:szCs w:val="22"/>
              </w:rPr>
              <w:br/>
            </w:r>
            <w:r w:rsidRPr="00AE4D24">
              <w:rPr>
                <w:rFonts w:ascii="宋体" w:hAnsi="宋体" w:cs="宋体" w:hint="eastAsia"/>
                <w:kern w:val="0"/>
                <w:sz w:val="22"/>
                <w:szCs w:val="22"/>
              </w:rPr>
              <w:t>工艺：喷绘</w:t>
            </w:r>
            <w:r w:rsidRPr="00AE4D24">
              <w:rPr>
                <w:rFonts w:ascii="宋体" w:hAnsi="宋体" w:cs="宋体"/>
                <w:kern w:val="0"/>
                <w:sz w:val="22"/>
                <w:szCs w:val="22"/>
              </w:rPr>
              <w:br/>
            </w:r>
            <w:r w:rsidRPr="00AE4D24">
              <w:rPr>
                <w:rFonts w:ascii="宋体" w:hAnsi="宋体" w:cs="宋体" w:hint="eastAsia"/>
                <w:kern w:val="0"/>
                <w:sz w:val="22"/>
                <w:szCs w:val="22"/>
              </w:rPr>
              <w:t>外框：弧形包边金框</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3</w:t>
            </w:r>
          </w:p>
        </w:tc>
        <w:tc>
          <w:tcPr>
            <w:tcW w:w="1662" w:type="dxa"/>
            <w:vAlign w:val="center"/>
          </w:tcPr>
          <w:p w:rsidR="00B05E38" w:rsidRPr="009642A6" w:rsidRDefault="00B05E38" w:rsidP="00B05E38">
            <w:pPr>
              <w:keepNext/>
              <w:keepLines/>
              <w:widowControl/>
              <w:spacing w:before="340" w:after="330" w:line="576" w:lineRule="auto"/>
              <w:jc w:val="center"/>
              <w:textAlignment w:val="center"/>
              <w:outlineLvl w:val="0"/>
              <w:rPr>
                <w:rFonts w:ascii="宋体" w:hAnsi="宋体" w:cs="宋体"/>
                <w:sz w:val="12"/>
                <w:szCs w:val="12"/>
              </w:rPr>
            </w:pPr>
          </w:p>
        </w:tc>
        <w:tc>
          <w:tcPr>
            <w:tcW w:w="1636" w:type="dxa"/>
            <w:vAlign w:val="center"/>
          </w:tcPr>
          <w:p w:rsidR="00B05E38" w:rsidRPr="009642A6" w:rsidRDefault="00B05E38" w:rsidP="00B05E38">
            <w:pPr>
              <w:widowControl/>
              <w:jc w:val="center"/>
              <w:textAlignment w:val="center"/>
              <w:rPr>
                <w:rFonts w:ascii="宋体" w:hAnsi="宋体" w:cs="宋体"/>
                <w:sz w:val="12"/>
                <w:szCs w:val="12"/>
              </w:rPr>
            </w:pPr>
            <w:r w:rsidRPr="00AE4D24">
              <w:rPr>
                <w:rFonts w:ascii="宋体" w:hAnsi="宋体" w:cs="宋体" w:hint="eastAsia"/>
                <w:kern w:val="0"/>
                <w:sz w:val="22"/>
                <w:szCs w:val="22"/>
              </w:rPr>
              <w:t>工业</w:t>
            </w:r>
          </w:p>
        </w:tc>
      </w:tr>
      <w:tr w:rsidR="00B05E38" w:rsidRPr="009642A6" w:rsidTr="00B05E38">
        <w:trPr>
          <w:trHeight w:val="1159"/>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25</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墙上饰品</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曼乐邦</w:t>
            </w:r>
            <w:r w:rsidRPr="00AE4D24">
              <w:rPr>
                <w:rFonts w:ascii="宋体" w:hAnsi="宋体" w:cs="宋体"/>
                <w:kern w:val="0"/>
                <w:sz w:val="22"/>
                <w:szCs w:val="22"/>
              </w:rPr>
              <w:t>/博科心界/智宏汇</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共</w:t>
            </w:r>
            <w:r w:rsidRPr="00AE4D24">
              <w:rPr>
                <w:rFonts w:ascii="宋体" w:hAnsi="宋体" w:cs="宋体"/>
                <w:kern w:val="0"/>
                <w:sz w:val="22"/>
                <w:szCs w:val="22"/>
              </w:rPr>
              <w:t>8幅</w:t>
            </w:r>
            <w:r w:rsidRPr="00AE4D24">
              <w:rPr>
                <w:rFonts w:ascii="宋体" w:hAnsi="宋体" w:cs="宋体"/>
                <w:kern w:val="0"/>
                <w:sz w:val="22"/>
                <w:szCs w:val="22"/>
              </w:rPr>
              <w:br/>
            </w:r>
            <w:r w:rsidRPr="00AE4D24">
              <w:rPr>
                <w:rFonts w:ascii="宋体" w:hAnsi="宋体" w:cs="宋体" w:hint="eastAsia"/>
                <w:kern w:val="0"/>
                <w:sz w:val="22"/>
                <w:szCs w:val="22"/>
              </w:rPr>
              <w:t>尺寸：</w:t>
            </w:r>
            <w:r w:rsidRPr="00AE4D24">
              <w:rPr>
                <w:rFonts w:ascii="宋体" w:hAnsi="宋体" w:cs="宋体"/>
                <w:kern w:val="0"/>
                <w:sz w:val="22"/>
                <w:szCs w:val="22"/>
              </w:rPr>
              <w:t>60*90CM</w:t>
            </w:r>
            <w:r w:rsidRPr="00AE4D24">
              <w:rPr>
                <w:rFonts w:ascii="宋体" w:hAnsi="宋体" w:cs="宋体"/>
                <w:kern w:val="0"/>
                <w:sz w:val="22"/>
                <w:szCs w:val="22"/>
              </w:rPr>
              <w:br/>
            </w:r>
            <w:r w:rsidRPr="00AE4D24">
              <w:rPr>
                <w:rFonts w:ascii="宋体" w:hAnsi="宋体" w:cs="宋体" w:hint="eastAsia"/>
                <w:kern w:val="0"/>
                <w:sz w:val="22"/>
                <w:szCs w:val="22"/>
              </w:rPr>
              <w:t>外框：塑料</w:t>
            </w:r>
            <w:r w:rsidRPr="00AE4D24">
              <w:rPr>
                <w:rFonts w:ascii="宋体" w:hAnsi="宋体" w:cs="宋体"/>
                <w:kern w:val="0"/>
                <w:sz w:val="22"/>
                <w:szCs w:val="22"/>
              </w:rPr>
              <w:br/>
            </w:r>
            <w:r w:rsidRPr="00AE4D24">
              <w:rPr>
                <w:rFonts w:ascii="宋体" w:hAnsi="宋体" w:cs="宋体" w:hint="eastAsia"/>
                <w:kern w:val="0"/>
                <w:sz w:val="22"/>
                <w:szCs w:val="22"/>
              </w:rPr>
              <w:t>画芯材质：水晶膜</w:t>
            </w:r>
            <w:r w:rsidRPr="00AE4D24">
              <w:rPr>
                <w:rFonts w:ascii="宋体" w:hAnsi="宋体" w:cs="宋体"/>
                <w:kern w:val="0"/>
                <w:sz w:val="22"/>
                <w:szCs w:val="22"/>
              </w:rPr>
              <w:br/>
            </w:r>
            <w:r w:rsidRPr="00AE4D24">
              <w:rPr>
                <w:rFonts w:ascii="宋体" w:hAnsi="宋体" w:cs="宋体" w:hint="eastAsia"/>
                <w:kern w:val="0"/>
                <w:sz w:val="22"/>
                <w:szCs w:val="22"/>
              </w:rPr>
              <w:t>工艺：喷绘</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62" w:type="dxa"/>
            <w:vAlign w:val="center"/>
          </w:tcPr>
          <w:p w:rsidR="00B05E38" w:rsidRPr="009642A6" w:rsidRDefault="002C0C43" w:rsidP="00B05E38">
            <w:pPr>
              <w:widowControl/>
              <w:jc w:val="center"/>
              <w:textAlignment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1768832" behindDoc="0" locked="0" layoutInCell="1" allowOverlap="1">
                  <wp:simplePos x="0" y="0"/>
                  <wp:positionH relativeFrom="column">
                    <wp:posOffset>57150</wp:posOffset>
                  </wp:positionH>
                  <wp:positionV relativeFrom="paragraph">
                    <wp:posOffset>215265</wp:posOffset>
                  </wp:positionV>
                  <wp:extent cx="1076325" cy="533400"/>
                  <wp:effectExtent l="0" t="0" r="3175" b="6350"/>
                  <wp:wrapNone/>
                  <wp:docPr id="1471" name="图片_24"/>
                  <wp:cNvGraphicFramePr/>
                  <a:graphic xmlns:a="http://schemas.openxmlformats.org/drawingml/2006/main">
                    <a:graphicData uri="http://schemas.openxmlformats.org/drawingml/2006/picture">
                      <pic:pic xmlns:pic="http://schemas.openxmlformats.org/drawingml/2006/picture">
                        <pic:nvPicPr>
                          <pic:cNvPr id="4" name="图片_24"/>
                          <pic:cNvPicPr/>
                        </pic:nvPicPr>
                        <pic:blipFill>
                          <a:blip r:embed="rId96"/>
                          <a:stretch>
                            <a:fillRect/>
                          </a:stretch>
                        </pic:blipFill>
                        <pic:spPr>
                          <a:xfrm>
                            <a:off x="0" y="0"/>
                            <a:ext cx="1076325" cy="53340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12"/>
                <w:szCs w:val="12"/>
                <w:bdr w:val="single" w:sz="4" w:space="0" w:color="000000"/>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26</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教室桌椅拆除及安装</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教室联排桌椅拆除（</w:t>
            </w:r>
            <w:r w:rsidRPr="00AE4D24">
              <w:rPr>
                <w:rFonts w:ascii="宋体" w:hAnsi="宋体" w:cs="宋体"/>
                <w:kern w:val="0"/>
                <w:sz w:val="22"/>
                <w:szCs w:val="22"/>
              </w:rPr>
              <w:t>110个位)、搬运到其他教室并安装</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62" w:type="dxa"/>
            <w:vAlign w:val="center"/>
          </w:tcPr>
          <w:p w:rsidR="00B05E38" w:rsidRPr="009642A6" w:rsidRDefault="00B05E38" w:rsidP="00B05E38">
            <w:pPr>
              <w:keepNext/>
              <w:keepLines/>
              <w:spacing w:before="340" w:after="330" w:line="576" w:lineRule="auto"/>
              <w:jc w:val="center"/>
              <w:outlineLvl w:val="0"/>
              <w:rPr>
                <w:rFonts w:ascii="宋体" w:hAnsi="宋体" w:cs="宋体"/>
                <w:sz w:val="12"/>
                <w:szCs w:val="12"/>
              </w:rPr>
            </w:pPr>
          </w:p>
        </w:tc>
        <w:tc>
          <w:tcPr>
            <w:tcW w:w="1636" w:type="dxa"/>
          </w:tcPr>
          <w:p w:rsidR="00B05E38" w:rsidRPr="009642A6" w:rsidRDefault="00B05E38" w:rsidP="00B05E38">
            <w:pPr>
              <w:keepNext/>
              <w:keepLines/>
              <w:spacing w:before="340" w:after="330" w:line="576" w:lineRule="auto"/>
              <w:jc w:val="center"/>
              <w:outlineLvl w:val="0"/>
              <w:rPr>
                <w:rFonts w:ascii="宋体" w:hAnsi="宋体" w:cs="宋体"/>
                <w:sz w:val="12"/>
                <w:szCs w:val="12"/>
              </w:rPr>
            </w:pPr>
          </w:p>
        </w:tc>
      </w:tr>
      <w:tr w:rsidR="00B05E38" w:rsidRPr="009642A6" w:rsidTr="00B05E38">
        <w:trPr>
          <w:trHeight w:val="662"/>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27</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环境改造</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教室约</w:t>
            </w:r>
            <w:r w:rsidRPr="00AE4D24">
              <w:rPr>
                <w:rFonts w:ascii="宋体" w:hAnsi="宋体" w:cs="宋体"/>
                <w:kern w:val="0"/>
                <w:sz w:val="22"/>
                <w:szCs w:val="22"/>
              </w:rPr>
              <w:t xml:space="preserve">117平方    </w:t>
            </w:r>
            <w:r w:rsidRPr="00AE4D24">
              <w:rPr>
                <w:rFonts w:ascii="宋体" w:hAnsi="宋体" w:cs="宋体"/>
                <w:kern w:val="0"/>
                <w:sz w:val="22"/>
                <w:szCs w:val="22"/>
              </w:rPr>
              <w:br/>
            </w:r>
            <w:r w:rsidRPr="00AE4D24">
              <w:rPr>
                <w:rFonts w:ascii="宋体" w:hAnsi="宋体" w:cs="宋体" w:hint="eastAsia"/>
                <w:kern w:val="0"/>
                <w:sz w:val="22"/>
                <w:szCs w:val="22"/>
              </w:rPr>
              <w:t>一、墙面处理</w:t>
            </w:r>
            <w:r w:rsidRPr="00AE4D24">
              <w:rPr>
                <w:rFonts w:ascii="宋体" w:hAnsi="宋体" w:cs="宋体"/>
                <w:kern w:val="0"/>
                <w:sz w:val="22"/>
                <w:szCs w:val="22"/>
              </w:rPr>
              <w:br/>
              <w:t>1、工艺：墙面石膏找平、刮腻子、油饰高级乳胶漆；</w:t>
            </w:r>
            <w:r w:rsidRPr="00AE4D24">
              <w:rPr>
                <w:rFonts w:ascii="宋体" w:hAnsi="宋体" w:cs="宋体"/>
                <w:kern w:val="0"/>
                <w:sz w:val="22"/>
                <w:szCs w:val="22"/>
              </w:rPr>
              <w:br/>
              <w:t>2、做法：三遍批灰，打磨，表面乳胶漆，颜色可选；</w:t>
            </w:r>
            <w:r w:rsidRPr="00AE4D24">
              <w:rPr>
                <w:rFonts w:ascii="宋体" w:hAnsi="宋体" w:cs="宋体"/>
                <w:kern w:val="0"/>
                <w:sz w:val="22"/>
                <w:szCs w:val="22"/>
              </w:rPr>
              <w:br/>
              <w:t>3、辅料：胶、腻子、砂纸等。</w:t>
            </w:r>
            <w:r w:rsidRPr="00AE4D24">
              <w:rPr>
                <w:rFonts w:ascii="宋体" w:hAnsi="宋体" w:cs="宋体"/>
                <w:kern w:val="0"/>
                <w:sz w:val="22"/>
                <w:szCs w:val="22"/>
              </w:rPr>
              <w:br/>
            </w:r>
            <w:r w:rsidRPr="00AE4D24">
              <w:rPr>
                <w:rFonts w:ascii="宋体" w:hAnsi="宋体" w:cs="宋体" w:hint="eastAsia"/>
                <w:kern w:val="0"/>
                <w:sz w:val="22"/>
                <w:szCs w:val="22"/>
              </w:rPr>
              <w:t>二、地面处理</w:t>
            </w:r>
            <w:r w:rsidRPr="00AE4D24">
              <w:rPr>
                <w:rFonts w:ascii="宋体" w:hAnsi="宋体" w:cs="宋体"/>
                <w:kern w:val="0"/>
                <w:sz w:val="22"/>
                <w:szCs w:val="22"/>
              </w:rPr>
              <w:br/>
              <w:t>1、铺设复合木地板；</w:t>
            </w:r>
            <w:r w:rsidRPr="00AE4D24">
              <w:rPr>
                <w:rFonts w:ascii="宋体" w:hAnsi="宋体" w:cs="宋体"/>
                <w:kern w:val="0"/>
                <w:sz w:val="22"/>
                <w:szCs w:val="22"/>
              </w:rPr>
              <w:br/>
              <w:t>2、1.2cm厚强化复合地板，颜色可供选择。</w:t>
            </w:r>
            <w:r w:rsidRPr="00AE4D24">
              <w:rPr>
                <w:rFonts w:ascii="宋体" w:hAnsi="宋体" w:cs="宋体"/>
                <w:kern w:val="0"/>
                <w:sz w:val="22"/>
                <w:szCs w:val="22"/>
              </w:rPr>
              <w:br/>
            </w:r>
            <w:r w:rsidRPr="00AE4D24">
              <w:rPr>
                <w:rFonts w:ascii="宋体" w:hAnsi="宋体" w:cs="宋体" w:hint="eastAsia"/>
                <w:kern w:val="0"/>
                <w:sz w:val="22"/>
                <w:szCs w:val="22"/>
              </w:rPr>
              <w:t>三、集成及综合布线</w:t>
            </w:r>
            <w:r w:rsidRPr="00AE4D24">
              <w:rPr>
                <w:rFonts w:ascii="宋体" w:hAnsi="宋体" w:cs="宋体"/>
                <w:kern w:val="0"/>
                <w:sz w:val="22"/>
                <w:szCs w:val="22"/>
              </w:rPr>
              <w:br/>
              <w:t>1、整体集成材料包括：所有设备所需电源线、网线、排插、水晶头、防水胶布、绝缘胶布、PVC管等；</w:t>
            </w:r>
            <w:r w:rsidRPr="00AE4D24">
              <w:rPr>
                <w:rFonts w:ascii="宋体" w:hAnsi="宋体" w:cs="宋体"/>
                <w:kern w:val="0"/>
                <w:sz w:val="22"/>
                <w:szCs w:val="22"/>
              </w:rPr>
              <w:br/>
              <w:t>2、根据项目工程情况配套集成工程、辅材、安装布线服务。</w:t>
            </w:r>
            <w:r w:rsidRPr="00AE4D24">
              <w:rPr>
                <w:rFonts w:ascii="宋体" w:hAnsi="宋体" w:cs="宋体"/>
                <w:kern w:val="0"/>
                <w:sz w:val="22"/>
                <w:szCs w:val="22"/>
              </w:rPr>
              <w:br/>
            </w:r>
            <w:r w:rsidRPr="00AE4D24">
              <w:rPr>
                <w:rFonts w:ascii="宋体" w:hAnsi="宋体" w:cs="宋体" w:hint="eastAsia"/>
                <w:kern w:val="0"/>
                <w:sz w:val="22"/>
                <w:szCs w:val="22"/>
              </w:rPr>
              <w:t>四、其他处理</w:t>
            </w:r>
            <w:r w:rsidRPr="00AE4D24">
              <w:rPr>
                <w:rFonts w:ascii="宋体" w:hAnsi="宋体" w:cs="宋体"/>
                <w:kern w:val="0"/>
                <w:sz w:val="22"/>
                <w:szCs w:val="22"/>
              </w:rPr>
              <w:br/>
              <w:t>1、墙面拆除、地面拆除；成品保护、拆除、搬运。</w:t>
            </w:r>
            <w:r w:rsidRPr="00AE4D24">
              <w:rPr>
                <w:rFonts w:ascii="宋体" w:hAnsi="宋体" w:cs="宋体"/>
                <w:kern w:val="0"/>
                <w:sz w:val="22"/>
                <w:szCs w:val="22"/>
              </w:rPr>
              <w:br/>
            </w:r>
            <w:r w:rsidRPr="00AE4D24">
              <w:rPr>
                <w:rFonts w:ascii="宋体" w:hAnsi="宋体" w:cs="宋体"/>
                <w:kern w:val="0"/>
                <w:sz w:val="22"/>
                <w:szCs w:val="22"/>
              </w:rPr>
              <w:lastRenderedPageBreak/>
              <w:t>2、所有建筑垃圾运输处理、打扫及清运卫生。</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项</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62" w:type="dxa"/>
            <w:vAlign w:val="center"/>
          </w:tcPr>
          <w:p w:rsidR="00B05E38" w:rsidRPr="009642A6" w:rsidRDefault="00B05E38" w:rsidP="00B05E38">
            <w:pPr>
              <w:keepNext/>
              <w:keepLines/>
              <w:spacing w:before="340" w:after="330" w:line="576" w:lineRule="auto"/>
              <w:jc w:val="center"/>
              <w:outlineLvl w:val="0"/>
              <w:rPr>
                <w:rFonts w:ascii="宋体" w:hAnsi="宋体" w:cs="宋体"/>
                <w:sz w:val="12"/>
                <w:szCs w:val="12"/>
              </w:rPr>
            </w:pPr>
          </w:p>
        </w:tc>
        <w:tc>
          <w:tcPr>
            <w:tcW w:w="1636" w:type="dxa"/>
            <w:vAlign w:val="center"/>
          </w:tcPr>
          <w:p w:rsidR="00B05E38" w:rsidRPr="009642A6" w:rsidRDefault="00B05E38" w:rsidP="00B05E38">
            <w:pPr>
              <w:widowControl/>
              <w:jc w:val="center"/>
              <w:textAlignment w:val="center"/>
              <w:rPr>
                <w:rFonts w:ascii="宋体" w:hAnsi="宋体" w:cs="宋体"/>
                <w:kern w:val="0"/>
                <w:sz w:val="22"/>
                <w:szCs w:val="22"/>
              </w:rPr>
            </w:pPr>
            <w:r w:rsidRPr="00AE4D24">
              <w:rPr>
                <w:rFonts w:ascii="宋体" w:hAnsi="宋体" w:cs="宋体"/>
                <w:kern w:val="0"/>
                <w:sz w:val="22"/>
                <w:szCs w:val="22"/>
              </w:rPr>
              <w:t>其他未列明行业</w:t>
            </w:r>
          </w:p>
        </w:tc>
      </w:tr>
      <w:tr w:rsidR="00B05E38" w:rsidRPr="009642A6" w:rsidTr="00B05E38">
        <w:trPr>
          <w:trHeight w:val="662"/>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28</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文化建设</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一、文化墙</w:t>
            </w:r>
            <w:r w:rsidRPr="00AE4D24">
              <w:rPr>
                <w:rFonts w:ascii="宋体" w:hAnsi="宋体" w:cs="宋体"/>
                <w:kern w:val="0"/>
                <w:sz w:val="22"/>
                <w:szCs w:val="22"/>
              </w:rPr>
              <w:br/>
              <w:t>1、教室内部环境创设及一二楼走廊、过道文化创设，总体面积70平方左右</w:t>
            </w:r>
            <w:r w:rsidRPr="00AE4D24">
              <w:rPr>
                <w:rFonts w:ascii="宋体" w:hAnsi="宋体" w:cs="宋体"/>
                <w:kern w:val="0"/>
                <w:sz w:val="22"/>
                <w:szCs w:val="22"/>
              </w:rPr>
              <w:br/>
              <w:t>2、材质PVC定制，厚度：10MM，内容可为实训室宣传广告或相关心理健康知识等</w:t>
            </w:r>
            <w:r w:rsidRPr="00AE4D24">
              <w:rPr>
                <w:rFonts w:ascii="宋体" w:hAnsi="宋体" w:cs="宋体"/>
                <w:kern w:val="0"/>
                <w:sz w:val="22"/>
                <w:szCs w:val="22"/>
              </w:rPr>
              <w:br/>
            </w:r>
            <w:r w:rsidRPr="00AE4D24">
              <w:rPr>
                <w:rFonts w:ascii="宋体" w:hAnsi="宋体" w:cs="宋体" w:hint="eastAsia"/>
                <w:kern w:val="0"/>
                <w:sz w:val="22"/>
                <w:szCs w:val="22"/>
              </w:rPr>
              <w:t>二、实训室门牌标识</w:t>
            </w:r>
            <w:r w:rsidRPr="00AE4D24">
              <w:rPr>
                <w:rFonts w:ascii="宋体" w:hAnsi="宋体" w:cs="宋体"/>
                <w:kern w:val="0"/>
                <w:sz w:val="22"/>
                <w:szCs w:val="22"/>
              </w:rPr>
              <w:br/>
              <w:t>1、材质：PVC，厚度：10MM，门牌尺寸不小于：0.3米*0.15米</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62" w:type="dxa"/>
            <w:vAlign w:val="center"/>
          </w:tcPr>
          <w:p w:rsidR="00B05E38" w:rsidRPr="009642A6" w:rsidRDefault="00B05E38" w:rsidP="00B05E38">
            <w:pPr>
              <w:keepNext/>
              <w:keepLines/>
              <w:spacing w:before="340" w:after="330" w:line="576" w:lineRule="auto"/>
              <w:jc w:val="center"/>
              <w:outlineLvl w:val="0"/>
              <w:rPr>
                <w:rFonts w:ascii="宋体" w:hAnsi="宋体" w:cs="宋体"/>
                <w:b/>
                <w:bCs/>
                <w:sz w:val="12"/>
                <w:szCs w:val="12"/>
              </w:rPr>
            </w:pPr>
          </w:p>
        </w:tc>
        <w:tc>
          <w:tcPr>
            <w:tcW w:w="1636" w:type="dxa"/>
            <w:vAlign w:val="center"/>
          </w:tcPr>
          <w:p w:rsidR="00B05E38" w:rsidRPr="009642A6" w:rsidRDefault="00B05E38" w:rsidP="00B05E38">
            <w:pPr>
              <w:jc w:val="center"/>
              <w:rPr>
                <w:rFonts w:ascii="宋体" w:hAnsi="宋体" w:cs="宋体"/>
                <w:b/>
                <w:bCs/>
                <w:sz w:val="12"/>
                <w:szCs w:val="12"/>
              </w:rPr>
            </w:pPr>
            <w:r w:rsidRPr="00AE4D24">
              <w:rPr>
                <w:rFonts w:ascii="宋体" w:hAnsi="宋体" w:cs="宋体"/>
                <w:kern w:val="0"/>
                <w:sz w:val="22"/>
                <w:szCs w:val="22"/>
              </w:rPr>
              <w:t>其他未列明行业</w:t>
            </w:r>
          </w:p>
        </w:tc>
      </w:tr>
      <w:tr w:rsidR="00B05E38" w:rsidRPr="009642A6" w:rsidTr="00B05E38">
        <w:trPr>
          <w:trHeight w:val="662"/>
        </w:trPr>
        <w:tc>
          <w:tcPr>
            <w:tcW w:w="2255" w:type="dxa"/>
            <w:gridSpan w:val="2"/>
            <w:vAlign w:val="center"/>
          </w:tcPr>
          <w:p w:rsidR="00B05E38" w:rsidRPr="009642A6" w:rsidRDefault="00B05E38" w:rsidP="00B05E38">
            <w:pPr>
              <w:jc w:val="center"/>
              <w:rPr>
                <w:b/>
                <w:bCs/>
              </w:rPr>
            </w:pPr>
            <w:r w:rsidRPr="00AE4D24">
              <w:rPr>
                <w:b/>
                <w:bCs/>
              </w:rPr>
              <w:t>2</w:t>
            </w:r>
            <w:r w:rsidRPr="00AE4D24">
              <w:rPr>
                <w:rFonts w:hint="eastAsia"/>
                <w:b/>
                <w:bCs/>
              </w:rPr>
              <w:t>分标</w:t>
            </w:r>
          </w:p>
        </w:tc>
        <w:tc>
          <w:tcPr>
            <w:tcW w:w="12531" w:type="dxa"/>
            <w:gridSpan w:val="6"/>
            <w:vAlign w:val="center"/>
          </w:tcPr>
          <w:p w:rsidR="00B05E38" w:rsidRPr="009642A6" w:rsidRDefault="00B05E38" w:rsidP="00B05E38">
            <w:pPr>
              <w:jc w:val="center"/>
              <w:rPr>
                <w:b/>
                <w:bCs/>
              </w:rPr>
            </w:pPr>
            <w:r w:rsidRPr="00AE4D24">
              <w:rPr>
                <w:rFonts w:hint="eastAsia"/>
                <w:b/>
                <w:bCs/>
              </w:rPr>
              <w:t>运动解剖实训室</w:t>
            </w:r>
          </w:p>
        </w:tc>
      </w:tr>
      <w:tr w:rsidR="00B05E38" w:rsidRPr="009642A6" w:rsidTr="00B05E38">
        <w:trPr>
          <w:trHeight w:val="662"/>
        </w:trPr>
        <w:tc>
          <w:tcPr>
            <w:tcW w:w="768" w:type="dxa"/>
            <w:vAlign w:val="center"/>
          </w:tcPr>
          <w:p w:rsidR="00B05E38" w:rsidRPr="009642A6" w:rsidRDefault="00B05E38" w:rsidP="00B05E38">
            <w:pPr>
              <w:jc w:val="center"/>
              <w:rPr>
                <w:b/>
              </w:rPr>
            </w:pPr>
            <w:r w:rsidRPr="00AE4D24">
              <w:rPr>
                <w:rFonts w:ascii="宋体" w:hAnsi="宋体" w:cs="宋体" w:hint="eastAsia"/>
                <w:b/>
                <w:szCs w:val="21"/>
              </w:rPr>
              <w:t>序号</w:t>
            </w:r>
          </w:p>
        </w:tc>
        <w:tc>
          <w:tcPr>
            <w:tcW w:w="1487" w:type="dxa"/>
            <w:vAlign w:val="center"/>
          </w:tcPr>
          <w:p w:rsidR="00B05E38" w:rsidRPr="009642A6" w:rsidRDefault="00B05E38" w:rsidP="00B05E38">
            <w:pPr>
              <w:jc w:val="center"/>
              <w:rPr>
                <w:b/>
              </w:rPr>
            </w:pPr>
            <w:r w:rsidRPr="00AE4D24">
              <w:rPr>
                <w:rFonts w:ascii="宋体" w:hAnsi="宋体" w:cs="宋体" w:hint="eastAsia"/>
                <w:b/>
                <w:szCs w:val="21"/>
              </w:rPr>
              <w:t>采购货物名称</w:t>
            </w:r>
          </w:p>
        </w:tc>
        <w:tc>
          <w:tcPr>
            <w:tcW w:w="1316" w:type="dxa"/>
            <w:vAlign w:val="center"/>
          </w:tcPr>
          <w:p w:rsidR="00B05E38" w:rsidRPr="009642A6" w:rsidRDefault="00B05E38" w:rsidP="00B05E38">
            <w:pPr>
              <w:jc w:val="center"/>
              <w:rPr>
                <w:b/>
              </w:rPr>
            </w:pPr>
            <w:r w:rsidRPr="00AE4D24">
              <w:rPr>
                <w:rFonts w:ascii="宋体" w:hAnsi="宋体" w:cs="宋体" w:hint="eastAsia"/>
                <w:b/>
                <w:szCs w:val="21"/>
              </w:rPr>
              <w:t>参考品牌</w:t>
            </w:r>
          </w:p>
        </w:tc>
        <w:tc>
          <w:tcPr>
            <w:tcW w:w="6566" w:type="dxa"/>
            <w:vAlign w:val="center"/>
          </w:tcPr>
          <w:p w:rsidR="00B05E38" w:rsidRPr="009642A6" w:rsidRDefault="00B05E38" w:rsidP="00B05E38">
            <w:pPr>
              <w:jc w:val="center"/>
              <w:rPr>
                <w:b/>
              </w:rPr>
            </w:pPr>
            <w:r w:rsidRPr="00AE4D24">
              <w:rPr>
                <w:rFonts w:ascii="宋体" w:hAnsi="宋体" w:cs="宋体" w:hint="eastAsia"/>
                <w:b/>
                <w:szCs w:val="21"/>
              </w:rPr>
              <w:t>技术参数</w:t>
            </w:r>
          </w:p>
        </w:tc>
        <w:tc>
          <w:tcPr>
            <w:tcW w:w="674" w:type="dxa"/>
            <w:vAlign w:val="center"/>
          </w:tcPr>
          <w:p w:rsidR="00B05E38" w:rsidRPr="009642A6" w:rsidRDefault="00B05E38" w:rsidP="00B05E38">
            <w:pPr>
              <w:jc w:val="center"/>
              <w:rPr>
                <w:b/>
              </w:rPr>
            </w:pPr>
            <w:r w:rsidRPr="00AE4D24">
              <w:rPr>
                <w:rFonts w:ascii="宋体" w:hAnsi="宋体" w:cs="宋体" w:hint="eastAsia"/>
                <w:b/>
                <w:szCs w:val="21"/>
              </w:rPr>
              <w:t>单位</w:t>
            </w:r>
          </w:p>
        </w:tc>
        <w:tc>
          <w:tcPr>
            <w:tcW w:w="677" w:type="dxa"/>
            <w:vAlign w:val="center"/>
          </w:tcPr>
          <w:p w:rsidR="00B05E38" w:rsidRPr="009642A6" w:rsidRDefault="00B05E38" w:rsidP="00B05E38">
            <w:pPr>
              <w:jc w:val="center"/>
              <w:rPr>
                <w:b/>
              </w:rPr>
            </w:pPr>
            <w:r w:rsidRPr="00AE4D24">
              <w:rPr>
                <w:rFonts w:ascii="宋体" w:hAnsi="宋体" w:cs="宋体" w:hint="eastAsia"/>
                <w:b/>
                <w:szCs w:val="21"/>
              </w:rPr>
              <w:t>数量</w:t>
            </w:r>
          </w:p>
        </w:tc>
        <w:tc>
          <w:tcPr>
            <w:tcW w:w="1662" w:type="dxa"/>
            <w:vAlign w:val="center"/>
          </w:tcPr>
          <w:p w:rsidR="00B05E38" w:rsidRPr="009642A6" w:rsidRDefault="00B05E38" w:rsidP="00B05E38">
            <w:pPr>
              <w:jc w:val="center"/>
              <w:rPr>
                <w:rFonts w:ascii="宋体" w:hAnsi="宋体" w:cs="宋体"/>
                <w:b/>
                <w:szCs w:val="21"/>
              </w:rPr>
            </w:pPr>
            <w:r w:rsidRPr="00AE4D24">
              <w:rPr>
                <w:rFonts w:ascii="宋体" w:hAnsi="宋体" w:cs="宋体"/>
                <w:b/>
                <w:szCs w:val="21"/>
              </w:rPr>
              <w:t>参考图片</w:t>
            </w:r>
          </w:p>
        </w:tc>
        <w:tc>
          <w:tcPr>
            <w:tcW w:w="1636" w:type="dxa"/>
          </w:tcPr>
          <w:p w:rsidR="00B05E38" w:rsidRPr="009642A6" w:rsidRDefault="00B05E38" w:rsidP="00B05E38">
            <w:pPr>
              <w:jc w:val="center"/>
              <w:rPr>
                <w:rFonts w:ascii="宋体" w:hAnsi="宋体" w:cs="宋体"/>
                <w:b/>
                <w:szCs w:val="21"/>
              </w:rPr>
            </w:pPr>
            <w:r w:rsidRPr="00AE4D24">
              <w:rPr>
                <w:rFonts w:ascii="宋体" w:hAnsi="宋体" w:cs="宋体" w:hint="eastAsia"/>
                <w:b/>
                <w:szCs w:val="21"/>
              </w:rPr>
              <w:t>中小企业划分标准所属行业名称（行业名称及划分见本章附件</w:t>
            </w:r>
            <w:r w:rsidRPr="00AE4D24">
              <w:rPr>
                <w:rFonts w:ascii="宋体" w:hAnsi="宋体" w:cs="宋体"/>
                <w:b/>
                <w:szCs w:val="21"/>
              </w:rPr>
              <w:t>2）</w:t>
            </w:r>
          </w:p>
        </w:tc>
      </w:tr>
      <w:tr w:rsidR="00B05E38" w:rsidRPr="009642A6" w:rsidTr="00B05E38">
        <w:trPr>
          <w:trHeight w:val="662"/>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光惯混合全身运动解剖虚拟实训系统</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域圆科技</w:t>
            </w:r>
            <w:r w:rsidRPr="00AE4D24">
              <w:rPr>
                <w:rFonts w:ascii="宋体" w:hAnsi="宋体" w:cs="宋体"/>
                <w:kern w:val="0"/>
                <w:sz w:val="22"/>
                <w:szCs w:val="22"/>
              </w:rPr>
              <w:t>/都康/舒博特</w:t>
            </w:r>
          </w:p>
        </w:tc>
        <w:tc>
          <w:tcPr>
            <w:tcW w:w="6566" w:type="dxa"/>
          </w:tcPr>
          <w:p w:rsidR="00B05E38" w:rsidRPr="009642A6" w:rsidRDefault="00B05E38" w:rsidP="00B05E38">
            <w:pPr>
              <w:widowControl/>
              <w:jc w:val="left"/>
              <w:textAlignment w:val="top"/>
              <w:rPr>
                <w:rFonts w:ascii="宋体" w:hAnsi="宋体" w:cs="宋体"/>
                <w:sz w:val="22"/>
                <w:szCs w:val="22"/>
              </w:rPr>
            </w:pPr>
            <w:r w:rsidRPr="00AE4D24">
              <w:rPr>
                <w:rFonts w:ascii="宋体" w:hAnsi="宋体" w:cs="宋体" w:hint="eastAsia"/>
                <w:kern w:val="0"/>
                <w:sz w:val="22"/>
                <w:szCs w:val="22"/>
              </w:rPr>
              <w:t>本系统采用动作捕捉技术和虚拟现实技术，沉浸式运动解剖实训系统，用户可在虚拟的环境中进行人体解剖系统、全身运动解剖系统学习，包含丰富的全身运动动作库，详细精准的解剖模型，搭载光惯混合全身动作捕捉系统实现运动解剖系统时驱动。</w:t>
            </w:r>
            <w:r w:rsidRPr="00AE4D24">
              <w:rPr>
                <w:rFonts w:ascii="宋体" w:hAnsi="宋体" w:cs="宋体"/>
                <w:kern w:val="0"/>
                <w:sz w:val="22"/>
                <w:szCs w:val="22"/>
              </w:rPr>
              <w:br/>
            </w:r>
            <w:r w:rsidRPr="00AE4D24">
              <w:rPr>
                <w:rFonts w:ascii="宋体" w:hAnsi="宋体" w:cs="宋体" w:hint="eastAsia"/>
                <w:kern w:val="0"/>
                <w:sz w:val="22"/>
                <w:szCs w:val="22"/>
              </w:rPr>
              <w:t>（一）系统功能</w:t>
            </w:r>
            <w:r w:rsidRPr="00AE4D24">
              <w:rPr>
                <w:rFonts w:ascii="宋体" w:hAnsi="宋体" w:cs="宋体"/>
                <w:kern w:val="0"/>
                <w:sz w:val="22"/>
                <w:szCs w:val="22"/>
              </w:rPr>
              <w:br/>
              <w:t>1、实时驱动全身运动系统，实时骨骼数据。</w:t>
            </w:r>
            <w:r w:rsidRPr="00AE4D24">
              <w:rPr>
                <w:rFonts w:ascii="宋体" w:hAnsi="宋体" w:cs="宋体"/>
                <w:kern w:val="0"/>
                <w:sz w:val="22"/>
                <w:szCs w:val="22"/>
              </w:rPr>
              <w:br/>
              <w:t>2、具有手指跟踪，双手十指跟踪，可以像现实生活中一样，在虚拟的环境中可以实现抓、捡、扔等功能。可以跟踪手的位置，手指位置。</w:t>
            </w:r>
            <w:r w:rsidRPr="00AE4D24">
              <w:rPr>
                <w:rFonts w:ascii="宋体" w:hAnsi="宋体" w:cs="宋体"/>
                <w:kern w:val="0"/>
                <w:sz w:val="22"/>
                <w:szCs w:val="22"/>
              </w:rPr>
              <w:br/>
              <w:t xml:space="preserve">3、单眼分辨率1440x1600 LCD， </w:t>
            </w:r>
            <w:r w:rsidRPr="00AE4D24">
              <w:rPr>
                <w:rFonts w:ascii="宋体" w:hAnsi="宋体" w:cs="宋体" w:hint="eastAsia"/>
                <w:kern w:val="0"/>
                <w:sz w:val="22"/>
                <w:szCs w:val="22"/>
              </w:rPr>
              <w:t>帧率</w:t>
            </w:r>
            <w:r w:rsidRPr="00AE4D24">
              <w:rPr>
                <w:rFonts w:ascii="宋体" w:hAnsi="宋体" w:cs="宋体"/>
                <w:kern w:val="0"/>
                <w:sz w:val="22"/>
                <w:szCs w:val="22"/>
              </w:rPr>
              <w:t xml:space="preserve"> 90HZ/120HZ/144HZ，双元素，倾斜镜片设计，超低持久性全局背光照明（144HZ时0.330ms）, </w:t>
            </w:r>
            <w:r w:rsidRPr="00AE4D24">
              <w:rPr>
                <w:rFonts w:ascii="宋体" w:hAnsi="宋体" w:cs="宋体" w:hint="eastAsia"/>
                <w:kern w:val="0"/>
                <w:sz w:val="22"/>
                <w:szCs w:val="22"/>
              </w:rPr>
              <w:t>瞳孔间距</w:t>
            </w:r>
            <w:r w:rsidRPr="00AE4D24">
              <w:rPr>
                <w:rFonts w:ascii="宋体" w:hAnsi="宋体" w:cs="宋体"/>
                <w:kern w:val="0"/>
                <w:sz w:val="22"/>
                <w:szCs w:val="22"/>
              </w:rPr>
              <w:t xml:space="preserve">58mm </w:t>
            </w:r>
            <w:r w:rsidRPr="00AE4D24">
              <w:rPr>
                <w:rFonts w:ascii="宋体" w:hAnsi="宋体" w:cs="宋体" w:hint="eastAsia"/>
                <w:kern w:val="0"/>
                <w:sz w:val="22"/>
                <w:szCs w:val="22"/>
              </w:rPr>
              <w:t>–</w:t>
            </w:r>
            <w:r w:rsidRPr="00AE4D24">
              <w:rPr>
                <w:rFonts w:ascii="宋体" w:hAnsi="宋体" w:cs="宋体"/>
                <w:kern w:val="0"/>
                <w:sz w:val="22"/>
                <w:szCs w:val="22"/>
              </w:rPr>
              <w:t xml:space="preserve"> 70mm </w:t>
            </w:r>
            <w:r w:rsidRPr="00AE4D24">
              <w:rPr>
                <w:rFonts w:ascii="宋体" w:hAnsi="宋体" w:cs="宋体" w:hint="eastAsia"/>
                <w:kern w:val="0"/>
                <w:sz w:val="22"/>
                <w:szCs w:val="22"/>
              </w:rPr>
              <w:t>范围物理调整。</w:t>
            </w:r>
            <w:r w:rsidRPr="00AE4D24">
              <w:rPr>
                <w:rFonts w:ascii="宋体" w:hAnsi="宋体" w:cs="宋体"/>
                <w:kern w:val="0"/>
                <w:sz w:val="22"/>
                <w:szCs w:val="22"/>
              </w:rPr>
              <w:br/>
              <w:t>4、手指精细动作跟踪系统，可以实现隔空操作，实现对十指精细</w:t>
            </w:r>
            <w:r w:rsidRPr="00AE4D24">
              <w:rPr>
                <w:rFonts w:ascii="宋体" w:hAnsi="宋体" w:cs="宋体"/>
                <w:kern w:val="0"/>
                <w:sz w:val="22"/>
                <w:szCs w:val="22"/>
              </w:rPr>
              <w:lastRenderedPageBreak/>
              <w:t>动作跟踪，可以实现一系列康复手指精细动作任务。</w:t>
            </w:r>
            <w:r w:rsidRPr="00AE4D24">
              <w:rPr>
                <w:rFonts w:ascii="宋体" w:hAnsi="宋体" w:cs="宋体"/>
                <w:kern w:val="0"/>
                <w:sz w:val="22"/>
                <w:szCs w:val="22"/>
              </w:rPr>
              <w:br/>
              <w:t>5、1台主机 CPU i7；内存 8G；显卡4G；4台 55英寸 4K超高清HDR人工智能语音LED平板液晶网络超薄电视机2GB+16GB。</w:t>
            </w:r>
            <w:r w:rsidRPr="00AE4D24">
              <w:rPr>
                <w:rFonts w:ascii="宋体" w:hAnsi="宋体" w:cs="宋体"/>
                <w:kern w:val="0"/>
                <w:sz w:val="22"/>
                <w:szCs w:val="22"/>
              </w:rPr>
              <w:br/>
              <w:t>6、高性能九轴惯性传感器，腕部震动触觉反馈，实时空间位置定位。可达到低于5ms的延迟，精准捕捉全手动作，在VR中实现实时自然的交互体验。</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7、系统分为单人模式训练和多人模式训练,多人模式下实现多人</w:t>
            </w:r>
            <w:r w:rsidRPr="00AE4D24">
              <w:rPr>
                <w:rFonts w:ascii="宋体" w:hAnsi="宋体" w:cs="宋体" w:hint="eastAsia"/>
                <w:kern w:val="0"/>
                <w:sz w:val="22"/>
                <w:szCs w:val="22"/>
              </w:rPr>
              <w:t>联网，加入同一个虚拟场景，实现师生的虚拟场景互动。可以互相看见相互的虚拟形象。（提供软件截图证明）</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8、系统分为全身系统解剖和运动解剖 </w:t>
            </w:r>
            <w:r w:rsidRPr="00AE4D24">
              <w:rPr>
                <w:rFonts w:ascii="宋体" w:hAnsi="宋体" w:cs="宋体" w:hint="eastAsia"/>
                <w:kern w:val="0"/>
                <w:sz w:val="22"/>
                <w:szCs w:val="22"/>
              </w:rPr>
              <w:t>（提供软件截图证明）</w:t>
            </w:r>
            <w:r w:rsidRPr="00AE4D24">
              <w:rPr>
                <w:rFonts w:ascii="宋体" w:hAnsi="宋体" w:cs="宋体"/>
                <w:kern w:val="0"/>
                <w:sz w:val="22"/>
                <w:szCs w:val="22"/>
              </w:rPr>
              <w:br/>
              <w:t>9、隐藏、透明功能：所有解剖结构可以隐藏和透明，不是只有皮肤可以透明。</w:t>
            </w:r>
            <w:r w:rsidRPr="00AE4D24">
              <w:rPr>
                <w:rFonts w:ascii="宋体" w:hAnsi="宋体" w:cs="宋体"/>
                <w:kern w:val="0"/>
                <w:sz w:val="22"/>
                <w:szCs w:val="22"/>
              </w:rPr>
              <w:br/>
              <w:t>10、选中部位：所有解剖结构进行选择。</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11、系统解剖采用标准人体解剖学姿势，紧贴教材要求，面向前，两眼平视正前方，足尖向前，双上肢下垂于躯干的两侧，掌心向前。</w:t>
            </w:r>
            <w:r w:rsidRPr="00AE4D24">
              <w:rPr>
                <w:rFonts w:ascii="宋体" w:hAnsi="宋体" w:cs="宋体" w:hint="eastAsia"/>
                <w:kern w:val="0"/>
                <w:sz w:val="22"/>
                <w:szCs w:val="22"/>
              </w:rPr>
              <w:t>（提供软件截图证明）</w:t>
            </w:r>
            <w:r w:rsidRPr="00AE4D24">
              <w:rPr>
                <w:rFonts w:ascii="宋体" w:hAnsi="宋体" w:cs="宋体"/>
                <w:kern w:val="0"/>
                <w:sz w:val="22"/>
                <w:szCs w:val="22"/>
              </w:rPr>
              <w:t xml:space="preserve"> </w:t>
            </w:r>
            <w:r w:rsidRPr="00AE4D24">
              <w:rPr>
                <w:rFonts w:ascii="宋体" w:hAnsi="宋体" w:cs="宋体"/>
                <w:kern w:val="0"/>
                <w:sz w:val="22"/>
                <w:szCs w:val="22"/>
              </w:rPr>
              <w:br/>
              <w:t>12、拆解：像拆零件一样的效果，拆开某个结构放一边，并不隐藏，只是放一边。</w:t>
            </w:r>
            <w:r w:rsidRPr="00AE4D24">
              <w:rPr>
                <w:rFonts w:ascii="宋体" w:hAnsi="宋体" w:cs="宋体"/>
                <w:kern w:val="0"/>
                <w:sz w:val="22"/>
                <w:szCs w:val="22"/>
              </w:rPr>
              <w:br/>
              <w:t>13、注释：人体各部位组织、结构均有注释</w:t>
            </w:r>
            <w:r w:rsidRPr="00AE4D24">
              <w:rPr>
                <w:rFonts w:ascii="宋体" w:hAnsi="宋体" w:cs="宋体"/>
                <w:kern w:val="0"/>
                <w:sz w:val="22"/>
                <w:szCs w:val="22"/>
              </w:rPr>
              <w:br/>
              <w:t xml:space="preserve">14、复位：将拆解的模型自动还原初始状态  </w:t>
            </w:r>
            <w:r w:rsidRPr="00AE4D24">
              <w:rPr>
                <w:rFonts w:ascii="宋体" w:hAnsi="宋体" w:cs="宋体"/>
                <w:kern w:val="0"/>
                <w:sz w:val="22"/>
                <w:szCs w:val="22"/>
              </w:rPr>
              <w:br/>
              <w:t>15、性别切换功能：对男女人体进行切换</w:t>
            </w:r>
            <w:r w:rsidRPr="00AE4D24">
              <w:rPr>
                <w:rFonts w:ascii="宋体" w:hAnsi="宋体" w:cs="宋体"/>
                <w:kern w:val="0"/>
                <w:sz w:val="22"/>
                <w:szCs w:val="22"/>
              </w:rPr>
              <w:br/>
              <w:t>16、运动解剖为全身人的运动解剖而不是局部的运动解剖，运动中看到全身肌肉和骨骼的变化。</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17、运动中可以单独显示全身骨骼的变化，并且一键显示关键肌肉。</w:t>
            </w:r>
            <w:r w:rsidRPr="00AE4D24">
              <w:rPr>
                <w:rFonts w:ascii="宋体" w:hAnsi="宋体" w:cs="宋体" w:hint="eastAsia"/>
                <w:kern w:val="0"/>
                <w:sz w:val="22"/>
                <w:szCs w:val="22"/>
              </w:rPr>
              <w:t>（提供软件截图证明）</w:t>
            </w:r>
            <w:r w:rsidRPr="00AE4D24">
              <w:rPr>
                <w:rFonts w:ascii="宋体" w:hAnsi="宋体" w:cs="宋体"/>
                <w:kern w:val="0"/>
                <w:sz w:val="22"/>
                <w:szCs w:val="22"/>
              </w:rPr>
              <w:br/>
              <w:t>(二)人体解剖</w:t>
            </w:r>
            <w:r w:rsidRPr="00AE4D24">
              <w:rPr>
                <w:rFonts w:ascii="宋体" w:hAnsi="宋体" w:cs="宋体"/>
                <w:kern w:val="0"/>
                <w:sz w:val="22"/>
                <w:szCs w:val="22"/>
              </w:rPr>
              <w:br/>
            </w:r>
            <w:r w:rsidRPr="00AE4D24">
              <w:rPr>
                <w:rFonts w:ascii="宋体" w:hAnsi="宋体" w:cs="宋体" w:hint="eastAsia"/>
                <w:kern w:val="0"/>
                <w:sz w:val="22"/>
                <w:szCs w:val="22"/>
              </w:rPr>
              <w:t>男女各包括</w:t>
            </w:r>
            <w:r w:rsidRPr="00AE4D24">
              <w:rPr>
                <w:rFonts w:ascii="宋体" w:hAnsi="宋体" w:cs="宋体"/>
                <w:kern w:val="0"/>
                <w:sz w:val="22"/>
                <w:szCs w:val="22"/>
              </w:rPr>
              <w:t>12个系统，如下所示，后面数字表示系统模块解剖结构数量。</w:t>
            </w:r>
            <w:r w:rsidRPr="00AE4D24">
              <w:rPr>
                <w:rFonts w:ascii="宋体" w:hAnsi="宋体" w:cs="宋体"/>
                <w:kern w:val="0"/>
                <w:sz w:val="22"/>
                <w:szCs w:val="22"/>
              </w:rPr>
              <w:br/>
              <w:t>(1)皮肤系统---1</w:t>
            </w:r>
            <w:r w:rsidRPr="00AE4D24">
              <w:rPr>
                <w:rFonts w:ascii="宋体" w:hAnsi="宋体" w:cs="宋体"/>
                <w:kern w:val="0"/>
                <w:sz w:val="22"/>
                <w:szCs w:val="22"/>
              </w:rPr>
              <w:br/>
            </w:r>
            <w:r w:rsidRPr="00AE4D24">
              <w:rPr>
                <w:rFonts w:ascii="宋体" w:hAnsi="宋体" w:cs="宋体"/>
                <w:kern w:val="0"/>
                <w:sz w:val="22"/>
                <w:szCs w:val="22"/>
              </w:rPr>
              <w:lastRenderedPageBreak/>
              <w:t>(2)内分泌系统---11</w:t>
            </w:r>
            <w:r w:rsidRPr="00AE4D24">
              <w:rPr>
                <w:rFonts w:ascii="宋体" w:hAnsi="宋体" w:cs="宋体"/>
                <w:kern w:val="0"/>
                <w:sz w:val="22"/>
                <w:szCs w:val="22"/>
              </w:rPr>
              <w:br/>
              <w:t>(3)泌尿系统---男16，女14</w:t>
            </w:r>
            <w:r w:rsidRPr="00AE4D24">
              <w:rPr>
                <w:rFonts w:ascii="宋体" w:hAnsi="宋体" w:cs="宋体"/>
                <w:kern w:val="0"/>
                <w:sz w:val="22"/>
                <w:szCs w:val="22"/>
              </w:rPr>
              <w:br/>
              <w:t>(4)生殖系统---男12，女14</w:t>
            </w:r>
            <w:r w:rsidRPr="00AE4D24">
              <w:rPr>
                <w:rFonts w:ascii="宋体" w:hAnsi="宋体" w:cs="宋体"/>
                <w:kern w:val="0"/>
                <w:sz w:val="22"/>
                <w:szCs w:val="22"/>
              </w:rPr>
              <w:br/>
              <w:t>(5)呼吸系统---33</w:t>
            </w:r>
            <w:r w:rsidRPr="00AE4D24">
              <w:rPr>
                <w:rFonts w:ascii="宋体" w:hAnsi="宋体" w:cs="宋体"/>
                <w:kern w:val="0"/>
                <w:sz w:val="22"/>
                <w:szCs w:val="22"/>
              </w:rPr>
              <w:br/>
              <w:t>(6)消化系统---71</w:t>
            </w:r>
            <w:r w:rsidRPr="00AE4D24">
              <w:rPr>
                <w:rFonts w:ascii="宋体" w:hAnsi="宋体" w:cs="宋体"/>
                <w:kern w:val="0"/>
                <w:sz w:val="22"/>
                <w:szCs w:val="22"/>
              </w:rPr>
              <w:br/>
              <w:t>(7)淋巴系统---230</w:t>
            </w:r>
            <w:r w:rsidRPr="00AE4D24">
              <w:rPr>
                <w:rFonts w:ascii="宋体" w:hAnsi="宋体" w:cs="宋体"/>
                <w:kern w:val="0"/>
                <w:sz w:val="22"/>
                <w:szCs w:val="22"/>
              </w:rPr>
              <w:br/>
              <w:t>(8)骨骼系统---335，颅骨---121</w:t>
            </w:r>
            <w:r w:rsidRPr="00AE4D24">
              <w:rPr>
                <w:rFonts w:ascii="宋体" w:hAnsi="宋体" w:cs="宋体"/>
                <w:kern w:val="0"/>
                <w:sz w:val="22"/>
                <w:szCs w:val="22"/>
              </w:rPr>
              <w:br/>
              <w:t>(9)肌肉系统---483</w:t>
            </w:r>
            <w:r w:rsidRPr="00AE4D24">
              <w:rPr>
                <w:rFonts w:ascii="宋体" w:hAnsi="宋体" w:cs="宋体"/>
                <w:kern w:val="0"/>
                <w:sz w:val="22"/>
                <w:szCs w:val="22"/>
              </w:rPr>
              <w:br/>
              <w:t>(10)神经系统---627，中枢---108，周围神经---519</w:t>
            </w:r>
            <w:r w:rsidRPr="00AE4D24">
              <w:rPr>
                <w:rFonts w:ascii="宋体" w:hAnsi="宋体" w:cs="宋体"/>
                <w:kern w:val="0"/>
                <w:sz w:val="22"/>
                <w:szCs w:val="22"/>
              </w:rPr>
              <w:br/>
              <w:t>(11)循环系统---699，静脉---264，动脉---373，心脏---51，肺循环---11</w:t>
            </w:r>
            <w:r w:rsidRPr="00AE4D24">
              <w:rPr>
                <w:rFonts w:ascii="宋体" w:hAnsi="宋体" w:cs="宋体"/>
                <w:kern w:val="0"/>
                <w:sz w:val="22"/>
                <w:szCs w:val="22"/>
              </w:rPr>
              <w:br/>
              <w:t>(12)感觉器---眼71，耳68</w:t>
            </w:r>
            <w:r w:rsidRPr="00AE4D24">
              <w:rPr>
                <w:rFonts w:ascii="宋体" w:hAnsi="宋体" w:cs="宋体"/>
                <w:kern w:val="0"/>
                <w:sz w:val="22"/>
                <w:szCs w:val="22"/>
              </w:rPr>
              <w:br/>
            </w:r>
            <w:r w:rsidRPr="00AE4D24">
              <w:rPr>
                <w:rFonts w:ascii="宋体" w:hAnsi="宋体" w:cs="宋体"/>
                <w:kern w:val="0"/>
                <w:sz w:val="22"/>
                <w:szCs w:val="22"/>
              </w:rPr>
              <w:br/>
              <w:t>1、骨骼系统：全骨架、颅骨、新生儿颅骨、颅窝、牙齿血液供应、胸廓骨、胸腔、骨盆带、骨盆断面、脊柱侧面、脊柱肌肉组织、肩带骨、腋窝区、手骨、足骨</w:t>
            </w:r>
            <w:r w:rsidRPr="00AE4D24">
              <w:rPr>
                <w:rFonts w:ascii="宋体" w:hAnsi="宋体" w:cs="宋体"/>
                <w:kern w:val="0"/>
                <w:sz w:val="22"/>
                <w:szCs w:val="22"/>
              </w:rPr>
              <w:br/>
              <w:t>2、神经系统：神经系统、脑、脑部供血、边缘系统、丘脑、颅神经、交感神经、膈神经、臂（神经）丛、腰骶（神经）丛、坐骨神经、自主神经</w:t>
            </w:r>
            <w:r w:rsidRPr="00AE4D24">
              <w:rPr>
                <w:rFonts w:ascii="宋体" w:hAnsi="宋体" w:cs="宋体"/>
                <w:kern w:val="0"/>
                <w:sz w:val="22"/>
                <w:szCs w:val="22"/>
              </w:rPr>
              <w:br/>
              <w:t>3、血液循环系统：血液循环系统、心脏位置、脑血管、大脑动脉环、颈动脉和颈静脉、肺动脉、心部、奇系统、交感神经、肝循环、下消化道、盆腔循环</w:t>
            </w:r>
            <w:r w:rsidRPr="00AE4D24">
              <w:rPr>
                <w:rFonts w:ascii="宋体" w:hAnsi="宋体" w:cs="宋体"/>
                <w:kern w:val="0"/>
                <w:sz w:val="22"/>
                <w:szCs w:val="22"/>
              </w:rPr>
              <w:br/>
              <w:t>4、感觉器系统：耳、中耳、内耳、耳蜗、眼、泪器、晶状体和带状纤维</w:t>
            </w:r>
            <w:r w:rsidRPr="00AE4D24">
              <w:rPr>
                <w:rFonts w:ascii="宋体" w:hAnsi="宋体" w:cs="宋体"/>
                <w:kern w:val="0"/>
                <w:sz w:val="22"/>
                <w:szCs w:val="22"/>
              </w:rPr>
              <w:br/>
              <w:t>5、呼吸系统：上呼吸道、鼻腔、耳喉管、咽喉、气管和颈动脉、喉部肌肉、肺的位置、肺门、吸气肌肉、呼气肌肉、呼吸神经支配、肺循环</w:t>
            </w:r>
            <w:r w:rsidRPr="00AE4D24">
              <w:rPr>
                <w:rFonts w:ascii="宋体" w:hAnsi="宋体" w:cs="宋体"/>
                <w:kern w:val="0"/>
                <w:sz w:val="22"/>
                <w:szCs w:val="22"/>
              </w:rPr>
              <w:br/>
              <w:t>6、肌肉系统：面部、咀嚼肌、喉部肌肉、脊柱侧弯肌肉、头部旋转肌肉、头部和颈部伸展、头部弯曲、下颌、吸气、呼气、肩部、</w:t>
            </w:r>
            <w:r w:rsidRPr="00AE4D24">
              <w:rPr>
                <w:rFonts w:ascii="宋体" w:hAnsi="宋体" w:cs="宋体"/>
                <w:kern w:val="0"/>
                <w:sz w:val="22"/>
                <w:szCs w:val="22"/>
              </w:rPr>
              <w:lastRenderedPageBreak/>
              <w:t>肘、手腕和手、上背、下背、腹部、臀、膝、踝和脚</w:t>
            </w:r>
            <w:r w:rsidRPr="00AE4D24">
              <w:rPr>
                <w:rFonts w:ascii="宋体" w:hAnsi="宋体" w:cs="宋体"/>
                <w:kern w:val="0"/>
                <w:sz w:val="22"/>
                <w:szCs w:val="22"/>
              </w:rPr>
              <w:br/>
              <w:t>7、消化系统：上消化系统、下消化系统、唾液腺、牙齿、咽喉、消化道、胃血管、括约肌、附属器官、局部血管、肠、结肠、口腔、舌</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8、泌尿系统（男性）：泌尿系统、骨盆区、肾脏、肾、肾脏血管、输尿管、膀胱、骨盆底、膀胱区、膀胱和阴茎、尿道和孔、尿道括约肌</w:t>
            </w:r>
            <w:r w:rsidRPr="00AE4D24">
              <w:rPr>
                <w:rFonts w:ascii="宋体" w:hAnsi="宋体" w:cs="宋体" w:hint="eastAsia"/>
                <w:kern w:val="0"/>
                <w:sz w:val="22"/>
                <w:szCs w:val="22"/>
              </w:rPr>
              <w:t>（提供软件截图证明）</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9、泌尿系统（女性）：泌尿系统、骨盆区、肾脏、肾、肾脏血管、输尿管、膀胱、盆骨韧带、膀胱区、膀胱和子宫、尿道和孔、尿道括约肌</w:t>
            </w:r>
            <w:r w:rsidRPr="00AE4D24">
              <w:rPr>
                <w:rFonts w:ascii="宋体" w:hAnsi="宋体" w:cs="宋体" w:hint="eastAsia"/>
                <w:kern w:val="0"/>
                <w:sz w:val="22"/>
                <w:szCs w:val="22"/>
              </w:rPr>
              <w:t>（提供软件截图证明）</w:t>
            </w:r>
            <w:r w:rsidRPr="00AE4D24">
              <w:rPr>
                <w:rFonts w:ascii="宋体" w:hAnsi="宋体" w:cs="宋体"/>
                <w:kern w:val="0"/>
                <w:sz w:val="22"/>
                <w:szCs w:val="22"/>
              </w:rPr>
              <w:br/>
              <w:t>10、淋巴系统：淋巴系统、胸腺、扁桃体、胸部导管、乳糜池、头和颈、胸、骨盆、下肢、腋关节、腹股沟关节、腿弯关节</w:t>
            </w:r>
            <w:r w:rsidRPr="00AE4D24">
              <w:rPr>
                <w:rFonts w:ascii="宋体" w:hAnsi="宋体" w:cs="宋体"/>
                <w:kern w:val="0"/>
                <w:sz w:val="22"/>
                <w:szCs w:val="22"/>
              </w:rPr>
              <w:br/>
              <w:t>11、内分泌系统：内分泌器官、脑垂体腺、松果体腺、甲状腺、副甲状腺、甲状腺血管、胸腺、肾上腺、胰腺和肝脏、生殖腺、二级器官</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12、生殖系统（男）：生殖系统、盆骨区、内生殖器、前列腺、前列腺区、睾丸、睾丸区、精囊、外生殖器、输精管、阴茎筋膜、阴茎</w:t>
            </w:r>
            <w:r w:rsidRPr="00AE4D24">
              <w:rPr>
                <w:rFonts w:ascii="宋体" w:hAnsi="宋体" w:cs="宋体" w:hint="eastAsia"/>
                <w:kern w:val="0"/>
                <w:sz w:val="22"/>
                <w:szCs w:val="22"/>
              </w:rPr>
              <w:t>（提供软件截图证明）</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13、生殖系统（女性）：外在生殖、内在生殖、盆骨部位、盆骨底、内生殖器、器官位置、卵巢、卵巢部分、阴道和尿道、外生殖器、乳房、乳腺导管</w:t>
            </w:r>
            <w:r w:rsidRPr="00AE4D24">
              <w:rPr>
                <w:rFonts w:ascii="宋体" w:hAnsi="宋体" w:cs="宋体" w:hint="eastAsia"/>
                <w:kern w:val="0"/>
                <w:sz w:val="22"/>
                <w:szCs w:val="22"/>
              </w:rPr>
              <w:t>（提供软件截图证明）</w:t>
            </w:r>
            <w:r w:rsidRPr="00AE4D24">
              <w:rPr>
                <w:rFonts w:ascii="宋体" w:hAnsi="宋体" w:cs="宋体"/>
                <w:kern w:val="0"/>
                <w:sz w:val="22"/>
                <w:szCs w:val="22"/>
              </w:rPr>
              <w:br/>
            </w:r>
            <w:r w:rsidRPr="00AE4D24">
              <w:rPr>
                <w:rFonts w:ascii="宋体" w:hAnsi="宋体" w:cs="宋体"/>
                <w:kern w:val="0"/>
                <w:sz w:val="22"/>
                <w:szCs w:val="22"/>
              </w:rPr>
              <w:br/>
            </w:r>
            <w:r w:rsidRPr="00AE4D24">
              <w:rPr>
                <w:rFonts w:ascii="宋体" w:hAnsi="宋体" w:cs="宋体" w:hint="eastAsia"/>
                <w:kern w:val="0"/>
                <w:sz w:val="22"/>
                <w:szCs w:val="22"/>
              </w:rPr>
              <w:t>（三）运动解剖</w:t>
            </w:r>
            <w:r w:rsidRPr="00AE4D24">
              <w:rPr>
                <w:rFonts w:ascii="宋体" w:hAnsi="宋体" w:cs="宋体"/>
                <w:kern w:val="0"/>
                <w:sz w:val="22"/>
                <w:szCs w:val="22"/>
              </w:rPr>
              <w:br/>
            </w:r>
            <w:r w:rsidRPr="00AE4D24">
              <w:rPr>
                <w:rFonts w:ascii="宋体" w:hAnsi="宋体" w:cs="宋体" w:hint="eastAsia"/>
                <w:kern w:val="0"/>
                <w:sz w:val="22"/>
                <w:szCs w:val="22"/>
              </w:rPr>
              <w:t>运动解剖为全身人的运动，而不是局部。动作库支持不断添加扩展新动作。</w:t>
            </w:r>
            <w:r w:rsidRPr="00AE4D24">
              <w:rPr>
                <w:rFonts w:ascii="宋体" w:hAnsi="宋体" w:cs="宋体"/>
                <w:kern w:val="0"/>
                <w:sz w:val="22"/>
                <w:szCs w:val="22"/>
              </w:rPr>
              <w:br/>
              <w:t>1.运动解剖系统将运动时肌肉和骨骼的变化过程通过3d方式虚拟呈现出来；</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2.内置丰富全身动作库：行走、原地跳跃、向前跳跃、坐下、弯腰、下蹲、坐位体前屈、低头、抬头、屈趾、背趾、屈后腿、屈小</w:t>
            </w:r>
            <w:r w:rsidRPr="00AE4D24">
              <w:rPr>
                <w:rFonts w:ascii="宋体" w:hAnsi="宋体" w:cs="宋体"/>
                <w:kern w:val="0"/>
                <w:sz w:val="22"/>
                <w:szCs w:val="22"/>
              </w:rPr>
              <w:lastRenderedPageBreak/>
              <w:t>臂、屈手腕、踏步走、抬手臂、空中蹬车、仰卧单腿提膝等动作；</w:t>
            </w:r>
            <w:r w:rsidRPr="00AE4D24">
              <w:rPr>
                <w:rFonts w:ascii="宋体" w:hAnsi="宋体" w:cs="宋体" w:hint="eastAsia"/>
                <w:kern w:val="0"/>
                <w:sz w:val="22"/>
                <w:szCs w:val="22"/>
              </w:rPr>
              <w:t>（提供软件截图证明）</w:t>
            </w:r>
            <w:r w:rsidRPr="00AE4D24">
              <w:rPr>
                <w:rFonts w:ascii="宋体" w:hAnsi="宋体" w:cs="宋体"/>
                <w:kern w:val="0"/>
                <w:sz w:val="22"/>
                <w:szCs w:val="22"/>
              </w:rPr>
              <w:br/>
              <w:t>3.每个动作均包含肌肉、骨骼、关节全部动作，可单独查看肌肉、骨骼、关节的运动过程；</w:t>
            </w:r>
            <w:r w:rsidRPr="00AE4D24">
              <w:rPr>
                <w:rFonts w:ascii="宋体" w:hAnsi="宋体" w:cs="宋体"/>
                <w:kern w:val="0"/>
                <w:sz w:val="22"/>
                <w:szCs w:val="22"/>
              </w:rPr>
              <w:br/>
              <w:t>4.各动作运动过程中将肌肉、骨骼、关节的运动过程进行详细描述说明；</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5.可控制每个动作进行循环播放与暂停，方便反复查看动作发生</w:t>
            </w:r>
            <w:r w:rsidRPr="00AE4D24">
              <w:rPr>
                <w:rFonts w:ascii="宋体" w:hAnsi="宋体" w:cs="宋体" w:hint="eastAsia"/>
                <w:kern w:val="0"/>
                <w:sz w:val="22"/>
                <w:szCs w:val="22"/>
              </w:rPr>
              <w:t>细节；（提供软件截图证明）</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6.软件提供各个动作运动时核心肌肉群的运动展示，可单独查看核心肌肉群的运动过程；</w:t>
            </w:r>
            <w:r w:rsidRPr="00AE4D24">
              <w:rPr>
                <w:rFonts w:ascii="宋体" w:hAnsi="宋体" w:cs="宋体" w:hint="eastAsia"/>
                <w:kern w:val="0"/>
                <w:sz w:val="22"/>
                <w:szCs w:val="22"/>
              </w:rPr>
              <w:t>（提供软件截图证明）</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62688" behindDoc="0" locked="0" layoutInCell="1" allowOverlap="1">
                  <wp:simplePos x="0" y="0"/>
                  <wp:positionH relativeFrom="column">
                    <wp:posOffset>-38735</wp:posOffset>
                  </wp:positionH>
                  <wp:positionV relativeFrom="paragraph">
                    <wp:posOffset>1227455</wp:posOffset>
                  </wp:positionV>
                  <wp:extent cx="958850" cy="967105"/>
                  <wp:effectExtent l="19050" t="0" r="0" b="0"/>
                  <wp:wrapNone/>
                  <wp:docPr id="1536" name="图片_1"/>
                  <wp:cNvGraphicFramePr/>
                  <a:graphic xmlns:a="http://schemas.openxmlformats.org/drawingml/2006/main">
                    <a:graphicData uri="http://schemas.openxmlformats.org/drawingml/2006/picture">
                      <pic:pic xmlns:pic="http://schemas.openxmlformats.org/drawingml/2006/picture">
                        <pic:nvPicPr>
                          <pic:cNvPr id="7" name="图片_1"/>
                          <pic:cNvPicPr/>
                        </pic:nvPicPr>
                        <pic:blipFill>
                          <a:blip r:embed="rId97"/>
                          <a:stretch>
                            <a:fillRect/>
                          </a:stretch>
                        </pic:blipFill>
                        <pic:spPr>
                          <a:xfrm>
                            <a:off x="0" y="0"/>
                            <a:ext cx="958850" cy="967105"/>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2</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智慧黑板</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鸿合</w:t>
            </w:r>
            <w:r w:rsidRPr="00AE4D24">
              <w:rPr>
                <w:rFonts w:ascii="宋体" w:hAnsi="宋体" w:cs="宋体"/>
                <w:kern w:val="0"/>
                <w:sz w:val="22"/>
                <w:szCs w:val="22"/>
              </w:rPr>
              <w:t>/希沃/海信</w:t>
            </w:r>
          </w:p>
        </w:tc>
        <w:tc>
          <w:tcPr>
            <w:tcW w:w="6566" w:type="dxa"/>
            <w:vAlign w:val="center"/>
          </w:tcPr>
          <w:p w:rsidR="00B05E38" w:rsidRPr="009642A6" w:rsidRDefault="00B05E38" w:rsidP="00B05E38">
            <w:pPr>
              <w:widowControl/>
              <w:jc w:val="left"/>
              <w:textAlignment w:val="center"/>
              <w:rPr>
                <w:rFonts w:ascii="宋体" w:hAnsi="宋体" w:cs="宋体"/>
                <w:kern w:val="0"/>
                <w:sz w:val="22"/>
                <w:szCs w:val="22"/>
              </w:rPr>
            </w:pPr>
            <w:r w:rsidRPr="00AE4D24">
              <w:rPr>
                <w:rFonts w:ascii="宋体" w:hAnsi="宋体" w:cs="宋体"/>
                <w:kern w:val="0"/>
                <w:sz w:val="22"/>
                <w:szCs w:val="22"/>
              </w:rPr>
              <w:t>86英寸交互平板技术参数</w:t>
            </w:r>
            <w:r w:rsidRPr="00AE4D24">
              <w:rPr>
                <w:rFonts w:ascii="宋体" w:hAnsi="宋体" w:cs="宋体"/>
                <w:kern w:val="0"/>
                <w:sz w:val="22"/>
                <w:szCs w:val="22"/>
              </w:rPr>
              <w:br/>
            </w:r>
            <w:r w:rsidRPr="00AE4D24">
              <w:rPr>
                <w:rFonts w:ascii="宋体" w:hAnsi="宋体" w:cs="宋体" w:hint="eastAsia"/>
                <w:kern w:val="0"/>
                <w:sz w:val="22"/>
                <w:szCs w:val="22"/>
              </w:rPr>
              <w:t>交互平板</w:t>
            </w:r>
            <w:r w:rsidRPr="00AE4D24">
              <w:rPr>
                <w:rFonts w:ascii="宋体" w:hAnsi="宋体" w:cs="宋体"/>
                <w:kern w:val="0"/>
                <w:sz w:val="22"/>
                <w:szCs w:val="22"/>
              </w:rPr>
              <w:t>:</w:t>
            </w:r>
            <w:r w:rsidRPr="00AE4D24">
              <w:rPr>
                <w:rFonts w:ascii="宋体" w:hAnsi="宋体" w:cs="宋体"/>
                <w:kern w:val="0"/>
                <w:sz w:val="22"/>
                <w:szCs w:val="22"/>
              </w:rPr>
              <w:br/>
              <w:t>1.</w:t>
            </w:r>
            <w:r w:rsidRPr="00AE4D24">
              <w:rPr>
                <w:rFonts w:ascii="宋体" w:hAnsi="宋体" w:cs="宋体" w:hint="eastAsia"/>
                <w:kern w:val="0"/>
                <w:sz w:val="22"/>
                <w:szCs w:val="22"/>
              </w:rPr>
              <w:t>▲交互平板显示尺寸≧</w:t>
            </w:r>
            <w:r w:rsidRPr="00AE4D24">
              <w:rPr>
                <w:rFonts w:ascii="宋体" w:hAnsi="宋体" w:cs="宋体"/>
                <w:kern w:val="0"/>
                <w:sz w:val="22"/>
                <w:szCs w:val="22"/>
              </w:rPr>
              <w:t>86英寸，物理分辨率：3840*2160</w:t>
            </w:r>
            <w:r w:rsidRPr="00AE4D24">
              <w:rPr>
                <w:rFonts w:ascii="宋体" w:hAnsi="宋体" w:cs="宋体"/>
                <w:kern w:val="0"/>
                <w:sz w:val="22"/>
                <w:szCs w:val="22"/>
              </w:rPr>
              <w:br/>
              <w:t>2.▲交互平板屏体NTSC色域≥95%，标准色域色彩覆盖率不低于100%。(供货时提供国家权威检测机构出具的产品检测报告证明)</w:t>
            </w:r>
            <w:r w:rsidRPr="00AE4D24">
              <w:rPr>
                <w:rFonts w:ascii="宋体" w:hAnsi="宋体" w:cs="宋体"/>
                <w:kern w:val="0"/>
                <w:sz w:val="22"/>
                <w:szCs w:val="22"/>
              </w:rPr>
              <w:br/>
              <w:t>3.交互平板表面玻璃应采用高强度防眩钢化玻璃，玻璃厚度≤3.2mm，硬度可达莫氏7级；</w:t>
            </w:r>
            <w:r w:rsidRPr="00AE4D24">
              <w:rPr>
                <w:rFonts w:ascii="宋体" w:hAnsi="宋体" w:cs="宋体"/>
                <w:kern w:val="0"/>
                <w:sz w:val="22"/>
                <w:szCs w:val="22"/>
              </w:rPr>
              <w:br/>
              <w:t>4.▲采用先进人机交互红外触控技术，在Windows10及安卓系统下均支持40点触控；先进触控模组，左右边框宽度≤20mm；(供货时提供国家权威检测机构出具的产品检测报告证明)</w:t>
            </w:r>
            <w:r w:rsidRPr="00AE4D24">
              <w:rPr>
                <w:rFonts w:ascii="宋体" w:hAnsi="宋体" w:cs="宋体"/>
                <w:kern w:val="0"/>
                <w:sz w:val="22"/>
                <w:szCs w:val="22"/>
              </w:rPr>
              <w:br/>
              <w:t>5.</w:t>
            </w:r>
            <w:r w:rsidRPr="00AE4D24">
              <w:rPr>
                <w:rFonts w:ascii="宋体" w:hAnsi="宋体" w:cs="宋体" w:hint="eastAsia"/>
                <w:kern w:val="0"/>
                <w:sz w:val="22"/>
                <w:szCs w:val="22"/>
              </w:rPr>
              <w:t>▲交互平板前面板至少具备</w:t>
            </w:r>
            <w:r w:rsidRPr="00AE4D24">
              <w:rPr>
                <w:rFonts w:ascii="宋体" w:hAnsi="宋体" w:cs="宋体"/>
                <w:kern w:val="0"/>
                <w:sz w:val="22"/>
                <w:szCs w:val="22"/>
              </w:rPr>
              <w:t>1路HDMI接口（非转接），2路USB接口，1路USB Type-c接口；交互平板后置标配VGA输入≥1路， HDMI输入≥1路；</w:t>
            </w:r>
            <w:r w:rsidRPr="00AE4D24">
              <w:rPr>
                <w:rFonts w:ascii="宋体" w:hAnsi="宋体" w:cs="宋体"/>
                <w:kern w:val="0"/>
                <w:sz w:val="22"/>
                <w:szCs w:val="22"/>
              </w:rPr>
              <w:br/>
              <w:t>6.交互平板具有笔槽，可放置书写笔、粉笔、水性笔等；</w:t>
            </w:r>
            <w:r w:rsidRPr="00AE4D24">
              <w:rPr>
                <w:rFonts w:ascii="宋体" w:hAnsi="宋体" w:cs="宋体"/>
                <w:kern w:val="0"/>
                <w:sz w:val="22"/>
                <w:szCs w:val="22"/>
              </w:rPr>
              <w:br/>
              <w:t>7.▲交互平板前置接口及主要功能按键具有中文标识，避免误操作。(供货时提供国家权威检测机构出具的产品检测报告证明)</w:t>
            </w:r>
            <w:r w:rsidRPr="00AE4D24">
              <w:rPr>
                <w:rFonts w:ascii="宋体" w:hAnsi="宋体" w:cs="宋体"/>
                <w:kern w:val="0"/>
                <w:sz w:val="22"/>
                <w:szCs w:val="22"/>
              </w:rPr>
              <w:br/>
              <w:t>8.▲交互平板整机具备前置物理电脑还原物理按键，针孔式设计防止误操作，并具有中文丝印标识便于识别。(供货时提供国家权威检测机构出具的产品检测报告证明)</w:t>
            </w:r>
            <w:r w:rsidRPr="00AE4D24">
              <w:rPr>
                <w:rFonts w:ascii="宋体" w:hAnsi="宋体" w:cs="宋体"/>
                <w:kern w:val="0"/>
                <w:sz w:val="22"/>
                <w:szCs w:val="22"/>
              </w:rPr>
              <w:br/>
            </w:r>
            <w:r w:rsidRPr="00AE4D24">
              <w:rPr>
                <w:rFonts w:ascii="宋体" w:hAnsi="宋体" w:cs="宋体"/>
                <w:kern w:val="0"/>
                <w:sz w:val="22"/>
                <w:szCs w:val="22"/>
              </w:rPr>
              <w:lastRenderedPageBreak/>
              <w:t>9.▲交互平板内置Wi-Fi 6无线网卡及蓝牙5.4模块。可发射AP热点并支持自定义设置热点名称和密码。(供货时提供国家权威检测机构出具的产品检测报告证明)</w:t>
            </w:r>
            <w:r w:rsidRPr="00AE4D24">
              <w:rPr>
                <w:rFonts w:ascii="宋体" w:hAnsi="宋体" w:cs="宋体"/>
                <w:kern w:val="0"/>
                <w:sz w:val="22"/>
                <w:szCs w:val="22"/>
              </w:rPr>
              <w:br/>
              <w:t>10.▲前置按键及接口面板具备前拆式设计，在不需要拆下整机打开背板的情况下，方便售后维护。(供货时提供国家权威检测机构出具的产品检测报告证明)</w:t>
            </w:r>
            <w:r w:rsidRPr="00AE4D24">
              <w:rPr>
                <w:rFonts w:ascii="宋体" w:hAnsi="宋体" w:cs="宋体" w:hint="eastAsia"/>
                <w:kern w:val="0"/>
                <w:sz w:val="22"/>
                <w:szCs w:val="22"/>
              </w:rPr>
              <w:t>。</w:t>
            </w:r>
            <w:r w:rsidRPr="00AE4D24">
              <w:rPr>
                <w:rFonts w:ascii="宋体" w:hAnsi="宋体" w:cs="宋体"/>
                <w:kern w:val="0"/>
                <w:sz w:val="22"/>
                <w:szCs w:val="22"/>
              </w:rPr>
              <w:br/>
              <w:t>11.▲前置USB接口具有防撞盖板，盖板高度≥4cm，能有效防止推</w:t>
            </w:r>
            <w:r w:rsidRPr="00AE4D24">
              <w:rPr>
                <w:rFonts w:ascii="宋体" w:hAnsi="宋体" w:cs="宋体" w:hint="eastAsia"/>
                <w:kern w:val="0"/>
                <w:sz w:val="22"/>
                <w:szCs w:val="22"/>
              </w:rPr>
              <w:t>拉板撞击，开合角度≥</w:t>
            </w:r>
            <w:r w:rsidRPr="00AE4D24">
              <w:rPr>
                <w:rFonts w:ascii="宋体" w:hAnsi="宋体" w:cs="宋体"/>
                <w:kern w:val="0"/>
                <w:sz w:val="22"/>
                <w:szCs w:val="22"/>
              </w:rPr>
              <w:t>100°；(供货时提供国家权威检测机构出具的产品检测报告证明)</w:t>
            </w:r>
            <w:r w:rsidRPr="00AE4D24">
              <w:rPr>
                <w:rFonts w:ascii="宋体" w:hAnsi="宋体" w:cs="宋体"/>
                <w:kern w:val="0"/>
                <w:sz w:val="22"/>
                <w:szCs w:val="22"/>
              </w:rPr>
              <w:br/>
              <w:t>12.采用针孔阵列发声设计，位于设备下边框，具有4个发声单元</w:t>
            </w:r>
            <w:r w:rsidRPr="00AE4D24">
              <w:rPr>
                <w:rFonts w:ascii="宋体" w:hAnsi="宋体" w:cs="宋体"/>
                <w:kern w:val="0"/>
                <w:sz w:val="22"/>
                <w:szCs w:val="22"/>
              </w:rPr>
              <w:br/>
              <w:t>13.交互平板扬声器支持接入无线扩音麦克风，麦克风扩音不影响交互平板自身多媒体信号播放，可混音后通过屏体内置音箱播出</w:t>
            </w:r>
            <w:r w:rsidRPr="00AE4D24">
              <w:rPr>
                <w:rFonts w:ascii="宋体" w:hAnsi="宋体" w:cs="宋体"/>
                <w:kern w:val="0"/>
                <w:sz w:val="22"/>
                <w:szCs w:val="22"/>
              </w:rPr>
              <w:br/>
              <w:t>14.▲内置一体化超高清5K摄像头，内置阵列麦克风，单颗摄像头有效像素≥1900W，可输出最大分辨率5104*3864的图片与视频，支持搭配AI软件实现自动点名点数功能；(供货时提供国家权威检测机构出具的产品检测报告证明)</w:t>
            </w:r>
            <w:r w:rsidRPr="00AE4D24">
              <w:rPr>
                <w:rFonts w:ascii="宋体" w:hAnsi="宋体" w:cs="宋体"/>
                <w:kern w:val="0"/>
                <w:sz w:val="22"/>
                <w:szCs w:val="22"/>
              </w:rPr>
              <w:br/>
              <w:t>15.交互平板采用硬件低蓝光背光技术，在源头减少有害蓝光波段能量，有害蓝光415～455nm能量综合＜30%；</w:t>
            </w:r>
            <w:r w:rsidRPr="00AE4D24">
              <w:rPr>
                <w:rFonts w:ascii="宋体" w:hAnsi="宋体" w:cs="宋体"/>
                <w:kern w:val="0"/>
                <w:sz w:val="22"/>
                <w:szCs w:val="22"/>
              </w:rPr>
              <w:br/>
              <w:t>16.交互平板全通道支持纸质护眼模式，可实现画面纸质纹理的实时调整，如素描纸、宣纸等；支持透明度调节；显示画面各像素点灰度不规则，减少背景干扰；</w:t>
            </w:r>
            <w:r w:rsidRPr="00AE4D24">
              <w:rPr>
                <w:rFonts w:ascii="宋体" w:hAnsi="宋体" w:cs="宋体"/>
                <w:kern w:val="0"/>
                <w:sz w:val="22"/>
                <w:szCs w:val="22"/>
              </w:rPr>
              <w:br/>
              <w:t>17.交互平板背光系统支持DC调光方式，多级亮度调节，使用镜头拍摄画面无条纹闪烁。；</w:t>
            </w:r>
            <w:r w:rsidRPr="00AE4D24">
              <w:rPr>
                <w:rFonts w:ascii="宋体" w:hAnsi="宋体" w:cs="宋体"/>
                <w:kern w:val="0"/>
                <w:sz w:val="22"/>
                <w:szCs w:val="22"/>
              </w:rPr>
              <w:br/>
              <w:t>18.▲交互平板交互平板符合GB 40070-2021视力防护标准，亮度均匀性≥70%，闪烁等级≤-30db（60Hz）；(供货时提供国家权威检测机构出具的产品检测报告证明)</w:t>
            </w:r>
            <w:r w:rsidRPr="00AE4D24">
              <w:rPr>
                <w:rFonts w:ascii="宋体" w:hAnsi="宋体" w:cs="宋体"/>
                <w:kern w:val="0"/>
                <w:sz w:val="22"/>
                <w:szCs w:val="22"/>
              </w:rPr>
              <w:br/>
            </w:r>
            <w:r w:rsidRPr="00AE4D24">
              <w:rPr>
                <w:rFonts w:ascii="宋体" w:hAnsi="宋体" w:cs="宋体" w:hint="eastAsia"/>
                <w:kern w:val="0"/>
                <w:sz w:val="22"/>
                <w:szCs w:val="22"/>
              </w:rPr>
              <w:t>教学辅助系统功能</w:t>
            </w:r>
            <w:r w:rsidRPr="00AE4D24">
              <w:rPr>
                <w:rFonts w:ascii="宋体" w:hAnsi="宋体" w:cs="宋体"/>
                <w:kern w:val="0"/>
                <w:sz w:val="22"/>
                <w:szCs w:val="22"/>
              </w:rPr>
              <w:br/>
              <w:t xml:space="preserve">19.▲交互平板具备≥12核国产化芯片驱动， Android </w:t>
            </w:r>
            <w:r w:rsidRPr="00AE4D24">
              <w:rPr>
                <w:rFonts w:ascii="宋体" w:hAnsi="宋体" w:cs="宋体" w:hint="eastAsia"/>
                <w:kern w:val="0"/>
                <w:sz w:val="22"/>
                <w:szCs w:val="22"/>
              </w:rPr>
              <w:t>系统版本≥</w:t>
            </w:r>
            <w:r w:rsidRPr="00AE4D24">
              <w:rPr>
                <w:rFonts w:ascii="宋体" w:hAnsi="宋体" w:cs="宋体"/>
                <w:kern w:val="0"/>
                <w:sz w:val="22"/>
                <w:szCs w:val="22"/>
              </w:rPr>
              <w:t>14.0；(供货时提供国家权威检测机构出具的产品检测报告证明)</w:t>
            </w:r>
            <w:r w:rsidRPr="00AE4D24">
              <w:rPr>
                <w:rFonts w:ascii="宋体" w:hAnsi="宋体" w:cs="宋体"/>
                <w:kern w:val="0"/>
                <w:sz w:val="22"/>
                <w:szCs w:val="22"/>
              </w:rPr>
              <w:br/>
            </w:r>
            <w:r w:rsidRPr="00AE4D24">
              <w:rPr>
                <w:rFonts w:ascii="宋体" w:hAnsi="宋体" w:cs="宋体"/>
                <w:kern w:val="0"/>
                <w:sz w:val="22"/>
                <w:szCs w:val="22"/>
              </w:rPr>
              <w:lastRenderedPageBreak/>
              <w:t>20.无需借助PC，整机可一键进行硬件自检，包括对系统内存、存储、屏温、触摸系统、光感系统、内置电脑等进行状态提示及故障提示；</w:t>
            </w:r>
            <w:r w:rsidRPr="00AE4D24">
              <w:rPr>
                <w:rFonts w:ascii="宋体" w:hAnsi="宋体" w:cs="宋体"/>
                <w:kern w:val="0"/>
                <w:sz w:val="22"/>
                <w:szCs w:val="22"/>
              </w:rPr>
              <w:br/>
              <w:t>21.设备左右两侧可提供与教学应用密切相关的快捷键，可以双侧同时显示，该快捷键具有例如关闭窗口、展台、回到桌面等常教学常用功能。</w:t>
            </w:r>
            <w:r w:rsidRPr="00AE4D24">
              <w:rPr>
                <w:rFonts w:ascii="宋体" w:hAnsi="宋体" w:cs="宋体"/>
                <w:kern w:val="0"/>
                <w:sz w:val="22"/>
                <w:szCs w:val="22"/>
              </w:rPr>
              <w:br/>
              <w:t>22.交互平板可通过多指长按屏幕达到息屏及屏幕唤醒功能，可根</w:t>
            </w:r>
            <w:r w:rsidRPr="00AE4D24">
              <w:rPr>
                <w:rFonts w:ascii="宋体" w:hAnsi="宋体" w:cs="宋体" w:hint="eastAsia"/>
                <w:kern w:val="0"/>
                <w:sz w:val="22"/>
                <w:szCs w:val="22"/>
              </w:rPr>
              <w:t>据实际教学应用开启或关闭此功能；</w:t>
            </w:r>
            <w:r w:rsidRPr="00AE4D24">
              <w:rPr>
                <w:rFonts w:ascii="宋体" w:hAnsi="宋体" w:cs="宋体"/>
                <w:kern w:val="0"/>
                <w:sz w:val="22"/>
                <w:szCs w:val="22"/>
              </w:rPr>
              <w:br/>
              <w:t>23.▲交互平板支持压力感应书写，采用无任何电子功能的普通书写笔书写时，能根据压力大小书写出不同粗细的笔迹；(供货时提供国家权威检测机构出具的产品检测报告证明)</w:t>
            </w:r>
            <w:r w:rsidRPr="00AE4D24">
              <w:rPr>
                <w:rFonts w:ascii="宋体" w:hAnsi="宋体" w:cs="宋体"/>
                <w:kern w:val="0"/>
                <w:sz w:val="22"/>
                <w:szCs w:val="22"/>
              </w:rPr>
              <w:br/>
              <w:t>24.▲为照顾不同身高用户在不方便点击屏幕右上角关闭窗口区域的操作情况，可通过物理按键一键关闭电脑桌面顶层窗口(供货时提供国家权威检测机构出具的产品检测报告证明)</w:t>
            </w:r>
            <w:r w:rsidRPr="00AE4D24">
              <w:rPr>
                <w:rFonts w:ascii="宋体" w:hAnsi="宋体" w:cs="宋体"/>
                <w:kern w:val="0"/>
                <w:sz w:val="22"/>
                <w:szCs w:val="22"/>
              </w:rPr>
              <w:br/>
              <w:t>25.▲支持人脸识别登录(供货时提供国家权威检测机构出具的产品检测报告证明)</w:t>
            </w:r>
            <w:r w:rsidRPr="00AE4D24">
              <w:rPr>
                <w:rFonts w:ascii="宋体" w:hAnsi="宋体" w:cs="宋体"/>
                <w:kern w:val="0"/>
                <w:sz w:val="22"/>
                <w:szCs w:val="22"/>
              </w:rPr>
              <w:br/>
              <w:t xml:space="preserve">26.在任意信号源下，从屏幕下方任意位置向上滑动，可调用快捷设置菜单；无需切换系统，可快速调节Windows </w:t>
            </w:r>
            <w:r w:rsidRPr="00AE4D24">
              <w:rPr>
                <w:rFonts w:ascii="宋体" w:hAnsi="宋体" w:cs="宋体" w:hint="eastAsia"/>
                <w:kern w:val="0"/>
                <w:sz w:val="22"/>
                <w:szCs w:val="22"/>
              </w:rPr>
              <w:t>和</w:t>
            </w:r>
            <w:r w:rsidRPr="00AE4D24">
              <w:rPr>
                <w:rFonts w:ascii="宋体" w:hAnsi="宋体" w:cs="宋体"/>
                <w:kern w:val="0"/>
                <w:sz w:val="22"/>
                <w:szCs w:val="22"/>
              </w:rPr>
              <w:t xml:space="preserve">Android </w:t>
            </w:r>
            <w:r w:rsidRPr="00AE4D24">
              <w:rPr>
                <w:rFonts w:ascii="宋体" w:hAnsi="宋体" w:cs="宋体" w:hint="eastAsia"/>
                <w:kern w:val="0"/>
                <w:sz w:val="22"/>
                <w:szCs w:val="22"/>
              </w:rPr>
              <w:t>的设置，并支持拖拽到屏幕任意位置；</w:t>
            </w:r>
            <w:r w:rsidRPr="00AE4D24">
              <w:rPr>
                <w:rFonts w:ascii="宋体" w:hAnsi="宋体" w:cs="宋体"/>
                <w:kern w:val="0"/>
                <w:sz w:val="22"/>
                <w:szCs w:val="22"/>
              </w:rPr>
              <w:br/>
              <w:t xml:space="preserve">27.▲交互平板采用OPS-C </w:t>
            </w:r>
            <w:r w:rsidRPr="00AE4D24">
              <w:rPr>
                <w:rFonts w:ascii="宋体" w:hAnsi="宋体" w:cs="宋体" w:hint="eastAsia"/>
                <w:kern w:val="0"/>
                <w:sz w:val="22"/>
                <w:szCs w:val="22"/>
              </w:rPr>
              <w:t>标准的</w:t>
            </w:r>
            <w:r w:rsidRPr="00AE4D24">
              <w:rPr>
                <w:rFonts w:ascii="宋体" w:hAnsi="宋体" w:cs="宋体"/>
                <w:kern w:val="0"/>
                <w:sz w:val="22"/>
                <w:szCs w:val="22"/>
              </w:rPr>
              <w:t>80pin设计；(供货时提供国家权威检测机构出具的产品检测报告证明)</w:t>
            </w:r>
            <w:r w:rsidRPr="00AE4D24">
              <w:rPr>
                <w:rFonts w:ascii="宋体" w:hAnsi="宋体" w:cs="宋体"/>
                <w:kern w:val="0"/>
                <w:sz w:val="22"/>
                <w:szCs w:val="22"/>
              </w:rPr>
              <w:br/>
              <w:t>OPS电脑配置要求，安装Win11专业版操作软件</w:t>
            </w:r>
            <w:r w:rsidRPr="00AE4D24">
              <w:rPr>
                <w:rFonts w:ascii="宋体" w:hAnsi="宋体" w:cs="宋体"/>
                <w:kern w:val="0"/>
                <w:sz w:val="22"/>
                <w:szCs w:val="22"/>
              </w:rPr>
              <w:br/>
              <w:t>CPU采用Intel第12代及以上平台处理器酷睿I7处理器；</w:t>
            </w:r>
            <w:r w:rsidRPr="00AE4D24">
              <w:rPr>
                <w:rFonts w:ascii="宋体" w:hAnsi="宋体" w:cs="宋体"/>
                <w:kern w:val="0"/>
                <w:sz w:val="22"/>
                <w:szCs w:val="22"/>
              </w:rPr>
              <w:br/>
            </w:r>
            <w:r w:rsidRPr="00AE4D24">
              <w:rPr>
                <w:rFonts w:ascii="宋体" w:hAnsi="宋体" w:cs="宋体" w:hint="eastAsia"/>
                <w:kern w:val="0"/>
                <w:sz w:val="22"/>
                <w:szCs w:val="22"/>
              </w:rPr>
              <w:t>内存：≥</w:t>
            </w:r>
            <w:r w:rsidRPr="00AE4D24">
              <w:rPr>
                <w:rFonts w:ascii="宋体" w:hAnsi="宋体" w:cs="宋体"/>
                <w:kern w:val="0"/>
                <w:sz w:val="22"/>
                <w:szCs w:val="22"/>
              </w:rPr>
              <w:t>8G DDR4；</w:t>
            </w:r>
            <w:r w:rsidRPr="00AE4D24">
              <w:rPr>
                <w:rFonts w:ascii="宋体" w:hAnsi="宋体" w:cs="宋体"/>
                <w:kern w:val="0"/>
                <w:sz w:val="22"/>
                <w:szCs w:val="22"/>
              </w:rPr>
              <w:br/>
            </w:r>
            <w:r w:rsidRPr="00AE4D24">
              <w:rPr>
                <w:rFonts w:ascii="宋体" w:hAnsi="宋体" w:cs="宋体" w:hint="eastAsia"/>
                <w:kern w:val="0"/>
                <w:sz w:val="22"/>
                <w:szCs w:val="22"/>
              </w:rPr>
              <w:t>硬盘：≥</w:t>
            </w:r>
            <w:r w:rsidRPr="00AE4D24">
              <w:rPr>
                <w:rFonts w:ascii="宋体" w:hAnsi="宋体" w:cs="宋体"/>
                <w:kern w:val="0"/>
                <w:sz w:val="22"/>
                <w:szCs w:val="22"/>
              </w:rPr>
              <w:t xml:space="preserve">256G SSD固态硬盘； </w:t>
            </w:r>
            <w:r w:rsidRPr="00AE4D24">
              <w:rPr>
                <w:rFonts w:ascii="宋体" w:hAnsi="宋体" w:cs="宋体"/>
                <w:kern w:val="0"/>
                <w:sz w:val="22"/>
                <w:szCs w:val="22"/>
              </w:rPr>
              <w:br/>
            </w:r>
            <w:r w:rsidRPr="00AE4D24">
              <w:rPr>
                <w:rFonts w:ascii="宋体" w:hAnsi="宋体" w:cs="宋体" w:hint="eastAsia"/>
                <w:kern w:val="0"/>
                <w:sz w:val="22"/>
                <w:szCs w:val="22"/>
              </w:rPr>
              <w:t>接口：整机非外扩展具备</w:t>
            </w:r>
            <w:r w:rsidRPr="00AE4D24">
              <w:rPr>
                <w:rFonts w:ascii="宋体" w:hAnsi="宋体" w:cs="宋体"/>
                <w:kern w:val="0"/>
                <w:sz w:val="22"/>
                <w:szCs w:val="22"/>
              </w:rPr>
              <w:t>5个USB接口；具有独立非外扩展的视频输出接口：≥1路HDMI等；</w:t>
            </w:r>
          </w:p>
          <w:p w:rsidR="00B05E38" w:rsidRPr="009642A6" w:rsidRDefault="00B05E38" w:rsidP="00B05E38">
            <w:pPr>
              <w:pStyle w:val="a0"/>
            </w:pPr>
            <w:r w:rsidRPr="00AE4D24">
              <w:rPr>
                <w:rFonts w:ascii="宋体" w:hAnsi="宋体" w:cs="宋体" w:hint="eastAsia"/>
                <w:kern w:val="0"/>
                <w:sz w:val="22"/>
                <w:szCs w:val="22"/>
              </w:rPr>
              <w:t>软件应用</w:t>
            </w:r>
            <w:r w:rsidRPr="00AE4D24">
              <w:rPr>
                <w:rFonts w:ascii="宋体" w:hAnsi="宋体" w:cs="宋体"/>
                <w:kern w:val="0"/>
                <w:sz w:val="22"/>
                <w:szCs w:val="22"/>
              </w:rPr>
              <w:br/>
              <w:t xml:space="preserve">1、 </w:t>
            </w:r>
            <w:r w:rsidRPr="00AE4D24">
              <w:rPr>
                <w:rFonts w:ascii="宋体" w:hAnsi="宋体" w:cs="宋体" w:hint="eastAsia"/>
                <w:kern w:val="0"/>
                <w:sz w:val="22"/>
                <w:szCs w:val="22"/>
              </w:rPr>
              <w:t>▲应用支持</w:t>
            </w:r>
            <w:r w:rsidRPr="00AE4D24">
              <w:rPr>
                <w:rFonts w:ascii="宋体" w:hAnsi="宋体" w:cs="宋体"/>
                <w:kern w:val="0"/>
                <w:sz w:val="22"/>
                <w:szCs w:val="22"/>
              </w:rPr>
              <w:t>PC端、交互设备端及网页端；且均可生成、播放</w:t>
            </w:r>
            <w:r w:rsidRPr="00AE4D24">
              <w:rPr>
                <w:rFonts w:ascii="宋体" w:hAnsi="宋体" w:cs="宋体"/>
                <w:kern w:val="0"/>
                <w:sz w:val="22"/>
                <w:szCs w:val="22"/>
              </w:rPr>
              <w:lastRenderedPageBreak/>
              <w:t>课件。(供货时</w:t>
            </w:r>
            <w:r w:rsidRPr="00AE4D24">
              <w:rPr>
                <w:rFonts w:ascii="宋体" w:hAnsi="宋体" w:cs="宋体" w:hint="eastAsia"/>
                <w:kern w:val="0"/>
                <w:sz w:val="22"/>
                <w:szCs w:val="22"/>
              </w:rPr>
              <w:t>提供国家权威检测机构出具的产品检测报告证明</w:t>
            </w:r>
            <w:r w:rsidRPr="00AE4D24">
              <w:rPr>
                <w:rFonts w:ascii="宋体" w:hAnsi="宋体" w:cs="宋体"/>
                <w:kern w:val="0"/>
                <w:sz w:val="22"/>
                <w:szCs w:val="22"/>
              </w:rPr>
              <w:t>)</w:t>
            </w:r>
            <w:r w:rsidRPr="00AE4D24">
              <w:rPr>
                <w:rFonts w:ascii="宋体" w:hAnsi="宋体" w:cs="宋体"/>
                <w:kern w:val="0"/>
                <w:sz w:val="22"/>
                <w:szCs w:val="22"/>
              </w:rPr>
              <w:br/>
              <w:t>2、 PC端支持多种登录方式，如账号密码直接登录、微信扫码登录、手机验证码快捷登录；支持免登录打开本地课件。</w:t>
            </w:r>
            <w:r w:rsidRPr="00AE4D24">
              <w:rPr>
                <w:rFonts w:ascii="宋体" w:hAnsi="宋体" w:cs="宋体"/>
                <w:kern w:val="0"/>
                <w:sz w:val="22"/>
                <w:szCs w:val="22"/>
              </w:rPr>
              <w:br/>
              <w:t xml:space="preserve">3、 </w:t>
            </w:r>
            <w:r w:rsidRPr="00AE4D24">
              <w:rPr>
                <w:rFonts w:ascii="宋体" w:hAnsi="宋体" w:cs="宋体" w:hint="eastAsia"/>
                <w:kern w:val="0"/>
                <w:sz w:val="22"/>
                <w:szCs w:val="22"/>
              </w:rPr>
              <w:t>▲交互大屏端支持书写登陆，用户录入内容及笔迹，可在任意设备进行书写登陆。</w:t>
            </w:r>
            <w:r w:rsidRPr="00AE4D24">
              <w:rPr>
                <w:rFonts w:ascii="宋体" w:hAnsi="宋体" w:cs="宋体"/>
                <w:kern w:val="0"/>
                <w:sz w:val="22"/>
                <w:szCs w:val="22"/>
              </w:rPr>
              <w:t>(供货时</w:t>
            </w:r>
            <w:r w:rsidRPr="00AE4D24">
              <w:rPr>
                <w:rFonts w:ascii="宋体" w:hAnsi="宋体" w:cs="宋体" w:hint="eastAsia"/>
                <w:kern w:val="0"/>
                <w:sz w:val="22"/>
                <w:szCs w:val="22"/>
              </w:rPr>
              <w:t>提供国家权威检测机构出具的产品检测报告证明</w:t>
            </w:r>
            <w:r w:rsidRPr="00AE4D24">
              <w:rPr>
                <w:rFonts w:ascii="宋体" w:hAnsi="宋体" w:cs="宋体"/>
                <w:kern w:val="0"/>
                <w:sz w:val="22"/>
                <w:szCs w:val="22"/>
              </w:rPr>
              <w:t>)</w:t>
            </w:r>
            <w:r w:rsidRPr="00AE4D24">
              <w:rPr>
                <w:rFonts w:ascii="宋体" w:hAnsi="宋体" w:cs="宋体"/>
                <w:kern w:val="0"/>
                <w:sz w:val="22"/>
                <w:szCs w:val="22"/>
              </w:rPr>
              <w:br/>
              <w:t xml:space="preserve">4、 </w:t>
            </w:r>
            <w:r w:rsidRPr="00AE4D24">
              <w:rPr>
                <w:rFonts w:ascii="宋体" w:hAnsi="宋体" w:cs="宋体" w:hint="eastAsia"/>
                <w:kern w:val="0"/>
                <w:sz w:val="22"/>
                <w:szCs w:val="22"/>
              </w:rPr>
              <w:t>教学软件包含多个应用模块如：文件、资源回收站、班级、操作指南等应用模块；</w:t>
            </w:r>
            <w:r w:rsidRPr="00AE4D24">
              <w:rPr>
                <w:rFonts w:ascii="宋体" w:hAnsi="宋体" w:cs="宋体"/>
                <w:kern w:val="0"/>
                <w:sz w:val="22"/>
                <w:szCs w:val="22"/>
              </w:rPr>
              <w:br/>
              <w:t xml:space="preserve">5、 </w:t>
            </w:r>
            <w:r w:rsidRPr="00AE4D24">
              <w:rPr>
                <w:rFonts w:ascii="宋体" w:hAnsi="宋体" w:cs="宋体" w:hint="eastAsia"/>
                <w:kern w:val="0"/>
                <w:sz w:val="22"/>
                <w:szCs w:val="22"/>
              </w:rPr>
              <w:t>▲回收站：教师可根据使用需求对已经创建好的课件进行修改或删除，删除后的课件可自行存放到回收站，默认情况下保存</w:t>
            </w:r>
            <w:r w:rsidRPr="00AE4D24">
              <w:rPr>
                <w:rFonts w:ascii="宋体" w:hAnsi="宋体" w:cs="宋体"/>
                <w:kern w:val="0"/>
                <w:sz w:val="22"/>
                <w:szCs w:val="22"/>
              </w:rPr>
              <w:t>30天，30天后可自动清除，已经删除后的课件，可进行恢复或清除；回收站内的课件支持单个课件，或者全部课件一键清除；(供货时</w:t>
            </w:r>
            <w:r w:rsidRPr="00AE4D24">
              <w:rPr>
                <w:rFonts w:ascii="宋体" w:hAnsi="宋体" w:cs="宋体" w:hint="eastAsia"/>
                <w:kern w:val="0"/>
                <w:sz w:val="22"/>
                <w:szCs w:val="22"/>
              </w:rPr>
              <w:t>提供国家权威检测机构出具的产品检测报告证明</w:t>
            </w:r>
            <w:r w:rsidRPr="00AE4D24">
              <w:rPr>
                <w:rFonts w:ascii="宋体" w:hAnsi="宋体" w:cs="宋体"/>
                <w:kern w:val="0"/>
                <w:sz w:val="22"/>
                <w:szCs w:val="22"/>
              </w:rPr>
              <w:t>)</w:t>
            </w:r>
            <w:r w:rsidRPr="00AE4D24">
              <w:rPr>
                <w:rFonts w:ascii="宋体" w:hAnsi="宋体" w:cs="宋体"/>
                <w:kern w:val="0"/>
                <w:sz w:val="22"/>
                <w:szCs w:val="22"/>
              </w:rPr>
              <w:br/>
            </w:r>
            <w:r w:rsidRPr="00AE4D24">
              <w:rPr>
                <w:rFonts w:ascii="宋体" w:hAnsi="宋体" w:cs="宋体" w:hint="eastAsia"/>
                <w:kern w:val="0"/>
                <w:sz w:val="22"/>
                <w:szCs w:val="22"/>
              </w:rPr>
              <w:t>备课模式</w:t>
            </w:r>
            <w:r w:rsidRPr="00AE4D24">
              <w:rPr>
                <w:rFonts w:ascii="宋体" w:hAnsi="宋体" w:cs="宋体"/>
                <w:kern w:val="0"/>
                <w:sz w:val="22"/>
                <w:szCs w:val="22"/>
              </w:rPr>
              <w:br/>
              <w:t>1、提供预置的课件素材，允许老师在网页端、PC端、交互设备端进行内容的选择与组合，快速生成课件并浏览。所有制作的课件均实时保存至云端，老师只需登录即可查看。</w:t>
            </w:r>
            <w:r w:rsidRPr="00AE4D24">
              <w:rPr>
                <w:rFonts w:ascii="宋体" w:hAnsi="宋体" w:cs="宋体"/>
                <w:kern w:val="0"/>
                <w:sz w:val="22"/>
                <w:szCs w:val="22"/>
              </w:rPr>
              <w:br/>
              <w:t>2、▲支持用户根据知识点、教材章节目录选择对应的教学内容。选择所需教学环节教学模块后可快速生成一份课件。每个课时均提供教学内容模块，用户可对课件知识点进行评价。(供货时</w:t>
            </w:r>
            <w:r w:rsidRPr="00AE4D24">
              <w:rPr>
                <w:rFonts w:ascii="宋体" w:hAnsi="宋体" w:cs="宋体" w:hint="eastAsia"/>
                <w:kern w:val="0"/>
                <w:sz w:val="22"/>
                <w:szCs w:val="22"/>
              </w:rPr>
              <w:t>提供国家权威检测机构出具的产品检测报告证明</w:t>
            </w:r>
            <w:r w:rsidRPr="00AE4D24">
              <w:rPr>
                <w:rFonts w:ascii="宋体" w:hAnsi="宋体" w:cs="宋体"/>
                <w:kern w:val="0"/>
                <w:sz w:val="22"/>
                <w:szCs w:val="22"/>
              </w:rPr>
              <w:t>)</w:t>
            </w:r>
            <w:r w:rsidRPr="00AE4D24">
              <w:rPr>
                <w:rFonts w:ascii="宋体" w:hAnsi="宋体" w:cs="宋体"/>
                <w:kern w:val="0"/>
                <w:sz w:val="22"/>
                <w:szCs w:val="22"/>
              </w:rPr>
              <w:br/>
              <w:t>3、▲课件可保存到云盘空间，用户无需完成特定任务可获取不少于200GB云盘存储空间，最高可扩展至不少于2TB的空间容量。(供货时</w:t>
            </w:r>
            <w:r w:rsidRPr="00AE4D24">
              <w:rPr>
                <w:rFonts w:ascii="宋体" w:hAnsi="宋体" w:cs="宋体" w:hint="eastAsia"/>
                <w:kern w:val="0"/>
                <w:sz w:val="22"/>
                <w:szCs w:val="22"/>
              </w:rPr>
              <w:t>提供国家权威检测机构出具的产品检测报告证明</w:t>
            </w:r>
            <w:r w:rsidRPr="00AE4D24">
              <w:rPr>
                <w:rFonts w:ascii="宋体" w:hAnsi="宋体" w:cs="宋体"/>
                <w:kern w:val="0"/>
                <w:sz w:val="22"/>
                <w:szCs w:val="22"/>
              </w:rPr>
              <w:t>)</w:t>
            </w:r>
            <w:r w:rsidRPr="00AE4D24">
              <w:rPr>
                <w:rFonts w:ascii="宋体" w:hAnsi="宋体" w:cs="宋体"/>
                <w:kern w:val="0"/>
                <w:sz w:val="22"/>
                <w:szCs w:val="22"/>
              </w:rPr>
              <w:br/>
              <w:t>4、课件支持打印成纸质版并导出成PDF，可以将课件以链接形式进行分享并可设置链接加密，链接支持设置有效期。同时支持扫码分享。</w:t>
            </w:r>
            <w:r w:rsidRPr="00AE4D24">
              <w:rPr>
                <w:rFonts w:ascii="宋体" w:hAnsi="宋体" w:cs="宋体"/>
                <w:kern w:val="0"/>
                <w:sz w:val="22"/>
                <w:szCs w:val="22"/>
              </w:rPr>
              <w:br/>
              <w:t>5、软件中提供常见问题说明，针对不同用户提供初级、高级使用说明，用户也可通过视频格式的教程自主学习。</w:t>
            </w:r>
            <w:r w:rsidRPr="00AE4D24">
              <w:rPr>
                <w:rFonts w:ascii="宋体" w:hAnsi="宋体" w:cs="宋体"/>
                <w:kern w:val="0"/>
                <w:sz w:val="22"/>
                <w:szCs w:val="22"/>
              </w:rPr>
              <w:br/>
            </w:r>
            <w:r w:rsidRPr="00AE4D24">
              <w:rPr>
                <w:rFonts w:ascii="宋体" w:hAnsi="宋体" w:cs="宋体"/>
                <w:kern w:val="0"/>
                <w:sz w:val="22"/>
                <w:szCs w:val="22"/>
              </w:rPr>
              <w:lastRenderedPageBreak/>
              <w:t>6、▲具备导入PPT功能，并具备导入进度条提示，用户可查看导入进度，在完成后具备中文提示。(供货时</w:t>
            </w:r>
            <w:r w:rsidRPr="00AE4D24">
              <w:rPr>
                <w:rFonts w:ascii="宋体" w:hAnsi="宋体" w:cs="宋体" w:hint="eastAsia"/>
                <w:kern w:val="0"/>
                <w:sz w:val="22"/>
                <w:szCs w:val="22"/>
              </w:rPr>
              <w:t>提供国家权威检测机构出具的产品检测报告证明</w:t>
            </w:r>
            <w:r w:rsidRPr="00AE4D24">
              <w:rPr>
                <w:rFonts w:ascii="宋体" w:hAnsi="宋体" w:cs="宋体"/>
                <w:kern w:val="0"/>
                <w:sz w:val="22"/>
                <w:szCs w:val="22"/>
              </w:rPr>
              <w:t>)</w:t>
            </w:r>
            <w:r w:rsidRPr="00AE4D24">
              <w:rPr>
                <w:rFonts w:ascii="宋体" w:hAnsi="宋体" w:cs="宋体"/>
                <w:kern w:val="0"/>
                <w:sz w:val="22"/>
                <w:szCs w:val="22"/>
              </w:rPr>
              <w:br/>
            </w:r>
            <w:r w:rsidRPr="00AE4D24">
              <w:rPr>
                <w:rFonts w:ascii="宋体" w:hAnsi="宋体" w:cs="宋体" w:hint="eastAsia"/>
                <w:kern w:val="0"/>
                <w:sz w:val="22"/>
                <w:szCs w:val="22"/>
              </w:rPr>
              <w:t>学科资源</w:t>
            </w:r>
            <w:r w:rsidRPr="00AE4D24">
              <w:rPr>
                <w:rFonts w:ascii="宋体" w:hAnsi="宋体" w:cs="宋体"/>
                <w:kern w:val="0"/>
                <w:sz w:val="22"/>
                <w:szCs w:val="22"/>
              </w:rPr>
              <w:br/>
              <w:t>1、提模块化的素材和教案资源，学科涵盖中小学语文、数学、英语、科学、物理、化学等学科。</w:t>
            </w:r>
            <w:r w:rsidRPr="00AE4D24">
              <w:rPr>
                <w:rFonts w:ascii="宋体" w:hAnsi="宋体" w:cs="宋体"/>
                <w:kern w:val="0"/>
                <w:sz w:val="22"/>
                <w:szCs w:val="22"/>
              </w:rPr>
              <w:br/>
              <w:t>2、提供交互式动画素材，用户可直接选择插入到课件中。</w:t>
            </w:r>
            <w:r w:rsidRPr="00AE4D24">
              <w:rPr>
                <w:rFonts w:ascii="宋体" w:hAnsi="宋体" w:cs="宋体"/>
                <w:kern w:val="0"/>
                <w:sz w:val="22"/>
                <w:szCs w:val="22"/>
              </w:rPr>
              <w:br/>
              <w:t>3、提供各省市统考、高考、学校考试真题，以及教辅书中的习题。题库自带答案及解析，可筛选题型和试题难度。</w:t>
            </w:r>
            <w:r w:rsidRPr="00AE4D24">
              <w:rPr>
                <w:rFonts w:ascii="宋体" w:hAnsi="宋体" w:cs="宋体"/>
                <w:kern w:val="0"/>
                <w:sz w:val="22"/>
                <w:szCs w:val="22"/>
              </w:rPr>
              <w:br/>
              <w:t>4、用户可将课件发布到校本空间，可在PC端、交互设备端及网页端播放和保存校本空间中的课件。管理员与教研员可对校本资源进行管理并可发布教研任务，选择主备教师与参与教师。</w:t>
            </w:r>
            <w:r w:rsidRPr="00AE4D24">
              <w:rPr>
                <w:rFonts w:ascii="宋体" w:hAnsi="宋体" w:cs="宋体"/>
                <w:kern w:val="0"/>
                <w:sz w:val="22"/>
                <w:szCs w:val="22"/>
              </w:rPr>
              <w:br/>
            </w:r>
            <w:r w:rsidRPr="00AE4D24">
              <w:rPr>
                <w:rFonts w:ascii="宋体" w:hAnsi="宋体" w:cs="宋体" w:hint="eastAsia"/>
                <w:kern w:val="0"/>
                <w:sz w:val="22"/>
                <w:szCs w:val="22"/>
              </w:rPr>
              <w:t>课件编辑</w:t>
            </w:r>
            <w:r w:rsidRPr="00AE4D24">
              <w:rPr>
                <w:rFonts w:ascii="宋体" w:hAnsi="宋体" w:cs="宋体"/>
                <w:kern w:val="0"/>
                <w:sz w:val="22"/>
                <w:szCs w:val="22"/>
              </w:rPr>
              <w:br/>
              <w:t>1、支持用户在网页端、手机端进行课件组合。课件会自动保存到云端。</w:t>
            </w:r>
            <w:r w:rsidRPr="00AE4D24">
              <w:rPr>
                <w:rFonts w:ascii="宋体" w:hAnsi="宋体" w:cs="宋体"/>
                <w:kern w:val="0"/>
                <w:sz w:val="22"/>
                <w:szCs w:val="22"/>
              </w:rPr>
              <w:br/>
              <w:t>2、提供语文生字卡片，输入常用字后自动匹配读音及笔顺演示。提供拼音标注工具。支持一键将纯文本转化为文本+拼音格式或拼音格式。</w:t>
            </w:r>
            <w:r w:rsidRPr="00AE4D24">
              <w:rPr>
                <w:rFonts w:ascii="宋体" w:hAnsi="宋体" w:cs="宋体"/>
                <w:kern w:val="0"/>
                <w:sz w:val="22"/>
                <w:szCs w:val="22"/>
              </w:rPr>
              <w:br/>
              <w:t>3、提供英语生词卡片，按不同年级提供同一单词的不同释义生词卡片。常用单词自动生成配图、发音、释义；配图可根据老师的需求进行切换。</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B05E38" w:rsidP="00B05E38">
            <w:pPr>
              <w:keepNext/>
              <w:keepLines/>
              <w:spacing w:before="340" w:after="330" w:line="576" w:lineRule="auto"/>
              <w:jc w:val="center"/>
              <w:outlineLvl w:val="0"/>
              <w:rPr>
                <w:rFonts w:ascii="宋体" w:hAnsi="宋体" w:cs="宋体"/>
                <w:sz w:val="22"/>
                <w:szCs w:val="22"/>
              </w:rPr>
            </w:pPr>
          </w:p>
        </w:tc>
        <w:tc>
          <w:tcPr>
            <w:tcW w:w="1636" w:type="dxa"/>
            <w:vAlign w:val="center"/>
          </w:tcPr>
          <w:p w:rsidR="00B05E38" w:rsidRPr="009642A6" w:rsidRDefault="00B05E38" w:rsidP="00B05E38">
            <w:pPr>
              <w:jc w:val="center"/>
              <w:rPr>
                <w:rFonts w:ascii="宋体" w:hAnsi="宋体" w:cs="宋体"/>
                <w:sz w:val="22"/>
                <w:szCs w:val="22"/>
              </w:rPr>
            </w:pPr>
            <w:r w:rsidRPr="00AE4D24">
              <w:rPr>
                <w:rFonts w:ascii="宋体" w:hAnsi="宋体" w:cs="宋体" w:hint="eastAsia"/>
                <w:kern w:val="0"/>
                <w:sz w:val="22"/>
                <w:szCs w:val="22"/>
              </w:rPr>
              <w:t>工业</w:t>
            </w:r>
          </w:p>
        </w:tc>
      </w:tr>
      <w:tr w:rsidR="00B05E38" w:rsidRPr="009642A6" w:rsidTr="00B05E38">
        <w:trPr>
          <w:trHeight w:val="1510"/>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3</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全身骨骼半边肌肉着色附韧带模型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1.人体骨骼附肌肉着色及韧带模型，约180CM。</w:t>
            </w:r>
            <w:r w:rsidRPr="00AE4D24">
              <w:rPr>
                <w:rFonts w:ascii="宋体" w:hAnsi="宋体" w:cs="宋体"/>
                <w:kern w:val="0"/>
                <w:sz w:val="22"/>
                <w:szCs w:val="22"/>
              </w:rPr>
              <w:br/>
              <w:t>2.关节处附加可以活动的韧带，手工描绘肌肉位置供学习。</w:t>
            </w:r>
            <w:r w:rsidRPr="00AE4D24">
              <w:rPr>
                <w:rFonts w:ascii="宋体" w:hAnsi="宋体" w:cs="宋体"/>
                <w:kern w:val="0"/>
                <w:sz w:val="22"/>
                <w:szCs w:val="22"/>
              </w:rPr>
              <w:br/>
              <w:t>3.包装:1件/箱。</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63712" behindDoc="0" locked="0" layoutInCell="1" allowOverlap="1">
                  <wp:simplePos x="0" y="0"/>
                  <wp:positionH relativeFrom="column">
                    <wp:posOffset>270510</wp:posOffset>
                  </wp:positionH>
                  <wp:positionV relativeFrom="paragraph">
                    <wp:posOffset>59055</wp:posOffset>
                  </wp:positionV>
                  <wp:extent cx="694055" cy="899160"/>
                  <wp:effectExtent l="0" t="0" r="7620" b="7620"/>
                  <wp:wrapNone/>
                  <wp:docPr id="1537" name="图片_1_SpCnt_1"/>
                  <wp:cNvGraphicFramePr/>
                  <a:graphic xmlns:a="http://schemas.openxmlformats.org/drawingml/2006/main">
                    <a:graphicData uri="http://schemas.openxmlformats.org/drawingml/2006/picture">
                      <pic:pic xmlns:pic="http://schemas.openxmlformats.org/drawingml/2006/picture">
                        <pic:nvPicPr>
                          <pic:cNvPr id="9" name="图片_1_SpCnt_1"/>
                          <pic:cNvPicPr/>
                        </pic:nvPicPr>
                        <pic:blipFill>
                          <a:blip r:embed="rId98"/>
                          <a:stretch>
                            <a:fillRect/>
                          </a:stretch>
                        </pic:blipFill>
                        <pic:spPr>
                          <a:xfrm>
                            <a:off x="0" y="0"/>
                            <a:ext cx="694055" cy="89916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工业</w:t>
            </w:r>
          </w:p>
        </w:tc>
      </w:tr>
      <w:tr w:rsidR="00B05E38" w:rsidRPr="009642A6" w:rsidTr="00B05E38">
        <w:trPr>
          <w:trHeight w:val="1688"/>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4</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人体骨架肌肉模型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1.模型描述了人体全身主要血管和神经的行程及其分布概况。</w:t>
            </w:r>
            <w:r w:rsidRPr="00AE4D24">
              <w:rPr>
                <w:rFonts w:ascii="宋体" w:hAnsi="宋体" w:cs="宋体"/>
                <w:kern w:val="0"/>
                <w:sz w:val="22"/>
                <w:szCs w:val="22"/>
              </w:rPr>
              <w:br/>
              <w:t>2.尺寸：约85CM。</w:t>
            </w:r>
            <w:r w:rsidRPr="00AE4D24">
              <w:rPr>
                <w:rFonts w:ascii="宋体" w:hAnsi="宋体" w:cs="宋体"/>
                <w:kern w:val="0"/>
                <w:sz w:val="22"/>
                <w:szCs w:val="22"/>
              </w:rPr>
              <w:br/>
              <w:t>3.包装∶6件/箱。</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sz w:val="22"/>
                <w:szCs w:val="22"/>
              </w:rPr>
              <w:drawing>
                <wp:anchor distT="0" distB="0" distL="114300" distR="114300" simplePos="0" relativeHeight="251769856" behindDoc="0" locked="0" layoutInCell="1" allowOverlap="1">
                  <wp:simplePos x="0" y="0"/>
                  <wp:positionH relativeFrom="column">
                    <wp:posOffset>142875</wp:posOffset>
                  </wp:positionH>
                  <wp:positionV relativeFrom="paragraph">
                    <wp:posOffset>-76200</wp:posOffset>
                  </wp:positionV>
                  <wp:extent cx="828675" cy="933450"/>
                  <wp:effectExtent l="19050" t="0" r="9525" b="0"/>
                  <wp:wrapNone/>
                  <wp:docPr id="1538" name="图片_2"/>
                  <wp:cNvGraphicFramePr/>
                  <a:graphic xmlns:a="http://schemas.openxmlformats.org/drawingml/2006/main">
                    <a:graphicData uri="http://schemas.openxmlformats.org/drawingml/2006/picture">
                      <pic:pic xmlns:pic="http://schemas.openxmlformats.org/drawingml/2006/picture">
                        <pic:nvPicPr>
                          <pic:cNvPr id="10" name="图片_2"/>
                          <pic:cNvPicPr/>
                        </pic:nvPicPr>
                        <pic:blipFill>
                          <a:blip r:embed="rId99"/>
                          <a:stretch>
                            <a:fillRect/>
                          </a:stretch>
                        </pic:blipFill>
                        <pic:spPr>
                          <a:xfrm>
                            <a:off x="0" y="0"/>
                            <a:ext cx="828675" cy="93345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sz w:val="22"/>
                <w:szCs w:val="22"/>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5</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人体骨骼附动脉血管和神经模型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男性全身人体骨骼附主要动脉和神经分布模型，显示人体全身主要血管和神经的行程及其分布情况、神经分支、脊椎动脉和腰椎间盘等，由男性全身散骨串制而成一整体骨架，成直立姿势，四肢大的关节部分均可活动，一侧骨骼用红色塑料管显示全身主要的动脉，另一侧骨骼用黄色塑料管显示全身主要的神经分布，头颅含可</w:t>
            </w:r>
            <w:r w:rsidRPr="00AE4D24">
              <w:rPr>
                <w:rFonts w:ascii="宋体" w:hAnsi="宋体" w:cs="宋体" w:hint="eastAsia"/>
                <w:kern w:val="0"/>
                <w:sz w:val="22"/>
                <w:szCs w:val="22"/>
              </w:rPr>
              <w:t>活动的下巴、可移动的头颅盖、骨缝线和三颗可取下的下牙，其中</w:t>
            </w:r>
            <w:r w:rsidR="002C0C43">
              <w:rPr>
                <w:rFonts w:ascii="宋体" w:hAnsi="宋体" w:cs="宋体"/>
                <w:noProof/>
                <w:kern w:val="0"/>
                <w:sz w:val="22"/>
                <w:szCs w:val="22"/>
              </w:rPr>
              <w:drawing>
                <wp:anchor distT="0" distB="0" distL="114300" distR="114300" simplePos="0" relativeHeight="251770880" behindDoc="0" locked="0" layoutInCell="1" allowOverlap="1">
                  <wp:simplePos x="0" y="0"/>
                  <wp:positionH relativeFrom="column">
                    <wp:posOffset>4958715</wp:posOffset>
                  </wp:positionH>
                  <wp:positionV relativeFrom="paragraph">
                    <wp:posOffset>369570</wp:posOffset>
                  </wp:positionV>
                  <wp:extent cx="1129030" cy="1679575"/>
                  <wp:effectExtent l="19050" t="0" r="0" b="0"/>
                  <wp:wrapNone/>
                  <wp:docPr id="1539" name="图片_3"/>
                  <wp:cNvGraphicFramePr/>
                  <a:graphic xmlns:a="http://schemas.openxmlformats.org/drawingml/2006/main">
                    <a:graphicData uri="http://schemas.openxmlformats.org/drawingml/2006/picture">
                      <pic:pic xmlns:pic="http://schemas.openxmlformats.org/drawingml/2006/picture">
                        <pic:nvPicPr>
                          <pic:cNvPr id="11" name="图片_3"/>
                          <pic:cNvPicPr/>
                        </pic:nvPicPr>
                        <pic:blipFill>
                          <a:blip r:embed="rId100"/>
                          <a:stretch>
                            <a:fillRect/>
                          </a:stretch>
                        </pic:blipFill>
                        <pic:spPr>
                          <a:xfrm>
                            <a:off x="0" y="0"/>
                            <a:ext cx="1129030" cy="1679575"/>
                          </a:xfrm>
                          <a:prstGeom prst="rect">
                            <a:avLst/>
                          </a:prstGeom>
                          <a:noFill/>
                          <a:ln>
                            <a:noFill/>
                          </a:ln>
                        </pic:spPr>
                      </pic:pic>
                    </a:graphicData>
                  </a:graphic>
                </wp:anchor>
              </w:drawing>
            </w:r>
            <w:r w:rsidRPr="00AE4D24">
              <w:rPr>
                <w:rFonts w:ascii="宋体" w:hAnsi="宋体" w:cs="宋体" w:hint="eastAsia"/>
                <w:kern w:val="0"/>
                <w:sz w:val="22"/>
                <w:szCs w:val="22"/>
              </w:rPr>
              <w:t>四肢骨和头颅骨可以灵活拆卸组装，整体固定在支架上，带底座，可灵活移动。</w:t>
            </w:r>
            <w:r w:rsidRPr="00AE4D24">
              <w:rPr>
                <w:rFonts w:ascii="宋体" w:hAnsi="宋体" w:cs="宋体"/>
                <w:kern w:val="0"/>
                <w:sz w:val="22"/>
                <w:szCs w:val="22"/>
              </w:rPr>
              <w:br/>
              <w:t>2.尺寸：自然大。约 175cm</w:t>
            </w:r>
            <w:r w:rsidRPr="00AE4D24">
              <w:rPr>
                <w:rFonts w:ascii="宋体" w:hAnsi="宋体" w:cs="宋体"/>
                <w:kern w:val="0"/>
                <w:sz w:val="22"/>
                <w:szCs w:val="22"/>
              </w:rPr>
              <w:br/>
              <w:t>3.材质：PVC材料。</w:t>
            </w:r>
            <w:r w:rsidRPr="00AE4D24">
              <w:rPr>
                <w:rFonts w:ascii="宋体" w:hAnsi="宋体" w:cs="宋体"/>
                <w:kern w:val="0"/>
                <w:sz w:val="22"/>
                <w:szCs w:val="22"/>
              </w:rPr>
              <w:br/>
            </w:r>
            <w:r w:rsidRPr="00AE4D24">
              <w:rPr>
                <w:rFonts w:ascii="宋体" w:hAnsi="宋体" w:cs="宋体" w:hint="eastAsia"/>
                <w:kern w:val="0"/>
                <w:sz w:val="22"/>
                <w:szCs w:val="22"/>
              </w:rPr>
              <w:t>示教内容：</w:t>
            </w:r>
            <w:r w:rsidRPr="00AE4D24">
              <w:rPr>
                <w:rFonts w:ascii="宋体" w:hAnsi="宋体" w:cs="宋体"/>
                <w:kern w:val="0"/>
                <w:sz w:val="22"/>
                <w:szCs w:val="22"/>
              </w:rPr>
              <w:br/>
              <w:t>1.腹主动脉示腹腔动脉、肾动脉，肠系膜上、下动脉的根部。髂总动脉至盆部分为髂内和髂外动脉，髂外动脉延伸到下肢，成股动脉，腘动脉，膝部以下分胫后动脉、胫前动脑至足背动脉等。</w:t>
            </w:r>
            <w:r w:rsidRPr="00AE4D24">
              <w:rPr>
                <w:rFonts w:ascii="宋体" w:hAnsi="宋体" w:cs="宋体"/>
                <w:kern w:val="0"/>
                <w:sz w:val="22"/>
                <w:szCs w:val="22"/>
              </w:rPr>
              <w:br/>
              <w:t>2.取去颅盖，显示大脑、小脑的外形与颅腔的关系脊髓颈段与椎管的关系以及脑神经根与脑及脑干的联系。</w:t>
            </w:r>
            <w:r w:rsidRPr="00AE4D24">
              <w:rPr>
                <w:rFonts w:ascii="宋体" w:hAnsi="宋体" w:cs="宋体"/>
                <w:kern w:val="0"/>
                <w:sz w:val="22"/>
                <w:szCs w:val="22"/>
              </w:rPr>
              <w:br/>
              <w:t>3.脊神经显示颈丛，臂丛，肋间神经，腰丛，骶丛的组成及主要分支的行程概况。</w:t>
            </w:r>
            <w:r w:rsidRPr="00AE4D24">
              <w:rPr>
                <w:rFonts w:ascii="宋体" w:hAnsi="宋体" w:cs="宋体"/>
                <w:kern w:val="0"/>
                <w:sz w:val="22"/>
                <w:szCs w:val="22"/>
              </w:rPr>
              <w:br/>
              <w:t>4.上肢的肌皮神经，正中神经，腋神经，桡神经及尺神经以及各神经干的行程概况。</w:t>
            </w:r>
            <w:r w:rsidRPr="00AE4D24">
              <w:rPr>
                <w:rFonts w:ascii="宋体" w:hAnsi="宋体" w:cs="宋体"/>
                <w:kern w:val="0"/>
                <w:sz w:val="22"/>
                <w:szCs w:val="22"/>
              </w:rPr>
              <w:br/>
              <w:t>5.下肢的股神经，坐骨神经分支的行程概况。</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B05E38" w:rsidP="00B05E38">
            <w:pPr>
              <w:keepNext/>
              <w:keepLines/>
              <w:widowControl/>
              <w:spacing w:before="340" w:after="330" w:line="576" w:lineRule="auto"/>
              <w:jc w:val="center"/>
              <w:textAlignment w:val="center"/>
              <w:outlineLvl w:val="0"/>
              <w:rPr>
                <w:rFonts w:ascii="宋体" w:hAnsi="宋体" w:cs="宋体"/>
                <w:sz w:val="22"/>
                <w:szCs w:val="22"/>
              </w:rPr>
            </w:pP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1811"/>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6</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上肢带关节模型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1.上肢骨模型（手臂骨模型）由上肢游离骨串制而成一个上肢整体，显示人体上肢的形态和结构，方便教学演示使用。</w:t>
            </w:r>
            <w:r w:rsidRPr="00AE4D24">
              <w:rPr>
                <w:rFonts w:ascii="宋体" w:hAnsi="宋体" w:cs="宋体"/>
                <w:kern w:val="0"/>
                <w:sz w:val="22"/>
                <w:szCs w:val="22"/>
              </w:rPr>
              <w:br/>
              <w:t>2.尺寸：自然大。约55×10cm</w:t>
            </w:r>
            <w:r w:rsidRPr="00AE4D24">
              <w:rPr>
                <w:rFonts w:ascii="宋体" w:hAnsi="宋体" w:cs="宋体"/>
                <w:kern w:val="0"/>
                <w:sz w:val="22"/>
                <w:szCs w:val="22"/>
              </w:rPr>
              <w:br/>
              <w:t>3.材质：PVC材料。</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sz w:val="22"/>
                <w:szCs w:val="22"/>
              </w:rPr>
              <w:drawing>
                <wp:anchor distT="0" distB="0" distL="114300" distR="114300" simplePos="0" relativeHeight="251771904" behindDoc="0" locked="0" layoutInCell="1" allowOverlap="1">
                  <wp:simplePos x="0" y="0"/>
                  <wp:positionH relativeFrom="column">
                    <wp:posOffset>-11430</wp:posOffset>
                  </wp:positionH>
                  <wp:positionV relativeFrom="paragraph">
                    <wp:posOffset>-67945</wp:posOffset>
                  </wp:positionV>
                  <wp:extent cx="1076325" cy="971550"/>
                  <wp:effectExtent l="19050" t="0" r="9525" b="0"/>
                  <wp:wrapNone/>
                  <wp:docPr id="1540" name="图片_4"/>
                  <wp:cNvGraphicFramePr/>
                  <a:graphic xmlns:a="http://schemas.openxmlformats.org/drawingml/2006/main">
                    <a:graphicData uri="http://schemas.openxmlformats.org/drawingml/2006/picture">
                      <pic:pic xmlns:pic="http://schemas.openxmlformats.org/drawingml/2006/picture">
                        <pic:nvPicPr>
                          <pic:cNvPr id="12" name="图片_4"/>
                          <pic:cNvPicPr/>
                        </pic:nvPicPr>
                        <pic:blipFill>
                          <a:blip r:embed="rId101"/>
                          <a:stretch>
                            <a:fillRect/>
                          </a:stretch>
                        </pic:blipFill>
                        <pic:spPr>
                          <a:xfrm>
                            <a:off x="0" y="0"/>
                            <a:ext cx="1076325" cy="97155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sz w:val="22"/>
                <w:szCs w:val="22"/>
              </w:rPr>
            </w:pPr>
            <w:r w:rsidRPr="00AE4D24">
              <w:rPr>
                <w:rFonts w:ascii="宋体" w:hAnsi="宋体" w:cs="宋体" w:hint="eastAsia"/>
                <w:kern w:val="0"/>
                <w:sz w:val="22"/>
                <w:szCs w:val="22"/>
              </w:rPr>
              <w:t>工业</w:t>
            </w:r>
          </w:p>
        </w:tc>
      </w:tr>
      <w:tr w:rsidR="00B05E38" w:rsidRPr="009642A6" w:rsidTr="00B05E38">
        <w:trPr>
          <w:trHeight w:val="1978"/>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7</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下肢带关节模型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1.下肢骨模型（腿骨模型）由下肢游离骨串制而成一个下肢整体，显示人体下肢的形态和结构，方便教学演示使用。</w:t>
            </w:r>
            <w:r w:rsidRPr="00AE4D24">
              <w:rPr>
                <w:rFonts w:ascii="宋体" w:hAnsi="宋体" w:cs="宋体"/>
                <w:kern w:val="0"/>
                <w:sz w:val="22"/>
                <w:szCs w:val="22"/>
              </w:rPr>
              <w:br/>
              <w:t>2.尺寸：自然大。约75×10cm</w:t>
            </w:r>
            <w:r w:rsidRPr="00AE4D24">
              <w:rPr>
                <w:rFonts w:ascii="宋体" w:hAnsi="宋体" w:cs="宋体"/>
                <w:kern w:val="0"/>
                <w:sz w:val="22"/>
                <w:szCs w:val="22"/>
              </w:rPr>
              <w:br/>
              <w:t>3.材质：PVC材料。</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sz w:val="22"/>
                <w:szCs w:val="22"/>
              </w:rPr>
              <w:drawing>
                <wp:anchor distT="0" distB="0" distL="114300" distR="114300" simplePos="0" relativeHeight="251772928" behindDoc="0" locked="0" layoutInCell="1" allowOverlap="1">
                  <wp:simplePos x="0" y="0"/>
                  <wp:positionH relativeFrom="column">
                    <wp:posOffset>-11430</wp:posOffset>
                  </wp:positionH>
                  <wp:positionV relativeFrom="paragraph">
                    <wp:posOffset>-156210</wp:posOffset>
                  </wp:positionV>
                  <wp:extent cx="1237615" cy="1066800"/>
                  <wp:effectExtent l="19050" t="0" r="635" b="0"/>
                  <wp:wrapNone/>
                  <wp:docPr id="1541" name="图片_5"/>
                  <wp:cNvGraphicFramePr/>
                  <a:graphic xmlns:a="http://schemas.openxmlformats.org/drawingml/2006/main">
                    <a:graphicData uri="http://schemas.openxmlformats.org/drawingml/2006/picture">
                      <pic:pic xmlns:pic="http://schemas.openxmlformats.org/drawingml/2006/picture">
                        <pic:nvPicPr>
                          <pic:cNvPr id="13" name="图片_5"/>
                          <pic:cNvPicPr/>
                        </pic:nvPicPr>
                        <pic:blipFill>
                          <a:blip r:embed="rId102"/>
                          <a:stretch>
                            <a:fillRect/>
                          </a:stretch>
                        </pic:blipFill>
                        <pic:spPr>
                          <a:xfrm>
                            <a:off x="0" y="0"/>
                            <a:ext cx="1237615" cy="106680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sz w:val="22"/>
                <w:szCs w:val="22"/>
              </w:rPr>
            </w:pPr>
            <w:r w:rsidRPr="00AE4D24">
              <w:rPr>
                <w:rFonts w:ascii="宋体" w:hAnsi="宋体" w:cs="宋体" w:hint="eastAsia"/>
                <w:kern w:val="0"/>
                <w:sz w:val="22"/>
                <w:szCs w:val="22"/>
              </w:rPr>
              <w:t>工业</w:t>
            </w:r>
          </w:p>
        </w:tc>
      </w:tr>
      <w:tr w:rsidR="00B05E38" w:rsidRPr="009642A6" w:rsidTr="00B05E38">
        <w:trPr>
          <w:trHeight w:val="2389"/>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8</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肩关节模型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1.功能型肩关节模型可展示肩关节外展、内收、前倾、后倾和向内、向外旋转，包含可弯曲的人工韧带，含肩胛骨、锁骨和部分肱骨，显示正常肩关节的组成和形态结构。</w:t>
            </w:r>
            <w:r w:rsidRPr="00AE4D24">
              <w:rPr>
                <w:rFonts w:ascii="宋体" w:hAnsi="宋体" w:cs="宋体"/>
                <w:kern w:val="0"/>
                <w:sz w:val="22"/>
                <w:szCs w:val="22"/>
              </w:rPr>
              <w:br/>
              <w:t>2.尺寸：自然大，约17.5×15×21cm。</w:t>
            </w:r>
            <w:r w:rsidRPr="00AE4D24">
              <w:rPr>
                <w:rFonts w:ascii="宋体" w:hAnsi="宋体" w:cs="宋体"/>
                <w:kern w:val="0"/>
                <w:sz w:val="22"/>
                <w:szCs w:val="22"/>
              </w:rPr>
              <w:br/>
              <w:t>3.材质：PVC材料。</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73952" behindDoc="0" locked="0" layoutInCell="1" allowOverlap="1">
                  <wp:simplePos x="0" y="0"/>
                  <wp:positionH relativeFrom="column">
                    <wp:posOffset>151130</wp:posOffset>
                  </wp:positionH>
                  <wp:positionV relativeFrom="paragraph">
                    <wp:posOffset>172085</wp:posOffset>
                  </wp:positionV>
                  <wp:extent cx="1263650" cy="964565"/>
                  <wp:effectExtent l="0" t="0" r="10160" b="6985"/>
                  <wp:wrapNone/>
                  <wp:docPr id="1542" name="图片_6"/>
                  <wp:cNvGraphicFramePr/>
                  <a:graphic xmlns:a="http://schemas.openxmlformats.org/drawingml/2006/main">
                    <a:graphicData uri="http://schemas.openxmlformats.org/drawingml/2006/picture">
                      <pic:pic xmlns:pic="http://schemas.openxmlformats.org/drawingml/2006/picture">
                        <pic:nvPicPr>
                          <pic:cNvPr id="14" name="图片_6"/>
                          <pic:cNvPicPr/>
                        </pic:nvPicPr>
                        <pic:blipFill>
                          <a:blip r:embed="rId103"/>
                          <a:stretch>
                            <a:fillRect/>
                          </a:stretch>
                        </pic:blipFill>
                        <pic:spPr>
                          <a:xfrm>
                            <a:off x="0" y="0"/>
                            <a:ext cx="1263650" cy="964565"/>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1983"/>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9</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肘关节模型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1.功能型肘关节模型可展示肘关节伸展、弯曲和桡骨的旋转，含部分肱骨、全部尺骨和桡骨，显示正常肘关节的组成和形态结构。</w:t>
            </w:r>
            <w:r w:rsidRPr="00AE4D24">
              <w:rPr>
                <w:rFonts w:ascii="宋体" w:hAnsi="宋体" w:cs="宋体"/>
                <w:kern w:val="0"/>
                <w:sz w:val="22"/>
                <w:szCs w:val="22"/>
              </w:rPr>
              <w:br/>
              <w:t>2.尺寸：自然大，约17×14.5×24cm。</w:t>
            </w:r>
            <w:r w:rsidRPr="00AE4D24">
              <w:rPr>
                <w:rFonts w:ascii="宋体" w:hAnsi="宋体" w:cs="宋体"/>
                <w:kern w:val="0"/>
                <w:sz w:val="22"/>
                <w:szCs w:val="22"/>
              </w:rPr>
              <w:br/>
              <w:t>3.材质：PVC材料。</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74976" behindDoc="0" locked="0" layoutInCell="1" allowOverlap="1">
                  <wp:simplePos x="0" y="0"/>
                  <wp:positionH relativeFrom="column">
                    <wp:posOffset>-11430</wp:posOffset>
                  </wp:positionH>
                  <wp:positionV relativeFrom="paragraph">
                    <wp:posOffset>69215</wp:posOffset>
                  </wp:positionV>
                  <wp:extent cx="990600" cy="942975"/>
                  <wp:effectExtent l="19050" t="0" r="0" b="0"/>
                  <wp:wrapNone/>
                  <wp:docPr id="1543" name="图片_7"/>
                  <wp:cNvGraphicFramePr/>
                  <a:graphic xmlns:a="http://schemas.openxmlformats.org/drawingml/2006/main">
                    <a:graphicData uri="http://schemas.openxmlformats.org/drawingml/2006/picture">
                      <pic:pic xmlns:pic="http://schemas.openxmlformats.org/drawingml/2006/picture">
                        <pic:nvPicPr>
                          <pic:cNvPr id="3" name="图片_7"/>
                          <pic:cNvPicPr/>
                        </pic:nvPicPr>
                        <pic:blipFill>
                          <a:blip r:embed="rId104"/>
                          <a:stretch>
                            <a:fillRect/>
                          </a:stretch>
                        </pic:blipFill>
                        <pic:spPr>
                          <a:xfrm>
                            <a:off x="0" y="0"/>
                            <a:ext cx="990600" cy="942975"/>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1700"/>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10</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桡腕关节模型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1.功能型手腕关节模型可展示各种手功能，包含可弯曲的人工韧带，显示正常腕关节的组成和形态结构。</w:t>
            </w:r>
            <w:r w:rsidRPr="00AE4D24">
              <w:rPr>
                <w:rFonts w:ascii="宋体" w:hAnsi="宋体" w:cs="宋体"/>
                <w:kern w:val="0"/>
                <w:sz w:val="22"/>
                <w:szCs w:val="22"/>
              </w:rPr>
              <w:br/>
              <w:t>2.尺寸：自然大，约13×11×24cm。</w:t>
            </w:r>
            <w:r w:rsidRPr="00AE4D24">
              <w:rPr>
                <w:rFonts w:ascii="宋体" w:hAnsi="宋体" w:cs="宋体"/>
                <w:kern w:val="0"/>
                <w:sz w:val="22"/>
                <w:szCs w:val="22"/>
              </w:rPr>
              <w:br/>
              <w:t>3.材质：PVC材料。</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76000" behindDoc="0" locked="0" layoutInCell="1" allowOverlap="1">
                  <wp:simplePos x="0" y="0"/>
                  <wp:positionH relativeFrom="column">
                    <wp:posOffset>-48895</wp:posOffset>
                  </wp:positionH>
                  <wp:positionV relativeFrom="paragraph">
                    <wp:posOffset>113665</wp:posOffset>
                  </wp:positionV>
                  <wp:extent cx="1054735" cy="885190"/>
                  <wp:effectExtent l="19050" t="0" r="0" b="0"/>
                  <wp:wrapNone/>
                  <wp:docPr id="1546" name="图片_8_SpCnt_1"/>
                  <wp:cNvGraphicFramePr/>
                  <a:graphic xmlns:a="http://schemas.openxmlformats.org/drawingml/2006/main">
                    <a:graphicData uri="http://schemas.openxmlformats.org/drawingml/2006/picture">
                      <pic:pic xmlns:pic="http://schemas.openxmlformats.org/drawingml/2006/picture">
                        <pic:nvPicPr>
                          <pic:cNvPr id="1" name="图片_8_SpCnt_1"/>
                          <pic:cNvPicPr/>
                        </pic:nvPicPr>
                        <pic:blipFill>
                          <a:blip r:embed="rId105"/>
                          <a:stretch>
                            <a:fillRect/>
                          </a:stretch>
                        </pic:blipFill>
                        <pic:spPr>
                          <a:xfrm>
                            <a:off x="0" y="0"/>
                            <a:ext cx="1054735" cy="88519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1694"/>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11</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髋关节模型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1.骨盆全形：高而狭窄</w:t>
            </w:r>
            <w:r w:rsidRPr="00AE4D24">
              <w:rPr>
                <w:rFonts w:ascii="宋体" w:hAnsi="宋体" w:cs="宋体"/>
                <w:kern w:val="0"/>
                <w:sz w:val="22"/>
                <w:szCs w:val="22"/>
              </w:rPr>
              <w:br/>
              <w:t>2.尺寸：自然大，约13×11×24cm</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sz w:val="22"/>
                <w:szCs w:val="22"/>
              </w:rPr>
              <w:drawing>
                <wp:anchor distT="0" distB="0" distL="114300" distR="114300" simplePos="0" relativeHeight="251777024" behindDoc="0" locked="0" layoutInCell="1" allowOverlap="1">
                  <wp:simplePos x="0" y="0"/>
                  <wp:positionH relativeFrom="column">
                    <wp:posOffset>-11430</wp:posOffset>
                  </wp:positionH>
                  <wp:positionV relativeFrom="paragraph">
                    <wp:posOffset>-263525</wp:posOffset>
                  </wp:positionV>
                  <wp:extent cx="1291590" cy="838200"/>
                  <wp:effectExtent l="19050" t="0" r="3810" b="0"/>
                  <wp:wrapNone/>
                  <wp:docPr id="1547" name="图片_9"/>
                  <wp:cNvGraphicFramePr/>
                  <a:graphic xmlns:a="http://schemas.openxmlformats.org/drawingml/2006/main">
                    <a:graphicData uri="http://schemas.openxmlformats.org/drawingml/2006/picture">
                      <pic:pic xmlns:pic="http://schemas.openxmlformats.org/drawingml/2006/picture">
                        <pic:nvPicPr>
                          <pic:cNvPr id="2" name="图片_9"/>
                          <pic:cNvPicPr/>
                        </pic:nvPicPr>
                        <pic:blipFill>
                          <a:blip r:embed="rId106"/>
                          <a:stretch>
                            <a:fillRect/>
                          </a:stretch>
                        </pic:blipFill>
                        <pic:spPr>
                          <a:xfrm>
                            <a:off x="0" y="0"/>
                            <a:ext cx="1291590" cy="83820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sz w:val="22"/>
                <w:szCs w:val="22"/>
              </w:rPr>
            </w:pPr>
            <w:r w:rsidRPr="00AE4D24">
              <w:rPr>
                <w:rFonts w:ascii="宋体" w:hAnsi="宋体" w:cs="宋体" w:hint="eastAsia"/>
                <w:kern w:val="0"/>
                <w:sz w:val="22"/>
                <w:szCs w:val="22"/>
              </w:rPr>
              <w:t>工业</w:t>
            </w:r>
          </w:p>
        </w:tc>
      </w:tr>
      <w:tr w:rsidR="00B05E38" w:rsidRPr="009642A6" w:rsidTr="00B05E38">
        <w:trPr>
          <w:trHeight w:val="1818"/>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12</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膝关节模型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1.骨盆上口：近似心脏形</w:t>
            </w:r>
            <w:r w:rsidRPr="00AE4D24">
              <w:rPr>
                <w:rFonts w:ascii="宋体" w:hAnsi="宋体" w:cs="宋体"/>
                <w:kern w:val="0"/>
                <w:sz w:val="22"/>
                <w:szCs w:val="22"/>
              </w:rPr>
              <w:br/>
              <w:t>2.尺寸：自然大，约13×8×24cm</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78048" behindDoc="0" locked="0" layoutInCell="1" allowOverlap="1">
                  <wp:simplePos x="0" y="0"/>
                  <wp:positionH relativeFrom="column">
                    <wp:posOffset>66675</wp:posOffset>
                  </wp:positionH>
                  <wp:positionV relativeFrom="paragraph">
                    <wp:posOffset>182880</wp:posOffset>
                  </wp:positionV>
                  <wp:extent cx="937260" cy="762000"/>
                  <wp:effectExtent l="0" t="0" r="1905" b="4445"/>
                  <wp:wrapNone/>
                  <wp:docPr id="1548" name="图片_10"/>
                  <wp:cNvGraphicFramePr/>
                  <a:graphic xmlns:a="http://schemas.openxmlformats.org/drawingml/2006/main">
                    <a:graphicData uri="http://schemas.openxmlformats.org/drawingml/2006/picture">
                      <pic:pic xmlns:pic="http://schemas.openxmlformats.org/drawingml/2006/picture">
                        <pic:nvPicPr>
                          <pic:cNvPr id="17" name="图片_10"/>
                          <pic:cNvPicPr/>
                        </pic:nvPicPr>
                        <pic:blipFill>
                          <a:blip r:embed="rId107"/>
                          <a:stretch>
                            <a:fillRect/>
                          </a:stretch>
                        </pic:blipFill>
                        <pic:spPr>
                          <a:xfrm>
                            <a:off x="0" y="0"/>
                            <a:ext cx="937260" cy="76200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1858"/>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13</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踝关节模型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1.耻骨弓的角度：70-75度</w:t>
            </w:r>
            <w:r w:rsidRPr="00AE4D24">
              <w:rPr>
                <w:rFonts w:ascii="宋体" w:hAnsi="宋体" w:cs="宋体"/>
                <w:kern w:val="0"/>
                <w:sz w:val="22"/>
                <w:szCs w:val="22"/>
              </w:rPr>
              <w:br/>
              <w:t>2.尺寸：自然大，约13×28×26cm</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79072" behindDoc="0" locked="0" layoutInCell="1" allowOverlap="1">
                  <wp:simplePos x="0" y="0"/>
                  <wp:positionH relativeFrom="column">
                    <wp:posOffset>276225</wp:posOffset>
                  </wp:positionH>
                  <wp:positionV relativeFrom="paragraph">
                    <wp:posOffset>108585</wp:posOffset>
                  </wp:positionV>
                  <wp:extent cx="1070610" cy="927100"/>
                  <wp:effectExtent l="0" t="0" r="8890" b="1270"/>
                  <wp:wrapNone/>
                  <wp:docPr id="1549" name="图片_11"/>
                  <wp:cNvGraphicFramePr/>
                  <a:graphic xmlns:a="http://schemas.openxmlformats.org/drawingml/2006/main">
                    <a:graphicData uri="http://schemas.openxmlformats.org/drawingml/2006/picture">
                      <pic:pic xmlns:pic="http://schemas.openxmlformats.org/drawingml/2006/picture">
                        <pic:nvPicPr>
                          <pic:cNvPr id="18" name="图片_11"/>
                          <pic:cNvPicPr/>
                        </pic:nvPicPr>
                        <pic:blipFill>
                          <a:blip r:embed="rId108"/>
                          <a:stretch>
                            <a:fillRect/>
                          </a:stretch>
                        </pic:blipFill>
                        <pic:spPr>
                          <a:xfrm>
                            <a:off x="0" y="0"/>
                            <a:ext cx="1070610" cy="92710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2239"/>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14</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上肢模型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1.本模型由上肢肌、三角肌、肱三头肌、肱桡肌、灰刖园肌、臂从和液动脉等7个部位组成,并显示上肢带肌、臂肌、丽臂肌前群、后群和于肌等结构和浅表深层肌肉、肌腱、血管和神经结构等。</w:t>
            </w:r>
            <w:r w:rsidRPr="00AE4D24">
              <w:rPr>
                <w:rFonts w:ascii="宋体" w:hAnsi="宋体" w:cs="宋体"/>
                <w:kern w:val="0"/>
                <w:sz w:val="22"/>
                <w:szCs w:val="22"/>
              </w:rPr>
              <w:br/>
              <w:t>2.自然大，约82×44×33cm。</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80096" behindDoc="0" locked="0" layoutInCell="1" allowOverlap="1">
                  <wp:simplePos x="0" y="0"/>
                  <wp:positionH relativeFrom="column">
                    <wp:posOffset>-11430</wp:posOffset>
                  </wp:positionH>
                  <wp:positionV relativeFrom="paragraph">
                    <wp:posOffset>90170</wp:posOffset>
                  </wp:positionV>
                  <wp:extent cx="1061085" cy="895350"/>
                  <wp:effectExtent l="19050" t="0" r="5715" b="0"/>
                  <wp:wrapNone/>
                  <wp:docPr id="1550" name="图片_12"/>
                  <wp:cNvGraphicFramePr/>
                  <a:graphic xmlns:a="http://schemas.openxmlformats.org/drawingml/2006/main">
                    <a:graphicData uri="http://schemas.openxmlformats.org/drawingml/2006/picture">
                      <pic:pic xmlns:pic="http://schemas.openxmlformats.org/drawingml/2006/picture">
                        <pic:nvPicPr>
                          <pic:cNvPr id="19" name="图片_12"/>
                          <pic:cNvPicPr/>
                        </pic:nvPicPr>
                        <pic:blipFill>
                          <a:blip r:embed="rId109"/>
                          <a:stretch>
                            <a:fillRect/>
                          </a:stretch>
                        </pic:blipFill>
                        <pic:spPr>
                          <a:xfrm>
                            <a:off x="0" y="0"/>
                            <a:ext cx="1061085" cy="89535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2403"/>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15</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人体半身各器官模型</w:t>
            </w:r>
            <w:r w:rsidRPr="00AE4D24">
              <w:rPr>
                <w:rFonts w:ascii="宋体" w:hAnsi="宋体" w:cs="宋体"/>
                <w:kern w:val="0"/>
                <w:sz w:val="22"/>
                <w:szCs w:val="22"/>
              </w:rPr>
              <w:t xml:space="preserve"> 85cm</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分成19件:躯干（1件），头（2件),脑（1件）,肺（4件)，心（1件），气管（1件），食管和主动脉（1件），横膈膜（1件），胃（1件），十二指肠带胰腺和脾（1件）,肠（1件），肾（1件）,肝（1件）和膀胱（2件)。用PVC制成，安放于塑料座上。</w:t>
            </w:r>
            <w:r w:rsidRPr="00AE4D24">
              <w:rPr>
                <w:rFonts w:ascii="宋体" w:hAnsi="宋体" w:cs="宋体"/>
                <w:kern w:val="0"/>
                <w:sz w:val="22"/>
                <w:szCs w:val="22"/>
              </w:rPr>
              <w:br/>
              <w:t>2.尺寸:约85CM。</w:t>
            </w:r>
            <w:r w:rsidRPr="00AE4D24">
              <w:rPr>
                <w:rFonts w:ascii="宋体" w:hAnsi="宋体" w:cs="宋体"/>
                <w:kern w:val="0"/>
                <w:sz w:val="22"/>
                <w:szCs w:val="22"/>
              </w:rPr>
              <w:br/>
              <w:t>3.包装:1套/箱。</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81120" behindDoc="0" locked="0" layoutInCell="1" allowOverlap="1">
                  <wp:simplePos x="0" y="0"/>
                  <wp:positionH relativeFrom="column">
                    <wp:posOffset>57150</wp:posOffset>
                  </wp:positionH>
                  <wp:positionV relativeFrom="paragraph">
                    <wp:posOffset>147955</wp:posOffset>
                  </wp:positionV>
                  <wp:extent cx="655955" cy="1365250"/>
                  <wp:effectExtent l="0" t="0" r="2540" b="5715"/>
                  <wp:wrapNone/>
                  <wp:docPr id="1551" name="图片_13"/>
                  <wp:cNvGraphicFramePr/>
                  <a:graphic xmlns:a="http://schemas.openxmlformats.org/drawingml/2006/main">
                    <a:graphicData uri="http://schemas.openxmlformats.org/drawingml/2006/picture">
                      <pic:pic xmlns:pic="http://schemas.openxmlformats.org/drawingml/2006/picture">
                        <pic:nvPicPr>
                          <pic:cNvPr id="15" name="图片_13"/>
                          <pic:cNvPicPr/>
                        </pic:nvPicPr>
                        <pic:blipFill>
                          <a:blip r:embed="rId110"/>
                          <a:stretch>
                            <a:fillRect/>
                          </a:stretch>
                        </pic:blipFill>
                        <pic:spPr>
                          <a:xfrm>
                            <a:off x="0" y="0"/>
                            <a:ext cx="655955" cy="136525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16</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半身肌肉模型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1.背部开放式带胸盖两性躯干肌肉模型可拆分为29部件，男女生殖器可互换，详细再现了内脏器官细节构造及人体各大系统结构和人体躯干及背部肌肉的基本结构，并且在每一个器官或结构部位都</w:t>
            </w:r>
            <w:r w:rsidR="002C0C43">
              <w:rPr>
                <w:rFonts w:ascii="宋体" w:hAnsi="宋体" w:cs="宋体"/>
                <w:noProof/>
                <w:kern w:val="0"/>
                <w:sz w:val="22"/>
                <w:szCs w:val="22"/>
              </w:rPr>
              <w:drawing>
                <wp:anchor distT="0" distB="0" distL="114300" distR="114300" simplePos="0" relativeHeight="251782144" behindDoc="0" locked="0" layoutInCell="1" allowOverlap="1">
                  <wp:simplePos x="0" y="0"/>
                  <wp:positionH relativeFrom="column">
                    <wp:posOffset>4969510</wp:posOffset>
                  </wp:positionH>
                  <wp:positionV relativeFrom="paragraph">
                    <wp:posOffset>60960</wp:posOffset>
                  </wp:positionV>
                  <wp:extent cx="1033145" cy="1860550"/>
                  <wp:effectExtent l="19050" t="0" r="0" b="0"/>
                  <wp:wrapNone/>
                  <wp:docPr id="1552" name="图片_14"/>
                  <wp:cNvGraphicFramePr/>
                  <a:graphic xmlns:a="http://schemas.openxmlformats.org/drawingml/2006/main">
                    <a:graphicData uri="http://schemas.openxmlformats.org/drawingml/2006/picture">
                      <pic:pic xmlns:pic="http://schemas.openxmlformats.org/drawingml/2006/picture">
                        <pic:nvPicPr>
                          <pic:cNvPr id="16" name="图片_14"/>
                          <pic:cNvPicPr/>
                        </pic:nvPicPr>
                        <pic:blipFill>
                          <a:blip r:embed="rId111"/>
                          <a:stretch>
                            <a:fillRect/>
                          </a:stretch>
                        </pic:blipFill>
                        <pic:spPr>
                          <a:xfrm>
                            <a:off x="0" y="0"/>
                            <a:ext cx="1033145" cy="1860550"/>
                          </a:xfrm>
                          <a:prstGeom prst="rect">
                            <a:avLst/>
                          </a:prstGeom>
                          <a:noFill/>
                          <a:ln>
                            <a:noFill/>
                          </a:ln>
                        </pic:spPr>
                      </pic:pic>
                    </a:graphicData>
                  </a:graphic>
                </wp:anchor>
              </w:drawing>
            </w:r>
            <w:r w:rsidRPr="00AE4D24">
              <w:rPr>
                <w:rFonts w:ascii="宋体" w:hAnsi="宋体" w:cs="宋体" w:hint="eastAsia"/>
                <w:kern w:val="0"/>
                <w:sz w:val="22"/>
                <w:szCs w:val="22"/>
              </w:rPr>
              <w:t>标示了数字。</w:t>
            </w:r>
            <w:r w:rsidRPr="00AE4D24">
              <w:rPr>
                <w:rFonts w:ascii="宋体" w:hAnsi="宋体" w:cs="宋体"/>
                <w:kern w:val="0"/>
                <w:sz w:val="22"/>
                <w:szCs w:val="22"/>
              </w:rPr>
              <w:br/>
              <w:t>2.模型部件包括：</w:t>
            </w:r>
            <w:r w:rsidRPr="00AE4D24">
              <w:rPr>
                <w:rFonts w:ascii="宋体" w:hAnsi="宋体" w:cs="宋体"/>
                <w:kern w:val="0"/>
                <w:sz w:val="22"/>
                <w:szCs w:val="22"/>
              </w:rPr>
              <w:br/>
            </w:r>
            <w:r w:rsidRPr="00AE4D24">
              <w:rPr>
                <w:rFonts w:ascii="宋体" w:hAnsi="宋体" w:cs="宋体" w:hint="eastAsia"/>
                <w:kern w:val="0"/>
                <w:sz w:val="22"/>
                <w:szCs w:val="22"/>
              </w:rPr>
              <w:t>大脑：</w:t>
            </w:r>
            <w:r w:rsidRPr="00AE4D24">
              <w:rPr>
                <w:rFonts w:ascii="宋体" w:hAnsi="宋体" w:cs="宋体"/>
                <w:kern w:val="0"/>
                <w:sz w:val="22"/>
                <w:szCs w:val="22"/>
              </w:rPr>
              <w:t>1件；小脑：1件；眼球：1件；左右肺：4件；食管：1件；气管：1件；肝和胆囊：1件；</w:t>
            </w:r>
            <w:r w:rsidRPr="00AE4D24">
              <w:rPr>
                <w:rFonts w:ascii="宋体" w:hAnsi="宋体" w:cs="宋体"/>
                <w:kern w:val="0"/>
                <w:sz w:val="22"/>
                <w:szCs w:val="22"/>
              </w:rPr>
              <w:br/>
            </w:r>
            <w:r w:rsidRPr="00AE4D24">
              <w:rPr>
                <w:rFonts w:ascii="宋体" w:hAnsi="宋体" w:cs="宋体" w:hint="eastAsia"/>
                <w:kern w:val="0"/>
                <w:sz w:val="22"/>
                <w:szCs w:val="22"/>
              </w:rPr>
              <w:t>胃：</w:t>
            </w:r>
            <w:r w:rsidRPr="00AE4D24">
              <w:rPr>
                <w:rFonts w:ascii="宋体" w:hAnsi="宋体" w:cs="宋体"/>
                <w:kern w:val="0"/>
                <w:sz w:val="22"/>
                <w:szCs w:val="22"/>
              </w:rPr>
              <w:t>2件；心脏：2件；胰脾十二指肠：1件；肾盖：1件；男性生殖器：4件；女性生殖器带8周大胎儿：3件；大肠小肠带盲肠盖：2件；躯壳：1件；胸椎：1件；胸盖（带肋骨）带乳腺：2件。</w:t>
            </w:r>
            <w:r w:rsidRPr="00AE4D24">
              <w:rPr>
                <w:rFonts w:ascii="宋体" w:hAnsi="宋体" w:cs="宋体"/>
                <w:kern w:val="0"/>
                <w:sz w:val="22"/>
                <w:szCs w:val="22"/>
              </w:rPr>
              <w:br/>
              <w:t>3.尺寸：约85cm。</w:t>
            </w:r>
            <w:r w:rsidRPr="00AE4D24">
              <w:rPr>
                <w:rFonts w:ascii="宋体" w:hAnsi="宋体" w:cs="宋体"/>
                <w:kern w:val="0"/>
                <w:sz w:val="22"/>
                <w:szCs w:val="22"/>
              </w:rPr>
              <w:br/>
              <w:t>4.材质：PVC材料。</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B05E38" w:rsidP="00B05E38">
            <w:pPr>
              <w:keepNext/>
              <w:keepLines/>
              <w:widowControl/>
              <w:spacing w:before="340" w:after="330" w:line="576" w:lineRule="auto"/>
              <w:jc w:val="center"/>
              <w:textAlignment w:val="center"/>
              <w:outlineLvl w:val="0"/>
              <w:rPr>
                <w:rFonts w:ascii="宋体" w:hAnsi="宋体" w:cs="宋体"/>
                <w:sz w:val="22"/>
                <w:szCs w:val="22"/>
              </w:rPr>
            </w:pP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2076"/>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17</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手部血管模型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1.手肌附主要血管神经模型由手肌、掌腱膜、鱼际、小鱼际和蚓状肌等7个部件组成，显示手肌分层、手骨、韧带、肌腱及其主要血管神经等结构，共有71个部位数字指示标志及对应文字说明。</w:t>
            </w:r>
            <w:r w:rsidRPr="00AE4D24">
              <w:rPr>
                <w:rFonts w:ascii="宋体" w:hAnsi="宋体" w:cs="宋体"/>
                <w:kern w:val="0"/>
                <w:sz w:val="22"/>
                <w:szCs w:val="22"/>
              </w:rPr>
              <w:br/>
              <w:t>2.尺寸：自然大，约22.5×13.5×13cm。</w:t>
            </w:r>
            <w:r w:rsidRPr="00AE4D24">
              <w:rPr>
                <w:rFonts w:ascii="宋体" w:hAnsi="宋体" w:cs="宋体"/>
                <w:kern w:val="0"/>
                <w:sz w:val="22"/>
                <w:szCs w:val="22"/>
              </w:rPr>
              <w:br/>
              <w:t>3.材质：PVC材料。</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83168" behindDoc="0" locked="0" layoutInCell="1" allowOverlap="1">
                  <wp:simplePos x="0" y="0"/>
                  <wp:positionH relativeFrom="column">
                    <wp:posOffset>-1905</wp:posOffset>
                  </wp:positionH>
                  <wp:positionV relativeFrom="paragraph">
                    <wp:posOffset>157480</wp:posOffset>
                  </wp:positionV>
                  <wp:extent cx="1043305" cy="1081405"/>
                  <wp:effectExtent l="19050" t="0" r="4445" b="0"/>
                  <wp:wrapNone/>
                  <wp:docPr id="1553" name="图片_15"/>
                  <wp:cNvGraphicFramePr/>
                  <a:graphic xmlns:a="http://schemas.openxmlformats.org/drawingml/2006/main">
                    <a:graphicData uri="http://schemas.openxmlformats.org/drawingml/2006/picture">
                      <pic:pic xmlns:pic="http://schemas.openxmlformats.org/drawingml/2006/picture">
                        <pic:nvPicPr>
                          <pic:cNvPr id="5" name="图片_15"/>
                          <pic:cNvPicPr/>
                        </pic:nvPicPr>
                        <pic:blipFill>
                          <a:blip r:embed="rId112"/>
                          <a:stretch>
                            <a:fillRect/>
                          </a:stretch>
                        </pic:blipFill>
                        <pic:spPr>
                          <a:xfrm>
                            <a:off x="0" y="0"/>
                            <a:ext cx="1043305" cy="1081405"/>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2403"/>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18</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足部血管模型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足肌附主要血管神经模型由足肌、趾长伸肌、腓肠肌、屈肌支持带、足母短屈肌、足母收肌斜头、小趾展肌、趾短屈肌、足底方肌等9部件组成，展示了人体足的骨骼、肌肉、韧带神经、血管等解剖结构，并且可以将足底腱膜和短屈肌等拆下，看到复杂的足底肌肉、肌腱和神经网络，共有81个部位数字指示标志及对应文字说明。</w:t>
            </w:r>
            <w:r w:rsidRPr="00AE4D24">
              <w:rPr>
                <w:rFonts w:ascii="宋体" w:hAnsi="宋体" w:cs="宋体"/>
                <w:kern w:val="0"/>
                <w:sz w:val="22"/>
                <w:szCs w:val="22"/>
              </w:rPr>
              <w:br/>
              <w:t>2.尺寸：自然大，约23×8×12cm。</w:t>
            </w:r>
            <w:r w:rsidRPr="00AE4D24">
              <w:rPr>
                <w:rFonts w:ascii="宋体" w:hAnsi="宋体" w:cs="宋体"/>
                <w:kern w:val="0"/>
                <w:sz w:val="22"/>
                <w:szCs w:val="22"/>
              </w:rPr>
              <w:br/>
              <w:t>3.材质：PVC材料。</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84192" behindDoc="0" locked="0" layoutInCell="1" allowOverlap="1">
                  <wp:simplePos x="0" y="0"/>
                  <wp:positionH relativeFrom="column">
                    <wp:posOffset>169545</wp:posOffset>
                  </wp:positionH>
                  <wp:positionV relativeFrom="paragraph">
                    <wp:posOffset>187960</wp:posOffset>
                  </wp:positionV>
                  <wp:extent cx="1066800" cy="1019175"/>
                  <wp:effectExtent l="19050" t="0" r="0" b="0"/>
                  <wp:wrapNone/>
                  <wp:docPr id="1554" name="图片_16"/>
                  <wp:cNvGraphicFramePr/>
                  <a:graphic xmlns:a="http://schemas.openxmlformats.org/drawingml/2006/main">
                    <a:graphicData uri="http://schemas.openxmlformats.org/drawingml/2006/picture">
                      <pic:pic xmlns:pic="http://schemas.openxmlformats.org/drawingml/2006/picture">
                        <pic:nvPicPr>
                          <pic:cNvPr id="6" name="图片_16"/>
                          <pic:cNvPicPr/>
                        </pic:nvPicPr>
                        <pic:blipFill>
                          <a:blip r:embed="rId113"/>
                          <a:stretch>
                            <a:fillRect/>
                          </a:stretch>
                        </pic:blipFill>
                        <pic:spPr>
                          <a:xfrm>
                            <a:off x="0" y="0"/>
                            <a:ext cx="1066800" cy="1019175"/>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2537"/>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19</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消化系统模型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1.消化系统模型（人体消化道立体模型）由消化系统、胃冠状剖面和横结肠等7部件组成，显示口腔、咽喉、食管、胃、肠、肝、胰的外形、大肠、小肠和消化腺，共有51个部位数字指示标志及对应文字说明。</w:t>
            </w:r>
            <w:r w:rsidRPr="00AE4D24">
              <w:rPr>
                <w:rFonts w:ascii="宋体" w:hAnsi="宋体" w:cs="宋体"/>
                <w:kern w:val="0"/>
                <w:sz w:val="22"/>
                <w:szCs w:val="22"/>
              </w:rPr>
              <w:br/>
              <w:t>2.尺寸：约90×32×13cm。</w:t>
            </w:r>
            <w:r w:rsidRPr="00AE4D24">
              <w:rPr>
                <w:rFonts w:ascii="宋体" w:hAnsi="宋体" w:cs="宋体"/>
                <w:kern w:val="0"/>
                <w:sz w:val="22"/>
                <w:szCs w:val="22"/>
              </w:rPr>
              <w:br/>
              <w:t>3.材质：PVC材料。</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85216" behindDoc="0" locked="0" layoutInCell="1" allowOverlap="1">
                  <wp:simplePos x="0" y="0"/>
                  <wp:positionH relativeFrom="column">
                    <wp:posOffset>131445</wp:posOffset>
                  </wp:positionH>
                  <wp:positionV relativeFrom="paragraph">
                    <wp:posOffset>24130</wp:posOffset>
                  </wp:positionV>
                  <wp:extent cx="657225" cy="1209675"/>
                  <wp:effectExtent l="19050" t="0" r="9525" b="0"/>
                  <wp:wrapNone/>
                  <wp:docPr id="1555" name="图片_17"/>
                  <wp:cNvGraphicFramePr/>
                  <a:graphic xmlns:a="http://schemas.openxmlformats.org/drawingml/2006/main">
                    <a:graphicData uri="http://schemas.openxmlformats.org/drawingml/2006/picture">
                      <pic:pic xmlns:pic="http://schemas.openxmlformats.org/drawingml/2006/picture">
                        <pic:nvPicPr>
                          <pic:cNvPr id="4" name="图片_17"/>
                          <pic:cNvPicPr/>
                        </pic:nvPicPr>
                        <pic:blipFill>
                          <a:blip r:embed="rId114"/>
                          <a:stretch>
                            <a:fillRect/>
                          </a:stretch>
                        </pic:blipFill>
                        <pic:spPr>
                          <a:xfrm>
                            <a:off x="0" y="0"/>
                            <a:ext cx="657225" cy="1209675"/>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2828"/>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20</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呼吸系统模型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呼吸系统模型由呼吸系统及肺泡2部分组成，显示鼻腔、中鼻甲、下鼻甲、口腔、软腭、咽、甲状软骨、喉、气管、支气管、壁胸膜、上叶、下叶、肺部静脉、肺部动脉、肺泡外的毛细血管、肺泡、细支气管、肺泡囊、肺泡壁等，另附一个放大的肺泡模型，显示了组织学上肺泡的微观显微结构，可以很好地解释气体交换的过程，共有19个部位数字指示标志及对应文字说明。</w:t>
            </w:r>
            <w:r w:rsidRPr="00AE4D24">
              <w:rPr>
                <w:rFonts w:ascii="宋体" w:hAnsi="宋体" w:cs="宋体"/>
                <w:kern w:val="0"/>
                <w:sz w:val="22"/>
                <w:szCs w:val="22"/>
              </w:rPr>
              <w:br/>
              <w:t>2.尺寸：3/4自然大，约54×38×7cm。</w:t>
            </w:r>
            <w:r w:rsidRPr="00AE4D24">
              <w:rPr>
                <w:rFonts w:ascii="宋体" w:hAnsi="宋体" w:cs="宋体"/>
                <w:kern w:val="0"/>
                <w:sz w:val="22"/>
                <w:szCs w:val="22"/>
              </w:rPr>
              <w:br/>
              <w:t>3.材质：PVC材料。</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86240" behindDoc="0" locked="0" layoutInCell="1" allowOverlap="1">
                  <wp:simplePos x="0" y="0"/>
                  <wp:positionH relativeFrom="column">
                    <wp:posOffset>-27940</wp:posOffset>
                  </wp:positionH>
                  <wp:positionV relativeFrom="paragraph">
                    <wp:posOffset>121920</wp:posOffset>
                  </wp:positionV>
                  <wp:extent cx="1001395" cy="988695"/>
                  <wp:effectExtent l="19050" t="0" r="8255" b="0"/>
                  <wp:wrapNone/>
                  <wp:docPr id="1556" name="图片_18"/>
                  <wp:cNvGraphicFramePr/>
                  <a:graphic xmlns:a="http://schemas.openxmlformats.org/drawingml/2006/main">
                    <a:graphicData uri="http://schemas.openxmlformats.org/drawingml/2006/picture">
                      <pic:pic xmlns:pic="http://schemas.openxmlformats.org/drawingml/2006/picture">
                        <pic:nvPicPr>
                          <pic:cNvPr id="47" name="图片_18"/>
                          <pic:cNvPicPr/>
                        </pic:nvPicPr>
                        <pic:blipFill>
                          <a:blip r:embed="rId115"/>
                          <a:stretch>
                            <a:fillRect/>
                          </a:stretch>
                        </pic:blipFill>
                        <pic:spPr>
                          <a:xfrm>
                            <a:off x="0" y="0"/>
                            <a:ext cx="1001395" cy="988695"/>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21</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泌尿系统模型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两性泌尿系统模型由肾脏、输尿管、膀胱以及子宫等6部件组成，男女膀胱可以互换，展示腹后壁等血管、肌肉结构，其中右肾打开显示肾内部结构，膀胱和子宫可打开示矢状切面，共有29个部位数字指示标志和对应的文字说明。</w:t>
            </w:r>
            <w:r w:rsidRPr="00AE4D24">
              <w:rPr>
                <w:rFonts w:ascii="宋体" w:hAnsi="宋体" w:cs="宋体"/>
                <w:kern w:val="0"/>
                <w:sz w:val="22"/>
                <w:szCs w:val="22"/>
              </w:rPr>
              <w:br/>
            </w:r>
            <w:r w:rsidRPr="00AE4D24">
              <w:rPr>
                <w:rFonts w:ascii="宋体" w:hAnsi="宋体" w:cs="宋体"/>
                <w:kern w:val="0"/>
                <w:sz w:val="22"/>
                <w:szCs w:val="22"/>
              </w:rPr>
              <w:lastRenderedPageBreak/>
              <w:t>2.尺寸：约42×30×13cm。</w:t>
            </w:r>
            <w:r w:rsidRPr="00AE4D24">
              <w:rPr>
                <w:rFonts w:ascii="宋体" w:hAnsi="宋体" w:cs="宋体"/>
                <w:kern w:val="0"/>
                <w:sz w:val="22"/>
                <w:szCs w:val="22"/>
              </w:rPr>
              <w:br/>
              <w:t>3.材质：PVC材料。</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87264" behindDoc="0" locked="0" layoutInCell="1" allowOverlap="1">
                  <wp:simplePos x="0" y="0"/>
                  <wp:positionH relativeFrom="column">
                    <wp:posOffset>-42545</wp:posOffset>
                  </wp:positionH>
                  <wp:positionV relativeFrom="paragraph">
                    <wp:posOffset>120015</wp:posOffset>
                  </wp:positionV>
                  <wp:extent cx="1076325" cy="952500"/>
                  <wp:effectExtent l="19050" t="0" r="9525" b="0"/>
                  <wp:wrapNone/>
                  <wp:docPr id="1557" name="图片_19"/>
                  <wp:cNvGraphicFramePr/>
                  <a:graphic xmlns:a="http://schemas.openxmlformats.org/drawingml/2006/main">
                    <a:graphicData uri="http://schemas.openxmlformats.org/drawingml/2006/picture">
                      <pic:pic xmlns:pic="http://schemas.openxmlformats.org/drawingml/2006/picture">
                        <pic:nvPicPr>
                          <pic:cNvPr id="25" name="图片_19"/>
                          <pic:cNvPicPr/>
                        </pic:nvPicPr>
                        <pic:blipFill>
                          <a:blip r:embed="rId116"/>
                          <a:stretch>
                            <a:fillRect/>
                          </a:stretch>
                        </pic:blipFill>
                        <pic:spPr>
                          <a:xfrm>
                            <a:off x="0" y="0"/>
                            <a:ext cx="1076325" cy="95250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2373"/>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22</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胸腔模型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1.胸腔解剖模型由骨和软骨、肌肉和肌腱、内脏、喉、支气管树、肺和肺段、心脏、血管神经和腺体等胸部17个部件组成，并显示喉、支气管树、肺和肺段、心脏、血管神经等结构。</w:t>
            </w:r>
            <w:r w:rsidRPr="00AE4D24">
              <w:rPr>
                <w:rFonts w:ascii="宋体" w:hAnsi="宋体" w:cs="宋体"/>
                <w:kern w:val="0"/>
                <w:sz w:val="22"/>
                <w:szCs w:val="22"/>
              </w:rPr>
              <w:br/>
              <w:t>2.尺寸：自然大，约35×23×43cm。</w:t>
            </w:r>
            <w:r w:rsidRPr="00AE4D24">
              <w:rPr>
                <w:rFonts w:ascii="宋体" w:hAnsi="宋体" w:cs="宋体"/>
                <w:kern w:val="0"/>
                <w:sz w:val="22"/>
                <w:szCs w:val="22"/>
              </w:rPr>
              <w:br/>
              <w:t>3.材质：PVC材料。</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88288" behindDoc="0" locked="0" layoutInCell="1" allowOverlap="1">
                  <wp:simplePos x="0" y="0"/>
                  <wp:positionH relativeFrom="column">
                    <wp:posOffset>38100</wp:posOffset>
                  </wp:positionH>
                  <wp:positionV relativeFrom="paragraph">
                    <wp:posOffset>44450</wp:posOffset>
                  </wp:positionV>
                  <wp:extent cx="858520" cy="1322070"/>
                  <wp:effectExtent l="19050" t="0" r="0" b="0"/>
                  <wp:wrapNone/>
                  <wp:docPr id="1558" name="图片_20"/>
                  <wp:cNvGraphicFramePr/>
                  <a:graphic xmlns:a="http://schemas.openxmlformats.org/drawingml/2006/main">
                    <a:graphicData uri="http://schemas.openxmlformats.org/drawingml/2006/picture">
                      <pic:pic xmlns:pic="http://schemas.openxmlformats.org/drawingml/2006/picture">
                        <pic:nvPicPr>
                          <pic:cNvPr id="50" name="图片_20"/>
                          <pic:cNvPicPr/>
                        </pic:nvPicPr>
                        <pic:blipFill>
                          <a:blip r:embed="rId117"/>
                          <a:stretch>
                            <a:fillRect/>
                          </a:stretch>
                        </pic:blipFill>
                        <pic:spPr>
                          <a:xfrm>
                            <a:off x="0" y="0"/>
                            <a:ext cx="858520" cy="132207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2534"/>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23</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成人心脏解剖模型（放大</w:t>
            </w:r>
            <w:r w:rsidRPr="00AE4D24">
              <w:rPr>
                <w:rFonts w:ascii="宋体" w:hAnsi="宋体" w:cs="宋体"/>
                <w:kern w:val="0"/>
                <w:sz w:val="22"/>
                <w:szCs w:val="22"/>
              </w:rPr>
              <w:t>4倍）</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1.本模型适用于了解心脏外部形态和内部结构,以及与心脏有关的大血管,进一步了解体循环和肺循环的途径。每套分成3件，4倍放大。</w:t>
            </w:r>
            <w:r w:rsidRPr="00AE4D24">
              <w:rPr>
                <w:rFonts w:ascii="宋体" w:hAnsi="宋体" w:cs="宋体"/>
                <w:kern w:val="0"/>
                <w:sz w:val="22"/>
                <w:szCs w:val="22"/>
              </w:rPr>
              <w:br/>
              <w:t>2.尺寸:约25x23×23CM。</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89312" behindDoc="0" locked="0" layoutInCell="1" allowOverlap="1">
                  <wp:simplePos x="0" y="0"/>
                  <wp:positionH relativeFrom="column">
                    <wp:posOffset>35560</wp:posOffset>
                  </wp:positionH>
                  <wp:positionV relativeFrom="paragraph">
                    <wp:posOffset>158115</wp:posOffset>
                  </wp:positionV>
                  <wp:extent cx="774700" cy="1263015"/>
                  <wp:effectExtent l="19050" t="0" r="6350" b="0"/>
                  <wp:wrapNone/>
                  <wp:docPr id="1559" name="图片_21"/>
                  <wp:cNvGraphicFramePr/>
                  <a:graphic xmlns:a="http://schemas.openxmlformats.org/drawingml/2006/main">
                    <a:graphicData uri="http://schemas.openxmlformats.org/drawingml/2006/picture">
                      <pic:pic xmlns:pic="http://schemas.openxmlformats.org/drawingml/2006/picture">
                        <pic:nvPicPr>
                          <pic:cNvPr id="33" name="图片_21"/>
                          <pic:cNvPicPr/>
                        </pic:nvPicPr>
                        <pic:blipFill>
                          <a:blip r:embed="rId118"/>
                          <a:stretch>
                            <a:fillRect/>
                          </a:stretch>
                        </pic:blipFill>
                        <pic:spPr>
                          <a:xfrm>
                            <a:off x="0" y="0"/>
                            <a:ext cx="774700" cy="1263015"/>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3395"/>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24</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血液循环模型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1.血液循环模型显示全身血液循环的主要动脉和静脉等结构，其中心脏可打开，显示其内部结构，共有70个部位数字指示标志及对应文字说明。</w:t>
            </w:r>
            <w:r w:rsidRPr="00AE4D24">
              <w:rPr>
                <w:rFonts w:ascii="宋体" w:hAnsi="宋体" w:cs="宋体"/>
                <w:kern w:val="0"/>
                <w:sz w:val="22"/>
                <w:szCs w:val="22"/>
              </w:rPr>
              <w:br/>
              <w:t>2.尺寸：约90×32×11cm。</w:t>
            </w:r>
            <w:r w:rsidRPr="00AE4D24">
              <w:rPr>
                <w:rFonts w:ascii="宋体" w:hAnsi="宋体" w:cs="宋体"/>
                <w:kern w:val="0"/>
                <w:sz w:val="22"/>
                <w:szCs w:val="22"/>
              </w:rPr>
              <w:br/>
              <w:t>3.材质：PVC材料。</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90336" behindDoc="0" locked="0" layoutInCell="1" allowOverlap="1">
                  <wp:simplePos x="0" y="0"/>
                  <wp:positionH relativeFrom="column">
                    <wp:posOffset>35560</wp:posOffset>
                  </wp:positionH>
                  <wp:positionV relativeFrom="paragraph">
                    <wp:posOffset>80645</wp:posOffset>
                  </wp:positionV>
                  <wp:extent cx="909320" cy="1765300"/>
                  <wp:effectExtent l="19050" t="0" r="5080" b="0"/>
                  <wp:wrapNone/>
                  <wp:docPr id="1560" name="图片_22"/>
                  <wp:cNvGraphicFramePr/>
                  <a:graphic xmlns:a="http://schemas.openxmlformats.org/drawingml/2006/main">
                    <a:graphicData uri="http://schemas.openxmlformats.org/drawingml/2006/picture">
                      <pic:pic xmlns:pic="http://schemas.openxmlformats.org/drawingml/2006/picture">
                        <pic:nvPicPr>
                          <pic:cNvPr id="44" name="图片_22"/>
                          <pic:cNvPicPr/>
                        </pic:nvPicPr>
                        <pic:blipFill>
                          <a:blip r:embed="rId119"/>
                          <a:stretch>
                            <a:fillRect/>
                          </a:stretch>
                        </pic:blipFill>
                        <pic:spPr>
                          <a:xfrm>
                            <a:off x="0" y="0"/>
                            <a:ext cx="909320" cy="176530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4515"/>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25</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中枢神经系统模型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一、功能特点：</w:t>
            </w:r>
            <w:r w:rsidRPr="00AE4D24">
              <w:rPr>
                <w:rFonts w:ascii="宋体" w:hAnsi="宋体" w:cs="宋体"/>
                <w:kern w:val="0"/>
                <w:sz w:val="22"/>
                <w:szCs w:val="22"/>
              </w:rPr>
              <w:br/>
              <w:t>1.中枢神经传导电动模型可以按要求自动传导，在脑干部作有机玻璃平面，显示了神经核及纤维的断面。</w:t>
            </w:r>
            <w:r w:rsidRPr="00AE4D24">
              <w:rPr>
                <w:rFonts w:ascii="宋体" w:hAnsi="宋体" w:cs="宋体"/>
                <w:kern w:val="0"/>
                <w:sz w:val="22"/>
                <w:szCs w:val="22"/>
              </w:rPr>
              <w:br/>
              <w:t>2.纤维采用塑料材质，红色示运动纤维，蓝色示感觉纤维，脑神经核与脑神经纤维功能颜色一致。</w:t>
            </w:r>
            <w:r w:rsidRPr="00AE4D24">
              <w:rPr>
                <w:rFonts w:ascii="宋体" w:hAnsi="宋体" w:cs="宋体"/>
                <w:kern w:val="0"/>
                <w:sz w:val="22"/>
                <w:szCs w:val="22"/>
              </w:rPr>
              <w:br/>
              <w:t>3.在开关控制部设有自动传导按钮及36个单项按钮，单项按钮主要用于了解各神经核及纤维束在脑干部的位置，36个单项按钮分别显示36个部位，同时配备指示灯显示。</w:t>
            </w:r>
            <w:r w:rsidRPr="00AE4D24">
              <w:rPr>
                <w:rFonts w:ascii="宋体" w:hAnsi="宋体" w:cs="宋体"/>
                <w:kern w:val="0"/>
                <w:sz w:val="22"/>
                <w:szCs w:val="22"/>
              </w:rPr>
              <w:br/>
            </w:r>
            <w:r w:rsidRPr="00AE4D24">
              <w:rPr>
                <w:rFonts w:ascii="宋体" w:hAnsi="宋体" w:cs="宋体" w:hint="eastAsia"/>
                <w:kern w:val="0"/>
                <w:sz w:val="22"/>
                <w:szCs w:val="22"/>
              </w:rPr>
              <w:t>二、技术参数：</w:t>
            </w:r>
            <w:r w:rsidRPr="00AE4D24">
              <w:rPr>
                <w:rFonts w:ascii="宋体" w:hAnsi="宋体" w:cs="宋体"/>
                <w:kern w:val="0"/>
                <w:sz w:val="22"/>
                <w:szCs w:val="22"/>
              </w:rPr>
              <w:br/>
              <w:t>4.尺寸：约37×34×87cm。</w:t>
            </w:r>
            <w:r w:rsidRPr="00AE4D24">
              <w:rPr>
                <w:rFonts w:ascii="宋体" w:hAnsi="宋体" w:cs="宋体"/>
                <w:kern w:val="0"/>
                <w:sz w:val="22"/>
                <w:szCs w:val="22"/>
              </w:rPr>
              <w:br/>
              <w:t>5.材质：PVC材料+木框。</w:t>
            </w:r>
            <w:r w:rsidRPr="00AE4D24">
              <w:rPr>
                <w:rFonts w:ascii="宋体" w:hAnsi="宋体" w:cs="宋体"/>
                <w:kern w:val="0"/>
                <w:sz w:val="22"/>
                <w:szCs w:val="22"/>
              </w:rPr>
              <w:br/>
            </w:r>
            <w:r w:rsidRPr="00AE4D24">
              <w:rPr>
                <w:rFonts w:ascii="宋体" w:hAnsi="宋体" w:cs="宋体" w:hint="eastAsia"/>
                <w:kern w:val="0"/>
                <w:sz w:val="22"/>
                <w:szCs w:val="22"/>
              </w:rPr>
              <w:t>三、标准配置：</w:t>
            </w:r>
            <w:r w:rsidRPr="00AE4D24">
              <w:rPr>
                <w:rFonts w:ascii="宋体" w:hAnsi="宋体" w:cs="宋体"/>
                <w:kern w:val="0"/>
                <w:sz w:val="22"/>
                <w:szCs w:val="22"/>
              </w:rPr>
              <w:br/>
              <w:t>6.中枢神经传导电动模型：1台。</w:t>
            </w:r>
            <w:r w:rsidRPr="00AE4D24">
              <w:rPr>
                <w:rFonts w:ascii="宋体" w:hAnsi="宋体" w:cs="宋体"/>
                <w:kern w:val="0"/>
                <w:sz w:val="22"/>
                <w:szCs w:val="22"/>
              </w:rPr>
              <w:br/>
              <w:t>7.电源线：1根。</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91360" behindDoc="0" locked="0" layoutInCell="1" allowOverlap="1">
                  <wp:simplePos x="0" y="0"/>
                  <wp:positionH relativeFrom="column">
                    <wp:posOffset>33655</wp:posOffset>
                  </wp:positionH>
                  <wp:positionV relativeFrom="paragraph">
                    <wp:posOffset>87630</wp:posOffset>
                  </wp:positionV>
                  <wp:extent cx="913765" cy="1710055"/>
                  <wp:effectExtent l="19050" t="0" r="635" b="0"/>
                  <wp:wrapNone/>
                  <wp:docPr id="1561" name="图片_23"/>
                  <wp:cNvGraphicFramePr/>
                  <a:graphic xmlns:a="http://schemas.openxmlformats.org/drawingml/2006/main">
                    <a:graphicData uri="http://schemas.openxmlformats.org/drawingml/2006/picture">
                      <pic:pic xmlns:pic="http://schemas.openxmlformats.org/drawingml/2006/picture">
                        <pic:nvPicPr>
                          <pic:cNvPr id="37" name="图片_23"/>
                          <pic:cNvPicPr/>
                        </pic:nvPicPr>
                        <pic:blipFill>
                          <a:blip r:embed="rId120"/>
                          <a:stretch>
                            <a:fillRect/>
                          </a:stretch>
                        </pic:blipFill>
                        <pic:spPr>
                          <a:xfrm>
                            <a:off x="0" y="0"/>
                            <a:ext cx="913765" cy="1710055"/>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26</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锥体系模型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一、显示内容：</w:t>
            </w:r>
            <w:r w:rsidRPr="00AE4D24">
              <w:rPr>
                <w:rFonts w:ascii="宋体" w:hAnsi="宋体" w:cs="宋体"/>
                <w:kern w:val="0"/>
                <w:sz w:val="22"/>
                <w:szCs w:val="22"/>
              </w:rPr>
              <w:br/>
              <w:t>1.椎体系：演示由中央前回和中央旁小叶前部的巨型椎体细胞和其他类型的椎体细胞以及额、顶叶部分区域的椎体细胞的轴突共同组成椎体束，其中一部分下行至脊髓的纤维束，另一部分止于脑干脑神经运动核的纤维束。</w:t>
            </w:r>
            <w:r w:rsidRPr="00AE4D24">
              <w:rPr>
                <w:rFonts w:ascii="宋体" w:hAnsi="宋体" w:cs="宋体"/>
                <w:kern w:val="0"/>
                <w:sz w:val="22"/>
                <w:szCs w:val="22"/>
              </w:rPr>
              <w:br/>
              <w:t>2.面神经核核上瘫：演示核上运动神经元受损，产生对侧眼裂以下的面肌瘫痪，表现病灶为对侧鼻唇沟消失，口角低垂并向病灶侧偏斜，流涎，不能鼓腮、露齿等。</w:t>
            </w:r>
            <w:r w:rsidRPr="00AE4D24">
              <w:rPr>
                <w:rFonts w:ascii="宋体" w:hAnsi="宋体" w:cs="宋体"/>
                <w:kern w:val="0"/>
                <w:sz w:val="22"/>
                <w:szCs w:val="22"/>
              </w:rPr>
              <w:br/>
              <w:t>3.面神经核核下瘫：演示面神经核核下神经元受损，可致病灶侧所有面肌瘫痪，额横纹消失，眼不能闭，口角下垂，鼻唇沟消失等。</w:t>
            </w:r>
            <w:r w:rsidRPr="00AE4D24">
              <w:rPr>
                <w:rFonts w:ascii="宋体" w:hAnsi="宋体" w:cs="宋体"/>
                <w:kern w:val="0"/>
                <w:sz w:val="22"/>
                <w:szCs w:val="22"/>
              </w:rPr>
              <w:br/>
              <w:t>4.舌下神经核核上瘫：演示舌下神经核核上神经元受损，可产生伸舌时舌尖偏向病灶对侧。</w:t>
            </w:r>
            <w:r w:rsidRPr="00AE4D24">
              <w:rPr>
                <w:rFonts w:ascii="宋体" w:hAnsi="宋体" w:cs="宋体"/>
                <w:kern w:val="0"/>
                <w:sz w:val="22"/>
                <w:szCs w:val="22"/>
              </w:rPr>
              <w:br/>
              <w:t>5.舌下神经核核下瘫：演示舌下神经核核下神经元受损，可产生全部舌肌瘫痪，伸舌时舌尖偏向病灶侧。</w:t>
            </w:r>
            <w:r w:rsidRPr="00AE4D24">
              <w:rPr>
                <w:rFonts w:ascii="宋体" w:hAnsi="宋体" w:cs="宋体"/>
                <w:kern w:val="0"/>
                <w:sz w:val="22"/>
                <w:szCs w:val="22"/>
              </w:rPr>
              <w:br/>
            </w:r>
            <w:r w:rsidRPr="00AE4D24">
              <w:rPr>
                <w:rFonts w:ascii="宋体" w:hAnsi="宋体" w:cs="宋体" w:hint="eastAsia"/>
                <w:kern w:val="0"/>
                <w:sz w:val="22"/>
                <w:szCs w:val="22"/>
              </w:rPr>
              <w:t>二、技术参数：</w:t>
            </w:r>
            <w:r w:rsidRPr="00AE4D24">
              <w:rPr>
                <w:rFonts w:ascii="宋体" w:hAnsi="宋体" w:cs="宋体"/>
                <w:kern w:val="0"/>
                <w:sz w:val="22"/>
                <w:szCs w:val="22"/>
              </w:rPr>
              <w:br/>
            </w:r>
            <w:r w:rsidRPr="00AE4D24">
              <w:rPr>
                <w:rFonts w:ascii="宋体" w:hAnsi="宋体" w:cs="宋体"/>
                <w:kern w:val="0"/>
                <w:sz w:val="22"/>
                <w:szCs w:val="22"/>
              </w:rPr>
              <w:lastRenderedPageBreak/>
              <w:t>6.尺寸：约34×34×81cm。</w:t>
            </w:r>
            <w:r w:rsidRPr="00AE4D24">
              <w:rPr>
                <w:rFonts w:ascii="宋体" w:hAnsi="宋体" w:cs="宋体"/>
                <w:kern w:val="0"/>
                <w:sz w:val="22"/>
                <w:szCs w:val="22"/>
              </w:rPr>
              <w:br/>
              <w:t>7.材质：PVC材料+木框。</w:t>
            </w:r>
            <w:r w:rsidRPr="00AE4D24">
              <w:rPr>
                <w:rFonts w:ascii="宋体" w:hAnsi="宋体" w:cs="宋体"/>
                <w:kern w:val="0"/>
                <w:sz w:val="22"/>
                <w:szCs w:val="22"/>
              </w:rPr>
              <w:br/>
            </w:r>
            <w:r w:rsidRPr="00AE4D24">
              <w:rPr>
                <w:rFonts w:ascii="宋体" w:hAnsi="宋体" w:cs="宋体" w:hint="eastAsia"/>
                <w:kern w:val="0"/>
                <w:sz w:val="22"/>
                <w:szCs w:val="22"/>
              </w:rPr>
              <w:t>三、标准配置：</w:t>
            </w:r>
            <w:r w:rsidRPr="00AE4D24">
              <w:rPr>
                <w:rFonts w:ascii="宋体" w:hAnsi="宋体" w:cs="宋体"/>
                <w:kern w:val="0"/>
                <w:sz w:val="22"/>
                <w:szCs w:val="22"/>
              </w:rPr>
              <w:br/>
              <w:t>8.椎体系（皮质核束）电动模型：1台。</w:t>
            </w:r>
            <w:r w:rsidRPr="00AE4D24">
              <w:rPr>
                <w:rFonts w:ascii="宋体" w:hAnsi="宋体" w:cs="宋体"/>
                <w:kern w:val="0"/>
                <w:sz w:val="22"/>
                <w:szCs w:val="22"/>
              </w:rPr>
              <w:br/>
              <w:t>9.电源线：1根。</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w:t>
            </w:r>
          </w:p>
        </w:tc>
        <w:tc>
          <w:tcPr>
            <w:tcW w:w="677"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792384" behindDoc="0" locked="0" layoutInCell="1" allowOverlap="1">
                  <wp:simplePos x="0" y="0"/>
                  <wp:positionH relativeFrom="column">
                    <wp:posOffset>354330</wp:posOffset>
                  </wp:positionH>
                  <wp:positionV relativeFrom="paragraph">
                    <wp:posOffset>-652780</wp:posOffset>
                  </wp:positionV>
                  <wp:extent cx="1214120" cy="2477135"/>
                  <wp:effectExtent l="19050" t="0" r="5080" b="0"/>
                  <wp:wrapNone/>
                  <wp:docPr id="1562" name="图片_24"/>
                  <wp:cNvGraphicFramePr/>
                  <a:graphic xmlns:a="http://schemas.openxmlformats.org/drawingml/2006/main">
                    <a:graphicData uri="http://schemas.openxmlformats.org/drawingml/2006/picture">
                      <pic:pic xmlns:pic="http://schemas.openxmlformats.org/drawingml/2006/picture">
                        <pic:nvPicPr>
                          <pic:cNvPr id="43" name="图片_24"/>
                          <pic:cNvPicPr/>
                        </pic:nvPicPr>
                        <pic:blipFill>
                          <a:blip r:embed="rId121"/>
                          <a:stretch>
                            <a:fillRect/>
                          </a:stretch>
                        </pic:blipFill>
                        <pic:spPr>
                          <a:xfrm>
                            <a:off x="0" y="0"/>
                            <a:ext cx="1214120" cy="2477135"/>
                          </a:xfrm>
                          <a:prstGeom prst="rect">
                            <a:avLst/>
                          </a:prstGeom>
                          <a:noFill/>
                          <a:ln>
                            <a:noFill/>
                          </a:ln>
                        </pic:spPr>
                      </pic:pic>
                    </a:graphicData>
                  </a:graphic>
                </wp:anchor>
              </w:drawing>
            </w:r>
            <w:r w:rsidR="00B05E38" w:rsidRPr="00AE4D24">
              <w:rPr>
                <w:rFonts w:ascii="宋体" w:hAnsi="宋体" w:cs="宋体" w:hint="eastAsia"/>
                <w:kern w:val="0"/>
                <w:sz w:val="22"/>
                <w:szCs w:val="22"/>
              </w:rPr>
              <w:t>套</w:t>
            </w:r>
          </w:p>
        </w:tc>
        <w:tc>
          <w:tcPr>
            <w:tcW w:w="1662" w:type="dxa"/>
            <w:vAlign w:val="center"/>
          </w:tcPr>
          <w:p w:rsidR="00B05E38" w:rsidRPr="009642A6" w:rsidRDefault="00B05E38" w:rsidP="00B05E38">
            <w:pPr>
              <w:widowControl/>
              <w:jc w:val="center"/>
              <w:textAlignment w:val="center"/>
              <w:rPr>
                <w:rFonts w:ascii="宋体" w:hAnsi="宋体" w:cs="宋体"/>
                <w:sz w:val="22"/>
                <w:szCs w:val="22"/>
              </w:rPr>
            </w:pPr>
          </w:p>
        </w:tc>
        <w:tc>
          <w:tcPr>
            <w:tcW w:w="163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工业</w:t>
            </w:r>
          </w:p>
        </w:tc>
      </w:tr>
      <w:tr w:rsidR="00B05E38" w:rsidRPr="009642A6" w:rsidTr="00B05E38">
        <w:trPr>
          <w:trHeight w:val="2275"/>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27</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脊髓横切面</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1.脊髓横断模型（第五颈椎附脊髓和脊神经放大模型）显示第五颈椎、椎动脉、椎静脉与脊髓的横切面以及脊神经组成、硬脊膜、蛛网膜下隙等结构，共有27个部位指示数字标识标志及对应文字说明。</w:t>
            </w:r>
            <w:r w:rsidRPr="00AE4D24">
              <w:rPr>
                <w:rFonts w:ascii="宋体" w:hAnsi="宋体" w:cs="宋体"/>
                <w:kern w:val="0"/>
                <w:sz w:val="22"/>
                <w:szCs w:val="22"/>
              </w:rPr>
              <w:br/>
              <w:t>2.尺寸：放大，约33×23×9cm。</w:t>
            </w:r>
            <w:r w:rsidRPr="00AE4D24">
              <w:rPr>
                <w:rFonts w:ascii="宋体" w:hAnsi="宋体" w:cs="宋体"/>
                <w:kern w:val="0"/>
                <w:sz w:val="22"/>
                <w:szCs w:val="22"/>
              </w:rPr>
              <w:br/>
              <w:t>3.材质：PVC材料。</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793408" behindDoc="0" locked="0" layoutInCell="1" allowOverlap="1">
                  <wp:simplePos x="0" y="0"/>
                  <wp:positionH relativeFrom="column">
                    <wp:posOffset>354330</wp:posOffset>
                  </wp:positionH>
                  <wp:positionV relativeFrom="paragraph">
                    <wp:posOffset>-335280</wp:posOffset>
                  </wp:positionV>
                  <wp:extent cx="1108075" cy="1033145"/>
                  <wp:effectExtent l="19050" t="0" r="0" b="0"/>
                  <wp:wrapNone/>
                  <wp:docPr id="1563" name="图片_25"/>
                  <wp:cNvGraphicFramePr/>
                  <a:graphic xmlns:a="http://schemas.openxmlformats.org/drawingml/2006/main">
                    <a:graphicData uri="http://schemas.openxmlformats.org/drawingml/2006/picture">
                      <pic:pic xmlns:pic="http://schemas.openxmlformats.org/drawingml/2006/picture">
                        <pic:nvPicPr>
                          <pic:cNvPr id="48" name="图片_25"/>
                          <pic:cNvPicPr/>
                        </pic:nvPicPr>
                        <pic:blipFill>
                          <a:blip r:embed="rId122"/>
                          <a:stretch>
                            <a:fillRect/>
                          </a:stretch>
                        </pic:blipFill>
                        <pic:spPr>
                          <a:xfrm>
                            <a:off x="0" y="0"/>
                            <a:ext cx="1108075" cy="1033145"/>
                          </a:xfrm>
                          <a:prstGeom prst="rect">
                            <a:avLst/>
                          </a:prstGeom>
                          <a:noFill/>
                          <a:ln>
                            <a:noFill/>
                          </a:ln>
                        </pic:spPr>
                      </pic:pic>
                    </a:graphicData>
                  </a:graphic>
                </wp:anchor>
              </w:drawing>
            </w:r>
            <w:r w:rsidR="00B05E38" w:rsidRPr="00AE4D24">
              <w:rPr>
                <w:rFonts w:ascii="宋体" w:hAnsi="宋体" w:cs="宋体" w:hint="eastAsia"/>
                <w:kern w:val="0"/>
                <w:sz w:val="22"/>
                <w:szCs w:val="22"/>
              </w:rPr>
              <w:t>套</w:t>
            </w:r>
          </w:p>
        </w:tc>
        <w:tc>
          <w:tcPr>
            <w:tcW w:w="1662" w:type="dxa"/>
            <w:vAlign w:val="center"/>
          </w:tcPr>
          <w:p w:rsidR="00B05E38" w:rsidRPr="009642A6" w:rsidRDefault="00B05E38" w:rsidP="00B05E38">
            <w:pPr>
              <w:widowControl/>
              <w:jc w:val="center"/>
              <w:textAlignment w:val="center"/>
              <w:rPr>
                <w:rFonts w:ascii="宋体" w:hAnsi="宋体" w:cs="宋体"/>
                <w:sz w:val="22"/>
                <w:szCs w:val="22"/>
              </w:rPr>
            </w:pP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2262"/>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28</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大脑、小脑切面模型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1.头部正中矢状切面附血管神经模型显示头颈部正中矢状切面内、外侧面的局部形态及其血管和神经等结构，共有81个部位指示数字标识标志及对应文字说明。</w:t>
            </w:r>
            <w:r w:rsidRPr="00AE4D24">
              <w:rPr>
                <w:rFonts w:ascii="宋体" w:hAnsi="宋体" w:cs="宋体"/>
                <w:kern w:val="0"/>
                <w:sz w:val="22"/>
                <w:szCs w:val="22"/>
              </w:rPr>
              <w:br/>
              <w:t>2.尺寸：自然大，约23×18×28cm</w:t>
            </w:r>
            <w:r w:rsidRPr="00AE4D24">
              <w:rPr>
                <w:rFonts w:ascii="宋体" w:hAnsi="宋体" w:cs="宋体"/>
                <w:kern w:val="0"/>
                <w:sz w:val="22"/>
                <w:szCs w:val="22"/>
              </w:rPr>
              <w:br/>
              <w:t>3.材质：PVC材料</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94432" behindDoc="0" locked="0" layoutInCell="1" allowOverlap="1">
                  <wp:simplePos x="0" y="0"/>
                  <wp:positionH relativeFrom="column">
                    <wp:posOffset>12700</wp:posOffset>
                  </wp:positionH>
                  <wp:positionV relativeFrom="paragraph">
                    <wp:posOffset>182880</wp:posOffset>
                  </wp:positionV>
                  <wp:extent cx="1004570" cy="829310"/>
                  <wp:effectExtent l="0" t="0" r="10160" b="1905"/>
                  <wp:wrapNone/>
                  <wp:docPr id="1564" name="图片_26"/>
                  <wp:cNvGraphicFramePr/>
                  <a:graphic xmlns:a="http://schemas.openxmlformats.org/drawingml/2006/main">
                    <a:graphicData uri="http://schemas.openxmlformats.org/drawingml/2006/picture">
                      <pic:pic xmlns:pic="http://schemas.openxmlformats.org/drawingml/2006/picture">
                        <pic:nvPicPr>
                          <pic:cNvPr id="28" name="图片_26"/>
                          <pic:cNvPicPr/>
                        </pic:nvPicPr>
                        <pic:blipFill>
                          <a:blip r:embed="rId123"/>
                          <a:stretch>
                            <a:fillRect/>
                          </a:stretch>
                        </pic:blipFill>
                        <pic:spPr>
                          <a:xfrm>
                            <a:off x="0" y="0"/>
                            <a:ext cx="1004570" cy="82931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2123"/>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29</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脑干放大模型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1.脑干解剖放大模型放大3倍，可拆分为2部件，置于底座上，显示脑干的外形和十二对脑神经在脑干的部位，并示延髓、脑桥、中脑三部分，上接间脑。</w:t>
            </w:r>
            <w:r w:rsidRPr="00AE4D24">
              <w:rPr>
                <w:rFonts w:ascii="宋体" w:hAnsi="宋体" w:cs="宋体"/>
                <w:kern w:val="0"/>
                <w:sz w:val="22"/>
                <w:szCs w:val="22"/>
              </w:rPr>
              <w:br/>
              <w:t>2.尺寸：放大3倍，约27×15×18cm。</w:t>
            </w:r>
            <w:r w:rsidRPr="00AE4D24">
              <w:rPr>
                <w:rFonts w:ascii="宋体" w:hAnsi="宋体" w:cs="宋体"/>
                <w:kern w:val="0"/>
                <w:sz w:val="22"/>
                <w:szCs w:val="22"/>
              </w:rPr>
              <w:br/>
              <w:t>3.材质：PVC材料。</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95456" behindDoc="0" locked="0" layoutInCell="1" allowOverlap="1">
                  <wp:simplePos x="0" y="0"/>
                  <wp:positionH relativeFrom="column">
                    <wp:posOffset>171450</wp:posOffset>
                  </wp:positionH>
                  <wp:positionV relativeFrom="paragraph">
                    <wp:posOffset>135255</wp:posOffset>
                  </wp:positionV>
                  <wp:extent cx="680720" cy="1143000"/>
                  <wp:effectExtent l="0" t="0" r="10160" b="1270"/>
                  <wp:wrapNone/>
                  <wp:docPr id="1565" name="图片_27"/>
                  <wp:cNvGraphicFramePr/>
                  <a:graphic xmlns:a="http://schemas.openxmlformats.org/drawingml/2006/main">
                    <a:graphicData uri="http://schemas.openxmlformats.org/drawingml/2006/picture">
                      <pic:pic xmlns:pic="http://schemas.openxmlformats.org/drawingml/2006/picture">
                        <pic:nvPicPr>
                          <pic:cNvPr id="24" name="图片_27"/>
                          <pic:cNvPicPr/>
                        </pic:nvPicPr>
                        <pic:blipFill>
                          <a:blip r:embed="rId124"/>
                          <a:stretch>
                            <a:fillRect/>
                          </a:stretch>
                        </pic:blipFill>
                        <pic:spPr>
                          <a:xfrm>
                            <a:off x="0" y="0"/>
                            <a:ext cx="680720" cy="114300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2239"/>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30</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眼球模型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眼球解剖放大模型放大6倍，可拆分为7部件，将眼球纵切成两部分，左半侧的晶状体与玻璃体为固定形状，右半侧的巩膜可局部打开看到脉络膜，眼球内部显示睫状体、视网膜以及视网膜剖面（视网膜神经层构造）等结构。</w:t>
            </w:r>
            <w:r w:rsidRPr="00AE4D24">
              <w:rPr>
                <w:rFonts w:ascii="宋体" w:hAnsi="宋体" w:cs="宋体"/>
                <w:kern w:val="0"/>
                <w:sz w:val="22"/>
                <w:szCs w:val="22"/>
              </w:rPr>
              <w:br/>
              <w:t>2.尺寸：放大6倍，约21×13×15cm。</w:t>
            </w:r>
            <w:r w:rsidRPr="00AE4D24">
              <w:rPr>
                <w:rFonts w:ascii="宋体" w:hAnsi="宋体" w:cs="宋体"/>
                <w:kern w:val="0"/>
                <w:sz w:val="22"/>
                <w:szCs w:val="22"/>
              </w:rPr>
              <w:br/>
              <w:t>3.材质：PVC材料。</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96480" behindDoc="0" locked="0" layoutInCell="1" allowOverlap="1">
                  <wp:simplePos x="0" y="0"/>
                  <wp:positionH relativeFrom="column">
                    <wp:posOffset>21590</wp:posOffset>
                  </wp:positionH>
                  <wp:positionV relativeFrom="paragraph">
                    <wp:posOffset>182880</wp:posOffset>
                  </wp:positionV>
                  <wp:extent cx="1059180" cy="943610"/>
                  <wp:effectExtent l="0" t="0" r="9525" b="6350"/>
                  <wp:wrapNone/>
                  <wp:docPr id="1566" name="图片_28"/>
                  <wp:cNvGraphicFramePr/>
                  <a:graphic xmlns:a="http://schemas.openxmlformats.org/drawingml/2006/main">
                    <a:graphicData uri="http://schemas.openxmlformats.org/drawingml/2006/picture">
                      <pic:pic xmlns:pic="http://schemas.openxmlformats.org/drawingml/2006/picture">
                        <pic:nvPicPr>
                          <pic:cNvPr id="21" name="图片_28"/>
                          <pic:cNvPicPr/>
                        </pic:nvPicPr>
                        <pic:blipFill>
                          <a:blip r:embed="rId125"/>
                          <a:stretch>
                            <a:fillRect/>
                          </a:stretch>
                        </pic:blipFill>
                        <pic:spPr>
                          <a:xfrm>
                            <a:off x="0" y="0"/>
                            <a:ext cx="1059180" cy="94361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2262"/>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31</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透明肺段模型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1.本模型显示左右两肺的分段,左肺八个段,右肺十个段,从透明肺壳可以观察支气管树的分布情况。本模型肺外形用透明塑料制,气管和支气管树用塑料制。</w:t>
            </w:r>
            <w:r w:rsidRPr="00AE4D24">
              <w:rPr>
                <w:rFonts w:ascii="宋体" w:hAnsi="宋体" w:cs="宋体"/>
                <w:kern w:val="0"/>
                <w:sz w:val="22"/>
                <w:szCs w:val="22"/>
              </w:rPr>
              <w:br/>
              <w:t xml:space="preserve">2. 2倍放大  </w:t>
            </w:r>
            <w:r w:rsidRPr="00AE4D24">
              <w:rPr>
                <w:rFonts w:ascii="宋体" w:hAnsi="宋体" w:cs="宋体" w:hint="eastAsia"/>
                <w:kern w:val="0"/>
                <w:sz w:val="22"/>
                <w:szCs w:val="22"/>
              </w:rPr>
              <w:t>约</w:t>
            </w:r>
            <w:r w:rsidRPr="00AE4D24">
              <w:rPr>
                <w:rFonts w:ascii="宋体" w:hAnsi="宋体" w:cs="宋体"/>
                <w:kern w:val="0"/>
                <w:sz w:val="22"/>
                <w:szCs w:val="22"/>
              </w:rPr>
              <w:t>43×18×34cm</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97504" behindDoc="0" locked="0" layoutInCell="1" allowOverlap="1">
                  <wp:simplePos x="0" y="0"/>
                  <wp:positionH relativeFrom="column">
                    <wp:posOffset>9525</wp:posOffset>
                  </wp:positionH>
                  <wp:positionV relativeFrom="paragraph">
                    <wp:posOffset>104775</wp:posOffset>
                  </wp:positionV>
                  <wp:extent cx="975360" cy="1339850"/>
                  <wp:effectExtent l="0" t="0" r="6985" b="9525"/>
                  <wp:wrapNone/>
                  <wp:docPr id="1567" name="图片_29"/>
                  <wp:cNvGraphicFramePr/>
                  <a:graphic xmlns:a="http://schemas.openxmlformats.org/drawingml/2006/main">
                    <a:graphicData uri="http://schemas.openxmlformats.org/drawingml/2006/picture">
                      <pic:pic xmlns:pic="http://schemas.openxmlformats.org/drawingml/2006/picture">
                        <pic:nvPicPr>
                          <pic:cNvPr id="49" name="图片_29"/>
                          <pic:cNvPicPr/>
                        </pic:nvPicPr>
                        <pic:blipFill>
                          <a:blip r:embed="rId126"/>
                          <a:stretch>
                            <a:fillRect/>
                          </a:stretch>
                        </pic:blipFill>
                        <pic:spPr>
                          <a:xfrm>
                            <a:off x="0" y="0"/>
                            <a:ext cx="975360" cy="133985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2265"/>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32</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肾脏解剖放大模型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1.本模型显示肾的形态和结构:肾，肾上腺，肾管和肾上腺管,输尿管的上部等。</w:t>
            </w:r>
            <w:r w:rsidRPr="00AE4D24">
              <w:rPr>
                <w:rFonts w:ascii="宋体" w:hAnsi="宋体" w:cs="宋体"/>
                <w:kern w:val="0"/>
                <w:sz w:val="22"/>
                <w:szCs w:val="22"/>
              </w:rPr>
              <w:br/>
              <w:t>2.模型可取下供仔细研究。</w:t>
            </w:r>
            <w:r w:rsidRPr="00AE4D24">
              <w:rPr>
                <w:rFonts w:ascii="宋体" w:hAnsi="宋体" w:cs="宋体"/>
                <w:kern w:val="0"/>
                <w:sz w:val="22"/>
                <w:szCs w:val="22"/>
              </w:rPr>
              <w:br/>
              <w:t>3.用PVC制成,自然大小约14×18×18cm</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98528" behindDoc="0" locked="0" layoutInCell="1" allowOverlap="1">
                  <wp:simplePos x="0" y="0"/>
                  <wp:positionH relativeFrom="column">
                    <wp:posOffset>123825</wp:posOffset>
                  </wp:positionH>
                  <wp:positionV relativeFrom="paragraph">
                    <wp:posOffset>13970</wp:posOffset>
                  </wp:positionV>
                  <wp:extent cx="708660" cy="1199515"/>
                  <wp:effectExtent l="0" t="0" r="3810" b="9525"/>
                  <wp:wrapNone/>
                  <wp:docPr id="1568" name="图片_30"/>
                  <wp:cNvGraphicFramePr/>
                  <a:graphic xmlns:a="http://schemas.openxmlformats.org/drawingml/2006/main">
                    <a:graphicData uri="http://schemas.openxmlformats.org/drawingml/2006/picture">
                      <pic:pic xmlns:pic="http://schemas.openxmlformats.org/drawingml/2006/picture">
                        <pic:nvPicPr>
                          <pic:cNvPr id="45" name="图片_30"/>
                          <pic:cNvPicPr/>
                        </pic:nvPicPr>
                        <pic:blipFill>
                          <a:blip r:embed="rId127"/>
                          <a:stretch>
                            <a:fillRect/>
                          </a:stretch>
                        </pic:blipFill>
                        <pic:spPr>
                          <a:xfrm>
                            <a:off x="0" y="0"/>
                            <a:ext cx="708660" cy="1199515"/>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2113"/>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33</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膀胱解剖模型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1.膀胱解剖模型可拆分为2部件，显示膀胱的基本结构，有数字指示标识。</w:t>
            </w:r>
            <w:r w:rsidRPr="00AE4D24">
              <w:rPr>
                <w:rFonts w:ascii="宋体" w:hAnsi="宋体" w:cs="宋体"/>
                <w:kern w:val="0"/>
                <w:sz w:val="22"/>
                <w:szCs w:val="22"/>
              </w:rPr>
              <w:br/>
              <w:t>2.尺寸：自然大，约8×8×13cm。</w:t>
            </w:r>
            <w:r w:rsidRPr="00AE4D24">
              <w:rPr>
                <w:rFonts w:ascii="宋体" w:hAnsi="宋体" w:cs="宋体"/>
                <w:kern w:val="0"/>
                <w:sz w:val="22"/>
                <w:szCs w:val="22"/>
              </w:rPr>
              <w:br/>
              <w:t>3.材质：PVC材料。</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99552" behindDoc="0" locked="0" layoutInCell="1" allowOverlap="1">
                  <wp:simplePos x="0" y="0"/>
                  <wp:positionH relativeFrom="column">
                    <wp:posOffset>85725</wp:posOffset>
                  </wp:positionH>
                  <wp:positionV relativeFrom="paragraph">
                    <wp:posOffset>115570</wp:posOffset>
                  </wp:positionV>
                  <wp:extent cx="880110" cy="1185545"/>
                  <wp:effectExtent l="0" t="0" r="5080" b="1905"/>
                  <wp:wrapNone/>
                  <wp:docPr id="1569" name="图片_31"/>
                  <wp:cNvGraphicFramePr/>
                  <a:graphic xmlns:a="http://schemas.openxmlformats.org/drawingml/2006/main">
                    <a:graphicData uri="http://schemas.openxmlformats.org/drawingml/2006/picture">
                      <pic:pic xmlns:pic="http://schemas.openxmlformats.org/drawingml/2006/picture">
                        <pic:nvPicPr>
                          <pic:cNvPr id="26" name="图片_31"/>
                          <pic:cNvPicPr/>
                        </pic:nvPicPr>
                        <pic:blipFill>
                          <a:blip r:embed="rId128"/>
                          <a:stretch>
                            <a:fillRect/>
                          </a:stretch>
                        </pic:blipFill>
                        <pic:spPr>
                          <a:xfrm>
                            <a:off x="0" y="0"/>
                            <a:ext cx="880110" cy="1185545"/>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2262"/>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34</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心脏传导系电动模型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1.通电；</w:t>
            </w:r>
            <w:r w:rsidRPr="00AE4D24">
              <w:rPr>
                <w:rFonts w:ascii="宋体" w:hAnsi="宋体" w:cs="宋体"/>
                <w:kern w:val="0"/>
                <w:sz w:val="22"/>
                <w:szCs w:val="22"/>
              </w:rPr>
              <w:br/>
              <w:t>2.尺寸：约390×380×80cm；</w:t>
            </w:r>
            <w:r w:rsidRPr="00AE4D24">
              <w:rPr>
                <w:rFonts w:ascii="宋体" w:hAnsi="宋体" w:cs="宋体"/>
                <w:kern w:val="0"/>
                <w:sz w:val="22"/>
                <w:szCs w:val="22"/>
              </w:rPr>
              <w:br/>
              <w:t>3.材质：PVC材料+木框。</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800576" behindDoc="0" locked="0" layoutInCell="1" allowOverlap="1">
                  <wp:simplePos x="0" y="0"/>
                  <wp:positionH relativeFrom="column">
                    <wp:posOffset>28575</wp:posOffset>
                  </wp:positionH>
                  <wp:positionV relativeFrom="paragraph">
                    <wp:posOffset>182880</wp:posOffset>
                  </wp:positionV>
                  <wp:extent cx="1108710" cy="1149985"/>
                  <wp:effectExtent l="0" t="0" r="3175" b="5080"/>
                  <wp:wrapNone/>
                  <wp:docPr id="1570" name="图片_32"/>
                  <wp:cNvGraphicFramePr/>
                  <a:graphic xmlns:a="http://schemas.openxmlformats.org/drawingml/2006/main">
                    <a:graphicData uri="http://schemas.openxmlformats.org/drawingml/2006/picture">
                      <pic:pic xmlns:pic="http://schemas.openxmlformats.org/drawingml/2006/picture">
                        <pic:nvPicPr>
                          <pic:cNvPr id="51" name="图片_32"/>
                          <pic:cNvPicPr/>
                        </pic:nvPicPr>
                        <pic:blipFill>
                          <a:blip r:embed="rId129"/>
                          <a:stretch>
                            <a:fillRect/>
                          </a:stretch>
                        </pic:blipFill>
                        <pic:spPr>
                          <a:xfrm>
                            <a:off x="0" y="0"/>
                            <a:ext cx="1108710" cy="1149985"/>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2548"/>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35</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耳（外、中、内）解剖</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1.大型耳模型,显示耳的内部构造及外耳、中耳、内耳和平衡器官的位置关系。5倍放大，安放于底座上。每套分成6件。</w:t>
            </w:r>
            <w:r w:rsidRPr="00AE4D24">
              <w:rPr>
                <w:rFonts w:ascii="宋体" w:hAnsi="宋体" w:cs="宋体"/>
                <w:kern w:val="0"/>
                <w:sz w:val="22"/>
                <w:szCs w:val="22"/>
              </w:rPr>
              <w:br/>
              <w:t>2.尺寸:约42x24x16CM。</w:t>
            </w:r>
            <w:r w:rsidRPr="00AE4D24">
              <w:rPr>
                <w:rFonts w:ascii="宋体" w:hAnsi="宋体" w:cs="宋体"/>
                <w:kern w:val="0"/>
                <w:sz w:val="22"/>
                <w:szCs w:val="22"/>
              </w:rPr>
              <w:br/>
              <w:t>3.包装：6件/箱。</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801600" behindDoc="0" locked="0" layoutInCell="1" allowOverlap="1">
                  <wp:simplePos x="0" y="0"/>
                  <wp:positionH relativeFrom="column">
                    <wp:posOffset>121920</wp:posOffset>
                  </wp:positionH>
                  <wp:positionV relativeFrom="paragraph">
                    <wp:posOffset>95250</wp:posOffset>
                  </wp:positionV>
                  <wp:extent cx="1016000" cy="990600"/>
                  <wp:effectExtent l="19050" t="0" r="0" b="0"/>
                  <wp:wrapNone/>
                  <wp:docPr id="1571" name="图片_33"/>
                  <wp:cNvGraphicFramePr/>
                  <a:graphic xmlns:a="http://schemas.openxmlformats.org/drawingml/2006/main">
                    <a:graphicData uri="http://schemas.openxmlformats.org/drawingml/2006/picture">
                      <pic:pic xmlns:pic="http://schemas.openxmlformats.org/drawingml/2006/picture">
                        <pic:nvPicPr>
                          <pic:cNvPr id="20" name="图片_33"/>
                          <pic:cNvPicPr/>
                        </pic:nvPicPr>
                        <pic:blipFill>
                          <a:blip r:embed="rId130"/>
                          <a:stretch>
                            <a:fillRect/>
                          </a:stretch>
                        </pic:blipFill>
                        <pic:spPr>
                          <a:xfrm>
                            <a:off x="0" y="0"/>
                            <a:ext cx="1016000" cy="99060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2954"/>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36</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女性骨盆模型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 xml:space="preserve">1. </w:t>
            </w:r>
            <w:r w:rsidRPr="00AE4D24">
              <w:rPr>
                <w:rFonts w:ascii="宋体" w:hAnsi="宋体" w:cs="宋体" w:hint="eastAsia"/>
                <w:kern w:val="0"/>
                <w:sz w:val="22"/>
                <w:szCs w:val="22"/>
              </w:rPr>
              <w:t>女性骨盆附盆底肌及</w:t>
            </w:r>
            <w:r w:rsidRPr="00AE4D24">
              <w:rPr>
                <w:rFonts w:ascii="宋体" w:hAnsi="宋体" w:cs="宋体"/>
                <w:kern w:val="0"/>
                <w:sz w:val="22"/>
                <w:szCs w:val="22"/>
              </w:rPr>
              <w:t>1.子宫模型由4部件组成，可以分解成骨盆、子宫、膀胱、直肠等部分，其中子宫、膀胱、直肠又可以剖开成2部分，显示女性骨盆附盆底肌的形态和结构，同时显示女性盆腔内的器官的形态和结构和彼此的位置比邻关系。</w:t>
            </w:r>
            <w:r w:rsidRPr="00AE4D24">
              <w:rPr>
                <w:rFonts w:ascii="宋体" w:hAnsi="宋体" w:cs="宋体"/>
                <w:kern w:val="0"/>
                <w:sz w:val="22"/>
                <w:szCs w:val="22"/>
              </w:rPr>
              <w:br/>
              <w:t>2.尺寸：自然大，约20×18×30cm。</w:t>
            </w:r>
            <w:r w:rsidRPr="00AE4D24">
              <w:rPr>
                <w:rFonts w:ascii="宋体" w:hAnsi="宋体" w:cs="宋体"/>
                <w:kern w:val="0"/>
                <w:sz w:val="22"/>
                <w:szCs w:val="22"/>
              </w:rPr>
              <w:br/>
              <w:t>3.材质：PVC材料。</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802624" behindDoc="0" locked="0" layoutInCell="1" allowOverlap="1">
                  <wp:simplePos x="0" y="0"/>
                  <wp:positionH relativeFrom="column">
                    <wp:posOffset>-48895</wp:posOffset>
                  </wp:positionH>
                  <wp:positionV relativeFrom="paragraph">
                    <wp:posOffset>95885</wp:posOffset>
                  </wp:positionV>
                  <wp:extent cx="1182370" cy="1208405"/>
                  <wp:effectExtent l="19050" t="0" r="0" b="0"/>
                  <wp:wrapNone/>
                  <wp:docPr id="1572" name="图片_34"/>
                  <wp:cNvGraphicFramePr/>
                  <a:graphic xmlns:a="http://schemas.openxmlformats.org/drawingml/2006/main">
                    <a:graphicData uri="http://schemas.openxmlformats.org/drawingml/2006/picture">
                      <pic:pic xmlns:pic="http://schemas.openxmlformats.org/drawingml/2006/picture">
                        <pic:nvPicPr>
                          <pic:cNvPr id="35" name="图片_34"/>
                          <pic:cNvPicPr/>
                        </pic:nvPicPr>
                        <pic:blipFill>
                          <a:blip r:embed="rId131"/>
                          <a:stretch>
                            <a:fillRect/>
                          </a:stretch>
                        </pic:blipFill>
                        <pic:spPr>
                          <a:xfrm>
                            <a:off x="0" y="0"/>
                            <a:ext cx="1182370" cy="1208405"/>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37</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细胞超微立体结构模型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用人体模拟材料制成，为立方形半模式细胞立体的超微结构，细胞三面剖开细胞膜，切开细胞核的</w:t>
            </w:r>
            <w:r w:rsidRPr="00AE4D24">
              <w:rPr>
                <w:rFonts w:ascii="宋体" w:hAnsi="宋体" w:cs="宋体"/>
                <w:kern w:val="0"/>
                <w:sz w:val="22"/>
                <w:szCs w:val="22"/>
              </w:rPr>
              <w:t>1/4部分；暴露各种细胞器及核的结构，主要的细胞器有线粒体，粗面及滑面内质网，高尔基体，中心粒等，细胞核切面显示核膜、染色质和核仁，同时还显示核糖体、溶酶体，微丝、微管、分泌泡等。此外，细胞膜还显示微绒毛（已</w:t>
            </w:r>
            <w:r w:rsidRPr="00AE4D24">
              <w:rPr>
                <w:rFonts w:ascii="宋体" w:hAnsi="宋体" w:cs="宋体" w:hint="eastAsia"/>
                <w:kern w:val="0"/>
                <w:sz w:val="22"/>
                <w:szCs w:val="22"/>
              </w:rPr>
              <w:lastRenderedPageBreak/>
              <w:t>切除）及基底膜内褶等结构。</w:t>
            </w:r>
            <w:r w:rsidRPr="00AE4D24">
              <w:rPr>
                <w:rFonts w:ascii="宋体" w:hAnsi="宋体" w:cs="宋体"/>
                <w:kern w:val="0"/>
                <w:sz w:val="22"/>
                <w:szCs w:val="22"/>
              </w:rPr>
              <w:br/>
            </w:r>
            <w:r w:rsidRPr="00AE4D24">
              <w:rPr>
                <w:rFonts w:ascii="宋体" w:hAnsi="宋体" w:cs="宋体" w:hint="eastAsia"/>
                <w:kern w:val="0"/>
                <w:sz w:val="22"/>
                <w:szCs w:val="22"/>
              </w:rPr>
              <w:t>标准配置：</w:t>
            </w:r>
            <w:r w:rsidRPr="00AE4D24">
              <w:rPr>
                <w:rFonts w:ascii="宋体" w:hAnsi="宋体" w:cs="宋体"/>
                <w:kern w:val="0"/>
                <w:sz w:val="22"/>
                <w:szCs w:val="22"/>
              </w:rPr>
              <w:br/>
            </w:r>
            <w:r w:rsidRPr="00AE4D24">
              <w:rPr>
                <w:rFonts w:ascii="宋体" w:hAnsi="宋体" w:cs="宋体" w:hint="eastAsia"/>
                <w:kern w:val="0"/>
                <w:sz w:val="22"/>
                <w:szCs w:val="22"/>
              </w:rPr>
              <w:t>细胞超微立体结构模型：</w:t>
            </w:r>
            <w:r w:rsidRPr="00AE4D24">
              <w:rPr>
                <w:rFonts w:ascii="宋体" w:hAnsi="宋体" w:cs="宋体"/>
                <w:kern w:val="0"/>
                <w:sz w:val="22"/>
                <w:szCs w:val="22"/>
              </w:rPr>
              <w:t>1个■说明书：1册</w:t>
            </w:r>
            <w:r w:rsidRPr="00AE4D24">
              <w:rPr>
                <w:rFonts w:ascii="宋体" w:hAnsi="宋体" w:cs="宋体"/>
                <w:kern w:val="0"/>
                <w:sz w:val="22"/>
                <w:szCs w:val="22"/>
              </w:rPr>
              <w:br/>
            </w:r>
            <w:r w:rsidRPr="00AE4D24">
              <w:rPr>
                <w:rFonts w:ascii="宋体" w:hAnsi="宋体" w:cs="宋体" w:hint="eastAsia"/>
                <w:kern w:val="0"/>
                <w:sz w:val="22"/>
                <w:szCs w:val="22"/>
              </w:rPr>
              <w:t>．保修卡合格证：</w:t>
            </w:r>
            <w:r w:rsidRPr="00AE4D24">
              <w:rPr>
                <w:rFonts w:ascii="宋体" w:hAnsi="宋体" w:cs="宋体"/>
                <w:kern w:val="0"/>
                <w:sz w:val="22"/>
                <w:szCs w:val="22"/>
              </w:rPr>
              <w:t>1张</w:t>
            </w:r>
            <w:r w:rsidRPr="00AE4D24">
              <w:rPr>
                <w:rFonts w:ascii="宋体" w:hAnsi="宋体" w:cs="宋体"/>
                <w:kern w:val="0"/>
                <w:sz w:val="22"/>
                <w:szCs w:val="22"/>
              </w:rPr>
              <w:br/>
            </w:r>
            <w:r w:rsidRPr="00AE4D24">
              <w:rPr>
                <w:rFonts w:ascii="宋体" w:hAnsi="宋体" w:cs="宋体" w:hint="eastAsia"/>
                <w:kern w:val="0"/>
                <w:sz w:val="22"/>
                <w:szCs w:val="22"/>
              </w:rPr>
              <w:t>尺寸：</w:t>
            </w:r>
            <w:r w:rsidRPr="00AE4D24">
              <w:rPr>
                <w:rFonts w:ascii="宋体" w:hAnsi="宋体" w:cs="宋体"/>
                <w:kern w:val="0"/>
                <w:sz w:val="22"/>
                <w:szCs w:val="22"/>
              </w:rPr>
              <w:t>36x27x52cm</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803648" behindDoc="0" locked="0" layoutInCell="1" allowOverlap="1">
                  <wp:simplePos x="0" y="0"/>
                  <wp:positionH relativeFrom="column">
                    <wp:posOffset>239395</wp:posOffset>
                  </wp:positionH>
                  <wp:positionV relativeFrom="paragraph">
                    <wp:posOffset>182880</wp:posOffset>
                  </wp:positionV>
                  <wp:extent cx="903605" cy="1014095"/>
                  <wp:effectExtent l="0" t="0" r="3175" b="635"/>
                  <wp:wrapNone/>
                  <wp:docPr id="1573" name="图片_35"/>
                  <wp:cNvGraphicFramePr/>
                  <a:graphic xmlns:a="http://schemas.openxmlformats.org/drawingml/2006/main">
                    <a:graphicData uri="http://schemas.openxmlformats.org/drawingml/2006/picture">
                      <pic:pic xmlns:pic="http://schemas.openxmlformats.org/drawingml/2006/picture">
                        <pic:nvPicPr>
                          <pic:cNvPr id="27" name="图片_35"/>
                          <pic:cNvPicPr/>
                        </pic:nvPicPr>
                        <pic:blipFill>
                          <a:blip r:embed="rId132"/>
                          <a:stretch>
                            <a:fillRect/>
                          </a:stretch>
                        </pic:blipFill>
                        <pic:spPr>
                          <a:xfrm>
                            <a:off x="0" y="0"/>
                            <a:ext cx="903605" cy="1014095"/>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2414"/>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38</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人体全身肌肉解剖附内脏器官模型（</w:t>
            </w:r>
            <w:r w:rsidRPr="00AE4D24">
              <w:rPr>
                <w:rFonts w:ascii="宋体" w:hAnsi="宋体" w:cs="宋体"/>
                <w:kern w:val="0"/>
                <w:sz w:val="22"/>
                <w:szCs w:val="22"/>
              </w:rPr>
              <w:t>27部件170CM）</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人体全身肌肉附内脏模型由全身肌肉、胸腹壁肌、上下肢肌、颅顶骨、脑以及胸腹腔内脏器官等</w:t>
            </w:r>
            <w:r w:rsidRPr="00AE4D24">
              <w:rPr>
                <w:rFonts w:ascii="宋体" w:hAnsi="宋体" w:cs="宋体"/>
                <w:kern w:val="0"/>
                <w:sz w:val="22"/>
                <w:szCs w:val="22"/>
              </w:rPr>
              <w:t>29部件组成，显示头颈部、躯干部、上下肢骨、肌肉、肌腱、韧带、胸腹腔内脏器官、血管和脑等结构。</w:t>
            </w:r>
            <w:r w:rsidRPr="00AE4D24">
              <w:rPr>
                <w:rFonts w:ascii="宋体" w:hAnsi="宋体" w:cs="宋体"/>
                <w:kern w:val="0"/>
                <w:sz w:val="22"/>
                <w:szCs w:val="22"/>
              </w:rPr>
              <w:br/>
            </w:r>
            <w:r w:rsidRPr="00AE4D24">
              <w:rPr>
                <w:rFonts w:ascii="宋体" w:hAnsi="宋体" w:cs="宋体" w:hint="eastAsia"/>
                <w:kern w:val="0"/>
                <w:sz w:val="22"/>
                <w:szCs w:val="22"/>
              </w:rPr>
              <w:t>尺寸：自然大，高</w:t>
            </w:r>
            <w:r w:rsidRPr="00AE4D24">
              <w:rPr>
                <w:rFonts w:ascii="宋体" w:hAnsi="宋体" w:cs="宋体"/>
                <w:kern w:val="0"/>
                <w:sz w:val="22"/>
                <w:szCs w:val="22"/>
              </w:rPr>
              <w:t>170cm</w:t>
            </w:r>
            <w:r w:rsidRPr="00AE4D24">
              <w:rPr>
                <w:rFonts w:ascii="宋体" w:hAnsi="宋体" w:cs="宋体"/>
                <w:kern w:val="0"/>
                <w:sz w:val="22"/>
                <w:szCs w:val="22"/>
              </w:rPr>
              <w:br/>
            </w:r>
            <w:r w:rsidRPr="00AE4D24">
              <w:rPr>
                <w:rFonts w:ascii="宋体" w:hAnsi="宋体" w:cs="宋体" w:hint="eastAsia"/>
                <w:kern w:val="0"/>
                <w:sz w:val="22"/>
                <w:szCs w:val="22"/>
              </w:rPr>
              <w:t>材质：玻璃钢材料</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804672" behindDoc="0" locked="0" layoutInCell="1" allowOverlap="1">
                  <wp:simplePos x="0" y="0"/>
                  <wp:positionH relativeFrom="column">
                    <wp:posOffset>-17145</wp:posOffset>
                  </wp:positionH>
                  <wp:positionV relativeFrom="paragraph">
                    <wp:posOffset>184150</wp:posOffset>
                  </wp:positionV>
                  <wp:extent cx="1151255" cy="1105535"/>
                  <wp:effectExtent l="19050" t="0" r="0" b="0"/>
                  <wp:wrapNone/>
                  <wp:docPr id="1574" name="图片_36"/>
                  <wp:cNvGraphicFramePr/>
                  <a:graphic xmlns:a="http://schemas.openxmlformats.org/drawingml/2006/main">
                    <a:graphicData uri="http://schemas.openxmlformats.org/drawingml/2006/picture">
                      <pic:pic xmlns:pic="http://schemas.openxmlformats.org/drawingml/2006/picture">
                        <pic:nvPicPr>
                          <pic:cNvPr id="46" name="图片_36"/>
                          <pic:cNvPicPr/>
                        </pic:nvPicPr>
                        <pic:blipFill>
                          <a:blip r:embed="rId133"/>
                          <a:stretch>
                            <a:fillRect/>
                          </a:stretch>
                        </pic:blipFill>
                        <pic:spPr>
                          <a:xfrm>
                            <a:off x="0" y="0"/>
                            <a:ext cx="1151255" cy="1105535"/>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39</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人体骨骼标本模型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男性全身人体骨骼模型示男性成人骨骼，由男性全身散骨串制而成一整体骨架，成直立姿势，四肢大的关节部分均可活动，显示男性全身骨骼的组成和形态外观、神经分支、脊椎动脉和腰椎间盘等，头颅含可活动的下巴、可移动的头颅盖、骨缝线和三颗可取下的下牙，其中四肢骨和头颅骨可以灵活拆卸组装，整体固定在支架上，带底座，可灵活移动。</w:t>
            </w:r>
            <w:r w:rsidRPr="00AE4D24">
              <w:rPr>
                <w:rFonts w:ascii="宋体" w:hAnsi="宋体" w:cs="宋体"/>
                <w:kern w:val="0"/>
                <w:sz w:val="22"/>
                <w:szCs w:val="22"/>
              </w:rPr>
              <w:br/>
            </w:r>
            <w:r w:rsidRPr="00AE4D24">
              <w:rPr>
                <w:rFonts w:ascii="宋体" w:hAnsi="宋体" w:cs="宋体" w:hint="eastAsia"/>
                <w:kern w:val="0"/>
                <w:sz w:val="22"/>
                <w:szCs w:val="22"/>
              </w:rPr>
              <w:t>尺寸：自然大，高</w:t>
            </w:r>
            <w:r w:rsidRPr="00AE4D24">
              <w:rPr>
                <w:rFonts w:ascii="宋体" w:hAnsi="宋体" w:cs="宋体"/>
                <w:kern w:val="0"/>
                <w:sz w:val="22"/>
                <w:szCs w:val="22"/>
              </w:rPr>
              <w:t>170cm</w:t>
            </w:r>
            <w:r w:rsidRPr="00AE4D24">
              <w:rPr>
                <w:rFonts w:ascii="宋体" w:hAnsi="宋体" w:cs="宋体"/>
                <w:kern w:val="0"/>
                <w:sz w:val="22"/>
                <w:szCs w:val="22"/>
              </w:rPr>
              <w:br/>
            </w:r>
            <w:r w:rsidRPr="00AE4D24">
              <w:rPr>
                <w:rFonts w:ascii="宋体" w:hAnsi="宋体" w:cs="宋体" w:hint="eastAsia"/>
                <w:kern w:val="0"/>
                <w:sz w:val="22"/>
                <w:szCs w:val="22"/>
              </w:rPr>
              <w:t>材质：</w:t>
            </w:r>
            <w:r w:rsidRPr="00AE4D24">
              <w:rPr>
                <w:rFonts w:ascii="宋体" w:hAnsi="宋体" w:cs="宋体"/>
                <w:kern w:val="0"/>
                <w:sz w:val="22"/>
                <w:szCs w:val="22"/>
              </w:rPr>
              <w:t>PVC材料</w:t>
            </w:r>
            <w:r w:rsidRPr="00AE4D24">
              <w:rPr>
                <w:rFonts w:ascii="宋体" w:hAnsi="宋体" w:cs="宋体"/>
                <w:kern w:val="0"/>
                <w:sz w:val="22"/>
                <w:szCs w:val="22"/>
              </w:rPr>
              <w:br/>
            </w:r>
            <w:r w:rsidRPr="00AE4D24">
              <w:rPr>
                <w:rFonts w:ascii="宋体" w:hAnsi="宋体" w:cs="宋体" w:hint="eastAsia"/>
                <w:kern w:val="0"/>
                <w:sz w:val="22"/>
                <w:szCs w:val="22"/>
              </w:rPr>
              <w:t>包装：</w:t>
            </w:r>
            <w:r w:rsidRPr="00AE4D24">
              <w:rPr>
                <w:rFonts w:ascii="宋体" w:hAnsi="宋体" w:cs="宋体"/>
                <w:kern w:val="0"/>
                <w:sz w:val="22"/>
                <w:szCs w:val="22"/>
              </w:rPr>
              <w:t xml:space="preserve">100×46×28cm，1件/箱，13kg  </w:t>
            </w:r>
            <w:r w:rsidRPr="00AE4D24">
              <w:rPr>
                <w:rFonts w:ascii="宋体" w:hAnsi="宋体" w:cs="宋体"/>
                <w:kern w:val="0"/>
                <w:sz w:val="22"/>
                <w:szCs w:val="22"/>
              </w:rPr>
              <w:br/>
            </w:r>
            <w:r w:rsidRPr="00AE4D24">
              <w:rPr>
                <w:rFonts w:ascii="宋体" w:hAnsi="宋体" w:cs="宋体" w:hint="eastAsia"/>
                <w:kern w:val="0"/>
                <w:sz w:val="22"/>
                <w:szCs w:val="22"/>
              </w:rPr>
              <w:t>尺寸：自然大，高</w:t>
            </w:r>
            <w:r w:rsidRPr="00AE4D24">
              <w:rPr>
                <w:rFonts w:ascii="宋体" w:hAnsi="宋体" w:cs="宋体"/>
                <w:kern w:val="0"/>
                <w:sz w:val="22"/>
                <w:szCs w:val="22"/>
              </w:rPr>
              <w:t>170cm</w:t>
            </w:r>
            <w:r w:rsidRPr="00AE4D24">
              <w:rPr>
                <w:rFonts w:ascii="宋体" w:hAnsi="宋体" w:cs="宋体"/>
                <w:kern w:val="0"/>
                <w:sz w:val="22"/>
                <w:szCs w:val="22"/>
              </w:rPr>
              <w:br/>
            </w:r>
            <w:r w:rsidRPr="00AE4D24">
              <w:rPr>
                <w:rFonts w:ascii="宋体" w:hAnsi="宋体" w:cs="宋体" w:hint="eastAsia"/>
                <w:kern w:val="0"/>
                <w:sz w:val="22"/>
                <w:szCs w:val="22"/>
              </w:rPr>
              <w:t>材质：</w:t>
            </w:r>
            <w:r w:rsidRPr="00AE4D24">
              <w:rPr>
                <w:rFonts w:ascii="宋体" w:hAnsi="宋体" w:cs="宋体"/>
                <w:kern w:val="0"/>
                <w:sz w:val="22"/>
                <w:szCs w:val="22"/>
              </w:rPr>
              <w:t>PVC材料</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805696" behindDoc="0" locked="0" layoutInCell="1" allowOverlap="1">
                  <wp:simplePos x="0" y="0"/>
                  <wp:positionH relativeFrom="column">
                    <wp:posOffset>335915</wp:posOffset>
                  </wp:positionH>
                  <wp:positionV relativeFrom="paragraph">
                    <wp:posOffset>-255270</wp:posOffset>
                  </wp:positionV>
                  <wp:extent cx="1086485" cy="998855"/>
                  <wp:effectExtent l="19050" t="0" r="0" b="0"/>
                  <wp:wrapNone/>
                  <wp:docPr id="1575" name="图片_37"/>
                  <wp:cNvGraphicFramePr/>
                  <a:graphic xmlns:a="http://schemas.openxmlformats.org/drawingml/2006/main">
                    <a:graphicData uri="http://schemas.openxmlformats.org/drawingml/2006/picture">
                      <pic:pic xmlns:pic="http://schemas.openxmlformats.org/drawingml/2006/picture">
                        <pic:nvPicPr>
                          <pic:cNvPr id="29" name="图片_37"/>
                          <pic:cNvPicPr/>
                        </pic:nvPicPr>
                        <pic:blipFill>
                          <a:blip r:embed="rId134"/>
                          <a:stretch>
                            <a:fillRect/>
                          </a:stretch>
                        </pic:blipFill>
                        <pic:spPr>
                          <a:xfrm>
                            <a:off x="0" y="0"/>
                            <a:ext cx="1086485" cy="998855"/>
                          </a:xfrm>
                          <a:prstGeom prst="rect">
                            <a:avLst/>
                          </a:prstGeom>
                          <a:noFill/>
                          <a:ln>
                            <a:noFill/>
                          </a:ln>
                        </pic:spPr>
                      </pic:pic>
                    </a:graphicData>
                  </a:graphic>
                </wp:anchor>
              </w:drawing>
            </w:r>
            <w:r w:rsidR="00B05E38" w:rsidRPr="00AE4D24">
              <w:rPr>
                <w:rFonts w:ascii="宋体" w:hAnsi="宋体" w:cs="宋体" w:hint="eastAsia"/>
                <w:kern w:val="0"/>
                <w:sz w:val="22"/>
                <w:szCs w:val="22"/>
              </w:rPr>
              <w:t>套</w:t>
            </w:r>
          </w:p>
        </w:tc>
        <w:tc>
          <w:tcPr>
            <w:tcW w:w="1662" w:type="dxa"/>
            <w:vAlign w:val="center"/>
          </w:tcPr>
          <w:p w:rsidR="00B05E38" w:rsidRPr="009642A6" w:rsidRDefault="00B05E38" w:rsidP="00B05E38">
            <w:pPr>
              <w:widowControl/>
              <w:jc w:val="left"/>
              <w:textAlignment w:val="center"/>
              <w:rPr>
                <w:rFonts w:ascii="宋体" w:hAnsi="宋体" w:cs="宋体"/>
                <w:sz w:val="22"/>
                <w:szCs w:val="22"/>
              </w:rPr>
            </w:pP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40</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人体全身器官模型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两性肌肉躯干模型（豪华背部开放式）可拆分为</w:t>
            </w:r>
            <w:r w:rsidRPr="00AE4D24">
              <w:rPr>
                <w:rFonts w:ascii="宋体" w:hAnsi="宋体" w:cs="宋体"/>
                <w:kern w:val="0"/>
                <w:sz w:val="22"/>
                <w:szCs w:val="22"/>
              </w:rPr>
              <w:t>30部件，男女生殖器可互换，再现了内脏器官细节构造及人体各大系统结构和人体躯干及背部肌肉的基本结构，模型部件包括：</w:t>
            </w:r>
            <w:r w:rsidRPr="00AE4D24">
              <w:rPr>
                <w:rFonts w:ascii="宋体" w:hAnsi="宋体" w:cs="宋体"/>
                <w:kern w:val="0"/>
                <w:sz w:val="22"/>
                <w:szCs w:val="22"/>
              </w:rPr>
              <w:br/>
            </w:r>
            <w:r w:rsidRPr="00AE4D24">
              <w:rPr>
                <w:rFonts w:ascii="宋体" w:hAnsi="宋体" w:cs="宋体" w:hint="eastAsia"/>
                <w:kern w:val="0"/>
                <w:sz w:val="22"/>
                <w:szCs w:val="22"/>
              </w:rPr>
              <w:t>躯干、胸盖、头、眼球、脑：各</w:t>
            </w:r>
            <w:r w:rsidRPr="00AE4D24">
              <w:rPr>
                <w:rFonts w:ascii="宋体" w:hAnsi="宋体" w:cs="宋体"/>
                <w:kern w:val="0"/>
                <w:sz w:val="22"/>
                <w:szCs w:val="22"/>
              </w:rPr>
              <w:t>1部件;脊椎神经：1部件;左右肺：4部件;心脏：2部件;气管：1部件;食管：1部件;横膈膜：1部件;</w:t>
            </w:r>
            <w:r w:rsidRPr="00AE4D24">
              <w:rPr>
                <w:rFonts w:ascii="宋体" w:hAnsi="宋体" w:cs="宋体" w:hint="eastAsia"/>
                <w:kern w:val="0"/>
                <w:sz w:val="22"/>
                <w:szCs w:val="22"/>
              </w:rPr>
              <w:lastRenderedPageBreak/>
              <w:t>肝和胆囊：</w:t>
            </w:r>
            <w:r w:rsidRPr="00AE4D24">
              <w:rPr>
                <w:rFonts w:ascii="宋体" w:hAnsi="宋体" w:cs="宋体"/>
                <w:kern w:val="0"/>
                <w:sz w:val="22"/>
                <w:szCs w:val="22"/>
              </w:rPr>
              <w:t>1部件;肾盖：1部件;胃：2部件;肠：4部件;男性生殖器：4部件;女性生殖器带胎儿：3部件</w:t>
            </w:r>
            <w:r w:rsidRPr="00AE4D24">
              <w:rPr>
                <w:rFonts w:ascii="宋体" w:hAnsi="宋体" w:cs="宋体"/>
                <w:kern w:val="0"/>
                <w:sz w:val="22"/>
                <w:szCs w:val="22"/>
              </w:rPr>
              <w:br/>
            </w:r>
            <w:r w:rsidRPr="00AE4D24">
              <w:rPr>
                <w:rFonts w:ascii="宋体" w:hAnsi="宋体" w:cs="宋体" w:hint="eastAsia"/>
                <w:kern w:val="0"/>
                <w:sz w:val="22"/>
                <w:szCs w:val="22"/>
              </w:rPr>
              <w:t>尺寸：</w:t>
            </w:r>
            <w:r w:rsidRPr="00AE4D24">
              <w:rPr>
                <w:rFonts w:ascii="宋体" w:hAnsi="宋体" w:cs="宋体"/>
                <w:kern w:val="0"/>
                <w:sz w:val="22"/>
                <w:szCs w:val="22"/>
              </w:rPr>
              <w:t>85cm</w:t>
            </w:r>
            <w:r w:rsidRPr="00AE4D24">
              <w:rPr>
                <w:rFonts w:ascii="宋体" w:hAnsi="宋体" w:cs="宋体"/>
                <w:kern w:val="0"/>
                <w:sz w:val="22"/>
                <w:szCs w:val="22"/>
              </w:rPr>
              <w:br/>
            </w:r>
            <w:r w:rsidRPr="00AE4D24">
              <w:rPr>
                <w:rFonts w:ascii="宋体" w:hAnsi="宋体" w:cs="宋体" w:hint="eastAsia"/>
                <w:kern w:val="0"/>
                <w:sz w:val="22"/>
                <w:szCs w:val="22"/>
              </w:rPr>
              <w:t>材质：</w:t>
            </w:r>
            <w:r w:rsidRPr="00AE4D24">
              <w:rPr>
                <w:rFonts w:ascii="宋体" w:hAnsi="宋体" w:cs="宋体"/>
                <w:kern w:val="0"/>
                <w:sz w:val="22"/>
                <w:szCs w:val="22"/>
              </w:rPr>
              <w:t>PVC材料</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806720" behindDoc="0" locked="0" layoutInCell="1" allowOverlap="1">
                  <wp:simplePos x="0" y="0"/>
                  <wp:positionH relativeFrom="column">
                    <wp:posOffset>35560</wp:posOffset>
                  </wp:positionH>
                  <wp:positionV relativeFrom="paragraph">
                    <wp:posOffset>26035</wp:posOffset>
                  </wp:positionV>
                  <wp:extent cx="1055370" cy="935355"/>
                  <wp:effectExtent l="19050" t="0" r="0" b="0"/>
                  <wp:wrapNone/>
                  <wp:docPr id="1576" name="图片_38"/>
                  <wp:cNvGraphicFramePr/>
                  <a:graphic xmlns:a="http://schemas.openxmlformats.org/drawingml/2006/main">
                    <a:graphicData uri="http://schemas.openxmlformats.org/drawingml/2006/picture">
                      <pic:pic xmlns:pic="http://schemas.openxmlformats.org/drawingml/2006/picture">
                        <pic:nvPicPr>
                          <pic:cNvPr id="22" name="图片_38"/>
                          <pic:cNvPicPr/>
                        </pic:nvPicPr>
                        <pic:blipFill>
                          <a:blip r:embed="rId135"/>
                          <a:stretch>
                            <a:fillRect/>
                          </a:stretch>
                        </pic:blipFill>
                        <pic:spPr>
                          <a:xfrm>
                            <a:off x="0" y="0"/>
                            <a:ext cx="1055370" cy="935355"/>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2027"/>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41</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人体结构内脏器官功能图解</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尺寸</w:t>
            </w:r>
            <w:r w:rsidRPr="00AE4D24">
              <w:rPr>
                <w:rFonts w:ascii="宋体" w:hAnsi="宋体" w:cs="宋体"/>
                <w:kern w:val="0"/>
                <w:sz w:val="22"/>
                <w:szCs w:val="22"/>
              </w:rPr>
              <w:t>:长64*宽45Cm</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807744" behindDoc="0" locked="0" layoutInCell="1" allowOverlap="1">
                  <wp:simplePos x="0" y="0"/>
                  <wp:positionH relativeFrom="column">
                    <wp:posOffset>140970</wp:posOffset>
                  </wp:positionH>
                  <wp:positionV relativeFrom="paragraph">
                    <wp:posOffset>95250</wp:posOffset>
                  </wp:positionV>
                  <wp:extent cx="847725" cy="990600"/>
                  <wp:effectExtent l="19050" t="0" r="9525" b="0"/>
                  <wp:wrapNone/>
                  <wp:docPr id="1577" name="图片_39"/>
                  <wp:cNvGraphicFramePr/>
                  <a:graphic xmlns:a="http://schemas.openxmlformats.org/drawingml/2006/main">
                    <a:graphicData uri="http://schemas.openxmlformats.org/drawingml/2006/picture">
                      <pic:pic xmlns:pic="http://schemas.openxmlformats.org/drawingml/2006/picture">
                        <pic:nvPicPr>
                          <pic:cNvPr id="23" name="图片_39"/>
                          <pic:cNvPicPr/>
                        </pic:nvPicPr>
                        <pic:blipFill>
                          <a:blip r:embed="rId136"/>
                          <a:stretch>
                            <a:fillRect/>
                          </a:stretch>
                        </pic:blipFill>
                        <pic:spPr>
                          <a:xfrm>
                            <a:off x="0" y="0"/>
                            <a:ext cx="847725" cy="99060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2269"/>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42</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人体内脏位置分布图</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尺寸</w:t>
            </w:r>
            <w:r w:rsidRPr="00AE4D24">
              <w:rPr>
                <w:rFonts w:ascii="宋体" w:hAnsi="宋体" w:cs="宋体"/>
                <w:kern w:val="0"/>
                <w:sz w:val="22"/>
                <w:szCs w:val="22"/>
              </w:rPr>
              <w:t>:长64*宽45Cm</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808768" behindDoc="0" locked="0" layoutInCell="1" allowOverlap="1">
                  <wp:simplePos x="0" y="0"/>
                  <wp:positionH relativeFrom="column">
                    <wp:posOffset>36195</wp:posOffset>
                  </wp:positionH>
                  <wp:positionV relativeFrom="paragraph">
                    <wp:posOffset>91440</wp:posOffset>
                  </wp:positionV>
                  <wp:extent cx="1028700" cy="971550"/>
                  <wp:effectExtent l="19050" t="0" r="0" b="0"/>
                  <wp:wrapNone/>
                  <wp:docPr id="1578" name="图片_40"/>
                  <wp:cNvGraphicFramePr/>
                  <a:graphic xmlns:a="http://schemas.openxmlformats.org/drawingml/2006/main">
                    <a:graphicData uri="http://schemas.openxmlformats.org/drawingml/2006/picture">
                      <pic:pic xmlns:pic="http://schemas.openxmlformats.org/drawingml/2006/picture">
                        <pic:nvPicPr>
                          <pic:cNvPr id="30" name="图片_40"/>
                          <pic:cNvPicPr/>
                        </pic:nvPicPr>
                        <pic:blipFill>
                          <a:blip r:embed="rId137"/>
                          <a:stretch>
                            <a:fillRect/>
                          </a:stretch>
                        </pic:blipFill>
                        <pic:spPr>
                          <a:xfrm>
                            <a:off x="0" y="0"/>
                            <a:ext cx="1028700" cy="97155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1694"/>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43</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人体骨骼结构图</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尺寸</w:t>
            </w:r>
            <w:r w:rsidRPr="00AE4D24">
              <w:rPr>
                <w:rFonts w:ascii="宋体" w:hAnsi="宋体" w:cs="宋体"/>
                <w:kern w:val="0"/>
                <w:sz w:val="22"/>
                <w:szCs w:val="22"/>
              </w:rPr>
              <w:t>:长64*宽45Cm</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809792" behindDoc="0" locked="0" layoutInCell="1" allowOverlap="1">
                  <wp:simplePos x="0" y="0"/>
                  <wp:positionH relativeFrom="column">
                    <wp:posOffset>-11430</wp:posOffset>
                  </wp:positionH>
                  <wp:positionV relativeFrom="paragraph">
                    <wp:posOffset>76200</wp:posOffset>
                  </wp:positionV>
                  <wp:extent cx="1038225" cy="857250"/>
                  <wp:effectExtent l="19050" t="0" r="9525" b="0"/>
                  <wp:wrapNone/>
                  <wp:docPr id="1579" name="图片_41"/>
                  <wp:cNvGraphicFramePr/>
                  <a:graphic xmlns:a="http://schemas.openxmlformats.org/drawingml/2006/main">
                    <a:graphicData uri="http://schemas.openxmlformats.org/drawingml/2006/picture">
                      <pic:pic xmlns:pic="http://schemas.openxmlformats.org/drawingml/2006/picture">
                        <pic:nvPicPr>
                          <pic:cNvPr id="31" name="图片_41"/>
                          <pic:cNvPicPr/>
                        </pic:nvPicPr>
                        <pic:blipFill>
                          <a:blip r:embed="rId138"/>
                          <a:stretch>
                            <a:fillRect/>
                          </a:stretch>
                        </pic:blipFill>
                        <pic:spPr>
                          <a:xfrm>
                            <a:off x="0" y="0"/>
                            <a:ext cx="1038225" cy="85725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2385"/>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44</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内分泌系统示意图</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尺寸</w:t>
            </w:r>
            <w:r w:rsidRPr="00AE4D24">
              <w:rPr>
                <w:rFonts w:ascii="宋体" w:hAnsi="宋体" w:cs="宋体"/>
                <w:kern w:val="0"/>
                <w:sz w:val="22"/>
                <w:szCs w:val="22"/>
              </w:rPr>
              <w:t>:长64*宽45Cm</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810816" behindDoc="0" locked="0" layoutInCell="1" allowOverlap="1">
                  <wp:simplePos x="0" y="0"/>
                  <wp:positionH relativeFrom="column">
                    <wp:posOffset>-11430</wp:posOffset>
                  </wp:positionH>
                  <wp:positionV relativeFrom="paragraph">
                    <wp:posOffset>48260</wp:posOffset>
                  </wp:positionV>
                  <wp:extent cx="1114425" cy="1228725"/>
                  <wp:effectExtent l="19050" t="0" r="9525" b="0"/>
                  <wp:wrapNone/>
                  <wp:docPr id="1580" name="图片_42"/>
                  <wp:cNvGraphicFramePr/>
                  <a:graphic xmlns:a="http://schemas.openxmlformats.org/drawingml/2006/main">
                    <a:graphicData uri="http://schemas.openxmlformats.org/drawingml/2006/picture">
                      <pic:pic xmlns:pic="http://schemas.openxmlformats.org/drawingml/2006/picture">
                        <pic:nvPicPr>
                          <pic:cNvPr id="32" name="图片_42"/>
                          <pic:cNvPicPr/>
                        </pic:nvPicPr>
                        <pic:blipFill>
                          <a:blip r:embed="rId139"/>
                          <a:stretch>
                            <a:fillRect/>
                          </a:stretch>
                        </pic:blipFill>
                        <pic:spPr>
                          <a:xfrm>
                            <a:off x="0" y="0"/>
                            <a:ext cx="1114425" cy="1228725"/>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2561"/>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45</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人体自律神经系统图</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尺寸</w:t>
            </w:r>
            <w:r w:rsidRPr="00AE4D24">
              <w:rPr>
                <w:rFonts w:ascii="宋体" w:hAnsi="宋体" w:cs="宋体"/>
                <w:kern w:val="0"/>
                <w:sz w:val="22"/>
                <w:szCs w:val="22"/>
              </w:rPr>
              <w:t>:长64*宽45Cm</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811840" behindDoc="0" locked="0" layoutInCell="1" allowOverlap="1">
                  <wp:simplePos x="0" y="0"/>
                  <wp:positionH relativeFrom="column">
                    <wp:posOffset>-11430</wp:posOffset>
                  </wp:positionH>
                  <wp:positionV relativeFrom="paragraph">
                    <wp:posOffset>74930</wp:posOffset>
                  </wp:positionV>
                  <wp:extent cx="1114425" cy="1200150"/>
                  <wp:effectExtent l="19050" t="0" r="9525" b="0"/>
                  <wp:wrapNone/>
                  <wp:docPr id="1581" name="图片_43"/>
                  <wp:cNvGraphicFramePr/>
                  <a:graphic xmlns:a="http://schemas.openxmlformats.org/drawingml/2006/main">
                    <a:graphicData uri="http://schemas.openxmlformats.org/drawingml/2006/picture">
                      <pic:pic xmlns:pic="http://schemas.openxmlformats.org/drawingml/2006/picture">
                        <pic:nvPicPr>
                          <pic:cNvPr id="34" name="图片_43"/>
                          <pic:cNvPicPr/>
                        </pic:nvPicPr>
                        <pic:blipFill>
                          <a:blip r:embed="rId140"/>
                          <a:stretch>
                            <a:fillRect/>
                          </a:stretch>
                        </pic:blipFill>
                        <pic:spPr>
                          <a:xfrm>
                            <a:off x="0" y="0"/>
                            <a:ext cx="1114425" cy="120015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1392"/>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46</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人体感觉器官示意图</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尺寸</w:t>
            </w:r>
            <w:r w:rsidRPr="00AE4D24">
              <w:rPr>
                <w:rFonts w:ascii="宋体" w:hAnsi="宋体" w:cs="宋体"/>
                <w:kern w:val="0"/>
                <w:sz w:val="22"/>
                <w:szCs w:val="22"/>
              </w:rPr>
              <w:t>:长64*宽45Cm</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812864" behindDoc="0" locked="0" layoutInCell="1" allowOverlap="1">
                  <wp:simplePos x="0" y="0"/>
                  <wp:positionH relativeFrom="column">
                    <wp:posOffset>-11430</wp:posOffset>
                  </wp:positionH>
                  <wp:positionV relativeFrom="paragraph">
                    <wp:posOffset>43180</wp:posOffset>
                  </wp:positionV>
                  <wp:extent cx="1085850" cy="990600"/>
                  <wp:effectExtent l="19050" t="0" r="0" b="0"/>
                  <wp:wrapNone/>
                  <wp:docPr id="1582" name="图片_44"/>
                  <wp:cNvGraphicFramePr/>
                  <a:graphic xmlns:a="http://schemas.openxmlformats.org/drawingml/2006/main">
                    <a:graphicData uri="http://schemas.openxmlformats.org/drawingml/2006/picture">
                      <pic:pic xmlns:pic="http://schemas.openxmlformats.org/drawingml/2006/picture">
                        <pic:nvPicPr>
                          <pic:cNvPr id="36" name="图片_44"/>
                          <pic:cNvPicPr/>
                        </pic:nvPicPr>
                        <pic:blipFill>
                          <a:blip r:embed="rId141"/>
                          <a:stretch>
                            <a:fillRect/>
                          </a:stretch>
                        </pic:blipFill>
                        <pic:spPr>
                          <a:xfrm>
                            <a:off x="0" y="0"/>
                            <a:ext cx="1085850" cy="99060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2262"/>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47</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人体循环系统示意图</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尺寸</w:t>
            </w:r>
            <w:r w:rsidRPr="00AE4D24">
              <w:rPr>
                <w:rFonts w:ascii="宋体" w:hAnsi="宋体" w:cs="宋体"/>
                <w:kern w:val="0"/>
                <w:sz w:val="22"/>
                <w:szCs w:val="22"/>
              </w:rPr>
              <w:t>:长64*宽45Cm</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813888" behindDoc="0" locked="0" layoutInCell="1" allowOverlap="1">
                  <wp:simplePos x="0" y="0"/>
                  <wp:positionH relativeFrom="column">
                    <wp:posOffset>-17145</wp:posOffset>
                  </wp:positionH>
                  <wp:positionV relativeFrom="paragraph">
                    <wp:posOffset>79375</wp:posOffset>
                  </wp:positionV>
                  <wp:extent cx="1012190" cy="1286510"/>
                  <wp:effectExtent l="19050" t="0" r="0" b="0"/>
                  <wp:wrapNone/>
                  <wp:docPr id="1583" name="图片_45"/>
                  <wp:cNvGraphicFramePr/>
                  <a:graphic xmlns:a="http://schemas.openxmlformats.org/drawingml/2006/main">
                    <a:graphicData uri="http://schemas.openxmlformats.org/drawingml/2006/picture">
                      <pic:pic xmlns:pic="http://schemas.openxmlformats.org/drawingml/2006/picture">
                        <pic:nvPicPr>
                          <pic:cNvPr id="38" name="图片_45"/>
                          <pic:cNvPicPr/>
                        </pic:nvPicPr>
                        <pic:blipFill>
                          <a:blip r:embed="rId142"/>
                          <a:stretch>
                            <a:fillRect/>
                          </a:stretch>
                        </pic:blipFill>
                        <pic:spPr>
                          <a:xfrm>
                            <a:off x="0" y="0"/>
                            <a:ext cx="1012190" cy="128651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2406"/>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48</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人体呼吸系统示意图</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欣曼</w:t>
            </w:r>
            <w:r w:rsidRPr="00AE4D24">
              <w:rPr>
                <w:rFonts w:ascii="宋体" w:hAnsi="宋体" w:cs="宋体"/>
                <w:kern w:val="0"/>
                <w:sz w:val="22"/>
                <w:szCs w:val="22"/>
              </w:rPr>
              <w:t>/颐诺/华亿</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尺寸</w:t>
            </w:r>
            <w:r w:rsidRPr="00AE4D24">
              <w:rPr>
                <w:rFonts w:ascii="宋体" w:hAnsi="宋体" w:cs="宋体"/>
                <w:kern w:val="0"/>
                <w:sz w:val="22"/>
                <w:szCs w:val="22"/>
              </w:rPr>
              <w:t>:长64*宽45Cm</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814912" behindDoc="0" locked="0" layoutInCell="1" allowOverlap="1">
                  <wp:simplePos x="0" y="0"/>
                  <wp:positionH relativeFrom="column">
                    <wp:posOffset>-17145</wp:posOffset>
                  </wp:positionH>
                  <wp:positionV relativeFrom="paragraph">
                    <wp:posOffset>85090</wp:posOffset>
                  </wp:positionV>
                  <wp:extent cx="1055370" cy="1211580"/>
                  <wp:effectExtent l="19050" t="0" r="0" b="0"/>
                  <wp:wrapNone/>
                  <wp:docPr id="1584" name="图片_46"/>
                  <wp:cNvGraphicFramePr/>
                  <a:graphic xmlns:a="http://schemas.openxmlformats.org/drawingml/2006/main">
                    <a:graphicData uri="http://schemas.openxmlformats.org/drawingml/2006/picture">
                      <pic:pic xmlns:pic="http://schemas.openxmlformats.org/drawingml/2006/picture">
                        <pic:nvPicPr>
                          <pic:cNvPr id="39" name="图片_46"/>
                          <pic:cNvPicPr/>
                        </pic:nvPicPr>
                        <pic:blipFill>
                          <a:blip r:embed="rId143"/>
                          <a:stretch>
                            <a:fillRect/>
                          </a:stretch>
                        </pic:blipFill>
                        <pic:spPr>
                          <a:xfrm>
                            <a:off x="0" y="0"/>
                            <a:ext cx="1055370" cy="121158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49</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生物显微镜</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凤凰</w:t>
            </w:r>
            <w:r w:rsidRPr="00AE4D24">
              <w:rPr>
                <w:rFonts w:ascii="宋体" w:hAnsi="宋体" w:cs="宋体"/>
                <w:kern w:val="0"/>
                <w:sz w:val="22"/>
                <w:szCs w:val="22"/>
              </w:rPr>
              <w:t>/迈时迪/萨伽</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总放大倍数：</w:t>
            </w:r>
            <w:r w:rsidRPr="00AE4D24">
              <w:rPr>
                <w:rFonts w:ascii="宋体" w:hAnsi="宋体" w:cs="宋体"/>
                <w:kern w:val="0"/>
                <w:sz w:val="22"/>
                <w:szCs w:val="22"/>
              </w:rPr>
              <w:t>100X～1600X；</w:t>
            </w:r>
            <w:r w:rsidRPr="00AE4D24">
              <w:rPr>
                <w:rFonts w:ascii="宋体" w:hAnsi="宋体" w:cs="宋体"/>
                <w:kern w:val="0"/>
                <w:sz w:val="22"/>
                <w:szCs w:val="22"/>
              </w:rPr>
              <w:br/>
            </w:r>
            <w:r w:rsidRPr="00AE4D24">
              <w:rPr>
                <w:rFonts w:ascii="宋体" w:hAnsi="宋体" w:cs="宋体" w:hint="eastAsia"/>
                <w:kern w:val="0"/>
                <w:sz w:val="22"/>
                <w:szCs w:val="22"/>
              </w:rPr>
              <w:t>观察镜筒：单目镜筒，</w:t>
            </w:r>
            <w:r w:rsidRPr="00AE4D24">
              <w:rPr>
                <w:rFonts w:ascii="宋体" w:hAnsi="宋体" w:cs="宋体"/>
                <w:kern w:val="0"/>
                <w:sz w:val="22"/>
                <w:szCs w:val="22"/>
              </w:rPr>
              <w:t>30°倾斜，360°旋转；</w:t>
            </w:r>
            <w:r w:rsidRPr="00AE4D24">
              <w:rPr>
                <w:rFonts w:ascii="宋体" w:hAnsi="宋体" w:cs="宋体"/>
                <w:kern w:val="0"/>
                <w:sz w:val="22"/>
                <w:szCs w:val="22"/>
              </w:rPr>
              <w:br/>
            </w:r>
            <w:r w:rsidRPr="00AE4D24">
              <w:rPr>
                <w:rFonts w:ascii="宋体" w:hAnsi="宋体" w:cs="宋体" w:hint="eastAsia"/>
                <w:kern w:val="0"/>
                <w:sz w:val="22"/>
                <w:szCs w:val="22"/>
              </w:rPr>
              <w:t>目镜：</w:t>
            </w:r>
            <w:r w:rsidRPr="00AE4D24">
              <w:rPr>
                <w:rFonts w:ascii="宋体" w:hAnsi="宋体" w:cs="宋体"/>
                <w:kern w:val="0"/>
                <w:sz w:val="22"/>
                <w:szCs w:val="22"/>
              </w:rPr>
              <w:t>WF10X、H16X；</w:t>
            </w:r>
            <w:r w:rsidRPr="00AE4D24">
              <w:rPr>
                <w:rFonts w:ascii="宋体" w:hAnsi="宋体" w:cs="宋体"/>
                <w:kern w:val="0"/>
                <w:sz w:val="22"/>
                <w:szCs w:val="22"/>
              </w:rPr>
              <w:br/>
            </w:r>
            <w:r w:rsidRPr="00AE4D24">
              <w:rPr>
                <w:rFonts w:ascii="宋体" w:hAnsi="宋体" w:cs="宋体" w:hint="eastAsia"/>
                <w:kern w:val="0"/>
                <w:sz w:val="22"/>
                <w:szCs w:val="22"/>
              </w:rPr>
              <w:t>物镜：消色差物镜，</w:t>
            </w:r>
            <w:r w:rsidRPr="00AE4D24">
              <w:rPr>
                <w:rFonts w:ascii="宋体" w:hAnsi="宋体" w:cs="宋体"/>
                <w:kern w:val="0"/>
                <w:sz w:val="22"/>
                <w:szCs w:val="22"/>
              </w:rPr>
              <w:t>10X、40X、100X；</w:t>
            </w:r>
            <w:r w:rsidRPr="00AE4D24">
              <w:rPr>
                <w:rFonts w:ascii="宋体" w:hAnsi="宋体" w:cs="宋体"/>
                <w:kern w:val="0"/>
                <w:sz w:val="22"/>
                <w:szCs w:val="22"/>
              </w:rPr>
              <w:br/>
            </w:r>
            <w:r w:rsidRPr="00AE4D24">
              <w:rPr>
                <w:rFonts w:ascii="宋体" w:hAnsi="宋体" w:cs="宋体" w:hint="eastAsia"/>
                <w:kern w:val="0"/>
                <w:sz w:val="22"/>
                <w:szCs w:val="22"/>
              </w:rPr>
              <w:t>转换器：三孔转换器；</w:t>
            </w:r>
            <w:r w:rsidRPr="00AE4D24">
              <w:rPr>
                <w:rFonts w:ascii="宋体" w:hAnsi="宋体" w:cs="宋体"/>
                <w:kern w:val="0"/>
                <w:sz w:val="22"/>
                <w:szCs w:val="22"/>
              </w:rPr>
              <w:br/>
            </w:r>
            <w:r w:rsidRPr="00AE4D24">
              <w:rPr>
                <w:rFonts w:ascii="宋体" w:hAnsi="宋体" w:cs="宋体" w:hint="eastAsia"/>
                <w:kern w:val="0"/>
                <w:sz w:val="22"/>
                <w:szCs w:val="22"/>
              </w:rPr>
              <w:t>调焦机构：粗微动不同轴，粗调行程：</w:t>
            </w:r>
            <w:r w:rsidRPr="00AE4D24">
              <w:rPr>
                <w:rFonts w:ascii="宋体" w:hAnsi="宋体" w:cs="宋体"/>
                <w:kern w:val="0"/>
                <w:sz w:val="22"/>
                <w:szCs w:val="22"/>
              </w:rPr>
              <w:t>20mm，微调精度：1.3mm；</w:t>
            </w:r>
            <w:r w:rsidRPr="00AE4D24">
              <w:rPr>
                <w:rFonts w:ascii="宋体" w:hAnsi="宋体" w:cs="宋体"/>
                <w:kern w:val="0"/>
                <w:sz w:val="22"/>
                <w:szCs w:val="22"/>
              </w:rPr>
              <w:br/>
            </w:r>
            <w:r w:rsidRPr="00AE4D24">
              <w:rPr>
                <w:rFonts w:ascii="宋体" w:hAnsi="宋体" w:cs="宋体" w:hint="eastAsia"/>
                <w:kern w:val="0"/>
                <w:sz w:val="22"/>
                <w:szCs w:val="22"/>
              </w:rPr>
              <w:t>载物台：双层机械移动平台，面积：</w:t>
            </w:r>
            <w:r w:rsidRPr="00AE4D24">
              <w:rPr>
                <w:rFonts w:ascii="宋体" w:hAnsi="宋体" w:cs="宋体"/>
                <w:kern w:val="0"/>
                <w:sz w:val="22"/>
                <w:szCs w:val="22"/>
              </w:rPr>
              <w:t>115mm×125mm，移动范围：76mm×52mm；</w:t>
            </w:r>
            <w:r w:rsidRPr="00AE4D24">
              <w:rPr>
                <w:rFonts w:ascii="宋体" w:hAnsi="宋体" w:cs="宋体"/>
                <w:kern w:val="0"/>
                <w:sz w:val="22"/>
                <w:szCs w:val="22"/>
              </w:rPr>
              <w:br/>
            </w:r>
            <w:r w:rsidRPr="00AE4D24">
              <w:rPr>
                <w:rFonts w:ascii="宋体" w:hAnsi="宋体" w:cs="宋体" w:hint="eastAsia"/>
                <w:kern w:val="0"/>
                <w:sz w:val="22"/>
                <w:szCs w:val="22"/>
              </w:rPr>
              <w:t>聚光镜：阿贝聚光镜，</w:t>
            </w:r>
            <w:r w:rsidRPr="00AE4D24">
              <w:rPr>
                <w:rFonts w:ascii="宋体" w:hAnsi="宋体" w:cs="宋体"/>
                <w:kern w:val="0"/>
                <w:sz w:val="22"/>
                <w:szCs w:val="22"/>
              </w:rPr>
              <w:t>N.A=1.25，可变光阑，拨杆升降；</w:t>
            </w:r>
            <w:r w:rsidRPr="00AE4D24">
              <w:rPr>
                <w:rFonts w:ascii="宋体" w:hAnsi="宋体" w:cs="宋体"/>
                <w:kern w:val="0"/>
                <w:sz w:val="22"/>
                <w:szCs w:val="22"/>
              </w:rPr>
              <w:br/>
            </w:r>
            <w:r w:rsidRPr="00AE4D24">
              <w:rPr>
                <w:rFonts w:ascii="宋体" w:hAnsi="宋体" w:cs="宋体" w:hint="eastAsia"/>
                <w:kern w:val="0"/>
                <w:sz w:val="22"/>
                <w:szCs w:val="22"/>
              </w:rPr>
              <w:t>光源：</w:t>
            </w:r>
            <w:r w:rsidRPr="00AE4D24">
              <w:rPr>
                <w:rFonts w:ascii="宋体" w:hAnsi="宋体" w:cs="宋体"/>
                <w:kern w:val="0"/>
                <w:sz w:val="22"/>
                <w:szCs w:val="22"/>
              </w:rPr>
              <w:t>1W LED冷光源，可充电，亮度可调。</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662" w:type="dxa"/>
            <w:vAlign w:val="center"/>
          </w:tcPr>
          <w:p w:rsidR="00B05E38" w:rsidRPr="009642A6" w:rsidRDefault="002C0C43" w:rsidP="00B05E38">
            <w:pPr>
              <w:widowControl/>
              <w:jc w:val="left"/>
              <w:textAlignment w:val="center"/>
              <w:rPr>
                <w:rFonts w:ascii="宋体" w:hAnsi="宋体" w:cs="宋体"/>
                <w:sz w:val="22"/>
                <w:szCs w:val="22"/>
              </w:rPr>
            </w:pPr>
            <w:r>
              <w:rPr>
                <w:rFonts w:ascii="宋体" w:hAnsi="宋体" w:cs="宋体"/>
                <w:noProof/>
                <w:sz w:val="22"/>
                <w:szCs w:val="22"/>
              </w:rPr>
              <w:drawing>
                <wp:anchor distT="0" distB="0" distL="114300" distR="114300" simplePos="0" relativeHeight="251815936" behindDoc="0" locked="0" layoutInCell="1" allowOverlap="1">
                  <wp:simplePos x="0" y="0"/>
                  <wp:positionH relativeFrom="column">
                    <wp:posOffset>-61595</wp:posOffset>
                  </wp:positionH>
                  <wp:positionV relativeFrom="paragraph">
                    <wp:posOffset>-704215</wp:posOffset>
                  </wp:positionV>
                  <wp:extent cx="1056005" cy="1488440"/>
                  <wp:effectExtent l="19050" t="0" r="0" b="0"/>
                  <wp:wrapNone/>
                  <wp:docPr id="1585" name="图片_50"/>
                  <wp:cNvGraphicFramePr/>
                  <a:graphic xmlns:a="http://schemas.openxmlformats.org/drawingml/2006/main">
                    <a:graphicData uri="http://schemas.openxmlformats.org/drawingml/2006/picture">
                      <pic:pic xmlns:pic="http://schemas.openxmlformats.org/drawingml/2006/picture">
                        <pic:nvPicPr>
                          <pic:cNvPr id="40" name="图片_50"/>
                          <pic:cNvPicPr/>
                        </pic:nvPicPr>
                        <pic:blipFill>
                          <a:blip r:embed="rId144"/>
                          <a:stretch>
                            <a:fillRect/>
                          </a:stretch>
                        </pic:blipFill>
                        <pic:spPr>
                          <a:xfrm>
                            <a:off x="0" y="0"/>
                            <a:ext cx="1056005" cy="148844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50</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双层遮光窗帘</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定做</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根据现场实际情况定做</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20</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米</w:t>
            </w:r>
          </w:p>
        </w:tc>
        <w:tc>
          <w:tcPr>
            <w:tcW w:w="1662" w:type="dxa"/>
            <w:vAlign w:val="center"/>
          </w:tcPr>
          <w:p w:rsidR="00B05E38" w:rsidRPr="009642A6" w:rsidRDefault="00B05E38" w:rsidP="00B05E38">
            <w:pPr>
              <w:keepNext/>
              <w:keepLines/>
              <w:spacing w:before="340" w:after="330" w:line="576" w:lineRule="auto"/>
              <w:jc w:val="left"/>
              <w:outlineLvl w:val="0"/>
              <w:rPr>
                <w:rFonts w:ascii="宋体" w:hAnsi="宋体" w:cs="宋体"/>
                <w:sz w:val="22"/>
                <w:szCs w:val="22"/>
              </w:rPr>
            </w:pPr>
          </w:p>
        </w:tc>
        <w:tc>
          <w:tcPr>
            <w:tcW w:w="1636" w:type="dxa"/>
            <w:vAlign w:val="center"/>
          </w:tcPr>
          <w:p w:rsidR="00B05E38" w:rsidRPr="009642A6" w:rsidRDefault="00B05E38" w:rsidP="00B05E38">
            <w:pPr>
              <w:jc w:val="center"/>
              <w:rPr>
                <w:rFonts w:ascii="宋体" w:hAnsi="宋体" w:cs="宋体"/>
                <w:sz w:val="22"/>
                <w:szCs w:val="22"/>
              </w:rPr>
            </w:pPr>
            <w:r w:rsidRPr="00AE4D24">
              <w:rPr>
                <w:rFonts w:ascii="宋体" w:hAnsi="宋体" w:cs="宋体" w:hint="eastAsia"/>
                <w:kern w:val="0"/>
                <w:sz w:val="22"/>
                <w:szCs w:val="22"/>
              </w:rPr>
              <w:t>工业</w:t>
            </w:r>
          </w:p>
        </w:tc>
      </w:tr>
      <w:tr w:rsidR="00B05E38" w:rsidRPr="009642A6" w:rsidTr="00B05E38">
        <w:trPr>
          <w:trHeight w:val="2828"/>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51</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LED三基色格栅灯</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雷士</w:t>
            </w:r>
            <w:r w:rsidRPr="00AE4D24">
              <w:rPr>
                <w:rFonts w:ascii="宋体" w:hAnsi="宋体" w:cs="宋体"/>
                <w:kern w:val="0"/>
                <w:sz w:val="22"/>
                <w:szCs w:val="22"/>
              </w:rPr>
              <w:t>/施耐德/欧普</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hint="eastAsia"/>
                <w:kern w:val="0"/>
                <w:sz w:val="22"/>
                <w:szCs w:val="22"/>
              </w:rPr>
              <w:t>输入电压</w:t>
            </w:r>
            <w:r w:rsidRPr="00AE4D24">
              <w:rPr>
                <w:rFonts w:ascii="宋体" w:hAnsi="宋体" w:cs="宋体"/>
                <w:kern w:val="0"/>
                <w:sz w:val="22"/>
                <w:szCs w:val="22"/>
              </w:rPr>
              <w:t>: AC220V50Hz</w:t>
            </w:r>
            <w:r w:rsidRPr="00AE4D24">
              <w:rPr>
                <w:rFonts w:ascii="宋体" w:hAnsi="宋体" w:cs="宋体"/>
                <w:kern w:val="0"/>
                <w:sz w:val="22"/>
                <w:szCs w:val="22"/>
              </w:rPr>
              <w:br/>
            </w:r>
            <w:r w:rsidRPr="00AE4D24">
              <w:rPr>
                <w:rFonts w:ascii="宋体" w:hAnsi="宋体" w:cs="宋体" w:hint="eastAsia"/>
                <w:kern w:val="0"/>
                <w:sz w:val="22"/>
                <w:szCs w:val="22"/>
              </w:rPr>
              <w:t>功率</w:t>
            </w:r>
            <w:r w:rsidRPr="00AE4D24">
              <w:rPr>
                <w:rFonts w:ascii="宋体" w:hAnsi="宋体" w:cs="宋体"/>
                <w:kern w:val="0"/>
                <w:sz w:val="22"/>
                <w:szCs w:val="22"/>
              </w:rPr>
              <w:t xml:space="preserve"> :68W</w:t>
            </w:r>
            <w:r w:rsidRPr="00AE4D24">
              <w:rPr>
                <w:rFonts w:ascii="宋体" w:hAnsi="宋体" w:cs="宋体"/>
                <w:kern w:val="0"/>
                <w:sz w:val="22"/>
                <w:szCs w:val="22"/>
              </w:rPr>
              <w:br/>
            </w:r>
            <w:r w:rsidRPr="00AE4D24">
              <w:rPr>
                <w:rFonts w:ascii="宋体" w:hAnsi="宋体" w:cs="宋体" w:hint="eastAsia"/>
                <w:kern w:val="0"/>
                <w:sz w:val="22"/>
                <w:szCs w:val="22"/>
              </w:rPr>
              <w:t>防蓝光</w:t>
            </w:r>
            <w:r w:rsidRPr="00AE4D24">
              <w:rPr>
                <w:rFonts w:ascii="宋体" w:hAnsi="宋体" w:cs="宋体"/>
                <w:kern w:val="0"/>
                <w:sz w:val="22"/>
                <w:szCs w:val="22"/>
              </w:rPr>
              <w:t xml:space="preserve"> </w:t>
            </w:r>
            <w:r w:rsidRPr="00AE4D24">
              <w:rPr>
                <w:rFonts w:ascii="宋体" w:hAnsi="宋体" w:cs="宋体"/>
                <w:kern w:val="0"/>
                <w:sz w:val="22"/>
                <w:szCs w:val="22"/>
              </w:rPr>
              <w:br/>
            </w:r>
            <w:r w:rsidRPr="00AE4D24">
              <w:rPr>
                <w:rFonts w:ascii="宋体" w:hAnsi="宋体" w:cs="宋体" w:hint="eastAsia"/>
                <w:kern w:val="0"/>
                <w:sz w:val="22"/>
                <w:szCs w:val="22"/>
              </w:rPr>
              <w:t>色温</w:t>
            </w:r>
            <w:r w:rsidRPr="00AE4D24">
              <w:rPr>
                <w:rFonts w:ascii="宋体" w:hAnsi="宋体" w:cs="宋体"/>
                <w:kern w:val="0"/>
                <w:sz w:val="22"/>
                <w:szCs w:val="22"/>
              </w:rPr>
              <w:t>: 5000K</w:t>
            </w:r>
            <w:r w:rsidRPr="00AE4D24">
              <w:rPr>
                <w:rFonts w:ascii="宋体" w:hAnsi="宋体" w:cs="宋体"/>
                <w:kern w:val="0"/>
                <w:sz w:val="22"/>
                <w:szCs w:val="22"/>
              </w:rPr>
              <w:br/>
            </w:r>
            <w:r w:rsidRPr="00AE4D24">
              <w:rPr>
                <w:rFonts w:ascii="宋体" w:hAnsi="宋体" w:cs="宋体" w:hint="eastAsia"/>
                <w:kern w:val="0"/>
                <w:sz w:val="22"/>
                <w:szCs w:val="22"/>
              </w:rPr>
              <w:t>光源寿命</w:t>
            </w:r>
            <w:r w:rsidRPr="00AE4D24">
              <w:rPr>
                <w:rFonts w:ascii="宋体" w:hAnsi="宋体" w:cs="宋体"/>
                <w:kern w:val="0"/>
                <w:sz w:val="22"/>
                <w:szCs w:val="22"/>
              </w:rPr>
              <w:t>: 30000H</w:t>
            </w:r>
            <w:r w:rsidRPr="00AE4D24">
              <w:rPr>
                <w:rFonts w:ascii="宋体" w:hAnsi="宋体" w:cs="宋体"/>
                <w:kern w:val="0"/>
                <w:sz w:val="22"/>
                <w:szCs w:val="22"/>
              </w:rPr>
              <w:br/>
              <w:t>600x600mm平板灯嵌入式</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10</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盏</w:t>
            </w:r>
          </w:p>
        </w:tc>
        <w:tc>
          <w:tcPr>
            <w:tcW w:w="1662" w:type="dxa"/>
            <w:vAlign w:val="center"/>
          </w:tcPr>
          <w:p w:rsidR="00B05E38" w:rsidRPr="009642A6" w:rsidRDefault="002C0C43" w:rsidP="00B05E38">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764736" behindDoc="0" locked="0" layoutInCell="1" allowOverlap="1">
                  <wp:simplePos x="0" y="0"/>
                  <wp:positionH relativeFrom="column">
                    <wp:posOffset>3810</wp:posOffset>
                  </wp:positionH>
                  <wp:positionV relativeFrom="paragraph">
                    <wp:posOffset>156845</wp:posOffset>
                  </wp:positionV>
                  <wp:extent cx="884555" cy="1286510"/>
                  <wp:effectExtent l="19050" t="0" r="0" b="0"/>
                  <wp:wrapNone/>
                  <wp:docPr id="1586" name="图片_51"/>
                  <wp:cNvGraphicFramePr/>
                  <a:graphic xmlns:a="http://schemas.openxmlformats.org/drawingml/2006/main">
                    <a:graphicData uri="http://schemas.openxmlformats.org/drawingml/2006/picture">
                      <pic:pic xmlns:pic="http://schemas.openxmlformats.org/drawingml/2006/picture">
                        <pic:nvPicPr>
                          <pic:cNvPr id="41" name="图片_51"/>
                          <pic:cNvPicPr/>
                        </pic:nvPicPr>
                        <pic:blipFill>
                          <a:blip r:embed="rId145"/>
                          <a:stretch>
                            <a:fillRect/>
                          </a:stretch>
                        </pic:blipFill>
                        <pic:spPr>
                          <a:xfrm>
                            <a:off x="0" y="0"/>
                            <a:ext cx="884555" cy="1286510"/>
                          </a:xfrm>
                          <a:prstGeom prst="rect">
                            <a:avLst/>
                          </a:prstGeom>
                          <a:noFill/>
                          <a:ln>
                            <a:noFill/>
                          </a:ln>
                        </pic:spPr>
                      </pic:pic>
                    </a:graphicData>
                  </a:graphic>
                </wp:anchor>
              </w:drawing>
            </w:r>
          </w:p>
        </w:tc>
        <w:tc>
          <w:tcPr>
            <w:tcW w:w="1636" w:type="dxa"/>
            <w:vAlign w:val="center"/>
          </w:tcPr>
          <w:p w:rsidR="00B05E38" w:rsidRPr="009642A6" w:rsidRDefault="00B05E38" w:rsidP="00B05E38">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hint="eastAsia"/>
                <w:kern w:val="0"/>
                <w:sz w:val="22"/>
                <w:szCs w:val="22"/>
              </w:rPr>
              <w:t>工业</w:t>
            </w:r>
          </w:p>
        </w:tc>
      </w:tr>
      <w:tr w:rsidR="00B05E38" w:rsidRPr="009642A6" w:rsidTr="00B05E38">
        <w:trPr>
          <w:trHeight w:val="662"/>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52</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环境改造</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定做</w:t>
            </w:r>
          </w:p>
        </w:tc>
        <w:tc>
          <w:tcPr>
            <w:tcW w:w="6566" w:type="dxa"/>
          </w:tcPr>
          <w:p w:rsidR="00B05E38" w:rsidRPr="009642A6" w:rsidRDefault="00B05E38" w:rsidP="00B05E38">
            <w:pPr>
              <w:widowControl/>
              <w:jc w:val="left"/>
              <w:textAlignment w:val="top"/>
              <w:rPr>
                <w:rFonts w:ascii="宋体" w:hAnsi="宋体" w:cs="宋体"/>
                <w:sz w:val="22"/>
                <w:szCs w:val="22"/>
              </w:rPr>
            </w:pPr>
            <w:r>
              <w:rPr>
                <w:rStyle w:val="font41"/>
                <w:color w:val="auto"/>
              </w:rPr>
              <w:t>1.</w:t>
            </w:r>
            <w:r>
              <w:rPr>
                <w:rStyle w:val="font41"/>
                <w:rFonts w:hint="eastAsia"/>
                <w:color w:val="auto"/>
              </w:rPr>
              <w:t>顶棚铝扣板吊顶</w:t>
            </w:r>
            <w:r>
              <w:rPr>
                <w:rStyle w:val="font41"/>
                <w:color w:val="auto"/>
              </w:rPr>
              <w:t>:   115</w:t>
            </w:r>
            <w:r>
              <w:rPr>
                <w:rStyle w:val="font41"/>
                <w:rFonts w:hint="eastAsia"/>
                <w:color w:val="auto"/>
              </w:rPr>
              <w:t>㎡</w:t>
            </w:r>
            <w:r>
              <w:rPr>
                <w:rStyle w:val="font41"/>
                <w:color w:val="auto"/>
              </w:rPr>
              <w:t xml:space="preserve">  </w:t>
            </w:r>
            <w:r>
              <w:rPr>
                <w:rStyle w:val="font41"/>
                <w:rFonts w:hint="eastAsia"/>
                <w:color w:val="auto"/>
              </w:rPr>
              <w:t>铝扣板：规格：</w:t>
            </w:r>
            <w:r>
              <w:rPr>
                <w:rStyle w:val="font41"/>
                <w:color w:val="auto"/>
              </w:rPr>
              <w:t>600*600mm</w:t>
            </w:r>
            <w:r>
              <w:rPr>
                <w:rStyle w:val="font41"/>
                <w:rFonts w:hint="eastAsia"/>
                <w:color w:val="auto"/>
              </w:rPr>
              <w:t>；根据金属吊顶板式样选定次龙骨</w:t>
            </w:r>
            <w:r>
              <w:rPr>
                <w:rStyle w:val="font41"/>
                <w:color w:val="auto"/>
              </w:rPr>
              <w:t>,</w:t>
            </w:r>
            <w:r>
              <w:rPr>
                <w:rStyle w:val="font41"/>
                <w:rFonts w:hint="eastAsia"/>
                <w:color w:val="auto"/>
              </w:rPr>
              <w:t>次龙骨与主龙骨间用固定件连接。</w:t>
            </w:r>
            <w:r>
              <w:rPr>
                <w:rStyle w:val="font41"/>
                <w:color w:val="auto"/>
              </w:rPr>
              <w:br/>
              <w:t>2.</w:t>
            </w:r>
            <w:r>
              <w:rPr>
                <w:rStyle w:val="font41"/>
                <w:rFonts w:hint="eastAsia"/>
                <w:color w:val="auto"/>
              </w:rPr>
              <w:t>墙面乳胶漆饰面</w:t>
            </w:r>
            <w:r>
              <w:rPr>
                <w:rStyle w:val="font41"/>
                <w:color w:val="auto"/>
              </w:rPr>
              <w:t>:   245</w:t>
            </w:r>
            <w:r>
              <w:rPr>
                <w:rStyle w:val="font41"/>
                <w:rFonts w:hint="eastAsia"/>
                <w:color w:val="auto"/>
              </w:rPr>
              <w:t>㎡</w:t>
            </w:r>
            <w:r>
              <w:rPr>
                <w:rStyle w:val="font41"/>
                <w:color w:val="auto"/>
              </w:rPr>
              <w:t>1</w:t>
            </w:r>
            <w:r>
              <w:rPr>
                <w:rStyle w:val="font41"/>
                <w:rFonts w:hint="eastAsia"/>
                <w:color w:val="auto"/>
              </w:rPr>
              <w:t>清理基层，刮腻子，打磨找平</w:t>
            </w:r>
            <w:r>
              <w:rPr>
                <w:rStyle w:val="font41"/>
                <w:color w:val="auto"/>
              </w:rPr>
              <w:t>2</w:t>
            </w:r>
            <w:r>
              <w:rPr>
                <w:rStyle w:val="font41"/>
                <w:rFonts w:hint="eastAsia"/>
                <w:color w:val="auto"/>
              </w:rPr>
              <w:t>次</w:t>
            </w:r>
            <w:r>
              <w:rPr>
                <w:rStyle w:val="font41"/>
                <w:color w:val="auto"/>
              </w:rPr>
              <w:t xml:space="preserve"> </w:t>
            </w:r>
            <w:r>
              <w:rPr>
                <w:rStyle w:val="font41"/>
                <w:rFonts w:hint="eastAsia"/>
                <w:color w:val="auto"/>
              </w:rPr>
              <w:t>面层环保乳胶漆涂料</w:t>
            </w:r>
            <w:r>
              <w:rPr>
                <w:rStyle w:val="font41"/>
                <w:color w:val="auto"/>
              </w:rPr>
              <w:br/>
              <w:t>3.</w:t>
            </w:r>
            <w:r>
              <w:rPr>
                <w:rStyle w:val="font41"/>
                <w:rFonts w:hint="eastAsia"/>
                <w:color w:val="auto"/>
              </w:rPr>
              <w:t>总控制箱电箱</w:t>
            </w:r>
            <w:r>
              <w:rPr>
                <w:rStyle w:val="font41"/>
                <w:color w:val="auto"/>
              </w:rPr>
              <w:t>:  1AP-01  1</w:t>
            </w:r>
            <w:r>
              <w:rPr>
                <w:rStyle w:val="font41"/>
                <w:rFonts w:hint="eastAsia"/>
                <w:color w:val="auto"/>
              </w:rPr>
              <w:t>台</w:t>
            </w:r>
            <w:r>
              <w:rPr>
                <w:rStyle w:val="font41"/>
                <w:color w:val="auto"/>
              </w:rPr>
              <w:t xml:space="preserve">   </w:t>
            </w:r>
            <w:r>
              <w:rPr>
                <w:rStyle w:val="font41"/>
                <w:rFonts w:hint="eastAsia"/>
                <w:color w:val="auto"/>
              </w:rPr>
              <w:t>名称</w:t>
            </w:r>
            <w:r>
              <w:rPr>
                <w:rStyle w:val="font41"/>
                <w:color w:val="auto"/>
              </w:rPr>
              <w:t>:</w:t>
            </w:r>
            <w:r>
              <w:rPr>
                <w:rStyle w:val="font41"/>
                <w:rFonts w:hint="eastAsia"/>
                <w:color w:val="auto"/>
              </w:rPr>
              <w:t>配电箱</w:t>
            </w:r>
            <w:r>
              <w:rPr>
                <w:rStyle w:val="font41"/>
                <w:color w:val="auto"/>
              </w:rPr>
              <w:t>1AP(</w:t>
            </w:r>
            <w:r>
              <w:rPr>
                <w:rStyle w:val="font41"/>
                <w:rFonts w:hint="eastAsia"/>
                <w:color w:val="auto"/>
              </w:rPr>
              <w:t>箱内配置参数按设计要求</w:t>
            </w:r>
            <w:r>
              <w:rPr>
                <w:rStyle w:val="font41"/>
                <w:color w:val="auto"/>
              </w:rPr>
              <w:t xml:space="preserve">) </w:t>
            </w:r>
            <w:r>
              <w:rPr>
                <w:rStyle w:val="font41"/>
                <w:rFonts w:hint="eastAsia"/>
                <w:color w:val="auto"/>
              </w:rPr>
              <w:t>，含端子接线</w:t>
            </w:r>
            <w:r>
              <w:rPr>
                <w:rStyle w:val="font41"/>
                <w:color w:val="auto"/>
              </w:rPr>
              <w:t xml:space="preserve"> </w:t>
            </w:r>
            <w:r>
              <w:rPr>
                <w:rStyle w:val="font41"/>
                <w:rFonts w:hint="eastAsia"/>
                <w:color w:val="auto"/>
              </w:rPr>
              <w:t>；安装方式</w:t>
            </w:r>
            <w:r>
              <w:rPr>
                <w:rStyle w:val="font41"/>
                <w:color w:val="auto"/>
              </w:rPr>
              <w:t>:</w:t>
            </w:r>
            <w:r>
              <w:rPr>
                <w:rStyle w:val="font41"/>
                <w:rFonts w:hint="eastAsia"/>
                <w:color w:val="auto"/>
              </w:rPr>
              <w:t>底边距地</w:t>
            </w:r>
            <w:r>
              <w:rPr>
                <w:rStyle w:val="font41"/>
                <w:color w:val="auto"/>
              </w:rPr>
              <w:t xml:space="preserve">1.4m </w:t>
            </w:r>
            <w:r>
              <w:rPr>
                <w:rStyle w:val="font41"/>
                <w:rFonts w:hint="eastAsia"/>
                <w:color w:val="auto"/>
              </w:rPr>
              <w:t>明装</w:t>
            </w:r>
            <w:r>
              <w:rPr>
                <w:rStyle w:val="font41"/>
                <w:color w:val="auto"/>
              </w:rPr>
              <w:t>/</w:t>
            </w:r>
            <w:r>
              <w:rPr>
                <w:rStyle w:val="font41"/>
                <w:rFonts w:hint="eastAsia"/>
                <w:color w:val="auto"/>
              </w:rPr>
              <w:t>暗装</w:t>
            </w:r>
            <w:r>
              <w:rPr>
                <w:rStyle w:val="font41"/>
                <w:color w:val="auto"/>
              </w:rPr>
              <w:br/>
              <w:t>4.</w:t>
            </w:r>
            <w:r>
              <w:rPr>
                <w:rStyle w:val="font41"/>
                <w:rFonts w:hint="eastAsia"/>
                <w:color w:val="auto"/>
              </w:rPr>
              <w:t>双联单控开关</w:t>
            </w:r>
            <w:r>
              <w:rPr>
                <w:rStyle w:val="font41"/>
                <w:color w:val="auto"/>
              </w:rPr>
              <w:t>:  2</w:t>
            </w:r>
            <w:r>
              <w:rPr>
                <w:rStyle w:val="font41"/>
                <w:rFonts w:hint="eastAsia"/>
                <w:color w:val="auto"/>
              </w:rPr>
              <w:t>个</w:t>
            </w:r>
            <w:r>
              <w:rPr>
                <w:rStyle w:val="font41"/>
                <w:color w:val="auto"/>
              </w:rPr>
              <w:t xml:space="preserve">   </w:t>
            </w:r>
            <w:r>
              <w:rPr>
                <w:rStyle w:val="font41"/>
                <w:rFonts w:hint="eastAsia"/>
                <w:color w:val="auto"/>
              </w:rPr>
              <w:t>规格：</w:t>
            </w:r>
            <w:r>
              <w:rPr>
                <w:rStyle w:val="font41"/>
                <w:color w:val="auto"/>
              </w:rPr>
              <w:t>10A ;</w:t>
            </w:r>
            <w:r>
              <w:rPr>
                <w:rStyle w:val="font41"/>
                <w:rFonts w:hint="eastAsia"/>
                <w:color w:val="auto"/>
              </w:rPr>
              <w:t>安装方式</w:t>
            </w:r>
            <w:r>
              <w:rPr>
                <w:rStyle w:val="font41"/>
                <w:color w:val="auto"/>
              </w:rPr>
              <w:t>:</w:t>
            </w:r>
            <w:r>
              <w:rPr>
                <w:rStyle w:val="font41"/>
                <w:rFonts w:hint="eastAsia"/>
                <w:color w:val="auto"/>
              </w:rPr>
              <w:t>暗装</w:t>
            </w:r>
            <w:r>
              <w:rPr>
                <w:rStyle w:val="font41"/>
                <w:color w:val="auto"/>
              </w:rPr>
              <w:br/>
              <w:t>5.</w:t>
            </w:r>
            <w:r>
              <w:rPr>
                <w:rStyle w:val="font41"/>
                <w:rFonts w:hint="eastAsia"/>
                <w:color w:val="auto"/>
              </w:rPr>
              <w:t>配线</w:t>
            </w:r>
            <w:r>
              <w:rPr>
                <w:rStyle w:val="font41"/>
                <w:color w:val="auto"/>
              </w:rPr>
              <w:t xml:space="preserve">:  200m      </w:t>
            </w:r>
            <w:r>
              <w:rPr>
                <w:rStyle w:val="font41"/>
                <w:rFonts w:hint="eastAsia"/>
                <w:color w:val="auto"/>
              </w:rPr>
              <w:t>规格：</w:t>
            </w:r>
            <w:r>
              <w:rPr>
                <w:rStyle w:val="font41"/>
                <w:color w:val="auto"/>
              </w:rPr>
              <w:t>BV 4mm2    .</w:t>
            </w:r>
            <w:r>
              <w:rPr>
                <w:rStyle w:val="font41"/>
                <w:rFonts w:hint="eastAsia"/>
                <w:color w:val="auto"/>
              </w:rPr>
              <w:t>配线形式：管内穿线</w:t>
            </w:r>
            <w:r>
              <w:rPr>
                <w:rStyle w:val="font41"/>
                <w:color w:val="auto"/>
              </w:rPr>
              <w:br/>
              <w:t>6.</w:t>
            </w:r>
            <w:r>
              <w:rPr>
                <w:rStyle w:val="font41"/>
                <w:rFonts w:hint="eastAsia"/>
                <w:color w:val="auto"/>
              </w:rPr>
              <w:t>配管</w:t>
            </w:r>
            <w:r>
              <w:rPr>
                <w:rStyle w:val="font41"/>
                <w:color w:val="auto"/>
              </w:rPr>
              <w:t xml:space="preserve">:110m   </w:t>
            </w:r>
            <w:r>
              <w:rPr>
                <w:rStyle w:val="font41"/>
                <w:rFonts w:hint="eastAsia"/>
                <w:color w:val="auto"/>
              </w:rPr>
              <w:t>名称</w:t>
            </w:r>
            <w:r>
              <w:rPr>
                <w:rStyle w:val="font41"/>
                <w:color w:val="auto"/>
              </w:rPr>
              <w:t>:</w:t>
            </w:r>
            <w:r>
              <w:rPr>
                <w:rStyle w:val="font41"/>
                <w:rFonts w:hint="eastAsia"/>
                <w:color w:val="auto"/>
              </w:rPr>
              <w:t>穿线管</w:t>
            </w:r>
            <w:r>
              <w:rPr>
                <w:rStyle w:val="font41"/>
                <w:color w:val="auto"/>
              </w:rPr>
              <w:t>;.</w:t>
            </w:r>
            <w:r>
              <w:rPr>
                <w:rStyle w:val="font41"/>
                <w:rFonts w:hint="eastAsia"/>
                <w:color w:val="auto"/>
              </w:rPr>
              <w:t>材质</w:t>
            </w:r>
            <w:r>
              <w:rPr>
                <w:rStyle w:val="font41"/>
                <w:color w:val="auto"/>
              </w:rPr>
              <w:t>:</w:t>
            </w:r>
            <w:r>
              <w:rPr>
                <w:rStyle w:val="font41"/>
                <w:rFonts w:hint="eastAsia"/>
                <w:color w:val="auto"/>
              </w:rPr>
              <w:t>金属软管</w:t>
            </w:r>
            <w:r>
              <w:rPr>
                <w:rStyle w:val="font41"/>
                <w:color w:val="auto"/>
              </w:rPr>
              <w:t>.</w:t>
            </w:r>
            <w:r>
              <w:rPr>
                <w:rStyle w:val="font41"/>
                <w:rFonts w:hint="eastAsia"/>
                <w:color w:val="auto"/>
              </w:rPr>
              <w:t>规格</w:t>
            </w:r>
            <w:r>
              <w:rPr>
                <w:rStyle w:val="font41"/>
                <w:color w:val="auto"/>
              </w:rPr>
              <w:t xml:space="preserve">: </w:t>
            </w:r>
            <w:r>
              <w:rPr>
                <w:rStyle w:val="font112"/>
                <w:rFonts w:ascii="Segoe Print" w:hAnsi="Segoe Print" w:cs="Segoe Print"/>
                <w:color w:val="auto"/>
              </w:rPr>
              <w:t></w:t>
            </w:r>
            <w:r>
              <w:rPr>
                <w:rStyle w:val="font41"/>
                <w:color w:val="auto"/>
              </w:rPr>
              <w:t xml:space="preserve">20;   </w:t>
            </w:r>
            <w:r>
              <w:rPr>
                <w:rStyle w:val="font41"/>
                <w:rFonts w:hint="eastAsia"/>
                <w:color w:val="auto"/>
              </w:rPr>
              <w:t>配置形式</w:t>
            </w:r>
            <w:r>
              <w:rPr>
                <w:rStyle w:val="font41"/>
                <w:color w:val="auto"/>
              </w:rPr>
              <w:t>:</w:t>
            </w:r>
            <w:r>
              <w:rPr>
                <w:rStyle w:val="font41"/>
                <w:rFonts w:hint="eastAsia"/>
                <w:color w:val="auto"/>
              </w:rPr>
              <w:t>吊顶内敷设</w:t>
            </w:r>
            <w:r>
              <w:rPr>
                <w:rStyle w:val="font41"/>
                <w:color w:val="auto"/>
              </w:rPr>
              <w:br/>
              <w:t>7.PVC</w:t>
            </w:r>
            <w:r>
              <w:rPr>
                <w:rStyle w:val="font41"/>
                <w:rFonts w:hint="eastAsia"/>
                <w:color w:val="auto"/>
              </w:rPr>
              <w:t>地胶</w:t>
            </w:r>
            <w:r>
              <w:rPr>
                <w:rStyle w:val="font41"/>
                <w:color w:val="auto"/>
              </w:rPr>
              <w:t>: 1  15</w:t>
            </w:r>
            <w:r>
              <w:rPr>
                <w:rStyle w:val="font41"/>
                <w:rFonts w:hint="eastAsia"/>
                <w:color w:val="auto"/>
              </w:rPr>
              <w:t>㎡</w:t>
            </w:r>
            <w:r>
              <w:rPr>
                <w:rStyle w:val="font41"/>
                <w:color w:val="auto"/>
              </w:rPr>
              <w:t xml:space="preserve">   4.5mm</w:t>
            </w:r>
            <w:r>
              <w:rPr>
                <w:rStyle w:val="font41"/>
                <w:rFonts w:hint="eastAsia"/>
                <w:color w:val="auto"/>
              </w:rPr>
              <w:t>厚</w:t>
            </w:r>
            <w:r>
              <w:rPr>
                <w:rStyle w:val="font41"/>
                <w:color w:val="auto"/>
              </w:rPr>
              <w:t>PVC</w:t>
            </w:r>
            <w:r>
              <w:rPr>
                <w:rStyle w:val="font41"/>
                <w:rFonts w:hint="eastAsia"/>
                <w:color w:val="auto"/>
              </w:rPr>
              <w:t>阻燃地板，耐磨层不低于</w:t>
            </w:r>
            <w:r>
              <w:rPr>
                <w:rStyle w:val="font41"/>
                <w:color w:val="auto"/>
              </w:rPr>
              <w:t>0.5mm</w:t>
            </w:r>
            <w:r>
              <w:rPr>
                <w:rStyle w:val="font41"/>
                <w:rFonts w:hint="eastAsia"/>
                <w:color w:val="auto"/>
              </w:rPr>
              <w:t>；防滑性能不低于</w:t>
            </w:r>
            <w:r>
              <w:rPr>
                <w:rStyle w:val="font41"/>
                <w:color w:val="auto"/>
              </w:rPr>
              <w:t>R9</w:t>
            </w:r>
            <w:r>
              <w:rPr>
                <w:rStyle w:val="font41"/>
                <w:rFonts w:hint="eastAsia"/>
                <w:color w:val="auto"/>
              </w:rPr>
              <w:t>级；不含挥发物等有害元素，配套专用环保粘结剂粘合。</w:t>
            </w:r>
            <w:r>
              <w:rPr>
                <w:rStyle w:val="font41"/>
                <w:color w:val="auto"/>
              </w:rPr>
              <w:br/>
              <w:t>8.</w:t>
            </w:r>
            <w:r>
              <w:rPr>
                <w:rStyle w:val="font41"/>
                <w:rFonts w:hint="eastAsia"/>
                <w:color w:val="auto"/>
              </w:rPr>
              <w:t>开槽及开孔</w:t>
            </w:r>
            <w:r>
              <w:rPr>
                <w:rStyle w:val="font41"/>
                <w:color w:val="auto"/>
              </w:rPr>
              <w:t>.1</w:t>
            </w:r>
            <w:r>
              <w:rPr>
                <w:rStyle w:val="font41"/>
                <w:rFonts w:hint="eastAsia"/>
                <w:color w:val="auto"/>
              </w:rPr>
              <w:t>项</w:t>
            </w:r>
            <w:r>
              <w:rPr>
                <w:rStyle w:val="font41"/>
                <w:color w:val="auto"/>
              </w:rPr>
              <w:t xml:space="preserve">    </w:t>
            </w:r>
          </w:p>
        </w:tc>
        <w:tc>
          <w:tcPr>
            <w:tcW w:w="674"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67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1662" w:type="dxa"/>
            <w:vAlign w:val="center"/>
          </w:tcPr>
          <w:p w:rsidR="00B05E38" w:rsidRPr="009642A6" w:rsidRDefault="00B05E38" w:rsidP="00B05E38">
            <w:pPr>
              <w:keepNext/>
              <w:keepLines/>
              <w:spacing w:before="340" w:after="330" w:line="576" w:lineRule="auto"/>
              <w:jc w:val="left"/>
              <w:outlineLvl w:val="0"/>
              <w:rPr>
                <w:rFonts w:ascii="宋体" w:hAnsi="宋体" w:cs="宋体"/>
                <w:b/>
                <w:bCs/>
                <w:sz w:val="22"/>
                <w:szCs w:val="22"/>
              </w:rPr>
            </w:pPr>
          </w:p>
        </w:tc>
        <w:tc>
          <w:tcPr>
            <w:tcW w:w="1636" w:type="dxa"/>
            <w:vAlign w:val="center"/>
          </w:tcPr>
          <w:p w:rsidR="00B05E38" w:rsidRPr="009642A6" w:rsidRDefault="00B05E38" w:rsidP="00B05E38">
            <w:pPr>
              <w:jc w:val="center"/>
              <w:rPr>
                <w:rFonts w:ascii="宋体" w:hAnsi="宋体" w:cs="宋体"/>
                <w:bCs/>
                <w:sz w:val="22"/>
                <w:szCs w:val="22"/>
              </w:rPr>
            </w:pPr>
            <w:r w:rsidRPr="00AE4D24">
              <w:rPr>
                <w:rFonts w:ascii="宋体" w:hAnsi="宋体" w:cs="宋体"/>
                <w:bCs/>
                <w:sz w:val="22"/>
                <w:szCs w:val="22"/>
              </w:rPr>
              <w:t>其他未列明行业</w:t>
            </w:r>
          </w:p>
        </w:tc>
      </w:tr>
      <w:tr w:rsidR="00B05E38" w:rsidRPr="009642A6" w:rsidTr="00B05E38">
        <w:trPr>
          <w:trHeight w:val="662"/>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53</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实训室功能简介</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定做</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PVC+UV定制，内容待定</w:t>
            </w:r>
          </w:p>
        </w:tc>
        <w:tc>
          <w:tcPr>
            <w:tcW w:w="674" w:type="dxa"/>
            <w:vAlign w:val="center"/>
          </w:tcPr>
          <w:p w:rsidR="00B05E38" w:rsidRPr="009642A6" w:rsidRDefault="00B05E38" w:rsidP="00B05E38">
            <w:pPr>
              <w:widowControl/>
              <w:jc w:val="center"/>
              <w:textAlignment w:val="center"/>
              <w:rPr>
                <w:rFonts w:ascii="宋体" w:hAnsi="宋体" w:cs="宋体"/>
                <w:sz w:val="24"/>
              </w:rPr>
            </w:pPr>
            <w:r w:rsidRPr="00AE4D24">
              <w:rPr>
                <w:rFonts w:ascii="宋体" w:hAnsi="宋体" w:cs="宋体"/>
                <w:kern w:val="0"/>
                <w:sz w:val="24"/>
              </w:rPr>
              <w:t>1</w:t>
            </w:r>
          </w:p>
        </w:tc>
        <w:tc>
          <w:tcPr>
            <w:tcW w:w="677" w:type="dxa"/>
            <w:vAlign w:val="center"/>
          </w:tcPr>
          <w:p w:rsidR="00B05E38" w:rsidRPr="009642A6" w:rsidRDefault="00B05E38" w:rsidP="00B05E38">
            <w:pPr>
              <w:widowControl/>
              <w:jc w:val="center"/>
              <w:textAlignment w:val="center"/>
              <w:rPr>
                <w:rFonts w:ascii="宋体" w:hAnsi="宋体" w:cs="宋体"/>
                <w:sz w:val="24"/>
              </w:rPr>
            </w:pPr>
            <w:r w:rsidRPr="00AE4D24">
              <w:rPr>
                <w:rFonts w:ascii="宋体" w:hAnsi="宋体" w:cs="宋体" w:hint="eastAsia"/>
                <w:kern w:val="0"/>
                <w:sz w:val="24"/>
              </w:rPr>
              <w:t>项</w:t>
            </w:r>
          </w:p>
        </w:tc>
        <w:tc>
          <w:tcPr>
            <w:tcW w:w="1662" w:type="dxa"/>
            <w:vAlign w:val="center"/>
          </w:tcPr>
          <w:p w:rsidR="00B05E38" w:rsidRPr="009642A6" w:rsidRDefault="00B05E38" w:rsidP="00B05E38">
            <w:pPr>
              <w:keepNext/>
              <w:keepLines/>
              <w:spacing w:before="340" w:after="330" w:line="576" w:lineRule="auto"/>
              <w:jc w:val="center"/>
              <w:outlineLvl w:val="0"/>
              <w:rPr>
                <w:rFonts w:ascii="宋体" w:hAnsi="宋体" w:cs="宋体"/>
                <w:sz w:val="22"/>
                <w:szCs w:val="22"/>
              </w:rPr>
            </w:pPr>
          </w:p>
        </w:tc>
        <w:tc>
          <w:tcPr>
            <w:tcW w:w="1636" w:type="dxa"/>
            <w:vAlign w:val="center"/>
          </w:tcPr>
          <w:p w:rsidR="00B05E38" w:rsidRPr="009642A6" w:rsidRDefault="00B05E38" w:rsidP="00B05E38">
            <w:pPr>
              <w:jc w:val="center"/>
              <w:rPr>
                <w:rFonts w:ascii="宋体" w:hAnsi="宋体" w:cs="宋体"/>
                <w:sz w:val="22"/>
                <w:szCs w:val="22"/>
              </w:rPr>
            </w:pPr>
            <w:r w:rsidRPr="00AE4D24">
              <w:rPr>
                <w:rFonts w:ascii="宋体" w:hAnsi="宋体" w:cs="宋体"/>
                <w:bCs/>
                <w:sz w:val="22"/>
                <w:szCs w:val="22"/>
              </w:rPr>
              <w:t>其他未列明行业</w:t>
            </w:r>
          </w:p>
        </w:tc>
      </w:tr>
      <w:tr w:rsidR="00B05E38" w:rsidRPr="009642A6" w:rsidTr="00B05E38">
        <w:trPr>
          <w:trHeight w:val="662"/>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lastRenderedPageBreak/>
              <w:t>54</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实训室标识</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定做</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1.实训室门牌标识</w:t>
            </w:r>
            <w:r w:rsidRPr="00AE4D24">
              <w:rPr>
                <w:rFonts w:ascii="宋体" w:hAnsi="宋体" w:cs="宋体"/>
                <w:kern w:val="0"/>
                <w:sz w:val="22"/>
                <w:szCs w:val="22"/>
              </w:rPr>
              <w:br/>
              <w:t>2.PVC+UV</w:t>
            </w:r>
            <w:r w:rsidRPr="00AE4D24">
              <w:rPr>
                <w:rFonts w:ascii="宋体" w:hAnsi="宋体" w:cs="宋体"/>
                <w:kern w:val="0"/>
                <w:sz w:val="22"/>
                <w:szCs w:val="22"/>
              </w:rPr>
              <w:br/>
              <w:t>3.制度牌尺寸：0.4米*0.6米，门牌尺寸：0.3米*0.15米</w:t>
            </w:r>
          </w:p>
        </w:tc>
        <w:tc>
          <w:tcPr>
            <w:tcW w:w="674" w:type="dxa"/>
            <w:vAlign w:val="center"/>
          </w:tcPr>
          <w:p w:rsidR="00B05E38" w:rsidRPr="009642A6" w:rsidRDefault="00B05E38" w:rsidP="00B05E38">
            <w:pPr>
              <w:widowControl/>
              <w:jc w:val="center"/>
              <w:textAlignment w:val="center"/>
              <w:rPr>
                <w:rFonts w:ascii="宋体" w:hAnsi="宋体" w:cs="宋体"/>
                <w:sz w:val="24"/>
              </w:rPr>
            </w:pPr>
            <w:r w:rsidRPr="00AE4D24">
              <w:rPr>
                <w:rFonts w:ascii="宋体" w:hAnsi="宋体" w:cs="宋体"/>
                <w:kern w:val="0"/>
                <w:sz w:val="24"/>
              </w:rPr>
              <w:t>1</w:t>
            </w:r>
          </w:p>
        </w:tc>
        <w:tc>
          <w:tcPr>
            <w:tcW w:w="677" w:type="dxa"/>
            <w:vAlign w:val="center"/>
          </w:tcPr>
          <w:p w:rsidR="00B05E38" w:rsidRPr="009642A6" w:rsidRDefault="00B05E38" w:rsidP="00B05E38">
            <w:pPr>
              <w:widowControl/>
              <w:jc w:val="center"/>
              <w:textAlignment w:val="center"/>
              <w:rPr>
                <w:rFonts w:ascii="宋体" w:hAnsi="宋体" w:cs="宋体"/>
                <w:sz w:val="24"/>
              </w:rPr>
            </w:pPr>
            <w:r w:rsidRPr="00AE4D24">
              <w:rPr>
                <w:rFonts w:ascii="宋体" w:hAnsi="宋体" w:cs="宋体" w:hint="eastAsia"/>
                <w:kern w:val="0"/>
                <w:sz w:val="24"/>
              </w:rPr>
              <w:t>项</w:t>
            </w:r>
          </w:p>
        </w:tc>
        <w:tc>
          <w:tcPr>
            <w:tcW w:w="1662" w:type="dxa"/>
            <w:vAlign w:val="center"/>
          </w:tcPr>
          <w:p w:rsidR="00B05E38" w:rsidRPr="009642A6" w:rsidRDefault="00B05E38" w:rsidP="00B05E38">
            <w:pPr>
              <w:keepNext/>
              <w:keepLines/>
              <w:spacing w:before="340" w:after="330" w:line="576" w:lineRule="auto"/>
              <w:jc w:val="center"/>
              <w:outlineLvl w:val="0"/>
              <w:rPr>
                <w:rFonts w:ascii="宋体" w:hAnsi="宋体" w:cs="宋体"/>
                <w:sz w:val="22"/>
                <w:szCs w:val="22"/>
              </w:rPr>
            </w:pPr>
          </w:p>
        </w:tc>
        <w:tc>
          <w:tcPr>
            <w:tcW w:w="1636" w:type="dxa"/>
            <w:vAlign w:val="center"/>
          </w:tcPr>
          <w:p w:rsidR="00B05E38" w:rsidRPr="009642A6" w:rsidRDefault="00B05E38" w:rsidP="00B05E38">
            <w:pPr>
              <w:jc w:val="center"/>
              <w:rPr>
                <w:rFonts w:ascii="宋体" w:hAnsi="宋体" w:cs="宋体"/>
                <w:sz w:val="22"/>
                <w:szCs w:val="22"/>
              </w:rPr>
            </w:pPr>
            <w:r w:rsidRPr="00AE4D24">
              <w:rPr>
                <w:rFonts w:ascii="宋体" w:hAnsi="宋体" w:cs="宋体"/>
                <w:bCs/>
                <w:sz w:val="22"/>
                <w:szCs w:val="22"/>
              </w:rPr>
              <w:t>其他未列明行业</w:t>
            </w:r>
          </w:p>
        </w:tc>
      </w:tr>
      <w:tr w:rsidR="00B05E38" w:rsidRPr="009642A6" w:rsidTr="00B05E38">
        <w:trPr>
          <w:trHeight w:val="662"/>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55</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门牌标识</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定做</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 xml:space="preserve">1.PVC+UV定制，内容待定  </w:t>
            </w:r>
            <w:r w:rsidRPr="00AE4D24">
              <w:rPr>
                <w:rFonts w:ascii="宋体" w:hAnsi="宋体" w:cs="宋体" w:hint="eastAsia"/>
                <w:kern w:val="0"/>
                <w:sz w:val="22"/>
                <w:szCs w:val="22"/>
              </w:rPr>
              <w:t>尺寸：</w:t>
            </w:r>
            <w:r w:rsidRPr="00AE4D24">
              <w:rPr>
                <w:rFonts w:ascii="宋体" w:hAnsi="宋体" w:cs="宋体"/>
                <w:kern w:val="0"/>
                <w:sz w:val="22"/>
                <w:szCs w:val="22"/>
              </w:rPr>
              <w:t>0.2mX0.38m</w:t>
            </w:r>
          </w:p>
        </w:tc>
        <w:tc>
          <w:tcPr>
            <w:tcW w:w="674" w:type="dxa"/>
            <w:vAlign w:val="center"/>
          </w:tcPr>
          <w:p w:rsidR="00B05E38" w:rsidRPr="009642A6" w:rsidRDefault="00B05E38" w:rsidP="00B05E38">
            <w:pPr>
              <w:widowControl/>
              <w:jc w:val="center"/>
              <w:textAlignment w:val="center"/>
              <w:rPr>
                <w:rFonts w:ascii="宋体" w:hAnsi="宋体" w:cs="宋体"/>
                <w:sz w:val="24"/>
              </w:rPr>
            </w:pPr>
            <w:r w:rsidRPr="00AE4D24">
              <w:rPr>
                <w:rFonts w:ascii="宋体" w:hAnsi="宋体" w:cs="宋体"/>
                <w:kern w:val="0"/>
                <w:sz w:val="24"/>
              </w:rPr>
              <w:t>1</w:t>
            </w:r>
          </w:p>
        </w:tc>
        <w:tc>
          <w:tcPr>
            <w:tcW w:w="677" w:type="dxa"/>
            <w:vAlign w:val="center"/>
          </w:tcPr>
          <w:p w:rsidR="00B05E38" w:rsidRPr="009642A6" w:rsidRDefault="00B05E38" w:rsidP="00B05E38">
            <w:pPr>
              <w:widowControl/>
              <w:jc w:val="center"/>
              <w:textAlignment w:val="center"/>
              <w:rPr>
                <w:rFonts w:ascii="宋体" w:hAnsi="宋体" w:cs="宋体"/>
                <w:sz w:val="24"/>
              </w:rPr>
            </w:pPr>
            <w:r w:rsidRPr="00AE4D24">
              <w:rPr>
                <w:rFonts w:ascii="宋体" w:hAnsi="宋体" w:cs="宋体" w:hint="eastAsia"/>
                <w:kern w:val="0"/>
                <w:sz w:val="24"/>
              </w:rPr>
              <w:t>项</w:t>
            </w:r>
          </w:p>
        </w:tc>
        <w:tc>
          <w:tcPr>
            <w:tcW w:w="1662" w:type="dxa"/>
            <w:vAlign w:val="center"/>
          </w:tcPr>
          <w:p w:rsidR="00B05E38" w:rsidRPr="009642A6" w:rsidRDefault="00B05E38" w:rsidP="00B05E38">
            <w:pPr>
              <w:keepNext/>
              <w:keepLines/>
              <w:spacing w:before="340" w:after="330" w:line="576" w:lineRule="auto"/>
              <w:jc w:val="center"/>
              <w:outlineLvl w:val="0"/>
              <w:rPr>
                <w:rFonts w:ascii="宋体" w:hAnsi="宋体" w:cs="宋体"/>
                <w:sz w:val="22"/>
                <w:szCs w:val="22"/>
              </w:rPr>
            </w:pPr>
          </w:p>
        </w:tc>
        <w:tc>
          <w:tcPr>
            <w:tcW w:w="1636" w:type="dxa"/>
            <w:vAlign w:val="center"/>
          </w:tcPr>
          <w:p w:rsidR="00B05E38" w:rsidRPr="009642A6" w:rsidRDefault="00B05E38" w:rsidP="00B05E38">
            <w:pPr>
              <w:jc w:val="center"/>
              <w:rPr>
                <w:rFonts w:ascii="宋体" w:hAnsi="宋体" w:cs="宋体"/>
                <w:sz w:val="22"/>
                <w:szCs w:val="22"/>
              </w:rPr>
            </w:pPr>
            <w:r w:rsidRPr="00AE4D24">
              <w:rPr>
                <w:rFonts w:ascii="宋体" w:hAnsi="宋体" w:cs="宋体"/>
                <w:bCs/>
                <w:sz w:val="22"/>
                <w:szCs w:val="22"/>
              </w:rPr>
              <w:t>其他未列明行业</w:t>
            </w:r>
          </w:p>
        </w:tc>
      </w:tr>
      <w:tr w:rsidR="00B05E38" w:rsidRPr="009642A6" w:rsidTr="00B05E38">
        <w:trPr>
          <w:trHeight w:val="662"/>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56</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责任标识牌</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定做</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1.PVC+UV定制，尺寸：0.38mX0.38m</w:t>
            </w:r>
            <w:r w:rsidRPr="00AE4D24">
              <w:rPr>
                <w:rFonts w:ascii="宋体" w:hAnsi="宋体" w:cs="宋体"/>
                <w:kern w:val="0"/>
                <w:sz w:val="22"/>
                <w:szCs w:val="22"/>
              </w:rPr>
              <w:br/>
              <w:t>2，内容待定</w:t>
            </w:r>
          </w:p>
        </w:tc>
        <w:tc>
          <w:tcPr>
            <w:tcW w:w="674" w:type="dxa"/>
            <w:vAlign w:val="center"/>
          </w:tcPr>
          <w:p w:rsidR="00B05E38" w:rsidRPr="009642A6" w:rsidRDefault="00B05E38" w:rsidP="00B05E38">
            <w:pPr>
              <w:widowControl/>
              <w:jc w:val="center"/>
              <w:textAlignment w:val="center"/>
              <w:rPr>
                <w:rFonts w:ascii="宋体" w:hAnsi="宋体" w:cs="宋体"/>
                <w:sz w:val="24"/>
              </w:rPr>
            </w:pPr>
            <w:r w:rsidRPr="00AE4D24">
              <w:rPr>
                <w:rFonts w:ascii="宋体" w:hAnsi="宋体" w:cs="宋体"/>
                <w:kern w:val="0"/>
                <w:sz w:val="24"/>
              </w:rPr>
              <w:t>1</w:t>
            </w:r>
          </w:p>
        </w:tc>
        <w:tc>
          <w:tcPr>
            <w:tcW w:w="677" w:type="dxa"/>
            <w:vAlign w:val="center"/>
          </w:tcPr>
          <w:p w:rsidR="00B05E38" w:rsidRPr="009642A6" w:rsidRDefault="00B05E38" w:rsidP="00B05E38">
            <w:pPr>
              <w:widowControl/>
              <w:jc w:val="center"/>
              <w:textAlignment w:val="center"/>
              <w:rPr>
                <w:rFonts w:ascii="宋体" w:hAnsi="宋体" w:cs="宋体"/>
                <w:sz w:val="24"/>
              </w:rPr>
            </w:pPr>
            <w:r w:rsidRPr="00AE4D24">
              <w:rPr>
                <w:rFonts w:ascii="宋体" w:hAnsi="宋体" w:cs="宋体" w:hint="eastAsia"/>
                <w:kern w:val="0"/>
                <w:sz w:val="24"/>
              </w:rPr>
              <w:t>项</w:t>
            </w:r>
          </w:p>
        </w:tc>
        <w:tc>
          <w:tcPr>
            <w:tcW w:w="1662" w:type="dxa"/>
            <w:vAlign w:val="center"/>
          </w:tcPr>
          <w:p w:rsidR="00B05E38" w:rsidRPr="009642A6" w:rsidRDefault="00B05E38" w:rsidP="00B05E38">
            <w:pPr>
              <w:keepNext/>
              <w:keepLines/>
              <w:spacing w:before="340" w:after="330" w:line="576" w:lineRule="auto"/>
              <w:jc w:val="center"/>
              <w:outlineLvl w:val="0"/>
              <w:rPr>
                <w:rFonts w:ascii="宋体" w:hAnsi="宋体" w:cs="宋体"/>
                <w:sz w:val="22"/>
                <w:szCs w:val="22"/>
              </w:rPr>
            </w:pPr>
          </w:p>
        </w:tc>
        <w:tc>
          <w:tcPr>
            <w:tcW w:w="1636" w:type="dxa"/>
            <w:vAlign w:val="center"/>
          </w:tcPr>
          <w:p w:rsidR="00B05E38" w:rsidRPr="009642A6" w:rsidRDefault="00B05E38" w:rsidP="00B05E38">
            <w:pPr>
              <w:jc w:val="center"/>
              <w:rPr>
                <w:rFonts w:ascii="宋体" w:hAnsi="宋体" w:cs="宋体"/>
                <w:sz w:val="22"/>
                <w:szCs w:val="22"/>
              </w:rPr>
            </w:pPr>
            <w:r w:rsidRPr="00AE4D24">
              <w:rPr>
                <w:rFonts w:ascii="宋体" w:hAnsi="宋体" w:cs="宋体"/>
                <w:bCs/>
                <w:sz w:val="22"/>
                <w:szCs w:val="22"/>
              </w:rPr>
              <w:t>其他未列明行业</w:t>
            </w:r>
          </w:p>
        </w:tc>
      </w:tr>
      <w:tr w:rsidR="00B05E38" w:rsidRPr="009642A6" w:rsidTr="00B05E38">
        <w:trPr>
          <w:trHeight w:val="662"/>
        </w:trPr>
        <w:tc>
          <w:tcPr>
            <w:tcW w:w="768" w:type="dxa"/>
            <w:vAlign w:val="center"/>
          </w:tcPr>
          <w:p w:rsidR="00B05E38" w:rsidRPr="009642A6" w:rsidRDefault="00B05E38" w:rsidP="00B05E38">
            <w:pPr>
              <w:jc w:val="center"/>
              <w:rPr>
                <w:rFonts w:ascii="宋体" w:hAnsi="宋体" w:cs="宋体"/>
                <w:szCs w:val="21"/>
              </w:rPr>
            </w:pPr>
            <w:r w:rsidRPr="00AE4D24">
              <w:rPr>
                <w:rFonts w:ascii="宋体" w:hAnsi="宋体" w:cs="宋体"/>
                <w:szCs w:val="21"/>
              </w:rPr>
              <w:t>57</w:t>
            </w:r>
          </w:p>
        </w:tc>
        <w:tc>
          <w:tcPr>
            <w:tcW w:w="1487"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管理制度牌</w:t>
            </w:r>
          </w:p>
        </w:tc>
        <w:tc>
          <w:tcPr>
            <w:tcW w:w="1316" w:type="dxa"/>
            <w:vAlign w:val="center"/>
          </w:tcPr>
          <w:p w:rsidR="00B05E38" w:rsidRPr="009642A6" w:rsidRDefault="00B05E38" w:rsidP="00B05E38">
            <w:pPr>
              <w:widowControl/>
              <w:jc w:val="center"/>
              <w:textAlignment w:val="center"/>
              <w:rPr>
                <w:rFonts w:ascii="宋体" w:hAnsi="宋体" w:cs="宋体"/>
                <w:sz w:val="22"/>
                <w:szCs w:val="22"/>
              </w:rPr>
            </w:pPr>
            <w:r w:rsidRPr="00AE4D24">
              <w:rPr>
                <w:rFonts w:ascii="宋体" w:hAnsi="宋体" w:cs="宋体" w:hint="eastAsia"/>
                <w:kern w:val="0"/>
                <w:sz w:val="22"/>
                <w:szCs w:val="22"/>
              </w:rPr>
              <w:t>定做</w:t>
            </w:r>
          </w:p>
        </w:tc>
        <w:tc>
          <w:tcPr>
            <w:tcW w:w="6566" w:type="dxa"/>
            <w:vAlign w:val="center"/>
          </w:tcPr>
          <w:p w:rsidR="00B05E38" w:rsidRPr="009642A6" w:rsidRDefault="00B05E38" w:rsidP="00B05E38">
            <w:pPr>
              <w:widowControl/>
              <w:jc w:val="left"/>
              <w:textAlignment w:val="center"/>
              <w:rPr>
                <w:rFonts w:ascii="宋体" w:hAnsi="宋体" w:cs="宋体"/>
                <w:sz w:val="22"/>
                <w:szCs w:val="22"/>
              </w:rPr>
            </w:pPr>
            <w:r w:rsidRPr="00AE4D24">
              <w:rPr>
                <w:rFonts w:ascii="宋体" w:hAnsi="宋体" w:cs="宋体"/>
                <w:kern w:val="0"/>
                <w:sz w:val="22"/>
                <w:szCs w:val="22"/>
              </w:rPr>
              <w:t>1.PVC+UV定制，尺寸：0.4mX0.6m</w:t>
            </w:r>
            <w:r w:rsidRPr="00AE4D24">
              <w:rPr>
                <w:rFonts w:ascii="宋体" w:hAnsi="宋体" w:cs="宋体"/>
                <w:kern w:val="0"/>
                <w:sz w:val="22"/>
                <w:szCs w:val="22"/>
              </w:rPr>
              <w:br/>
              <w:t>2，内容待定</w:t>
            </w:r>
          </w:p>
        </w:tc>
        <w:tc>
          <w:tcPr>
            <w:tcW w:w="674" w:type="dxa"/>
            <w:vAlign w:val="center"/>
          </w:tcPr>
          <w:p w:rsidR="00B05E38" w:rsidRPr="009642A6" w:rsidRDefault="00B05E38" w:rsidP="00B05E38">
            <w:pPr>
              <w:widowControl/>
              <w:jc w:val="center"/>
              <w:textAlignment w:val="center"/>
              <w:rPr>
                <w:rFonts w:ascii="宋体" w:hAnsi="宋体" w:cs="宋体"/>
                <w:sz w:val="24"/>
              </w:rPr>
            </w:pPr>
            <w:r w:rsidRPr="00AE4D24">
              <w:rPr>
                <w:rFonts w:ascii="宋体" w:hAnsi="宋体" w:cs="宋体"/>
                <w:kern w:val="0"/>
                <w:sz w:val="24"/>
              </w:rPr>
              <w:t>1</w:t>
            </w:r>
          </w:p>
        </w:tc>
        <w:tc>
          <w:tcPr>
            <w:tcW w:w="677" w:type="dxa"/>
            <w:vAlign w:val="center"/>
          </w:tcPr>
          <w:p w:rsidR="00B05E38" w:rsidRPr="009642A6" w:rsidRDefault="00B05E38" w:rsidP="00B05E38">
            <w:pPr>
              <w:widowControl/>
              <w:jc w:val="center"/>
              <w:textAlignment w:val="center"/>
              <w:rPr>
                <w:rFonts w:ascii="宋体" w:hAnsi="宋体" w:cs="宋体"/>
                <w:sz w:val="24"/>
              </w:rPr>
            </w:pPr>
            <w:r w:rsidRPr="00AE4D24">
              <w:rPr>
                <w:rFonts w:ascii="宋体" w:hAnsi="宋体" w:cs="宋体" w:hint="eastAsia"/>
                <w:kern w:val="0"/>
                <w:sz w:val="24"/>
              </w:rPr>
              <w:t>项</w:t>
            </w:r>
          </w:p>
        </w:tc>
        <w:tc>
          <w:tcPr>
            <w:tcW w:w="1662" w:type="dxa"/>
            <w:vAlign w:val="center"/>
          </w:tcPr>
          <w:p w:rsidR="00B05E38" w:rsidRPr="009642A6" w:rsidRDefault="00B05E38" w:rsidP="00B05E38">
            <w:pPr>
              <w:keepNext/>
              <w:keepLines/>
              <w:spacing w:before="340" w:after="330" w:line="576" w:lineRule="auto"/>
              <w:jc w:val="center"/>
              <w:outlineLvl w:val="0"/>
              <w:rPr>
                <w:rFonts w:ascii="宋体" w:hAnsi="宋体" w:cs="宋体"/>
                <w:sz w:val="22"/>
                <w:szCs w:val="22"/>
              </w:rPr>
            </w:pPr>
          </w:p>
        </w:tc>
        <w:tc>
          <w:tcPr>
            <w:tcW w:w="1636" w:type="dxa"/>
            <w:vAlign w:val="center"/>
          </w:tcPr>
          <w:p w:rsidR="00B05E38" w:rsidRPr="009642A6" w:rsidRDefault="00B05E38" w:rsidP="00B05E38">
            <w:pPr>
              <w:jc w:val="center"/>
              <w:rPr>
                <w:rFonts w:ascii="宋体" w:hAnsi="宋体" w:cs="宋体"/>
                <w:sz w:val="22"/>
                <w:szCs w:val="22"/>
              </w:rPr>
            </w:pPr>
            <w:r w:rsidRPr="00AE4D24">
              <w:rPr>
                <w:rFonts w:ascii="宋体" w:hAnsi="宋体" w:cs="宋体"/>
                <w:bCs/>
                <w:sz w:val="22"/>
                <w:szCs w:val="22"/>
              </w:rPr>
              <w:t>其他未列明行业</w:t>
            </w:r>
          </w:p>
        </w:tc>
      </w:tr>
      <w:tr w:rsidR="00B05E38" w:rsidRPr="009642A6" w:rsidTr="00B05E38">
        <w:trPr>
          <w:trHeight w:val="662"/>
        </w:trPr>
        <w:tc>
          <w:tcPr>
            <w:tcW w:w="14786" w:type="dxa"/>
            <w:gridSpan w:val="8"/>
            <w:vAlign w:val="center"/>
          </w:tcPr>
          <w:p w:rsidR="00B05E38" w:rsidRPr="009642A6" w:rsidRDefault="00B05E38" w:rsidP="00B05E38">
            <w:pPr>
              <w:jc w:val="left"/>
              <w:rPr>
                <w:rFonts w:ascii="宋体" w:hAnsi="宋体" w:cs="宋体"/>
                <w:szCs w:val="21"/>
              </w:rPr>
            </w:pPr>
            <w:r w:rsidRPr="00AE4D24">
              <w:rPr>
                <w:rFonts w:ascii="宋体" w:hAnsi="宋体" w:cs="宋体" w:hint="eastAsia"/>
                <w:szCs w:val="21"/>
              </w:rPr>
              <w:t>▲商务要求</w:t>
            </w:r>
          </w:p>
        </w:tc>
      </w:tr>
      <w:tr w:rsidR="00B05E38" w:rsidRPr="009642A6" w:rsidTr="00B05E38">
        <w:trPr>
          <w:trHeight w:val="662"/>
        </w:trPr>
        <w:tc>
          <w:tcPr>
            <w:tcW w:w="2255" w:type="dxa"/>
            <w:gridSpan w:val="2"/>
            <w:vAlign w:val="center"/>
          </w:tcPr>
          <w:p w:rsidR="00B05E38" w:rsidRPr="009642A6" w:rsidRDefault="00B05E38" w:rsidP="00B05E38">
            <w:pPr>
              <w:spacing w:before="60" w:after="60" w:line="360" w:lineRule="auto"/>
              <w:jc w:val="center"/>
              <w:rPr>
                <w:rFonts w:ascii="宋体" w:hAnsi="宋体" w:cs="宋体"/>
                <w:b/>
                <w:szCs w:val="21"/>
              </w:rPr>
            </w:pPr>
            <w:r w:rsidRPr="00AE4D24">
              <w:rPr>
                <w:rFonts w:ascii="宋体" w:hAnsi="宋体" w:cs="宋体" w:hint="eastAsia"/>
                <w:szCs w:val="21"/>
              </w:rPr>
              <w:t>合同签订时间及履约期限和地点</w:t>
            </w:r>
          </w:p>
        </w:tc>
        <w:tc>
          <w:tcPr>
            <w:tcW w:w="12531" w:type="dxa"/>
            <w:gridSpan w:val="6"/>
            <w:vAlign w:val="center"/>
          </w:tcPr>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1</w:t>
            </w:r>
            <w:r w:rsidRPr="00AE4D24">
              <w:rPr>
                <w:rFonts w:ascii="宋体" w:hAnsi="宋体" w:cs="宋体"/>
                <w:b/>
                <w:szCs w:val="21"/>
              </w:rPr>
              <w:t>.</w:t>
            </w:r>
            <w:r w:rsidRPr="00AE4D24">
              <w:rPr>
                <w:rFonts w:ascii="宋体" w:hAnsi="宋体" w:cs="宋体"/>
                <w:szCs w:val="21"/>
              </w:rPr>
              <w:t xml:space="preserve"> 合同签订时间：自中标通知书发出之日起 15 日内签订，因不可抗力原因延迟签订合同的，自不可抗力事由消除之日起 5 个工作日内完成合同签订事宜。</w:t>
            </w:r>
          </w:p>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2、、交付时间（期限）：合同签订之日起90日内完成供货安装调试并交付使用。</w:t>
            </w:r>
          </w:p>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 xml:space="preserve">3. </w:t>
            </w:r>
            <w:r w:rsidRPr="00AE4D24">
              <w:rPr>
                <w:rFonts w:ascii="宋体" w:hAnsi="宋体" w:cs="宋体" w:hint="eastAsia"/>
                <w:szCs w:val="21"/>
              </w:rPr>
              <w:t>交付的地点：崇左市，采购人指定地点。</w:t>
            </w:r>
          </w:p>
        </w:tc>
      </w:tr>
      <w:tr w:rsidR="00B05E38" w:rsidRPr="009642A6" w:rsidTr="00B05E38">
        <w:trPr>
          <w:trHeight w:val="662"/>
        </w:trPr>
        <w:tc>
          <w:tcPr>
            <w:tcW w:w="2255" w:type="dxa"/>
            <w:gridSpan w:val="2"/>
            <w:vAlign w:val="center"/>
          </w:tcPr>
          <w:p w:rsidR="00B05E38" w:rsidRPr="009642A6" w:rsidRDefault="00B05E38" w:rsidP="00B05E38">
            <w:pPr>
              <w:spacing w:before="60" w:after="60" w:line="360" w:lineRule="auto"/>
              <w:jc w:val="center"/>
              <w:rPr>
                <w:rFonts w:ascii="宋体" w:hAnsi="宋体" w:cs="宋体"/>
                <w:szCs w:val="21"/>
              </w:rPr>
            </w:pPr>
            <w:r w:rsidRPr="00AE4D24">
              <w:rPr>
                <w:rFonts w:ascii="宋体" w:hAnsi="宋体" w:cs="宋体" w:hint="eastAsia"/>
                <w:szCs w:val="21"/>
              </w:rPr>
              <w:t>报价及其他要求</w:t>
            </w:r>
          </w:p>
        </w:tc>
        <w:tc>
          <w:tcPr>
            <w:tcW w:w="12531" w:type="dxa"/>
            <w:gridSpan w:val="6"/>
            <w:vAlign w:val="center"/>
          </w:tcPr>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1.要求投标货物是全新的、未经改装的、合格的、满足本项目技术需求及要求的货物。所有零部件、配件必须是未经使用的全新的并符</w:t>
            </w:r>
            <w:r w:rsidRPr="00AE4D24">
              <w:rPr>
                <w:rFonts w:ascii="宋体" w:hAnsi="宋体" w:cs="宋体"/>
                <w:szCs w:val="21"/>
              </w:rPr>
              <w:lastRenderedPageBreak/>
              <w:t>合国家有关质量安全标准的产品。</w:t>
            </w:r>
          </w:p>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2.投标报价包括但不限于货物及其附件的设计、采购、制造、出厂检测、试验、运输、保险、以及机械设备、安装、调试、履约验收、培训、技术服务（包括技术资料、图纸的提供）、质保期保障等一切税金和费用。投标人在固定总价中必须考虑各种风险费用。在合同履行过程中，采购人不予支付合同以外的其他费用。投标人负责工人人身、设备安全责任，验收前，设备丢失自行负责。</w:t>
            </w:r>
          </w:p>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3.投标人提供的货物及制作安装采用的各种配件、材料均必须满足国家和行业规范标准</w:t>
            </w:r>
            <w:r w:rsidRPr="00AE4D24">
              <w:rPr>
                <w:rFonts w:ascii="宋体" w:hAnsi="宋体" w:cs="宋体" w:hint="eastAsia"/>
                <w:b/>
                <w:szCs w:val="21"/>
              </w:rPr>
              <w:t>。</w:t>
            </w:r>
          </w:p>
        </w:tc>
      </w:tr>
      <w:tr w:rsidR="00B05E38" w:rsidRPr="009642A6" w:rsidTr="00B05E38">
        <w:trPr>
          <w:trHeight w:val="662"/>
        </w:trPr>
        <w:tc>
          <w:tcPr>
            <w:tcW w:w="2255" w:type="dxa"/>
            <w:gridSpan w:val="2"/>
            <w:vAlign w:val="center"/>
          </w:tcPr>
          <w:p w:rsidR="00B05E38" w:rsidRPr="009642A6" w:rsidRDefault="00B05E38" w:rsidP="00B05E38">
            <w:pPr>
              <w:spacing w:before="60" w:after="60" w:line="360" w:lineRule="auto"/>
              <w:jc w:val="center"/>
              <w:rPr>
                <w:rFonts w:ascii="宋体" w:hAnsi="宋体" w:cs="宋体"/>
                <w:b/>
                <w:szCs w:val="21"/>
              </w:rPr>
            </w:pPr>
            <w:r w:rsidRPr="00AE4D24">
              <w:rPr>
                <w:rFonts w:ascii="宋体" w:hAnsi="宋体" w:cs="宋体" w:hint="eastAsia"/>
                <w:szCs w:val="21"/>
              </w:rPr>
              <w:lastRenderedPageBreak/>
              <w:t>付款方式</w:t>
            </w:r>
          </w:p>
        </w:tc>
        <w:tc>
          <w:tcPr>
            <w:tcW w:w="12531" w:type="dxa"/>
            <w:gridSpan w:val="6"/>
            <w:vAlign w:val="center"/>
          </w:tcPr>
          <w:p w:rsidR="00B05E38" w:rsidRPr="009642A6" w:rsidRDefault="00B05E38" w:rsidP="00B05E38">
            <w:pPr>
              <w:spacing w:before="60" w:after="60" w:line="360" w:lineRule="auto"/>
              <w:rPr>
                <w:rFonts w:ascii="宋体" w:hAnsi="宋体" w:cs="宋体"/>
                <w:szCs w:val="21"/>
              </w:rPr>
            </w:pPr>
            <w:r w:rsidRPr="00AE4D24">
              <w:rPr>
                <w:rFonts w:ascii="宋体" w:hAnsi="宋体" w:cs="宋体" w:hint="eastAsia"/>
                <w:szCs w:val="21"/>
              </w:rPr>
              <w:t>付款方式：</w:t>
            </w:r>
            <w:r w:rsidRPr="00AE4D24">
              <w:rPr>
                <w:rFonts w:ascii="宋体" w:hAnsi="宋体" w:cs="宋体"/>
                <w:szCs w:val="21"/>
              </w:rPr>
              <w:t xml:space="preserve">1、合同签订后供应商部分设备进场后采购人在收到发票 10 </w:t>
            </w:r>
            <w:r w:rsidRPr="00AE4D24">
              <w:rPr>
                <w:rFonts w:ascii="宋体" w:hAnsi="宋体" w:cs="宋体" w:hint="eastAsia"/>
                <w:szCs w:val="21"/>
              </w:rPr>
              <w:t>个工作日内支付合同金额的</w:t>
            </w:r>
            <w:r w:rsidRPr="00AE4D24">
              <w:rPr>
                <w:rFonts w:ascii="宋体" w:hAnsi="宋体" w:cs="宋体"/>
                <w:szCs w:val="21"/>
              </w:rPr>
              <w:t>30%预付款；</w:t>
            </w:r>
          </w:p>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 xml:space="preserve"> 2、完成合同价供货的80%并初步验收合格后支付至合同总金额的60%；</w:t>
            </w:r>
          </w:p>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 xml:space="preserve"> 3、采购货物经验收合格后，支付至合同金额的100%。</w:t>
            </w:r>
          </w:p>
        </w:tc>
      </w:tr>
      <w:tr w:rsidR="00B05E38" w:rsidRPr="009642A6" w:rsidTr="00B05E38">
        <w:trPr>
          <w:trHeight w:val="662"/>
        </w:trPr>
        <w:tc>
          <w:tcPr>
            <w:tcW w:w="2255" w:type="dxa"/>
            <w:gridSpan w:val="2"/>
            <w:vAlign w:val="center"/>
          </w:tcPr>
          <w:p w:rsidR="00B05E38" w:rsidRPr="009642A6" w:rsidRDefault="00B05E38" w:rsidP="00B05E38">
            <w:pPr>
              <w:spacing w:before="60" w:after="60" w:line="360" w:lineRule="auto"/>
              <w:jc w:val="center"/>
              <w:rPr>
                <w:rFonts w:ascii="宋体" w:hAnsi="宋体" w:cs="宋体"/>
                <w:szCs w:val="21"/>
              </w:rPr>
            </w:pPr>
            <w:r w:rsidRPr="00AE4D24">
              <w:rPr>
                <w:rFonts w:ascii="宋体" w:hAnsi="宋体" w:cs="宋体" w:hint="eastAsia"/>
                <w:szCs w:val="21"/>
              </w:rPr>
              <w:t>质保期</w:t>
            </w:r>
          </w:p>
        </w:tc>
        <w:tc>
          <w:tcPr>
            <w:tcW w:w="12531" w:type="dxa"/>
            <w:gridSpan w:val="6"/>
          </w:tcPr>
          <w:p w:rsidR="00B05E38" w:rsidRPr="009642A6" w:rsidRDefault="00B05E38" w:rsidP="00B05E38">
            <w:pPr>
              <w:spacing w:before="60" w:after="60" w:line="360" w:lineRule="auto"/>
              <w:jc w:val="left"/>
              <w:rPr>
                <w:rFonts w:ascii="宋体" w:hAnsi="宋体" w:cs="宋体"/>
                <w:szCs w:val="21"/>
              </w:rPr>
            </w:pPr>
            <w:r w:rsidRPr="00AE4D24">
              <w:rPr>
                <w:rFonts w:ascii="宋体" w:hAnsi="宋体" w:cs="宋体" w:hint="eastAsia"/>
                <w:szCs w:val="21"/>
              </w:rPr>
              <w:t>按国家有关的产品“三包”规定实行“三包”，所有产品为全新产品，符合国家相关标准。除特别注明外，所有设备安装调试并经用户验收合格之日起质保期不少于</w:t>
            </w:r>
            <w:r w:rsidRPr="00AE4D24">
              <w:rPr>
                <w:rFonts w:ascii="宋体" w:hAnsi="宋体" w:cs="宋体"/>
                <w:szCs w:val="21"/>
              </w:rPr>
              <w:t>1年（若国家或生产厂家对本项目所涉及货物的质量保证期的规定高于本项目要求的，应按国家或生产厂家的规定执行，若投标人在投标文件中承诺高于该期限，按照投标人承诺），质保期内负责维修、更换配件，负责向用户提供设备维修及正常维护保养所需的零部件，保修期外提供终身维修服务。需求表中特别注明的按需求表中的执行。</w:t>
            </w:r>
          </w:p>
        </w:tc>
      </w:tr>
      <w:tr w:rsidR="00B05E38" w:rsidRPr="009642A6" w:rsidTr="00B05E38">
        <w:trPr>
          <w:trHeight w:val="662"/>
        </w:trPr>
        <w:tc>
          <w:tcPr>
            <w:tcW w:w="2255" w:type="dxa"/>
            <w:gridSpan w:val="2"/>
            <w:vAlign w:val="center"/>
          </w:tcPr>
          <w:p w:rsidR="00B05E38" w:rsidRPr="009642A6" w:rsidRDefault="00B05E38" w:rsidP="00B05E38">
            <w:pPr>
              <w:spacing w:before="60" w:after="60" w:line="360" w:lineRule="auto"/>
              <w:jc w:val="center"/>
              <w:rPr>
                <w:rFonts w:ascii="宋体" w:hAnsi="宋体" w:cs="宋体"/>
                <w:b/>
                <w:szCs w:val="21"/>
              </w:rPr>
            </w:pPr>
            <w:r w:rsidRPr="00AE4D24">
              <w:rPr>
                <w:rFonts w:ascii="宋体" w:hAnsi="宋体" w:cs="宋体" w:hint="eastAsia"/>
                <w:szCs w:val="21"/>
              </w:rPr>
              <w:t>售后服务</w:t>
            </w:r>
          </w:p>
        </w:tc>
        <w:tc>
          <w:tcPr>
            <w:tcW w:w="12531" w:type="dxa"/>
            <w:gridSpan w:val="6"/>
            <w:vAlign w:val="center"/>
          </w:tcPr>
          <w:p w:rsidR="00B05E38" w:rsidRPr="009642A6" w:rsidRDefault="00B05E38" w:rsidP="00B05E38">
            <w:pPr>
              <w:spacing w:before="60" w:after="60" w:line="360" w:lineRule="auto"/>
              <w:jc w:val="left"/>
              <w:rPr>
                <w:rFonts w:ascii="宋体" w:hAnsi="宋体" w:cs="宋体"/>
                <w:szCs w:val="21"/>
              </w:rPr>
            </w:pPr>
            <w:r w:rsidRPr="00AE4D24">
              <w:rPr>
                <w:rFonts w:ascii="宋体" w:hAnsi="宋体" w:cs="宋体"/>
                <w:szCs w:val="21"/>
              </w:rPr>
              <w:t>1.投标文件中应注明维修保养期及维保范围，提供保修年限、上门保修服务及货物保养、服务说明，超过保修期之后，紧急情况下如何处理问题的说明。</w:t>
            </w:r>
          </w:p>
          <w:p w:rsidR="00B05E38" w:rsidRPr="009642A6" w:rsidRDefault="00B05E38" w:rsidP="00B05E38">
            <w:pPr>
              <w:spacing w:before="60" w:after="60" w:line="360" w:lineRule="auto"/>
              <w:jc w:val="left"/>
              <w:rPr>
                <w:rFonts w:ascii="宋体" w:hAnsi="宋体" w:cs="宋体"/>
                <w:szCs w:val="21"/>
              </w:rPr>
            </w:pPr>
            <w:r w:rsidRPr="00AE4D24">
              <w:rPr>
                <w:rFonts w:ascii="宋体" w:hAnsi="宋体" w:cs="宋体"/>
                <w:szCs w:val="21"/>
              </w:rPr>
              <w:t>2.在质量保证期内货物非因人为及不可抗拒因素的原因而引起损坏或质量问题，中标人应予以技术服务、维修或货物更换，并承担相应费用和零部件的费用。中标人须负责设备的安装调试和技术培训，解决货物的使用过程中出现的各种问题及提供技术指导。</w:t>
            </w:r>
          </w:p>
          <w:p w:rsidR="00B05E38" w:rsidRPr="009642A6" w:rsidRDefault="00B05E38" w:rsidP="00B05E38">
            <w:pPr>
              <w:spacing w:before="60" w:after="60" w:line="360" w:lineRule="auto"/>
              <w:jc w:val="left"/>
              <w:rPr>
                <w:rFonts w:ascii="宋体" w:hAnsi="宋体" w:cs="宋体"/>
                <w:szCs w:val="21"/>
              </w:rPr>
            </w:pPr>
            <w:r w:rsidRPr="00AE4D24">
              <w:rPr>
                <w:rFonts w:ascii="宋体" w:hAnsi="宋体" w:cs="宋体"/>
                <w:szCs w:val="21"/>
              </w:rPr>
              <w:t xml:space="preserve">3.中标人应提供7×24 </w:t>
            </w:r>
            <w:r w:rsidRPr="00AE4D24">
              <w:rPr>
                <w:rFonts w:ascii="宋体" w:hAnsi="宋体" w:cs="宋体" w:hint="eastAsia"/>
                <w:szCs w:val="21"/>
              </w:rPr>
              <w:t>小时咨询服务，对于系统设备在使用过程中出现的问题，在</w:t>
            </w:r>
            <w:r w:rsidRPr="00AE4D24">
              <w:rPr>
                <w:rFonts w:ascii="宋体" w:hAnsi="宋体" w:cs="宋体"/>
                <w:szCs w:val="21"/>
              </w:rPr>
              <w:t>1小时内响应，如遇与所供产品有关的问题无法远</w:t>
            </w:r>
            <w:r w:rsidRPr="00AE4D24">
              <w:rPr>
                <w:rFonts w:ascii="宋体" w:hAnsi="宋体" w:cs="宋体"/>
                <w:szCs w:val="21"/>
              </w:rPr>
              <w:lastRenderedPageBreak/>
              <w:t>程解决的，在接到用户通知后，4小时赶到现场提供服务；12小时内未解决的中标人应提供详细的应急解决方案，24小时内修复使用，因中标人工作延误，造成采购人损失的，中标人应负赔偿责任。</w:t>
            </w:r>
          </w:p>
        </w:tc>
      </w:tr>
      <w:tr w:rsidR="00B05E38" w:rsidRPr="009642A6" w:rsidTr="00B05E38">
        <w:trPr>
          <w:trHeight w:val="662"/>
        </w:trPr>
        <w:tc>
          <w:tcPr>
            <w:tcW w:w="2255" w:type="dxa"/>
            <w:gridSpan w:val="2"/>
            <w:vAlign w:val="center"/>
          </w:tcPr>
          <w:p w:rsidR="00B05E38" w:rsidRPr="009642A6" w:rsidRDefault="00B05E38" w:rsidP="00B05E38">
            <w:pPr>
              <w:spacing w:before="60" w:after="60" w:line="360" w:lineRule="auto"/>
              <w:jc w:val="center"/>
              <w:rPr>
                <w:rFonts w:ascii="宋体" w:hAnsi="宋体" w:cs="宋体"/>
                <w:szCs w:val="21"/>
              </w:rPr>
            </w:pPr>
            <w:r w:rsidRPr="00AE4D24">
              <w:rPr>
                <w:rFonts w:ascii="宋体" w:hAnsi="宋体" w:cs="宋体" w:hint="eastAsia"/>
                <w:szCs w:val="21"/>
              </w:rPr>
              <w:lastRenderedPageBreak/>
              <w:t>产品质量要求</w:t>
            </w:r>
          </w:p>
        </w:tc>
        <w:tc>
          <w:tcPr>
            <w:tcW w:w="12531" w:type="dxa"/>
            <w:gridSpan w:val="6"/>
            <w:vAlign w:val="center"/>
          </w:tcPr>
          <w:p w:rsidR="00B05E38" w:rsidRPr="009642A6" w:rsidRDefault="00B05E38" w:rsidP="00B05E38">
            <w:pPr>
              <w:spacing w:before="60" w:after="60" w:line="360" w:lineRule="auto"/>
              <w:jc w:val="left"/>
              <w:rPr>
                <w:rFonts w:ascii="宋体" w:hAnsi="宋体" w:cs="宋体"/>
                <w:szCs w:val="21"/>
              </w:rPr>
            </w:pPr>
            <w:r w:rsidRPr="00AE4D24">
              <w:rPr>
                <w:rFonts w:ascii="宋体" w:hAnsi="宋体" w:cs="宋体" w:hint="eastAsia"/>
                <w:szCs w:val="21"/>
              </w:rPr>
              <w:t>要求投标货物及其所有零部件、配件必须是符合国家有关质量和安全强制要求和标准的产品。</w:t>
            </w:r>
          </w:p>
        </w:tc>
      </w:tr>
      <w:tr w:rsidR="00B05E38" w:rsidRPr="009642A6" w:rsidTr="00B05E38">
        <w:trPr>
          <w:trHeight w:val="662"/>
        </w:trPr>
        <w:tc>
          <w:tcPr>
            <w:tcW w:w="2255" w:type="dxa"/>
            <w:gridSpan w:val="2"/>
            <w:vAlign w:val="center"/>
          </w:tcPr>
          <w:p w:rsidR="00B05E38" w:rsidRPr="009642A6" w:rsidRDefault="00B05E38" w:rsidP="00B05E38">
            <w:pPr>
              <w:spacing w:before="60" w:after="60" w:line="360" w:lineRule="auto"/>
              <w:jc w:val="center"/>
              <w:rPr>
                <w:rFonts w:ascii="宋体" w:hAnsi="宋体" w:cs="宋体"/>
                <w:szCs w:val="21"/>
              </w:rPr>
            </w:pPr>
            <w:r w:rsidRPr="00AE4D24">
              <w:rPr>
                <w:rFonts w:ascii="宋体" w:hAnsi="宋体" w:cs="宋体" w:hint="eastAsia"/>
                <w:szCs w:val="21"/>
              </w:rPr>
              <w:t>核心产品</w:t>
            </w:r>
          </w:p>
        </w:tc>
        <w:tc>
          <w:tcPr>
            <w:tcW w:w="12531" w:type="dxa"/>
            <w:gridSpan w:val="6"/>
            <w:vAlign w:val="center"/>
          </w:tcPr>
          <w:p w:rsidR="00B05E38" w:rsidRPr="009642A6" w:rsidRDefault="00B05E38" w:rsidP="00B05E38">
            <w:pPr>
              <w:spacing w:before="60" w:after="60" w:line="360" w:lineRule="auto"/>
              <w:rPr>
                <w:rFonts w:ascii="宋体" w:hAnsi="宋体" w:cs="宋体"/>
                <w:szCs w:val="21"/>
              </w:rPr>
            </w:pPr>
            <w:r w:rsidRPr="00AE4D24">
              <w:rPr>
                <w:rFonts w:ascii="宋体" w:hAnsi="宋体" w:cs="宋体" w:hint="eastAsia"/>
                <w:szCs w:val="21"/>
              </w:rPr>
              <w:t>本分标核心产品为</w:t>
            </w:r>
            <w:r w:rsidRPr="00AE4D24">
              <w:rPr>
                <w:rFonts w:ascii="宋体" w:hAnsi="宋体" w:cs="宋体"/>
                <w:szCs w:val="21"/>
              </w:rPr>
              <w:t xml:space="preserve"> </w:t>
            </w:r>
            <w:r w:rsidRPr="00AE4D24">
              <w:rPr>
                <w:rFonts w:ascii="宋体" w:hAnsi="宋体" w:cs="宋体"/>
                <w:szCs w:val="21"/>
                <w:u w:val="single"/>
              </w:rPr>
              <w:t xml:space="preserve"> </w:t>
            </w:r>
            <w:r w:rsidRPr="00AE4D24">
              <w:rPr>
                <w:rFonts w:ascii="宋体" w:hAnsi="宋体" w:cs="宋体" w:hint="eastAsia"/>
                <w:szCs w:val="21"/>
                <w:u w:val="single"/>
              </w:rPr>
              <w:t>心理健康信息化管理平台、光惯混合全身运动解剖虚拟实训系统</w:t>
            </w:r>
            <w:r w:rsidRPr="00AE4D24">
              <w:rPr>
                <w:rFonts w:ascii="宋体" w:hAnsi="宋体" w:cs="宋体"/>
                <w:szCs w:val="21"/>
                <w:u w:val="single"/>
              </w:rPr>
              <w:t xml:space="preserve">  </w:t>
            </w:r>
            <w:r w:rsidRPr="00AE4D24">
              <w:rPr>
                <w:rFonts w:ascii="宋体" w:hAnsi="宋体" w:cs="宋体" w:hint="eastAsia"/>
                <w:szCs w:val="21"/>
              </w:rPr>
              <w:t>产品。</w:t>
            </w:r>
          </w:p>
        </w:tc>
      </w:tr>
      <w:tr w:rsidR="00B05E38" w:rsidRPr="009642A6" w:rsidTr="00B05E38">
        <w:trPr>
          <w:trHeight w:val="662"/>
        </w:trPr>
        <w:tc>
          <w:tcPr>
            <w:tcW w:w="2255" w:type="dxa"/>
            <w:gridSpan w:val="2"/>
            <w:vAlign w:val="center"/>
          </w:tcPr>
          <w:p w:rsidR="00B05E38" w:rsidRPr="009642A6" w:rsidRDefault="00B05E38" w:rsidP="00B05E38">
            <w:pPr>
              <w:spacing w:before="60" w:after="60" w:line="360" w:lineRule="auto"/>
              <w:jc w:val="center"/>
              <w:rPr>
                <w:rFonts w:ascii="宋体" w:hAnsi="宋体" w:cs="宋体"/>
                <w:szCs w:val="21"/>
              </w:rPr>
            </w:pPr>
            <w:r w:rsidRPr="00AE4D24">
              <w:rPr>
                <w:rFonts w:ascii="宋体" w:hAnsi="宋体" w:cs="宋体" w:hint="eastAsia"/>
                <w:szCs w:val="21"/>
              </w:rPr>
              <w:t>规范标准</w:t>
            </w:r>
          </w:p>
        </w:tc>
        <w:tc>
          <w:tcPr>
            <w:tcW w:w="12531" w:type="dxa"/>
            <w:gridSpan w:val="6"/>
            <w:vAlign w:val="center"/>
          </w:tcPr>
          <w:p w:rsidR="00B05E38" w:rsidRPr="009642A6" w:rsidRDefault="00B05E38" w:rsidP="00B05E38">
            <w:pPr>
              <w:spacing w:before="60" w:after="60" w:line="360" w:lineRule="auto"/>
              <w:rPr>
                <w:rFonts w:ascii="宋体" w:hAnsi="宋体" w:cs="宋体"/>
                <w:szCs w:val="21"/>
              </w:rPr>
            </w:pPr>
            <w:r w:rsidRPr="00AE4D24">
              <w:rPr>
                <w:rFonts w:ascii="宋体" w:hAnsi="宋体" w:cs="宋体" w:hint="eastAsia"/>
                <w:szCs w:val="21"/>
              </w:rPr>
              <w:t>采购标的需执行国际标准、国家标准、行业标准、地方标准或者其他标准、规范。多项标准的，按最新标准或较高标准执行。</w:t>
            </w:r>
          </w:p>
        </w:tc>
      </w:tr>
      <w:tr w:rsidR="00B05E38" w:rsidRPr="009642A6" w:rsidTr="00B05E38">
        <w:trPr>
          <w:trHeight w:val="662"/>
        </w:trPr>
        <w:tc>
          <w:tcPr>
            <w:tcW w:w="2255" w:type="dxa"/>
            <w:gridSpan w:val="2"/>
            <w:vAlign w:val="center"/>
          </w:tcPr>
          <w:p w:rsidR="00B05E38" w:rsidRPr="009642A6" w:rsidRDefault="00B05E38" w:rsidP="00B05E38">
            <w:pPr>
              <w:spacing w:before="60" w:after="60" w:line="360" w:lineRule="auto"/>
              <w:jc w:val="center"/>
              <w:rPr>
                <w:rFonts w:ascii="宋体" w:hAnsi="宋体" w:cs="宋体"/>
                <w:szCs w:val="21"/>
              </w:rPr>
            </w:pPr>
            <w:r w:rsidRPr="00AE4D24">
              <w:rPr>
                <w:rFonts w:ascii="宋体" w:hAnsi="宋体" w:cs="宋体" w:hint="eastAsia"/>
                <w:szCs w:val="21"/>
              </w:rPr>
              <w:t>采购标的验收标准</w:t>
            </w:r>
          </w:p>
        </w:tc>
        <w:tc>
          <w:tcPr>
            <w:tcW w:w="12531" w:type="dxa"/>
            <w:gridSpan w:val="6"/>
          </w:tcPr>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1.验收过程中所产生的一切费用均由中标人承担。报价时应考虑相关费用。</w:t>
            </w:r>
          </w:p>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2.采购人对中标供应商提交的货物依据招标文件上的技术规格要求和国家有关质量标准进行现场签收，外观、说明书符合招标文件技术要求的，给予签收，不合格的不予签收。</w:t>
            </w:r>
          </w:p>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3.中标供应商交货前应对产品作出全面检查和对验收文件进行整理，并列出清单，作为采购人收货验收和使用的技术条件依据，检验的结果应随货物交采购人。中标供应商不能完整交付货物及本款规定的单证和工具的，必须负责补齐，否则视为未按合同约定交货。</w:t>
            </w:r>
          </w:p>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4.中标供应商需负责安装、调试，直到设备运行符合技术要求，采购人方可组织验收。</w:t>
            </w:r>
          </w:p>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5.采购人组织验收，中标供应商必须到场配合，验收合格后双方签署验收合格凭证。</w:t>
            </w:r>
          </w:p>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6.验收环节要求：交货时采购人根据中标人的投标文件以及相关国家标准进行验收，如所提供货物在验收过程中出现无法满足招标文件规定的参数及要求的或与投标文件响应不符合的采购人不予验收并终止合同，并上报上级主管部门，由此产生的一切经济损失由中标人</w:t>
            </w:r>
            <w:r w:rsidRPr="00AE4D24">
              <w:rPr>
                <w:rFonts w:ascii="宋体" w:hAnsi="宋体" w:cs="宋体" w:hint="eastAsia"/>
                <w:szCs w:val="21"/>
              </w:rPr>
              <w:t>自行负责。</w:t>
            </w:r>
          </w:p>
          <w:p w:rsidR="00B05E38" w:rsidRPr="009642A6" w:rsidRDefault="00B05E38" w:rsidP="00B05E38">
            <w:pPr>
              <w:spacing w:before="60" w:after="60" w:line="360" w:lineRule="auto"/>
              <w:rPr>
                <w:rFonts w:ascii="宋体" w:hAnsi="宋体" w:cs="宋体"/>
                <w:szCs w:val="21"/>
              </w:rPr>
            </w:pPr>
            <w:r w:rsidRPr="00AE4D24">
              <w:rPr>
                <w:rFonts w:ascii="宋体" w:hAnsi="宋体" w:cs="宋体"/>
                <w:szCs w:val="21"/>
              </w:rPr>
              <w:t xml:space="preserve">7.其他未尽事宜应参照《关于印发广西壮族自治区政府采购项目履约验收管理办法的通知》[桂财采〔2015〕22 </w:t>
            </w:r>
            <w:r w:rsidRPr="00AE4D24">
              <w:rPr>
                <w:rFonts w:ascii="宋体" w:hAnsi="宋体" w:cs="宋体" w:hint="eastAsia"/>
                <w:szCs w:val="21"/>
              </w:rPr>
              <w:t>号</w:t>
            </w:r>
            <w:r w:rsidRPr="00AE4D24">
              <w:rPr>
                <w:rFonts w:ascii="宋体" w:hAnsi="宋体" w:cs="宋体"/>
                <w:szCs w:val="21"/>
              </w:rPr>
              <w:t xml:space="preserve">]以及《财政部关于进一步加强政府采购需求和履约验收管理的指导意见》[财库〔2016〕205 </w:t>
            </w:r>
            <w:r w:rsidRPr="00AE4D24">
              <w:rPr>
                <w:rFonts w:ascii="宋体" w:hAnsi="宋体" w:cs="宋体" w:hint="eastAsia"/>
                <w:szCs w:val="21"/>
              </w:rPr>
              <w:t>号</w:t>
            </w:r>
            <w:r w:rsidRPr="00AE4D24">
              <w:rPr>
                <w:rFonts w:ascii="宋体" w:hAnsi="宋体" w:cs="宋体"/>
                <w:szCs w:val="21"/>
              </w:rPr>
              <w:t>]规定执行。</w:t>
            </w:r>
          </w:p>
        </w:tc>
      </w:tr>
      <w:tr w:rsidR="00B05E38" w:rsidRPr="009642A6" w:rsidTr="00B05E38">
        <w:trPr>
          <w:trHeight w:val="662"/>
        </w:trPr>
        <w:tc>
          <w:tcPr>
            <w:tcW w:w="2255" w:type="dxa"/>
            <w:gridSpan w:val="2"/>
            <w:vAlign w:val="center"/>
          </w:tcPr>
          <w:p w:rsidR="00B05E38" w:rsidRPr="009642A6" w:rsidRDefault="00B05E38" w:rsidP="00B05E38">
            <w:pPr>
              <w:spacing w:before="60" w:after="60" w:line="360" w:lineRule="auto"/>
              <w:ind w:firstLineChars="100" w:firstLine="210"/>
              <w:rPr>
                <w:rFonts w:ascii="宋体" w:hAnsi="宋体" w:cs="宋体"/>
                <w:szCs w:val="21"/>
              </w:rPr>
            </w:pPr>
            <w:r w:rsidRPr="00AE4D24">
              <w:rPr>
                <w:rFonts w:ascii="宋体" w:hAnsi="宋体" w:cs="宋体" w:hint="eastAsia"/>
                <w:szCs w:val="21"/>
              </w:rPr>
              <w:lastRenderedPageBreak/>
              <w:t>进口产品说明</w:t>
            </w:r>
          </w:p>
        </w:tc>
        <w:tc>
          <w:tcPr>
            <w:tcW w:w="12531" w:type="dxa"/>
            <w:gridSpan w:val="6"/>
          </w:tcPr>
          <w:p w:rsidR="00B05E38" w:rsidRPr="009642A6" w:rsidRDefault="00B05E38" w:rsidP="00B05E38">
            <w:pPr>
              <w:spacing w:before="60" w:after="60" w:line="360" w:lineRule="auto"/>
              <w:rPr>
                <w:rFonts w:ascii="宋体" w:hAnsi="宋体" w:cs="宋体"/>
                <w:szCs w:val="21"/>
              </w:rPr>
            </w:pPr>
            <w:r w:rsidRPr="00AE4D24">
              <w:rPr>
                <w:rFonts w:ascii="宋体" w:hAnsi="宋体" w:cs="宋体" w:hint="eastAsia"/>
                <w:szCs w:val="21"/>
              </w:rPr>
              <w:t>□本表的第</w:t>
            </w:r>
            <w:r w:rsidRPr="00AE4D24">
              <w:rPr>
                <w:rFonts w:ascii="宋体" w:hAnsi="宋体" w:cs="宋体"/>
                <w:szCs w:val="21"/>
                <w:u w:val="single"/>
              </w:rPr>
              <w:t xml:space="preserve">     </w:t>
            </w:r>
            <w:r w:rsidRPr="00AE4D24">
              <w:rPr>
                <w:rFonts w:ascii="宋体" w:hAnsi="宋体" w:cs="宋体" w:hint="eastAsia"/>
                <w:szCs w:val="21"/>
              </w:rPr>
              <w:t>项货物已按规定办妥进口产品采购审核手续，投标产品可选用进口产品；但如选用进口产品时必须为全套原装进口产品（即通过中国海关报关验放进入中国境内且产自关境外的产品），同时投标人必须负责办理进口产品所有相关手续并承担所有费用。优先采购向我国企业转让技术、与我国企业签订消化吸收再创新方案的投标人的进口产品。其他货物不接受进口产品参与投标，</w:t>
            </w:r>
            <w:r w:rsidRPr="00AE4D24">
              <w:rPr>
                <w:rFonts w:ascii="宋体" w:hAnsi="宋体" w:cs="宋体" w:hint="eastAsia"/>
                <w:b/>
                <w:szCs w:val="21"/>
              </w:rPr>
              <w:t>否则作无效标处理。</w:t>
            </w:r>
          </w:p>
          <w:p w:rsidR="00B05E38" w:rsidRPr="009642A6" w:rsidRDefault="00B05E38" w:rsidP="00B05E38">
            <w:pPr>
              <w:spacing w:before="60" w:after="60" w:line="360" w:lineRule="auto"/>
              <w:rPr>
                <w:rFonts w:ascii="宋体" w:hAnsi="宋体" w:cs="宋体"/>
                <w:szCs w:val="21"/>
              </w:rPr>
            </w:pPr>
            <w:r w:rsidRPr="00AE4D24">
              <w:rPr>
                <w:rFonts w:ascii="MS Mincho" w:eastAsia="MS Mincho" w:hAnsi="MS Mincho" w:cs="MS Mincho"/>
                <w:kern w:val="0"/>
                <w:szCs w:val="21"/>
              </w:rPr>
              <w:t>☑</w:t>
            </w:r>
            <w:r w:rsidRPr="00AE4D24">
              <w:rPr>
                <w:rFonts w:ascii="宋体" w:hAnsi="宋体" w:cs="宋体" w:hint="eastAsia"/>
                <w:szCs w:val="21"/>
              </w:rPr>
              <w:t>本分标货物不接受进口产品（即通过中国海关报关验放进入中国境内且产自关境外的产品）参与投标，</w:t>
            </w:r>
            <w:r w:rsidRPr="00AE4D24">
              <w:rPr>
                <w:rFonts w:ascii="宋体" w:hAnsi="宋体" w:cs="宋体" w:hint="eastAsia"/>
                <w:b/>
                <w:szCs w:val="21"/>
              </w:rPr>
              <w:t>如有进口产品参与投标的作无效标处理</w:t>
            </w:r>
            <w:r w:rsidRPr="00AE4D24">
              <w:rPr>
                <w:rFonts w:ascii="宋体" w:hAnsi="宋体" w:cs="宋体" w:hint="eastAsia"/>
                <w:szCs w:val="21"/>
              </w:rPr>
              <w:t>。</w:t>
            </w:r>
          </w:p>
        </w:tc>
      </w:tr>
      <w:tr w:rsidR="00B05E38" w:rsidRPr="009642A6" w:rsidTr="00B05E38">
        <w:trPr>
          <w:trHeight w:val="662"/>
        </w:trPr>
        <w:tc>
          <w:tcPr>
            <w:tcW w:w="14786" w:type="dxa"/>
            <w:gridSpan w:val="8"/>
            <w:vAlign w:val="center"/>
          </w:tcPr>
          <w:p w:rsidR="00B05E38" w:rsidRPr="009642A6" w:rsidRDefault="00B05E38" w:rsidP="00B05E38">
            <w:pPr>
              <w:spacing w:before="60" w:after="60" w:line="360" w:lineRule="auto"/>
              <w:jc w:val="left"/>
              <w:rPr>
                <w:rFonts w:ascii="宋体" w:hAnsi="宋体" w:cs="宋体"/>
                <w:b/>
                <w:szCs w:val="21"/>
              </w:rPr>
            </w:pPr>
            <w:r w:rsidRPr="00AE4D24">
              <w:rPr>
                <w:rFonts w:ascii="宋体" w:hAnsi="宋体" w:cs="宋体" w:hint="eastAsia"/>
                <w:b/>
                <w:szCs w:val="21"/>
              </w:rPr>
              <w:t>二、其他要求</w:t>
            </w:r>
          </w:p>
        </w:tc>
      </w:tr>
      <w:tr w:rsidR="00B05E38" w:rsidRPr="009642A6" w:rsidTr="00B05E38">
        <w:trPr>
          <w:trHeight w:val="662"/>
        </w:trPr>
        <w:tc>
          <w:tcPr>
            <w:tcW w:w="14786" w:type="dxa"/>
            <w:gridSpan w:val="8"/>
            <w:vAlign w:val="center"/>
          </w:tcPr>
          <w:p w:rsidR="00B05E38" w:rsidRPr="009642A6" w:rsidRDefault="00B05E38" w:rsidP="00B05E38">
            <w:pPr>
              <w:spacing w:before="60" w:after="60" w:line="360" w:lineRule="auto"/>
              <w:ind w:firstLineChars="200" w:firstLine="420"/>
              <w:rPr>
                <w:rFonts w:ascii="宋体" w:hAnsi="宋体" w:cs="宋体"/>
                <w:szCs w:val="21"/>
              </w:rPr>
            </w:pPr>
            <w:r w:rsidRPr="00AE4D24">
              <w:rPr>
                <w:rFonts w:ascii="宋体" w:hAnsi="宋体" w:cs="宋体" w:hint="eastAsia"/>
                <w:szCs w:val="21"/>
              </w:rPr>
              <w:t>根据本项目需求，供应商在投标文件中提供针对本项目的技术方案、项目实施方案、质量控制措施、售后服务方案，以作为评标依据。</w:t>
            </w:r>
          </w:p>
          <w:p w:rsidR="00B05E38" w:rsidRPr="009642A6" w:rsidRDefault="00B05E38" w:rsidP="00B05E38">
            <w:pPr>
              <w:spacing w:before="60" w:after="60" w:line="360" w:lineRule="auto"/>
              <w:ind w:firstLineChars="200" w:firstLine="422"/>
              <w:rPr>
                <w:rFonts w:ascii="宋体" w:hAnsi="宋体" w:cs="宋体"/>
                <w:szCs w:val="21"/>
              </w:rPr>
            </w:pPr>
            <w:r w:rsidRPr="00AE4D24">
              <w:rPr>
                <w:rFonts w:ascii="宋体" w:hAnsi="宋体" w:cs="宋体" w:hint="eastAsia"/>
                <w:b/>
                <w:bCs/>
                <w:szCs w:val="21"/>
              </w:rPr>
              <w:t>注：上述内容评分详见第四章“评标方法及评标标准”。</w:t>
            </w:r>
          </w:p>
        </w:tc>
      </w:tr>
    </w:tbl>
    <w:p w:rsidR="00B05E38" w:rsidRDefault="00B05E38" w:rsidP="00B05E38">
      <w:pPr>
        <w:pStyle w:val="a0"/>
      </w:pPr>
    </w:p>
    <w:p w:rsidR="00F253E8" w:rsidRDefault="00B05E38">
      <w:pPr>
        <w:pStyle w:val="3"/>
      </w:pPr>
      <w:r>
        <w:br w:type="page"/>
      </w:r>
      <w:r w:rsidR="00F42F6D" w:rsidRPr="00F42F6D">
        <w:rPr>
          <w:rStyle w:val="af3"/>
          <w:b/>
          <w:sz w:val="32"/>
        </w:rPr>
        <w:lastRenderedPageBreak/>
        <w:t>3</w:t>
      </w:r>
      <w:r w:rsidR="00F42F6D" w:rsidRPr="00F42F6D">
        <w:rPr>
          <w:rStyle w:val="af3"/>
          <w:rFonts w:hint="eastAsia"/>
          <w:b/>
          <w:sz w:val="32"/>
        </w:rPr>
        <w:t>分标：</w:t>
      </w:r>
    </w:p>
    <w:tbl>
      <w:tblPr>
        <w:tblpPr w:leftFromText="180" w:rightFromText="180" w:vertAnchor="page" w:horzAnchor="margin" w:tblpX="-459" w:tblpY="2266"/>
        <w:tblW w:w="15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69"/>
        <w:gridCol w:w="91"/>
        <w:gridCol w:w="1495"/>
        <w:gridCol w:w="113"/>
        <w:gridCol w:w="1421"/>
        <w:gridCol w:w="6806"/>
        <w:gridCol w:w="711"/>
        <w:gridCol w:w="709"/>
        <w:gridCol w:w="1985"/>
        <w:gridCol w:w="786"/>
        <w:gridCol w:w="1057"/>
      </w:tblGrid>
      <w:tr w:rsidR="00E51062" w:rsidRPr="009642A6" w:rsidTr="00E51062">
        <w:trPr>
          <w:trHeight w:val="829"/>
        </w:trPr>
        <w:tc>
          <w:tcPr>
            <w:tcW w:w="15843" w:type="dxa"/>
            <w:gridSpan w:val="11"/>
            <w:vAlign w:val="center"/>
          </w:tcPr>
          <w:p w:rsidR="00E51062" w:rsidRPr="009642A6" w:rsidRDefault="00E51062" w:rsidP="00E51062">
            <w:pPr>
              <w:jc w:val="center"/>
              <w:rPr>
                <w:b/>
                <w:bCs/>
              </w:rPr>
            </w:pPr>
            <w:r w:rsidRPr="00AE4D24">
              <w:rPr>
                <w:rFonts w:ascii="仿宋_GB2312" w:eastAsia="仿宋_GB2312" w:hAnsi="宋体" w:cs="Arial" w:hint="eastAsia"/>
                <w:b/>
                <w:sz w:val="32"/>
                <w:szCs w:val="32"/>
              </w:rPr>
              <w:t>货物需求一览表</w:t>
            </w:r>
          </w:p>
        </w:tc>
      </w:tr>
      <w:tr w:rsidR="00E51062" w:rsidRPr="009642A6" w:rsidTr="00E51062">
        <w:trPr>
          <w:trHeight w:val="829"/>
        </w:trPr>
        <w:tc>
          <w:tcPr>
            <w:tcW w:w="2368" w:type="dxa"/>
            <w:gridSpan w:val="4"/>
            <w:vAlign w:val="center"/>
          </w:tcPr>
          <w:p w:rsidR="00E51062" w:rsidRDefault="00E51062" w:rsidP="00E51062">
            <w:pPr>
              <w:jc w:val="center"/>
              <w:rPr>
                <w:b/>
                <w:bCs/>
              </w:rPr>
            </w:pPr>
            <w:r>
              <w:rPr>
                <w:rFonts w:hint="eastAsia"/>
                <w:b/>
                <w:bCs/>
              </w:rPr>
              <w:t>3</w:t>
            </w:r>
            <w:r>
              <w:rPr>
                <w:rFonts w:hint="eastAsia"/>
                <w:b/>
                <w:bCs/>
              </w:rPr>
              <w:t>分标</w:t>
            </w:r>
          </w:p>
        </w:tc>
        <w:tc>
          <w:tcPr>
            <w:tcW w:w="13475" w:type="dxa"/>
            <w:gridSpan w:val="7"/>
            <w:vAlign w:val="center"/>
          </w:tcPr>
          <w:p w:rsidR="00E51062" w:rsidRDefault="00E51062" w:rsidP="00E51062">
            <w:pPr>
              <w:jc w:val="center"/>
              <w:rPr>
                <w:b/>
                <w:bCs/>
              </w:rPr>
            </w:pPr>
            <w:r>
              <w:rPr>
                <w:rFonts w:hint="eastAsia"/>
                <w:b/>
                <w:bCs/>
              </w:rPr>
              <w:t>乒乓球实训室</w:t>
            </w:r>
          </w:p>
        </w:tc>
      </w:tr>
      <w:tr w:rsidR="00E51062" w:rsidRPr="009642A6" w:rsidTr="00E51062">
        <w:trPr>
          <w:trHeight w:val="662"/>
        </w:trPr>
        <w:tc>
          <w:tcPr>
            <w:tcW w:w="669" w:type="dxa"/>
            <w:vAlign w:val="center"/>
          </w:tcPr>
          <w:p w:rsidR="00E51062" w:rsidRPr="009642A6" w:rsidRDefault="00E51062" w:rsidP="00E51062">
            <w:pPr>
              <w:jc w:val="center"/>
              <w:rPr>
                <w:b/>
              </w:rPr>
            </w:pPr>
            <w:r>
              <w:rPr>
                <w:rFonts w:ascii="宋体" w:hAnsi="宋体" w:cs="宋体" w:hint="eastAsia"/>
                <w:b/>
                <w:szCs w:val="21"/>
              </w:rPr>
              <w:t>序号</w:t>
            </w:r>
          </w:p>
        </w:tc>
        <w:tc>
          <w:tcPr>
            <w:tcW w:w="1699" w:type="dxa"/>
            <w:gridSpan w:val="3"/>
            <w:vAlign w:val="center"/>
          </w:tcPr>
          <w:p w:rsidR="00E51062" w:rsidRPr="009642A6" w:rsidRDefault="00E51062" w:rsidP="00E51062">
            <w:pPr>
              <w:jc w:val="center"/>
              <w:rPr>
                <w:b/>
              </w:rPr>
            </w:pPr>
            <w:r>
              <w:rPr>
                <w:rFonts w:ascii="宋体" w:hAnsi="宋体" w:cs="宋体" w:hint="eastAsia"/>
                <w:b/>
                <w:szCs w:val="21"/>
              </w:rPr>
              <w:t>采购货物名称</w:t>
            </w:r>
          </w:p>
        </w:tc>
        <w:tc>
          <w:tcPr>
            <w:tcW w:w="1421" w:type="dxa"/>
            <w:vAlign w:val="center"/>
          </w:tcPr>
          <w:p w:rsidR="00E51062" w:rsidRPr="009642A6" w:rsidRDefault="00E51062" w:rsidP="00E51062">
            <w:pPr>
              <w:jc w:val="center"/>
              <w:rPr>
                <w:b/>
              </w:rPr>
            </w:pPr>
            <w:r>
              <w:rPr>
                <w:rFonts w:ascii="宋体" w:hAnsi="宋体" w:cs="宋体" w:hint="eastAsia"/>
                <w:b/>
                <w:szCs w:val="21"/>
              </w:rPr>
              <w:t>参考品牌</w:t>
            </w:r>
          </w:p>
        </w:tc>
        <w:tc>
          <w:tcPr>
            <w:tcW w:w="6806" w:type="dxa"/>
            <w:vAlign w:val="center"/>
          </w:tcPr>
          <w:p w:rsidR="00E51062" w:rsidRPr="009642A6" w:rsidRDefault="00E51062" w:rsidP="00E51062">
            <w:pPr>
              <w:jc w:val="center"/>
              <w:rPr>
                <w:b/>
              </w:rPr>
            </w:pPr>
            <w:r>
              <w:rPr>
                <w:rFonts w:ascii="宋体" w:hAnsi="宋体" w:cs="宋体" w:hint="eastAsia"/>
                <w:b/>
                <w:szCs w:val="21"/>
              </w:rPr>
              <w:t>技术参数</w:t>
            </w:r>
          </w:p>
        </w:tc>
        <w:tc>
          <w:tcPr>
            <w:tcW w:w="711" w:type="dxa"/>
            <w:vAlign w:val="center"/>
          </w:tcPr>
          <w:p w:rsidR="00E51062" w:rsidRPr="009642A6" w:rsidRDefault="00E51062" w:rsidP="00E51062">
            <w:pPr>
              <w:jc w:val="center"/>
              <w:rPr>
                <w:b/>
              </w:rPr>
            </w:pPr>
            <w:r>
              <w:rPr>
                <w:rFonts w:ascii="宋体" w:hAnsi="宋体" w:cs="宋体" w:hint="eastAsia"/>
                <w:b/>
                <w:szCs w:val="21"/>
              </w:rPr>
              <w:t>单位</w:t>
            </w:r>
          </w:p>
        </w:tc>
        <w:tc>
          <w:tcPr>
            <w:tcW w:w="709" w:type="dxa"/>
            <w:vAlign w:val="center"/>
          </w:tcPr>
          <w:p w:rsidR="00E51062" w:rsidRPr="009642A6" w:rsidRDefault="00E51062" w:rsidP="00E51062">
            <w:pPr>
              <w:jc w:val="center"/>
              <w:rPr>
                <w:rFonts w:ascii="宋体" w:hAnsi="宋体" w:cs="宋体"/>
                <w:b/>
                <w:szCs w:val="21"/>
              </w:rPr>
            </w:pPr>
            <w:r>
              <w:rPr>
                <w:rFonts w:ascii="宋体" w:hAnsi="宋体" w:cs="宋体" w:hint="eastAsia"/>
                <w:b/>
                <w:szCs w:val="21"/>
              </w:rPr>
              <w:t>数量</w:t>
            </w:r>
          </w:p>
        </w:tc>
        <w:tc>
          <w:tcPr>
            <w:tcW w:w="1985" w:type="dxa"/>
            <w:vAlign w:val="center"/>
          </w:tcPr>
          <w:p w:rsidR="00E51062" w:rsidRPr="009642A6" w:rsidRDefault="00E51062" w:rsidP="00E51062">
            <w:pPr>
              <w:jc w:val="center"/>
              <w:rPr>
                <w:rFonts w:ascii="宋体" w:hAnsi="宋体" w:cs="宋体"/>
                <w:b/>
                <w:szCs w:val="21"/>
              </w:rPr>
            </w:pPr>
            <w:r>
              <w:rPr>
                <w:rFonts w:ascii="宋体" w:hAnsi="宋体" w:cs="宋体" w:hint="eastAsia"/>
                <w:b/>
                <w:szCs w:val="21"/>
              </w:rPr>
              <w:t>参考图片</w:t>
            </w:r>
          </w:p>
        </w:tc>
        <w:tc>
          <w:tcPr>
            <w:tcW w:w="1843" w:type="dxa"/>
            <w:gridSpan w:val="2"/>
          </w:tcPr>
          <w:p w:rsidR="00E51062" w:rsidRPr="009642A6" w:rsidRDefault="00E51062" w:rsidP="00E51062">
            <w:pPr>
              <w:jc w:val="center"/>
              <w:rPr>
                <w:rFonts w:ascii="宋体" w:hAnsi="宋体" w:cs="宋体"/>
                <w:b/>
                <w:szCs w:val="21"/>
              </w:rPr>
            </w:pPr>
            <w:r>
              <w:rPr>
                <w:rFonts w:ascii="宋体" w:hAnsi="宋体" w:cs="宋体" w:hint="eastAsia"/>
                <w:b/>
                <w:szCs w:val="21"/>
              </w:rPr>
              <w:t>中小企业划分标准所属行业名称（行业名称及划分见本章附件</w:t>
            </w:r>
            <w:r>
              <w:rPr>
                <w:rFonts w:ascii="宋体" w:hAnsi="宋体" w:cs="宋体"/>
                <w:b/>
                <w:szCs w:val="21"/>
              </w:rPr>
              <w:t>2）</w:t>
            </w:r>
          </w:p>
        </w:tc>
      </w:tr>
      <w:tr w:rsidR="00E51062" w:rsidRPr="009642A6" w:rsidTr="00E51062">
        <w:trPr>
          <w:trHeight w:val="662"/>
        </w:trPr>
        <w:tc>
          <w:tcPr>
            <w:tcW w:w="66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99" w:type="dxa"/>
            <w:gridSpan w:val="3"/>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乒乓球</w:t>
            </w:r>
            <w:r w:rsidRPr="00AE4D24">
              <w:rPr>
                <w:rFonts w:ascii="宋体" w:hAnsi="宋体" w:cs="宋体"/>
                <w:kern w:val="0"/>
                <w:sz w:val="22"/>
                <w:szCs w:val="22"/>
              </w:rPr>
              <w:t>PVC地胶</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浩康、英利奥、劲踏</w:t>
            </w:r>
          </w:p>
        </w:tc>
        <w:tc>
          <w:tcPr>
            <w:tcW w:w="6806"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1、产品总厚度：≥5.0mm，耐磨层厚度≥1.2mm。</w:t>
            </w:r>
            <w:r w:rsidRPr="00AE4D24">
              <w:rPr>
                <w:rFonts w:ascii="宋体" w:hAnsi="宋体" w:cs="宋体"/>
                <w:kern w:val="0"/>
                <w:sz w:val="22"/>
                <w:szCs w:val="22"/>
              </w:rPr>
              <w:br/>
              <w:t>2、反弹率≥90%</w:t>
            </w:r>
            <w:r w:rsidRPr="00AE4D24">
              <w:rPr>
                <w:rFonts w:ascii="宋体" w:hAnsi="宋体" w:cs="宋体"/>
                <w:kern w:val="0"/>
                <w:sz w:val="22"/>
                <w:szCs w:val="22"/>
              </w:rPr>
              <w:br/>
              <w:t>3、邵氏硬度（邵A）≥80</w:t>
            </w:r>
            <w:r w:rsidRPr="00AE4D24">
              <w:rPr>
                <w:rFonts w:ascii="宋体" w:hAnsi="宋体" w:cs="宋体"/>
                <w:kern w:val="0"/>
                <w:sz w:val="22"/>
                <w:szCs w:val="22"/>
              </w:rPr>
              <w:br/>
              <w:t>4、氯乙烯单体：未检出</w:t>
            </w:r>
            <w:r w:rsidRPr="00AE4D24">
              <w:rPr>
                <w:rFonts w:ascii="宋体" w:hAnsi="宋体" w:cs="宋体"/>
                <w:kern w:val="0"/>
                <w:sz w:val="22"/>
                <w:szCs w:val="22"/>
              </w:rPr>
              <w:br/>
              <w:t>5、可溶性铅：未检出</w:t>
            </w:r>
            <w:r w:rsidRPr="00AE4D24">
              <w:rPr>
                <w:rFonts w:ascii="宋体" w:hAnsi="宋体" w:cs="宋体"/>
                <w:kern w:val="0"/>
                <w:sz w:val="22"/>
                <w:szCs w:val="22"/>
              </w:rPr>
              <w:br/>
              <w:t>6、223种高关注物质(SVHC)筛分测试报告，测试结果≤0.1%（w/w）</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kern w:val="0"/>
                <w:sz w:val="22"/>
                <w:szCs w:val="22"/>
              </w:rPr>
              <w:t>7、产品减震吸收性能良好，孔隙率49.5%-59.5%。</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kern w:val="0"/>
                <w:sz w:val="22"/>
                <w:szCs w:val="22"/>
              </w:rPr>
              <w:t>8、产品玻纤含量≥19%。</w:t>
            </w:r>
            <w:r w:rsidRPr="00AE4D24">
              <w:rPr>
                <w:rFonts w:ascii="宋体" w:hAnsi="宋体" w:cs="宋体"/>
                <w:kern w:val="0"/>
                <w:sz w:val="22"/>
                <w:szCs w:val="22"/>
              </w:rPr>
              <w:br/>
            </w:r>
            <w:r w:rsidR="002C0C43">
              <w:rPr>
                <w:rFonts w:ascii="宋体" w:hAnsi="宋体" w:cs="宋体"/>
                <w:noProof/>
                <w:szCs w:val="21"/>
              </w:rPr>
              <w:drawing>
                <wp:anchor distT="0" distB="0" distL="114300" distR="114300" simplePos="0" relativeHeight="251817984" behindDoc="0" locked="0" layoutInCell="1" allowOverlap="1">
                  <wp:simplePos x="0" y="0"/>
                  <wp:positionH relativeFrom="column">
                    <wp:posOffset>5170805</wp:posOffset>
                  </wp:positionH>
                  <wp:positionV relativeFrom="paragraph">
                    <wp:posOffset>678180</wp:posOffset>
                  </wp:positionV>
                  <wp:extent cx="1182370" cy="711835"/>
                  <wp:effectExtent l="19050" t="0" r="0" b="0"/>
                  <wp:wrapNone/>
                  <wp:docPr id="1625" name="图片_8"/>
                  <wp:cNvGraphicFramePr/>
                  <a:graphic xmlns:a="http://schemas.openxmlformats.org/drawingml/2006/main">
                    <a:graphicData uri="http://schemas.openxmlformats.org/drawingml/2006/picture">
                      <pic:pic xmlns:pic="http://schemas.openxmlformats.org/drawingml/2006/picture">
                        <pic:nvPicPr>
                          <pic:cNvPr id="21" name="图片_8"/>
                          <pic:cNvPicPr/>
                        </pic:nvPicPr>
                        <pic:blipFill>
                          <a:blip r:embed="rId146"/>
                          <a:stretch>
                            <a:fillRect/>
                          </a:stretch>
                        </pic:blipFill>
                        <pic:spPr>
                          <a:xfrm>
                            <a:off x="0" y="0"/>
                            <a:ext cx="1182370" cy="711835"/>
                          </a:xfrm>
                          <a:prstGeom prst="rect">
                            <a:avLst/>
                          </a:prstGeom>
                          <a:noFill/>
                          <a:ln>
                            <a:noFill/>
                          </a:ln>
                        </pic:spPr>
                      </pic:pic>
                    </a:graphicData>
                  </a:graphic>
                </wp:anchor>
              </w:drawing>
            </w:r>
            <w:r w:rsidRPr="00AE4D24">
              <w:rPr>
                <w:rFonts w:ascii="宋体" w:hAnsi="宋体" w:cs="宋体" w:hint="eastAsia"/>
                <w:szCs w:val="21"/>
              </w:rPr>
              <w:t>▲</w:t>
            </w:r>
            <w:r w:rsidRPr="00AE4D24">
              <w:rPr>
                <w:rFonts w:ascii="宋体" w:hAnsi="宋体" w:cs="宋体"/>
                <w:kern w:val="0"/>
                <w:sz w:val="22"/>
                <w:szCs w:val="22"/>
              </w:rPr>
              <w:t>9、为保证产品在不同温度、湿度下的质量稳定性及良好的防潮性，要求产品防潮测试（①:试件侧立浸入温度为(20±1)℃的水中，漫泡(70±1)h,取出拭去试件表面水分</w:t>
            </w:r>
            <w:r w:rsidRPr="00AE4D24">
              <w:rPr>
                <w:rFonts w:ascii="宋体" w:hAnsi="宋体" w:cs="宋体"/>
                <w:kern w:val="0"/>
                <w:sz w:val="22"/>
                <w:szCs w:val="22"/>
              </w:rPr>
              <w:br/>
            </w:r>
            <w:r w:rsidRPr="00AE4D24">
              <w:rPr>
                <w:rFonts w:ascii="宋体" w:hAnsi="宋体" w:cs="宋体" w:hint="eastAsia"/>
                <w:kern w:val="0"/>
                <w:sz w:val="22"/>
                <w:szCs w:val="22"/>
              </w:rPr>
              <w:t>②</w:t>
            </w:r>
            <w:r w:rsidRPr="00AE4D24">
              <w:rPr>
                <w:rFonts w:ascii="宋体" w:hAnsi="宋体" w:cs="宋体"/>
                <w:kern w:val="0"/>
                <w:sz w:val="22"/>
                <w:szCs w:val="22"/>
              </w:rPr>
              <w:t>:-12℃~-25℃低温箱中冷冻(24±1)h③:从冷冻箱中取出立即放入(70±2)℃鼓风干燥箱中，烘干(70±1)h④:置于(20±5)℃室温下冷却(4±0.5)h⑤:①~④为一个循环，共18个循环，每个循环将试样上下翻转180°⑥:最后一个循环的烘干结束后进行再平衡处理）不低于2500h后，试验后试样无粉化，无破损、起皮和分层。</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kern w:val="0"/>
                <w:sz w:val="22"/>
                <w:szCs w:val="22"/>
              </w:rPr>
              <w:t>10、为保证产品耐污老化后的性能稳定性，参考GB/T 1690-2010标准，产品耐化学试剂（矿物油）1000h后，冲击吸收（Fr50℃）≥30%。</w:t>
            </w:r>
            <w:r w:rsidRPr="00AE4D24">
              <w:rPr>
                <w:rFonts w:ascii="宋体" w:hAnsi="宋体" w:cs="宋体"/>
                <w:kern w:val="0"/>
                <w:sz w:val="22"/>
                <w:szCs w:val="22"/>
              </w:rPr>
              <w:br/>
            </w:r>
            <w:r w:rsidRPr="00AE4D24">
              <w:rPr>
                <w:rFonts w:ascii="宋体" w:hAnsi="宋体" w:cs="宋体" w:hint="eastAsia"/>
                <w:szCs w:val="21"/>
              </w:rPr>
              <w:lastRenderedPageBreak/>
              <w:t>▲</w:t>
            </w:r>
            <w:r w:rsidRPr="00AE4D24">
              <w:rPr>
                <w:rFonts w:ascii="宋体" w:hAnsi="宋体" w:cs="宋体"/>
                <w:kern w:val="0"/>
                <w:sz w:val="22"/>
                <w:szCs w:val="22"/>
              </w:rPr>
              <w:t>11、提供产品连续两个年度总体积收缩率≤0.5%的证明。</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kern w:val="0"/>
                <w:sz w:val="22"/>
                <w:szCs w:val="22"/>
              </w:rPr>
              <w:t>12、为保证产品的耐用性，产品应通过酸性盐雾实验不低于2000h后，样品表面无明显变化，无起泡、无开裂、无剥落，拉伸强度变化率≤2%。</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kern w:val="0"/>
                <w:sz w:val="22"/>
                <w:szCs w:val="22"/>
              </w:rPr>
              <w:t>13、耐化学试剂（矿物油）4000h后，无明显变化，无变色，无起泡，无开裂等现象，灰卡评级≥5级。</w:t>
            </w:r>
            <w:r w:rsidRPr="00AE4D24">
              <w:rPr>
                <w:rFonts w:ascii="宋体" w:hAnsi="宋体" w:cs="宋体"/>
                <w:kern w:val="0"/>
                <w:sz w:val="22"/>
                <w:szCs w:val="22"/>
              </w:rPr>
              <w:br/>
              <w:t>14、以上标注</w:t>
            </w:r>
            <w:r w:rsidRPr="00AE4D24">
              <w:rPr>
                <w:rFonts w:ascii="宋体" w:hAnsi="宋体" w:cs="宋体" w:hint="eastAsia"/>
                <w:szCs w:val="21"/>
              </w:rPr>
              <w:t>▲</w:t>
            </w:r>
            <w:r w:rsidRPr="00AE4D24">
              <w:rPr>
                <w:rFonts w:ascii="宋体" w:hAnsi="宋体" w:cs="宋体" w:hint="eastAsia"/>
                <w:kern w:val="0"/>
                <w:sz w:val="22"/>
                <w:szCs w:val="22"/>
              </w:rPr>
              <w:t>为必须满足项，供货时提供具有</w:t>
            </w:r>
            <w:r w:rsidRPr="00AE4D24">
              <w:rPr>
                <w:rFonts w:ascii="宋体" w:hAnsi="宋体" w:cs="宋体"/>
                <w:kern w:val="0"/>
                <w:sz w:val="22"/>
                <w:szCs w:val="22"/>
              </w:rPr>
              <w:t>CMA或CNAS标识的检测报告及其在全国认证认可信息公共服务平台查询截图，否则验收不予通过。</w:t>
            </w:r>
          </w:p>
        </w:tc>
        <w:tc>
          <w:tcPr>
            <w:tcW w:w="71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平方米</w:t>
            </w:r>
          </w:p>
        </w:tc>
        <w:tc>
          <w:tcPr>
            <w:tcW w:w="70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165</w:t>
            </w:r>
          </w:p>
        </w:tc>
        <w:tc>
          <w:tcPr>
            <w:tcW w:w="1985" w:type="dxa"/>
            <w:vAlign w:val="center"/>
          </w:tcPr>
          <w:p w:rsidR="00E51062" w:rsidRPr="009642A6" w:rsidRDefault="00E51062" w:rsidP="00E51062">
            <w:pPr>
              <w:keepNext/>
              <w:keepLines/>
              <w:widowControl/>
              <w:spacing w:before="340" w:after="330" w:line="576" w:lineRule="auto"/>
              <w:jc w:val="center"/>
              <w:textAlignment w:val="center"/>
              <w:outlineLvl w:val="0"/>
              <w:rPr>
                <w:rFonts w:ascii="宋体" w:hAnsi="宋体" w:cs="宋体"/>
                <w:sz w:val="22"/>
                <w:szCs w:val="22"/>
              </w:rPr>
            </w:pPr>
          </w:p>
        </w:tc>
        <w:tc>
          <w:tcPr>
            <w:tcW w:w="1843" w:type="dxa"/>
            <w:gridSpan w:val="2"/>
            <w:vAlign w:val="center"/>
          </w:tcPr>
          <w:p w:rsidR="00E51062" w:rsidRPr="009642A6" w:rsidRDefault="00E51062" w:rsidP="00E51062">
            <w:pPr>
              <w:widowControl/>
              <w:jc w:val="center"/>
              <w:textAlignment w:val="center"/>
              <w:rPr>
                <w:rFonts w:ascii="宋体" w:hAnsi="宋体" w:cs="宋体"/>
                <w:noProof/>
                <w:sz w:val="22"/>
                <w:szCs w:val="22"/>
              </w:rPr>
            </w:pPr>
            <w:r w:rsidRPr="00AE4D24">
              <w:rPr>
                <w:rFonts w:ascii="宋体" w:hAnsi="宋体" w:cs="宋体"/>
                <w:noProof/>
                <w:sz w:val="22"/>
                <w:szCs w:val="22"/>
              </w:rPr>
              <w:t>工业</w:t>
            </w:r>
          </w:p>
        </w:tc>
      </w:tr>
      <w:tr w:rsidR="00E51062" w:rsidRPr="009642A6" w:rsidTr="00E51062">
        <w:trPr>
          <w:trHeight w:val="662"/>
        </w:trPr>
        <w:tc>
          <w:tcPr>
            <w:tcW w:w="66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lastRenderedPageBreak/>
              <w:t>2</w:t>
            </w:r>
          </w:p>
        </w:tc>
        <w:tc>
          <w:tcPr>
            <w:tcW w:w="1699" w:type="dxa"/>
            <w:gridSpan w:val="3"/>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乒乓球桌</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红双喜、双鱼、凯捷</w:t>
            </w:r>
          </w:p>
        </w:tc>
        <w:tc>
          <w:tcPr>
            <w:tcW w:w="6806"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hint="eastAsia"/>
                <w:kern w:val="0"/>
                <w:sz w:val="22"/>
                <w:szCs w:val="22"/>
              </w:rPr>
              <w:t>台面颜色：蓝色</w:t>
            </w:r>
            <w:r w:rsidRPr="00AE4D24">
              <w:rPr>
                <w:rFonts w:ascii="宋体" w:hAnsi="宋体" w:cs="宋体"/>
                <w:kern w:val="0"/>
                <w:sz w:val="22"/>
                <w:szCs w:val="22"/>
              </w:rPr>
              <w:br/>
            </w:r>
            <w:r w:rsidRPr="00AE4D24">
              <w:rPr>
                <w:rFonts w:ascii="宋体" w:hAnsi="宋体" w:cs="宋体" w:hint="eastAsia"/>
                <w:kern w:val="0"/>
                <w:sz w:val="22"/>
                <w:szCs w:val="22"/>
              </w:rPr>
              <w:t>台面材质：</w:t>
            </w:r>
            <w:r w:rsidRPr="00AE4D24">
              <w:rPr>
                <w:rFonts w:ascii="宋体" w:hAnsi="宋体" w:cs="宋体"/>
                <w:kern w:val="0"/>
                <w:sz w:val="22"/>
                <w:szCs w:val="22"/>
              </w:rPr>
              <w:t>MDF</w:t>
            </w:r>
            <w:r w:rsidRPr="00AE4D24">
              <w:rPr>
                <w:rFonts w:ascii="宋体" w:hAnsi="宋体" w:cs="宋体"/>
                <w:kern w:val="0"/>
                <w:sz w:val="22"/>
                <w:szCs w:val="22"/>
              </w:rPr>
              <w:br/>
            </w:r>
            <w:r w:rsidRPr="00AE4D24">
              <w:rPr>
                <w:rFonts w:ascii="宋体" w:hAnsi="宋体" w:cs="宋体" w:hint="eastAsia"/>
                <w:kern w:val="0"/>
                <w:sz w:val="22"/>
                <w:szCs w:val="22"/>
              </w:rPr>
              <w:t>台面尺寸</w:t>
            </w:r>
            <w:r w:rsidRPr="00AE4D24">
              <w:rPr>
                <w:rFonts w:ascii="宋体" w:hAnsi="宋体" w:cs="宋体"/>
                <w:kern w:val="0"/>
                <w:sz w:val="22"/>
                <w:szCs w:val="22"/>
              </w:rPr>
              <w:t>:2740*1525MM</w:t>
            </w:r>
            <w:r w:rsidRPr="00AE4D24">
              <w:rPr>
                <w:rFonts w:ascii="宋体" w:hAnsi="宋体" w:cs="宋体"/>
                <w:kern w:val="0"/>
                <w:sz w:val="22"/>
                <w:szCs w:val="22"/>
              </w:rPr>
              <w:br/>
            </w:r>
            <w:r w:rsidRPr="00AE4D24">
              <w:rPr>
                <w:rFonts w:ascii="宋体" w:hAnsi="宋体" w:cs="宋体" w:hint="eastAsia"/>
                <w:kern w:val="0"/>
                <w:sz w:val="22"/>
                <w:szCs w:val="22"/>
              </w:rPr>
              <w:t>台长：</w:t>
            </w:r>
            <w:r w:rsidRPr="00AE4D24">
              <w:rPr>
                <w:rFonts w:ascii="宋体" w:hAnsi="宋体" w:cs="宋体"/>
                <w:kern w:val="0"/>
                <w:sz w:val="22"/>
                <w:szCs w:val="22"/>
              </w:rPr>
              <w:t>2740mm</w:t>
            </w:r>
            <w:r w:rsidRPr="00AE4D24">
              <w:rPr>
                <w:rFonts w:ascii="宋体" w:hAnsi="宋体" w:cs="宋体"/>
                <w:kern w:val="0"/>
                <w:sz w:val="22"/>
                <w:szCs w:val="22"/>
              </w:rPr>
              <w:br/>
            </w:r>
            <w:r w:rsidRPr="00AE4D24">
              <w:rPr>
                <w:rFonts w:ascii="宋体" w:hAnsi="宋体" w:cs="宋体" w:hint="eastAsia"/>
                <w:kern w:val="0"/>
                <w:sz w:val="22"/>
                <w:szCs w:val="22"/>
              </w:rPr>
              <w:t>台宽：</w:t>
            </w:r>
            <w:r w:rsidRPr="00AE4D24">
              <w:rPr>
                <w:rFonts w:ascii="宋体" w:hAnsi="宋体" w:cs="宋体"/>
                <w:kern w:val="0"/>
                <w:sz w:val="22"/>
                <w:szCs w:val="22"/>
              </w:rPr>
              <w:t>1525mm</w:t>
            </w:r>
            <w:r w:rsidRPr="00AE4D24">
              <w:rPr>
                <w:rFonts w:ascii="宋体" w:hAnsi="宋体" w:cs="宋体"/>
                <w:kern w:val="0"/>
                <w:sz w:val="22"/>
                <w:szCs w:val="22"/>
              </w:rPr>
              <w:br/>
            </w:r>
            <w:r w:rsidRPr="00AE4D24">
              <w:rPr>
                <w:rFonts w:ascii="宋体" w:hAnsi="宋体" w:cs="宋体" w:hint="eastAsia"/>
                <w:kern w:val="0"/>
                <w:sz w:val="22"/>
                <w:szCs w:val="22"/>
              </w:rPr>
              <w:t>台高：</w:t>
            </w:r>
            <w:r w:rsidRPr="00AE4D24">
              <w:rPr>
                <w:rFonts w:ascii="宋体" w:hAnsi="宋体" w:cs="宋体"/>
                <w:kern w:val="0"/>
                <w:sz w:val="22"/>
                <w:szCs w:val="22"/>
              </w:rPr>
              <w:t>760mm</w:t>
            </w:r>
            <w:r w:rsidRPr="00AE4D24">
              <w:rPr>
                <w:rFonts w:ascii="宋体" w:hAnsi="宋体" w:cs="宋体"/>
                <w:kern w:val="0"/>
                <w:sz w:val="22"/>
                <w:szCs w:val="22"/>
              </w:rPr>
              <w:br/>
            </w:r>
            <w:r w:rsidRPr="00AE4D24">
              <w:rPr>
                <w:rFonts w:ascii="宋体" w:hAnsi="宋体" w:cs="宋体" w:hint="eastAsia"/>
                <w:kern w:val="0"/>
                <w:sz w:val="22"/>
                <w:szCs w:val="22"/>
              </w:rPr>
              <w:t>包装尺寸：</w:t>
            </w:r>
            <w:r w:rsidRPr="00AE4D24">
              <w:rPr>
                <w:rFonts w:ascii="宋体" w:hAnsi="宋体" w:cs="宋体"/>
                <w:kern w:val="0"/>
                <w:sz w:val="22"/>
                <w:szCs w:val="22"/>
              </w:rPr>
              <w:t>1640*1490*260mm</w:t>
            </w:r>
            <w:r w:rsidRPr="00AE4D24">
              <w:rPr>
                <w:rFonts w:ascii="宋体" w:hAnsi="宋体" w:cs="宋体"/>
                <w:kern w:val="0"/>
                <w:sz w:val="22"/>
                <w:szCs w:val="22"/>
              </w:rPr>
              <w:br/>
            </w:r>
            <w:r w:rsidRPr="00AE4D24">
              <w:rPr>
                <w:rFonts w:ascii="宋体" w:hAnsi="宋体" w:cs="宋体" w:hint="eastAsia"/>
                <w:kern w:val="0"/>
                <w:sz w:val="22"/>
                <w:szCs w:val="22"/>
              </w:rPr>
              <w:t>重量：</w:t>
            </w:r>
            <w:r w:rsidRPr="00AE4D24">
              <w:rPr>
                <w:rFonts w:ascii="宋体" w:hAnsi="宋体" w:cs="宋体"/>
                <w:kern w:val="0"/>
                <w:sz w:val="22"/>
                <w:szCs w:val="22"/>
              </w:rPr>
              <w:t>140KG</w:t>
            </w:r>
            <w:r w:rsidRPr="00AE4D24">
              <w:rPr>
                <w:rFonts w:ascii="宋体" w:hAnsi="宋体" w:cs="宋体"/>
                <w:kern w:val="0"/>
                <w:sz w:val="22"/>
                <w:szCs w:val="22"/>
              </w:rPr>
              <w:br/>
            </w:r>
            <w:r w:rsidRPr="00AE4D24">
              <w:rPr>
                <w:rFonts w:ascii="宋体" w:hAnsi="宋体" w:cs="宋体" w:hint="eastAsia"/>
                <w:kern w:val="0"/>
                <w:sz w:val="22"/>
                <w:szCs w:val="22"/>
              </w:rPr>
              <w:t>台高</w:t>
            </w:r>
            <w:r w:rsidRPr="00AE4D24">
              <w:rPr>
                <w:rFonts w:ascii="宋体" w:hAnsi="宋体" w:cs="宋体"/>
                <w:kern w:val="0"/>
                <w:sz w:val="22"/>
                <w:szCs w:val="22"/>
              </w:rPr>
              <w:t>: 760MM</w:t>
            </w:r>
            <w:r w:rsidRPr="00AE4D24">
              <w:rPr>
                <w:rFonts w:ascii="宋体" w:hAnsi="宋体" w:cs="宋体"/>
                <w:kern w:val="0"/>
                <w:sz w:val="22"/>
                <w:szCs w:val="22"/>
              </w:rPr>
              <w:br/>
            </w:r>
            <w:r w:rsidRPr="00AE4D24">
              <w:rPr>
                <w:rFonts w:ascii="宋体" w:hAnsi="宋体" w:cs="宋体" w:hint="eastAsia"/>
                <w:kern w:val="0"/>
                <w:sz w:val="22"/>
                <w:szCs w:val="22"/>
              </w:rPr>
              <w:t>弹性</w:t>
            </w:r>
            <w:r w:rsidRPr="00AE4D24">
              <w:rPr>
                <w:rFonts w:ascii="宋体" w:hAnsi="宋体" w:cs="宋体"/>
                <w:kern w:val="0"/>
                <w:sz w:val="22"/>
                <w:szCs w:val="22"/>
              </w:rPr>
              <w:t>: 220-250MM</w:t>
            </w:r>
            <w:r w:rsidRPr="00AE4D24">
              <w:rPr>
                <w:rFonts w:ascii="宋体" w:hAnsi="宋体" w:cs="宋体"/>
                <w:kern w:val="0"/>
                <w:sz w:val="22"/>
                <w:szCs w:val="22"/>
              </w:rPr>
              <w:br/>
            </w:r>
            <w:r w:rsidRPr="00AE4D24">
              <w:rPr>
                <w:rFonts w:ascii="宋体" w:hAnsi="宋体" w:cs="宋体" w:hint="eastAsia"/>
                <w:kern w:val="0"/>
                <w:sz w:val="22"/>
                <w:szCs w:val="22"/>
              </w:rPr>
              <w:t>弹性均匀度</w:t>
            </w:r>
            <w:r w:rsidRPr="00AE4D24">
              <w:rPr>
                <w:rFonts w:ascii="宋体" w:hAnsi="宋体" w:cs="宋体"/>
                <w:kern w:val="0"/>
                <w:sz w:val="22"/>
                <w:szCs w:val="22"/>
              </w:rPr>
              <w:t>:≤5MM</w:t>
            </w:r>
            <w:r w:rsidRPr="00AE4D24">
              <w:rPr>
                <w:rFonts w:ascii="宋体" w:hAnsi="宋体" w:cs="宋体"/>
                <w:kern w:val="0"/>
                <w:sz w:val="22"/>
                <w:szCs w:val="22"/>
              </w:rPr>
              <w:br/>
            </w:r>
            <w:r w:rsidRPr="00AE4D24">
              <w:rPr>
                <w:rFonts w:ascii="宋体" w:hAnsi="宋体" w:cs="宋体" w:hint="eastAsia"/>
                <w:kern w:val="0"/>
                <w:sz w:val="22"/>
                <w:szCs w:val="22"/>
              </w:rPr>
              <w:t>台面光泽度</w:t>
            </w:r>
            <w:r w:rsidRPr="00AE4D24">
              <w:rPr>
                <w:rFonts w:ascii="宋体" w:hAnsi="宋体" w:cs="宋体"/>
                <w:kern w:val="0"/>
                <w:sz w:val="22"/>
                <w:szCs w:val="22"/>
              </w:rPr>
              <w:t>:≤8</w:t>
            </w:r>
            <w:r w:rsidRPr="00AE4D24">
              <w:rPr>
                <w:rFonts w:ascii="宋体" w:hAnsi="宋体" w:cs="宋体"/>
                <w:kern w:val="0"/>
                <w:sz w:val="22"/>
                <w:szCs w:val="22"/>
              </w:rPr>
              <w:br/>
            </w:r>
            <w:r w:rsidRPr="00AE4D24">
              <w:rPr>
                <w:rFonts w:ascii="宋体" w:hAnsi="宋体" w:cs="宋体" w:hint="eastAsia"/>
                <w:kern w:val="0"/>
                <w:sz w:val="22"/>
                <w:szCs w:val="22"/>
              </w:rPr>
              <w:t>台面摩擦系数</w:t>
            </w:r>
            <w:r w:rsidRPr="00AE4D24">
              <w:rPr>
                <w:rFonts w:ascii="宋体" w:hAnsi="宋体" w:cs="宋体"/>
                <w:kern w:val="0"/>
                <w:sz w:val="22"/>
                <w:szCs w:val="22"/>
              </w:rPr>
              <w:t>:≤0.3</w:t>
            </w:r>
            <w:r w:rsidRPr="00AE4D24">
              <w:rPr>
                <w:rFonts w:ascii="宋体" w:hAnsi="宋体" w:cs="宋体"/>
                <w:kern w:val="0"/>
                <w:sz w:val="22"/>
                <w:szCs w:val="22"/>
              </w:rPr>
              <w:br/>
            </w:r>
            <w:r w:rsidRPr="00AE4D24">
              <w:rPr>
                <w:rFonts w:ascii="宋体" w:hAnsi="宋体" w:cs="宋体" w:hint="eastAsia"/>
                <w:kern w:val="0"/>
                <w:sz w:val="22"/>
                <w:szCs w:val="22"/>
              </w:rPr>
              <w:t>球台稳定性</w:t>
            </w:r>
            <w:r w:rsidRPr="00AE4D24">
              <w:rPr>
                <w:rFonts w:ascii="宋体" w:hAnsi="宋体" w:cs="宋体"/>
                <w:kern w:val="0"/>
                <w:sz w:val="22"/>
                <w:szCs w:val="22"/>
              </w:rPr>
              <w:t>:＜10</w:t>
            </w:r>
          </w:p>
        </w:tc>
        <w:tc>
          <w:tcPr>
            <w:tcW w:w="71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张</w:t>
            </w:r>
          </w:p>
        </w:tc>
        <w:tc>
          <w:tcPr>
            <w:tcW w:w="70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12</w:t>
            </w:r>
          </w:p>
        </w:tc>
        <w:tc>
          <w:tcPr>
            <w:tcW w:w="1985"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819008" behindDoc="0" locked="0" layoutInCell="1" allowOverlap="1">
                  <wp:simplePos x="0" y="0"/>
                  <wp:positionH relativeFrom="column">
                    <wp:posOffset>-50800</wp:posOffset>
                  </wp:positionH>
                  <wp:positionV relativeFrom="paragraph">
                    <wp:posOffset>190500</wp:posOffset>
                  </wp:positionV>
                  <wp:extent cx="1403350" cy="951865"/>
                  <wp:effectExtent l="19050" t="0" r="6350" b="0"/>
                  <wp:wrapNone/>
                  <wp:docPr id="1626" name="Picture_1"/>
                  <wp:cNvGraphicFramePr/>
                  <a:graphic xmlns:a="http://schemas.openxmlformats.org/drawingml/2006/main">
                    <a:graphicData uri="http://schemas.openxmlformats.org/drawingml/2006/picture">
                      <pic:pic xmlns:pic="http://schemas.openxmlformats.org/drawingml/2006/picture">
                        <pic:nvPicPr>
                          <pic:cNvPr id="25" name="Picture_1"/>
                          <pic:cNvPicPr/>
                        </pic:nvPicPr>
                        <pic:blipFill>
                          <a:blip r:embed="rId147"/>
                          <a:stretch>
                            <a:fillRect/>
                          </a:stretch>
                        </pic:blipFill>
                        <pic:spPr>
                          <a:xfrm>
                            <a:off x="0" y="0"/>
                            <a:ext cx="1403350" cy="951865"/>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noProof/>
                <w:sz w:val="22"/>
                <w:szCs w:val="22"/>
              </w:rPr>
              <w:t>工业</w:t>
            </w:r>
          </w:p>
        </w:tc>
      </w:tr>
      <w:tr w:rsidR="00E51062" w:rsidRPr="009642A6" w:rsidTr="00E51062">
        <w:trPr>
          <w:trHeight w:val="1411"/>
        </w:trPr>
        <w:tc>
          <w:tcPr>
            <w:tcW w:w="66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3</w:t>
            </w:r>
          </w:p>
        </w:tc>
        <w:tc>
          <w:tcPr>
            <w:tcW w:w="1699" w:type="dxa"/>
            <w:gridSpan w:val="3"/>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乒乓球挡板</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红双喜、双鱼、凯捷</w:t>
            </w:r>
          </w:p>
        </w:tc>
        <w:tc>
          <w:tcPr>
            <w:tcW w:w="6806"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hint="eastAsia"/>
                <w:kern w:val="0"/>
                <w:sz w:val="22"/>
                <w:szCs w:val="22"/>
              </w:rPr>
              <w:t>新型高强度轻质框架</w:t>
            </w:r>
            <w:r w:rsidRPr="00AE4D24">
              <w:rPr>
                <w:rFonts w:ascii="宋体" w:hAnsi="宋体" w:cs="宋体"/>
                <w:kern w:val="0"/>
                <w:sz w:val="22"/>
                <w:szCs w:val="22"/>
              </w:rPr>
              <w:t>+弹力布挡板，更好平整度和直线度。</w:t>
            </w:r>
            <w:r w:rsidRPr="00AE4D24">
              <w:rPr>
                <w:rFonts w:ascii="宋体" w:hAnsi="宋体" w:cs="宋体"/>
                <w:kern w:val="0"/>
                <w:sz w:val="22"/>
                <w:szCs w:val="22"/>
              </w:rPr>
              <w:br/>
            </w:r>
            <w:r w:rsidRPr="00AE4D24">
              <w:rPr>
                <w:rFonts w:ascii="宋体" w:hAnsi="宋体" w:cs="宋体" w:hint="eastAsia"/>
                <w:kern w:val="0"/>
                <w:sz w:val="22"/>
                <w:szCs w:val="22"/>
              </w:rPr>
              <w:t>组装式轻型挡板，</w:t>
            </w:r>
            <w:r w:rsidRPr="00AE4D24">
              <w:rPr>
                <w:rFonts w:ascii="宋体" w:hAnsi="宋体" w:cs="宋体"/>
                <w:kern w:val="0"/>
                <w:sz w:val="22"/>
                <w:szCs w:val="22"/>
              </w:rPr>
              <w:t xml:space="preserve"> </w:t>
            </w:r>
            <w:r w:rsidRPr="00AE4D24">
              <w:rPr>
                <w:rFonts w:ascii="宋体" w:hAnsi="宋体" w:cs="宋体" w:hint="eastAsia"/>
                <w:kern w:val="0"/>
                <w:sz w:val="22"/>
                <w:szCs w:val="22"/>
              </w:rPr>
              <w:t>运输体积轻巧</w:t>
            </w:r>
            <w:r w:rsidRPr="00AE4D24">
              <w:rPr>
                <w:rFonts w:ascii="宋体" w:hAnsi="宋体" w:cs="宋体"/>
                <w:kern w:val="0"/>
                <w:sz w:val="22"/>
                <w:szCs w:val="22"/>
              </w:rPr>
              <w:t>,便于拆卸组装</w:t>
            </w:r>
            <w:r w:rsidRPr="00AE4D24">
              <w:rPr>
                <w:rFonts w:ascii="宋体" w:hAnsi="宋体" w:cs="宋体"/>
                <w:kern w:val="0"/>
                <w:sz w:val="22"/>
                <w:szCs w:val="22"/>
              </w:rPr>
              <w:br/>
            </w:r>
            <w:r w:rsidRPr="00AE4D24">
              <w:rPr>
                <w:rFonts w:ascii="宋体" w:hAnsi="宋体" w:cs="宋体" w:hint="eastAsia"/>
                <w:kern w:val="0"/>
                <w:sz w:val="22"/>
                <w:szCs w:val="22"/>
              </w:rPr>
              <w:t>长</w:t>
            </w:r>
            <w:r w:rsidRPr="00AE4D24">
              <w:rPr>
                <w:rFonts w:ascii="宋体" w:hAnsi="宋体" w:cs="宋体"/>
                <w:kern w:val="0"/>
                <w:sz w:val="22"/>
                <w:szCs w:val="22"/>
              </w:rPr>
              <w:t xml:space="preserve"> 1400mm*高750mm</w:t>
            </w:r>
          </w:p>
        </w:tc>
        <w:tc>
          <w:tcPr>
            <w:tcW w:w="71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20</w:t>
            </w:r>
          </w:p>
        </w:tc>
        <w:tc>
          <w:tcPr>
            <w:tcW w:w="1985"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820032" behindDoc="0" locked="0" layoutInCell="1" allowOverlap="1">
                  <wp:simplePos x="0" y="0"/>
                  <wp:positionH relativeFrom="column">
                    <wp:posOffset>273050</wp:posOffset>
                  </wp:positionH>
                  <wp:positionV relativeFrom="paragraph">
                    <wp:posOffset>121285</wp:posOffset>
                  </wp:positionV>
                  <wp:extent cx="723900" cy="492125"/>
                  <wp:effectExtent l="19050" t="0" r="0" b="0"/>
                  <wp:wrapNone/>
                  <wp:docPr id="1691" name="图片_62275"/>
                  <wp:cNvGraphicFramePr/>
                  <a:graphic xmlns:a="http://schemas.openxmlformats.org/drawingml/2006/main">
                    <a:graphicData uri="http://schemas.openxmlformats.org/drawingml/2006/picture">
                      <pic:pic xmlns:pic="http://schemas.openxmlformats.org/drawingml/2006/picture">
                        <pic:nvPicPr>
                          <pic:cNvPr id="22" name="图片_62275"/>
                          <pic:cNvPicPr/>
                        </pic:nvPicPr>
                        <pic:blipFill>
                          <a:blip r:embed="rId148"/>
                          <a:stretch>
                            <a:fillRect/>
                          </a:stretch>
                        </pic:blipFill>
                        <pic:spPr>
                          <a:xfrm>
                            <a:off x="0" y="0"/>
                            <a:ext cx="723900" cy="492125"/>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noProof/>
                <w:sz w:val="22"/>
                <w:szCs w:val="22"/>
              </w:rPr>
              <w:t>工业</w:t>
            </w:r>
          </w:p>
        </w:tc>
      </w:tr>
      <w:tr w:rsidR="00E51062" w:rsidRPr="009642A6" w:rsidTr="00E51062">
        <w:trPr>
          <w:trHeight w:val="662"/>
        </w:trPr>
        <w:tc>
          <w:tcPr>
            <w:tcW w:w="66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lastRenderedPageBreak/>
              <w:t>4</w:t>
            </w:r>
          </w:p>
        </w:tc>
        <w:tc>
          <w:tcPr>
            <w:tcW w:w="1699" w:type="dxa"/>
            <w:gridSpan w:val="3"/>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乒乓球拍</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红双喜、双鱼、凯捷</w:t>
            </w:r>
          </w:p>
        </w:tc>
        <w:tc>
          <w:tcPr>
            <w:tcW w:w="6806"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hint="eastAsia"/>
                <w:kern w:val="0"/>
                <w:sz w:val="22"/>
                <w:szCs w:val="22"/>
              </w:rPr>
              <w:t>星级</w:t>
            </w:r>
            <w:r w:rsidRPr="00AE4D24">
              <w:rPr>
                <w:rFonts w:ascii="宋体" w:hAnsi="宋体" w:cs="宋体"/>
                <w:kern w:val="0"/>
                <w:sz w:val="22"/>
                <w:szCs w:val="22"/>
              </w:rPr>
              <w:t>:一星级</w:t>
            </w:r>
            <w:r w:rsidRPr="00AE4D24">
              <w:rPr>
                <w:rFonts w:ascii="宋体" w:hAnsi="宋体" w:cs="宋体"/>
                <w:kern w:val="0"/>
                <w:sz w:val="22"/>
                <w:szCs w:val="22"/>
              </w:rPr>
              <w:br/>
            </w:r>
            <w:r w:rsidRPr="00AE4D24">
              <w:rPr>
                <w:rFonts w:ascii="宋体" w:hAnsi="宋体" w:cs="宋体" w:hint="eastAsia"/>
                <w:kern w:val="0"/>
                <w:sz w:val="22"/>
                <w:szCs w:val="22"/>
              </w:rPr>
              <w:t>乒乓球拍</w:t>
            </w:r>
            <w:r w:rsidRPr="00AE4D24">
              <w:rPr>
                <w:rFonts w:ascii="宋体" w:hAnsi="宋体" w:cs="宋体"/>
                <w:kern w:val="0"/>
                <w:sz w:val="22"/>
                <w:szCs w:val="22"/>
              </w:rPr>
              <w:br/>
            </w:r>
            <w:r w:rsidRPr="00AE4D24">
              <w:rPr>
                <w:rFonts w:ascii="宋体" w:hAnsi="宋体" w:cs="宋体" w:hint="eastAsia"/>
                <w:kern w:val="0"/>
                <w:sz w:val="22"/>
                <w:szCs w:val="22"/>
              </w:rPr>
              <w:t>胶皮</w:t>
            </w:r>
            <w:r w:rsidRPr="00AE4D24">
              <w:rPr>
                <w:rFonts w:ascii="宋体" w:hAnsi="宋体" w:cs="宋体"/>
                <w:kern w:val="0"/>
                <w:sz w:val="22"/>
                <w:szCs w:val="22"/>
              </w:rPr>
              <w:t>:双面反胶</w:t>
            </w:r>
            <w:r w:rsidRPr="00AE4D24">
              <w:rPr>
                <w:rFonts w:ascii="宋体" w:hAnsi="宋体" w:cs="宋体"/>
                <w:kern w:val="0"/>
                <w:sz w:val="22"/>
                <w:szCs w:val="22"/>
              </w:rPr>
              <w:br/>
            </w:r>
            <w:r w:rsidRPr="00AE4D24">
              <w:rPr>
                <w:rFonts w:ascii="宋体" w:hAnsi="宋体" w:cs="宋体" w:hint="eastAsia"/>
                <w:kern w:val="0"/>
                <w:sz w:val="22"/>
                <w:szCs w:val="22"/>
              </w:rPr>
              <w:t>打法</w:t>
            </w:r>
            <w:r w:rsidRPr="00AE4D24">
              <w:rPr>
                <w:rFonts w:ascii="宋体" w:hAnsi="宋体" w:cs="宋体"/>
                <w:kern w:val="0"/>
                <w:sz w:val="22"/>
                <w:szCs w:val="22"/>
              </w:rPr>
              <w:t>:快攻结合弧圈</w:t>
            </w:r>
            <w:r w:rsidRPr="00AE4D24">
              <w:rPr>
                <w:rFonts w:ascii="宋体" w:hAnsi="宋体" w:cs="宋体"/>
                <w:kern w:val="0"/>
                <w:sz w:val="22"/>
                <w:szCs w:val="22"/>
              </w:rPr>
              <w:br/>
            </w:r>
            <w:r w:rsidRPr="00AE4D24">
              <w:rPr>
                <w:rFonts w:ascii="宋体" w:hAnsi="宋体" w:cs="宋体" w:hint="eastAsia"/>
                <w:kern w:val="0"/>
                <w:sz w:val="22"/>
                <w:szCs w:val="22"/>
              </w:rPr>
              <w:t>拍型</w:t>
            </w:r>
            <w:r w:rsidRPr="00AE4D24">
              <w:rPr>
                <w:rFonts w:ascii="宋体" w:hAnsi="宋体" w:cs="宋体"/>
                <w:kern w:val="0"/>
                <w:sz w:val="22"/>
                <w:szCs w:val="22"/>
              </w:rPr>
              <w:t>:横拍/直拍</w:t>
            </w:r>
            <w:r w:rsidRPr="00AE4D24">
              <w:rPr>
                <w:rFonts w:ascii="宋体" w:hAnsi="宋体" w:cs="宋体"/>
                <w:kern w:val="0"/>
                <w:sz w:val="22"/>
                <w:szCs w:val="22"/>
              </w:rPr>
              <w:br/>
            </w:r>
            <w:r w:rsidRPr="00AE4D24">
              <w:rPr>
                <w:rFonts w:ascii="宋体" w:hAnsi="宋体" w:cs="宋体" w:hint="eastAsia"/>
                <w:kern w:val="0"/>
                <w:sz w:val="22"/>
                <w:szCs w:val="22"/>
              </w:rPr>
              <w:t>底板</w:t>
            </w:r>
            <w:r w:rsidRPr="00AE4D24">
              <w:rPr>
                <w:rFonts w:ascii="宋体" w:hAnsi="宋体" w:cs="宋体"/>
                <w:kern w:val="0"/>
                <w:sz w:val="22"/>
                <w:szCs w:val="22"/>
              </w:rPr>
              <w:t>:厚芯7层纯木</w:t>
            </w:r>
          </w:p>
        </w:tc>
        <w:tc>
          <w:tcPr>
            <w:tcW w:w="71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副</w:t>
            </w:r>
          </w:p>
        </w:tc>
        <w:tc>
          <w:tcPr>
            <w:tcW w:w="70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100</w:t>
            </w:r>
          </w:p>
        </w:tc>
        <w:tc>
          <w:tcPr>
            <w:tcW w:w="1985"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821056" behindDoc="0" locked="0" layoutInCell="1" allowOverlap="1">
                  <wp:simplePos x="0" y="0"/>
                  <wp:positionH relativeFrom="column">
                    <wp:posOffset>6350</wp:posOffset>
                  </wp:positionH>
                  <wp:positionV relativeFrom="paragraph">
                    <wp:posOffset>183515</wp:posOffset>
                  </wp:positionV>
                  <wp:extent cx="920115" cy="801370"/>
                  <wp:effectExtent l="19050" t="0" r="0" b="0"/>
                  <wp:wrapNone/>
                  <wp:docPr id="1692" name="图片_62279"/>
                  <wp:cNvGraphicFramePr/>
                  <a:graphic xmlns:a="http://schemas.openxmlformats.org/drawingml/2006/main">
                    <a:graphicData uri="http://schemas.openxmlformats.org/drawingml/2006/picture">
                      <pic:pic xmlns:pic="http://schemas.openxmlformats.org/drawingml/2006/picture">
                        <pic:nvPicPr>
                          <pic:cNvPr id="26" name="图片_62279"/>
                          <pic:cNvPicPr/>
                        </pic:nvPicPr>
                        <pic:blipFill>
                          <a:blip r:embed="rId149"/>
                          <a:stretch>
                            <a:fillRect/>
                          </a:stretch>
                        </pic:blipFill>
                        <pic:spPr>
                          <a:xfrm>
                            <a:off x="0" y="0"/>
                            <a:ext cx="920115" cy="801370"/>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noProof/>
                <w:sz w:val="22"/>
                <w:szCs w:val="22"/>
              </w:rPr>
              <w:t>工业</w:t>
            </w:r>
          </w:p>
        </w:tc>
      </w:tr>
      <w:tr w:rsidR="00E51062" w:rsidRPr="009642A6" w:rsidTr="00E51062">
        <w:trPr>
          <w:trHeight w:val="662"/>
        </w:trPr>
        <w:tc>
          <w:tcPr>
            <w:tcW w:w="66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5</w:t>
            </w:r>
          </w:p>
        </w:tc>
        <w:tc>
          <w:tcPr>
            <w:tcW w:w="1699" w:type="dxa"/>
            <w:gridSpan w:val="3"/>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乒乓球</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红双喜、双鱼、凯捷</w:t>
            </w:r>
          </w:p>
        </w:tc>
        <w:tc>
          <w:tcPr>
            <w:tcW w:w="6806"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hint="eastAsia"/>
                <w:kern w:val="0"/>
                <w:sz w:val="22"/>
                <w:szCs w:val="22"/>
              </w:rPr>
              <w:t>赛顶白色二星</w:t>
            </w:r>
            <w:r w:rsidRPr="00AE4D24">
              <w:rPr>
                <w:rFonts w:ascii="宋体" w:hAnsi="宋体" w:cs="宋体"/>
                <w:kern w:val="0"/>
                <w:sz w:val="22"/>
                <w:szCs w:val="22"/>
              </w:rPr>
              <w:t xml:space="preserve"> 40mm+乒乓球</w:t>
            </w:r>
            <w:r w:rsidRPr="00AE4D24">
              <w:rPr>
                <w:rFonts w:ascii="宋体" w:hAnsi="宋体" w:cs="宋体"/>
                <w:kern w:val="0"/>
                <w:sz w:val="22"/>
                <w:szCs w:val="22"/>
              </w:rPr>
              <w:br/>
            </w:r>
            <w:r w:rsidRPr="00AE4D24">
              <w:rPr>
                <w:rFonts w:ascii="宋体" w:hAnsi="宋体" w:cs="宋体" w:hint="eastAsia"/>
                <w:kern w:val="0"/>
                <w:sz w:val="22"/>
                <w:szCs w:val="22"/>
              </w:rPr>
              <w:t>赛顶</w:t>
            </w:r>
            <w:r w:rsidRPr="00AE4D24">
              <w:rPr>
                <w:rFonts w:ascii="宋体" w:hAnsi="宋体" w:cs="宋体"/>
                <w:kern w:val="0"/>
                <w:sz w:val="22"/>
                <w:szCs w:val="22"/>
              </w:rPr>
              <w:t xml:space="preserve"> D40+二星，比赛用球， ABS </w:t>
            </w:r>
            <w:r w:rsidRPr="00AE4D24">
              <w:rPr>
                <w:rFonts w:ascii="宋体" w:hAnsi="宋体" w:cs="宋体" w:hint="eastAsia"/>
                <w:kern w:val="0"/>
                <w:sz w:val="22"/>
                <w:szCs w:val="22"/>
              </w:rPr>
              <w:t>有缝球</w:t>
            </w:r>
          </w:p>
        </w:tc>
        <w:tc>
          <w:tcPr>
            <w:tcW w:w="71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5000</w:t>
            </w:r>
          </w:p>
        </w:tc>
        <w:tc>
          <w:tcPr>
            <w:tcW w:w="1985" w:type="dxa"/>
            <w:vAlign w:val="center"/>
          </w:tcPr>
          <w:p w:rsidR="00E51062" w:rsidRPr="009642A6" w:rsidRDefault="00E51062" w:rsidP="00E51062">
            <w:pPr>
              <w:keepNext/>
              <w:keepLines/>
              <w:spacing w:before="340" w:after="330" w:line="576" w:lineRule="auto"/>
              <w:jc w:val="center"/>
              <w:outlineLvl w:val="0"/>
              <w:rPr>
                <w:rFonts w:ascii="宋体" w:hAnsi="宋体" w:cs="宋体"/>
                <w:sz w:val="22"/>
                <w:szCs w:val="22"/>
              </w:rPr>
            </w:pPr>
          </w:p>
        </w:tc>
        <w:tc>
          <w:tcPr>
            <w:tcW w:w="1843" w:type="dxa"/>
            <w:gridSpan w:val="2"/>
            <w:vAlign w:val="center"/>
          </w:tcPr>
          <w:p w:rsidR="00E51062" w:rsidRPr="009642A6" w:rsidRDefault="00E51062" w:rsidP="00E51062">
            <w:pPr>
              <w:jc w:val="center"/>
              <w:rPr>
                <w:rFonts w:ascii="宋体" w:hAnsi="宋体" w:cs="宋体"/>
                <w:sz w:val="22"/>
                <w:szCs w:val="22"/>
              </w:rPr>
            </w:pPr>
            <w:r w:rsidRPr="00AE4D24">
              <w:rPr>
                <w:rFonts w:ascii="宋体" w:hAnsi="宋体" w:cs="宋体"/>
                <w:noProof/>
                <w:sz w:val="22"/>
                <w:szCs w:val="22"/>
              </w:rPr>
              <w:t>工业</w:t>
            </w:r>
          </w:p>
        </w:tc>
      </w:tr>
      <w:tr w:rsidR="00E51062" w:rsidRPr="009642A6" w:rsidTr="00E51062">
        <w:trPr>
          <w:trHeight w:val="662"/>
        </w:trPr>
        <w:tc>
          <w:tcPr>
            <w:tcW w:w="66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6</w:t>
            </w:r>
          </w:p>
        </w:tc>
        <w:tc>
          <w:tcPr>
            <w:tcW w:w="1699" w:type="dxa"/>
            <w:gridSpan w:val="3"/>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桌子</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6806"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1、桌子尺寸：120*60*75</w:t>
            </w:r>
            <w:r w:rsidRPr="00AE4D24">
              <w:rPr>
                <w:rFonts w:ascii="宋体" w:hAnsi="宋体" w:cs="宋体"/>
                <w:kern w:val="0"/>
                <w:sz w:val="22"/>
                <w:szCs w:val="22"/>
              </w:rPr>
              <w:br/>
              <w:t>2、台面及挡板：面板2.5cm厚刨花板，三聚氰胺饰面（常规色卡），同色PVC封边，直角；挡板1.6cm厚刨花板，三聚氰胺饰面（常规色卡），同色PVC封边，直角。</w:t>
            </w:r>
            <w:r w:rsidRPr="00AE4D24">
              <w:rPr>
                <w:rFonts w:ascii="宋体" w:hAnsi="宋体" w:cs="宋体"/>
                <w:kern w:val="0"/>
                <w:sz w:val="22"/>
                <w:szCs w:val="22"/>
              </w:rPr>
              <w:br/>
              <w:t>3、支架:脚管1.2mm厚铁材</w:t>
            </w:r>
            <w:r w:rsidRPr="00AE4D24">
              <w:rPr>
                <w:rFonts w:ascii="宋体" w:hAnsi="宋体" w:cs="宋体"/>
                <w:kern w:val="0"/>
                <w:sz w:val="22"/>
                <w:szCs w:val="22"/>
              </w:rPr>
              <w:br/>
              <w:t>4、脚轮：刹车PU静音轮</w:t>
            </w:r>
          </w:p>
        </w:tc>
        <w:tc>
          <w:tcPr>
            <w:tcW w:w="71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张</w:t>
            </w:r>
          </w:p>
        </w:tc>
        <w:tc>
          <w:tcPr>
            <w:tcW w:w="70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985" w:type="dxa"/>
            <w:vAlign w:val="center"/>
          </w:tcPr>
          <w:p w:rsidR="00E51062" w:rsidRPr="009642A6" w:rsidRDefault="00E51062" w:rsidP="00E51062">
            <w:pPr>
              <w:keepNext/>
              <w:keepLines/>
              <w:spacing w:before="340" w:after="330" w:line="576" w:lineRule="auto"/>
              <w:jc w:val="center"/>
              <w:outlineLvl w:val="0"/>
              <w:rPr>
                <w:rFonts w:ascii="宋体" w:hAnsi="宋体" w:cs="宋体"/>
                <w:sz w:val="22"/>
                <w:szCs w:val="22"/>
              </w:rPr>
            </w:pPr>
          </w:p>
        </w:tc>
        <w:tc>
          <w:tcPr>
            <w:tcW w:w="1843" w:type="dxa"/>
            <w:gridSpan w:val="2"/>
            <w:vAlign w:val="center"/>
          </w:tcPr>
          <w:p w:rsidR="00E51062" w:rsidRPr="009642A6" w:rsidRDefault="00E51062" w:rsidP="00E51062">
            <w:pPr>
              <w:jc w:val="center"/>
              <w:rPr>
                <w:rFonts w:ascii="宋体" w:hAnsi="宋体" w:cs="宋体"/>
                <w:sz w:val="22"/>
                <w:szCs w:val="22"/>
              </w:rPr>
            </w:pPr>
            <w:r w:rsidRPr="00AE4D24">
              <w:rPr>
                <w:rFonts w:ascii="宋体" w:hAnsi="宋体" w:cs="宋体"/>
                <w:noProof/>
                <w:sz w:val="22"/>
                <w:szCs w:val="22"/>
              </w:rPr>
              <w:t>工业</w:t>
            </w:r>
          </w:p>
        </w:tc>
      </w:tr>
      <w:tr w:rsidR="00E51062" w:rsidRPr="009642A6" w:rsidTr="00E51062">
        <w:trPr>
          <w:trHeight w:val="662"/>
        </w:trPr>
        <w:tc>
          <w:tcPr>
            <w:tcW w:w="66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7</w:t>
            </w:r>
          </w:p>
        </w:tc>
        <w:tc>
          <w:tcPr>
            <w:tcW w:w="1699" w:type="dxa"/>
            <w:gridSpan w:val="3"/>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记分牌</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红双喜、双鱼、凯捷</w:t>
            </w:r>
          </w:p>
        </w:tc>
        <w:tc>
          <w:tcPr>
            <w:tcW w:w="6806"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hint="eastAsia"/>
                <w:kern w:val="0"/>
                <w:sz w:val="22"/>
                <w:szCs w:val="22"/>
              </w:rPr>
              <w:t>大赛用翻分器</w:t>
            </w:r>
            <w:r w:rsidRPr="00AE4D24">
              <w:rPr>
                <w:rFonts w:ascii="宋体" w:hAnsi="宋体" w:cs="宋体"/>
                <w:kern w:val="0"/>
                <w:sz w:val="22"/>
                <w:szCs w:val="22"/>
              </w:rPr>
              <w:br/>
            </w:r>
            <w:r w:rsidRPr="00AE4D24">
              <w:rPr>
                <w:rFonts w:ascii="宋体" w:hAnsi="宋体" w:cs="宋体" w:hint="eastAsia"/>
                <w:kern w:val="0"/>
                <w:sz w:val="22"/>
                <w:szCs w:val="22"/>
              </w:rPr>
              <w:t>型式：折叠式</w:t>
            </w:r>
            <w:r w:rsidRPr="00AE4D24">
              <w:rPr>
                <w:rFonts w:ascii="宋体" w:hAnsi="宋体" w:cs="宋体"/>
                <w:kern w:val="0"/>
                <w:sz w:val="22"/>
                <w:szCs w:val="22"/>
              </w:rPr>
              <w:br/>
            </w:r>
            <w:r w:rsidR="002C0C43">
              <w:rPr>
                <w:rFonts w:ascii="宋体" w:hAnsi="宋体" w:cs="宋体"/>
                <w:noProof/>
                <w:kern w:val="0"/>
                <w:sz w:val="22"/>
                <w:szCs w:val="22"/>
              </w:rPr>
              <w:drawing>
                <wp:anchor distT="0" distB="0" distL="114300" distR="114300" simplePos="0" relativeHeight="251822080" behindDoc="0" locked="0" layoutInCell="1" allowOverlap="1">
                  <wp:simplePos x="0" y="0"/>
                  <wp:positionH relativeFrom="column">
                    <wp:posOffset>5234940</wp:posOffset>
                  </wp:positionH>
                  <wp:positionV relativeFrom="paragraph">
                    <wp:posOffset>82550</wp:posOffset>
                  </wp:positionV>
                  <wp:extent cx="1033145" cy="711835"/>
                  <wp:effectExtent l="19050" t="0" r="0" b="0"/>
                  <wp:wrapNone/>
                  <wp:docPr id="1693" name="图片_62276"/>
                  <wp:cNvGraphicFramePr/>
                  <a:graphic xmlns:a="http://schemas.openxmlformats.org/drawingml/2006/main">
                    <a:graphicData uri="http://schemas.openxmlformats.org/drawingml/2006/picture">
                      <pic:pic xmlns:pic="http://schemas.openxmlformats.org/drawingml/2006/picture">
                        <pic:nvPicPr>
                          <pic:cNvPr id="20" name="图片_62276"/>
                          <pic:cNvPicPr/>
                        </pic:nvPicPr>
                        <pic:blipFill>
                          <a:blip r:embed="rId150"/>
                          <a:stretch>
                            <a:fillRect/>
                          </a:stretch>
                        </pic:blipFill>
                        <pic:spPr>
                          <a:xfrm>
                            <a:off x="0" y="0"/>
                            <a:ext cx="1033145" cy="711835"/>
                          </a:xfrm>
                          <a:prstGeom prst="rect">
                            <a:avLst/>
                          </a:prstGeom>
                          <a:noFill/>
                          <a:ln>
                            <a:noFill/>
                          </a:ln>
                        </pic:spPr>
                      </pic:pic>
                    </a:graphicData>
                  </a:graphic>
                </wp:anchor>
              </w:drawing>
            </w:r>
            <w:r w:rsidRPr="00AE4D24">
              <w:rPr>
                <w:rFonts w:ascii="宋体" w:hAnsi="宋体" w:cs="宋体" w:hint="eastAsia"/>
                <w:kern w:val="0"/>
                <w:sz w:val="22"/>
                <w:szCs w:val="22"/>
              </w:rPr>
              <w:t>尺寸：使用：</w:t>
            </w:r>
            <w:r w:rsidRPr="00AE4D24">
              <w:rPr>
                <w:rFonts w:ascii="宋体" w:hAnsi="宋体" w:cs="宋体"/>
                <w:kern w:val="0"/>
                <w:sz w:val="22"/>
                <w:szCs w:val="22"/>
              </w:rPr>
              <w:t>38.8X19X20(CM)折叠：38.8X21X3.5(CM)</w:t>
            </w:r>
            <w:r w:rsidRPr="00AE4D24">
              <w:rPr>
                <w:rFonts w:ascii="宋体" w:hAnsi="宋体" w:cs="宋体"/>
                <w:kern w:val="0"/>
                <w:sz w:val="22"/>
                <w:szCs w:val="22"/>
              </w:rPr>
              <w:br/>
            </w:r>
            <w:r w:rsidRPr="00AE4D24">
              <w:rPr>
                <w:rFonts w:ascii="宋体" w:hAnsi="宋体" w:cs="宋体" w:hint="eastAsia"/>
                <w:kern w:val="0"/>
                <w:sz w:val="22"/>
                <w:szCs w:val="22"/>
              </w:rPr>
              <w:t>材料：外壳工程塑料，芯页特制纸版</w:t>
            </w:r>
            <w:r w:rsidRPr="00AE4D24">
              <w:rPr>
                <w:rFonts w:ascii="宋体" w:hAnsi="宋体" w:cs="宋体"/>
                <w:kern w:val="0"/>
                <w:sz w:val="22"/>
                <w:szCs w:val="22"/>
              </w:rPr>
              <w:br/>
            </w:r>
            <w:r w:rsidRPr="00AE4D24">
              <w:rPr>
                <w:rFonts w:ascii="宋体" w:hAnsi="宋体" w:cs="宋体" w:hint="eastAsia"/>
                <w:kern w:val="0"/>
                <w:sz w:val="22"/>
                <w:szCs w:val="22"/>
              </w:rPr>
              <w:t>重量：约</w:t>
            </w:r>
            <w:r w:rsidRPr="00AE4D24">
              <w:rPr>
                <w:rFonts w:ascii="宋体" w:hAnsi="宋体" w:cs="宋体"/>
                <w:kern w:val="0"/>
                <w:sz w:val="22"/>
                <w:szCs w:val="22"/>
              </w:rPr>
              <w:t>900克</w:t>
            </w:r>
            <w:r w:rsidRPr="00AE4D24">
              <w:rPr>
                <w:rFonts w:ascii="宋体" w:hAnsi="宋体" w:cs="宋体"/>
                <w:kern w:val="0"/>
                <w:sz w:val="22"/>
                <w:szCs w:val="22"/>
              </w:rPr>
              <w:br/>
            </w:r>
            <w:r w:rsidRPr="00AE4D24">
              <w:rPr>
                <w:rFonts w:ascii="宋体" w:hAnsi="宋体" w:cs="宋体" w:hint="eastAsia"/>
                <w:kern w:val="0"/>
                <w:sz w:val="22"/>
                <w:szCs w:val="22"/>
              </w:rPr>
              <w:t>特点：比分牌号码数为</w:t>
            </w:r>
            <w:r w:rsidRPr="00AE4D24">
              <w:rPr>
                <w:rFonts w:ascii="宋体" w:hAnsi="宋体" w:cs="宋体"/>
                <w:kern w:val="0"/>
                <w:sz w:val="22"/>
                <w:szCs w:val="22"/>
              </w:rPr>
              <w:t>0-31，局分牌号码数为0-5</w:t>
            </w:r>
          </w:p>
        </w:tc>
        <w:tc>
          <w:tcPr>
            <w:tcW w:w="71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20</w:t>
            </w:r>
          </w:p>
        </w:tc>
        <w:tc>
          <w:tcPr>
            <w:tcW w:w="1985" w:type="dxa"/>
            <w:vAlign w:val="center"/>
          </w:tcPr>
          <w:p w:rsidR="00E51062" w:rsidRPr="009642A6" w:rsidRDefault="00E51062" w:rsidP="00E51062">
            <w:pPr>
              <w:keepNext/>
              <w:keepLines/>
              <w:widowControl/>
              <w:spacing w:before="340" w:after="330" w:line="576" w:lineRule="auto"/>
              <w:jc w:val="center"/>
              <w:textAlignment w:val="center"/>
              <w:outlineLvl w:val="0"/>
              <w:rPr>
                <w:rFonts w:ascii="宋体" w:hAnsi="宋体" w:cs="宋体"/>
                <w:sz w:val="22"/>
                <w:szCs w:val="22"/>
              </w:rPr>
            </w:pPr>
          </w:p>
        </w:tc>
        <w:tc>
          <w:tcPr>
            <w:tcW w:w="1843" w:type="dxa"/>
            <w:gridSpan w:val="2"/>
          </w:tcPr>
          <w:p w:rsidR="00E51062" w:rsidRPr="009642A6" w:rsidRDefault="00E51062" w:rsidP="00E51062">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noProof/>
                <w:sz w:val="22"/>
                <w:szCs w:val="22"/>
              </w:rPr>
              <w:t>工业</w:t>
            </w:r>
          </w:p>
        </w:tc>
      </w:tr>
      <w:tr w:rsidR="00E51062" w:rsidRPr="009642A6" w:rsidTr="00E51062">
        <w:trPr>
          <w:trHeight w:val="662"/>
        </w:trPr>
        <w:tc>
          <w:tcPr>
            <w:tcW w:w="66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8</w:t>
            </w:r>
          </w:p>
        </w:tc>
        <w:tc>
          <w:tcPr>
            <w:tcW w:w="1699" w:type="dxa"/>
            <w:gridSpan w:val="3"/>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伸缩式乒乓拾球器</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红双喜、双鱼、凯捷</w:t>
            </w:r>
          </w:p>
        </w:tc>
        <w:tc>
          <w:tcPr>
            <w:tcW w:w="6806"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hint="eastAsia"/>
                <w:kern w:val="0"/>
                <w:sz w:val="22"/>
                <w:szCs w:val="22"/>
              </w:rPr>
              <w:t>材质</w:t>
            </w:r>
            <w:r w:rsidRPr="00AE4D24">
              <w:rPr>
                <w:rFonts w:ascii="宋体" w:hAnsi="宋体" w:cs="宋体"/>
                <w:kern w:val="0"/>
                <w:sz w:val="22"/>
                <w:szCs w:val="22"/>
              </w:rPr>
              <w:t xml:space="preserve">: </w:t>
            </w:r>
            <w:r w:rsidRPr="00AE4D24">
              <w:rPr>
                <w:rFonts w:ascii="宋体" w:hAnsi="宋体" w:cs="宋体" w:hint="eastAsia"/>
                <w:kern w:val="0"/>
                <w:sz w:val="22"/>
                <w:szCs w:val="22"/>
              </w:rPr>
              <w:t>铝合金手柄</w:t>
            </w:r>
            <w:r w:rsidRPr="00AE4D24">
              <w:rPr>
                <w:rFonts w:ascii="宋体" w:hAnsi="宋体" w:cs="宋体"/>
                <w:kern w:val="0"/>
                <w:sz w:val="22"/>
                <w:szCs w:val="22"/>
              </w:rPr>
              <w:br/>
            </w:r>
            <w:r w:rsidRPr="00AE4D24">
              <w:rPr>
                <w:rFonts w:ascii="宋体" w:hAnsi="宋体" w:cs="宋体" w:hint="eastAsia"/>
                <w:kern w:val="0"/>
                <w:sz w:val="22"/>
                <w:szCs w:val="22"/>
              </w:rPr>
              <w:t>节数</w:t>
            </w:r>
            <w:r w:rsidRPr="00AE4D24">
              <w:rPr>
                <w:rFonts w:ascii="宋体" w:hAnsi="宋体" w:cs="宋体"/>
                <w:kern w:val="0"/>
                <w:sz w:val="22"/>
                <w:szCs w:val="22"/>
              </w:rPr>
              <w:t>: 3节(可以任意收缩)</w:t>
            </w:r>
            <w:r w:rsidRPr="00AE4D24">
              <w:rPr>
                <w:rFonts w:ascii="宋体" w:hAnsi="宋体" w:cs="宋体"/>
                <w:kern w:val="0"/>
                <w:sz w:val="22"/>
                <w:szCs w:val="22"/>
              </w:rPr>
              <w:br/>
            </w:r>
            <w:r w:rsidRPr="00AE4D24">
              <w:rPr>
                <w:rFonts w:ascii="宋体" w:hAnsi="宋体" w:cs="宋体" w:hint="eastAsia"/>
                <w:kern w:val="0"/>
                <w:sz w:val="22"/>
                <w:szCs w:val="22"/>
              </w:rPr>
              <w:t>收缩后长</w:t>
            </w:r>
            <w:r w:rsidRPr="00AE4D24">
              <w:rPr>
                <w:rFonts w:ascii="宋体" w:hAnsi="宋体" w:cs="宋体"/>
                <w:kern w:val="0"/>
                <w:sz w:val="22"/>
                <w:szCs w:val="22"/>
              </w:rPr>
              <w:t>: 59cm</w:t>
            </w:r>
            <w:r w:rsidRPr="00AE4D24">
              <w:rPr>
                <w:rFonts w:ascii="宋体" w:hAnsi="宋体" w:cs="宋体"/>
                <w:kern w:val="0"/>
                <w:sz w:val="22"/>
                <w:szCs w:val="22"/>
              </w:rPr>
              <w:br/>
            </w:r>
            <w:r w:rsidRPr="00AE4D24">
              <w:rPr>
                <w:rFonts w:ascii="宋体" w:hAnsi="宋体" w:cs="宋体" w:hint="eastAsia"/>
                <w:kern w:val="0"/>
                <w:sz w:val="22"/>
                <w:szCs w:val="22"/>
              </w:rPr>
              <w:t>伸长</w:t>
            </w:r>
            <w:r w:rsidRPr="00AE4D24">
              <w:rPr>
                <w:rFonts w:ascii="宋体" w:hAnsi="宋体" w:cs="宋体"/>
                <w:kern w:val="0"/>
                <w:sz w:val="22"/>
                <w:szCs w:val="22"/>
              </w:rPr>
              <w:t xml:space="preserve">: </w:t>
            </w:r>
            <w:r w:rsidRPr="00AE4D24">
              <w:rPr>
                <w:rFonts w:ascii="宋体" w:hAnsi="宋体" w:cs="宋体" w:hint="eastAsia"/>
                <w:kern w:val="0"/>
                <w:sz w:val="22"/>
                <w:szCs w:val="22"/>
              </w:rPr>
              <w:t>全长</w:t>
            </w:r>
            <w:r w:rsidRPr="00AE4D24">
              <w:rPr>
                <w:rFonts w:ascii="宋体" w:hAnsi="宋体" w:cs="宋体"/>
                <w:kern w:val="0"/>
                <w:sz w:val="22"/>
                <w:szCs w:val="22"/>
              </w:rPr>
              <w:t>122cm</w:t>
            </w:r>
          </w:p>
        </w:tc>
        <w:tc>
          <w:tcPr>
            <w:tcW w:w="71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6</w:t>
            </w:r>
          </w:p>
        </w:tc>
        <w:tc>
          <w:tcPr>
            <w:tcW w:w="1985"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823104" behindDoc="0" locked="0" layoutInCell="1" allowOverlap="1">
                  <wp:simplePos x="0" y="0"/>
                  <wp:positionH relativeFrom="column">
                    <wp:posOffset>252730</wp:posOffset>
                  </wp:positionH>
                  <wp:positionV relativeFrom="paragraph">
                    <wp:posOffset>128270</wp:posOffset>
                  </wp:positionV>
                  <wp:extent cx="534670" cy="447040"/>
                  <wp:effectExtent l="19050" t="0" r="0" b="0"/>
                  <wp:wrapNone/>
                  <wp:docPr id="1694" name="图片_4"/>
                  <wp:cNvGraphicFramePr/>
                  <a:graphic xmlns:a="http://schemas.openxmlformats.org/drawingml/2006/main">
                    <a:graphicData uri="http://schemas.openxmlformats.org/drawingml/2006/picture">
                      <pic:pic xmlns:pic="http://schemas.openxmlformats.org/drawingml/2006/picture">
                        <pic:nvPicPr>
                          <pic:cNvPr id="19" name="图片_4"/>
                          <pic:cNvPicPr/>
                        </pic:nvPicPr>
                        <pic:blipFill>
                          <a:blip r:embed="rId151"/>
                          <a:stretch>
                            <a:fillRect/>
                          </a:stretch>
                        </pic:blipFill>
                        <pic:spPr>
                          <a:xfrm>
                            <a:off x="0" y="0"/>
                            <a:ext cx="534670" cy="447040"/>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noProof/>
                <w:sz w:val="22"/>
                <w:szCs w:val="22"/>
              </w:rPr>
              <w:t>工业</w:t>
            </w:r>
          </w:p>
        </w:tc>
      </w:tr>
      <w:tr w:rsidR="00E51062" w:rsidRPr="009642A6" w:rsidTr="00E51062">
        <w:trPr>
          <w:trHeight w:val="662"/>
        </w:trPr>
        <w:tc>
          <w:tcPr>
            <w:tcW w:w="66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9</w:t>
            </w:r>
          </w:p>
        </w:tc>
        <w:tc>
          <w:tcPr>
            <w:tcW w:w="1699" w:type="dxa"/>
            <w:gridSpan w:val="3"/>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乒乓球集球器</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红双喜、双鱼、凯捷</w:t>
            </w:r>
          </w:p>
        </w:tc>
        <w:tc>
          <w:tcPr>
            <w:tcW w:w="6806"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hint="eastAsia"/>
                <w:kern w:val="0"/>
                <w:sz w:val="22"/>
                <w:szCs w:val="22"/>
              </w:rPr>
              <w:t>大容量装球</w:t>
            </w:r>
            <w:r w:rsidRPr="00AE4D24">
              <w:rPr>
                <w:rFonts w:ascii="宋体" w:hAnsi="宋体" w:cs="宋体"/>
                <w:kern w:val="0"/>
                <w:sz w:val="22"/>
                <w:szCs w:val="22"/>
              </w:rPr>
              <w:br/>
            </w:r>
            <w:r w:rsidRPr="00AE4D24">
              <w:rPr>
                <w:rFonts w:ascii="宋体" w:hAnsi="宋体" w:cs="宋体" w:hint="eastAsia"/>
                <w:kern w:val="0"/>
                <w:sz w:val="22"/>
                <w:szCs w:val="22"/>
              </w:rPr>
              <w:t>塑盒和支架可分离</w:t>
            </w:r>
            <w:r w:rsidRPr="00AE4D24">
              <w:rPr>
                <w:rFonts w:ascii="宋体" w:hAnsi="宋体" w:cs="宋体"/>
                <w:kern w:val="0"/>
                <w:sz w:val="22"/>
                <w:szCs w:val="22"/>
              </w:rPr>
              <w:br/>
            </w:r>
            <w:r w:rsidRPr="00AE4D24">
              <w:rPr>
                <w:rFonts w:ascii="宋体" w:hAnsi="宋体" w:cs="宋体" w:hint="eastAsia"/>
                <w:kern w:val="0"/>
                <w:sz w:val="22"/>
                <w:szCs w:val="22"/>
              </w:rPr>
              <w:lastRenderedPageBreak/>
              <w:t>高度：</w:t>
            </w:r>
            <w:r w:rsidRPr="00AE4D24">
              <w:rPr>
                <w:rFonts w:ascii="宋体" w:hAnsi="宋体" w:cs="宋体"/>
                <w:kern w:val="0"/>
                <w:sz w:val="22"/>
                <w:szCs w:val="22"/>
              </w:rPr>
              <w:t>760mm（固定高度）</w:t>
            </w:r>
            <w:r w:rsidRPr="00AE4D24">
              <w:rPr>
                <w:rFonts w:ascii="宋体" w:hAnsi="宋体" w:cs="宋体"/>
                <w:kern w:val="0"/>
                <w:sz w:val="22"/>
                <w:szCs w:val="22"/>
              </w:rPr>
              <w:br/>
            </w:r>
            <w:r w:rsidRPr="00AE4D24">
              <w:rPr>
                <w:rFonts w:ascii="宋体" w:hAnsi="宋体" w:cs="宋体" w:hint="eastAsia"/>
                <w:kern w:val="0"/>
                <w:sz w:val="22"/>
                <w:szCs w:val="22"/>
              </w:rPr>
              <w:t>大容量，结实耐用</w:t>
            </w:r>
          </w:p>
        </w:tc>
        <w:tc>
          <w:tcPr>
            <w:tcW w:w="71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个</w:t>
            </w:r>
          </w:p>
        </w:tc>
        <w:tc>
          <w:tcPr>
            <w:tcW w:w="70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6</w:t>
            </w:r>
          </w:p>
        </w:tc>
        <w:tc>
          <w:tcPr>
            <w:tcW w:w="1985"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824128" behindDoc="0" locked="0" layoutInCell="1" allowOverlap="1">
                  <wp:simplePos x="0" y="0"/>
                  <wp:positionH relativeFrom="column">
                    <wp:posOffset>358775</wp:posOffset>
                  </wp:positionH>
                  <wp:positionV relativeFrom="paragraph">
                    <wp:posOffset>43180</wp:posOffset>
                  </wp:positionV>
                  <wp:extent cx="425450" cy="666115"/>
                  <wp:effectExtent l="19050" t="0" r="0" b="0"/>
                  <wp:wrapNone/>
                  <wp:docPr id="1695" name="图片_5"/>
                  <wp:cNvGraphicFramePr/>
                  <a:graphic xmlns:a="http://schemas.openxmlformats.org/drawingml/2006/main">
                    <a:graphicData uri="http://schemas.openxmlformats.org/drawingml/2006/picture">
                      <pic:pic xmlns:pic="http://schemas.openxmlformats.org/drawingml/2006/picture">
                        <pic:nvPicPr>
                          <pic:cNvPr id="23" name="图片_5"/>
                          <pic:cNvPicPr/>
                        </pic:nvPicPr>
                        <pic:blipFill>
                          <a:blip r:embed="rId152"/>
                          <a:stretch>
                            <a:fillRect/>
                          </a:stretch>
                        </pic:blipFill>
                        <pic:spPr>
                          <a:xfrm>
                            <a:off x="0" y="0"/>
                            <a:ext cx="425450" cy="666115"/>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noProof/>
                <w:sz w:val="22"/>
                <w:szCs w:val="22"/>
              </w:rPr>
              <w:t>工业</w:t>
            </w:r>
          </w:p>
        </w:tc>
      </w:tr>
      <w:tr w:rsidR="00E51062" w:rsidRPr="009642A6" w:rsidTr="00E51062">
        <w:trPr>
          <w:trHeight w:val="662"/>
        </w:trPr>
        <w:tc>
          <w:tcPr>
            <w:tcW w:w="66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10</w:t>
            </w:r>
          </w:p>
        </w:tc>
        <w:tc>
          <w:tcPr>
            <w:tcW w:w="1699" w:type="dxa"/>
            <w:gridSpan w:val="3"/>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乒乓球发球机</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红双喜、双鱼、凯捷</w:t>
            </w:r>
          </w:p>
        </w:tc>
        <w:tc>
          <w:tcPr>
            <w:tcW w:w="6806"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hint="eastAsia"/>
                <w:kern w:val="0"/>
                <w:sz w:val="22"/>
                <w:szCs w:val="22"/>
              </w:rPr>
              <w:t>类型</w:t>
            </w:r>
            <w:r w:rsidRPr="00AE4D24">
              <w:rPr>
                <w:rFonts w:ascii="宋体" w:hAnsi="宋体" w:cs="宋体"/>
                <w:kern w:val="0"/>
                <w:sz w:val="22"/>
                <w:szCs w:val="22"/>
              </w:rPr>
              <w:t>:标准落地式</w:t>
            </w:r>
            <w:r w:rsidRPr="00AE4D24">
              <w:rPr>
                <w:rFonts w:ascii="宋体" w:hAnsi="宋体" w:cs="宋体"/>
                <w:kern w:val="0"/>
                <w:sz w:val="22"/>
                <w:szCs w:val="22"/>
              </w:rPr>
              <w:br/>
            </w:r>
            <w:r w:rsidRPr="00AE4D24">
              <w:rPr>
                <w:rFonts w:ascii="宋体" w:hAnsi="宋体" w:cs="宋体" w:hint="eastAsia"/>
                <w:kern w:val="0"/>
                <w:sz w:val="22"/>
                <w:szCs w:val="22"/>
              </w:rPr>
              <w:t>出球频率：</w:t>
            </w:r>
            <w:r w:rsidRPr="00AE4D24">
              <w:rPr>
                <w:rFonts w:ascii="宋体" w:hAnsi="宋体" w:cs="宋体"/>
                <w:kern w:val="0"/>
                <w:sz w:val="22"/>
                <w:szCs w:val="22"/>
              </w:rPr>
              <w:t xml:space="preserve">25-90 </w:t>
            </w:r>
            <w:r w:rsidRPr="00AE4D24">
              <w:rPr>
                <w:rFonts w:ascii="宋体" w:hAnsi="宋体" w:cs="宋体" w:hint="eastAsia"/>
                <w:kern w:val="0"/>
                <w:sz w:val="22"/>
                <w:szCs w:val="22"/>
              </w:rPr>
              <w:t>球</w:t>
            </w:r>
            <w:r w:rsidRPr="00AE4D24">
              <w:rPr>
                <w:rFonts w:ascii="宋体" w:hAnsi="宋体" w:cs="宋体"/>
                <w:kern w:val="0"/>
                <w:sz w:val="22"/>
                <w:szCs w:val="22"/>
              </w:rPr>
              <w:t>/分钟</w:t>
            </w:r>
            <w:r w:rsidRPr="00AE4D24">
              <w:rPr>
                <w:rFonts w:ascii="宋体" w:hAnsi="宋体" w:cs="宋体"/>
                <w:kern w:val="0"/>
                <w:sz w:val="22"/>
                <w:szCs w:val="22"/>
              </w:rPr>
              <w:br/>
            </w:r>
            <w:r w:rsidRPr="00AE4D24">
              <w:rPr>
                <w:rFonts w:ascii="宋体" w:hAnsi="宋体" w:cs="宋体" w:hint="eastAsia"/>
                <w:kern w:val="0"/>
                <w:sz w:val="22"/>
                <w:szCs w:val="22"/>
              </w:rPr>
              <w:t>出球落点：定点及全台</w:t>
            </w:r>
            <w:r w:rsidRPr="00AE4D24">
              <w:rPr>
                <w:rFonts w:ascii="宋体" w:hAnsi="宋体" w:cs="宋体"/>
                <w:kern w:val="0"/>
                <w:sz w:val="22"/>
                <w:szCs w:val="22"/>
              </w:rPr>
              <w:t xml:space="preserve"> 2 </w:t>
            </w:r>
            <w:r w:rsidRPr="00AE4D24">
              <w:rPr>
                <w:rFonts w:ascii="宋体" w:hAnsi="宋体" w:cs="宋体" w:hint="eastAsia"/>
                <w:kern w:val="0"/>
                <w:sz w:val="22"/>
                <w:szCs w:val="22"/>
              </w:rPr>
              <w:t>点</w:t>
            </w:r>
            <w:r w:rsidRPr="00AE4D24">
              <w:rPr>
                <w:rFonts w:ascii="宋体" w:hAnsi="宋体" w:cs="宋体"/>
                <w:kern w:val="0"/>
                <w:sz w:val="22"/>
                <w:szCs w:val="22"/>
              </w:rPr>
              <w:br/>
            </w:r>
            <w:r w:rsidRPr="00AE4D24">
              <w:rPr>
                <w:rFonts w:ascii="宋体" w:hAnsi="宋体" w:cs="宋体" w:hint="eastAsia"/>
                <w:kern w:val="0"/>
                <w:sz w:val="22"/>
                <w:szCs w:val="22"/>
              </w:rPr>
              <w:t>出球速度：</w:t>
            </w:r>
            <w:r w:rsidRPr="00AE4D24">
              <w:rPr>
                <w:rFonts w:ascii="宋体" w:hAnsi="宋体" w:cs="宋体"/>
                <w:kern w:val="0"/>
                <w:sz w:val="22"/>
                <w:szCs w:val="22"/>
              </w:rPr>
              <w:t xml:space="preserve">4-45 </w:t>
            </w:r>
            <w:r w:rsidRPr="00AE4D24">
              <w:rPr>
                <w:rFonts w:ascii="宋体" w:hAnsi="宋体" w:cs="宋体" w:hint="eastAsia"/>
                <w:kern w:val="0"/>
                <w:sz w:val="22"/>
                <w:szCs w:val="22"/>
              </w:rPr>
              <w:t>米</w:t>
            </w:r>
            <w:r w:rsidRPr="00AE4D24">
              <w:rPr>
                <w:rFonts w:ascii="宋体" w:hAnsi="宋体" w:cs="宋体"/>
                <w:kern w:val="0"/>
                <w:sz w:val="22"/>
                <w:szCs w:val="22"/>
              </w:rPr>
              <w:t>/秒</w:t>
            </w:r>
            <w:r w:rsidRPr="00AE4D24">
              <w:rPr>
                <w:rFonts w:ascii="宋体" w:hAnsi="宋体" w:cs="宋体"/>
                <w:kern w:val="0"/>
                <w:sz w:val="22"/>
                <w:szCs w:val="22"/>
              </w:rPr>
              <w:br/>
            </w:r>
            <w:r w:rsidRPr="00AE4D24">
              <w:rPr>
                <w:rFonts w:ascii="宋体" w:hAnsi="宋体" w:cs="宋体" w:hint="eastAsia"/>
                <w:kern w:val="0"/>
                <w:sz w:val="22"/>
                <w:szCs w:val="22"/>
              </w:rPr>
              <w:t>出球角度：手动调节</w:t>
            </w:r>
            <w:r w:rsidRPr="00AE4D24">
              <w:rPr>
                <w:rFonts w:ascii="宋体" w:hAnsi="宋体" w:cs="宋体"/>
                <w:kern w:val="0"/>
                <w:sz w:val="22"/>
                <w:szCs w:val="22"/>
              </w:rPr>
              <w:t xml:space="preserve">/范围士 40 </w:t>
            </w:r>
            <w:r w:rsidRPr="00AE4D24">
              <w:rPr>
                <w:rFonts w:ascii="宋体" w:hAnsi="宋体" w:cs="宋体" w:hint="eastAsia"/>
                <w:kern w:val="0"/>
                <w:sz w:val="22"/>
                <w:szCs w:val="22"/>
              </w:rPr>
              <w:t>度</w:t>
            </w:r>
            <w:r w:rsidRPr="00AE4D24">
              <w:rPr>
                <w:rFonts w:ascii="宋体" w:hAnsi="宋体" w:cs="宋体"/>
                <w:kern w:val="0"/>
                <w:sz w:val="22"/>
                <w:szCs w:val="22"/>
              </w:rPr>
              <w:br/>
            </w:r>
            <w:r w:rsidRPr="00AE4D24">
              <w:rPr>
                <w:rFonts w:ascii="宋体" w:hAnsi="宋体" w:cs="宋体" w:hint="eastAsia"/>
                <w:kern w:val="0"/>
                <w:sz w:val="22"/>
                <w:szCs w:val="22"/>
              </w:rPr>
              <w:t>出球旋转：手动</w:t>
            </w:r>
            <w:r w:rsidRPr="00AE4D24">
              <w:rPr>
                <w:rFonts w:ascii="宋体" w:hAnsi="宋体" w:cs="宋体"/>
                <w:kern w:val="0"/>
                <w:sz w:val="22"/>
                <w:szCs w:val="22"/>
              </w:rPr>
              <w:t xml:space="preserve">/8 </w:t>
            </w:r>
            <w:r w:rsidRPr="00AE4D24">
              <w:rPr>
                <w:rFonts w:ascii="宋体" w:hAnsi="宋体" w:cs="宋体" w:hint="eastAsia"/>
                <w:kern w:val="0"/>
                <w:sz w:val="22"/>
                <w:szCs w:val="22"/>
              </w:rPr>
              <w:t>种旋转</w:t>
            </w:r>
            <w:r w:rsidRPr="00AE4D24">
              <w:rPr>
                <w:rFonts w:ascii="宋体" w:hAnsi="宋体" w:cs="宋体"/>
                <w:kern w:val="0"/>
                <w:sz w:val="22"/>
                <w:szCs w:val="22"/>
              </w:rPr>
              <w:br/>
            </w:r>
            <w:r w:rsidRPr="00AE4D24">
              <w:rPr>
                <w:rFonts w:ascii="宋体" w:hAnsi="宋体" w:cs="宋体" w:hint="eastAsia"/>
                <w:kern w:val="0"/>
                <w:sz w:val="22"/>
                <w:szCs w:val="22"/>
              </w:rPr>
              <w:t>机身容量：约</w:t>
            </w:r>
            <w:r w:rsidRPr="00AE4D24">
              <w:rPr>
                <w:rFonts w:ascii="宋体" w:hAnsi="宋体" w:cs="宋体"/>
                <w:kern w:val="0"/>
                <w:sz w:val="22"/>
                <w:szCs w:val="22"/>
              </w:rPr>
              <w:t xml:space="preserve"> 100 </w:t>
            </w:r>
            <w:r w:rsidRPr="00AE4D24">
              <w:rPr>
                <w:rFonts w:ascii="宋体" w:hAnsi="宋体" w:cs="宋体" w:hint="eastAsia"/>
                <w:kern w:val="0"/>
                <w:sz w:val="22"/>
                <w:szCs w:val="22"/>
              </w:rPr>
              <w:t>球</w:t>
            </w:r>
            <w:r w:rsidRPr="00AE4D24">
              <w:rPr>
                <w:rFonts w:ascii="宋体" w:hAnsi="宋体" w:cs="宋体"/>
                <w:kern w:val="0"/>
                <w:sz w:val="22"/>
                <w:szCs w:val="22"/>
              </w:rPr>
              <w:br/>
            </w:r>
            <w:r w:rsidRPr="00AE4D24">
              <w:rPr>
                <w:rFonts w:ascii="宋体" w:hAnsi="宋体" w:cs="宋体" w:hint="eastAsia"/>
                <w:kern w:val="0"/>
                <w:sz w:val="22"/>
                <w:szCs w:val="22"/>
              </w:rPr>
              <w:t>通控方式：有线遥控</w:t>
            </w:r>
            <w:r w:rsidRPr="00AE4D24">
              <w:rPr>
                <w:rFonts w:ascii="宋体" w:hAnsi="宋体" w:cs="宋体"/>
                <w:kern w:val="0"/>
                <w:sz w:val="22"/>
                <w:szCs w:val="22"/>
              </w:rPr>
              <w:br/>
            </w:r>
            <w:r w:rsidRPr="00AE4D24">
              <w:rPr>
                <w:rFonts w:ascii="宋体" w:hAnsi="宋体" w:cs="宋体" w:hint="eastAsia"/>
                <w:kern w:val="0"/>
                <w:sz w:val="22"/>
                <w:szCs w:val="22"/>
              </w:rPr>
              <w:t>功能：多变的旋转和速度组合，满足日常训练需求，可作为俱乐部场馆，学</w:t>
            </w:r>
            <w:r w:rsidRPr="00AE4D24">
              <w:rPr>
                <w:rFonts w:ascii="宋体" w:hAnsi="宋体" w:cs="宋体"/>
                <w:kern w:val="0"/>
                <w:sz w:val="22"/>
                <w:szCs w:val="22"/>
              </w:rPr>
              <w:br/>
            </w:r>
            <w:r w:rsidRPr="00AE4D24">
              <w:rPr>
                <w:rFonts w:ascii="宋体" w:hAnsi="宋体" w:cs="宋体" w:hint="eastAsia"/>
                <w:kern w:val="0"/>
                <w:sz w:val="22"/>
                <w:szCs w:val="22"/>
              </w:rPr>
              <w:t>校，家庭训练健身之用。</w:t>
            </w:r>
            <w:r w:rsidRPr="00AE4D24">
              <w:rPr>
                <w:rFonts w:ascii="宋体" w:hAnsi="宋体" w:cs="宋体"/>
                <w:kern w:val="0"/>
                <w:sz w:val="22"/>
                <w:szCs w:val="22"/>
              </w:rPr>
              <w:br/>
            </w:r>
            <w:r w:rsidRPr="00AE4D24">
              <w:rPr>
                <w:rFonts w:ascii="宋体" w:hAnsi="宋体" w:cs="宋体" w:hint="eastAsia"/>
                <w:kern w:val="0"/>
                <w:sz w:val="22"/>
                <w:szCs w:val="22"/>
              </w:rPr>
              <w:t>送</w:t>
            </w:r>
            <w:r w:rsidRPr="00AE4D24">
              <w:rPr>
                <w:rFonts w:ascii="宋体" w:hAnsi="宋体" w:cs="宋体"/>
                <w:kern w:val="0"/>
                <w:sz w:val="22"/>
                <w:szCs w:val="22"/>
              </w:rPr>
              <w:t xml:space="preserve"> 72 </w:t>
            </w:r>
            <w:r w:rsidRPr="00AE4D24">
              <w:rPr>
                <w:rFonts w:ascii="宋体" w:hAnsi="宋体" w:cs="宋体" w:hint="eastAsia"/>
                <w:kern w:val="0"/>
                <w:sz w:val="22"/>
                <w:szCs w:val="22"/>
              </w:rPr>
              <w:t>个球、送球网</w:t>
            </w:r>
          </w:p>
        </w:tc>
        <w:tc>
          <w:tcPr>
            <w:tcW w:w="71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4</w:t>
            </w:r>
          </w:p>
        </w:tc>
        <w:tc>
          <w:tcPr>
            <w:tcW w:w="1985"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shd w:val="clear" w:color="auto" w:fill="FFFFFF"/>
              </w:rPr>
              <w:drawing>
                <wp:anchor distT="0" distB="0" distL="114300" distR="114300" simplePos="0" relativeHeight="251825152" behindDoc="0" locked="0" layoutInCell="1" allowOverlap="1">
                  <wp:simplePos x="0" y="0"/>
                  <wp:positionH relativeFrom="column">
                    <wp:posOffset>168275</wp:posOffset>
                  </wp:positionH>
                  <wp:positionV relativeFrom="paragraph">
                    <wp:posOffset>168910</wp:posOffset>
                  </wp:positionV>
                  <wp:extent cx="784225" cy="998220"/>
                  <wp:effectExtent l="19050" t="0" r="0" b="0"/>
                  <wp:wrapNone/>
                  <wp:docPr id="1696" name="图片_7"/>
                  <wp:cNvGraphicFramePr/>
                  <a:graphic xmlns:a="http://schemas.openxmlformats.org/drawingml/2006/main">
                    <a:graphicData uri="http://schemas.openxmlformats.org/drawingml/2006/picture">
                      <pic:pic xmlns:pic="http://schemas.openxmlformats.org/drawingml/2006/picture">
                        <pic:nvPicPr>
                          <pic:cNvPr id="24" name="图片_7"/>
                          <pic:cNvPicPr/>
                        </pic:nvPicPr>
                        <pic:blipFill>
                          <a:blip r:embed="rId153"/>
                          <a:stretch>
                            <a:fillRect/>
                          </a:stretch>
                        </pic:blipFill>
                        <pic:spPr>
                          <a:xfrm>
                            <a:off x="0" y="0"/>
                            <a:ext cx="784225" cy="998220"/>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shd w:val="clear" w:color="auto" w:fill="FFFFFF"/>
              </w:rPr>
            </w:pPr>
            <w:r w:rsidRPr="00AE4D24">
              <w:rPr>
                <w:rFonts w:ascii="宋体" w:hAnsi="宋体" w:cs="宋体"/>
                <w:noProof/>
                <w:sz w:val="22"/>
                <w:szCs w:val="22"/>
              </w:rPr>
              <w:t>工业</w:t>
            </w:r>
          </w:p>
        </w:tc>
      </w:tr>
      <w:tr w:rsidR="00E51062" w:rsidRPr="009642A6" w:rsidTr="00E51062">
        <w:trPr>
          <w:trHeight w:val="662"/>
        </w:trPr>
        <w:tc>
          <w:tcPr>
            <w:tcW w:w="66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11</w:t>
            </w:r>
          </w:p>
        </w:tc>
        <w:tc>
          <w:tcPr>
            <w:tcW w:w="1699" w:type="dxa"/>
            <w:gridSpan w:val="3"/>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环境改造</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6806" w:type="dxa"/>
            <w:vAlign w:val="center"/>
          </w:tcPr>
          <w:p w:rsidR="00E51062" w:rsidRPr="009642A6" w:rsidRDefault="00E51062" w:rsidP="00E51062">
            <w:pPr>
              <w:widowControl/>
              <w:spacing w:after="220"/>
              <w:jc w:val="left"/>
              <w:textAlignment w:val="center"/>
              <w:rPr>
                <w:rFonts w:ascii="宋体" w:hAnsi="宋体" w:cs="宋体"/>
                <w:sz w:val="22"/>
                <w:szCs w:val="22"/>
              </w:rPr>
            </w:pPr>
            <w:r w:rsidRPr="00AE4D24">
              <w:rPr>
                <w:rFonts w:ascii="宋体" w:hAnsi="宋体" w:cs="宋体" w:hint="eastAsia"/>
                <w:kern w:val="0"/>
                <w:sz w:val="22"/>
                <w:szCs w:val="22"/>
              </w:rPr>
              <w:t>教室面积：约</w:t>
            </w:r>
            <w:r w:rsidRPr="00AE4D24">
              <w:rPr>
                <w:rFonts w:ascii="宋体" w:hAnsi="宋体" w:cs="宋体"/>
                <w:kern w:val="0"/>
                <w:sz w:val="22"/>
                <w:szCs w:val="22"/>
              </w:rPr>
              <w:t xml:space="preserve"> 165 </w:t>
            </w:r>
            <w:r w:rsidRPr="00AE4D24">
              <w:rPr>
                <w:rFonts w:ascii="宋体" w:hAnsi="宋体" w:cs="宋体" w:hint="eastAsia"/>
                <w:kern w:val="0"/>
                <w:sz w:val="22"/>
                <w:szCs w:val="22"/>
              </w:rPr>
              <w:t>平方</w:t>
            </w:r>
            <w:r w:rsidRPr="00AE4D24">
              <w:rPr>
                <w:rFonts w:ascii="宋体" w:hAnsi="宋体" w:cs="宋体"/>
                <w:kern w:val="0"/>
                <w:sz w:val="22"/>
                <w:szCs w:val="22"/>
              </w:rPr>
              <w:br/>
            </w:r>
            <w:r w:rsidRPr="00AE4D24">
              <w:rPr>
                <w:rFonts w:ascii="宋体" w:hAnsi="宋体" w:cs="宋体" w:hint="eastAsia"/>
                <w:kern w:val="0"/>
                <w:sz w:val="22"/>
                <w:szCs w:val="22"/>
              </w:rPr>
              <w:t>装修内容：</w:t>
            </w:r>
            <w:r w:rsidRPr="00AE4D24">
              <w:rPr>
                <w:rFonts w:ascii="宋体" w:hAnsi="宋体" w:cs="宋体"/>
                <w:kern w:val="0"/>
                <w:sz w:val="22"/>
                <w:szCs w:val="22"/>
              </w:rPr>
              <w:br/>
              <w:t>1、格栅顶部装饰：轻钢龙骨铝方通吊顶板</w:t>
            </w:r>
            <w:r w:rsidRPr="00AE4D24">
              <w:rPr>
                <w:rFonts w:ascii="宋体" w:hAnsi="宋体" w:cs="宋体"/>
                <w:kern w:val="0"/>
                <w:sz w:val="22"/>
                <w:szCs w:val="22"/>
              </w:rPr>
              <w:br/>
              <w:t xml:space="preserve">2、强电灯线安装：吸顶灯 12 </w:t>
            </w:r>
            <w:r w:rsidRPr="00AE4D24">
              <w:rPr>
                <w:rFonts w:ascii="宋体" w:hAnsi="宋体" w:cs="宋体" w:hint="eastAsia"/>
                <w:kern w:val="0"/>
                <w:sz w:val="22"/>
                <w:szCs w:val="22"/>
              </w:rPr>
              <w:t>盏，</w:t>
            </w:r>
            <w:r w:rsidRPr="00AE4D24">
              <w:rPr>
                <w:rFonts w:ascii="宋体" w:hAnsi="宋体" w:cs="宋体"/>
                <w:kern w:val="0"/>
                <w:sz w:val="22"/>
                <w:szCs w:val="22"/>
              </w:rPr>
              <w:t xml:space="preserve"> </w:t>
            </w:r>
            <w:r w:rsidRPr="00AE4D24">
              <w:rPr>
                <w:rFonts w:ascii="宋体" w:hAnsi="宋体" w:cs="宋体" w:hint="eastAsia"/>
                <w:kern w:val="0"/>
                <w:sz w:val="22"/>
                <w:szCs w:val="22"/>
              </w:rPr>
              <w:t>铜芯电线、</w:t>
            </w:r>
            <w:r w:rsidRPr="00AE4D24">
              <w:rPr>
                <w:rFonts w:ascii="宋体" w:hAnsi="宋体" w:cs="宋体"/>
                <w:kern w:val="0"/>
                <w:sz w:val="22"/>
                <w:szCs w:val="22"/>
              </w:rPr>
              <w:t xml:space="preserve">PVC </w:t>
            </w:r>
            <w:r w:rsidRPr="00AE4D24">
              <w:rPr>
                <w:rFonts w:ascii="宋体" w:hAnsi="宋体" w:cs="宋体" w:hint="eastAsia"/>
                <w:kern w:val="0"/>
                <w:sz w:val="22"/>
                <w:szCs w:val="22"/>
              </w:rPr>
              <w:t>穿线管、直接、弯头、防</w:t>
            </w:r>
            <w:r w:rsidRPr="00AE4D24">
              <w:rPr>
                <w:rFonts w:ascii="宋体" w:hAnsi="宋体" w:cs="宋体"/>
                <w:kern w:val="0"/>
                <w:sz w:val="22"/>
                <w:szCs w:val="22"/>
              </w:rPr>
              <w:br/>
            </w:r>
            <w:r w:rsidRPr="00AE4D24">
              <w:rPr>
                <w:rFonts w:ascii="宋体" w:hAnsi="宋体" w:cs="宋体" w:hint="eastAsia"/>
                <w:kern w:val="0"/>
                <w:sz w:val="22"/>
                <w:szCs w:val="22"/>
              </w:rPr>
              <w:t>水胶布、绝源胶布、开槽、布线、空调主线布线。</w:t>
            </w:r>
            <w:r w:rsidRPr="00AE4D24">
              <w:rPr>
                <w:rFonts w:ascii="宋体" w:hAnsi="宋体" w:cs="宋体"/>
                <w:kern w:val="0"/>
                <w:sz w:val="22"/>
                <w:szCs w:val="22"/>
              </w:rPr>
              <w:br/>
              <w:t>3、墙面装修(腻子涂料)：墙面石膏找平、三遍批灰，打磨、油饰高级乳胶漆3、墙面装修(腻子涂料)：墙面石膏找平、三遍批灰，打磨、油饰高级乳胶漆</w:t>
            </w:r>
            <w:r w:rsidRPr="00AE4D24">
              <w:rPr>
                <w:rFonts w:ascii="宋体" w:hAnsi="宋体" w:cs="宋体"/>
                <w:kern w:val="0"/>
                <w:sz w:val="22"/>
                <w:szCs w:val="22"/>
              </w:rPr>
              <w:br/>
              <w:t xml:space="preserve">4、门 2 </w:t>
            </w:r>
            <w:r w:rsidRPr="00AE4D24">
              <w:rPr>
                <w:rFonts w:ascii="宋体" w:hAnsi="宋体" w:cs="宋体" w:hint="eastAsia"/>
                <w:kern w:val="0"/>
                <w:sz w:val="22"/>
                <w:szCs w:val="22"/>
              </w:rPr>
              <w:t>扇、排风扇</w:t>
            </w:r>
          </w:p>
        </w:tc>
        <w:tc>
          <w:tcPr>
            <w:tcW w:w="71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985" w:type="dxa"/>
            <w:vAlign w:val="center"/>
          </w:tcPr>
          <w:p w:rsidR="00E51062" w:rsidRPr="009642A6" w:rsidRDefault="00E51062" w:rsidP="00E51062">
            <w:pPr>
              <w:keepNext/>
              <w:keepLines/>
              <w:spacing w:before="340" w:after="330" w:line="576" w:lineRule="auto"/>
              <w:jc w:val="center"/>
              <w:outlineLvl w:val="0"/>
              <w:rPr>
                <w:rFonts w:ascii="宋体" w:hAnsi="宋体" w:cs="宋体"/>
                <w:sz w:val="22"/>
                <w:szCs w:val="22"/>
              </w:rPr>
            </w:pPr>
          </w:p>
        </w:tc>
        <w:tc>
          <w:tcPr>
            <w:tcW w:w="1843" w:type="dxa"/>
            <w:gridSpan w:val="2"/>
            <w:vAlign w:val="center"/>
          </w:tcPr>
          <w:p w:rsidR="00E51062" w:rsidRPr="009642A6" w:rsidRDefault="00E51062" w:rsidP="00E51062">
            <w:pPr>
              <w:jc w:val="center"/>
              <w:rPr>
                <w:rFonts w:ascii="宋体" w:hAnsi="宋体" w:cs="宋体"/>
                <w:sz w:val="22"/>
                <w:szCs w:val="22"/>
              </w:rPr>
            </w:pPr>
            <w:r w:rsidRPr="00AE4D24">
              <w:rPr>
                <w:rFonts w:ascii="宋体" w:hAnsi="宋体" w:cs="宋体" w:hint="eastAsia"/>
                <w:noProof/>
                <w:sz w:val="22"/>
                <w:szCs w:val="22"/>
              </w:rPr>
              <w:t>其他</w:t>
            </w:r>
            <w:r w:rsidRPr="00AE4D24">
              <w:rPr>
                <w:rFonts w:ascii="宋体" w:hAnsi="宋体" w:cs="宋体"/>
                <w:noProof/>
                <w:sz w:val="22"/>
                <w:szCs w:val="22"/>
              </w:rPr>
              <w:t>未列明行业</w:t>
            </w:r>
          </w:p>
        </w:tc>
      </w:tr>
      <w:tr w:rsidR="00E51062" w:rsidRPr="009642A6" w:rsidTr="00E51062">
        <w:trPr>
          <w:trHeight w:val="662"/>
        </w:trPr>
        <w:tc>
          <w:tcPr>
            <w:tcW w:w="66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12</w:t>
            </w:r>
          </w:p>
        </w:tc>
        <w:tc>
          <w:tcPr>
            <w:tcW w:w="1699" w:type="dxa"/>
            <w:gridSpan w:val="3"/>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文化建设</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6806"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1、实训室标识*2块（规格：15cm*28cm）</w:t>
            </w:r>
            <w:r w:rsidRPr="00AE4D24">
              <w:rPr>
                <w:rFonts w:ascii="宋体" w:hAnsi="宋体" w:cs="宋体"/>
                <w:kern w:val="0"/>
                <w:sz w:val="22"/>
                <w:szCs w:val="22"/>
              </w:rPr>
              <w:br/>
              <w:t>2、门牌标识*2块（规格：15cm*28cm）</w:t>
            </w:r>
            <w:r w:rsidRPr="00AE4D24">
              <w:rPr>
                <w:rFonts w:ascii="宋体" w:hAnsi="宋体" w:cs="宋体"/>
                <w:kern w:val="0"/>
                <w:sz w:val="22"/>
                <w:szCs w:val="22"/>
              </w:rPr>
              <w:br/>
              <w:t>3、责任标识牌*2块（规格：60cm*90cm，塑料银边）</w:t>
            </w:r>
            <w:r w:rsidRPr="00AE4D24">
              <w:rPr>
                <w:rFonts w:ascii="宋体" w:hAnsi="宋体" w:cs="宋体"/>
                <w:kern w:val="0"/>
                <w:sz w:val="22"/>
                <w:szCs w:val="22"/>
              </w:rPr>
              <w:br/>
              <w:t>4、管理制度牌*5块（规格：60cm*90cm，塑料银边）</w:t>
            </w:r>
            <w:r w:rsidRPr="00AE4D24">
              <w:rPr>
                <w:rFonts w:ascii="宋体" w:hAnsi="宋体" w:cs="宋体"/>
                <w:kern w:val="0"/>
                <w:sz w:val="22"/>
                <w:szCs w:val="22"/>
              </w:rPr>
              <w:br/>
              <w:t>5、实训室告示牌*5块（规格：60cm*90cm，塑料银边）</w:t>
            </w:r>
            <w:r w:rsidRPr="00AE4D24">
              <w:rPr>
                <w:rFonts w:ascii="宋体" w:hAnsi="宋体" w:cs="宋体"/>
                <w:kern w:val="0"/>
                <w:sz w:val="22"/>
                <w:szCs w:val="22"/>
              </w:rPr>
              <w:br/>
            </w:r>
            <w:r w:rsidRPr="00AE4D24">
              <w:rPr>
                <w:rFonts w:ascii="宋体" w:hAnsi="宋体" w:cs="宋体" w:hint="eastAsia"/>
                <w:kern w:val="0"/>
                <w:sz w:val="22"/>
                <w:szCs w:val="22"/>
              </w:rPr>
              <w:t>（内容可为各实训室宣传广告或相关体育知识</w:t>
            </w:r>
            <w:r w:rsidRPr="00AE4D24">
              <w:rPr>
                <w:rFonts w:ascii="宋体" w:hAnsi="宋体" w:cs="宋体"/>
                <w:kern w:val="0"/>
                <w:sz w:val="22"/>
                <w:szCs w:val="22"/>
              </w:rPr>
              <w:t xml:space="preserve"> </w:t>
            </w:r>
            <w:r w:rsidRPr="00AE4D24">
              <w:rPr>
                <w:rFonts w:ascii="宋体" w:hAnsi="宋体" w:cs="宋体" w:hint="eastAsia"/>
                <w:kern w:val="0"/>
                <w:sz w:val="22"/>
                <w:szCs w:val="22"/>
              </w:rPr>
              <w:t>）</w:t>
            </w:r>
            <w:r w:rsidRPr="00AE4D24">
              <w:rPr>
                <w:rFonts w:ascii="宋体" w:hAnsi="宋体" w:cs="宋体"/>
                <w:kern w:val="0"/>
                <w:sz w:val="22"/>
                <w:szCs w:val="22"/>
              </w:rPr>
              <w:br/>
            </w:r>
            <w:r w:rsidRPr="00AE4D24">
              <w:rPr>
                <w:rFonts w:ascii="宋体" w:hAnsi="宋体" w:cs="宋体" w:hint="eastAsia"/>
                <w:kern w:val="0"/>
                <w:sz w:val="22"/>
                <w:szCs w:val="22"/>
              </w:rPr>
              <w:t>材质：</w:t>
            </w:r>
            <w:r w:rsidRPr="00AE4D24">
              <w:rPr>
                <w:rFonts w:ascii="宋体" w:hAnsi="宋体" w:cs="宋体"/>
                <w:kern w:val="0"/>
                <w:sz w:val="22"/>
                <w:szCs w:val="22"/>
              </w:rPr>
              <w:t>PVC+UV，厚度：5mm，包含设计排版、安装，具体内容待定</w:t>
            </w:r>
          </w:p>
        </w:tc>
        <w:tc>
          <w:tcPr>
            <w:tcW w:w="71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985" w:type="dxa"/>
            <w:vAlign w:val="center"/>
          </w:tcPr>
          <w:p w:rsidR="00E51062" w:rsidRPr="009642A6" w:rsidRDefault="00E51062" w:rsidP="00E51062">
            <w:pPr>
              <w:keepNext/>
              <w:keepLines/>
              <w:spacing w:before="340" w:after="330" w:line="576" w:lineRule="auto"/>
              <w:jc w:val="center"/>
              <w:outlineLvl w:val="0"/>
              <w:rPr>
                <w:rFonts w:ascii="宋体" w:hAnsi="宋体" w:cs="宋体"/>
                <w:b/>
                <w:bCs/>
                <w:sz w:val="28"/>
                <w:szCs w:val="28"/>
              </w:rPr>
            </w:pPr>
          </w:p>
        </w:tc>
        <w:tc>
          <w:tcPr>
            <w:tcW w:w="1843" w:type="dxa"/>
            <w:gridSpan w:val="2"/>
            <w:vAlign w:val="center"/>
          </w:tcPr>
          <w:p w:rsidR="00E51062" w:rsidRPr="009642A6" w:rsidRDefault="00E51062" w:rsidP="00E51062">
            <w:pPr>
              <w:jc w:val="center"/>
              <w:rPr>
                <w:rFonts w:ascii="宋体" w:hAnsi="宋体" w:cs="宋体"/>
                <w:b/>
                <w:bCs/>
                <w:sz w:val="28"/>
                <w:szCs w:val="28"/>
              </w:rPr>
            </w:pPr>
            <w:r w:rsidRPr="00AE4D24">
              <w:rPr>
                <w:rFonts w:ascii="宋体" w:hAnsi="宋体" w:cs="宋体" w:hint="eastAsia"/>
                <w:noProof/>
                <w:sz w:val="22"/>
                <w:szCs w:val="22"/>
              </w:rPr>
              <w:t>其他</w:t>
            </w:r>
            <w:r w:rsidRPr="00AE4D24">
              <w:rPr>
                <w:rFonts w:ascii="宋体" w:hAnsi="宋体" w:cs="宋体"/>
                <w:noProof/>
                <w:sz w:val="22"/>
                <w:szCs w:val="22"/>
              </w:rPr>
              <w:t>未列明行业</w:t>
            </w:r>
          </w:p>
        </w:tc>
      </w:tr>
      <w:tr w:rsidR="00E51062" w:rsidRPr="009642A6" w:rsidTr="00E51062">
        <w:trPr>
          <w:trHeight w:val="662"/>
        </w:trPr>
        <w:tc>
          <w:tcPr>
            <w:tcW w:w="2368" w:type="dxa"/>
            <w:gridSpan w:val="4"/>
            <w:vAlign w:val="center"/>
          </w:tcPr>
          <w:p w:rsidR="00E51062" w:rsidRPr="009642A6" w:rsidRDefault="00E51062" w:rsidP="00E51062">
            <w:pPr>
              <w:jc w:val="center"/>
              <w:rPr>
                <w:b/>
                <w:bCs/>
              </w:rPr>
            </w:pPr>
            <w:r>
              <w:rPr>
                <w:rFonts w:hint="eastAsia"/>
                <w:b/>
                <w:bCs/>
              </w:rPr>
              <w:t>3</w:t>
            </w:r>
            <w:r w:rsidRPr="00AE4D24">
              <w:rPr>
                <w:rFonts w:hint="eastAsia"/>
                <w:b/>
                <w:bCs/>
              </w:rPr>
              <w:t>分标</w:t>
            </w:r>
          </w:p>
        </w:tc>
        <w:tc>
          <w:tcPr>
            <w:tcW w:w="13475" w:type="dxa"/>
            <w:gridSpan w:val="7"/>
            <w:vAlign w:val="center"/>
          </w:tcPr>
          <w:p w:rsidR="00E51062" w:rsidRPr="009642A6" w:rsidRDefault="00E51062" w:rsidP="00E51062">
            <w:pPr>
              <w:jc w:val="center"/>
              <w:rPr>
                <w:b/>
                <w:bCs/>
              </w:rPr>
            </w:pPr>
            <w:r w:rsidRPr="00AE4D24">
              <w:rPr>
                <w:rFonts w:hint="eastAsia"/>
                <w:b/>
                <w:bCs/>
              </w:rPr>
              <w:t>运动生理实训室</w:t>
            </w:r>
          </w:p>
        </w:tc>
      </w:tr>
      <w:tr w:rsidR="00E51062" w:rsidRPr="009642A6" w:rsidTr="00E51062">
        <w:trPr>
          <w:trHeight w:val="662"/>
        </w:trPr>
        <w:tc>
          <w:tcPr>
            <w:tcW w:w="760" w:type="dxa"/>
            <w:gridSpan w:val="2"/>
            <w:vAlign w:val="center"/>
          </w:tcPr>
          <w:p w:rsidR="00E51062" w:rsidRPr="009642A6" w:rsidRDefault="00E51062" w:rsidP="00E51062">
            <w:pPr>
              <w:jc w:val="center"/>
              <w:rPr>
                <w:b/>
              </w:rPr>
            </w:pPr>
            <w:r w:rsidRPr="00AE4D24">
              <w:rPr>
                <w:rFonts w:ascii="宋体" w:hAnsi="宋体" w:cs="宋体" w:hint="eastAsia"/>
                <w:b/>
                <w:szCs w:val="21"/>
              </w:rPr>
              <w:t>序号</w:t>
            </w:r>
          </w:p>
        </w:tc>
        <w:tc>
          <w:tcPr>
            <w:tcW w:w="1608" w:type="dxa"/>
            <w:gridSpan w:val="2"/>
            <w:vAlign w:val="center"/>
          </w:tcPr>
          <w:p w:rsidR="00E51062" w:rsidRPr="009642A6" w:rsidRDefault="00E51062" w:rsidP="00E51062">
            <w:pPr>
              <w:jc w:val="center"/>
              <w:rPr>
                <w:b/>
              </w:rPr>
            </w:pPr>
            <w:r w:rsidRPr="00AE4D24">
              <w:rPr>
                <w:rFonts w:ascii="宋体" w:hAnsi="宋体" w:cs="宋体" w:hint="eastAsia"/>
                <w:b/>
                <w:szCs w:val="21"/>
              </w:rPr>
              <w:t>采购货物名称</w:t>
            </w:r>
          </w:p>
        </w:tc>
        <w:tc>
          <w:tcPr>
            <w:tcW w:w="1421" w:type="dxa"/>
            <w:vAlign w:val="center"/>
          </w:tcPr>
          <w:p w:rsidR="00E51062" w:rsidRPr="009642A6" w:rsidRDefault="00E51062" w:rsidP="00E51062">
            <w:pPr>
              <w:jc w:val="center"/>
              <w:rPr>
                <w:b/>
              </w:rPr>
            </w:pPr>
            <w:r w:rsidRPr="00AE4D24">
              <w:rPr>
                <w:rFonts w:ascii="宋体" w:hAnsi="宋体" w:cs="宋体" w:hint="eastAsia"/>
                <w:b/>
                <w:szCs w:val="21"/>
              </w:rPr>
              <w:t>参考品牌</w:t>
            </w:r>
          </w:p>
        </w:tc>
        <w:tc>
          <w:tcPr>
            <w:tcW w:w="6806" w:type="dxa"/>
            <w:vAlign w:val="center"/>
          </w:tcPr>
          <w:p w:rsidR="00E51062" w:rsidRPr="009642A6" w:rsidRDefault="00E51062" w:rsidP="00E51062">
            <w:pPr>
              <w:jc w:val="center"/>
              <w:rPr>
                <w:b/>
              </w:rPr>
            </w:pPr>
            <w:r w:rsidRPr="00AE4D24">
              <w:rPr>
                <w:rFonts w:ascii="宋体" w:hAnsi="宋体" w:cs="宋体" w:hint="eastAsia"/>
                <w:b/>
                <w:szCs w:val="21"/>
              </w:rPr>
              <w:t>技术参数</w:t>
            </w:r>
          </w:p>
        </w:tc>
        <w:tc>
          <w:tcPr>
            <w:tcW w:w="711" w:type="dxa"/>
            <w:vAlign w:val="center"/>
          </w:tcPr>
          <w:p w:rsidR="00E51062" w:rsidRPr="009642A6" w:rsidRDefault="00E51062" w:rsidP="00E51062">
            <w:pPr>
              <w:jc w:val="center"/>
              <w:rPr>
                <w:b/>
              </w:rPr>
            </w:pPr>
            <w:r w:rsidRPr="00AE4D24">
              <w:rPr>
                <w:rFonts w:ascii="宋体" w:hAnsi="宋体" w:cs="宋体" w:hint="eastAsia"/>
                <w:b/>
                <w:szCs w:val="21"/>
              </w:rPr>
              <w:t>单位</w:t>
            </w:r>
          </w:p>
        </w:tc>
        <w:tc>
          <w:tcPr>
            <w:tcW w:w="709" w:type="dxa"/>
            <w:vAlign w:val="center"/>
          </w:tcPr>
          <w:p w:rsidR="00E51062" w:rsidRPr="009642A6" w:rsidRDefault="00E51062" w:rsidP="00E51062">
            <w:pPr>
              <w:jc w:val="center"/>
              <w:rPr>
                <w:b/>
              </w:rPr>
            </w:pPr>
            <w:r w:rsidRPr="00AE4D24">
              <w:rPr>
                <w:rFonts w:ascii="宋体" w:hAnsi="宋体" w:cs="宋体" w:hint="eastAsia"/>
                <w:b/>
                <w:szCs w:val="21"/>
              </w:rPr>
              <w:t>数量</w:t>
            </w:r>
          </w:p>
        </w:tc>
        <w:tc>
          <w:tcPr>
            <w:tcW w:w="1985" w:type="dxa"/>
            <w:vAlign w:val="center"/>
          </w:tcPr>
          <w:p w:rsidR="00E51062" w:rsidRPr="009642A6" w:rsidRDefault="00E51062" w:rsidP="00E51062">
            <w:pPr>
              <w:jc w:val="center"/>
              <w:rPr>
                <w:b/>
              </w:rPr>
            </w:pPr>
            <w:r w:rsidRPr="00AE4D24">
              <w:rPr>
                <w:rFonts w:ascii="宋体" w:hAnsi="宋体" w:cs="宋体" w:hint="eastAsia"/>
                <w:b/>
                <w:szCs w:val="21"/>
              </w:rPr>
              <w:t>参考图片</w:t>
            </w:r>
          </w:p>
        </w:tc>
        <w:tc>
          <w:tcPr>
            <w:tcW w:w="1843" w:type="dxa"/>
            <w:gridSpan w:val="2"/>
          </w:tcPr>
          <w:p w:rsidR="00E51062" w:rsidRPr="009642A6" w:rsidRDefault="00E51062" w:rsidP="00E51062">
            <w:pPr>
              <w:jc w:val="center"/>
              <w:rPr>
                <w:rFonts w:ascii="宋体" w:hAnsi="宋体" w:cs="宋体"/>
                <w:b/>
                <w:szCs w:val="21"/>
              </w:rPr>
            </w:pPr>
            <w:r w:rsidRPr="00AE4D24">
              <w:rPr>
                <w:rFonts w:ascii="宋体" w:hAnsi="宋体" w:cs="宋体" w:hint="eastAsia"/>
                <w:b/>
                <w:szCs w:val="21"/>
              </w:rPr>
              <w:t>中小企业划分标准所属行业名称（行业名称及划分见本章附件</w:t>
            </w:r>
            <w:r w:rsidRPr="00AE4D24">
              <w:rPr>
                <w:rFonts w:ascii="宋体" w:hAnsi="宋体" w:cs="宋体"/>
                <w:b/>
                <w:szCs w:val="21"/>
              </w:rPr>
              <w:t>2）</w:t>
            </w:r>
          </w:p>
        </w:tc>
      </w:tr>
      <w:tr w:rsidR="00E51062" w:rsidRPr="009642A6" w:rsidTr="00E51062">
        <w:trPr>
          <w:trHeight w:val="1198"/>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t>1</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教学白板</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H微利、惠鑫</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尺寸规格：</w:t>
            </w:r>
            <w:r w:rsidRPr="00AE4D24">
              <w:rPr>
                <w:rFonts w:asciiTheme="minorEastAsia" w:hAnsiTheme="minorEastAsia" w:cstheme="minorEastAsia"/>
                <w:kern w:val="0"/>
                <w:sz w:val="22"/>
                <w:szCs w:val="22"/>
              </w:rPr>
              <w:t>2400*1200mm，进口强化防爆材质，易写易擦，9H硬度，耐刻划，多层强化，用于日常教学板书</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台</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w:t>
            </w:r>
          </w:p>
        </w:tc>
        <w:tc>
          <w:tcPr>
            <w:tcW w:w="1985"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27200" behindDoc="0" locked="0" layoutInCell="1" allowOverlap="1">
                  <wp:simplePos x="0" y="0"/>
                  <wp:positionH relativeFrom="column">
                    <wp:posOffset>195580</wp:posOffset>
                  </wp:positionH>
                  <wp:positionV relativeFrom="paragraph">
                    <wp:posOffset>10795</wp:posOffset>
                  </wp:positionV>
                  <wp:extent cx="803275" cy="552450"/>
                  <wp:effectExtent l="0" t="0" r="6350" b="8890"/>
                  <wp:wrapNone/>
                  <wp:docPr id="1856" name="图片_4"/>
                  <wp:cNvGraphicFramePr/>
                  <a:graphic xmlns:a="http://schemas.openxmlformats.org/drawingml/2006/main">
                    <a:graphicData uri="http://schemas.openxmlformats.org/drawingml/2006/picture">
                      <pic:pic xmlns:pic="http://schemas.openxmlformats.org/drawingml/2006/picture">
                        <pic:nvPicPr>
                          <pic:cNvPr id="11" name="图片_4"/>
                          <pic:cNvPicPr/>
                        </pic:nvPicPr>
                        <pic:blipFill>
                          <a:blip r:embed="rId154"/>
                          <a:stretch>
                            <a:fillRect/>
                          </a:stretch>
                        </pic:blipFill>
                        <pic:spPr>
                          <a:xfrm>
                            <a:off x="0" y="0"/>
                            <a:ext cx="803275" cy="552450"/>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t>2</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PP大水槽</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科恩、润旺达、无锡台雄</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尺寸：</w:t>
            </w:r>
            <w:r w:rsidRPr="00AE4D24">
              <w:rPr>
                <w:rFonts w:asciiTheme="minorEastAsia" w:hAnsiTheme="minorEastAsia" w:cstheme="minorEastAsia"/>
                <w:kern w:val="0"/>
                <w:sz w:val="22"/>
                <w:szCs w:val="22"/>
              </w:rPr>
              <w:t>555*455*310mm；水槽采用全新PP料及进口色母料，无碳酸钙成分；下水口与水槽一体注塑成型，水槽内壁无缩印，四边平整，水槽壁厚≤5mm；为防止水槽中间或四周有积液，槽体底部有导流线。</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水槽性能指标</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w:t>
            </w:r>
            <w:r w:rsidRPr="00AE4D24">
              <w:rPr>
                <w:rFonts w:asciiTheme="minorEastAsia" w:hAnsiTheme="minorEastAsia" w:cstheme="minorEastAsia"/>
                <w:kern w:val="0"/>
                <w:sz w:val="22"/>
                <w:szCs w:val="22"/>
              </w:rPr>
              <w:t>1.弯曲模量</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要求检验结果为≥</w:t>
            </w:r>
            <w:r w:rsidRPr="00AE4D24">
              <w:rPr>
                <w:rFonts w:asciiTheme="minorEastAsia" w:hAnsiTheme="minorEastAsia" w:cstheme="minorEastAsia"/>
                <w:kern w:val="0"/>
                <w:sz w:val="22"/>
                <w:szCs w:val="22"/>
              </w:rPr>
              <w:t>1450MPa。</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w:t>
            </w:r>
            <w:r w:rsidRPr="00AE4D24">
              <w:rPr>
                <w:rFonts w:asciiTheme="minorEastAsia" w:hAnsiTheme="minorEastAsia" w:cstheme="minorEastAsia"/>
                <w:kern w:val="0"/>
                <w:sz w:val="22"/>
                <w:szCs w:val="22"/>
              </w:rPr>
              <w:t>2.弯曲强度：</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要求检验结果为≥</w:t>
            </w:r>
            <w:r w:rsidRPr="00AE4D24">
              <w:rPr>
                <w:rFonts w:asciiTheme="minorEastAsia" w:hAnsiTheme="minorEastAsia" w:cstheme="minorEastAsia"/>
                <w:kern w:val="0"/>
                <w:sz w:val="22"/>
                <w:szCs w:val="22"/>
              </w:rPr>
              <w:t>42.0MPa。</w:t>
            </w:r>
            <w:r w:rsidRPr="00AE4D24">
              <w:rPr>
                <w:rFonts w:asciiTheme="minorEastAsia" w:hAnsiTheme="minorEastAsia" w:cstheme="minorEastAsia"/>
                <w:kern w:val="0"/>
                <w:sz w:val="22"/>
                <w:szCs w:val="22"/>
              </w:rPr>
              <w:br/>
              <w:t>3.垂直燃烧试验：实测值V-0；</w:t>
            </w:r>
            <w:r w:rsidRPr="00AE4D24">
              <w:rPr>
                <w:rFonts w:asciiTheme="minorEastAsia" w:hAnsiTheme="minorEastAsia" w:cstheme="minorEastAsia"/>
                <w:kern w:val="0"/>
                <w:sz w:val="22"/>
                <w:szCs w:val="22"/>
              </w:rPr>
              <w:br/>
              <w:t>4.负荷变形温度：</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要求检验结果为≥</w:t>
            </w:r>
            <w:r w:rsidRPr="00AE4D24">
              <w:rPr>
                <w:rFonts w:asciiTheme="minorEastAsia" w:hAnsiTheme="minorEastAsia" w:cstheme="minorEastAsia"/>
                <w:kern w:val="0"/>
                <w:sz w:val="22"/>
                <w:szCs w:val="22"/>
              </w:rPr>
              <w:t>50.0℃。</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w:t>
            </w:r>
            <w:r w:rsidRPr="00AE4D24">
              <w:rPr>
                <w:rFonts w:asciiTheme="minorEastAsia" w:hAnsiTheme="minorEastAsia" w:cstheme="minorEastAsia"/>
                <w:kern w:val="0"/>
                <w:sz w:val="22"/>
                <w:szCs w:val="22"/>
              </w:rPr>
              <w:t>5.检测洛氏硬度：</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lastRenderedPageBreak/>
              <w:t>要求检验结果为≥</w:t>
            </w:r>
            <w:r w:rsidRPr="00AE4D24">
              <w:rPr>
                <w:rFonts w:asciiTheme="minorEastAsia" w:hAnsiTheme="minorEastAsia" w:cstheme="minorEastAsia"/>
                <w:kern w:val="0"/>
                <w:sz w:val="22"/>
                <w:szCs w:val="22"/>
              </w:rPr>
              <w:t>90HRR。</w:t>
            </w:r>
            <w:r w:rsidRPr="00AE4D24">
              <w:rPr>
                <w:rFonts w:asciiTheme="minorEastAsia" w:hAnsiTheme="minorEastAsia" w:cstheme="minorEastAsia"/>
                <w:kern w:val="0"/>
                <w:sz w:val="22"/>
                <w:szCs w:val="22"/>
              </w:rPr>
              <w:br/>
              <w:t>6.简支梁无缺口冲击强度</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要求检测结果为≥</w:t>
            </w:r>
            <w:r w:rsidRPr="00AE4D24">
              <w:rPr>
                <w:rFonts w:asciiTheme="minorEastAsia" w:hAnsiTheme="minorEastAsia" w:cstheme="minorEastAsia"/>
                <w:kern w:val="0"/>
                <w:sz w:val="22"/>
                <w:szCs w:val="22"/>
              </w:rPr>
              <w:t>55KJ/M2</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lastRenderedPageBreak/>
              <w:t>台</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3</w:t>
            </w:r>
          </w:p>
        </w:tc>
        <w:tc>
          <w:tcPr>
            <w:tcW w:w="1985"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28224" behindDoc="0" locked="0" layoutInCell="1" allowOverlap="1">
                  <wp:simplePos x="0" y="0"/>
                  <wp:positionH relativeFrom="column">
                    <wp:posOffset>-64770</wp:posOffset>
                  </wp:positionH>
                  <wp:positionV relativeFrom="paragraph">
                    <wp:posOffset>3175</wp:posOffset>
                  </wp:positionV>
                  <wp:extent cx="1071880" cy="866775"/>
                  <wp:effectExtent l="19050" t="0" r="0" b="0"/>
                  <wp:wrapNone/>
                  <wp:docPr id="1857" name="图片_9"/>
                  <wp:cNvGraphicFramePr/>
                  <a:graphic xmlns:a="http://schemas.openxmlformats.org/drawingml/2006/main">
                    <a:graphicData uri="http://schemas.openxmlformats.org/drawingml/2006/picture">
                      <pic:pic xmlns:pic="http://schemas.openxmlformats.org/drawingml/2006/picture">
                        <pic:nvPicPr>
                          <pic:cNvPr id="5" name="图片_9"/>
                          <pic:cNvPicPr/>
                        </pic:nvPicPr>
                        <pic:blipFill>
                          <a:blip r:embed="rId155"/>
                          <a:stretch>
                            <a:fillRect/>
                          </a:stretch>
                        </pic:blipFill>
                        <pic:spPr>
                          <a:xfrm>
                            <a:off x="0" y="0"/>
                            <a:ext cx="1071880" cy="866775"/>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lastRenderedPageBreak/>
              <w:t>3</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三口实训专用水龙头</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科恩、润旺达、无锡台雄</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材质选用</w:t>
            </w:r>
            <w:r w:rsidRPr="00AE4D24">
              <w:rPr>
                <w:rFonts w:asciiTheme="minorEastAsia" w:hAnsiTheme="minorEastAsia" w:cstheme="minorEastAsia"/>
                <w:kern w:val="0"/>
                <w:sz w:val="22"/>
                <w:szCs w:val="22"/>
              </w:rPr>
              <w:t>59-1级黄铜棒及H63黄铜管，使用红冲锻造工艺，不出现沙眼；涂层经哑光环氧树脂粉末涂料热固处理，防紫外线辐射，耐化学腐蚀；陶瓷阀芯可90度旋转、耐磨、耐腐蚀，开关使用寿命测试可达60万次，静态最大耐压2.5MPa,鹅颈出水管可360度旋</w:t>
            </w:r>
            <w:r w:rsidRPr="00AE4D24">
              <w:rPr>
                <w:rFonts w:asciiTheme="minorEastAsia" w:hAnsiTheme="minorEastAsia" w:cstheme="minorEastAsia" w:hint="eastAsia"/>
                <w:kern w:val="0"/>
                <w:sz w:val="22"/>
                <w:szCs w:val="22"/>
              </w:rPr>
              <w:t>转；旋钮把手为</w:t>
            </w:r>
            <w:r w:rsidRPr="00AE4D24">
              <w:rPr>
                <w:rFonts w:asciiTheme="minorEastAsia" w:hAnsiTheme="minorEastAsia" w:cstheme="minorEastAsia"/>
                <w:kern w:val="0"/>
                <w:sz w:val="22"/>
                <w:szCs w:val="22"/>
              </w:rPr>
              <w:t>PP全新料无添加碳酸钙；供水软管:长度1.5米,</w:t>
            </w:r>
            <w:r w:rsidR="002C0C43">
              <w:rPr>
                <w:rFonts w:asciiTheme="minorEastAsia" w:hAnsiTheme="minorEastAsia" w:cstheme="minorEastAsia"/>
                <w:noProof/>
                <w:kern w:val="0"/>
                <w:sz w:val="22"/>
                <w:szCs w:val="22"/>
              </w:rPr>
              <w:drawing>
                <wp:anchor distT="0" distB="0" distL="114300" distR="114300" simplePos="0" relativeHeight="251829248" behindDoc="0" locked="0" layoutInCell="1" allowOverlap="1">
                  <wp:simplePos x="0" y="0"/>
                  <wp:positionH relativeFrom="column">
                    <wp:posOffset>4999990</wp:posOffset>
                  </wp:positionH>
                  <wp:positionV relativeFrom="paragraph">
                    <wp:posOffset>210185</wp:posOffset>
                  </wp:positionV>
                  <wp:extent cx="1031875" cy="1828800"/>
                  <wp:effectExtent l="19050" t="0" r="0" b="0"/>
                  <wp:wrapNone/>
                  <wp:docPr id="1858" name="图片_8"/>
                  <wp:cNvGraphicFramePr/>
                  <a:graphic xmlns:a="http://schemas.openxmlformats.org/drawingml/2006/main">
                    <a:graphicData uri="http://schemas.openxmlformats.org/drawingml/2006/picture">
                      <pic:pic xmlns:pic="http://schemas.openxmlformats.org/drawingml/2006/picture">
                        <pic:nvPicPr>
                          <pic:cNvPr id="6" name="图片_8"/>
                          <pic:cNvPicPr/>
                        </pic:nvPicPr>
                        <pic:blipFill>
                          <a:blip r:embed="rId156"/>
                          <a:stretch>
                            <a:fillRect/>
                          </a:stretch>
                        </pic:blipFill>
                        <pic:spPr>
                          <a:xfrm>
                            <a:off x="0" y="0"/>
                            <a:ext cx="1031875" cy="1828800"/>
                          </a:xfrm>
                          <a:prstGeom prst="rect">
                            <a:avLst/>
                          </a:prstGeom>
                          <a:noFill/>
                          <a:ln>
                            <a:noFill/>
                          </a:ln>
                        </pic:spPr>
                      </pic:pic>
                    </a:graphicData>
                  </a:graphic>
                </wp:anchor>
              </w:drawing>
            </w:r>
            <w:r w:rsidRPr="00AE4D24">
              <w:rPr>
                <w:rFonts w:asciiTheme="minorEastAsia" w:hAnsiTheme="minorEastAsia" w:cstheme="minorEastAsia" w:hint="eastAsia"/>
                <w:kern w:val="0"/>
                <w:sz w:val="22"/>
                <w:szCs w:val="22"/>
              </w:rPr>
              <w:t>软性</w:t>
            </w:r>
            <w:r w:rsidRPr="00AE4D24">
              <w:rPr>
                <w:rFonts w:asciiTheme="minorEastAsia" w:hAnsiTheme="minorEastAsia" w:cstheme="minorEastAsia"/>
                <w:kern w:val="0"/>
                <w:sz w:val="22"/>
                <w:szCs w:val="22"/>
              </w:rPr>
              <w:t>PVC管外覆不锈钢网,外层包裹PE管,有效防止生锈、渗漏。</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实验室专用化验龙头性能指标：</w:t>
            </w:r>
            <w:r w:rsidRPr="00AE4D24">
              <w:rPr>
                <w:rFonts w:asciiTheme="minorEastAsia" w:hAnsiTheme="minorEastAsia" w:cstheme="minorEastAsia"/>
                <w:kern w:val="0"/>
                <w:sz w:val="22"/>
                <w:szCs w:val="22"/>
              </w:rPr>
              <w:br/>
              <w:t>1.铅笔硬度：≥2H;</w:t>
            </w:r>
            <w:r w:rsidRPr="00AE4D24">
              <w:rPr>
                <w:rFonts w:asciiTheme="minorEastAsia" w:hAnsiTheme="minorEastAsia" w:cstheme="minorEastAsia"/>
                <w:kern w:val="0"/>
                <w:sz w:val="22"/>
                <w:szCs w:val="22"/>
              </w:rPr>
              <w:br/>
              <w:t>2.附着力检测结果值要求达到0级；</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w:t>
            </w:r>
            <w:r w:rsidRPr="00AE4D24">
              <w:rPr>
                <w:rFonts w:asciiTheme="minorEastAsia" w:hAnsiTheme="minorEastAsia" w:cstheme="minorEastAsia"/>
                <w:kern w:val="0"/>
                <w:sz w:val="22"/>
                <w:szCs w:val="22"/>
              </w:rPr>
              <w:t>3.耐冲击性：检测结果值要求50cm,应无裂纹、皱纹及剥落现象；</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w:t>
            </w:r>
            <w:r w:rsidRPr="00AE4D24">
              <w:rPr>
                <w:rFonts w:asciiTheme="minorEastAsia" w:hAnsiTheme="minorEastAsia" w:cstheme="minorEastAsia"/>
                <w:kern w:val="0"/>
                <w:sz w:val="22"/>
                <w:szCs w:val="22"/>
              </w:rPr>
              <w:t>4.中性盐雾试验：进行800h盐雾试验后，检测结果值要求试样涂层划道处无腐蚀；</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w:t>
            </w:r>
            <w:r w:rsidRPr="00AE4D24">
              <w:rPr>
                <w:rFonts w:asciiTheme="minorEastAsia" w:hAnsiTheme="minorEastAsia" w:cstheme="minorEastAsia"/>
                <w:kern w:val="0"/>
                <w:sz w:val="22"/>
                <w:szCs w:val="22"/>
              </w:rPr>
              <w:t>5.连接软管耐压性：将连接软管加压至≥3.5MPA时，软管无破裂、渗漏和其他缺陷；</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套</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3</w:t>
            </w:r>
          </w:p>
        </w:tc>
        <w:tc>
          <w:tcPr>
            <w:tcW w:w="1985" w:type="dxa"/>
            <w:vAlign w:val="center"/>
          </w:tcPr>
          <w:p w:rsidR="00E51062" w:rsidRPr="009642A6" w:rsidRDefault="00E51062" w:rsidP="00E51062">
            <w:pPr>
              <w:keepNext/>
              <w:keepLines/>
              <w:widowControl/>
              <w:spacing w:before="340" w:after="330" w:line="576" w:lineRule="auto"/>
              <w:jc w:val="left"/>
              <w:textAlignment w:val="center"/>
              <w:outlineLvl w:val="0"/>
              <w:rPr>
                <w:rFonts w:ascii="宋体" w:hAnsi="宋体" w:cs="宋体"/>
                <w:sz w:val="22"/>
                <w:szCs w:val="22"/>
              </w:rPr>
            </w:pP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386"/>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t>4</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防虹吸储水器</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科恩、润旺达、无锡台雄</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尺寸：整长</w:t>
            </w:r>
            <w:r w:rsidRPr="00AE4D24">
              <w:rPr>
                <w:rFonts w:asciiTheme="minorEastAsia" w:hAnsiTheme="minorEastAsia" w:cstheme="minorEastAsia"/>
                <w:kern w:val="0"/>
                <w:sz w:val="22"/>
                <w:szCs w:val="22"/>
              </w:rPr>
              <w:t>764mm；颜色：黑色；材质：采用高密度PP新材，耐腐蚀及有机溶剂；稳定性强，并具弹性、韧性、不易老化；防腐堵臭</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套</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3</w:t>
            </w:r>
          </w:p>
        </w:tc>
        <w:tc>
          <w:tcPr>
            <w:tcW w:w="1985"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30272" behindDoc="0" locked="0" layoutInCell="1" allowOverlap="1">
                  <wp:simplePos x="0" y="0"/>
                  <wp:positionH relativeFrom="column">
                    <wp:posOffset>151765</wp:posOffset>
                  </wp:positionH>
                  <wp:positionV relativeFrom="paragraph">
                    <wp:posOffset>45720</wp:posOffset>
                  </wp:positionV>
                  <wp:extent cx="876300" cy="676275"/>
                  <wp:effectExtent l="0" t="0" r="8890" b="3810"/>
                  <wp:wrapNone/>
                  <wp:docPr id="1859" name="图片_10"/>
                  <wp:cNvGraphicFramePr/>
                  <a:graphic xmlns:a="http://schemas.openxmlformats.org/drawingml/2006/main">
                    <a:graphicData uri="http://schemas.openxmlformats.org/drawingml/2006/picture">
                      <pic:pic xmlns:pic="http://schemas.openxmlformats.org/drawingml/2006/picture">
                        <pic:nvPicPr>
                          <pic:cNvPr id="8" name="图片_10"/>
                          <pic:cNvPicPr/>
                        </pic:nvPicPr>
                        <pic:blipFill>
                          <a:blip r:embed="rId157"/>
                          <a:stretch>
                            <a:fillRect/>
                          </a:stretch>
                        </pic:blipFill>
                        <pic:spPr>
                          <a:xfrm>
                            <a:off x="0" y="0"/>
                            <a:ext cx="876300" cy="676275"/>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t>5</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单口洗眼器</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科恩、润旺达、无锡台雄</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 xml:space="preserve">1.主体:加厚铜质H59-1；                                       </w:t>
            </w:r>
            <w:r w:rsidRPr="00AE4D24">
              <w:rPr>
                <w:rFonts w:asciiTheme="minorEastAsia" w:hAnsiTheme="minorEastAsia" w:cstheme="minorEastAsia"/>
                <w:kern w:val="0"/>
                <w:sz w:val="22"/>
                <w:szCs w:val="22"/>
              </w:rPr>
              <w:br/>
              <w:t>2.洗眼喷头:加厚铜质环氧树脂涂层外加软性橡胶,出水经缓压处理呈泡沫状水柱,防止冲伤眼睛；</w:t>
            </w:r>
            <w:r w:rsidRPr="00AE4D24">
              <w:rPr>
                <w:rFonts w:asciiTheme="minorEastAsia" w:hAnsiTheme="minorEastAsia" w:cstheme="minorEastAsia"/>
                <w:kern w:val="0"/>
                <w:sz w:val="22"/>
                <w:szCs w:val="22"/>
              </w:rPr>
              <w:br/>
              <w:t>3.莲蓬头护罩：Φ70橡胶质护杯，以避免紧急使用时瞬间接触眼部造成碰撞二次伤害；</w:t>
            </w:r>
            <w:r w:rsidRPr="00AE4D24">
              <w:rPr>
                <w:rFonts w:asciiTheme="minorEastAsia" w:hAnsiTheme="minorEastAsia" w:cstheme="minorEastAsia"/>
                <w:kern w:val="0"/>
                <w:sz w:val="22"/>
                <w:szCs w:val="22"/>
              </w:rPr>
              <w:br/>
              <w:t xml:space="preserve">4.防尘盖: PP材质, </w:t>
            </w:r>
            <w:r w:rsidRPr="00AE4D24">
              <w:rPr>
                <w:rFonts w:asciiTheme="minorEastAsia" w:hAnsiTheme="minorEastAsia" w:cstheme="minorEastAsia" w:hint="eastAsia"/>
                <w:kern w:val="0"/>
                <w:sz w:val="22"/>
                <w:szCs w:val="22"/>
              </w:rPr>
              <w:t>平常可防尘，使用时可随时被水冲开，并降低突然时短暂的高水压，防止冲伤眼睛，防尘盖有连接于护罩可防尘脱落。</w:t>
            </w:r>
            <w:r w:rsidRPr="00AE4D24">
              <w:rPr>
                <w:rFonts w:asciiTheme="minorEastAsia" w:hAnsiTheme="minorEastAsia" w:cstheme="minorEastAsia" w:hint="eastAsia"/>
                <w:kern w:val="0"/>
                <w:sz w:val="22"/>
                <w:szCs w:val="22"/>
              </w:rPr>
              <w:lastRenderedPageBreak/>
              <w:t>使用时自动被水冲开；</w:t>
            </w:r>
            <w:r w:rsidRPr="00AE4D24">
              <w:rPr>
                <w:rFonts w:asciiTheme="minorEastAsia" w:hAnsiTheme="minorEastAsia" w:cstheme="minorEastAsia"/>
                <w:kern w:val="0"/>
                <w:sz w:val="22"/>
                <w:szCs w:val="22"/>
              </w:rPr>
              <w:br/>
              <w:t>5.水流锁定开关:水流开启,水流锁定功能一次完成,方便使用；</w:t>
            </w:r>
            <w:r w:rsidRPr="00AE4D24">
              <w:rPr>
                <w:rFonts w:asciiTheme="minorEastAsia" w:hAnsiTheme="minorEastAsia" w:cstheme="minorEastAsia"/>
                <w:kern w:val="0"/>
                <w:sz w:val="22"/>
                <w:szCs w:val="22"/>
              </w:rPr>
              <w:br/>
              <w:t>6.控水阀:止逆阀,其阀门可自动关闭；</w:t>
            </w:r>
            <w:r w:rsidRPr="00AE4D24">
              <w:rPr>
                <w:rFonts w:asciiTheme="minorEastAsia" w:hAnsiTheme="minorEastAsia" w:cstheme="minorEastAsia"/>
                <w:kern w:val="0"/>
                <w:sz w:val="22"/>
                <w:szCs w:val="22"/>
              </w:rPr>
              <w:br/>
              <w:t>7.前置过滤器：配有小型前置过滤器主要的去除管道所产生的沉淀杂质和细菌、微生物残骸、铁锈、沙泥等大于5微米以上的颗粒杂质，避免眼睛及人体肌肤受到伤害；</w:t>
            </w:r>
            <w:r w:rsidRPr="00AE4D24">
              <w:rPr>
                <w:rFonts w:asciiTheme="minorEastAsia" w:hAnsiTheme="minorEastAsia" w:cstheme="minorEastAsia"/>
                <w:kern w:val="0"/>
                <w:sz w:val="22"/>
                <w:szCs w:val="22"/>
              </w:rPr>
              <w:br/>
              <w:t>8.供水软管:长度1.5米,软性PVC管外覆不锈钢网,外层包裹PE管,</w:t>
            </w:r>
            <w:r w:rsidRPr="00AE4D24">
              <w:rPr>
                <w:rFonts w:asciiTheme="minorEastAsia" w:hAnsiTheme="minorEastAsia" w:cstheme="minorEastAsia" w:hint="eastAsia"/>
                <w:kern w:val="0"/>
                <w:sz w:val="22"/>
                <w:szCs w:val="22"/>
              </w:rPr>
              <w:t>有效防止生锈、渗漏。</w:t>
            </w:r>
            <w:r w:rsidRPr="00AE4D24">
              <w:rPr>
                <w:rFonts w:asciiTheme="minorEastAsia" w:hAnsiTheme="minorEastAsia" w:cstheme="minorEastAsia"/>
                <w:kern w:val="0"/>
                <w:sz w:val="22"/>
                <w:szCs w:val="22"/>
              </w:rPr>
              <w:br/>
              <w:t>9.出水量：单口洗眼器＞6升/分钟，双口洗眼器＞11.4升/分钟；</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洗眼器技术指标需满足：</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w:t>
            </w:r>
            <w:r w:rsidRPr="00AE4D24">
              <w:rPr>
                <w:rFonts w:asciiTheme="minorEastAsia" w:hAnsiTheme="minorEastAsia" w:cstheme="minorEastAsia"/>
                <w:kern w:val="0"/>
                <w:sz w:val="22"/>
                <w:szCs w:val="22"/>
              </w:rPr>
              <w:t xml:space="preserve">10.在测试压力0.20MPa下， </w:t>
            </w:r>
            <w:r w:rsidRPr="00AE4D24">
              <w:rPr>
                <w:rFonts w:asciiTheme="minorEastAsia" w:hAnsiTheme="minorEastAsia" w:cstheme="minorEastAsia" w:hint="eastAsia"/>
                <w:kern w:val="0"/>
                <w:sz w:val="22"/>
                <w:szCs w:val="22"/>
              </w:rPr>
              <w:t>测试时间</w:t>
            </w:r>
            <w:r w:rsidRPr="00AE4D24">
              <w:rPr>
                <w:rFonts w:asciiTheme="minorEastAsia" w:hAnsiTheme="minorEastAsia" w:cstheme="minorEastAsia"/>
                <w:kern w:val="0"/>
                <w:sz w:val="22"/>
                <w:szCs w:val="22"/>
              </w:rPr>
              <w:t xml:space="preserve">3min/次， </w:t>
            </w:r>
            <w:r w:rsidRPr="00AE4D24">
              <w:rPr>
                <w:rFonts w:asciiTheme="minorEastAsia" w:hAnsiTheme="minorEastAsia" w:cstheme="minorEastAsia" w:hint="eastAsia"/>
                <w:kern w:val="0"/>
                <w:sz w:val="22"/>
                <w:szCs w:val="22"/>
              </w:rPr>
              <w:t>提供冲洗液流量：</w:t>
            </w:r>
            <w:r w:rsidRPr="00AE4D24">
              <w:rPr>
                <w:rFonts w:asciiTheme="minorEastAsia" w:hAnsiTheme="minorEastAsia" w:cstheme="minorEastAsia"/>
                <w:kern w:val="0"/>
                <w:sz w:val="22"/>
                <w:szCs w:val="22"/>
              </w:rPr>
              <w:t>6.9L/min，能保持洗眼时间：15min；</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w:t>
            </w:r>
            <w:r w:rsidRPr="00AE4D24">
              <w:rPr>
                <w:rFonts w:asciiTheme="minorEastAsia" w:hAnsiTheme="minorEastAsia" w:cstheme="minorEastAsia"/>
                <w:kern w:val="0"/>
                <w:sz w:val="22"/>
                <w:szCs w:val="22"/>
              </w:rPr>
              <w:t>11.阀门在1s的时间内能完全打开。阀门一经打开，除使用者有意关闭的情况之外，能始终保持开启状态；</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w:t>
            </w:r>
            <w:r w:rsidRPr="00AE4D24">
              <w:rPr>
                <w:rFonts w:asciiTheme="minorEastAsia" w:hAnsiTheme="minorEastAsia" w:cstheme="minorEastAsia"/>
                <w:kern w:val="0"/>
                <w:sz w:val="22"/>
                <w:szCs w:val="22"/>
              </w:rPr>
              <w:t>12.喷头位于距离使用者站立的水平面的高度距离可调（838mm～1143mm），距离墙壁或最近的障碍物距离可调（≥153mm）；</w:t>
            </w:r>
            <w:r w:rsidRPr="00AE4D24">
              <w:rPr>
                <w:rFonts w:asciiTheme="minorEastAsia" w:hAnsiTheme="minorEastAsia" w:cstheme="minorEastAsia"/>
                <w:kern w:val="0"/>
                <w:sz w:val="22"/>
                <w:szCs w:val="22"/>
              </w:rPr>
              <w:br/>
              <w:t>13.</w:t>
            </w:r>
            <w:r w:rsidRPr="00AE4D24">
              <w:rPr>
                <w:rFonts w:asciiTheme="minorEastAsia" w:hAnsiTheme="minorEastAsia" w:cstheme="minorEastAsia" w:hint="eastAsia"/>
                <w:kern w:val="0"/>
                <w:sz w:val="22"/>
                <w:szCs w:val="22"/>
              </w:rPr>
              <w:t>以上</w:t>
            </w:r>
            <w:r w:rsidRPr="00AE4D24">
              <w:rPr>
                <w:rFonts w:asciiTheme="minorEastAsia" w:hAnsiTheme="minorEastAsia" w:cstheme="minorEastAsia"/>
                <w:kern w:val="0"/>
                <w:sz w:val="22"/>
                <w:szCs w:val="22"/>
              </w:rPr>
              <w:t>10-12点内容供货时需提供第三方检测机构出具的检测报告并加盖CMA及CNAS章；</w:t>
            </w:r>
            <w:r w:rsidRPr="00AE4D24">
              <w:rPr>
                <w:rFonts w:asciiTheme="minorEastAsia" w:hAnsiTheme="minorEastAsia" w:cstheme="minorEastAsia"/>
                <w:kern w:val="0"/>
                <w:sz w:val="22"/>
                <w:szCs w:val="22"/>
              </w:rPr>
              <w:br/>
              <w:t>14.供货时提供国家认可的第三方检测机构出具的包含①管螺纹精度，②螺纹表面，③抗压强度，④外观，⑤启动开关灵活，⑥水柱喷射高度，⑦水流量，⑧耐压性，⑨密封性等9项检测项目的检测报告；</w:t>
            </w:r>
            <w:r w:rsidRPr="00AE4D24">
              <w:rPr>
                <w:rFonts w:asciiTheme="minorEastAsia" w:hAnsiTheme="minorEastAsia" w:cstheme="minorEastAsia"/>
                <w:kern w:val="0"/>
                <w:sz w:val="22"/>
                <w:szCs w:val="22"/>
              </w:rPr>
              <w:br/>
              <w:t>15.洗眼器一般要求(密封、尺寸、流量)符合GB/T 38144.1- 2019标准的要求，</w:t>
            </w:r>
            <w:r w:rsidRPr="00AE4D24">
              <w:rPr>
                <w:rFonts w:asciiTheme="minorEastAsia" w:hAnsiTheme="minorEastAsia" w:cstheme="minorEastAsia" w:hint="eastAsia"/>
                <w:kern w:val="0"/>
                <w:sz w:val="22"/>
                <w:szCs w:val="22"/>
              </w:rPr>
              <w:t>供货时并提供第三方检测机构出具的加盖</w:t>
            </w:r>
            <w:r w:rsidRPr="00AE4D24">
              <w:rPr>
                <w:rFonts w:asciiTheme="minorEastAsia" w:hAnsiTheme="minorEastAsia" w:cstheme="minorEastAsia"/>
                <w:kern w:val="0"/>
                <w:sz w:val="22"/>
                <w:szCs w:val="22"/>
              </w:rPr>
              <w:t>CMA及CNAS章的检测报告</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lastRenderedPageBreak/>
              <w:t>台</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3</w:t>
            </w:r>
          </w:p>
        </w:tc>
        <w:tc>
          <w:tcPr>
            <w:tcW w:w="1985"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31296" behindDoc="0" locked="0" layoutInCell="1" allowOverlap="1">
                  <wp:simplePos x="0" y="0"/>
                  <wp:positionH relativeFrom="column">
                    <wp:posOffset>-27940</wp:posOffset>
                  </wp:positionH>
                  <wp:positionV relativeFrom="paragraph">
                    <wp:posOffset>74295</wp:posOffset>
                  </wp:positionV>
                  <wp:extent cx="1029335" cy="1351280"/>
                  <wp:effectExtent l="19050" t="0" r="0" b="0"/>
                  <wp:wrapNone/>
                  <wp:docPr id="1860" name="图片_11"/>
                  <wp:cNvGraphicFramePr/>
                  <a:graphic xmlns:a="http://schemas.openxmlformats.org/drawingml/2006/main">
                    <a:graphicData uri="http://schemas.openxmlformats.org/drawingml/2006/picture">
                      <pic:pic xmlns:pic="http://schemas.openxmlformats.org/drawingml/2006/picture">
                        <pic:nvPicPr>
                          <pic:cNvPr id="7" name="图片_11"/>
                          <pic:cNvPicPr/>
                        </pic:nvPicPr>
                        <pic:blipFill>
                          <a:blip r:embed="rId158"/>
                          <a:stretch>
                            <a:fillRect/>
                          </a:stretch>
                        </pic:blipFill>
                        <pic:spPr>
                          <a:xfrm>
                            <a:off x="0" y="0"/>
                            <a:ext cx="1029335" cy="1351280"/>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571"/>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lastRenderedPageBreak/>
              <w:t>6</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上下水连接管</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潜水艇、九牧、星宇</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国标</w:t>
            </w:r>
            <w:r w:rsidRPr="00AE4D24">
              <w:rPr>
                <w:rFonts w:asciiTheme="minorEastAsia" w:hAnsiTheme="minorEastAsia" w:cstheme="minorEastAsia"/>
                <w:kern w:val="0"/>
                <w:sz w:val="22"/>
                <w:szCs w:val="22"/>
              </w:rPr>
              <w:t>,长度不低于80cm，四分螺纹口，防爆防漏，内置泄压阀，304不锈钢编制管，环保PEX材质内管；</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套</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3</w:t>
            </w:r>
          </w:p>
        </w:tc>
        <w:tc>
          <w:tcPr>
            <w:tcW w:w="1985"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32320" behindDoc="0" locked="0" layoutInCell="1" allowOverlap="1">
                  <wp:simplePos x="0" y="0"/>
                  <wp:positionH relativeFrom="column">
                    <wp:posOffset>76835</wp:posOffset>
                  </wp:positionH>
                  <wp:positionV relativeFrom="paragraph">
                    <wp:posOffset>59690</wp:posOffset>
                  </wp:positionV>
                  <wp:extent cx="1056640" cy="697865"/>
                  <wp:effectExtent l="0" t="0" r="1270" b="3810"/>
                  <wp:wrapNone/>
                  <wp:docPr id="1861" name="图片_13"/>
                  <wp:cNvGraphicFramePr/>
                  <a:graphic xmlns:a="http://schemas.openxmlformats.org/drawingml/2006/main">
                    <a:graphicData uri="http://schemas.openxmlformats.org/drawingml/2006/picture">
                      <pic:pic xmlns:pic="http://schemas.openxmlformats.org/drawingml/2006/picture">
                        <pic:nvPicPr>
                          <pic:cNvPr id="20" name="图片_13"/>
                          <pic:cNvPicPr/>
                        </pic:nvPicPr>
                        <pic:blipFill>
                          <a:blip r:embed="rId159"/>
                          <a:stretch>
                            <a:fillRect/>
                          </a:stretch>
                        </pic:blipFill>
                        <pic:spPr>
                          <a:xfrm>
                            <a:off x="0" y="0"/>
                            <a:ext cx="1056640" cy="697865"/>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lastRenderedPageBreak/>
              <w:t>7</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人体成分分析仪</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汉博、喜尚</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尺寸：</w:t>
            </w:r>
            <w:r w:rsidRPr="00AE4D24">
              <w:rPr>
                <w:rFonts w:asciiTheme="minorEastAsia" w:hAnsiTheme="minorEastAsia" w:cstheme="minorEastAsia"/>
                <w:kern w:val="0"/>
                <w:sz w:val="22"/>
                <w:szCs w:val="22"/>
              </w:rPr>
              <w:t xml:space="preserve">650(L)×400(W)×1100(H) mm ;颜色：银白、黑 </w:t>
            </w:r>
            <w:r w:rsidRPr="00AE4D24">
              <w:rPr>
                <w:rFonts w:asciiTheme="minorEastAsia" w:hAnsiTheme="minorEastAsia" w:cstheme="minorEastAsia" w:hint="eastAsia"/>
                <w:kern w:val="0"/>
                <w:sz w:val="22"/>
                <w:szCs w:val="22"/>
              </w:rPr>
              <w:t>色边</w:t>
            </w:r>
            <w:r w:rsidRPr="00AE4D24">
              <w:rPr>
                <w:rFonts w:asciiTheme="minorEastAsia" w:hAnsiTheme="minorEastAsia" w:cstheme="minorEastAsia"/>
                <w:kern w:val="0"/>
                <w:sz w:val="22"/>
                <w:szCs w:val="22"/>
              </w:rPr>
              <w:t xml:space="preserve">;显示屏：10.1 </w:t>
            </w:r>
            <w:r w:rsidRPr="00AE4D24">
              <w:rPr>
                <w:rFonts w:asciiTheme="minorEastAsia" w:hAnsiTheme="minorEastAsia" w:cstheme="minorEastAsia" w:hint="eastAsia"/>
                <w:kern w:val="0"/>
                <w:sz w:val="22"/>
                <w:szCs w:val="22"/>
              </w:rPr>
              <w:t>寸</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hint="eastAsia"/>
                <w:kern w:val="0"/>
                <w:sz w:val="22"/>
                <w:szCs w:val="22"/>
              </w:rPr>
              <w:t>分辨率</w:t>
            </w:r>
            <w:r w:rsidRPr="00AE4D24">
              <w:rPr>
                <w:rFonts w:asciiTheme="minorEastAsia" w:hAnsiTheme="minorEastAsia" w:cstheme="minorEastAsia"/>
                <w:kern w:val="0"/>
                <w:sz w:val="22"/>
                <w:szCs w:val="22"/>
              </w:rPr>
              <w:t xml:space="preserve">:(1920*1200) </w:t>
            </w:r>
            <w:r w:rsidRPr="00AE4D24">
              <w:rPr>
                <w:rFonts w:asciiTheme="minorEastAsia" w:hAnsiTheme="minorEastAsia" w:cstheme="minorEastAsia" w:hint="eastAsia"/>
                <w:kern w:val="0"/>
                <w:sz w:val="22"/>
                <w:szCs w:val="22"/>
              </w:rPr>
              <w:t>彩色触摸屏</w:t>
            </w:r>
            <w:r w:rsidRPr="00AE4D24">
              <w:rPr>
                <w:rFonts w:asciiTheme="minorEastAsia" w:hAnsiTheme="minorEastAsia" w:cstheme="minorEastAsia"/>
                <w:kern w:val="0"/>
                <w:sz w:val="22"/>
                <w:szCs w:val="22"/>
              </w:rPr>
              <w:t xml:space="preserve">;测试频率：5KHz, 50KHz, 250KHz;材质：底座-铸铝，面板-工程塑料;▲输入： </w:t>
            </w:r>
            <w:r w:rsidRPr="00AE4D24">
              <w:rPr>
                <w:rFonts w:asciiTheme="minorEastAsia" w:hAnsiTheme="minorEastAsia" w:cstheme="minorEastAsia" w:hint="eastAsia"/>
                <w:kern w:val="0"/>
                <w:sz w:val="22"/>
                <w:szCs w:val="22"/>
              </w:rPr>
              <w:t>编号</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hint="eastAsia"/>
                <w:kern w:val="0"/>
                <w:sz w:val="22"/>
                <w:szCs w:val="22"/>
              </w:rPr>
              <w:t>性别</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hint="eastAsia"/>
                <w:kern w:val="0"/>
                <w:sz w:val="22"/>
                <w:szCs w:val="22"/>
              </w:rPr>
              <w:t>年龄，身高</w:t>
            </w:r>
            <w:r w:rsidRPr="00AE4D24">
              <w:rPr>
                <w:rFonts w:asciiTheme="minorEastAsia" w:hAnsiTheme="minorEastAsia" w:cstheme="minorEastAsia"/>
                <w:kern w:val="0"/>
                <w:sz w:val="22"/>
                <w:szCs w:val="22"/>
              </w:rPr>
              <w:t>;▲输出参数：体重、总水分(TBW)、蛋白质,、无机盐、体脂肪、去脂体重(FFM)、体脂百分比(PBF)、肌肉量、体质指数(BMI)、腰臀比(WHR)、基础代谢率（BMR）;健康评分:[节段</w:t>
            </w:r>
            <w:r w:rsidRPr="00AE4D24">
              <w:rPr>
                <w:rFonts w:asciiTheme="minorEastAsia" w:hAnsiTheme="minorEastAsia" w:cstheme="minorEastAsia" w:hint="eastAsia"/>
                <w:kern w:val="0"/>
                <w:sz w:val="22"/>
                <w:szCs w:val="22"/>
              </w:rPr>
              <w:t>分析</w:t>
            </w:r>
            <w:r w:rsidRPr="00AE4D24">
              <w:rPr>
                <w:rFonts w:asciiTheme="minorEastAsia" w:hAnsiTheme="minorEastAsia" w:cstheme="minorEastAsia"/>
                <w:kern w:val="0"/>
                <w:sz w:val="22"/>
                <w:szCs w:val="22"/>
              </w:rPr>
              <w:t>]：脂肪、肌肉/[体重控制]：体重水平、目标体重、体重控制、脂肪控制、肌肉控制/[肥胖分析]：体脂百分比、肥胖水平</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台</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2</w:t>
            </w:r>
          </w:p>
        </w:tc>
        <w:tc>
          <w:tcPr>
            <w:tcW w:w="1985"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33344" behindDoc="0" locked="0" layoutInCell="1" allowOverlap="1">
                  <wp:simplePos x="0" y="0"/>
                  <wp:positionH relativeFrom="column">
                    <wp:posOffset>97790</wp:posOffset>
                  </wp:positionH>
                  <wp:positionV relativeFrom="paragraph">
                    <wp:posOffset>146050</wp:posOffset>
                  </wp:positionV>
                  <wp:extent cx="1012825" cy="814070"/>
                  <wp:effectExtent l="0" t="0" r="1905" b="6350"/>
                  <wp:wrapNone/>
                  <wp:docPr id="1862" name="图片_14"/>
                  <wp:cNvGraphicFramePr/>
                  <a:graphic xmlns:a="http://schemas.openxmlformats.org/drawingml/2006/main">
                    <a:graphicData uri="http://schemas.openxmlformats.org/drawingml/2006/picture">
                      <pic:pic xmlns:pic="http://schemas.openxmlformats.org/drawingml/2006/picture">
                        <pic:nvPicPr>
                          <pic:cNvPr id="17" name="图片_14"/>
                          <pic:cNvPicPr/>
                        </pic:nvPicPr>
                        <pic:blipFill>
                          <a:blip r:embed="rId160"/>
                          <a:stretch>
                            <a:fillRect/>
                          </a:stretch>
                        </pic:blipFill>
                        <pic:spPr>
                          <a:xfrm>
                            <a:off x="0" y="0"/>
                            <a:ext cx="1012825" cy="814070"/>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751"/>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t>8</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电子血压计</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欧姆龙、海尔、鱼跃</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语音播报，进口芯片，智能加压，错误动作提示，不规则脉波检测</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台</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2</w:t>
            </w:r>
          </w:p>
        </w:tc>
        <w:tc>
          <w:tcPr>
            <w:tcW w:w="1985"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34368" behindDoc="0" locked="0" layoutInCell="1" allowOverlap="1">
                  <wp:simplePos x="0" y="0"/>
                  <wp:positionH relativeFrom="column">
                    <wp:posOffset>154940</wp:posOffset>
                  </wp:positionH>
                  <wp:positionV relativeFrom="paragraph">
                    <wp:posOffset>36195</wp:posOffset>
                  </wp:positionV>
                  <wp:extent cx="978535" cy="746760"/>
                  <wp:effectExtent l="0" t="0" r="3810" b="8890"/>
                  <wp:wrapNone/>
                  <wp:docPr id="1863" name="图片_15"/>
                  <wp:cNvGraphicFramePr/>
                  <a:graphic xmlns:a="http://schemas.openxmlformats.org/drawingml/2006/main">
                    <a:graphicData uri="http://schemas.openxmlformats.org/drawingml/2006/picture">
                      <pic:pic xmlns:pic="http://schemas.openxmlformats.org/drawingml/2006/picture">
                        <pic:nvPicPr>
                          <pic:cNvPr id="2" name="图片_15"/>
                          <pic:cNvPicPr/>
                        </pic:nvPicPr>
                        <pic:blipFill>
                          <a:blip r:embed="rId161"/>
                          <a:stretch>
                            <a:fillRect/>
                          </a:stretch>
                        </pic:blipFill>
                        <pic:spPr>
                          <a:xfrm>
                            <a:off x="0" y="0"/>
                            <a:ext cx="978535" cy="746760"/>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t>9</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心率遥测仪</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Z鱼跃、华为</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1.91英寸视网膜高分辨率320*386px屏幕；CPU：超低功耗JL7012；高精度ST8321重力传感器；280mAh聚合物锂电池，磁吸充电；环保硅胶表带；可视角度178°（H）/178°（V）；内置高精度心率监测模组，实时查看心率值；</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套</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2</w:t>
            </w:r>
          </w:p>
        </w:tc>
        <w:tc>
          <w:tcPr>
            <w:tcW w:w="1985"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35392" behindDoc="0" locked="0" layoutInCell="1" allowOverlap="1">
                  <wp:simplePos x="0" y="0"/>
                  <wp:positionH relativeFrom="column">
                    <wp:posOffset>89535</wp:posOffset>
                  </wp:positionH>
                  <wp:positionV relativeFrom="paragraph">
                    <wp:posOffset>55880</wp:posOffset>
                  </wp:positionV>
                  <wp:extent cx="963930" cy="649605"/>
                  <wp:effectExtent l="0" t="0" r="7620" b="8890"/>
                  <wp:wrapNone/>
                  <wp:docPr id="1864" name="图片_16"/>
                  <wp:cNvGraphicFramePr/>
                  <a:graphic xmlns:a="http://schemas.openxmlformats.org/drawingml/2006/main">
                    <a:graphicData uri="http://schemas.openxmlformats.org/drawingml/2006/picture">
                      <pic:pic xmlns:pic="http://schemas.openxmlformats.org/drawingml/2006/picture">
                        <pic:nvPicPr>
                          <pic:cNvPr id="10" name="图片_16"/>
                          <pic:cNvPicPr/>
                        </pic:nvPicPr>
                        <pic:blipFill>
                          <a:blip r:embed="rId162"/>
                          <a:stretch>
                            <a:fillRect/>
                          </a:stretch>
                        </pic:blipFill>
                        <pic:spPr>
                          <a:xfrm>
                            <a:off x="0" y="0"/>
                            <a:ext cx="963930" cy="649605"/>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411"/>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t>10</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运动测试跑台</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麦瑞克、幻影、海斯曼、亿健</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国家运动员备战保障产品；带</w:t>
            </w:r>
            <w:r w:rsidRPr="00AE4D24">
              <w:rPr>
                <w:rFonts w:asciiTheme="minorEastAsia" w:hAnsiTheme="minorEastAsia" w:cstheme="minorEastAsia"/>
                <w:kern w:val="0"/>
                <w:sz w:val="22"/>
                <w:szCs w:val="22"/>
              </w:rPr>
              <w:t>15.6寸超清彩屏；速度范围：1-18km/h；坡度范围：0-18档；峰值电机4.0HP；手扶心率；可折叠储藏；跑台面积：1270*500mm；支持APP操作；最大承重130KG</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套</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3</w:t>
            </w:r>
          </w:p>
        </w:tc>
        <w:tc>
          <w:tcPr>
            <w:tcW w:w="1985"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36416" behindDoc="0" locked="0" layoutInCell="1" allowOverlap="1">
                  <wp:simplePos x="0" y="0"/>
                  <wp:positionH relativeFrom="column">
                    <wp:posOffset>194310</wp:posOffset>
                  </wp:positionH>
                  <wp:positionV relativeFrom="paragraph">
                    <wp:posOffset>52705</wp:posOffset>
                  </wp:positionV>
                  <wp:extent cx="857250" cy="706755"/>
                  <wp:effectExtent l="0" t="0" r="6350" b="5715"/>
                  <wp:wrapNone/>
                  <wp:docPr id="1865" name="图片_17"/>
                  <wp:cNvGraphicFramePr/>
                  <a:graphic xmlns:a="http://schemas.openxmlformats.org/drawingml/2006/main">
                    <a:graphicData uri="http://schemas.openxmlformats.org/drawingml/2006/picture">
                      <pic:pic xmlns:pic="http://schemas.openxmlformats.org/drawingml/2006/picture">
                        <pic:nvPicPr>
                          <pic:cNvPr id="22" name="图片_17"/>
                          <pic:cNvPicPr/>
                        </pic:nvPicPr>
                        <pic:blipFill>
                          <a:blip r:embed="rId163"/>
                          <a:stretch>
                            <a:fillRect/>
                          </a:stretch>
                        </pic:blipFill>
                        <pic:spPr>
                          <a:xfrm>
                            <a:off x="0" y="0"/>
                            <a:ext cx="857250" cy="706755"/>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t>11</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心电图仪</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三锐、艾瑞康、鲸卫</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自动分析，</w:t>
            </w:r>
            <w:r w:rsidRPr="00AE4D24">
              <w:rPr>
                <w:rFonts w:asciiTheme="minorEastAsia" w:hAnsiTheme="minorEastAsia" w:cstheme="minorEastAsia"/>
                <w:kern w:val="0"/>
                <w:sz w:val="22"/>
                <w:szCs w:val="22"/>
              </w:rPr>
              <w:t>12导联波形同屏显示；符合国家CFDA医疗器械标准；800*480高分辨率，一体式免安装；导联选择：支持手动/自动选择，导联体系可支持国际Cabrera导联体系。</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共模抑制比：≥</w:t>
            </w:r>
            <w:r w:rsidRPr="00AE4D24">
              <w:rPr>
                <w:rFonts w:asciiTheme="minorEastAsia" w:hAnsiTheme="minorEastAsia" w:cstheme="minorEastAsia"/>
                <w:kern w:val="0"/>
                <w:sz w:val="22"/>
                <w:szCs w:val="22"/>
              </w:rPr>
              <w:t>115dB（AC滤波关闭），≥121dB（AC滤波开启）。</w:t>
            </w:r>
            <w:r w:rsidRPr="00AE4D24">
              <w:rPr>
                <w:rFonts w:asciiTheme="minorEastAsia" w:hAnsiTheme="minorEastAsia" w:cstheme="minorEastAsia"/>
                <w:kern w:val="0"/>
                <w:sz w:val="22"/>
                <w:szCs w:val="22"/>
              </w:rPr>
              <w:br/>
              <w:t>A/D转换：24位。</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采样率：</w:t>
            </w:r>
            <w:r w:rsidRPr="00AE4D24">
              <w:rPr>
                <w:rFonts w:asciiTheme="minorEastAsia" w:hAnsiTheme="minorEastAsia" w:cstheme="minorEastAsia"/>
                <w:kern w:val="0"/>
                <w:sz w:val="22"/>
                <w:szCs w:val="22"/>
              </w:rPr>
              <w:t>1000Hz/秒/通道。</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输入回路：浮地输入方式。</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lastRenderedPageBreak/>
              <w:t>输入阻抗：</w:t>
            </w:r>
            <w:r w:rsidRPr="00AE4D24">
              <w:rPr>
                <w:rFonts w:asciiTheme="minorEastAsia" w:hAnsiTheme="minorEastAsia" w:cstheme="minorEastAsia"/>
                <w:kern w:val="0"/>
                <w:sz w:val="22"/>
                <w:szCs w:val="22"/>
              </w:rPr>
              <w:t>&gt;50MΩ。</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频响范围：</w:t>
            </w:r>
            <w:r w:rsidRPr="00AE4D24">
              <w:rPr>
                <w:rFonts w:asciiTheme="minorEastAsia" w:hAnsiTheme="minorEastAsia" w:cstheme="minorEastAsia"/>
                <w:kern w:val="0"/>
                <w:sz w:val="22"/>
                <w:szCs w:val="22"/>
              </w:rPr>
              <w:t>0.05~150Hz。</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输入回路电流：≤</w:t>
            </w:r>
            <w:r w:rsidRPr="00AE4D24">
              <w:rPr>
                <w:rFonts w:asciiTheme="minorEastAsia" w:hAnsiTheme="minorEastAsia" w:cstheme="minorEastAsia"/>
                <w:kern w:val="0"/>
                <w:sz w:val="22"/>
                <w:szCs w:val="22"/>
              </w:rPr>
              <w:t>12.5nA。</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噪声电平：≤</w:t>
            </w:r>
            <w:r w:rsidRPr="00AE4D24">
              <w:rPr>
                <w:rFonts w:asciiTheme="minorEastAsia" w:hAnsiTheme="minorEastAsia" w:cstheme="minorEastAsia"/>
                <w:kern w:val="0"/>
                <w:sz w:val="22"/>
                <w:szCs w:val="22"/>
              </w:rPr>
              <w:t>12.5μVp-p。</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极化电压：±</w:t>
            </w:r>
            <w:r w:rsidRPr="00AE4D24">
              <w:rPr>
                <w:rFonts w:asciiTheme="minorEastAsia" w:hAnsiTheme="minorEastAsia" w:cstheme="minorEastAsia"/>
                <w:kern w:val="0"/>
                <w:sz w:val="22"/>
                <w:szCs w:val="22"/>
              </w:rPr>
              <w:t>500mV。</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时间常数：≥</w:t>
            </w:r>
            <w:r w:rsidRPr="00AE4D24">
              <w:rPr>
                <w:rFonts w:asciiTheme="minorEastAsia" w:hAnsiTheme="minorEastAsia" w:cstheme="minorEastAsia"/>
                <w:kern w:val="0"/>
                <w:sz w:val="22"/>
                <w:szCs w:val="22"/>
              </w:rPr>
              <w:t>3.2s。</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定标电压：</w:t>
            </w:r>
            <w:r w:rsidRPr="00AE4D24">
              <w:rPr>
                <w:rFonts w:asciiTheme="minorEastAsia" w:hAnsiTheme="minorEastAsia" w:cstheme="minorEastAsia"/>
                <w:kern w:val="0"/>
                <w:sz w:val="22"/>
                <w:szCs w:val="22"/>
              </w:rPr>
              <w:t>1mV。</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显示信息：同屏显示</w:t>
            </w:r>
            <w:r w:rsidRPr="00AE4D24">
              <w:rPr>
                <w:rFonts w:asciiTheme="minorEastAsia" w:hAnsiTheme="minorEastAsia" w:cstheme="minorEastAsia"/>
                <w:kern w:val="0"/>
                <w:sz w:val="22"/>
                <w:szCs w:val="22"/>
              </w:rPr>
              <w:t>12导同步心电波形。</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走纸速度：</w:t>
            </w:r>
            <w:r w:rsidRPr="00AE4D24">
              <w:rPr>
                <w:rFonts w:asciiTheme="minorEastAsia" w:hAnsiTheme="minorEastAsia" w:cstheme="minorEastAsia"/>
                <w:kern w:val="0"/>
                <w:sz w:val="22"/>
                <w:szCs w:val="22"/>
              </w:rPr>
              <w:t xml:space="preserve">5、6.25、10、12.5、25、50mm/s </w:t>
            </w:r>
            <w:r w:rsidRPr="00AE4D24">
              <w:rPr>
                <w:rFonts w:asciiTheme="minorEastAsia" w:hAnsiTheme="minorEastAsia" w:cstheme="minorEastAsia" w:hint="eastAsia"/>
                <w:kern w:val="0"/>
                <w:sz w:val="22"/>
                <w:szCs w:val="22"/>
              </w:rPr>
              <w:t>±</w:t>
            </w:r>
            <w:r w:rsidRPr="00AE4D24">
              <w:rPr>
                <w:rFonts w:asciiTheme="minorEastAsia" w:hAnsiTheme="minorEastAsia" w:cstheme="minorEastAsia"/>
                <w:kern w:val="0"/>
                <w:sz w:val="22"/>
                <w:szCs w:val="22"/>
              </w:rPr>
              <w:t>3%。</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记录通道：支持多种通道配置，如</w:t>
            </w:r>
            <w:r w:rsidRPr="00AE4D24">
              <w:rPr>
                <w:rFonts w:asciiTheme="minorEastAsia" w:hAnsiTheme="minorEastAsia" w:cstheme="minorEastAsia"/>
                <w:kern w:val="0"/>
                <w:sz w:val="22"/>
                <w:szCs w:val="22"/>
              </w:rPr>
              <w:t>3x4、3x4+1R、3x4+3R、6x2、6x2+1R、12x1。</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打印方式：实时同步或连续</w:t>
            </w:r>
            <w:r w:rsidRPr="00AE4D24">
              <w:rPr>
                <w:rFonts w:asciiTheme="minorEastAsia" w:hAnsiTheme="minorEastAsia" w:cstheme="minorEastAsia"/>
                <w:kern w:val="0"/>
                <w:sz w:val="22"/>
                <w:szCs w:val="22"/>
              </w:rPr>
              <w:t>12道心电波形，分段打印。</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记录内容：心电波形、分析结果、明尼苏达码、平均模板以及导联名称、走纸速度、增益、滤波器、日期、患者信息、标记等。</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除颤保护：具有抗除颤电击保护功能。</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中文输入及中文操作提示和中文报告语言。</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自诊断功能：具有设备自诊断及故障提示功能。</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外接</w:t>
            </w:r>
            <w:r w:rsidRPr="00AE4D24">
              <w:rPr>
                <w:rFonts w:asciiTheme="minorEastAsia" w:hAnsiTheme="minorEastAsia" w:cstheme="minorEastAsia"/>
                <w:kern w:val="0"/>
                <w:sz w:val="22"/>
                <w:szCs w:val="22"/>
              </w:rPr>
              <w:t>U盘扩展存储空间支持。</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触摸屏操作：≥</w:t>
            </w:r>
            <w:r w:rsidRPr="00AE4D24">
              <w:rPr>
                <w:rFonts w:asciiTheme="minorEastAsia" w:hAnsiTheme="minorEastAsia" w:cstheme="minorEastAsia"/>
                <w:kern w:val="0"/>
                <w:sz w:val="22"/>
                <w:szCs w:val="22"/>
              </w:rPr>
              <w:t>12.1英寸彩色触摸屏。</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输出格式：可以直接输出</w:t>
            </w:r>
            <w:r w:rsidRPr="00AE4D24">
              <w:rPr>
                <w:rFonts w:asciiTheme="minorEastAsia" w:hAnsiTheme="minorEastAsia" w:cstheme="minorEastAsia"/>
                <w:kern w:val="0"/>
                <w:sz w:val="22"/>
                <w:szCs w:val="22"/>
              </w:rPr>
              <w:t>DAT、FDA-XML、SCP、PDF、DICOM格式标准协议。</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工作模式：支持手动、自动、节律、</w:t>
            </w:r>
            <w:r w:rsidRPr="00AE4D24">
              <w:rPr>
                <w:rFonts w:asciiTheme="minorEastAsia" w:hAnsiTheme="minorEastAsia" w:cstheme="minorEastAsia"/>
                <w:kern w:val="0"/>
                <w:sz w:val="22"/>
                <w:szCs w:val="22"/>
              </w:rPr>
              <w:t>R-R、心电向量（选配），运动心电（选配）等多种工作模式。</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病历管理功能：具有病历管理功能，可进行病历查询、预览、修改、传输、打印。</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心律失常延长打印功能。</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导联脱落指示和信号检测功能。</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lastRenderedPageBreak/>
              <w:t>套</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5</w:t>
            </w:r>
          </w:p>
        </w:tc>
        <w:tc>
          <w:tcPr>
            <w:tcW w:w="1985"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37440" behindDoc="0" locked="0" layoutInCell="1" allowOverlap="1">
                  <wp:simplePos x="0" y="0"/>
                  <wp:positionH relativeFrom="column">
                    <wp:posOffset>-6350</wp:posOffset>
                  </wp:positionH>
                  <wp:positionV relativeFrom="paragraph">
                    <wp:posOffset>53340</wp:posOffset>
                  </wp:positionV>
                  <wp:extent cx="1066165" cy="908050"/>
                  <wp:effectExtent l="19050" t="0" r="635" b="0"/>
                  <wp:wrapNone/>
                  <wp:docPr id="1866" name="图片_18"/>
                  <wp:cNvGraphicFramePr/>
                  <a:graphic xmlns:a="http://schemas.openxmlformats.org/drawingml/2006/main">
                    <a:graphicData uri="http://schemas.openxmlformats.org/drawingml/2006/picture">
                      <pic:pic xmlns:pic="http://schemas.openxmlformats.org/drawingml/2006/picture">
                        <pic:nvPicPr>
                          <pic:cNvPr id="12" name="图片_18"/>
                          <pic:cNvPicPr/>
                        </pic:nvPicPr>
                        <pic:blipFill>
                          <a:blip r:embed="rId164"/>
                          <a:stretch>
                            <a:fillRect/>
                          </a:stretch>
                        </pic:blipFill>
                        <pic:spPr>
                          <a:xfrm>
                            <a:off x="0" y="0"/>
                            <a:ext cx="1066165" cy="908050"/>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374"/>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lastRenderedPageBreak/>
              <w:t>12</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握力计</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香山、安踏、李宁</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0-120KG量程；100g/0.2ld；仿生学手柄，可调节；数据存储</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套</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2</w:t>
            </w:r>
          </w:p>
        </w:tc>
        <w:tc>
          <w:tcPr>
            <w:tcW w:w="1985"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38464" behindDoc="0" locked="0" layoutInCell="1" allowOverlap="1">
                  <wp:simplePos x="0" y="0"/>
                  <wp:positionH relativeFrom="column">
                    <wp:posOffset>51435</wp:posOffset>
                  </wp:positionH>
                  <wp:positionV relativeFrom="paragraph">
                    <wp:posOffset>27940</wp:posOffset>
                  </wp:positionV>
                  <wp:extent cx="1082040" cy="527685"/>
                  <wp:effectExtent l="0" t="0" r="8255" b="1270"/>
                  <wp:wrapNone/>
                  <wp:docPr id="1867" name="图片_19"/>
                  <wp:cNvGraphicFramePr/>
                  <a:graphic xmlns:a="http://schemas.openxmlformats.org/drawingml/2006/main">
                    <a:graphicData uri="http://schemas.openxmlformats.org/drawingml/2006/picture">
                      <pic:pic xmlns:pic="http://schemas.openxmlformats.org/drawingml/2006/picture">
                        <pic:nvPicPr>
                          <pic:cNvPr id="1" name="图片_19"/>
                          <pic:cNvPicPr/>
                        </pic:nvPicPr>
                        <pic:blipFill>
                          <a:blip r:embed="rId165"/>
                          <a:stretch>
                            <a:fillRect/>
                          </a:stretch>
                        </pic:blipFill>
                        <pic:spPr>
                          <a:xfrm>
                            <a:off x="0" y="0"/>
                            <a:ext cx="1082040" cy="527685"/>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395"/>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t>13</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电子肺活量计</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华聚、凯芙俪、远阳</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量程：</w:t>
            </w:r>
            <w:r w:rsidRPr="00AE4D24">
              <w:rPr>
                <w:rFonts w:asciiTheme="minorEastAsia" w:hAnsiTheme="minorEastAsia" w:cstheme="minorEastAsia"/>
                <w:kern w:val="0"/>
                <w:sz w:val="22"/>
                <w:szCs w:val="22"/>
              </w:rPr>
              <w:t>10000ml；分度值：1ma；语音播报；可调节测试次数；执行标准：GB/T19851.12-2005</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台</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2</w:t>
            </w:r>
          </w:p>
        </w:tc>
        <w:tc>
          <w:tcPr>
            <w:tcW w:w="1985"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39488" behindDoc="0" locked="0" layoutInCell="1" allowOverlap="1">
                  <wp:simplePos x="0" y="0"/>
                  <wp:positionH relativeFrom="column">
                    <wp:posOffset>13335</wp:posOffset>
                  </wp:positionH>
                  <wp:positionV relativeFrom="paragraph">
                    <wp:posOffset>15240</wp:posOffset>
                  </wp:positionV>
                  <wp:extent cx="1120140" cy="756285"/>
                  <wp:effectExtent l="0" t="0" r="2540" b="10160"/>
                  <wp:wrapNone/>
                  <wp:docPr id="1868" name="图片_20"/>
                  <wp:cNvGraphicFramePr/>
                  <a:graphic xmlns:a="http://schemas.openxmlformats.org/drawingml/2006/main">
                    <a:graphicData uri="http://schemas.openxmlformats.org/drawingml/2006/picture">
                      <pic:pic xmlns:pic="http://schemas.openxmlformats.org/drawingml/2006/picture">
                        <pic:nvPicPr>
                          <pic:cNvPr id="13" name="图片_20"/>
                          <pic:cNvPicPr/>
                        </pic:nvPicPr>
                        <pic:blipFill>
                          <a:blip r:embed="rId166"/>
                          <a:stretch>
                            <a:fillRect/>
                          </a:stretch>
                        </pic:blipFill>
                        <pic:spPr>
                          <a:xfrm>
                            <a:off x="0" y="0"/>
                            <a:ext cx="1120140" cy="756285"/>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t>14</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健康体适能测试系统</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宅客、聚辉</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220V，60W；适用于无线网络/本地LAN有线连接/蓝牙连接；测量重量0-200KG，精度0.1KG；适用年龄：3-99岁；BIA电流280ua；8电极、20khz，5节段生物阻抗；可显示：体重、体脂率、肌肉率、骨骼肌率、皮下脂肪、内脏脂肪蛋白质、身体水分、骨量、BMI基础代谢、腰臀比、节段脂肪、节段肌肉、身体年龄、体重控制建议、热量摄入建议；支持连接打印机；使用温度10-50℃</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套</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w:t>
            </w:r>
          </w:p>
        </w:tc>
        <w:tc>
          <w:tcPr>
            <w:tcW w:w="1985"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40512" behindDoc="0" locked="0" layoutInCell="1" allowOverlap="1">
                  <wp:simplePos x="0" y="0"/>
                  <wp:positionH relativeFrom="column">
                    <wp:posOffset>92710</wp:posOffset>
                  </wp:positionH>
                  <wp:positionV relativeFrom="paragraph">
                    <wp:posOffset>37465</wp:posOffset>
                  </wp:positionV>
                  <wp:extent cx="963295" cy="781050"/>
                  <wp:effectExtent l="19050" t="0" r="8255" b="0"/>
                  <wp:wrapNone/>
                  <wp:docPr id="1869" name="图片_21"/>
                  <wp:cNvGraphicFramePr/>
                  <a:graphic xmlns:a="http://schemas.openxmlformats.org/drawingml/2006/main">
                    <a:graphicData uri="http://schemas.openxmlformats.org/drawingml/2006/picture">
                      <pic:pic xmlns:pic="http://schemas.openxmlformats.org/drawingml/2006/picture">
                        <pic:nvPicPr>
                          <pic:cNvPr id="15" name="图片_21"/>
                          <pic:cNvPicPr/>
                        </pic:nvPicPr>
                        <pic:blipFill>
                          <a:blip r:embed="rId167"/>
                          <a:stretch>
                            <a:fillRect/>
                          </a:stretch>
                        </pic:blipFill>
                        <pic:spPr>
                          <a:xfrm>
                            <a:off x="0" y="0"/>
                            <a:ext cx="963295" cy="781050"/>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836"/>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t>15</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运动心肺功能检测评价系统</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瑞博、宅客、聚辉</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配置</w:t>
            </w:r>
            <w:r w:rsidRPr="00AE4D24">
              <w:rPr>
                <w:rFonts w:asciiTheme="minorEastAsia" w:hAnsiTheme="minorEastAsia" w:cstheme="minorEastAsia"/>
                <w:kern w:val="0"/>
                <w:sz w:val="22"/>
                <w:szCs w:val="22"/>
              </w:rPr>
              <w:t>12.1寸多参数显示屏，显示心电/脉率/血氧/无创血压/呼吸/双通道体温；平均压40mmHg-210mmHg；血氧饱和度：0%-100%；心率：0.5Hz-100Hz；脉率：20-250/分；全导联，I、Ⅱ、Ⅲ、aVR、aVL、V1-6胸导显示；</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套</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w:t>
            </w:r>
          </w:p>
        </w:tc>
        <w:tc>
          <w:tcPr>
            <w:tcW w:w="1985"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41536" behindDoc="0" locked="0" layoutInCell="1" allowOverlap="1">
                  <wp:simplePos x="0" y="0"/>
                  <wp:positionH relativeFrom="column">
                    <wp:posOffset>164465</wp:posOffset>
                  </wp:positionH>
                  <wp:positionV relativeFrom="paragraph">
                    <wp:posOffset>6350</wp:posOffset>
                  </wp:positionV>
                  <wp:extent cx="897890" cy="745490"/>
                  <wp:effectExtent l="0" t="0" r="8890" b="10160"/>
                  <wp:wrapNone/>
                  <wp:docPr id="1870" name="图片_22"/>
                  <wp:cNvGraphicFramePr/>
                  <a:graphic xmlns:a="http://schemas.openxmlformats.org/drawingml/2006/main">
                    <a:graphicData uri="http://schemas.openxmlformats.org/drawingml/2006/picture">
                      <pic:pic xmlns:pic="http://schemas.openxmlformats.org/drawingml/2006/picture">
                        <pic:nvPicPr>
                          <pic:cNvPr id="3" name="图片_22"/>
                          <pic:cNvPicPr/>
                        </pic:nvPicPr>
                        <pic:blipFill>
                          <a:blip r:embed="rId168"/>
                          <a:stretch>
                            <a:fillRect/>
                          </a:stretch>
                        </pic:blipFill>
                        <pic:spPr>
                          <a:xfrm>
                            <a:off x="0" y="0"/>
                            <a:ext cx="897890" cy="745490"/>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t>16</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PVC地胶地板</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韩国</w:t>
            </w:r>
            <w:r w:rsidRPr="00AE4D24">
              <w:rPr>
                <w:rFonts w:asciiTheme="minorEastAsia" w:hAnsiTheme="minorEastAsia" w:cstheme="minorEastAsia"/>
                <w:kern w:val="0"/>
                <w:sz w:val="22"/>
                <w:szCs w:val="22"/>
              </w:rPr>
              <w:t>LG、科洛弗、英斯朗</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2mm厚PVC阻燃地板，耐磨层不低于0.5mm；防滑性能不低于R9级；不含挥发物等有害元素，配套专用环保粘结剂粘合。颜色由最终用户确定，含原有瓷砖地面找平；</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90</w:t>
            </w:r>
          </w:p>
        </w:tc>
        <w:tc>
          <w:tcPr>
            <w:tcW w:w="1985" w:type="dxa"/>
            <w:vAlign w:val="center"/>
          </w:tcPr>
          <w:p w:rsidR="00E51062" w:rsidRPr="009642A6" w:rsidRDefault="00E51062" w:rsidP="00E51062">
            <w:pPr>
              <w:keepNext/>
              <w:keepLines/>
              <w:spacing w:before="340" w:after="330" w:line="576" w:lineRule="auto"/>
              <w:outlineLvl w:val="0"/>
              <w:rPr>
                <w:rFonts w:ascii="宋体" w:hAnsi="宋体" w:cs="宋体"/>
                <w:sz w:val="22"/>
                <w:szCs w:val="22"/>
              </w:rPr>
            </w:pPr>
          </w:p>
        </w:tc>
        <w:tc>
          <w:tcPr>
            <w:tcW w:w="1843" w:type="dxa"/>
            <w:gridSpan w:val="2"/>
            <w:vAlign w:val="center"/>
          </w:tcPr>
          <w:p w:rsidR="00E51062" w:rsidRPr="009642A6" w:rsidRDefault="00E51062" w:rsidP="00E51062">
            <w:pPr>
              <w:jc w:val="center"/>
              <w:rPr>
                <w:rFonts w:ascii="宋体" w:hAnsi="宋体" w:cs="宋体"/>
                <w:sz w:val="22"/>
                <w:szCs w:val="22"/>
              </w:rPr>
            </w:pPr>
            <w:r w:rsidRPr="00AE4D24">
              <w:rPr>
                <w:rFonts w:ascii="宋体" w:hAnsi="宋体" w:cs="宋体" w:hint="eastAsia"/>
                <w:kern w:val="0"/>
                <w:sz w:val="22"/>
                <w:szCs w:val="22"/>
              </w:rPr>
              <w:t>工业</w:t>
            </w:r>
          </w:p>
        </w:tc>
      </w:tr>
      <w:tr w:rsidR="00E51062" w:rsidRPr="009642A6" w:rsidTr="00E51062">
        <w:trPr>
          <w:trHeight w:val="1592"/>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lastRenderedPageBreak/>
              <w:t>17</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运动负荷装置（功率骑行台）</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CYCPLUS T2、迈金、KICKER</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预装</w:t>
            </w:r>
            <w:r w:rsidRPr="00AE4D24">
              <w:rPr>
                <w:rFonts w:asciiTheme="minorEastAsia" w:hAnsiTheme="minorEastAsia" w:cstheme="minorEastAsia"/>
                <w:kern w:val="0"/>
                <w:sz w:val="22"/>
                <w:szCs w:val="22"/>
              </w:rPr>
              <w:t>12速11-34飞轮；功率偏差≤1%；无需校准；创新功率测量算法；蓝牙5.0 ant+连接；机身可折叠；重量≤15kg；2200w最大功率，15%模拟爬坡；骑行发电；主动散热系统设计；弹性脚垫+PC/ABS机身，摇车幅度±8°</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台</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2</w:t>
            </w:r>
          </w:p>
        </w:tc>
        <w:tc>
          <w:tcPr>
            <w:tcW w:w="1985"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42560" behindDoc="0" locked="0" layoutInCell="1" allowOverlap="1">
                  <wp:simplePos x="0" y="0"/>
                  <wp:positionH relativeFrom="column">
                    <wp:posOffset>172720</wp:posOffset>
                  </wp:positionH>
                  <wp:positionV relativeFrom="paragraph">
                    <wp:posOffset>80010</wp:posOffset>
                  </wp:positionV>
                  <wp:extent cx="960755" cy="725170"/>
                  <wp:effectExtent l="0" t="0" r="0" b="8890"/>
                  <wp:wrapNone/>
                  <wp:docPr id="1871" name="图片_23"/>
                  <wp:cNvGraphicFramePr/>
                  <a:graphic xmlns:a="http://schemas.openxmlformats.org/drawingml/2006/main">
                    <a:graphicData uri="http://schemas.openxmlformats.org/drawingml/2006/picture">
                      <pic:pic xmlns:pic="http://schemas.openxmlformats.org/drawingml/2006/picture">
                        <pic:nvPicPr>
                          <pic:cNvPr id="23" name="图片_23"/>
                          <pic:cNvPicPr/>
                        </pic:nvPicPr>
                        <pic:blipFill>
                          <a:blip r:embed="rId169"/>
                          <a:stretch>
                            <a:fillRect/>
                          </a:stretch>
                        </pic:blipFill>
                        <pic:spPr>
                          <a:xfrm>
                            <a:off x="0" y="0"/>
                            <a:ext cx="960755" cy="725170"/>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t>18</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血细胞分析仪</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博科鑫贝西、优利特、帝迈</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全自动进样、操作使用便捷高效；2.9.7寸彩色触摸液晶屏设计，直观显示多种实验结果信息，三种直方图等多种信息；3.异常结果直观提示，及时准确筛选异常实验结果；4.仪器自动存储100,000份含三个直方图的全部结果；5.全新精度血液处理技术，全血10ul，预稀释20ul；6.L-J/X-B自动绘制质控图；7.测试速度：60样本/</w:t>
            </w:r>
            <w:r w:rsidRPr="00AE4D24">
              <w:rPr>
                <w:rFonts w:asciiTheme="minorEastAsia" w:hAnsiTheme="minorEastAsia" w:cstheme="minorEastAsia" w:hint="eastAsia"/>
                <w:kern w:val="0"/>
                <w:sz w:val="22"/>
                <w:szCs w:val="22"/>
              </w:rPr>
              <w:t>小时，可</w:t>
            </w:r>
            <w:r w:rsidRPr="00AE4D24">
              <w:rPr>
                <w:rFonts w:asciiTheme="minorEastAsia" w:hAnsiTheme="minorEastAsia" w:cstheme="minorEastAsia"/>
                <w:kern w:val="0"/>
                <w:sz w:val="22"/>
                <w:szCs w:val="22"/>
              </w:rPr>
              <w:t>24小时连续开机运行；8.工作原理：WBC/RBC/PLT电阻抗法计数，血红蛋白比色法（无氰化物）；9.信息传输：双向LIS通讯、HL7等多种传输协议；</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台</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w:t>
            </w:r>
          </w:p>
        </w:tc>
        <w:tc>
          <w:tcPr>
            <w:tcW w:w="1985"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43584" behindDoc="0" locked="0" layoutInCell="1" allowOverlap="1">
                  <wp:simplePos x="0" y="0"/>
                  <wp:positionH relativeFrom="column">
                    <wp:posOffset>170815</wp:posOffset>
                  </wp:positionH>
                  <wp:positionV relativeFrom="paragraph">
                    <wp:posOffset>76200</wp:posOffset>
                  </wp:positionV>
                  <wp:extent cx="837565" cy="741045"/>
                  <wp:effectExtent l="0" t="0" r="4445" b="3810"/>
                  <wp:wrapNone/>
                  <wp:docPr id="1872" name="图片_24"/>
                  <wp:cNvGraphicFramePr/>
                  <a:graphic xmlns:a="http://schemas.openxmlformats.org/drawingml/2006/main">
                    <a:graphicData uri="http://schemas.openxmlformats.org/drawingml/2006/picture">
                      <pic:pic xmlns:pic="http://schemas.openxmlformats.org/drawingml/2006/picture">
                        <pic:nvPicPr>
                          <pic:cNvPr id="24" name="图片_24"/>
                          <pic:cNvPicPr/>
                        </pic:nvPicPr>
                        <pic:blipFill>
                          <a:blip r:embed="rId170"/>
                          <a:stretch>
                            <a:fillRect/>
                          </a:stretch>
                        </pic:blipFill>
                        <pic:spPr>
                          <a:xfrm>
                            <a:off x="0" y="0"/>
                            <a:ext cx="837565" cy="741045"/>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t>19</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智能化生理实验室系统</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定制</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数字化和图形化两种模式实时显示实训区域主数据；包含主要实训仪器实时数据，学生动态监控等各种逻辑功能，可自由组合、编排，以随心所欲地实现各种环境参数的实时控制，从而给用户一个完整、可靠、方便实用、个性化、经济性的整体解决方案。模拟量输入，数字化、图形化显示区域空气质量数据，自动数据采集 , 3、含AQC1605中控器、电气控制系统、报警状态单独接口模块、触控式人机界面  ,4、含远程监测报警与质控评价软件模块 , 5、远程维保服务器巡检,及时发现和分析整个系统运行异常信息提交维保部门 , 6、7*24小时故障报警,在关键设备故障时对指定手机进行短信报警；7、含机组智能化控制系统；可选配相应功能如下：</w:t>
            </w:r>
            <w:r w:rsidRPr="00AE4D24">
              <w:rPr>
                <w:rFonts w:asciiTheme="minorEastAsia" w:hAnsiTheme="minorEastAsia" w:cstheme="minorEastAsia"/>
                <w:kern w:val="0"/>
                <w:sz w:val="22"/>
                <w:szCs w:val="22"/>
              </w:rPr>
              <w:br/>
              <w:t>1、快速便捷接收课堂测试；</w:t>
            </w:r>
            <w:r w:rsidRPr="00AE4D24">
              <w:rPr>
                <w:rFonts w:asciiTheme="minorEastAsia" w:hAnsiTheme="minorEastAsia" w:cstheme="minorEastAsia"/>
                <w:kern w:val="0"/>
                <w:sz w:val="22"/>
                <w:szCs w:val="22"/>
              </w:rPr>
              <w:br/>
              <w:t>2、实时记录学生实训过程；</w:t>
            </w:r>
            <w:r w:rsidRPr="00AE4D24">
              <w:rPr>
                <w:rFonts w:asciiTheme="minorEastAsia" w:hAnsiTheme="minorEastAsia" w:cstheme="minorEastAsia"/>
                <w:kern w:val="0"/>
                <w:sz w:val="22"/>
                <w:szCs w:val="22"/>
              </w:rPr>
              <w:br/>
              <w:t>3、支持举手功能提示，让老师快速响应学生提出的问题。</w:t>
            </w:r>
            <w:r w:rsidRPr="00AE4D24">
              <w:rPr>
                <w:rFonts w:asciiTheme="minorEastAsia" w:hAnsiTheme="minorEastAsia" w:cstheme="minorEastAsia"/>
                <w:kern w:val="0"/>
                <w:sz w:val="22"/>
                <w:szCs w:val="22"/>
              </w:rPr>
              <w:br/>
              <w:t>4、学生互评，增加趣味性；</w:t>
            </w:r>
            <w:r w:rsidRPr="00AE4D24">
              <w:rPr>
                <w:rFonts w:asciiTheme="minorEastAsia" w:hAnsiTheme="minorEastAsia" w:cstheme="minorEastAsia"/>
                <w:kern w:val="0"/>
                <w:sz w:val="22"/>
                <w:szCs w:val="22"/>
              </w:rPr>
              <w:br/>
              <w:t>5、随时浏览课件和相关实验操作知识，包括播放标准实验视频，与老师教学思路同步；</w:t>
            </w:r>
            <w:r w:rsidRPr="00AE4D24">
              <w:rPr>
                <w:rFonts w:asciiTheme="minorEastAsia" w:hAnsiTheme="minorEastAsia" w:cstheme="minorEastAsia"/>
                <w:kern w:val="0"/>
                <w:sz w:val="22"/>
                <w:szCs w:val="22"/>
              </w:rPr>
              <w:br/>
            </w:r>
            <w:r w:rsidRPr="00AE4D24">
              <w:rPr>
                <w:rFonts w:asciiTheme="minorEastAsia" w:hAnsiTheme="minorEastAsia" w:cstheme="minorEastAsia"/>
                <w:kern w:val="0"/>
                <w:sz w:val="22"/>
                <w:szCs w:val="22"/>
              </w:rPr>
              <w:lastRenderedPageBreak/>
              <w:t>6、支持智能查找功能：分组视频库、演示视频库等；</w:t>
            </w:r>
            <w:r w:rsidRPr="00AE4D24">
              <w:rPr>
                <w:rFonts w:asciiTheme="minorEastAsia" w:hAnsiTheme="minorEastAsia" w:cstheme="minorEastAsia"/>
                <w:kern w:val="0"/>
                <w:sz w:val="22"/>
                <w:szCs w:val="22"/>
              </w:rPr>
              <w:br/>
              <w:t>7、支持实训现象生成拍照报告、显微镜抓拍等功能；</w:t>
            </w:r>
            <w:r w:rsidRPr="00AE4D24">
              <w:rPr>
                <w:rFonts w:asciiTheme="minorEastAsia" w:hAnsiTheme="minorEastAsia" w:cstheme="minorEastAsia"/>
                <w:kern w:val="0"/>
                <w:sz w:val="22"/>
                <w:szCs w:val="22"/>
              </w:rPr>
              <w:br/>
              <w:t>8、结构化答题卡，让学生通过触摸屏便捷、准确、清晰记录实验数据；</w:t>
            </w:r>
            <w:r w:rsidRPr="00AE4D24">
              <w:rPr>
                <w:rFonts w:asciiTheme="minorEastAsia" w:hAnsiTheme="minorEastAsia" w:cstheme="minorEastAsia"/>
                <w:kern w:val="0"/>
                <w:sz w:val="22"/>
                <w:szCs w:val="22"/>
              </w:rPr>
              <w:br/>
              <w:t>9、支持填图、图像标注，支持表格记录多组实验数据；</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lastRenderedPageBreak/>
              <w:t>套</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w:t>
            </w:r>
          </w:p>
        </w:tc>
        <w:tc>
          <w:tcPr>
            <w:tcW w:w="1985" w:type="dxa"/>
            <w:vAlign w:val="center"/>
          </w:tcPr>
          <w:p w:rsidR="00E51062" w:rsidRPr="009642A6" w:rsidRDefault="00E917B9" w:rsidP="00E51062">
            <w:pPr>
              <w:widowControl/>
              <w:jc w:val="left"/>
              <w:textAlignment w:val="center"/>
              <w:rPr>
                <w:rFonts w:ascii="宋体" w:hAnsi="宋体" w:cs="宋体"/>
                <w:sz w:val="22"/>
                <w:szCs w:val="22"/>
              </w:rPr>
            </w:pPr>
            <w:r>
              <w:rPr>
                <w:rFonts w:ascii="宋体" w:hAnsi="宋体" w:cs="宋体"/>
                <w:noProof/>
                <w:sz w:val="22"/>
                <w:szCs w:val="22"/>
              </w:rPr>
              <w:drawing>
                <wp:anchor distT="0" distB="0" distL="114300" distR="114300" simplePos="0" relativeHeight="251844608" behindDoc="0" locked="0" layoutInCell="1" allowOverlap="1">
                  <wp:simplePos x="0" y="0"/>
                  <wp:positionH relativeFrom="column">
                    <wp:posOffset>-26670</wp:posOffset>
                  </wp:positionH>
                  <wp:positionV relativeFrom="paragraph">
                    <wp:posOffset>-735965</wp:posOffset>
                  </wp:positionV>
                  <wp:extent cx="1159510" cy="1116330"/>
                  <wp:effectExtent l="19050" t="0" r="2540" b="0"/>
                  <wp:wrapNone/>
                  <wp:docPr id="1873" name="图片_1_SpCnt_1"/>
                  <wp:cNvGraphicFramePr/>
                  <a:graphic xmlns:a="http://schemas.openxmlformats.org/drawingml/2006/main">
                    <a:graphicData uri="http://schemas.openxmlformats.org/drawingml/2006/picture">
                      <pic:pic xmlns:pic="http://schemas.openxmlformats.org/drawingml/2006/picture">
                        <pic:nvPicPr>
                          <pic:cNvPr id="25" name="图片_1_SpCnt_1"/>
                          <pic:cNvPicPr/>
                        </pic:nvPicPr>
                        <pic:blipFill>
                          <a:blip r:embed="rId171"/>
                          <a:stretch>
                            <a:fillRect/>
                          </a:stretch>
                        </pic:blipFill>
                        <pic:spPr>
                          <a:xfrm>
                            <a:off x="0" y="0"/>
                            <a:ext cx="1159510" cy="1116330"/>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工业</w:t>
            </w:r>
          </w:p>
        </w:tc>
      </w:tr>
      <w:tr w:rsidR="00E51062" w:rsidRPr="009642A6" w:rsidTr="00E51062">
        <w:trPr>
          <w:trHeight w:val="1842"/>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lastRenderedPageBreak/>
              <w:t>20</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文化标识及环创</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定制</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含实验室功能介绍；实训室标识；门牌标识；责任标识牌；管理制度牌等，采用优质亚克力板材质，厚度不低于</w:t>
            </w:r>
            <w:r w:rsidRPr="00AE4D24">
              <w:rPr>
                <w:rFonts w:asciiTheme="minorEastAsia" w:hAnsiTheme="minorEastAsia" w:cstheme="minorEastAsia"/>
                <w:kern w:val="0"/>
                <w:sz w:val="22"/>
                <w:szCs w:val="22"/>
              </w:rPr>
              <w:t>5mm，根据使用者的展示内容整体设计构成，尺寸不小于3500*850mm；</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项</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w:t>
            </w:r>
          </w:p>
        </w:tc>
        <w:tc>
          <w:tcPr>
            <w:tcW w:w="1985"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45632" behindDoc="0" locked="0" layoutInCell="1" allowOverlap="1">
                  <wp:simplePos x="0" y="0"/>
                  <wp:positionH relativeFrom="column">
                    <wp:posOffset>45085</wp:posOffset>
                  </wp:positionH>
                  <wp:positionV relativeFrom="paragraph">
                    <wp:posOffset>19685</wp:posOffset>
                  </wp:positionV>
                  <wp:extent cx="1088390" cy="775335"/>
                  <wp:effectExtent l="0" t="0" r="1905" b="1905"/>
                  <wp:wrapNone/>
                  <wp:docPr id="1874" name="图片_26"/>
                  <wp:cNvGraphicFramePr/>
                  <a:graphic xmlns:a="http://schemas.openxmlformats.org/drawingml/2006/main">
                    <a:graphicData uri="http://schemas.openxmlformats.org/drawingml/2006/picture">
                      <pic:pic xmlns:pic="http://schemas.openxmlformats.org/drawingml/2006/picture">
                        <pic:nvPicPr>
                          <pic:cNvPr id="26" name="图片_26"/>
                          <pic:cNvPicPr/>
                        </pic:nvPicPr>
                        <pic:blipFill>
                          <a:blip r:embed="rId172"/>
                          <a:stretch>
                            <a:fillRect/>
                          </a:stretch>
                        </pic:blipFill>
                        <pic:spPr>
                          <a:xfrm>
                            <a:off x="0" y="0"/>
                            <a:ext cx="1088390" cy="775335"/>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Theme="minorEastAsia" w:hAnsiTheme="minorEastAsia" w:cstheme="minorEastAsia"/>
                <w:kern w:val="0"/>
                <w:sz w:val="22"/>
                <w:szCs w:val="22"/>
              </w:rPr>
            </w:pPr>
            <w:r w:rsidRPr="00AE4D24">
              <w:rPr>
                <w:rFonts w:asciiTheme="minorEastAsia" w:hAnsiTheme="minorEastAsia" w:cstheme="minorEastAsia" w:hint="eastAsia"/>
                <w:kern w:val="0"/>
                <w:sz w:val="22"/>
                <w:szCs w:val="22"/>
              </w:rPr>
              <w:t>其他未列明行业</w:t>
            </w:r>
          </w:p>
        </w:tc>
      </w:tr>
      <w:tr w:rsidR="00E51062" w:rsidRPr="009642A6" w:rsidTr="00E51062">
        <w:trPr>
          <w:trHeight w:val="662"/>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t>21</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环境改造</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定制</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Pr>
                <w:rStyle w:val="font31"/>
                <w:rFonts w:asciiTheme="minorEastAsia" w:eastAsiaTheme="minorEastAsia" w:hAnsiTheme="minorEastAsia" w:cstheme="minorEastAsia" w:hint="default"/>
                <w:color w:val="auto"/>
              </w:rPr>
              <w:t>1.顶棚铝扣板吊顶，85㎡，铝扣板规格：60*60cm，包括平面部分（去除边）、墙边部分、立面部分、辅助灯具安装部分；根据金属吊顶板式样选定次龙骨,次龙骨与主龙骨间用固定件连接。</w:t>
            </w:r>
            <w:r>
              <w:rPr>
                <w:rStyle w:val="font31"/>
                <w:rFonts w:asciiTheme="minorEastAsia" w:eastAsiaTheme="minorEastAsia" w:hAnsiTheme="minorEastAsia" w:cstheme="minorEastAsia" w:hint="default"/>
                <w:color w:val="auto"/>
              </w:rPr>
              <w:br/>
              <w:t>2.墙面乳胶漆饰面，115㎡，清理基层，刮腻子三遍，打磨找平，面层无机涂料二遍；</w:t>
            </w:r>
            <w:r>
              <w:rPr>
                <w:rStyle w:val="font31"/>
                <w:rFonts w:asciiTheme="minorEastAsia" w:eastAsiaTheme="minorEastAsia" w:hAnsiTheme="minorEastAsia" w:cstheme="minorEastAsia" w:hint="default"/>
                <w:color w:val="auto"/>
              </w:rPr>
              <w:br/>
              <w:t>3.LED平板灯，12套，规格：60*60cm；功率:≥40W，垂吊式安装，与顶棚齐平；</w:t>
            </w:r>
            <w:r>
              <w:rPr>
                <w:rStyle w:val="font31"/>
                <w:rFonts w:asciiTheme="minorEastAsia" w:eastAsiaTheme="minorEastAsia" w:hAnsiTheme="minorEastAsia" w:cstheme="minorEastAsia" w:hint="default"/>
                <w:color w:val="auto"/>
              </w:rPr>
              <w:br/>
              <w:t>4.总控制箱电箱1AP-01，1台，名称:总控制电箱1AP-01(箱内配置参数按设计要求) , 规格:接线端子材质、规格:含端子接线 , 安装方式:底边距地1.4m 明装/暗装；</w:t>
            </w:r>
            <w:r>
              <w:rPr>
                <w:rStyle w:val="font31"/>
                <w:rFonts w:asciiTheme="minorEastAsia" w:eastAsiaTheme="minorEastAsia" w:hAnsiTheme="minorEastAsia" w:cstheme="minorEastAsia" w:hint="default"/>
                <w:color w:val="auto"/>
              </w:rPr>
              <w:br/>
              <w:t>5.双联单控开关，2只，规格：10A ，安装方式:暗装；</w:t>
            </w:r>
            <w:r>
              <w:rPr>
                <w:rStyle w:val="font31"/>
                <w:rFonts w:asciiTheme="minorEastAsia" w:eastAsiaTheme="minorEastAsia" w:hAnsiTheme="minorEastAsia" w:cstheme="minorEastAsia" w:hint="default"/>
                <w:color w:val="auto"/>
              </w:rPr>
              <w:br/>
              <w:t>6.配线，150米，规格：BV 2.5㎡，配线形式：管内穿线；</w:t>
            </w:r>
            <w:r>
              <w:rPr>
                <w:rStyle w:val="font31"/>
                <w:rFonts w:asciiTheme="minorEastAsia" w:eastAsiaTheme="minorEastAsia" w:hAnsiTheme="minorEastAsia" w:cstheme="minorEastAsia" w:hint="default"/>
                <w:color w:val="auto"/>
              </w:rPr>
              <w:br/>
              <w:t>7.配管，150米，名称:穿线管，材质:金属软管，规格: Φ20，配置形式:吊顶内敷设；</w:t>
            </w:r>
            <w:r>
              <w:rPr>
                <w:rStyle w:val="font31"/>
                <w:rFonts w:asciiTheme="minorEastAsia" w:eastAsiaTheme="minorEastAsia" w:hAnsiTheme="minorEastAsia" w:cstheme="minorEastAsia" w:hint="default"/>
                <w:color w:val="auto"/>
              </w:rPr>
              <w:br/>
              <w:t>8.Ppr给水管，50m，安装部位:室内，介质:给水，材质、规格:PP-R DN20，连接形式:热熔连接，含消毒、冲洗；</w:t>
            </w:r>
            <w:r>
              <w:rPr>
                <w:rStyle w:val="font31"/>
                <w:rFonts w:asciiTheme="minorEastAsia" w:eastAsiaTheme="minorEastAsia" w:hAnsiTheme="minorEastAsia" w:cstheme="minorEastAsia" w:hint="default"/>
                <w:color w:val="auto"/>
              </w:rPr>
              <w:br/>
              <w:t>9.排水管，20米，安装部位:室内，介质:排水，材质、规格:UPVC，连接形式:承插粘接；</w:t>
            </w:r>
            <w:r>
              <w:rPr>
                <w:rStyle w:val="font31"/>
                <w:rFonts w:asciiTheme="minorEastAsia" w:eastAsiaTheme="minorEastAsia" w:hAnsiTheme="minorEastAsia" w:cstheme="minorEastAsia" w:hint="default"/>
                <w:color w:val="auto"/>
              </w:rPr>
              <w:br/>
            </w:r>
            <w:r>
              <w:rPr>
                <w:rStyle w:val="font31"/>
                <w:rFonts w:asciiTheme="minorEastAsia" w:eastAsiaTheme="minorEastAsia" w:hAnsiTheme="minorEastAsia" w:cstheme="minorEastAsia" w:hint="default"/>
                <w:color w:val="auto"/>
              </w:rPr>
              <w:lastRenderedPageBreak/>
              <w:t>10.水电接引功能模块，5套，全钢材质，厚度1.0；环氧树脂静电喷涂，耐酸碱腐蚀；内部隐藏式集成实训所需水电等功能，带检修门；垂直安装；</w:t>
            </w:r>
            <w:r>
              <w:rPr>
                <w:rStyle w:val="font31"/>
                <w:rFonts w:asciiTheme="minorEastAsia" w:eastAsiaTheme="minorEastAsia" w:hAnsiTheme="minorEastAsia" w:cstheme="minorEastAsia" w:hint="default"/>
                <w:color w:val="auto"/>
              </w:rPr>
              <w:br/>
              <w:t>11.开槽及开孔，1项，定制安装；</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lastRenderedPageBreak/>
              <w:t>项</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w:t>
            </w:r>
          </w:p>
        </w:tc>
        <w:tc>
          <w:tcPr>
            <w:tcW w:w="1985" w:type="dxa"/>
            <w:vAlign w:val="center"/>
          </w:tcPr>
          <w:p w:rsidR="00E51062" w:rsidRPr="009642A6" w:rsidRDefault="00E51062" w:rsidP="00E51062">
            <w:pPr>
              <w:keepNext/>
              <w:keepLines/>
              <w:spacing w:before="340" w:after="330" w:line="576" w:lineRule="auto"/>
              <w:outlineLvl w:val="0"/>
              <w:rPr>
                <w:rFonts w:ascii="宋体" w:hAnsi="宋体" w:cs="宋体"/>
                <w:sz w:val="22"/>
                <w:szCs w:val="22"/>
              </w:rPr>
            </w:pPr>
          </w:p>
        </w:tc>
        <w:tc>
          <w:tcPr>
            <w:tcW w:w="1843" w:type="dxa"/>
            <w:gridSpan w:val="2"/>
            <w:vAlign w:val="center"/>
          </w:tcPr>
          <w:p w:rsidR="00E51062" w:rsidRPr="009642A6" w:rsidRDefault="00E51062" w:rsidP="00E51062">
            <w:pPr>
              <w:rPr>
                <w:rFonts w:ascii="宋体" w:hAnsi="宋体" w:cs="宋体"/>
                <w:sz w:val="22"/>
                <w:szCs w:val="22"/>
              </w:rPr>
            </w:pPr>
            <w:r w:rsidRPr="00AE4D24">
              <w:rPr>
                <w:rFonts w:asciiTheme="minorEastAsia" w:hAnsiTheme="minorEastAsia" w:cstheme="minorEastAsia" w:hint="eastAsia"/>
                <w:kern w:val="0"/>
                <w:sz w:val="22"/>
                <w:szCs w:val="22"/>
              </w:rPr>
              <w:t>其他未列明行业</w:t>
            </w:r>
          </w:p>
        </w:tc>
      </w:tr>
      <w:tr w:rsidR="00E51062" w:rsidRPr="009642A6" w:rsidTr="00E51062">
        <w:trPr>
          <w:trHeight w:val="662"/>
        </w:trPr>
        <w:tc>
          <w:tcPr>
            <w:tcW w:w="2368" w:type="dxa"/>
            <w:gridSpan w:val="4"/>
            <w:vAlign w:val="center"/>
          </w:tcPr>
          <w:p w:rsidR="00E51062" w:rsidRPr="009642A6" w:rsidRDefault="00E51062" w:rsidP="00E51062">
            <w:pPr>
              <w:jc w:val="center"/>
              <w:rPr>
                <w:b/>
                <w:bCs/>
              </w:rPr>
            </w:pPr>
            <w:r>
              <w:rPr>
                <w:rFonts w:hint="eastAsia"/>
                <w:b/>
                <w:bCs/>
              </w:rPr>
              <w:lastRenderedPageBreak/>
              <w:t>3</w:t>
            </w:r>
            <w:r w:rsidRPr="00AE4D24">
              <w:rPr>
                <w:rFonts w:hint="eastAsia"/>
                <w:b/>
                <w:bCs/>
              </w:rPr>
              <w:t>分标</w:t>
            </w:r>
          </w:p>
        </w:tc>
        <w:tc>
          <w:tcPr>
            <w:tcW w:w="13475" w:type="dxa"/>
            <w:gridSpan w:val="7"/>
            <w:vAlign w:val="center"/>
          </w:tcPr>
          <w:p w:rsidR="00E51062" w:rsidRPr="009642A6" w:rsidRDefault="00E51062" w:rsidP="00E51062">
            <w:pPr>
              <w:jc w:val="center"/>
              <w:rPr>
                <w:b/>
                <w:bCs/>
              </w:rPr>
            </w:pPr>
            <w:r w:rsidRPr="00AE4D24">
              <w:rPr>
                <w:rFonts w:hint="eastAsia"/>
                <w:b/>
                <w:bCs/>
              </w:rPr>
              <w:t>体育保健实训室</w:t>
            </w:r>
          </w:p>
        </w:tc>
      </w:tr>
      <w:tr w:rsidR="00E51062" w:rsidRPr="009642A6" w:rsidTr="00E51062">
        <w:trPr>
          <w:trHeight w:val="662"/>
        </w:trPr>
        <w:tc>
          <w:tcPr>
            <w:tcW w:w="760" w:type="dxa"/>
            <w:gridSpan w:val="2"/>
            <w:vAlign w:val="center"/>
          </w:tcPr>
          <w:p w:rsidR="00E51062" w:rsidRPr="009642A6" w:rsidRDefault="00E51062" w:rsidP="00E51062">
            <w:pPr>
              <w:jc w:val="center"/>
              <w:rPr>
                <w:b/>
              </w:rPr>
            </w:pPr>
            <w:r w:rsidRPr="00AE4D24">
              <w:rPr>
                <w:rFonts w:ascii="宋体" w:hAnsi="宋体" w:cs="宋体" w:hint="eastAsia"/>
                <w:b/>
                <w:szCs w:val="21"/>
              </w:rPr>
              <w:t>序号</w:t>
            </w:r>
          </w:p>
        </w:tc>
        <w:tc>
          <w:tcPr>
            <w:tcW w:w="1608" w:type="dxa"/>
            <w:gridSpan w:val="2"/>
            <w:vAlign w:val="center"/>
          </w:tcPr>
          <w:p w:rsidR="00E51062" w:rsidRPr="009642A6" w:rsidRDefault="00E51062" w:rsidP="00E51062">
            <w:pPr>
              <w:jc w:val="center"/>
              <w:rPr>
                <w:b/>
              </w:rPr>
            </w:pPr>
            <w:r w:rsidRPr="00AE4D24">
              <w:rPr>
                <w:rFonts w:ascii="宋体" w:hAnsi="宋体" w:cs="宋体" w:hint="eastAsia"/>
                <w:b/>
                <w:szCs w:val="21"/>
              </w:rPr>
              <w:t>采购货物名称</w:t>
            </w:r>
          </w:p>
        </w:tc>
        <w:tc>
          <w:tcPr>
            <w:tcW w:w="1421" w:type="dxa"/>
            <w:vAlign w:val="center"/>
          </w:tcPr>
          <w:p w:rsidR="00E51062" w:rsidRPr="009642A6" w:rsidRDefault="00E51062" w:rsidP="00E51062">
            <w:pPr>
              <w:jc w:val="center"/>
              <w:rPr>
                <w:b/>
              </w:rPr>
            </w:pPr>
            <w:r w:rsidRPr="00AE4D24">
              <w:rPr>
                <w:rFonts w:ascii="宋体" w:hAnsi="宋体" w:cs="宋体" w:hint="eastAsia"/>
                <w:b/>
                <w:szCs w:val="21"/>
              </w:rPr>
              <w:t>参考品牌</w:t>
            </w:r>
          </w:p>
        </w:tc>
        <w:tc>
          <w:tcPr>
            <w:tcW w:w="6806" w:type="dxa"/>
            <w:vAlign w:val="center"/>
          </w:tcPr>
          <w:p w:rsidR="00E51062" w:rsidRPr="009642A6" w:rsidRDefault="00E51062" w:rsidP="00E51062">
            <w:pPr>
              <w:jc w:val="center"/>
              <w:rPr>
                <w:b/>
              </w:rPr>
            </w:pPr>
            <w:r w:rsidRPr="00AE4D24">
              <w:rPr>
                <w:rFonts w:ascii="宋体" w:hAnsi="宋体" w:cs="宋体" w:hint="eastAsia"/>
                <w:b/>
                <w:szCs w:val="21"/>
              </w:rPr>
              <w:t>技术参数</w:t>
            </w:r>
          </w:p>
        </w:tc>
        <w:tc>
          <w:tcPr>
            <w:tcW w:w="711" w:type="dxa"/>
            <w:vAlign w:val="center"/>
          </w:tcPr>
          <w:p w:rsidR="00E51062" w:rsidRPr="009642A6" w:rsidRDefault="00E51062" w:rsidP="00E51062">
            <w:pPr>
              <w:jc w:val="center"/>
              <w:rPr>
                <w:b/>
              </w:rPr>
            </w:pPr>
            <w:r w:rsidRPr="00AE4D24">
              <w:rPr>
                <w:rFonts w:ascii="宋体" w:hAnsi="宋体" w:cs="宋体" w:hint="eastAsia"/>
                <w:b/>
                <w:szCs w:val="21"/>
              </w:rPr>
              <w:t>单位</w:t>
            </w:r>
          </w:p>
        </w:tc>
        <w:tc>
          <w:tcPr>
            <w:tcW w:w="709" w:type="dxa"/>
            <w:vAlign w:val="center"/>
          </w:tcPr>
          <w:p w:rsidR="00E51062" w:rsidRPr="009642A6" w:rsidRDefault="00E51062" w:rsidP="00E51062">
            <w:pPr>
              <w:jc w:val="center"/>
              <w:rPr>
                <w:b/>
              </w:rPr>
            </w:pPr>
            <w:r w:rsidRPr="00AE4D24">
              <w:rPr>
                <w:rFonts w:ascii="宋体" w:hAnsi="宋体" w:cs="宋体" w:hint="eastAsia"/>
                <w:b/>
                <w:szCs w:val="21"/>
              </w:rPr>
              <w:t>数量</w:t>
            </w:r>
          </w:p>
        </w:tc>
        <w:tc>
          <w:tcPr>
            <w:tcW w:w="1985" w:type="dxa"/>
            <w:vAlign w:val="center"/>
          </w:tcPr>
          <w:p w:rsidR="00E51062" w:rsidRPr="009642A6" w:rsidRDefault="00E51062" w:rsidP="00E51062">
            <w:pPr>
              <w:jc w:val="center"/>
              <w:rPr>
                <w:b/>
              </w:rPr>
            </w:pPr>
            <w:r w:rsidRPr="00AE4D24">
              <w:rPr>
                <w:rFonts w:ascii="宋体" w:hAnsi="宋体" w:cs="宋体" w:hint="eastAsia"/>
                <w:b/>
                <w:szCs w:val="21"/>
              </w:rPr>
              <w:t>参考图片</w:t>
            </w:r>
          </w:p>
        </w:tc>
        <w:tc>
          <w:tcPr>
            <w:tcW w:w="1843" w:type="dxa"/>
            <w:gridSpan w:val="2"/>
          </w:tcPr>
          <w:p w:rsidR="00E51062" w:rsidRPr="009642A6" w:rsidRDefault="00E51062" w:rsidP="00E51062">
            <w:pPr>
              <w:jc w:val="center"/>
              <w:rPr>
                <w:rFonts w:ascii="宋体" w:hAnsi="宋体" w:cs="宋体"/>
                <w:b/>
                <w:szCs w:val="21"/>
              </w:rPr>
            </w:pPr>
            <w:r w:rsidRPr="00AE4D24">
              <w:rPr>
                <w:rFonts w:ascii="宋体" w:hAnsi="宋体" w:cs="宋体" w:hint="eastAsia"/>
                <w:b/>
                <w:szCs w:val="21"/>
              </w:rPr>
              <w:t>中小企业划分标准所属行业名称（行业名称及划分见本章附件</w:t>
            </w:r>
            <w:r w:rsidRPr="00AE4D24">
              <w:rPr>
                <w:rFonts w:ascii="宋体" w:hAnsi="宋体" w:cs="宋体"/>
                <w:b/>
                <w:szCs w:val="21"/>
              </w:rPr>
              <w:t>2）</w:t>
            </w:r>
          </w:p>
        </w:tc>
      </w:tr>
      <w:tr w:rsidR="00E51062" w:rsidRPr="009642A6" w:rsidTr="00E51062">
        <w:trPr>
          <w:trHeight w:val="2035"/>
        </w:trPr>
        <w:tc>
          <w:tcPr>
            <w:tcW w:w="760"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Style w:val="font61"/>
                <w:rFonts w:asciiTheme="minorEastAsia" w:eastAsiaTheme="minorEastAsia" w:hAnsiTheme="minorEastAsia" w:cstheme="minorEastAsia" w:hint="default"/>
                <w:color w:val="auto"/>
                <w:sz w:val="22"/>
                <w:szCs w:val="22"/>
              </w:rPr>
              <w:t>红外理疗灯</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仁和、飞利浦、华伦</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 xml:space="preserve">1、额定功率：≥250w、频率：≥50hz ； </w:t>
            </w:r>
            <w:r w:rsidRPr="00AE4D24">
              <w:rPr>
                <w:rFonts w:asciiTheme="minorEastAsia" w:hAnsiTheme="minorEastAsia" w:cstheme="minorEastAsia"/>
                <w:kern w:val="0"/>
                <w:sz w:val="22"/>
                <w:szCs w:val="22"/>
              </w:rPr>
              <w:br/>
              <w:t xml:space="preserve">2、光谱波长：2-25微米； </w:t>
            </w:r>
            <w:r w:rsidRPr="00AE4D24">
              <w:rPr>
                <w:rFonts w:asciiTheme="minorEastAsia" w:hAnsiTheme="minorEastAsia" w:cstheme="minorEastAsia"/>
                <w:kern w:val="0"/>
                <w:sz w:val="22"/>
                <w:szCs w:val="22"/>
              </w:rPr>
              <w:br/>
              <w:t xml:space="preserve">3、适用：软组织损伤，腰肌劳损，坐骨神经痛，肩周炎，风湿关节炎，快速预热； </w:t>
            </w:r>
            <w:r w:rsidRPr="00AE4D24">
              <w:rPr>
                <w:rFonts w:asciiTheme="minorEastAsia" w:hAnsiTheme="minorEastAsia" w:cstheme="minorEastAsia"/>
                <w:kern w:val="0"/>
                <w:sz w:val="22"/>
                <w:szCs w:val="22"/>
              </w:rPr>
              <w:br/>
              <w:t>4、360°旋转灯头； 5、三段式可调节支臂。</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套</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3</w:t>
            </w:r>
          </w:p>
        </w:tc>
        <w:tc>
          <w:tcPr>
            <w:tcW w:w="1985"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46656" behindDoc="0" locked="0" layoutInCell="1" allowOverlap="1">
                  <wp:simplePos x="0" y="0"/>
                  <wp:positionH relativeFrom="column">
                    <wp:posOffset>400050</wp:posOffset>
                  </wp:positionH>
                  <wp:positionV relativeFrom="paragraph">
                    <wp:posOffset>50800</wp:posOffset>
                  </wp:positionV>
                  <wp:extent cx="457835" cy="666115"/>
                  <wp:effectExtent l="0" t="0" r="6350" b="3175"/>
                  <wp:wrapNone/>
                  <wp:docPr id="1875" name="图片_4"/>
                  <wp:cNvGraphicFramePr/>
                  <a:graphic xmlns:a="http://schemas.openxmlformats.org/drawingml/2006/main">
                    <a:graphicData uri="http://schemas.openxmlformats.org/drawingml/2006/picture">
                      <pic:pic xmlns:pic="http://schemas.openxmlformats.org/drawingml/2006/picture">
                        <pic:nvPicPr>
                          <pic:cNvPr id="49" name="图片_4"/>
                          <pic:cNvPicPr/>
                        </pic:nvPicPr>
                        <pic:blipFill>
                          <a:blip r:embed="rId173"/>
                          <a:stretch>
                            <a:fillRect/>
                          </a:stretch>
                        </pic:blipFill>
                        <pic:spPr>
                          <a:xfrm>
                            <a:off x="0" y="0"/>
                            <a:ext cx="457835" cy="666115"/>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Style w:val="font61"/>
                <w:rFonts w:asciiTheme="minorEastAsia" w:eastAsiaTheme="minorEastAsia" w:hAnsiTheme="minorEastAsia" w:cstheme="minorEastAsia" w:hint="default"/>
                <w:color w:val="auto"/>
                <w:sz w:val="22"/>
                <w:szCs w:val="22"/>
              </w:rPr>
            </w:pPr>
            <w:r w:rsidRPr="00AE4D24">
              <w:rPr>
                <w:rStyle w:val="font61"/>
                <w:rFonts w:asciiTheme="minorEastAsia" w:eastAsiaTheme="minorEastAsia" w:hAnsiTheme="minorEastAsia" w:cstheme="minorEastAsia" w:hint="default"/>
                <w:color w:val="auto"/>
                <w:sz w:val="22"/>
                <w:szCs w:val="22"/>
              </w:rPr>
              <w:t>工业</w:t>
            </w:r>
          </w:p>
        </w:tc>
      </w:tr>
      <w:tr w:rsidR="00E51062" w:rsidRPr="009642A6" w:rsidTr="00E51062">
        <w:trPr>
          <w:trHeight w:val="1836"/>
        </w:trPr>
        <w:tc>
          <w:tcPr>
            <w:tcW w:w="760"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2</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Style w:val="font81"/>
                <w:rFonts w:asciiTheme="minorEastAsia" w:eastAsiaTheme="minorEastAsia" w:hAnsiTheme="minorEastAsia" w:cstheme="minorEastAsia" w:hint="default"/>
                <w:color w:val="auto"/>
              </w:rPr>
              <w:t>艾灸仪</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美艾、凌远、思科奇</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尺寸：</w:t>
            </w:r>
            <w:r w:rsidRPr="00AE4D24">
              <w:rPr>
                <w:rFonts w:asciiTheme="minorEastAsia" w:hAnsiTheme="minorEastAsia" w:cstheme="minorEastAsia"/>
                <w:kern w:val="0"/>
                <w:sz w:val="22"/>
                <w:szCs w:val="22"/>
              </w:rPr>
              <w:t>220×170×640mm</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功率：≤</w:t>
            </w:r>
            <w:r w:rsidRPr="00AE4D24">
              <w:rPr>
                <w:rFonts w:asciiTheme="minorEastAsia" w:hAnsiTheme="minorEastAsia" w:cstheme="minorEastAsia"/>
                <w:kern w:val="0"/>
                <w:sz w:val="22"/>
                <w:szCs w:val="22"/>
              </w:rPr>
              <w:t>500W</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电压：</w:t>
            </w:r>
            <w:r w:rsidRPr="00AE4D24">
              <w:rPr>
                <w:rFonts w:asciiTheme="minorEastAsia" w:hAnsiTheme="minorEastAsia" w:cstheme="minorEastAsia"/>
                <w:kern w:val="0"/>
                <w:sz w:val="22"/>
                <w:szCs w:val="22"/>
              </w:rPr>
              <w:t>AC220V（50HZ）/DC24V</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重量：</w:t>
            </w:r>
            <w:r w:rsidRPr="00AE4D24">
              <w:rPr>
                <w:rFonts w:asciiTheme="minorEastAsia" w:hAnsiTheme="minorEastAsia" w:cstheme="minorEastAsia"/>
                <w:kern w:val="0"/>
                <w:sz w:val="22"/>
                <w:szCs w:val="22"/>
              </w:rPr>
              <w:t>10KG</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套</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2</w:t>
            </w:r>
          </w:p>
        </w:tc>
        <w:tc>
          <w:tcPr>
            <w:tcW w:w="1985"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sz w:val="22"/>
                <w:szCs w:val="22"/>
              </w:rPr>
              <w:drawing>
                <wp:anchor distT="0" distB="0" distL="114300" distR="114300" simplePos="0" relativeHeight="251847680" behindDoc="0" locked="0" layoutInCell="1" allowOverlap="1">
                  <wp:simplePos x="0" y="0"/>
                  <wp:positionH relativeFrom="column">
                    <wp:posOffset>123190</wp:posOffset>
                  </wp:positionH>
                  <wp:positionV relativeFrom="paragraph">
                    <wp:posOffset>-144780</wp:posOffset>
                  </wp:positionV>
                  <wp:extent cx="1133475" cy="850265"/>
                  <wp:effectExtent l="19050" t="0" r="9525" b="0"/>
                  <wp:wrapNone/>
                  <wp:docPr id="1876" name="图片_1"/>
                  <wp:cNvGraphicFramePr/>
                  <a:graphic xmlns:a="http://schemas.openxmlformats.org/drawingml/2006/main">
                    <a:graphicData uri="http://schemas.openxmlformats.org/drawingml/2006/picture">
                      <pic:pic xmlns:pic="http://schemas.openxmlformats.org/drawingml/2006/picture">
                        <pic:nvPicPr>
                          <pic:cNvPr id="51" name="图片_1"/>
                          <pic:cNvPicPr/>
                        </pic:nvPicPr>
                        <pic:blipFill>
                          <a:blip r:embed="rId174"/>
                          <a:stretch>
                            <a:fillRect/>
                          </a:stretch>
                        </pic:blipFill>
                        <pic:spPr>
                          <a:xfrm>
                            <a:off x="0" y="0"/>
                            <a:ext cx="1133475" cy="850265"/>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Style w:val="font61"/>
                <w:rFonts w:asciiTheme="minorEastAsia" w:eastAsiaTheme="minorEastAsia" w:hAnsiTheme="minorEastAsia" w:cstheme="minorEastAsia" w:hint="default"/>
                <w:color w:val="auto"/>
                <w:sz w:val="22"/>
                <w:szCs w:val="22"/>
              </w:rPr>
              <w:t>工业</w:t>
            </w:r>
          </w:p>
        </w:tc>
      </w:tr>
      <w:tr w:rsidR="00E51062" w:rsidRPr="009642A6" w:rsidTr="00E51062">
        <w:trPr>
          <w:trHeight w:val="1834"/>
        </w:trPr>
        <w:tc>
          <w:tcPr>
            <w:tcW w:w="760"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3</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Style w:val="font71"/>
                <w:rFonts w:asciiTheme="minorEastAsia" w:eastAsiaTheme="minorEastAsia" w:hAnsiTheme="minorEastAsia" w:cstheme="minorEastAsia" w:hint="default"/>
                <w:color w:val="auto"/>
                <w:sz w:val="22"/>
                <w:szCs w:val="22"/>
              </w:rPr>
              <w:t>脉冲理疗仪</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仁和、飞利浦、华伦</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1.设备用途</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设备适用于消炎消肿、促进血液循环、促进骨愈合、改善关节退行性病变。</w:t>
            </w:r>
            <w:r w:rsidRPr="00AE4D24">
              <w:rPr>
                <w:rFonts w:asciiTheme="minorEastAsia" w:hAnsiTheme="minorEastAsia" w:cstheme="minorEastAsia"/>
                <w:kern w:val="0"/>
                <w:sz w:val="22"/>
                <w:szCs w:val="22"/>
              </w:rPr>
              <w:br/>
              <w:t xml:space="preserve">2. </w:t>
            </w:r>
            <w:r w:rsidRPr="00AE4D24">
              <w:rPr>
                <w:rFonts w:asciiTheme="minorEastAsia" w:hAnsiTheme="minorEastAsia" w:cstheme="minorEastAsia" w:hint="eastAsia"/>
                <w:kern w:val="0"/>
                <w:sz w:val="22"/>
                <w:szCs w:val="22"/>
              </w:rPr>
              <w:t>主要功能</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采用高场强磁场治疗，能够促进局部组织血液循环、加强新陈代谢，起到消炎、消肿的作用。</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套</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3</w:t>
            </w:r>
          </w:p>
        </w:tc>
        <w:tc>
          <w:tcPr>
            <w:tcW w:w="1985"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48704" behindDoc="0" locked="0" layoutInCell="1" allowOverlap="1">
                  <wp:simplePos x="0" y="0"/>
                  <wp:positionH relativeFrom="column">
                    <wp:posOffset>25400</wp:posOffset>
                  </wp:positionH>
                  <wp:positionV relativeFrom="paragraph">
                    <wp:posOffset>95885</wp:posOffset>
                  </wp:positionV>
                  <wp:extent cx="940435" cy="610870"/>
                  <wp:effectExtent l="19050" t="0" r="0" b="0"/>
                  <wp:wrapNone/>
                  <wp:docPr id="1877" name="图片_5"/>
                  <wp:cNvGraphicFramePr/>
                  <a:graphic xmlns:a="http://schemas.openxmlformats.org/drawingml/2006/main">
                    <a:graphicData uri="http://schemas.openxmlformats.org/drawingml/2006/picture">
                      <pic:pic xmlns:pic="http://schemas.openxmlformats.org/drawingml/2006/picture">
                        <pic:nvPicPr>
                          <pic:cNvPr id="64" name="图片_5"/>
                          <pic:cNvPicPr/>
                        </pic:nvPicPr>
                        <pic:blipFill>
                          <a:blip r:embed="rId175"/>
                          <a:stretch>
                            <a:fillRect/>
                          </a:stretch>
                        </pic:blipFill>
                        <pic:spPr>
                          <a:xfrm>
                            <a:off x="0" y="0"/>
                            <a:ext cx="940435" cy="610870"/>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Style w:val="font61"/>
                <w:rFonts w:asciiTheme="minorEastAsia" w:eastAsiaTheme="minorEastAsia" w:hAnsiTheme="minorEastAsia" w:cstheme="minorEastAsia" w:hint="default"/>
                <w:color w:val="auto"/>
                <w:sz w:val="22"/>
                <w:szCs w:val="22"/>
              </w:rPr>
              <w:t>工业</w:t>
            </w:r>
          </w:p>
        </w:tc>
      </w:tr>
      <w:tr w:rsidR="00E51062" w:rsidRPr="009642A6" w:rsidTr="00E51062">
        <w:trPr>
          <w:trHeight w:val="662"/>
        </w:trPr>
        <w:tc>
          <w:tcPr>
            <w:tcW w:w="760"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4</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深层肌肉刺激仪</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佳键、昊梦</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材质：钛合金、不锈钢、铝合金</w:t>
            </w:r>
            <w:r w:rsidRPr="00AE4D24">
              <w:rPr>
                <w:rFonts w:asciiTheme="minorEastAsia" w:hAnsiTheme="minorEastAsia" w:cstheme="minorEastAsia"/>
                <w:kern w:val="0"/>
                <w:sz w:val="22"/>
                <w:szCs w:val="22"/>
              </w:rPr>
              <w:br/>
              <w:t>.整机重量：2.1kg</w:t>
            </w:r>
            <w:r w:rsidRPr="00AE4D24">
              <w:rPr>
                <w:rFonts w:asciiTheme="minorEastAsia" w:hAnsiTheme="minorEastAsia" w:cstheme="minorEastAsia"/>
                <w:kern w:val="0"/>
                <w:sz w:val="22"/>
                <w:szCs w:val="22"/>
              </w:rPr>
              <w:br/>
            </w:r>
            <w:r w:rsidRPr="00AE4D24">
              <w:rPr>
                <w:rFonts w:asciiTheme="minorEastAsia" w:hAnsiTheme="minorEastAsia" w:cstheme="minorEastAsia"/>
                <w:kern w:val="0"/>
                <w:sz w:val="22"/>
                <w:szCs w:val="22"/>
              </w:rPr>
              <w:lastRenderedPageBreak/>
              <w:t>1.振动头敲击频率：10-60HZ</w:t>
            </w:r>
            <w:r w:rsidRPr="00AE4D24">
              <w:rPr>
                <w:rFonts w:asciiTheme="minorEastAsia" w:hAnsiTheme="minorEastAsia" w:cstheme="minorEastAsia"/>
                <w:kern w:val="0"/>
                <w:sz w:val="22"/>
                <w:szCs w:val="22"/>
              </w:rPr>
              <w:br/>
              <w:t>2.振动仪尺寸：24cm x 5 cm x10cm</w:t>
            </w:r>
            <w:r w:rsidRPr="00AE4D24">
              <w:rPr>
                <w:rFonts w:asciiTheme="minorEastAsia" w:hAnsiTheme="minorEastAsia" w:cstheme="minorEastAsia"/>
                <w:kern w:val="0"/>
                <w:sz w:val="22"/>
                <w:szCs w:val="22"/>
              </w:rPr>
              <w:br/>
              <w:t>3.振动头伸缩距离：6mm</w:t>
            </w:r>
            <w:r w:rsidRPr="00AE4D24">
              <w:rPr>
                <w:rFonts w:asciiTheme="minorEastAsia" w:hAnsiTheme="minorEastAsia" w:cstheme="minorEastAsia"/>
                <w:kern w:val="0"/>
                <w:sz w:val="22"/>
                <w:szCs w:val="22"/>
              </w:rPr>
              <w:br/>
            </w:r>
            <w:r w:rsidR="002C0C43">
              <w:rPr>
                <w:rFonts w:asciiTheme="minorEastAsia" w:hAnsiTheme="minorEastAsia" w:cstheme="minorEastAsia"/>
                <w:noProof/>
                <w:kern w:val="0"/>
                <w:sz w:val="22"/>
                <w:szCs w:val="22"/>
              </w:rPr>
              <w:drawing>
                <wp:anchor distT="0" distB="0" distL="114300" distR="114300" simplePos="0" relativeHeight="251850752" behindDoc="0" locked="0" layoutInCell="1" allowOverlap="1">
                  <wp:simplePos x="0" y="0"/>
                  <wp:positionH relativeFrom="column">
                    <wp:posOffset>5130165</wp:posOffset>
                  </wp:positionH>
                  <wp:positionV relativeFrom="paragraph">
                    <wp:posOffset>724535</wp:posOffset>
                  </wp:positionV>
                  <wp:extent cx="1351915" cy="520700"/>
                  <wp:effectExtent l="19050" t="0" r="635" b="0"/>
                  <wp:wrapNone/>
                  <wp:docPr id="1878" name="图片_43_SpCnt_1"/>
                  <wp:cNvGraphicFramePr/>
                  <a:graphic xmlns:a="http://schemas.openxmlformats.org/drawingml/2006/main">
                    <a:graphicData uri="http://schemas.openxmlformats.org/drawingml/2006/picture">
                      <pic:pic xmlns:pic="http://schemas.openxmlformats.org/drawingml/2006/picture">
                        <pic:nvPicPr>
                          <pic:cNvPr id="56" name="图片_43_SpCnt_1"/>
                          <pic:cNvPicPr/>
                        </pic:nvPicPr>
                        <pic:blipFill>
                          <a:blip r:embed="rId176"/>
                          <a:stretch>
                            <a:fillRect/>
                          </a:stretch>
                        </pic:blipFill>
                        <pic:spPr>
                          <a:xfrm>
                            <a:off x="0" y="0"/>
                            <a:ext cx="1351915" cy="520700"/>
                          </a:xfrm>
                          <a:prstGeom prst="rect">
                            <a:avLst/>
                          </a:prstGeom>
                          <a:noFill/>
                          <a:ln>
                            <a:noFill/>
                          </a:ln>
                        </pic:spPr>
                      </pic:pic>
                    </a:graphicData>
                  </a:graphic>
                </wp:anchor>
              </w:drawing>
            </w:r>
            <w:r w:rsidRPr="00AE4D24">
              <w:rPr>
                <w:rFonts w:asciiTheme="minorEastAsia" w:hAnsiTheme="minorEastAsia" w:cstheme="minorEastAsia"/>
                <w:kern w:val="0"/>
                <w:sz w:val="22"/>
                <w:szCs w:val="22"/>
              </w:rPr>
              <w:t>4.击打头材质：不锈钢</w:t>
            </w:r>
            <w:r w:rsidRPr="00AE4D24">
              <w:rPr>
                <w:rFonts w:asciiTheme="minorEastAsia" w:hAnsiTheme="minorEastAsia" w:cstheme="minorEastAsia"/>
                <w:kern w:val="0"/>
                <w:sz w:val="22"/>
                <w:szCs w:val="22"/>
              </w:rPr>
              <w:br/>
              <w:t>DMS深层肌肉刺激仪功能适用范围</w:t>
            </w:r>
            <w:r w:rsidRPr="00AE4D24">
              <w:rPr>
                <w:rFonts w:asciiTheme="minorEastAsia" w:hAnsiTheme="minorEastAsia" w:cstheme="minorEastAsia"/>
                <w:kern w:val="0"/>
                <w:sz w:val="22"/>
                <w:szCs w:val="22"/>
              </w:rPr>
              <w:br/>
              <w:t xml:space="preserve">1. </w:t>
            </w:r>
            <w:r w:rsidRPr="00AE4D24">
              <w:rPr>
                <w:rFonts w:asciiTheme="minorEastAsia" w:hAnsiTheme="minorEastAsia" w:cstheme="minorEastAsia" w:hint="eastAsia"/>
                <w:kern w:val="0"/>
                <w:sz w:val="22"/>
                <w:szCs w:val="22"/>
              </w:rPr>
              <w:t>缓解痉挛减轻肌肉疼痛</w:t>
            </w:r>
            <w:r w:rsidRPr="00AE4D24">
              <w:rPr>
                <w:rFonts w:asciiTheme="minorEastAsia" w:hAnsiTheme="minorEastAsia" w:cstheme="minorEastAsia"/>
                <w:kern w:val="0"/>
                <w:sz w:val="22"/>
                <w:szCs w:val="22"/>
              </w:rPr>
              <w:br/>
              <w:t xml:space="preserve">2. </w:t>
            </w:r>
            <w:r w:rsidRPr="00AE4D24">
              <w:rPr>
                <w:rFonts w:asciiTheme="minorEastAsia" w:hAnsiTheme="minorEastAsia" w:cstheme="minorEastAsia" w:hint="eastAsia"/>
                <w:kern w:val="0"/>
                <w:sz w:val="22"/>
                <w:szCs w:val="22"/>
              </w:rPr>
              <w:t>改善软组织柔韧性增加肌肉力量</w:t>
            </w:r>
            <w:r w:rsidRPr="00AE4D24">
              <w:rPr>
                <w:rFonts w:asciiTheme="minorEastAsia" w:hAnsiTheme="minorEastAsia" w:cstheme="minorEastAsia"/>
                <w:kern w:val="0"/>
                <w:sz w:val="22"/>
                <w:szCs w:val="22"/>
              </w:rPr>
              <w:br/>
              <w:t xml:space="preserve">3. </w:t>
            </w:r>
            <w:r w:rsidRPr="00AE4D24">
              <w:rPr>
                <w:rFonts w:asciiTheme="minorEastAsia" w:hAnsiTheme="minorEastAsia" w:cstheme="minorEastAsia" w:hint="eastAsia"/>
                <w:kern w:val="0"/>
                <w:sz w:val="22"/>
                <w:szCs w:val="22"/>
              </w:rPr>
              <w:t>增加肌肉耐力减少运动损伤（无停训期）</w:t>
            </w:r>
            <w:r w:rsidRPr="00AE4D24">
              <w:rPr>
                <w:rFonts w:asciiTheme="minorEastAsia" w:hAnsiTheme="minorEastAsia" w:cstheme="minorEastAsia"/>
                <w:kern w:val="0"/>
                <w:sz w:val="22"/>
                <w:szCs w:val="22"/>
              </w:rPr>
              <w:br/>
              <w:t xml:space="preserve">4. </w:t>
            </w:r>
            <w:r w:rsidRPr="00AE4D24">
              <w:rPr>
                <w:rFonts w:asciiTheme="minorEastAsia" w:hAnsiTheme="minorEastAsia" w:cstheme="minorEastAsia" w:hint="eastAsia"/>
                <w:kern w:val="0"/>
                <w:sz w:val="22"/>
                <w:szCs w:val="22"/>
              </w:rPr>
              <w:t>加速血液循环消除炎症反应</w:t>
            </w:r>
            <w:r w:rsidRPr="00AE4D24">
              <w:rPr>
                <w:rFonts w:asciiTheme="minorEastAsia" w:hAnsiTheme="minorEastAsia" w:cstheme="minorEastAsia"/>
                <w:kern w:val="0"/>
                <w:sz w:val="22"/>
                <w:szCs w:val="22"/>
              </w:rPr>
              <w:br/>
              <w:t xml:space="preserve">5. </w:t>
            </w:r>
            <w:r w:rsidRPr="00AE4D24">
              <w:rPr>
                <w:rFonts w:asciiTheme="minorEastAsia" w:hAnsiTheme="minorEastAsia" w:cstheme="minorEastAsia" w:hint="eastAsia"/>
                <w:kern w:val="0"/>
                <w:sz w:val="22"/>
                <w:szCs w:val="22"/>
              </w:rPr>
              <w:t>提高软组织代谢功能加快软组织自身修复进程</w:t>
            </w:r>
            <w:r w:rsidRPr="00AE4D24">
              <w:rPr>
                <w:rFonts w:asciiTheme="minorEastAsia" w:hAnsiTheme="minorEastAsia" w:cstheme="minorEastAsia"/>
                <w:kern w:val="0"/>
                <w:sz w:val="22"/>
                <w:szCs w:val="22"/>
              </w:rPr>
              <w:br/>
              <w:t xml:space="preserve">6. </w:t>
            </w:r>
            <w:r w:rsidRPr="00AE4D24">
              <w:rPr>
                <w:rFonts w:asciiTheme="minorEastAsia" w:hAnsiTheme="minorEastAsia" w:cstheme="minorEastAsia" w:hint="eastAsia"/>
                <w:kern w:val="0"/>
                <w:sz w:val="22"/>
                <w:szCs w:val="22"/>
              </w:rPr>
              <w:t>促进血液循环和淋巴流动</w:t>
            </w:r>
            <w:r w:rsidRPr="00AE4D24">
              <w:rPr>
                <w:rFonts w:asciiTheme="minorEastAsia" w:hAnsiTheme="minorEastAsia" w:cstheme="minorEastAsia"/>
                <w:kern w:val="0"/>
                <w:sz w:val="22"/>
                <w:szCs w:val="22"/>
              </w:rPr>
              <w:br/>
              <w:t xml:space="preserve">7. </w:t>
            </w:r>
            <w:r w:rsidRPr="00AE4D24">
              <w:rPr>
                <w:rFonts w:asciiTheme="minorEastAsia" w:hAnsiTheme="minorEastAsia" w:cstheme="minorEastAsia" w:hint="eastAsia"/>
                <w:kern w:val="0"/>
                <w:sz w:val="22"/>
                <w:szCs w:val="22"/>
              </w:rPr>
              <w:t>加速损伤后康复进程</w:t>
            </w:r>
            <w:r w:rsidRPr="00AE4D24">
              <w:rPr>
                <w:rFonts w:asciiTheme="minorEastAsia" w:hAnsiTheme="minorEastAsia" w:cstheme="minorEastAsia"/>
                <w:kern w:val="0"/>
                <w:sz w:val="22"/>
                <w:szCs w:val="22"/>
              </w:rPr>
              <w:br/>
              <w:t xml:space="preserve">8. </w:t>
            </w:r>
            <w:r w:rsidRPr="00AE4D24">
              <w:rPr>
                <w:rFonts w:asciiTheme="minorEastAsia" w:hAnsiTheme="minorEastAsia" w:cstheme="minorEastAsia" w:hint="eastAsia"/>
                <w:kern w:val="0"/>
                <w:sz w:val="22"/>
                <w:szCs w:val="22"/>
              </w:rPr>
              <w:t>减少乳酸堆积消解组织瘢痕</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lastRenderedPageBreak/>
              <w:t>套</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4</w:t>
            </w:r>
          </w:p>
        </w:tc>
        <w:tc>
          <w:tcPr>
            <w:tcW w:w="1985"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49728" behindDoc="0" locked="0" layoutInCell="1" allowOverlap="1">
                  <wp:simplePos x="0" y="0"/>
                  <wp:positionH relativeFrom="column">
                    <wp:posOffset>28575</wp:posOffset>
                  </wp:positionH>
                  <wp:positionV relativeFrom="paragraph">
                    <wp:posOffset>47625</wp:posOffset>
                  </wp:positionV>
                  <wp:extent cx="1351280" cy="514350"/>
                  <wp:effectExtent l="0" t="0" r="8890" b="3810"/>
                  <wp:wrapNone/>
                  <wp:docPr id="1879" name="图片_43"/>
                  <wp:cNvGraphicFramePr/>
                  <a:graphic xmlns:a="http://schemas.openxmlformats.org/drawingml/2006/main">
                    <a:graphicData uri="http://schemas.openxmlformats.org/drawingml/2006/picture">
                      <pic:pic xmlns:pic="http://schemas.openxmlformats.org/drawingml/2006/picture">
                        <pic:nvPicPr>
                          <pic:cNvPr id="52" name="图片_43"/>
                          <pic:cNvPicPr/>
                        </pic:nvPicPr>
                        <pic:blipFill>
                          <a:blip r:embed="rId176"/>
                          <a:stretch>
                            <a:fillRect/>
                          </a:stretch>
                        </pic:blipFill>
                        <pic:spPr>
                          <a:xfrm>
                            <a:off x="0" y="0"/>
                            <a:ext cx="1351280" cy="514350"/>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Style w:val="font61"/>
                <w:rFonts w:asciiTheme="minorEastAsia" w:eastAsiaTheme="minorEastAsia" w:hAnsiTheme="minorEastAsia" w:cstheme="minorEastAsia" w:hint="default"/>
                <w:color w:val="auto"/>
                <w:sz w:val="22"/>
                <w:szCs w:val="22"/>
              </w:rPr>
              <w:t>工业</w:t>
            </w:r>
          </w:p>
        </w:tc>
      </w:tr>
      <w:tr w:rsidR="00E51062" w:rsidRPr="009642A6" w:rsidTr="00E51062">
        <w:trPr>
          <w:trHeight w:val="1861"/>
        </w:trPr>
        <w:tc>
          <w:tcPr>
            <w:tcW w:w="760"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lastRenderedPageBreak/>
              <w:t>5</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多功能训练器</w:t>
            </w:r>
            <w:r w:rsidRPr="00AE4D24">
              <w:rPr>
                <w:rFonts w:asciiTheme="minorEastAsia" w:hAnsiTheme="minorEastAsia" w:cstheme="minorEastAsia"/>
                <w:kern w:val="0"/>
                <w:sz w:val="22"/>
                <w:szCs w:val="22"/>
              </w:rPr>
              <w:t>(七件组合)</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莱博瑞、派尔、吉赟</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320×276×240 cm</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组件：肩梯、踝关节训练器、滑轮吊环训练器、胸背部矫正运动器、复式墙拉力器、运动训练架、肋木组合训练，用于运动全身，改善关节活动范围。</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套</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w:t>
            </w:r>
          </w:p>
        </w:tc>
        <w:tc>
          <w:tcPr>
            <w:tcW w:w="1985"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51776" behindDoc="0" locked="0" layoutInCell="1" allowOverlap="1">
                  <wp:simplePos x="0" y="0"/>
                  <wp:positionH relativeFrom="column">
                    <wp:posOffset>114300</wp:posOffset>
                  </wp:positionH>
                  <wp:positionV relativeFrom="paragraph">
                    <wp:posOffset>43180</wp:posOffset>
                  </wp:positionV>
                  <wp:extent cx="940435" cy="1062355"/>
                  <wp:effectExtent l="0" t="0" r="9525" b="6350"/>
                  <wp:wrapNone/>
                  <wp:docPr id="1880" name="图片_192"/>
                  <wp:cNvGraphicFramePr/>
                  <a:graphic xmlns:a="http://schemas.openxmlformats.org/drawingml/2006/main">
                    <a:graphicData uri="http://schemas.openxmlformats.org/drawingml/2006/picture">
                      <pic:pic xmlns:pic="http://schemas.openxmlformats.org/drawingml/2006/picture">
                        <pic:nvPicPr>
                          <pic:cNvPr id="54" name="图片_192"/>
                          <pic:cNvPicPr/>
                        </pic:nvPicPr>
                        <pic:blipFill>
                          <a:blip r:embed="rId177"/>
                          <a:stretch>
                            <a:fillRect/>
                          </a:stretch>
                        </pic:blipFill>
                        <pic:spPr>
                          <a:xfrm>
                            <a:off x="0" y="0"/>
                            <a:ext cx="940435" cy="1062355"/>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Style w:val="font61"/>
                <w:rFonts w:asciiTheme="minorEastAsia" w:eastAsiaTheme="minorEastAsia" w:hAnsiTheme="minorEastAsia" w:cstheme="minorEastAsia" w:hint="default"/>
                <w:color w:val="auto"/>
                <w:sz w:val="22"/>
                <w:szCs w:val="22"/>
              </w:rPr>
              <w:t>工业</w:t>
            </w:r>
          </w:p>
        </w:tc>
      </w:tr>
      <w:tr w:rsidR="00E51062" w:rsidRPr="009642A6" w:rsidTr="00E51062">
        <w:trPr>
          <w:trHeight w:val="1546"/>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t>6</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拔罐套装</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康祝</w:t>
            </w:r>
            <w:r w:rsidRPr="00AE4D24">
              <w:rPr>
                <w:rFonts w:asciiTheme="minorEastAsia" w:hAnsiTheme="minorEastAsia" w:cstheme="minorEastAsia"/>
                <w:kern w:val="0"/>
                <w:sz w:val="22"/>
                <w:szCs w:val="22"/>
              </w:rPr>
              <w:t>C型、华佗、可孚</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Style w:val="font71"/>
                <w:rFonts w:asciiTheme="minorEastAsia" w:eastAsiaTheme="minorEastAsia" w:hAnsiTheme="minorEastAsia" w:cstheme="minorEastAsia" w:hint="default"/>
                <w:color w:val="auto"/>
                <w:sz w:val="22"/>
                <w:szCs w:val="22"/>
              </w:rPr>
              <w:t>产品型号</w:t>
            </w:r>
            <w:r w:rsidRPr="00AE4D24">
              <w:rPr>
                <w:rStyle w:val="font121"/>
                <w:rFonts w:asciiTheme="minorEastAsia" w:hAnsiTheme="minorEastAsia" w:cstheme="minorEastAsia" w:hint="default"/>
                <w:color w:val="auto"/>
                <w:sz w:val="22"/>
                <w:szCs w:val="22"/>
              </w:rPr>
              <w:t>:</w:t>
            </w:r>
            <w:r w:rsidRPr="00AE4D24">
              <w:rPr>
                <w:rStyle w:val="font71"/>
                <w:rFonts w:asciiTheme="minorEastAsia" w:eastAsiaTheme="minorEastAsia" w:hAnsiTheme="minorEastAsia" w:cstheme="minorEastAsia" w:hint="default"/>
                <w:color w:val="auto"/>
                <w:sz w:val="22"/>
                <w:szCs w:val="22"/>
              </w:rPr>
              <w:t>航空飞机玻璃材质拔罐器。产品参数</w:t>
            </w:r>
            <w:r w:rsidRPr="00AE4D24">
              <w:rPr>
                <w:rStyle w:val="font121"/>
                <w:rFonts w:asciiTheme="minorEastAsia" w:hAnsiTheme="minorEastAsia" w:cstheme="minorEastAsia" w:hint="default"/>
                <w:color w:val="auto"/>
                <w:sz w:val="22"/>
                <w:szCs w:val="22"/>
              </w:rPr>
              <w:t>:16</w:t>
            </w:r>
            <w:r w:rsidRPr="00AE4D24">
              <w:rPr>
                <w:rStyle w:val="font71"/>
                <w:rFonts w:asciiTheme="minorEastAsia" w:eastAsiaTheme="minorEastAsia" w:hAnsiTheme="minorEastAsia" w:cstheme="minorEastAsia" w:hint="default"/>
                <w:color w:val="auto"/>
                <w:sz w:val="22"/>
                <w:szCs w:val="22"/>
              </w:rPr>
              <w:t>罐套装</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套</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20</w:t>
            </w:r>
          </w:p>
        </w:tc>
        <w:tc>
          <w:tcPr>
            <w:tcW w:w="1985"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52800" behindDoc="0" locked="0" layoutInCell="1" allowOverlap="1">
                  <wp:simplePos x="0" y="0"/>
                  <wp:positionH relativeFrom="column">
                    <wp:posOffset>28575</wp:posOffset>
                  </wp:positionH>
                  <wp:positionV relativeFrom="paragraph">
                    <wp:posOffset>35560</wp:posOffset>
                  </wp:positionV>
                  <wp:extent cx="984885" cy="800100"/>
                  <wp:effectExtent l="19050" t="0" r="5715" b="0"/>
                  <wp:wrapNone/>
                  <wp:docPr id="1881" name="图片_3"/>
                  <wp:cNvGraphicFramePr/>
                  <a:graphic xmlns:a="http://schemas.openxmlformats.org/drawingml/2006/main">
                    <a:graphicData uri="http://schemas.openxmlformats.org/drawingml/2006/picture">
                      <pic:pic xmlns:pic="http://schemas.openxmlformats.org/drawingml/2006/picture">
                        <pic:nvPicPr>
                          <pic:cNvPr id="58" name="图片_3"/>
                          <pic:cNvPicPr/>
                        </pic:nvPicPr>
                        <pic:blipFill>
                          <a:blip r:embed="rId178"/>
                          <a:stretch>
                            <a:fillRect/>
                          </a:stretch>
                        </pic:blipFill>
                        <pic:spPr>
                          <a:xfrm>
                            <a:off x="0" y="0"/>
                            <a:ext cx="984885" cy="800100"/>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Style w:val="font61"/>
                <w:rFonts w:asciiTheme="minorEastAsia" w:eastAsiaTheme="minorEastAsia" w:hAnsiTheme="minorEastAsia" w:cstheme="minorEastAsia" w:hint="default"/>
                <w:color w:val="auto"/>
                <w:sz w:val="22"/>
                <w:szCs w:val="22"/>
              </w:rPr>
              <w:t>工业</w:t>
            </w:r>
          </w:p>
        </w:tc>
      </w:tr>
      <w:tr w:rsidR="00E51062" w:rsidRPr="009642A6" w:rsidTr="00E51062">
        <w:trPr>
          <w:trHeight w:val="1835"/>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t>7</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Style w:val="font71"/>
                <w:rFonts w:asciiTheme="minorEastAsia" w:eastAsiaTheme="minorEastAsia" w:hAnsiTheme="minorEastAsia" w:cstheme="minorEastAsia" w:hint="default"/>
                <w:color w:val="auto"/>
                <w:sz w:val="22"/>
                <w:szCs w:val="22"/>
              </w:rPr>
              <w:t>酒精</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鑫华凯、邦可慧、奕顺</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75度/90度酒精，规格：100毫升（8瓶装），各五箱</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箱</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10</w:t>
            </w:r>
          </w:p>
        </w:tc>
        <w:tc>
          <w:tcPr>
            <w:tcW w:w="1985"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53824" behindDoc="0" locked="0" layoutInCell="1" allowOverlap="1">
                  <wp:simplePos x="0" y="0"/>
                  <wp:positionH relativeFrom="column">
                    <wp:posOffset>306705</wp:posOffset>
                  </wp:positionH>
                  <wp:positionV relativeFrom="paragraph">
                    <wp:posOffset>95250</wp:posOffset>
                  </wp:positionV>
                  <wp:extent cx="708660" cy="708660"/>
                  <wp:effectExtent l="0" t="0" r="3810" b="3810"/>
                  <wp:wrapNone/>
                  <wp:docPr id="1882" name="图片_15"/>
                  <wp:cNvGraphicFramePr/>
                  <a:graphic xmlns:a="http://schemas.openxmlformats.org/drawingml/2006/main">
                    <a:graphicData uri="http://schemas.openxmlformats.org/drawingml/2006/picture">
                      <pic:pic xmlns:pic="http://schemas.openxmlformats.org/drawingml/2006/picture">
                        <pic:nvPicPr>
                          <pic:cNvPr id="65" name="图片_15"/>
                          <pic:cNvPicPr/>
                        </pic:nvPicPr>
                        <pic:blipFill>
                          <a:blip r:embed="rId179"/>
                          <a:stretch>
                            <a:fillRect/>
                          </a:stretch>
                        </pic:blipFill>
                        <pic:spPr>
                          <a:xfrm>
                            <a:off x="0" y="0"/>
                            <a:ext cx="708660" cy="708660"/>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Style w:val="font61"/>
                <w:rFonts w:asciiTheme="minorEastAsia" w:eastAsiaTheme="minorEastAsia" w:hAnsiTheme="minorEastAsia" w:cstheme="minorEastAsia" w:hint="default"/>
                <w:color w:val="auto"/>
                <w:sz w:val="22"/>
                <w:szCs w:val="22"/>
              </w:rPr>
              <w:t>工业</w:t>
            </w:r>
          </w:p>
        </w:tc>
      </w:tr>
      <w:tr w:rsidR="00E51062" w:rsidRPr="009642A6" w:rsidTr="00E51062">
        <w:trPr>
          <w:trHeight w:val="1551"/>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lastRenderedPageBreak/>
              <w:t>8</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Style w:val="font71"/>
                <w:rFonts w:asciiTheme="minorEastAsia" w:eastAsiaTheme="minorEastAsia" w:hAnsiTheme="minorEastAsia" w:cstheme="minorEastAsia" w:hint="default"/>
                <w:color w:val="auto"/>
                <w:sz w:val="22"/>
                <w:szCs w:val="22"/>
              </w:rPr>
              <w:t>按摩床垫毯</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莱博瑞、派尔、吉赟</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Style w:val="font71"/>
                <w:rFonts w:asciiTheme="minorEastAsia" w:eastAsiaTheme="minorEastAsia" w:hAnsiTheme="minorEastAsia" w:cstheme="minorEastAsia" w:hint="default"/>
                <w:color w:val="auto"/>
                <w:sz w:val="22"/>
                <w:szCs w:val="22"/>
              </w:rPr>
              <w:t>规格</w:t>
            </w:r>
            <w:r w:rsidRPr="00AE4D24">
              <w:rPr>
                <w:rStyle w:val="font121"/>
                <w:rFonts w:asciiTheme="minorEastAsia" w:hAnsiTheme="minorEastAsia" w:cstheme="minorEastAsia" w:hint="default"/>
                <w:color w:val="auto"/>
                <w:sz w:val="22"/>
                <w:szCs w:val="22"/>
              </w:rPr>
              <w:t xml:space="preserve">: </w:t>
            </w:r>
            <w:r w:rsidRPr="00AE4D24">
              <w:rPr>
                <w:rStyle w:val="font71"/>
                <w:rFonts w:asciiTheme="minorEastAsia" w:eastAsiaTheme="minorEastAsia" w:hAnsiTheme="minorEastAsia" w:cstheme="minorEastAsia" w:hint="default"/>
                <w:color w:val="auto"/>
                <w:sz w:val="22"/>
                <w:szCs w:val="22"/>
              </w:rPr>
              <w:t>长1.85米，宽0.7米，五公分灰色乳胶层+海绵填充</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套</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20</w:t>
            </w:r>
          </w:p>
        </w:tc>
        <w:tc>
          <w:tcPr>
            <w:tcW w:w="1985"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54848" behindDoc="0" locked="0" layoutInCell="1" allowOverlap="1">
                  <wp:simplePos x="0" y="0"/>
                  <wp:positionH relativeFrom="column">
                    <wp:posOffset>52705</wp:posOffset>
                  </wp:positionH>
                  <wp:positionV relativeFrom="paragraph">
                    <wp:posOffset>43815</wp:posOffset>
                  </wp:positionV>
                  <wp:extent cx="965835" cy="756920"/>
                  <wp:effectExtent l="19050" t="0" r="5715" b="0"/>
                  <wp:wrapNone/>
                  <wp:docPr id="1883" name="图片_4_SpCnt_1"/>
                  <wp:cNvGraphicFramePr/>
                  <a:graphic xmlns:a="http://schemas.openxmlformats.org/drawingml/2006/main">
                    <a:graphicData uri="http://schemas.openxmlformats.org/drawingml/2006/picture">
                      <pic:pic xmlns:pic="http://schemas.openxmlformats.org/drawingml/2006/picture">
                        <pic:nvPicPr>
                          <pic:cNvPr id="66" name="图片_4_SpCnt_1"/>
                          <pic:cNvPicPr/>
                        </pic:nvPicPr>
                        <pic:blipFill>
                          <a:blip r:embed="rId180"/>
                          <a:stretch>
                            <a:fillRect/>
                          </a:stretch>
                        </pic:blipFill>
                        <pic:spPr>
                          <a:xfrm>
                            <a:off x="0" y="0"/>
                            <a:ext cx="965835" cy="756920"/>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Style w:val="font61"/>
                <w:rFonts w:asciiTheme="minorEastAsia" w:eastAsiaTheme="minorEastAsia" w:hAnsiTheme="minorEastAsia" w:cstheme="minorEastAsia" w:hint="default"/>
                <w:color w:val="auto"/>
                <w:sz w:val="22"/>
                <w:szCs w:val="22"/>
              </w:rPr>
              <w:t>工业</w:t>
            </w:r>
          </w:p>
        </w:tc>
      </w:tr>
      <w:tr w:rsidR="00E51062" w:rsidRPr="009642A6" w:rsidTr="00E51062">
        <w:trPr>
          <w:trHeight w:val="1553"/>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t>9</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Style w:val="font71"/>
                <w:rFonts w:asciiTheme="minorEastAsia" w:eastAsiaTheme="minorEastAsia" w:hAnsiTheme="minorEastAsia" w:cstheme="minorEastAsia" w:hint="default"/>
                <w:color w:val="auto"/>
                <w:sz w:val="22"/>
                <w:szCs w:val="22"/>
              </w:rPr>
              <w:t>推车</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莱博瑞、派尔、吉赟</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Style w:val="font71"/>
                <w:rFonts w:asciiTheme="minorEastAsia" w:eastAsiaTheme="minorEastAsia" w:hAnsiTheme="minorEastAsia" w:cstheme="minorEastAsia" w:hint="default"/>
                <w:color w:val="auto"/>
                <w:sz w:val="22"/>
                <w:szCs w:val="22"/>
              </w:rPr>
              <w:t>高级不锈钢材质。双层设计。规格：60*40*86</w:t>
            </w:r>
            <w:r w:rsidRPr="00AE4D24">
              <w:rPr>
                <w:rStyle w:val="font121"/>
                <w:rFonts w:asciiTheme="minorEastAsia" w:hAnsiTheme="minorEastAsia" w:cstheme="minorEastAsia" w:hint="default"/>
                <w:color w:val="auto"/>
                <w:sz w:val="22"/>
                <w:szCs w:val="22"/>
              </w:rPr>
              <w:t>cm.</w:t>
            </w:r>
            <w:r w:rsidRPr="00AE4D24">
              <w:rPr>
                <w:rStyle w:val="font71"/>
                <w:rFonts w:asciiTheme="minorEastAsia" w:eastAsiaTheme="minorEastAsia" w:hAnsiTheme="minorEastAsia" w:cstheme="minorEastAsia" w:hint="default"/>
                <w:color w:val="auto"/>
                <w:sz w:val="22"/>
                <w:szCs w:val="22"/>
              </w:rPr>
              <w:t>中间配有两个抽斗</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台</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6</w:t>
            </w:r>
          </w:p>
        </w:tc>
        <w:tc>
          <w:tcPr>
            <w:tcW w:w="1985"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55872" behindDoc="0" locked="0" layoutInCell="1" allowOverlap="1">
                  <wp:simplePos x="0" y="0"/>
                  <wp:positionH relativeFrom="column">
                    <wp:posOffset>408305</wp:posOffset>
                  </wp:positionH>
                  <wp:positionV relativeFrom="paragraph">
                    <wp:posOffset>84455</wp:posOffset>
                  </wp:positionV>
                  <wp:extent cx="647700" cy="729615"/>
                  <wp:effectExtent l="0" t="0" r="0" b="4445"/>
                  <wp:wrapNone/>
                  <wp:docPr id="1884" name="图片_7"/>
                  <wp:cNvGraphicFramePr/>
                  <a:graphic xmlns:a="http://schemas.openxmlformats.org/drawingml/2006/main">
                    <a:graphicData uri="http://schemas.openxmlformats.org/drawingml/2006/picture">
                      <pic:pic xmlns:pic="http://schemas.openxmlformats.org/drawingml/2006/picture">
                        <pic:nvPicPr>
                          <pic:cNvPr id="59" name="图片_7"/>
                          <pic:cNvPicPr/>
                        </pic:nvPicPr>
                        <pic:blipFill>
                          <a:blip r:embed="rId181"/>
                          <a:stretch>
                            <a:fillRect/>
                          </a:stretch>
                        </pic:blipFill>
                        <pic:spPr>
                          <a:xfrm>
                            <a:off x="0" y="0"/>
                            <a:ext cx="647700" cy="729615"/>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Style w:val="font61"/>
                <w:rFonts w:asciiTheme="minorEastAsia" w:eastAsiaTheme="minorEastAsia" w:hAnsiTheme="minorEastAsia" w:cstheme="minorEastAsia" w:hint="default"/>
                <w:color w:val="auto"/>
                <w:sz w:val="22"/>
                <w:szCs w:val="22"/>
              </w:rPr>
              <w:t>工业</w:t>
            </w:r>
          </w:p>
        </w:tc>
      </w:tr>
      <w:tr w:rsidR="00E51062" w:rsidRPr="009642A6" w:rsidTr="00E51062">
        <w:trPr>
          <w:trHeight w:val="1547"/>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t>10</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Style w:val="font71"/>
                <w:rFonts w:asciiTheme="minorEastAsia" w:eastAsiaTheme="minorEastAsia" w:hAnsiTheme="minorEastAsia" w:cstheme="minorEastAsia" w:hint="default"/>
                <w:color w:val="auto"/>
                <w:sz w:val="22"/>
                <w:szCs w:val="22"/>
              </w:rPr>
              <w:t>筋膜棒</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中欧、安踏、派度</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Style w:val="font71"/>
                <w:rFonts w:asciiTheme="minorEastAsia" w:eastAsiaTheme="minorEastAsia" w:hAnsiTheme="minorEastAsia" w:cstheme="minorEastAsia" w:hint="default"/>
                <w:color w:val="auto"/>
                <w:sz w:val="22"/>
                <w:szCs w:val="22"/>
              </w:rPr>
              <w:t>高级环保硅胶材料，直径6</w:t>
            </w:r>
            <w:r w:rsidRPr="00AE4D24">
              <w:rPr>
                <w:rStyle w:val="font121"/>
                <w:rFonts w:asciiTheme="minorEastAsia" w:hAnsiTheme="minorEastAsia" w:cstheme="minorEastAsia" w:hint="default"/>
                <w:color w:val="auto"/>
                <w:sz w:val="22"/>
                <w:szCs w:val="22"/>
              </w:rPr>
              <w:t>cm</w:t>
            </w:r>
            <w:r w:rsidRPr="00AE4D24">
              <w:rPr>
                <w:rStyle w:val="font71"/>
                <w:rFonts w:asciiTheme="minorEastAsia" w:eastAsiaTheme="minorEastAsia" w:hAnsiTheme="minorEastAsia" w:cstheme="minorEastAsia" w:hint="default"/>
                <w:color w:val="auto"/>
                <w:sz w:val="22"/>
                <w:szCs w:val="22"/>
              </w:rPr>
              <w:t>长46</w:t>
            </w:r>
            <w:r w:rsidRPr="00AE4D24">
              <w:rPr>
                <w:rStyle w:val="font121"/>
                <w:rFonts w:asciiTheme="minorEastAsia" w:hAnsiTheme="minorEastAsia" w:cstheme="minorEastAsia" w:hint="default"/>
                <w:color w:val="auto"/>
                <w:sz w:val="22"/>
                <w:szCs w:val="22"/>
              </w:rPr>
              <w:t>cm</w:t>
            </w:r>
            <w:r w:rsidRPr="00AE4D24">
              <w:rPr>
                <w:rStyle w:val="font71"/>
                <w:rFonts w:asciiTheme="minorEastAsia" w:eastAsiaTheme="minorEastAsia" w:hAnsiTheme="minorEastAsia" w:cstheme="minorEastAsia" w:hint="default"/>
                <w:color w:val="auto"/>
                <w:sz w:val="22"/>
                <w:szCs w:val="22"/>
              </w:rPr>
              <w:t>实心体</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根</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20</w:t>
            </w:r>
          </w:p>
        </w:tc>
        <w:tc>
          <w:tcPr>
            <w:tcW w:w="1985"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56896" behindDoc="0" locked="0" layoutInCell="1" allowOverlap="1">
                  <wp:simplePos x="0" y="0"/>
                  <wp:positionH relativeFrom="column">
                    <wp:posOffset>264160</wp:posOffset>
                  </wp:positionH>
                  <wp:positionV relativeFrom="paragraph">
                    <wp:posOffset>6350</wp:posOffset>
                  </wp:positionV>
                  <wp:extent cx="847090" cy="812800"/>
                  <wp:effectExtent l="0" t="0" r="5715" b="7620"/>
                  <wp:wrapNone/>
                  <wp:docPr id="3168" name="图片_5_SpCnt_1"/>
                  <wp:cNvGraphicFramePr/>
                  <a:graphic xmlns:a="http://schemas.openxmlformats.org/drawingml/2006/main">
                    <a:graphicData uri="http://schemas.openxmlformats.org/drawingml/2006/picture">
                      <pic:pic xmlns:pic="http://schemas.openxmlformats.org/drawingml/2006/picture">
                        <pic:nvPicPr>
                          <pic:cNvPr id="60" name="图片_5_SpCnt_1"/>
                          <pic:cNvPicPr/>
                        </pic:nvPicPr>
                        <pic:blipFill>
                          <a:blip r:embed="rId182"/>
                          <a:stretch>
                            <a:fillRect/>
                          </a:stretch>
                        </pic:blipFill>
                        <pic:spPr>
                          <a:xfrm>
                            <a:off x="0" y="0"/>
                            <a:ext cx="847090" cy="812800"/>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Style w:val="font61"/>
                <w:rFonts w:asciiTheme="minorEastAsia" w:eastAsiaTheme="minorEastAsia" w:hAnsiTheme="minorEastAsia" w:cstheme="minorEastAsia" w:hint="default"/>
                <w:color w:val="auto"/>
                <w:sz w:val="22"/>
                <w:szCs w:val="22"/>
              </w:rPr>
              <w:t>工业</w:t>
            </w:r>
          </w:p>
        </w:tc>
      </w:tr>
      <w:tr w:rsidR="00E51062" w:rsidRPr="009642A6" w:rsidTr="00E51062">
        <w:trPr>
          <w:trHeight w:val="1554"/>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t>11</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筋膜刀</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JIANGE、ONEPAL、Theratools</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肌肉筋膜按摩刀，</w:t>
            </w:r>
            <w:r w:rsidRPr="00AE4D24">
              <w:rPr>
                <w:rFonts w:asciiTheme="minorEastAsia" w:hAnsiTheme="minorEastAsia" w:cstheme="minorEastAsia"/>
                <w:kern w:val="0"/>
                <w:sz w:val="22"/>
                <w:szCs w:val="22"/>
              </w:rPr>
              <w:t>304不锈钢材质，弧面设计，镜面抛光，五件套</w:t>
            </w:r>
          </w:p>
        </w:tc>
        <w:tc>
          <w:tcPr>
            <w:tcW w:w="711" w:type="dxa"/>
            <w:vAlign w:val="center"/>
          </w:tcPr>
          <w:p w:rsidR="00E51062" w:rsidRPr="009642A6" w:rsidRDefault="00E51062" w:rsidP="00E51062">
            <w:pPr>
              <w:jc w:val="center"/>
              <w:rPr>
                <w:rFonts w:asciiTheme="minorEastAsia" w:hAnsiTheme="minorEastAsia" w:cstheme="minorEastAsia"/>
                <w:sz w:val="22"/>
                <w:szCs w:val="22"/>
              </w:rPr>
            </w:pP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2</w:t>
            </w:r>
          </w:p>
        </w:tc>
        <w:tc>
          <w:tcPr>
            <w:tcW w:w="1985"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57920" behindDoc="0" locked="0" layoutInCell="1" allowOverlap="1">
                  <wp:simplePos x="0" y="0"/>
                  <wp:positionH relativeFrom="column">
                    <wp:posOffset>216535</wp:posOffset>
                  </wp:positionH>
                  <wp:positionV relativeFrom="paragraph">
                    <wp:posOffset>6350</wp:posOffset>
                  </wp:positionV>
                  <wp:extent cx="851535" cy="842010"/>
                  <wp:effectExtent l="0" t="0" r="1270" b="0"/>
                  <wp:wrapNone/>
                  <wp:docPr id="3169" name="图片_1_SpCnt_2"/>
                  <wp:cNvGraphicFramePr/>
                  <a:graphic xmlns:a="http://schemas.openxmlformats.org/drawingml/2006/main">
                    <a:graphicData uri="http://schemas.openxmlformats.org/drawingml/2006/picture">
                      <pic:pic xmlns:pic="http://schemas.openxmlformats.org/drawingml/2006/picture">
                        <pic:nvPicPr>
                          <pic:cNvPr id="61" name="图片_1_SpCnt_2"/>
                          <pic:cNvPicPr/>
                        </pic:nvPicPr>
                        <pic:blipFill>
                          <a:blip r:embed="rId183"/>
                          <a:stretch>
                            <a:fillRect/>
                          </a:stretch>
                        </pic:blipFill>
                        <pic:spPr>
                          <a:xfrm>
                            <a:off x="0" y="0"/>
                            <a:ext cx="851535" cy="842010"/>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Style w:val="font61"/>
                <w:rFonts w:asciiTheme="minorEastAsia" w:eastAsiaTheme="minorEastAsia" w:hAnsiTheme="minorEastAsia" w:cstheme="minorEastAsia" w:hint="default"/>
                <w:color w:val="auto"/>
                <w:sz w:val="22"/>
                <w:szCs w:val="22"/>
              </w:rPr>
              <w:t>工业</w:t>
            </w:r>
          </w:p>
        </w:tc>
      </w:tr>
      <w:tr w:rsidR="00E51062" w:rsidRPr="009642A6" w:rsidTr="00E51062">
        <w:trPr>
          <w:trHeight w:val="1407"/>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t>12</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心肺复苏人体模型</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医训、冠邦、继科</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外包装尺寸</w:t>
            </w:r>
            <w:r w:rsidRPr="00AE4D24">
              <w:rPr>
                <w:rFonts w:asciiTheme="minorEastAsia" w:hAnsiTheme="minorEastAsia" w:cstheme="minorEastAsia"/>
                <w:kern w:val="0"/>
                <w:sz w:val="22"/>
                <w:szCs w:val="22"/>
              </w:rPr>
              <w:t>75*37*25cm，含高级半身复苏人体模型、复苏操作垫、屏障面膜等</w:t>
            </w:r>
          </w:p>
        </w:tc>
        <w:tc>
          <w:tcPr>
            <w:tcW w:w="711" w:type="dxa"/>
            <w:vAlign w:val="center"/>
          </w:tcPr>
          <w:p w:rsidR="00E51062" w:rsidRPr="009642A6" w:rsidRDefault="00E51062" w:rsidP="00E51062">
            <w:pPr>
              <w:jc w:val="center"/>
              <w:rPr>
                <w:rFonts w:asciiTheme="minorEastAsia" w:hAnsiTheme="minorEastAsia" w:cstheme="minorEastAsia"/>
                <w:sz w:val="22"/>
                <w:szCs w:val="22"/>
              </w:rPr>
            </w:pP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4</w:t>
            </w:r>
          </w:p>
        </w:tc>
        <w:tc>
          <w:tcPr>
            <w:tcW w:w="1985"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58944" behindDoc="0" locked="0" layoutInCell="1" allowOverlap="1">
                  <wp:simplePos x="0" y="0"/>
                  <wp:positionH relativeFrom="column">
                    <wp:posOffset>80010</wp:posOffset>
                  </wp:positionH>
                  <wp:positionV relativeFrom="paragraph">
                    <wp:posOffset>97790</wp:posOffset>
                  </wp:positionV>
                  <wp:extent cx="975360" cy="699135"/>
                  <wp:effectExtent l="19050" t="0" r="0" b="0"/>
                  <wp:wrapNone/>
                  <wp:docPr id="3170" name="图片_2"/>
                  <wp:cNvGraphicFramePr/>
                  <a:graphic xmlns:a="http://schemas.openxmlformats.org/drawingml/2006/main">
                    <a:graphicData uri="http://schemas.openxmlformats.org/drawingml/2006/picture">
                      <pic:pic xmlns:pic="http://schemas.openxmlformats.org/drawingml/2006/picture">
                        <pic:nvPicPr>
                          <pic:cNvPr id="48" name="图片_2"/>
                          <pic:cNvPicPr/>
                        </pic:nvPicPr>
                        <pic:blipFill>
                          <a:blip r:embed="rId184"/>
                          <a:stretch>
                            <a:fillRect/>
                          </a:stretch>
                        </pic:blipFill>
                        <pic:spPr>
                          <a:xfrm>
                            <a:off x="0" y="0"/>
                            <a:ext cx="975360" cy="699135"/>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Style w:val="font61"/>
                <w:rFonts w:asciiTheme="minorEastAsia" w:eastAsiaTheme="minorEastAsia" w:hAnsiTheme="minorEastAsia" w:cstheme="minorEastAsia" w:hint="default"/>
                <w:color w:val="auto"/>
                <w:sz w:val="22"/>
                <w:szCs w:val="22"/>
              </w:rPr>
              <w:t>工业</w:t>
            </w:r>
          </w:p>
        </w:tc>
      </w:tr>
      <w:tr w:rsidR="00E51062" w:rsidRPr="009642A6" w:rsidTr="00E51062">
        <w:trPr>
          <w:trHeight w:val="1540"/>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t>13</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多媒体按摩穴位电子模型</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中量、宋天圣、天琢媚</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尺寸：</w:t>
            </w:r>
            <w:r w:rsidRPr="00AE4D24">
              <w:rPr>
                <w:rFonts w:asciiTheme="minorEastAsia" w:hAnsiTheme="minorEastAsia" w:cstheme="minorEastAsia"/>
                <w:kern w:val="0"/>
                <w:sz w:val="22"/>
                <w:szCs w:val="22"/>
              </w:rPr>
              <w:t>30*30*85cm；包含十四经络、穴位、奇穴；标准奇经八脉结构，数字刻度标识，稳固底盘，天然优质硅胶或环保PVC材质</w:t>
            </w:r>
          </w:p>
        </w:tc>
        <w:tc>
          <w:tcPr>
            <w:tcW w:w="711" w:type="dxa"/>
            <w:vAlign w:val="center"/>
          </w:tcPr>
          <w:p w:rsidR="00E51062" w:rsidRPr="009642A6" w:rsidRDefault="00E51062" w:rsidP="00E51062">
            <w:pPr>
              <w:jc w:val="center"/>
              <w:rPr>
                <w:rFonts w:asciiTheme="minorEastAsia" w:hAnsiTheme="minorEastAsia" w:cstheme="minorEastAsia"/>
                <w:sz w:val="22"/>
                <w:szCs w:val="22"/>
              </w:rPr>
            </w:pP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w:t>
            </w:r>
          </w:p>
        </w:tc>
        <w:tc>
          <w:tcPr>
            <w:tcW w:w="1985"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59968" behindDoc="0" locked="0" layoutInCell="1" allowOverlap="1">
                  <wp:simplePos x="0" y="0"/>
                  <wp:positionH relativeFrom="column">
                    <wp:posOffset>353695</wp:posOffset>
                  </wp:positionH>
                  <wp:positionV relativeFrom="paragraph">
                    <wp:posOffset>35560</wp:posOffset>
                  </wp:positionV>
                  <wp:extent cx="645160" cy="812800"/>
                  <wp:effectExtent l="0" t="0" r="2540" b="7620"/>
                  <wp:wrapNone/>
                  <wp:docPr id="3171" name="图片_21"/>
                  <wp:cNvGraphicFramePr/>
                  <a:graphic xmlns:a="http://schemas.openxmlformats.org/drawingml/2006/main">
                    <a:graphicData uri="http://schemas.openxmlformats.org/drawingml/2006/picture">
                      <pic:pic xmlns:pic="http://schemas.openxmlformats.org/drawingml/2006/picture">
                        <pic:nvPicPr>
                          <pic:cNvPr id="47" name="图片_21"/>
                          <pic:cNvPicPr/>
                        </pic:nvPicPr>
                        <pic:blipFill>
                          <a:blip r:embed="rId185"/>
                          <a:stretch>
                            <a:fillRect/>
                          </a:stretch>
                        </pic:blipFill>
                        <pic:spPr>
                          <a:xfrm>
                            <a:off x="0" y="0"/>
                            <a:ext cx="645160" cy="812800"/>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Style w:val="font61"/>
                <w:rFonts w:asciiTheme="minorEastAsia" w:eastAsiaTheme="minorEastAsia" w:hAnsiTheme="minorEastAsia" w:cstheme="minorEastAsia" w:hint="default"/>
                <w:color w:val="auto"/>
                <w:sz w:val="22"/>
                <w:szCs w:val="22"/>
              </w:rPr>
              <w:t>工业</w:t>
            </w:r>
          </w:p>
        </w:tc>
      </w:tr>
      <w:tr w:rsidR="00E51062" w:rsidRPr="009642A6" w:rsidTr="00E51062">
        <w:trPr>
          <w:trHeight w:val="662"/>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lastRenderedPageBreak/>
              <w:t>14</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配套环境改造</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定制</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1.顶棚铝扣板吊顶，85㎡，铝扣板规格：60*60cm，包括平面部分（去除边）、墙边部分、立面部分、辅助灯具安装部分；根据金属吊顶板式样选定次龙骨,次龙骨与主龙骨间用固定件连接。</w:t>
            </w:r>
            <w:r w:rsidRPr="00AE4D24">
              <w:rPr>
                <w:rFonts w:asciiTheme="minorEastAsia" w:hAnsiTheme="minorEastAsia" w:cstheme="minorEastAsia"/>
                <w:kern w:val="0"/>
                <w:sz w:val="22"/>
                <w:szCs w:val="22"/>
              </w:rPr>
              <w:br/>
              <w:t>2.墙面乳胶漆饰面，115㎡，清理基层，刮腻子三遍，打磨找平，面层无机涂料二遍；</w:t>
            </w:r>
            <w:r w:rsidRPr="00AE4D24">
              <w:rPr>
                <w:rFonts w:asciiTheme="minorEastAsia" w:hAnsiTheme="minorEastAsia" w:cstheme="minorEastAsia"/>
                <w:kern w:val="0"/>
                <w:sz w:val="22"/>
                <w:szCs w:val="22"/>
              </w:rPr>
              <w:br/>
              <w:t>3.LED平板灯，9套，规格：60*60cm；功率:≥40W，垂吊式安装，与顶棚齐平；</w:t>
            </w:r>
            <w:r w:rsidRPr="00AE4D24">
              <w:rPr>
                <w:rFonts w:asciiTheme="minorEastAsia" w:hAnsiTheme="minorEastAsia" w:cstheme="minorEastAsia"/>
                <w:kern w:val="0"/>
                <w:sz w:val="22"/>
                <w:szCs w:val="22"/>
              </w:rPr>
              <w:br/>
              <w:t xml:space="preserve">4.总控制箱电箱1AP，1台，名称:总控制电箱1AP(箱内配置参数按设计要求) , </w:t>
            </w:r>
            <w:r w:rsidRPr="00AE4D24">
              <w:rPr>
                <w:rFonts w:asciiTheme="minorEastAsia" w:hAnsiTheme="minorEastAsia" w:cstheme="minorEastAsia" w:hint="eastAsia"/>
                <w:kern w:val="0"/>
                <w:sz w:val="22"/>
                <w:szCs w:val="22"/>
              </w:rPr>
              <w:t>规格</w:t>
            </w:r>
            <w:r w:rsidRPr="00AE4D24">
              <w:rPr>
                <w:rFonts w:asciiTheme="minorEastAsia" w:hAnsiTheme="minorEastAsia" w:cstheme="minorEastAsia"/>
                <w:kern w:val="0"/>
                <w:sz w:val="22"/>
                <w:szCs w:val="22"/>
              </w:rPr>
              <w:t xml:space="preserve">:接线端子材质、规格:含端子接线 , </w:t>
            </w:r>
            <w:r w:rsidRPr="00AE4D24">
              <w:rPr>
                <w:rFonts w:asciiTheme="minorEastAsia" w:hAnsiTheme="minorEastAsia" w:cstheme="minorEastAsia" w:hint="eastAsia"/>
                <w:kern w:val="0"/>
                <w:sz w:val="22"/>
                <w:szCs w:val="22"/>
              </w:rPr>
              <w:t>安装方式</w:t>
            </w:r>
            <w:r w:rsidRPr="00AE4D24">
              <w:rPr>
                <w:rFonts w:asciiTheme="minorEastAsia" w:hAnsiTheme="minorEastAsia" w:cstheme="minorEastAsia"/>
                <w:kern w:val="0"/>
                <w:sz w:val="22"/>
                <w:szCs w:val="22"/>
              </w:rPr>
              <w:t xml:space="preserve">:底边距地1.4m </w:t>
            </w:r>
            <w:r w:rsidRPr="00AE4D24">
              <w:rPr>
                <w:rFonts w:asciiTheme="minorEastAsia" w:hAnsiTheme="minorEastAsia" w:cstheme="minorEastAsia" w:hint="eastAsia"/>
                <w:kern w:val="0"/>
                <w:sz w:val="22"/>
                <w:szCs w:val="22"/>
              </w:rPr>
              <w:t>明装</w:t>
            </w:r>
            <w:r w:rsidRPr="00AE4D24">
              <w:rPr>
                <w:rFonts w:asciiTheme="minorEastAsia" w:hAnsiTheme="minorEastAsia" w:cstheme="minorEastAsia"/>
                <w:kern w:val="0"/>
                <w:sz w:val="22"/>
                <w:szCs w:val="22"/>
              </w:rPr>
              <w:t>/暗装；</w:t>
            </w:r>
            <w:r w:rsidRPr="00AE4D24">
              <w:rPr>
                <w:rFonts w:asciiTheme="minorEastAsia" w:hAnsiTheme="minorEastAsia" w:cstheme="minorEastAsia"/>
                <w:kern w:val="0"/>
                <w:sz w:val="22"/>
                <w:szCs w:val="22"/>
              </w:rPr>
              <w:br/>
              <w:t xml:space="preserve">5.双联单控开关，2只，规格：10A </w:t>
            </w:r>
            <w:r w:rsidRPr="00AE4D24">
              <w:rPr>
                <w:rFonts w:asciiTheme="minorEastAsia" w:hAnsiTheme="minorEastAsia" w:cstheme="minorEastAsia" w:hint="eastAsia"/>
                <w:kern w:val="0"/>
                <w:sz w:val="22"/>
                <w:szCs w:val="22"/>
              </w:rPr>
              <w:t>，安装方式</w:t>
            </w:r>
            <w:r w:rsidRPr="00AE4D24">
              <w:rPr>
                <w:rFonts w:asciiTheme="minorEastAsia" w:hAnsiTheme="minorEastAsia" w:cstheme="minorEastAsia"/>
                <w:kern w:val="0"/>
                <w:sz w:val="22"/>
                <w:szCs w:val="22"/>
              </w:rPr>
              <w:t>:暗装；</w:t>
            </w:r>
            <w:r w:rsidRPr="00AE4D24">
              <w:rPr>
                <w:rFonts w:asciiTheme="minorEastAsia" w:hAnsiTheme="minorEastAsia" w:cstheme="minorEastAsia"/>
                <w:kern w:val="0"/>
                <w:sz w:val="22"/>
                <w:szCs w:val="22"/>
              </w:rPr>
              <w:br/>
              <w:t>6.配线，160米，规格：BV 4㎡，配线形式：管内穿线；</w:t>
            </w:r>
            <w:r w:rsidRPr="00AE4D24">
              <w:rPr>
                <w:rFonts w:asciiTheme="minorEastAsia" w:hAnsiTheme="minorEastAsia" w:cstheme="minorEastAsia"/>
                <w:kern w:val="0"/>
                <w:sz w:val="22"/>
                <w:szCs w:val="22"/>
              </w:rPr>
              <w:br/>
              <w:t xml:space="preserve">7.配管，50米，名称:穿线管，材质:金属软管，规格: </w:t>
            </w:r>
            <w:r w:rsidRPr="00AE4D24">
              <w:rPr>
                <w:rFonts w:asciiTheme="minorEastAsia" w:hAnsiTheme="minorEastAsia" w:cstheme="minorEastAsia" w:hint="eastAsia"/>
                <w:kern w:val="0"/>
                <w:sz w:val="22"/>
                <w:szCs w:val="22"/>
              </w:rPr>
              <w:t>Φ</w:t>
            </w:r>
            <w:r w:rsidRPr="00AE4D24">
              <w:rPr>
                <w:rFonts w:asciiTheme="minorEastAsia" w:hAnsiTheme="minorEastAsia" w:cstheme="minorEastAsia"/>
                <w:kern w:val="0"/>
                <w:sz w:val="22"/>
                <w:szCs w:val="22"/>
              </w:rPr>
              <w:t>20，配置形式:吊顶内敷设；</w:t>
            </w:r>
            <w:r w:rsidRPr="00AE4D24">
              <w:rPr>
                <w:rFonts w:asciiTheme="minorEastAsia" w:hAnsiTheme="minorEastAsia" w:cstheme="minorEastAsia"/>
                <w:kern w:val="0"/>
                <w:sz w:val="22"/>
                <w:szCs w:val="22"/>
              </w:rPr>
              <w:br/>
              <w:t>8.PVC地胶，85㎡，2mm厚PVC阻燃地板，耐磨层不低于0.5mm；防滑性能不低于R9级；不含挥发物等有害元素，配套专用环保粘结剂粘合；</w:t>
            </w:r>
            <w:r w:rsidRPr="00AE4D24">
              <w:rPr>
                <w:rFonts w:asciiTheme="minorEastAsia" w:hAnsiTheme="minorEastAsia" w:cstheme="minorEastAsia"/>
                <w:kern w:val="0"/>
                <w:sz w:val="22"/>
                <w:szCs w:val="22"/>
              </w:rPr>
              <w:br/>
              <w:t>9.开槽及开孔，1项，定制安装；</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项</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w:t>
            </w:r>
          </w:p>
        </w:tc>
        <w:tc>
          <w:tcPr>
            <w:tcW w:w="1985" w:type="dxa"/>
            <w:vAlign w:val="center"/>
          </w:tcPr>
          <w:p w:rsidR="00E51062" w:rsidRPr="009642A6" w:rsidRDefault="00E51062" w:rsidP="00E51062">
            <w:pPr>
              <w:keepNext/>
              <w:keepLines/>
              <w:spacing w:before="340" w:after="330" w:line="576" w:lineRule="auto"/>
              <w:jc w:val="center"/>
              <w:outlineLvl w:val="0"/>
              <w:rPr>
                <w:rFonts w:ascii="宋体" w:hAnsi="宋体" w:cs="宋体"/>
                <w:sz w:val="22"/>
                <w:szCs w:val="22"/>
              </w:rPr>
            </w:pPr>
          </w:p>
        </w:tc>
        <w:tc>
          <w:tcPr>
            <w:tcW w:w="1843" w:type="dxa"/>
            <w:gridSpan w:val="2"/>
            <w:vAlign w:val="center"/>
          </w:tcPr>
          <w:p w:rsidR="00E51062" w:rsidRPr="009642A6" w:rsidRDefault="00E51062" w:rsidP="00E51062">
            <w:pPr>
              <w:jc w:val="center"/>
              <w:rPr>
                <w:rFonts w:ascii="宋体" w:hAnsi="宋体" w:cs="宋体"/>
                <w:sz w:val="22"/>
                <w:szCs w:val="22"/>
              </w:rPr>
            </w:pPr>
            <w:r w:rsidRPr="00AE4D24">
              <w:rPr>
                <w:rFonts w:ascii="宋体" w:hAnsi="宋体" w:cs="宋体" w:hint="eastAsia"/>
                <w:sz w:val="22"/>
                <w:szCs w:val="22"/>
              </w:rPr>
              <w:t>其他未列明行业</w:t>
            </w:r>
          </w:p>
        </w:tc>
      </w:tr>
      <w:tr w:rsidR="00E51062" w:rsidRPr="009642A6" w:rsidTr="00E51062">
        <w:trPr>
          <w:trHeight w:val="1486"/>
        </w:trPr>
        <w:tc>
          <w:tcPr>
            <w:tcW w:w="760" w:type="dxa"/>
            <w:gridSpan w:val="2"/>
            <w:vAlign w:val="center"/>
          </w:tcPr>
          <w:p w:rsidR="00E51062" w:rsidRPr="009642A6" w:rsidRDefault="00E51062" w:rsidP="00E51062">
            <w:pPr>
              <w:jc w:val="center"/>
              <w:rPr>
                <w:rFonts w:ascii="宋体" w:hAnsi="宋体" w:cs="宋体"/>
                <w:szCs w:val="21"/>
              </w:rPr>
            </w:pPr>
            <w:r w:rsidRPr="00AE4D24">
              <w:rPr>
                <w:rFonts w:ascii="宋体" w:hAnsi="宋体" w:cs="宋体"/>
                <w:szCs w:val="21"/>
              </w:rPr>
              <w:t>15</w:t>
            </w:r>
          </w:p>
        </w:tc>
        <w:tc>
          <w:tcPr>
            <w:tcW w:w="1608" w:type="dxa"/>
            <w:gridSpan w:val="2"/>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文化标识及环创</w:t>
            </w:r>
          </w:p>
        </w:tc>
        <w:tc>
          <w:tcPr>
            <w:tcW w:w="142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定制</w:t>
            </w:r>
          </w:p>
        </w:tc>
        <w:tc>
          <w:tcPr>
            <w:tcW w:w="6806" w:type="dxa"/>
            <w:vAlign w:val="center"/>
          </w:tcPr>
          <w:p w:rsidR="00E51062" w:rsidRPr="009642A6" w:rsidRDefault="00E51062" w:rsidP="00E51062">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含实训室功能简介、标识牌、门牌、管理制度牌等；非标定制产品，根据不同功能室定制设计，</w:t>
            </w:r>
            <w:r w:rsidRPr="00AE4D24">
              <w:rPr>
                <w:rFonts w:asciiTheme="minorEastAsia" w:hAnsiTheme="minorEastAsia" w:cstheme="minorEastAsia"/>
                <w:kern w:val="0"/>
                <w:sz w:val="22"/>
                <w:szCs w:val="22"/>
              </w:rPr>
              <w:t>15mm结皮PVC优质雪弗板材，3D立体装饰，三层结构，整体尺寸不小于4000*1000mm</w:t>
            </w:r>
          </w:p>
        </w:tc>
        <w:tc>
          <w:tcPr>
            <w:tcW w:w="711"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项</w:t>
            </w:r>
          </w:p>
        </w:tc>
        <w:tc>
          <w:tcPr>
            <w:tcW w:w="709" w:type="dxa"/>
            <w:vAlign w:val="center"/>
          </w:tcPr>
          <w:p w:rsidR="00E51062" w:rsidRPr="009642A6" w:rsidRDefault="00E51062" w:rsidP="00E51062">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w:t>
            </w:r>
          </w:p>
        </w:tc>
        <w:tc>
          <w:tcPr>
            <w:tcW w:w="1985"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60992" behindDoc="0" locked="0" layoutInCell="1" allowOverlap="1">
                  <wp:simplePos x="0" y="0"/>
                  <wp:positionH relativeFrom="column">
                    <wp:posOffset>140970</wp:posOffset>
                  </wp:positionH>
                  <wp:positionV relativeFrom="paragraph">
                    <wp:posOffset>103505</wp:posOffset>
                  </wp:positionV>
                  <wp:extent cx="848360" cy="780415"/>
                  <wp:effectExtent l="19050" t="0" r="8890" b="0"/>
                  <wp:wrapNone/>
                  <wp:docPr id="3172" name="图片_11_SpCnt_1"/>
                  <wp:cNvGraphicFramePr/>
                  <a:graphic xmlns:a="http://schemas.openxmlformats.org/drawingml/2006/main">
                    <a:graphicData uri="http://schemas.openxmlformats.org/drawingml/2006/picture">
                      <pic:pic xmlns:pic="http://schemas.openxmlformats.org/drawingml/2006/picture">
                        <pic:nvPicPr>
                          <pic:cNvPr id="46" name="图片_11_SpCnt_1"/>
                          <pic:cNvPicPr/>
                        </pic:nvPicPr>
                        <pic:blipFill>
                          <a:blip r:embed="rId186"/>
                          <a:stretch>
                            <a:fillRect/>
                          </a:stretch>
                        </pic:blipFill>
                        <pic:spPr>
                          <a:xfrm>
                            <a:off x="0" y="0"/>
                            <a:ext cx="848360" cy="780415"/>
                          </a:xfrm>
                          <a:prstGeom prst="rect">
                            <a:avLst/>
                          </a:prstGeom>
                          <a:noFill/>
                          <a:ln>
                            <a:noFill/>
                          </a:ln>
                        </pic:spPr>
                      </pic:pic>
                    </a:graphicData>
                  </a:graphic>
                </wp:anchor>
              </w:drawing>
            </w:r>
          </w:p>
        </w:tc>
        <w:tc>
          <w:tcPr>
            <w:tcW w:w="1843" w:type="dxa"/>
            <w:gridSpan w:val="2"/>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sz w:val="22"/>
                <w:szCs w:val="22"/>
              </w:rPr>
              <w:t>其他未列明行业</w:t>
            </w:r>
          </w:p>
        </w:tc>
      </w:tr>
      <w:tr w:rsidR="00E51062" w:rsidRPr="009642A6" w:rsidTr="00E51062">
        <w:trPr>
          <w:gridAfter w:val="1"/>
          <w:wAfter w:w="1057" w:type="dxa"/>
          <w:trHeight w:val="662"/>
        </w:trPr>
        <w:tc>
          <w:tcPr>
            <w:tcW w:w="14786" w:type="dxa"/>
            <w:gridSpan w:val="10"/>
            <w:vAlign w:val="center"/>
          </w:tcPr>
          <w:p w:rsidR="00E51062" w:rsidRPr="009642A6" w:rsidRDefault="00E51062" w:rsidP="00E51062">
            <w:pPr>
              <w:jc w:val="left"/>
              <w:rPr>
                <w:rFonts w:ascii="宋体" w:hAnsi="宋体" w:cs="宋体"/>
                <w:szCs w:val="21"/>
              </w:rPr>
            </w:pPr>
            <w:r w:rsidRPr="00AE4D24">
              <w:rPr>
                <w:rFonts w:ascii="宋体" w:hAnsi="宋体" w:cs="宋体" w:hint="eastAsia"/>
                <w:szCs w:val="21"/>
              </w:rPr>
              <w:t>▲商务要求</w:t>
            </w:r>
          </w:p>
        </w:tc>
      </w:tr>
      <w:tr w:rsidR="00E51062" w:rsidRPr="009642A6" w:rsidTr="00E51062">
        <w:trPr>
          <w:gridAfter w:val="1"/>
          <w:wAfter w:w="1057" w:type="dxa"/>
          <w:trHeight w:val="662"/>
        </w:trPr>
        <w:tc>
          <w:tcPr>
            <w:tcW w:w="2255" w:type="dxa"/>
            <w:gridSpan w:val="3"/>
            <w:vAlign w:val="center"/>
          </w:tcPr>
          <w:p w:rsidR="00E51062" w:rsidRPr="009642A6" w:rsidRDefault="00E51062" w:rsidP="00E51062">
            <w:pPr>
              <w:spacing w:before="60" w:after="60" w:line="360" w:lineRule="auto"/>
              <w:jc w:val="center"/>
              <w:rPr>
                <w:rFonts w:ascii="宋体" w:hAnsi="宋体" w:cs="宋体"/>
                <w:b/>
                <w:szCs w:val="21"/>
              </w:rPr>
            </w:pPr>
            <w:r w:rsidRPr="00AE4D24">
              <w:rPr>
                <w:rFonts w:ascii="宋体" w:hAnsi="宋体" w:cs="宋体" w:hint="eastAsia"/>
                <w:szCs w:val="21"/>
              </w:rPr>
              <w:t>合同签订时间及履约期限和地点</w:t>
            </w:r>
          </w:p>
        </w:tc>
        <w:tc>
          <w:tcPr>
            <w:tcW w:w="12531" w:type="dxa"/>
            <w:gridSpan w:val="7"/>
            <w:vAlign w:val="center"/>
          </w:tcPr>
          <w:p w:rsidR="00E51062" w:rsidRPr="009642A6" w:rsidRDefault="00E51062" w:rsidP="00E51062">
            <w:pPr>
              <w:spacing w:before="60" w:after="60" w:line="360" w:lineRule="auto"/>
              <w:rPr>
                <w:rFonts w:ascii="宋体" w:hAnsi="宋体" w:cs="宋体"/>
                <w:szCs w:val="21"/>
              </w:rPr>
            </w:pPr>
            <w:r w:rsidRPr="00AE4D24">
              <w:rPr>
                <w:rFonts w:ascii="宋体" w:hAnsi="宋体" w:cs="宋体"/>
                <w:szCs w:val="21"/>
              </w:rPr>
              <w:t>1</w:t>
            </w:r>
            <w:r w:rsidRPr="00AE4D24">
              <w:rPr>
                <w:rFonts w:ascii="宋体" w:hAnsi="宋体" w:cs="宋体"/>
                <w:b/>
                <w:szCs w:val="21"/>
              </w:rPr>
              <w:t>.</w:t>
            </w:r>
            <w:r w:rsidRPr="00AE4D24">
              <w:rPr>
                <w:rFonts w:ascii="宋体" w:hAnsi="宋体" w:cs="宋体"/>
                <w:szCs w:val="21"/>
              </w:rPr>
              <w:t xml:space="preserve"> 合同签订时间：自中标通知书发出之日起 15 日内签订，因不可抗力原因延迟签订合同的，自不可抗力事由消除之日起 5 个工作日内完成合同签订事宜。</w:t>
            </w:r>
          </w:p>
          <w:p w:rsidR="00E51062" w:rsidRPr="009642A6" w:rsidRDefault="00E51062" w:rsidP="00E51062">
            <w:pPr>
              <w:spacing w:before="60" w:after="60" w:line="360" w:lineRule="auto"/>
              <w:rPr>
                <w:rFonts w:ascii="宋体" w:hAnsi="宋体" w:cs="宋体"/>
                <w:szCs w:val="21"/>
              </w:rPr>
            </w:pPr>
            <w:r w:rsidRPr="00AE4D24">
              <w:rPr>
                <w:rFonts w:ascii="宋体" w:hAnsi="宋体" w:cs="宋体"/>
                <w:szCs w:val="21"/>
              </w:rPr>
              <w:lastRenderedPageBreak/>
              <w:t>2、、交付时间（期限）：合同签订之日起90日内完成供货安装调试并交付使用。</w:t>
            </w:r>
          </w:p>
          <w:p w:rsidR="00E51062" w:rsidRPr="009642A6" w:rsidRDefault="00E51062" w:rsidP="00E51062">
            <w:pPr>
              <w:spacing w:before="60" w:after="60" w:line="360" w:lineRule="auto"/>
              <w:rPr>
                <w:rFonts w:ascii="宋体" w:hAnsi="宋体" w:cs="宋体"/>
                <w:szCs w:val="21"/>
              </w:rPr>
            </w:pPr>
            <w:r w:rsidRPr="00AE4D24">
              <w:rPr>
                <w:rFonts w:ascii="宋体" w:hAnsi="宋体" w:cs="宋体"/>
                <w:szCs w:val="21"/>
              </w:rPr>
              <w:t xml:space="preserve">3. </w:t>
            </w:r>
            <w:r w:rsidRPr="00AE4D24">
              <w:rPr>
                <w:rFonts w:ascii="宋体" w:hAnsi="宋体" w:cs="宋体" w:hint="eastAsia"/>
                <w:szCs w:val="21"/>
              </w:rPr>
              <w:t>交付的地点：崇左市，采购人指定地点。</w:t>
            </w:r>
          </w:p>
        </w:tc>
      </w:tr>
      <w:tr w:rsidR="00E51062" w:rsidRPr="009642A6" w:rsidTr="00E51062">
        <w:trPr>
          <w:gridAfter w:val="1"/>
          <w:wAfter w:w="1057" w:type="dxa"/>
          <w:trHeight w:val="662"/>
        </w:trPr>
        <w:tc>
          <w:tcPr>
            <w:tcW w:w="2255" w:type="dxa"/>
            <w:gridSpan w:val="3"/>
            <w:vAlign w:val="center"/>
          </w:tcPr>
          <w:p w:rsidR="00E51062" w:rsidRPr="009642A6" w:rsidRDefault="00E51062" w:rsidP="00E51062">
            <w:pPr>
              <w:spacing w:before="60" w:after="60" w:line="360" w:lineRule="auto"/>
              <w:jc w:val="center"/>
              <w:rPr>
                <w:rFonts w:ascii="宋体" w:hAnsi="宋体" w:cs="宋体"/>
                <w:szCs w:val="21"/>
              </w:rPr>
            </w:pPr>
            <w:r w:rsidRPr="00AE4D24">
              <w:rPr>
                <w:rFonts w:ascii="宋体" w:hAnsi="宋体" w:cs="宋体" w:hint="eastAsia"/>
                <w:szCs w:val="21"/>
              </w:rPr>
              <w:lastRenderedPageBreak/>
              <w:t>报价及其他要求</w:t>
            </w:r>
          </w:p>
        </w:tc>
        <w:tc>
          <w:tcPr>
            <w:tcW w:w="12531" w:type="dxa"/>
            <w:gridSpan w:val="7"/>
            <w:vAlign w:val="center"/>
          </w:tcPr>
          <w:p w:rsidR="00E51062" w:rsidRPr="009642A6" w:rsidRDefault="00E51062" w:rsidP="00E51062">
            <w:pPr>
              <w:spacing w:before="60" w:after="60" w:line="360" w:lineRule="auto"/>
              <w:rPr>
                <w:rFonts w:ascii="宋体" w:hAnsi="宋体" w:cs="宋体"/>
                <w:szCs w:val="21"/>
              </w:rPr>
            </w:pPr>
            <w:r w:rsidRPr="00AE4D24">
              <w:rPr>
                <w:rFonts w:ascii="宋体" w:hAnsi="宋体" w:cs="宋体"/>
                <w:szCs w:val="21"/>
              </w:rPr>
              <w:t>1.要求投标货物是全新的、未经改装的、合格的、满足本项目技术需求及要求的货物。所有零部件、配件必须是未经使用的全新的并符合国家有关质量安全标准的产品。</w:t>
            </w:r>
          </w:p>
          <w:p w:rsidR="00E51062" w:rsidRPr="009642A6" w:rsidRDefault="00E51062" w:rsidP="00E51062">
            <w:pPr>
              <w:spacing w:before="60" w:after="60" w:line="360" w:lineRule="auto"/>
              <w:rPr>
                <w:rFonts w:ascii="宋体" w:hAnsi="宋体" w:cs="宋体"/>
                <w:szCs w:val="21"/>
              </w:rPr>
            </w:pPr>
            <w:r w:rsidRPr="00AE4D24">
              <w:rPr>
                <w:rFonts w:ascii="宋体" w:hAnsi="宋体" w:cs="宋体"/>
                <w:szCs w:val="21"/>
              </w:rPr>
              <w:t>2.投标报价包括但不限于货物及其附件的设计、采购、制造、出厂检测、试验、运输、保险、以及机械设备、安装、调试、履约验收、培训、技术服务（包括技术资料、图纸的提供）、质保期保障等一切税金和费用。投标人在固定总价中必须考虑各种风险费用。在合同履行过程中，采购人不予支付合同以外的其他费用。投标人负责工人人身、设备安全责任，验收前，设备丢失自行负责。</w:t>
            </w:r>
          </w:p>
          <w:p w:rsidR="00E51062" w:rsidRPr="009642A6" w:rsidRDefault="00E51062" w:rsidP="00E51062">
            <w:pPr>
              <w:spacing w:before="60" w:after="60" w:line="360" w:lineRule="auto"/>
              <w:rPr>
                <w:rFonts w:ascii="宋体" w:hAnsi="宋体" w:cs="宋体"/>
                <w:szCs w:val="21"/>
              </w:rPr>
            </w:pPr>
            <w:r w:rsidRPr="00AE4D24">
              <w:rPr>
                <w:rFonts w:ascii="宋体" w:hAnsi="宋体" w:cs="宋体"/>
                <w:szCs w:val="21"/>
              </w:rPr>
              <w:t>3.投标人提供的货物及制作安装采用的各种配件、材料均必须满足国家和行业规范标准</w:t>
            </w:r>
            <w:r w:rsidRPr="00AE4D24">
              <w:rPr>
                <w:rFonts w:ascii="宋体" w:hAnsi="宋体" w:cs="宋体" w:hint="eastAsia"/>
                <w:b/>
                <w:szCs w:val="21"/>
              </w:rPr>
              <w:t>。</w:t>
            </w:r>
          </w:p>
        </w:tc>
      </w:tr>
      <w:tr w:rsidR="00E51062" w:rsidRPr="009642A6" w:rsidTr="00E51062">
        <w:trPr>
          <w:gridAfter w:val="1"/>
          <w:wAfter w:w="1057" w:type="dxa"/>
          <w:trHeight w:val="662"/>
        </w:trPr>
        <w:tc>
          <w:tcPr>
            <w:tcW w:w="2255" w:type="dxa"/>
            <w:gridSpan w:val="3"/>
            <w:vAlign w:val="center"/>
          </w:tcPr>
          <w:p w:rsidR="00E51062" w:rsidRPr="009642A6" w:rsidRDefault="00E51062" w:rsidP="00E51062">
            <w:pPr>
              <w:spacing w:before="60" w:after="60" w:line="360" w:lineRule="auto"/>
              <w:jc w:val="center"/>
              <w:rPr>
                <w:rFonts w:ascii="宋体" w:hAnsi="宋体" w:cs="宋体"/>
                <w:b/>
                <w:szCs w:val="21"/>
              </w:rPr>
            </w:pPr>
            <w:r w:rsidRPr="00AE4D24">
              <w:rPr>
                <w:rFonts w:ascii="宋体" w:hAnsi="宋体" w:cs="宋体" w:hint="eastAsia"/>
                <w:szCs w:val="21"/>
              </w:rPr>
              <w:t>付款方式</w:t>
            </w:r>
          </w:p>
        </w:tc>
        <w:tc>
          <w:tcPr>
            <w:tcW w:w="12531" w:type="dxa"/>
            <w:gridSpan w:val="7"/>
            <w:vAlign w:val="center"/>
          </w:tcPr>
          <w:p w:rsidR="00E51062" w:rsidRPr="009642A6" w:rsidRDefault="00E51062" w:rsidP="00E51062">
            <w:pPr>
              <w:spacing w:before="60" w:after="60" w:line="360" w:lineRule="auto"/>
              <w:rPr>
                <w:rFonts w:ascii="宋体" w:hAnsi="宋体" w:cs="宋体"/>
                <w:szCs w:val="21"/>
              </w:rPr>
            </w:pPr>
            <w:r w:rsidRPr="00AE4D24">
              <w:rPr>
                <w:rFonts w:ascii="宋体" w:hAnsi="宋体" w:cs="宋体" w:hint="eastAsia"/>
                <w:szCs w:val="21"/>
              </w:rPr>
              <w:t>付款方式：</w:t>
            </w:r>
            <w:r w:rsidRPr="00AE4D24">
              <w:rPr>
                <w:rFonts w:ascii="宋体" w:hAnsi="宋体" w:cs="宋体"/>
                <w:szCs w:val="21"/>
              </w:rPr>
              <w:t xml:space="preserve">1、合同签订后供应商部分设备进场后采购人在收到发票 10 </w:t>
            </w:r>
            <w:r w:rsidRPr="00AE4D24">
              <w:rPr>
                <w:rFonts w:ascii="宋体" w:hAnsi="宋体" w:cs="宋体" w:hint="eastAsia"/>
                <w:szCs w:val="21"/>
              </w:rPr>
              <w:t>个工作日内支付合同金额的</w:t>
            </w:r>
            <w:r w:rsidRPr="00AE4D24">
              <w:rPr>
                <w:rFonts w:ascii="宋体" w:hAnsi="宋体" w:cs="宋体"/>
                <w:szCs w:val="21"/>
              </w:rPr>
              <w:t>30%预付款；</w:t>
            </w:r>
          </w:p>
          <w:p w:rsidR="00E51062" w:rsidRPr="009642A6" w:rsidRDefault="00E51062" w:rsidP="00E51062">
            <w:pPr>
              <w:spacing w:before="60" w:after="60" w:line="360" w:lineRule="auto"/>
              <w:rPr>
                <w:rFonts w:ascii="宋体" w:hAnsi="宋体" w:cs="宋体"/>
                <w:szCs w:val="21"/>
              </w:rPr>
            </w:pPr>
            <w:r w:rsidRPr="00AE4D24">
              <w:rPr>
                <w:rFonts w:ascii="宋体" w:hAnsi="宋体" w:cs="宋体"/>
                <w:szCs w:val="21"/>
              </w:rPr>
              <w:t xml:space="preserve"> 2、完成合同价供货的80%并初步验收合格后支付至合同总金额的60%；</w:t>
            </w:r>
          </w:p>
          <w:p w:rsidR="00E51062" w:rsidRPr="009642A6" w:rsidRDefault="00E51062" w:rsidP="00E51062">
            <w:pPr>
              <w:spacing w:before="60" w:after="60" w:line="360" w:lineRule="auto"/>
              <w:rPr>
                <w:rFonts w:ascii="宋体" w:hAnsi="宋体" w:cs="宋体"/>
                <w:szCs w:val="21"/>
              </w:rPr>
            </w:pPr>
            <w:r w:rsidRPr="00AE4D24">
              <w:rPr>
                <w:rFonts w:ascii="宋体" w:hAnsi="宋体" w:cs="宋体"/>
                <w:szCs w:val="21"/>
              </w:rPr>
              <w:t xml:space="preserve"> 3、采购货物经验收合格后，支付至合同金额的100%。</w:t>
            </w:r>
          </w:p>
        </w:tc>
      </w:tr>
      <w:tr w:rsidR="00E51062" w:rsidRPr="009642A6" w:rsidTr="00E51062">
        <w:trPr>
          <w:gridAfter w:val="1"/>
          <w:wAfter w:w="1057" w:type="dxa"/>
          <w:trHeight w:val="662"/>
        </w:trPr>
        <w:tc>
          <w:tcPr>
            <w:tcW w:w="2255" w:type="dxa"/>
            <w:gridSpan w:val="3"/>
            <w:vAlign w:val="center"/>
          </w:tcPr>
          <w:p w:rsidR="00E51062" w:rsidRPr="009642A6" w:rsidRDefault="00E51062" w:rsidP="00E51062">
            <w:pPr>
              <w:spacing w:before="60" w:after="60" w:line="360" w:lineRule="auto"/>
              <w:jc w:val="center"/>
              <w:rPr>
                <w:rFonts w:ascii="宋体" w:hAnsi="宋体" w:cs="宋体"/>
                <w:szCs w:val="21"/>
              </w:rPr>
            </w:pPr>
            <w:r w:rsidRPr="00AE4D24">
              <w:rPr>
                <w:rFonts w:ascii="宋体" w:hAnsi="宋体" w:cs="宋体" w:hint="eastAsia"/>
                <w:szCs w:val="21"/>
              </w:rPr>
              <w:t>质保期</w:t>
            </w:r>
          </w:p>
        </w:tc>
        <w:tc>
          <w:tcPr>
            <w:tcW w:w="12531" w:type="dxa"/>
            <w:gridSpan w:val="7"/>
          </w:tcPr>
          <w:p w:rsidR="00E51062" w:rsidRPr="009642A6" w:rsidRDefault="00E51062" w:rsidP="00E51062">
            <w:pPr>
              <w:spacing w:before="60" w:after="60" w:line="360" w:lineRule="auto"/>
              <w:jc w:val="left"/>
              <w:rPr>
                <w:rFonts w:ascii="宋体" w:hAnsi="宋体" w:cs="宋体"/>
                <w:szCs w:val="21"/>
              </w:rPr>
            </w:pPr>
            <w:r w:rsidRPr="00AE4D24">
              <w:rPr>
                <w:rFonts w:ascii="宋体" w:hAnsi="宋体" w:cs="宋体" w:hint="eastAsia"/>
                <w:szCs w:val="21"/>
              </w:rPr>
              <w:t>按国家有关的产品“三包”规定实行“三包”，所有产品为全新产品，符合国家相关标准。除特别注明外，所有设备安装调试并经用户验收合格之日起质保期不少于</w:t>
            </w:r>
            <w:r w:rsidRPr="00AE4D24">
              <w:rPr>
                <w:rFonts w:ascii="宋体" w:hAnsi="宋体" w:cs="宋体"/>
                <w:szCs w:val="21"/>
              </w:rPr>
              <w:t>1年（若国家或生产厂家对本项目所涉及货物的质量保证期的规定高于本项目要求的，应按国家或生产厂家的规定执行，若投标人在投标文件中承诺高于该期限，按照投标人承诺），质保期内负责维修、更换配件，负责向用户提供设备维修及正常维护保养所需的零部件，保修期外提供终身维修服务。需求表中特别注明的按需求表中的执行。</w:t>
            </w:r>
          </w:p>
        </w:tc>
      </w:tr>
      <w:tr w:rsidR="00E51062" w:rsidRPr="009642A6" w:rsidTr="00E51062">
        <w:trPr>
          <w:gridAfter w:val="1"/>
          <w:wAfter w:w="1057" w:type="dxa"/>
          <w:trHeight w:val="662"/>
        </w:trPr>
        <w:tc>
          <w:tcPr>
            <w:tcW w:w="2255" w:type="dxa"/>
            <w:gridSpan w:val="3"/>
            <w:vAlign w:val="center"/>
          </w:tcPr>
          <w:p w:rsidR="00E51062" w:rsidRPr="009642A6" w:rsidRDefault="00E51062" w:rsidP="00E51062">
            <w:pPr>
              <w:spacing w:before="60" w:after="60" w:line="360" w:lineRule="auto"/>
              <w:jc w:val="center"/>
              <w:rPr>
                <w:rFonts w:ascii="宋体" w:hAnsi="宋体" w:cs="宋体"/>
                <w:b/>
                <w:szCs w:val="21"/>
              </w:rPr>
            </w:pPr>
            <w:r w:rsidRPr="00AE4D24">
              <w:rPr>
                <w:rFonts w:ascii="宋体" w:hAnsi="宋体" w:cs="宋体" w:hint="eastAsia"/>
                <w:szCs w:val="21"/>
              </w:rPr>
              <w:t>售后服务</w:t>
            </w:r>
          </w:p>
        </w:tc>
        <w:tc>
          <w:tcPr>
            <w:tcW w:w="12531" w:type="dxa"/>
            <w:gridSpan w:val="7"/>
            <w:vAlign w:val="center"/>
          </w:tcPr>
          <w:p w:rsidR="00E51062" w:rsidRPr="009642A6" w:rsidRDefault="00E51062" w:rsidP="00E51062">
            <w:pPr>
              <w:spacing w:before="60" w:after="60" w:line="360" w:lineRule="auto"/>
              <w:jc w:val="left"/>
              <w:rPr>
                <w:rFonts w:ascii="宋体" w:hAnsi="宋体" w:cs="宋体"/>
                <w:szCs w:val="21"/>
              </w:rPr>
            </w:pPr>
            <w:r w:rsidRPr="00AE4D24">
              <w:rPr>
                <w:rFonts w:ascii="宋体" w:hAnsi="宋体" w:cs="宋体"/>
                <w:szCs w:val="21"/>
              </w:rPr>
              <w:t>1.投标文件中应注明维修保养期及维保范围，提供保修年限、上门保修服务及货物保养、服务说明，超过保修期之后，紧急情况下如何处理问题的说明。</w:t>
            </w:r>
          </w:p>
          <w:p w:rsidR="00E51062" w:rsidRPr="009642A6" w:rsidRDefault="00E51062" w:rsidP="00E51062">
            <w:pPr>
              <w:spacing w:before="60" w:after="60" w:line="360" w:lineRule="auto"/>
              <w:jc w:val="left"/>
              <w:rPr>
                <w:rFonts w:ascii="宋体" w:hAnsi="宋体" w:cs="宋体"/>
                <w:szCs w:val="21"/>
              </w:rPr>
            </w:pPr>
            <w:r w:rsidRPr="00AE4D24">
              <w:rPr>
                <w:rFonts w:ascii="宋体" w:hAnsi="宋体" w:cs="宋体"/>
                <w:szCs w:val="21"/>
              </w:rPr>
              <w:lastRenderedPageBreak/>
              <w:t>2.在质量保证期内货物非因人为及不可抗拒因素的原因而引起损坏或质量问题，中标人应予以技术服务、维修或货物更换，并承担相应费用和零部件的费用。中标人须负责设备的安装调试和技术培训，解决货物的使用过程中出现的各种问题及提供技术指导。</w:t>
            </w:r>
          </w:p>
          <w:p w:rsidR="00E51062" w:rsidRPr="009642A6" w:rsidRDefault="00E51062" w:rsidP="00E51062">
            <w:pPr>
              <w:spacing w:before="60" w:after="60" w:line="360" w:lineRule="auto"/>
              <w:jc w:val="left"/>
              <w:rPr>
                <w:rFonts w:ascii="宋体" w:hAnsi="宋体" w:cs="宋体"/>
                <w:szCs w:val="21"/>
              </w:rPr>
            </w:pPr>
            <w:r w:rsidRPr="00AE4D24">
              <w:rPr>
                <w:rFonts w:ascii="宋体" w:hAnsi="宋体" w:cs="宋体"/>
                <w:szCs w:val="21"/>
              </w:rPr>
              <w:t xml:space="preserve">3.中标人应提供7×24 </w:t>
            </w:r>
            <w:r w:rsidRPr="00AE4D24">
              <w:rPr>
                <w:rFonts w:ascii="宋体" w:hAnsi="宋体" w:cs="宋体" w:hint="eastAsia"/>
                <w:szCs w:val="21"/>
              </w:rPr>
              <w:t>小时咨询服务，对于系统设备在使用过程中出现的问题，在</w:t>
            </w:r>
            <w:r w:rsidRPr="00AE4D24">
              <w:rPr>
                <w:rFonts w:ascii="宋体" w:hAnsi="宋体" w:cs="宋体"/>
                <w:szCs w:val="21"/>
              </w:rPr>
              <w:t>1小时内响应，如遇与所供产品有关的问题无法远程解决的，在接到用户通知后，4小时赶到现场提供服务；12小时内未解决的中标人应提供详细的应急解决方案，24小时内修复使用，因中标人工作延误，造成采购人损失的，中标人应负赔偿责任。</w:t>
            </w:r>
          </w:p>
        </w:tc>
      </w:tr>
      <w:tr w:rsidR="00E51062" w:rsidRPr="009642A6" w:rsidTr="00E51062">
        <w:trPr>
          <w:gridAfter w:val="1"/>
          <w:wAfter w:w="1057" w:type="dxa"/>
          <w:trHeight w:val="662"/>
        </w:trPr>
        <w:tc>
          <w:tcPr>
            <w:tcW w:w="2255" w:type="dxa"/>
            <w:gridSpan w:val="3"/>
            <w:vAlign w:val="center"/>
          </w:tcPr>
          <w:p w:rsidR="00E51062" w:rsidRPr="009642A6" w:rsidRDefault="00E51062" w:rsidP="00E51062">
            <w:pPr>
              <w:spacing w:before="60" w:after="60" w:line="360" w:lineRule="auto"/>
              <w:jc w:val="center"/>
              <w:rPr>
                <w:rFonts w:ascii="宋体" w:hAnsi="宋体" w:cs="宋体"/>
                <w:szCs w:val="21"/>
              </w:rPr>
            </w:pPr>
            <w:r w:rsidRPr="00AE4D24">
              <w:rPr>
                <w:rFonts w:ascii="宋体" w:hAnsi="宋体" w:cs="宋体" w:hint="eastAsia"/>
                <w:szCs w:val="21"/>
              </w:rPr>
              <w:lastRenderedPageBreak/>
              <w:t>产品质量要求</w:t>
            </w:r>
          </w:p>
        </w:tc>
        <w:tc>
          <w:tcPr>
            <w:tcW w:w="12531" w:type="dxa"/>
            <w:gridSpan w:val="7"/>
            <w:vAlign w:val="center"/>
          </w:tcPr>
          <w:p w:rsidR="00E51062" w:rsidRPr="009642A6" w:rsidRDefault="00E51062" w:rsidP="00E51062">
            <w:pPr>
              <w:spacing w:before="60" w:after="60" w:line="360" w:lineRule="auto"/>
              <w:jc w:val="left"/>
              <w:rPr>
                <w:rFonts w:ascii="宋体" w:hAnsi="宋体" w:cs="宋体"/>
                <w:szCs w:val="21"/>
              </w:rPr>
            </w:pPr>
            <w:r w:rsidRPr="00AE4D24">
              <w:rPr>
                <w:rFonts w:ascii="宋体" w:hAnsi="宋体" w:cs="宋体" w:hint="eastAsia"/>
                <w:szCs w:val="21"/>
              </w:rPr>
              <w:t>要求投标货物及其所有零部件、配件必须是符合国家有关质量和安全强制要求和标准的产品。</w:t>
            </w:r>
          </w:p>
        </w:tc>
      </w:tr>
      <w:tr w:rsidR="00E51062" w:rsidRPr="009642A6" w:rsidTr="00E51062">
        <w:trPr>
          <w:gridAfter w:val="1"/>
          <w:wAfter w:w="1057" w:type="dxa"/>
          <w:trHeight w:val="662"/>
        </w:trPr>
        <w:tc>
          <w:tcPr>
            <w:tcW w:w="2255" w:type="dxa"/>
            <w:gridSpan w:val="3"/>
            <w:vAlign w:val="center"/>
          </w:tcPr>
          <w:p w:rsidR="00E51062" w:rsidRPr="00E917B9" w:rsidRDefault="00E51062" w:rsidP="00E51062">
            <w:pPr>
              <w:spacing w:before="60" w:after="60" w:line="360" w:lineRule="auto"/>
              <w:jc w:val="center"/>
              <w:rPr>
                <w:rFonts w:ascii="宋体" w:hAnsi="宋体" w:cs="宋体"/>
                <w:szCs w:val="21"/>
              </w:rPr>
            </w:pPr>
            <w:r w:rsidRPr="00E917B9">
              <w:rPr>
                <w:rFonts w:ascii="宋体" w:hAnsi="宋体" w:cs="宋体" w:hint="eastAsia"/>
                <w:szCs w:val="21"/>
              </w:rPr>
              <w:t>核心产品</w:t>
            </w:r>
          </w:p>
        </w:tc>
        <w:tc>
          <w:tcPr>
            <w:tcW w:w="12531" w:type="dxa"/>
            <w:gridSpan w:val="7"/>
            <w:vAlign w:val="center"/>
          </w:tcPr>
          <w:p w:rsidR="00F253E8" w:rsidRPr="00E917B9" w:rsidRDefault="005302CC">
            <w:pPr>
              <w:spacing w:before="60" w:after="60" w:line="360" w:lineRule="auto"/>
              <w:rPr>
                <w:rFonts w:ascii="宋体" w:hAnsi="宋体" w:cs="宋体"/>
                <w:szCs w:val="21"/>
              </w:rPr>
            </w:pPr>
            <w:r w:rsidRPr="005302CC">
              <w:rPr>
                <w:rFonts w:ascii="宋体" w:hAnsi="宋体" w:cs="宋体" w:hint="eastAsia"/>
                <w:szCs w:val="21"/>
              </w:rPr>
              <w:t>本分标核心产品为</w:t>
            </w:r>
            <w:r w:rsidRPr="005302CC">
              <w:rPr>
                <w:rFonts w:ascii="宋体" w:hAnsi="宋体" w:cs="宋体"/>
                <w:szCs w:val="21"/>
              </w:rPr>
              <w:t xml:space="preserve"> </w:t>
            </w:r>
            <w:r w:rsidRPr="005302CC">
              <w:rPr>
                <w:rFonts w:ascii="宋体" w:hAnsi="宋体" w:cs="宋体"/>
                <w:szCs w:val="21"/>
                <w:u w:val="single"/>
              </w:rPr>
              <w:t xml:space="preserve"> </w:t>
            </w:r>
            <w:r w:rsidRPr="005302CC">
              <w:rPr>
                <w:rFonts w:asciiTheme="minorEastAsia" w:hAnsiTheme="minorEastAsia" w:cstheme="minorEastAsia" w:hint="eastAsia"/>
                <w:kern w:val="0"/>
                <w:sz w:val="22"/>
                <w:szCs w:val="22"/>
                <w:u w:val="single"/>
              </w:rPr>
              <w:t>智能化生理实验室系统</w:t>
            </w:r>
            <w:r w:rsidRPr="005302CC">
              <w:rPr>
                <w:rFonts w:ascii="宋体" w:hAnsi="宋体" w:cs="宋体"/>
                <w:szCs w:val="21"/>
                <w:u w:val="single"/>
              </w:rPr>
              <w:t xml:space="preserve">   </w:t>
            </w:r>
            <w:r w:rsidRPr="005302CC">
              <w:rPr>
                <w:rFonts w:ascii="宋体" w:hAnsi="宋体" w:cs="宋体" w:hint="eastAsia"/>
                <w:szCs w:val="21"/>
              </w:rPr>
              <w:t>产品。</w:t>
            </w:r>
          </w:p>
        </w:tc>
      </w:tr>
      <w:tr w:rsidR="00E51062" w:rsidRPr="009642A6" w:rsidTr="00E51062">
        <w:trPr>
          <w:gridAfter w:val="1"/>
          <w:wAfter w:w="1057" w:type="dxa"/>
          <w:trHeight w:val="662"/>
        </w:trPr>
        <w:tc>
          <w:tcPr>
            <w:tcW w:w="2255" w:type="dxa"/>
            <w:gridSpan w:val="3"/>
            <w:vAlign w:val="center"/>
          </w:tcPr>
          <w:p w:rsidR="00E51062" w:rsidRPr="009642A6" w:rsidRDefault="00E51062" w:rsidP="00E51062">
            <w:pPr>
              <w:spacing w:before="60" w:after="60" w:line="360" w:lineRule="auto"/>
              <w:jc w:val="center"/>
              <w:rPr>
                <w:rFonts w:ascii="宋体" w:hAnsi="宋体" w:cs="宋体"/>
                <w:szCs w:val="21"/>
              </w:rPr>
            </w:pPr>
            <w:r w:rsidRPr="00AE4D24">
              <w:rPr>
                <w:rFonts w:ascii="宋体" w:hAnsi="宋体" w:cs="宋体" w:hint="eastAsia"/>
                <w:szCs w:val="21"/>
              </w:rPr>
              <w:t>规范标准</w:t>
            </w:r>
          </w:p>
        </w:tc>
        <w:tc>
          <w:tcPr>
            <w:tcW w:w="12531" w:type="dxa"/>
            <w:gridSpan w:val="7"/>
            <w:vAlign w:val="center"/>
          </w:tcPr>
          <w:p w:rsidR="00E51062" w:rsidRPr="009642A6" w:rsidRDefault="00E51062" w:rsidP="00E51062">
            <w:pPr>
              <w:spacing w:before="60" w:after="60" w:line="360" w:lineRule="auto"/>
              <w:rPr>
                <w:rFonts w:ascii="宋体" w:hAnsi="宋体" w:cs="宋体"/>
                <w:szCs w:val="21"/>
              </w:rPr>
            </w:pPr>
            <w:r w:rsidRPr="00AE4D24">
              <w:rPr>
                <w:rFonts w:ascii="宋体" w:hAnsi="宋体" w:cs="宋体" w:hint="eastAsia"/>
                <w:szCs w:val="21"/>
              </w:rPr>
              <w:t>采购标的需执行国际标准、国家标准、行业标准、地方标准或者其他标准、规范。多项标准的，按最新标准或较高标准执行。</w:t>
            </w:r>
          </w:p>
        </w:tc>
      </w:tr>
      <w:tr w:rsidR="00E51062" w:rsidRPr="009642A6" w:rsidTr="00E51062">
        <w:trPr>
          <w:gridAfter w:val="1"/>
          <w:wAfter w:w="1057" w:type="dxa"/>
          <w:trHeight w:val="662"/>
        </w:trPr>
        <w:tc>
          <w:tcPr>
            <w:tcW w:w="2255" w:type="dxa"/>
            <w:gridSpan w:val="3"/>
            <w:vAlign w:val="center"/>
          </w:tcPr>
          <w:p w:rsidR="00E51062" w:rsidRPr="009642A6" w:rsidRDefault="00E51062" w:rsidP="00E51062">
            <w:pPr>
              <w:spacing w:before="60" w:after="60" w:line="360" w:lineRule="auto"/>
              <w:jc w:val="center"/>
              <w:rPr>
                <w:rFonts w:ascii="宋体" w:hAnsi="宋体" w:cs="宋体"/>
                <w:szCs w:val="21"/>
              </w:rPr>
            </w:pPr>
            <w:r w:rsidRPr="00AE4D24">
              <w:rPr>
                <w:rFonts w:ascii="宋体" w:hAnsi="宋体" w:cs="宋体" w:hint="eastAsia"/>
                <w:szCs w:val="21"/>
              </w:rPr>
              <w:t>采购标的验收标准</w:t>
            </w:r>
          </w:p>
        </w:tc>
        <w:tc>
          <w:tcPr>
            <w:tcW w:w="12531" w:type="dxa"/>
            <w:gridSpan w:val="7"/>
          </w:tcPr>
          <w:p w:rsidR="00E51062" w:rsidRPr="009642A6" w:rsidRDefault="00E51062" w:rsidP="00E51062">
            <w:pPr>
              <w:spacing w:before="60" w:after="60" w:line="360" w:lineRule="auto"/>
              <w:rPr>
                <w:rFonts w:ascii="宋体" w:hAnsi="宋体" w:cs="宋体"/>
                <w:szCs w:val="21"/>
              </w:rPr>
            </w:pPr>
            <w:r w:rsidRPr="00AE4D24">
              <w:rPr>
                <w:rFonts w:ascii="宋体" w:hAnsi="宋体" w:cs="宋体"/>
                <w:szCs w:val="21"/>
              </w:rPr>
              <w:t>1.验收过程中所产生的一切费用均由中标人承担。报价时应考虑相关费用。</w:t>
            </w:r>
          </w:p>
          <w:p w:rsidR="00E51062" w:rsidRPr="009642A6" w:rsidRDefault="00E51062" w:rsidP="00E51062">
            <w:pPr>
              <w:spacing w:before="60" w:after="60" w:line="360" w:lineRule="auto"/>
              <w:rPr>
                <w:rFonts w:ascii="宋体" w:hAnsi="宋体" w:cs="宋体"/>
                <w:szCs w:val="21"/>
              </w:rPr>
            </w:pPr>
            <w:r w:rsidRPr="00AE4D24">
              <w:rPr>
                <w:rFonts w:ascii="宋体" w:hAnsi="宋体" w:cs="宋体"/>
                <w:szCs w:val="21"/>
              </w:rPr>
              <w:t>2.采购人对中标供应商提交的货物依据招标文件上的技术规格要求和国家有关质量标准进行现场签收，外观、说明书符合招标文件技术要求的，给予签收，不合格的不予签收。</w:t>
            </w:r>
          </w:p>
          <w:p w:rsidR="00E51062" w:rsidRPr="009642A6" w:rsidRDefault="00E51062" w:rsidP="00E51062">
            <w:pPr>
              <w:spacing w:before="60" w:after="60" w:line="360" w:lineRule="auto"/>
              <w:rPr>
                <w:rFonts w:ascii="宋体" w:hAnsi="宋体" w:cs="宋体"/>
                <w:szCs w:val="21"/>
              </w:rPr>
            </w:pPr>
            <w:r w:rsidRPr="00AE4D24">
              <w:rPr>
                <w:rFonts w:ascii="宋体" w:hAnsi="宋体" w:cs="宋体"/>
                <w:szCs w:val="21"/>
              </w:rPr>
              <w:t>3.中标供应商交货前应对产品作出全面检查和对验收文件进行整理，并列出清单，作为采购人收货验收和使用的技术条件依据，检验的结果应随货物交采购人。中标供应商不能完整交付货物及本款规定的单证和工具的，必须负责补齐，否则视为未按合同约定交货。</w:t>
            </w:r>
          </w:p>
          <w:p w:rsidR="00E51062" w:rsidRPr="009642A6" w:rsidRDefault="00E51062" w:rsidP="00E51062">
            <w:pPr>
              <w:spacing w:before="60" w:after="60" w:line="360" w:lineRule="auto"/>
              <w:rPr>
                <w:rFonts w:ascii="宋体" w:hAnsi="宋体" w:cs="宋体"/>
                <w:szCs w:val="21"/>
              </w:rPr>
            </w:pPr>
            <w:r w:rsidRPr="00AE4D24">
              <w:rPr>
                <w:rFonts w:ascii="宋体" w:hAnsi="宋体" w:cs="宋体"/>
                <w:szCs w:val="21"/>
              </w:rPr>
              <w:t>4.中标供应商需负责安装、调试，直到设备运行符合技术要求，采购人方可组织验收。</w:t>
            </w:r>
          </w:p>
          <w:p w:rsidR="00E51062" w:rsidRPr="009642A6" w:rsidRDefault="00E51062" w:rsidP="00E51062">
            <w:pPr>
              <w:spacing w:before="60" w:after="60" w:line="360" w:lineRule="auto"/>
              <w:rPr>
                <w:rFonts w:ascii="宋体" w:hAnsi="宋体" w:cs="宋体"/>
                <w:szCs w:val="21"/>
              </w:rPr>
            </w:pPr>
            <w:r w:rsidRPr="00AE4D24">
              <w:rPr>
                <w:rFonts w:ascii="宋体" w:hAnsi="宋体" w:cs="宋体"/>
                <w:szCs w:val="21"/>
              </w:rPr>
              <w:t>5.采购人组织验收，中标供应商必须到场配合，验收合格后双方签署验收合格凭证。</w:t>
            </w:r>
          </w:p>
          <w:p w:rsidR="00E51062" w:rsidRPr="009642A6" w:rsidRDefault="00E51062" w:rsidP="00E51062">
            <w:pPr>
              <w:spacing w:before="60" w:after="60" w:line="360" w:lineRule="auto"/>
              <w:rPr>
                <w:rFonts w:ascii="宋体" w:hAnsi="宋体" w:cs="宋体"/>
                <w:szCs w:val="21"/>
              </w:rPr>
            </w:pPr>
            <w:r w:rsidRPr="00AE4D24">
              <w:rPr>
                <w:rFonts w:ascii="宋体" w:hAnsi="宋体" w:cs="宋体"/>
                <w:szCs w:val="21"/>
              </w:rPr>
              <w:t>6.验收环节要求：交货时采购人根据中标人的投标文件以及相关国家标准进行验收，如所提供货物在验收过程中出现无法满足招标文件规定的参数及要求的或与投标文件响应不符合的采购人不予验收并终止合同，并上报上级主管部门，由此产生的一切经济损失由中标人</w:t>
            </w:r>
            <w:r w:rsidRPr="00AE4D24">
              <w:rPr>
                <w:rFonts w:ascii="宋体" w:hAnsi="宋体" w:cs="宋体" w:hint="eastAsia"/>
                <w:szCs w:val="21"/>
              </w:rPr>
              <w:lastRenderedPageBreak/>
              <w:t>自行负责。</w:t>
            </w:r>
          </w:p>
          <w:p w:rsidR="00E51062" w:rsidRPr="009642A6" w:rsidRDefault="00E51062" w:rsidP="00E51062">
            <w:pPr>
              <w:spacing w:before="60" w:after="60" w:line="360" w:lineRule="auto"/>
              <w:rPr>
                <w:rFonts w:ascii="宋体" w:hAnsi="宋体" w:cs="宋体"/>
                <w:szCs w:val="21"/>
              </w:rPr>
            </w:pPr>
            <w:r w:rsidRPr="00AE4D24">
              <w:rPr>
                <w:rFonts w:ascii="宋体" w:hAnsi="宋体" w:cs="宋体"/>
                <w:szCs w:val="21"/>
              </w:rPr>
              <w:t xml:space="preserve">7.其他未尽事宜应参照《关于印发广西壮族自治区政府采购项目履约验收管理办法的通知》[桂财采〔2015〕22 </w:t>
            </w:r>
            <w:r w:rsidRPr="00AE4D24">
              <w:rPr>
                <w:rFonts w:ascii="宋体" w:hAnsi="宋体" w:cs="宋体" w:hint="eastAsia"/>
                <w:szCs w:val="21"/>
              </w:rPr>
              <w:t>号</w:t>
            </w:r>
            <w:r w:rsidRPr="00AE4D24">
              <w:rPr>
                <w:rFonts w:ascii="宋体" w:hAnsi="宋体" w:cs="宋体"/>
                <w:szCs w:val="21"/>
              </w:rPr>
              <w:t xml:space="preserve">]以及《财政部关于进一步加强政府采购需求和履约验收管理的指导意见》[财库〔2016〕205 </w:t>
            </w:r>
            <w:r w:rsidRPr="00AE4D24">
              <w:rPr>
                <w:rFonts w:ascii="宋体" w:hAnsi="宋体" w:cs="宋体" w:hint="eastAsia"/>
                <w:szCs w:val="21"/>
              </w:rPr>
              <w:t>号</w:t>
            </w:r>
            <w:r w:rsidRPr="00AE4D24">
              <w:rPr>
                <w:rFonts w:ascii="宋体" w:hAnsi="宋体" w:cs="宋体"/>
                <w:szCs w:val="21"/>
              </w:rPr>
              <w:t>]规定执行。</w:t>
            </w:r>
          </w:p>
        </w:tc>
      </w:tr>
      <w:tr w:rsidR="00E51062" w:rsidRPr="009642A6" w:rsidTr="00E51062">
        <w:trPr>
          <w:gridAfter w:val="1"/>
          <w:wAfter w:w="1057" w:type="dxa"/>
          <w:trHeight w:val="662"/>
        </w:trPr>
        <w:tc>
          <w:tcPr>
            <w:tcW w:w="2255" w:type="dxa"/>
            <w:gridSpan w:val="3"/>
            <w:vAlign w:val="center"/>
          </w:tcPr>
          <w:p w:rsidR="00E51062" w:rsidRPr="009642A6" w:rsidRDefault="00E51062" w:rsidP="00E51062">
            <w:pPr>
              <w:spacing w:before="60" w:after="60" w:line="360" w:lineRule="auto"/>
              <w:ind w:firstLineChars="100" w:firstLine="210"/>
              <w:rPr>
                <w:rFonts w:ascii="宋体" w:hAnsi="宋体" w:cs="宋体"/>
                <w:szCs w:val="21"/>
              </w:rPr>
            </w:pPr>
            <w:r w:rsidRPr="00AE4D24">
              <w:rPr>
                <w:rFonts w:ascii="宋体" w:hAnsi="宋体" w:cs="宋体" w:hint="eastAsia"/>
                <w:szCs w:val="21"/>
              </w:rPr>
              <w:lastRenderedPageBreak/>
              <w:t>进口产品说明</w:t>
            </w:r>
          </w:p>
        </w:tc>
        <w:tc>
          <w:tcPr>
            <w:tcW w:w="12531" w:type="dxa"/>
            <w:gridSpan w:val="7"/>
          </w:tcPr>
          <w:p w:rsidR="00E51062" w:rsidRPr="009642A6" w:rsidRDefault="00E51062" w:rsidP="00E51062">
            <w:pPr>
              <w:spacing w:before="60" w:after="60" w:line="360" w:lineRule="auto"/>
              <w:rPr>
                <w:rFonts w:ascii="宋体" w:hAnsi="宋体" w:cs="宋体"/>
                <w:szCs w:val="21"/>
              </w:rPr>
            </w:pPr>
            <w:r w:rsidRPr="00AE4D24">
              <w:rPr>
                <w:rFonts w:ascii="宋体" w:hAnsi="宋体" w:cs="宋体" w:hint="eastAsia"/>
                <w:szCs w:val="21"/>
              </w:rPr>
              <w:t>□本表的第</w:t>
            </w:r>
            <w:r w:rsidRPr="00AE4D24">
              <w:rPr>
                <w:rFonts w:ascii="宋体" w:hAnsi="宋体" w:cs="宋体"/>
                <w:szCs w:val="21"/>
                <w:u w:val="single"/>
              </w:rPr>
              <w:t xml:space="preserve">     </w:t>
            </w:r>
            <w:r w:rsidRPr="00AE4D24">
              <w:rPr>
                <w:rFonts w:ascii="宋体" w:hAnsi="宋体" w:cs="宋体" w:hint="eastAsia"/>
                <w:szCs w:val="21"/>
              </w:rPr>
              <w:t>项货物已按规定办妥进口产品采购审核手续，投标产品可选用进口产品；但如选用进口产品时必须为全套原装进口产品（即通过中国海关报关验放进入中国境内且产自关境外的产品），同时投标人必须负责办理进口产品所有相关手续并承担所有费用。优先采购向我国企业转让技术、与我国企业签订消化吸收再创新方案的投标人的进口产品。其他货物不接受进口产品参与投标，</w:t>
            </w:r>
            <w:r w:rsidRPr="00AE4D24">
              <w:rPr>
                <w:rFonts w:ascii="宋体" w:hAnsi="宋体" w:cs="宋体" w:hint="eastAsia"/>
                <w:b/>
                <w:szCs w:val="21"/>
              </w:rPr>
              <w:t>否则作无效标处理。</w:t>
            </w:r>
          </w:p>
          <w:p w:rsidR="00E51062" w:rsidRPr="009642A6" w:rsidRDefault="00E51062" w:rsidP="00E51062">
            <w:pPr>
              <w:spacing w:before="60" w:after="60" w:line="360" w:lineRule="auto"/>
              <w:rPr>
                <w:rFonts w:ascii="宋体" w:hAnsi="宋体" w:cs="宋体"/>
                <w:szCs w:val="21"/>
              </w:rPr>
            </w:pPr>
            <w:r w:rsidRPr="00AE4D24">
              <w:rPr>
                <w:rFonts w:ascii="MS Mincho" w:eastAsia="MS Mincho" w:hAnsi="MS Mincho" w:cs="MS Mincho"/>
                <w:kern w:val="0"/>
                <w:szCs w:val="21"/>
              </w:rPr>
              <w:t>☑</w:t>
            </w:r>
            <w:r w:rsidRPr="00AE4D24">
              <w:rPr>
                <w:rFonts w:ascii="宋体" w:hAnsi="宋体" w:cs="宋体" w:hint="eastAsia"/>
                <w:szCs w:val="21"/>
              </w:rPr>
              <w:t>本分标货物不接受进口产品（即通过中国海关报关验放进入中国境内且产自关境外的产品）参与投标，</w:t>
            </w:r>
            <w:r w:rsidRPr="00AE4D24">
              <w:rPr>
                <w:rFonts w:ascii="宋体" w:hAnsi="宋体" w:cs="宋体" w:hint="eastAsia"/>
                <w:b/>
                <w:szCs w:val="21"/>
              </w:rPr>
              <w:t>如有进口产品参与投标的作无效标处理</w:t>
            </w:r>
            <w:r w:rsidRPr="00AE4D24">
              <w:rPr>
                <w:rFonts w:ascii="宋体" w:hAnsi="宋体" w:cs="宋体" w:hint="eastAsia"/>
                <w:szCs w:val="21"/>
              </w:rPr>
              <w:t>。</w:t>
            </w:r>
          </w:p>
        </w:tc>
      </w:tr>
      <w:tr w:rsidR="00E51062" w:rsidRPr="009642A6" w:rsidTr="00E51062">
        <w:trPr>
          <w:gridAfter w:val="1"/>
          <w:wAfter w:w="1057" w:type="dxa"/>
          <w:trHeight w:val="662"/>
        </w:trPr>
        <w:tc>
          <w:tcPr>
            <w:tcW w:w="14786" w:type="dxa"/>
            <w:gridSpan w:val="10"/>
            <w:vAlign w:val="center"/>
          </w:tcPr>
          <w:p w:rsidR="00E51062" w:rsidRPr="009642A6" w:rsidRDefault="00E51062" w:rsidP="00E51062">
            <w:pPr>
              <w:spacing w:before="60" w:after="60" w:line="360" w:lineRule="auto"/>
              <w:jc w:val="left"/>
              <w:rPr>
                <w:rFonts w:ascii="宋体" w:hAnsi="宋体" w:cs="宋体"/>
                <w:b/>
                <w:szCs w:val="21"/>
              </w:rPr>
            </w:pPr>
            <w:r w:rsidRPr="00AE4D24">
              <w:rPr>
                <w:rFonts w:ascii="宋体" w:hAnsi="宋体" w:cs="宋体" w:hint="eastAsia"/>
                <w:b/>
                <w:szCs w:val="21"/>
              </w:rPr>
              <w:t>二、其他要求</w:t>
            </w:r>
          </w:p>
        </w:tc>
      </w:tr>
      <w:tr w:rsidR="00E51062" w:rsidRPr="009642A6" w:rsidTr="00E51062">
        <w:trPr>
          <w:gridAfter w:val="1"/>
          <w:wAfter w:w="1057" w:type="dxa"/>
          <w:trHeight w:val="662"/>
        </w:trPr>
        <w:tc>
          <w:tcPr>
            <w:tcW w:w="14786" w:type="dxa"/>
            <w:gridSpan w:val="10"/>
            <w:vAlign w:val="center"/>
          </w:tcPr>
          <w:p w:rsidR="00E51062" w:rsidRPr="009642A6" w:rsidRDefault="00E51062" w:rsidP="00E51062">
            <w:pPr>
              <w:spacing w:before="60" w:after="60" w:line="360" w:lineRule="auto"/>
              <w:ind w:firstLineChars="200" w:firstLine="420"/>
              <w:rPr>
                <w:rFonts w:ascii="宋体" w:hAnsi="宋体" w:cs="宋体"/>
                <w:szCs w:val="21"/>
              </w:rPr>
            </w:pPr>
            <w:r w:rsidRPr="00AE4D24">
              <w:rPr>
                <w:rFonts w:ascii="宋体" w:hAnsi="宋体" w:cs="宋体" w:hint="eastAsia"/>
                <w:szCs w:val="21"/>
              </w:rPr>
              <w:t>根据本项目需求，供应商在投标文件中提供针对本项目的技术方案、项目实施方案、质量控制措施、售后服务方案，以作为评标依据。</w:t>
            </w:r>
          </w:p>
          <w:p w:rsidR="00E51062" w:rsidRPr="009642A6" w:rsidRDefault="00E51062" w:rsidP="00E51062">
            <w:pPr>
              <w:spacing w:before="60" w:after="60" w:line="360" w:lineRule="auto"/>
              <w:ind w:firstLineChars="200" w:firstLine="422"/>
              <w:rPr>
                <w:rFonts w:ascii="宋体" w:hAnsi="宋体" w:cs="宋体"/>
                <w:szCs w:val="21"/>
              </w:rPr>
            </w:pPr>
            <w:r w:rsidRPr="00AE4D24">
              <w:rPr>
                <w:rFonts w:ascii="宋体" w:hAnsi="宋体" w:cs="宋体" w:hint="eastAsia"/>
                <w:b/>
                <w:bCs/>
                <w:szCs w:val="21"/>
              </w:rPr>
              <w:t>注：上述内容评分详见第四章“评标方法及评标标准”。</w:t>
            </w:r>
          </w:p>
        </w:tc>
      </w:tr>
    </w:tbl>
    <w:p w:rsidR="00E51062" w:rsidRDefault="00E51062" w:rsidP="00B05E38">
      <w:pPr>
        <w:pStyle w:val="a0"/>
        <w:rPr>
          <w:rStyle w:val="af3"/>
        </w:rPr>
      </w:pPr>
    </w:p>
    <w:p w:rsidR="00F253E8" w:rsidRDefault="00E51062">
      <w:pPr>
        <w:rPr>
          <w:rStyle w:val="af3"/>
        </w:rPr>
      </w:pPr>
      <w:r>
        <w:rPr>
          <w:rStyle w:val="af3"/>
        </w:rPr>
        <w:br w:type="page"/>
      </w:r>
    </w:p>
    <w:p w:rsidR="00F253E8" w:rsidRDefault="00F42F6D">
      <w:pPr>
        <w:pStyle w:val="3"/>
        <w:ind w:firstLine="600"/>
        <w:rPr>
          <w:rStyle w:val="af3"/>
        </w:rPr>
      </w:pPr>
      <w:r w:rsidRPr="00F42F6D">
        <w:rPr>
          <w:rStyle w:val="af3"/>
        </w:rPr>
        <w:lastRenderedPageBreak/>
        <w:t>4</w:t>
      </w:r>
      <w:r w:rsidRPr="00F42F6D">
        <w:rPr>
          <w:rStyle w:val="af3"/>
          <w:rFonts w:hint="eastAsia"/>
        </w:rPr>
        <w:t>分标：</w:t>
      </w:r>
    </w:p>
    <w:p w:rsidR="00F253E8" w:rsidRDefault="00F253E8"/>
    <w:tbl>
      <w:tblPr>
        <w:tblpPr w:leftFromText="180" w:rightFromText="180" w:vertAnchor="page" w:horzAnchor="margin" w:tblpX="-459" w:tblpY="2266"/>
        <w:tblW w:w="14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59"/>
        <w:gridCol w:w="1421"/>
        <w:gridCol w:w="1181"/>
        <w:gridCol w:w="6838"/>
        <w:gridCol w:w="666"/>
        <w:gridCol w:w="701"/>
        <w:gridCol w:w="1626"/>
        <w:gridCol w:w="1594"/>
      </w:tblGrid>
      <w:tr w:rsidR="00E51062" w:rsidRPr="009642A6" w:rsidTr="00E51062">
        <w:tc>
          <w:tcPr>
            <w:tcW w:w="14786" w:type="dxa"/>
            <w:gridSpan w:val="8"/>
            <w:vAlign w:val="center"/>
          </w:tcPr>
          <w:p w:rsidR="00E51062" w:rsidRPr="009642A6" w:rsidRDefault="00E51062" w:rsidP="00E51062">
            <w:pPr>
              <w:jc w:val="center"/>
              <w:rPr>
                <w:rFonts w:ascii="仿宋_GB2312" w:eastAsia="仿宋_GB2312" w:hAnsi="宋体" w:cs="Arial"/>
                <w:b/>
                <w:sz w:val="32"/>
                <w:szCs w:val="32"/>
              </w:rPr>
            </w:pPr>
            <w:r w:rsidRPr="00AE4D24">
              <w:rPr>
                <w:rFonts w:ascii="仿宋_GB2312" w:eastAsia="仿宋_GB2312" w:hAnsi="宋体" w:cs="Arial" w:hint="eastAsia"/>
                <w:b/>
                <w:sz w:val="32"/>
                <w:szCs w:val="32"/>
              </w:rPr>
              <w:t>货物需求一览表</w:t>
            </w:r>
          </w:p>
        </w:tc>
      </w:tr>
      <w:tr w:rsidR="00E51062" w:rsidRPr="009642A6" w:rsidTr="00E51062">
        <w:trPr>
          <w:trHeight w:val="779"/>
        </w:trPr>
        <w:tc>
          <w:tcPr>
            <w:tcW w:w="2180" w:type="dxa"/>
            <w:gridSpan w:val="2"/>
            <w:vAlign w:val="center"/>
          </w:tcPr>
          <w:p w:rsidR="00E51062" w:rsidRPr="009642A6" w:rsidRDefault="00E51062" w:rsidP="00E51062">
            <w:pPr>
              <w:jc w:val="center"/>
              <w:rPr>
                <w:b/>
                <w:bCs/>
              </w:rPr>
            </w:pPr>
            <w:r>
              <w:rPr>
                <w:rFonts w:hint="eastAsia"/>
                <w:b/>
                <w:bCs/>
              </w:rPr>
              <w:t>4</w:t>
            </w:r>
            <w:r w:rsidRPr="00AE4D24">
              <w:rPr>
                <w:rFonts w:hint="eastAsia"/>
                <w:b/>
                <w:bCs/>
              </w:rPr>
              <w:t>分标</w:t>
            </w:r>
          </w:p>
        </w:tc>
        <w:tc>
          <w:tcPr>
            <w:tcW w:w="12606" w:type="dxa"/>
            <w:gridSpan w:val="6"/>
            <w:vAlign w:val="center"/>
          </w:tcPr>
          <w:p w:rsidR="00E51062" w:rsidRPr="009642A6" w:rsidRDefault="00E51062" w:rsidP="00E51062">
            <w:pPr>
              <w:jc w:val="center"/>
              <w:rPr>
                <w:b/>
                <w:bCs/>
              </w:rPr>
            </w:pPr>
            <w:r w:rsidRPr="00AE4D24">
              <w:rPr>
                <w:rFonts w:hint="eastAsia"/>
                <w:b/>
                <w:bCs/>
              </w:rPr>
              <w:t>全民健身广场</w:t>
            </w:r>
            <w:r w:rsidRPr="00AE4D24">
              <w:rPr>
                <w:b/>
                <w:bCs/>
              </w:rPr>
              <w:t xml:space="preserve"> </w:t>
            </w:r>
          </w:p>
        </w:tc>
      </w:tr>
      <w:tr w:rsidR="00E51062" w:rsidRPr="009642A6" w:rsidTr="00E51062">
        <w:trPr>
          <w:trHeight w:val="662"/>
        </w:trPr>
        <w:tc>
          <w:tcPr>
            <w:tcW w:w="759" w:type="dxa"/>
            <w:vAlign w:val="center"/>
          </w:tcPr>
          <w:p w:rsidR="00E51062" w:rsidRPr="009642A6" w:rsidRDefault="00E51062" w:rsidP="00E51062">
            <w:pPr>
              <w:jc w:val="center"/>
              <w:rPr>
                <w:b/>
              </w:rPr>
            </w:pPr>
            <w:r w:rsidRPr="00AE4D24">
              <w:rPr>
                <w:rFonts w:ascii="宋体" w:hAnsi="宋体" w:cs="宋体" w:hint="eastAsia"/>
                <w:b/>
                <w:szCs w:val="21"/>
              </w:rPr>
              <w:t>序号</w:t>
            </w:r>
          </w:p>
        </w:tc>
        <w:tc>
          <w:tcPr>
            <w:tcW w:w="1421" w:type="dxa"/>
            <w:vAlign w:val="center"/>
          </w:tcPr>
          <w:p w:rsidR="00E51062" w:rsidRPr="009642A6" w:rsidRDefault="00E51062" w:rsidP="00E51062">
            <w:pPr>
              <w:jc w:val="center"/>
              <w:rPr>
                <w:b/>
              </w:rPr>
            </w:pPr>
            <w:r w:rsidRPr="00AE4D24">
              <w:rPr>
                <w:rFonts w:ascii="宋体" w:hAnsi="宋体" w:cs="宋体" w:hint="eastAsia"/>
                <w:b/>
                <w:szCs w:val="21"/>
              </w:rPr>
              <w:t>采购货物名称</w:t>
            </w:r>
          </w:p>
        </w:tc>
        <w:tc>
          <w:tcPr>
            <w:tcW w:w="1181" w:type="dxa"/>
            <w:vAlign w:val="center"/>
          </w:tcPr>
          <w:p w:rsidR="00E51062" w:rsidRPr="009642A6" w:rsidRDefault="00E51062" w:rsidP="00E51062">
            <w:pPr>
              <w:jc w:val="center"/>
              <w:rPr>
                <w:b/>
              </w:rPr>
            </w:pPr>
            <w:r w:rsidRPr="00AE4D24">
              <w:rPr>
                <w:rFonts w:ascii="宋体" w:hAnsi="宋体" w:cs="宋体" w:hint="eastAsia"/>
                <w:b/>
                <w:szCs w:val="21"/>
              </w:rPr>
              <w:t>参考品牌</w:t>
            </w:r>
          </w:p>
        </w:tc>
        <w:tc>
          <w:tcPr>
            <w:tcW w:w="6838" w:type="dxa"/>
            <w:vAlign w:val="center"/>
          </w:tcPr>
          <w:p w:rsidR="00E51062" w:rsidRPr="009642A6" w:rsidRDefault="00E51062" w:rsidP="00E51062">
            <w:pPr>
              <w:jc w:val="center"/>
              <w:rPr>
                <w:b/>
              </w:rPr>
            </w:pPr>
            <w:r w:rsidRPr="00AE4D24">
              <w:rPr>
                <w:rFonts w:ascii="宋体" w:hAnsi="宋体" w:cs="宋体" w:hint="eastAsia"/>
                <w:b/>
                <w:szCs w:val="21"/>
              </w:rPr>
              <w:t>技术参数</w:t>
            </w:r>
          </w:p>
        </w:tc>
        <w:tc>
          <w:tcPr>
            <w:tcW w:w="666" w:type="dxa"/>
            <w:vAlign w:val="center"/>
          </w:tcPr>
          <w:p w:rsidR="00E51062" w:rsidRPr="009642A6" w:rsidRDefault="00E51062" w:rsidP="00E51062">
            <w:pPr>
              <w:jc w:val="center"/>
              <w:rPr>
                <w:b/>
              </w:rPr>
            </w:pPr>
            <w:r w:rsidRPr="00AE4D24">
              <w:rPr>
                <w:rFonts w:ascii="宋体" w:hAnsi="宋体" w:cs="宋体" w:hint="eastAsia"/>
                <w:b/>
                <w:szCs w:val="21"/>
              </w:rPr>
              <w:t>单位</w:t>
            </w:r>
          </w:p>
        </w:tc>
        <w:tc>
          <w:tcPr>
            <w:tcW w:w="701" w:type="dxa"/>
            <w:vAlign w:val="center"/>
          </w:tcPr>
          <w:p w:rsidR="00E51062" w:rsidRPr="009642A6" w:rsidRDefault="00E51062" w:rsidP="00E51062">
            <w:pPr>
              <w:jc w:val="center"/>
              <w:rPr>
                <w:rFonts w:ascii="宋体" w:hAnsi="宋体" w:cs="宋体"/>
                <w:b/>
                <w:szCs w:val="21"/>
              </w:rPr>
            </w:pPr>
            <w:r w:rsidRPr="00AE4D24">
              <w:rPr>
                <w:rFonts w:ascii="宋体" w:hAnsi="宋体" w:cs="宋体" w:hint="eastAsia"/>
                <w:b/>
                <w:szCs w:val="21"/>
              </w:rPr>
              <w:t>数量</w:t>
            </w:r>
          </w:p>
        </w:tc>
        <w:tc>
          <w:tcPr>
            <w:tcW w:w="1626" w:type="dxa"/>
            <w:vAlign w:val="center"/>
          </w:tcPr>
          <w:p w:rsidR="00E51062" w:rsidRPr="009642A6" w:rsidRDefault="00E51062" w:rsidP="00E51062">
            <w:pPr>
              <w:jc w:val="center"/>
              <w:rPr>
                <w:rFonts w:ascii="宋体" w:hAnsi="宋体" w:cs="宋体"/>
                <w:b/>
                <w:szCs w:val="21"/>
              </w:rPr>
            </w:pPr>
            <w:r w:rsidRPr="00AE4D24">
              <w:rPr>
                <w:rFonts w:ascii="宋体" w:hAnsi="宋体" w:cs="宋体" w:hint="eastAsia"/>
                <w:b/>
                <w:szCs w:val="21"/>
              </w:rPr>
              <w:t>参考图片</w:t>
            </w:r>
          </w:p>
        </w:tc>
        <w:tc>
          <w:tcPr>
            <w:tcW w:w="1594" w:type="dxa"/>
          </w:tcPr>
          <w:p w:rsidR="00E51062" w:rsidRPr="009642A6" w:rsidRDefault="00E51062" w:rsidP="00E51062">
            <w:pPr>
              <w:jc w:val="center"/>
              <w:rPr>
                <w:rFonts w:ascii="宋体" w:hAnsi="宋体" w:cs="宋体"/>
                <w:b/>
                <w:szCs w:val="21"/>
              </w:rPr>
            </w:pPr>
            <w:r w:rsidRPr="00AE4D24">
              <w:rPr>
                <w:rFonts w:ascii="宋体" w:hAnsi="宋体" w:cs="宋体" w:hint="eastAsia"/>
                <w:b/>
                <w:szCs w:val="21"/>
              </w:rPr>
              <w:t>中小企业划分标准所属行业名称（行业名称及划分见本章附件</w:t>
            </w:r>
            <w:r w:rsidRPr="00AE4D24">
              <w:rPr>
                <w:rFonts w:ascii="宋体" w:hAnsi="宋体" w:cs="宋体"/>
                <w:b/>
                <w:szCs w:val="21"/>
              </w:rPr>
              <w:t>2）</w:t>
            </w:r>
          </w:p>
        </w:tc>
      </w:tr>
      <w:tr w:rsidR="00E51062" w:rsidRPr="009642A6" w:rsidTr="00E51062">
        <w:trPr>
          <w:trHeight w:val="1721"/>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气排球移动球架</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 xml:space="preserve">1、 </w:t>
            </w:r>
            <w:r w:rsidRPr="00AE4D24">
              <w:rPr>
                <w:rFonts w:ascii="宋体" w:hAnsi="宋体" w:cs="宋体" w:hint="eastAsia"/>
                <w:kern w:val="0"/>
                <w:sz w:val="22"/>
                <w:szCs w:val="22"/>
              </w:rPr>
              <w:t>基本尺寸：总长度约</w:t>
            </w:r>
            <w:r w:rsidRPr="00AE4D24">
              <w:rPr>
                <w:rFonts w:ascii="宋体" w:hAnsi="宋体" w:cs="宋体"/>
                <w:kern w:val="0"/>
                <w:sz w:val="22"/>
                <w:szCs w:val="22"/>
              </w:rPr>
              <w:t>780mm，箱体尺寸长450*宽300*高370mm。2、可移动，可升降，最低为1550㎜，最高可升到2430㎜，3、主杆采用76*3.0㎜,内杆采用60*2.25㎜优质钢材制成。4、底盘采用2.0㎜钢板冲压成形，含胶垫。带轮可移动。5、总重量约245公斤/付。6、表层处理：抛丸除锈，静电喷塑。</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付</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4</w:t>
            </w:r>
          </w:p>
        </w:tc>
        <w:tc>
          <w:tcPr>
            <w:tcW w:w="1626" w:type="dxa"/>
            <w:vAlign w:val="center"/>
          </w:tcPr>
          <w:p w:rsidR="00E51062" w:rsidRPr="009642A6" w:rsidRDefault="002C0C43" w:rsidP="00E51062">
            <w:pPr>
              <w:widowControl/>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63040" behindDoc="0" locked="0" layoutInCell="1" allowOverlap="1">
                  <wp:simplePos x="0" y="0"/>
                  <wp:positionH relativeFrom="column">
                    <wp:posOffset>-6985</wp:posOffset>
                  </wp:positionH>
                  <wp:positionV relativeFrom="paragraph">
                    <wp:posOffset>47625</wp:posOffset>
                  </wp:positionV>
                  <wp:extent cx="958850" cy="775970"/>
                  <wp:effectExtent l="19050" t="0" r="0" b="0"/>
                  <wp:wrapNone/>
                  <wp:docPr id="3173" name="图片_14"/>
                  <wp:cNvGraphicFramePr/>
                  <a:graphic xmlns:a="http://schemas.openxmlformats.org/drawingml/2006/main">
                    <a:graphicData uri="http://schemas.openxmlformats.org/drawingml/2006/picture">
                      <pic:pic xmlns:pic="http://schemas.openxmlformats.org/drawingml/2006/picture">
                        <pic:nvPicPr>
                          <pic:cNvPr id="246" name="图片_14"/>
                          <pic:cNvPicPr/>
                        </pic:nvPicPr>
                        <pic:blipFill>
                          <a:blip r:embed="rId187"/>
                          <a:stretch>
                            <a:fillRect/>
                          </a:stretch>
                        </pic:blipFill>
                        <pic:spPr>
                          <a:xfrm>
                            <a:off x="0" y="0"/>
                            <a:ext cx="958850" cy="77597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工业</w:t>
            </w:r>
          </w:p>
        </w:tc>
      </w:tr>
      <w:tr w:rsidR="00E51062" w:rsidRPr="009642A6" w:rsidTr="00E51062">
        <w:trPr>
          <w:trHeight w:val="1404"/>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直插式排球柱</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hint="eastAsia"/>
                <w:kern w:val="0"/>
                <w:sz w:val="22"/>
                <w:szCs w:val="22"/>
              </w:rPr>
              <w:t>男排</w:t>
            </w:r>
            <w:r w:rsidRPr="00AE4D24">
              <w:rPr>
                <w:rFonts w:ascii="宋体" w:hAnsi="宋体" w:cs="宋体"/>
                <w:kern w:val="0"/>
                <w:sz w:val="22"/>
                <w:szCs w:val="22"/>
              </w:rPr>
              <w:t>2430㎜，女排2240㎜，主杆采用89*3.0㎜优质钢材,表面喷塑，地下采用无缝钢管，含底座、预埋件的制作和安装。</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付</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22</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64064" behindDoc="0" locked="0" layoutInCell="1" allowOverlap="1">
                  <wp:simplePos x="0" y="0"/>
                  <wp:positionH relativeFrom="column">
                    <wp:posOffset>188595</wp:posOffset>
                  </wp:positionH>
                  <wp:positionV relativeFrom="paragraph">
                    <wp:posOffset>33655</wp:posOffset>
                  </wp:positionV>
                  <wp:extent cx="614680" cy="685800"/>
                  <wp:effectExtent l="19050" t="0" r="0" b="0"/>
                  <wp:wrapNone/>
                  <wp:docPr id="3174" name="图片_64"/>
                  <wp:cNvGraphicFramePr/>
                  <a:graphic xmlns:a="http://schemas.openxmlformats.org/drawingml/2006/main">
                    <a:graphicData uri="http://schemas.openxmlformats.org/drawingml/2006/picture">
                      <pic:pic xmlns:pic="http://schemas.openxmlformats.org/drawingml/2006/picture">
                        <pic:nvPicPr>
                          <pic:cNvPr id="247" name="图片_64"/>
                          <pic:cNvPicPr/>
                        </pic:nvPicPr>
                        <pic:blipFill>
                          <a:blip r:embed="rId188"/>
                          <a:stretch>
                            <a:fillRect/>
                          </a:stretch>
                        </pic:blipFill>
                        <pic:spPr>
                          <a:xfrm>
                            <a:off x="0" y="0"/>
                            <a:ext cx="614680" cy="68580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411"/>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3</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气排球网</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忧华、爱动佳、恒佳</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1、规格：6.5米×1米，优质的涤纶绳织成，绳粗3mm，有足够的强度和长度让网与地面拉紧，牢固可靠。    2、加厚帆布包边，边宽约4.5-5cm.。</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张</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16</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sz w:val="22"/>
                <w:szCs w:val="22"/>
              </w:rPr>
              <w:drawing>
                <wp:anchor distT="0" distB="0" distL="114300" distR="114300" simplePos="0" relativeHeight="251865088" behindDoc="0" locked="0" layoutInCell="1" allowOverlap="1">
                  <wp:simplePos x="0" y="0"/>
                  <wp:positionH relativeFrom="column">
                    <wp:posOffset>-6985</wp:posOffset>
                  </wp:positionH>
                  <wp:positionV relativeFrom="paragraph">
                    <wp:posOffset>-212725</wp:posOffset>
                  </wp:positionV>
                  <wp:extent cx="1129030" cy="552450"/>
                  <wp:effectExtent l="19050" t="0" r="0" b="0"/>
                  <wp:wrapNone/>
                  <wp:docPr id="3175" name="图片_13"/>
                  <wp:cNvGraphicFramePr/>
                  <a:graphic xmlns:a="http://schemas.openxmlformats.org/drawingml/2006/main">
                    <a:graphicData uri="http://schemas.openxmlformats.org/drawingml/2006/picture">
                      <pic:pic xmlns:pic="http://schemas.openxmlformats.org/drawingml/2006/picture">
                        <pic:nvPicPr>
                          <pic:cNvPr id="240" name="图片_13"/>
                          <pic:cNvPicPr/>
                        </pic:nvPicPr>
                        <pic:blipFill>
                          <a:blip r:embed="rId189"/>
                          <a:stretch>
                            <a:fillRect/>
                          </a:stretch>
                        </pic:blipFill>
                        <pic:spPr>
                          <a:xfrm>
                            <a:off x="0" y="0"/>
                            <a:ext cx="1129030" cy="55245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4</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气排球裁判椅</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 xml:space="preserve">1、尺寸：长×宽×总高×座高=950×850×1800×1450（㎜）。用32*2.5㎜钢管焊接而成，在其后端安有滚轮，移动方便。                              </w:t>
            </w:r>
            <w:r w:rsidRPr="00AE4D24">
              <w:rPr>
                <w:rFonts w:ascii="宋体" w:hAnsi="宋体" w:cs="宋体"/>
                <w:kern w:val="0"/>
                <w:sz w:val="22"/>
                <w:szCs w:val="22"/>
              </w:rPr>
              <w:br/>
              <w:t xml:space="preserve">2、座椅两边含围挡板，座椅采用中空吹塑材料，有靠背，配搁手板。                                </w:t>
            </w:r>
            <w:r w:rsidRPr="00AE4D24">
              <w:rPr>
                <w:rFonts w:ascii="宋体" w:hAnsi="宋体" w:cs="宋体"/>
                <w:kern w:val="0"/>
                <w:sz w:val="22"/>
                <w:szCs w:val="22"/>
              </w:rPr>
              <w:br/>
            </w:r>
            <w:r w:rsidRPr="00AE4D24">
              <w:rPr>
                <w:rFonts w:ascii="宋体" w:hAnsi="宋体" w:cs="宋体"/>
                <w:kern w:val="0"/>
                <w:sz w:val="22"/>
                <w:szCs w:val="22"/>
              </w:rPr>
              <w:lastRenderedPageBreak/>
              <w:t>3、表层处理：抛丸除锈，静电喷塑。</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个</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26</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66112" behindDoc="0" locked="0" layoutInCell="1" allowOverlap="1">
                  <wp:simplePos x="0" y="0"/>
                  <wp:positionH relativeFrom="column">
                    <wp:posOffset>131445</wp:posOffset>
                  </wp:positionH>
                  <wp:positionV relativeFrom="paragraph">
                    <wp:posOffset>33655</wp:posOffset>
                  </wp:positionV>
                  <wp:extent cx="733425" cy="933450"/>
                  <wp:effectExtent l="19050" t="0" r="9525" b="0"/>
                  <wp:wrapNone/>
                  <wp:docPr id="3176" name="图片_12"/>
                  <wp:cNvGraphicFramePr/>
                  <a:graphic xmlns:a="http://schemas.openxmlformats.org/drawingml/2006/main">
                    <a:graphicData uri="http://schemas.openxmlformats.org/drawingml/2006/picture">
                      <pic:pic xmlns:pic="http://schemas.openxmlformats.org/drawingml/2006/picture">
                        <pic:nvPicPr>
                          <pic:cNvPr id="241" name="图片_12"/>
                          <pic:cNvPicPr/>
                        </pic:nvPicPr>
                        <pic:blipFill>
                          <a:blip r:embed="rId190"/>
                          <a:stretch>
                            <a:fillRect/>
                          </a:stretch>
                        </pic:blipFill>
                        <pic:spPr>
                          <a:xfrm>
                            <a:off x="0" y="0"/>
                            <a:ext cx="733425" cy="93345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2120"/>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lastRenderedPageBreak/>
              <w:t>5</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硬排</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长和、世达、红双喜</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 xml:space="preserve">1、高级合成皮革                              </w:t>
            </w:r>
            <w:r w:rsidRPr="00AE4D24">
              <w:rPr>
                <w:rFonts w:ascii="宋体" w:hAnsi="宋体" w:cs="宋体"/>
                <w:kern w:val="0"/>
                <w:sz w:val="22"/>
                <w:szCs w:val="22"/>
              </w:rPr>
              <w:br/>
              <w:t xml:space="preserve">2、采用手感优秀的纤维加强材料                  </w:t>
            </w:r>
            <w:r w:rsidRPr="00AE4D24">
              <w:rPr>
                <w:rFonts w:ascii="宋体" w:hAnsi="宋体" w:cs="宋体"/>
                <w:kern w:val="0"/>
                <w:sz w:val="22"/>
                <w:szCs w:val="22"/>
              </w:rPr>
              <w:br/>
              <w:t xml:space="preserve">3、高弹性加强材料多层处理，防止变形             </w:t>
            </w:r>
            <w:r w:rsidRPr="00AE4D24">
              <w:rPr>
                <w:rFonts w:ascii="宋体" w:hAnsi="宋体" w:cs="宋体"/>
                <w:kern w:val="0"/>
                <w:sz w:val="22"/>
                <w:szCs w:val="22"/>
              </w:rPr>
              <w:br/>
              <w:t>4、颜色：黄/蓝/白三色搭配5、5号标准球。</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300</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67136" behindDoc="0" locked="0" layoutInCell="1" allowOverlap="1">
                  <wp:simplePos x="0" y="0"/>
                  <wp:positionH relativeFrom="column">
                    <wp:posOffset>36195</wp:posOffset>
                  </wp:positionH>
                  <wp:positionV relativeFrom="paragraph">
                    <wp:posOffset>6350</wp:posOffset>
                  </wp:positionV>
                  <wp:extent cx="902970" cy="935990"/>
                  <wp:effectExtent l="19050" t="0" r="0" b="0"/>
                  <wp:wrapNone/>
                  <wp:docPr id="3177" name="Picture_82"/>
                  <wp:cNvGraphicFramePr/>
                  <a:graphic xmlns:a="http://schemas.openxmlformats.org/drawingml/2006/main">
                    <a:graphicData uri="http://schemas.openxmlformats.org/drawingml/2006/picture">
                      <pic:pic xmlns:pic="http://schemas.openxmlformats.org/drawingml/2006/picture">
                        <pic:nvPicPr>
                          <pic:cNvPr id="242" name="Picture_82"/>
                          <pic:cNvPicPr/>
                        </pic:nvPicPr>
                        <pic:blipFill>
                          <a:blip r:embed="rId191"/>
                          <a:stretch>
                            <a:fillRect/>
                          </a:stretch>
                        </pic:blipFill>
                        <pic:spPr>
                          <a:xfrm>
                            <a:off x="0" y="0"/>
                            <a:ext cx="902970" cy="93599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965"/>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6</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气排球</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宇生富、恒佳、爱动佳</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hint="eastAsia"/>
                <w:kern w:val="0"/>
                <w:sz w:val="22"/>
                <w:szCs w:val="22"/>
              </w:rPr>
              <w:t>材质：高强度</w:t>
            </w:r>
            <w:r w:rsidRPr="00AE4D24">
              <w:rPr>
                <w:rFonts w:ascii="宋体" w:hAnsi="宋体" w:cs="宋体"/>
                <w:kern w:val="0"/>
                <w:sz w:val="22"/>
                <w:szCs w:val="22"/>
              </w:rPr>
              <w:t>EPDM,色彩：黄蓝白，工艺：机缝，类别：比赛训练用球，圆周：74-75cm，重量：约130g-140g.</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500</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68160" behindDoc="0" locked="0" layoutInCell="1" allowOverlap="1">
                  <wp:simplePos x="0" y="0"/>
                  <wp:positionH relativeFrom="column">
                    <wp:posOffset>43180</wp:posOffset>
                  </wp:positionH>
                  <wp:positionV relativeFrom="paragraph">
                    <wp:posOffset>15875</wp:posOffset>
                  </wp:positionV>
                  <wp:extent cx="945515" cy="950595"/>
                  <wp:effectExtent l="19050" t="0" r="6985" b="0"/>
                  <wp:wrapNone/>
                  <wp:docPr id="3178" name="图片_28"/>
                  <wp:cNvGraphicFramePr/>
                  <a:graphic xmlns:a="http://schemas.openxmlformats.org/drawingml/2006/main">
                    <a:graphicData uri="http://schemas.openxmlformats.org/drawingml/2006/picture">
                      <pic:pic xmlns:pic="http://schemas.openxmlformats.org/drawingml/2006/picture">
                        <pic:nvPicPr>
                          <pic:cNvPr id="243" name="图片_28"/>
                          <pic:cNvPicPr/>
                        </pic:nvPicPr>
                        <pic:blipFill>
                          <a:blip r:embed="rId192"/>
                          <a:stretch>
                            <a:fillRect/>
                          </a:stretch>
                        </pic:blipFill>
                        <pic:spPr>
                          <a:xfrm>
                            <a:off x="0" y="0"/>
                            <a:ext cx="945515" cy="95059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696"/>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7</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气排球场大理石凳子</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 xml:space="preserve">1、材料：大理石                                      </w:t>
            </w:r>
            <w:r w:rsidRPr="00AE4D24">
              <w:rPr>
                <w:rFonts w:ascii="宋体" w:hAnsi="宋体" w:cs="宋体"/>
                <w:kern w:val="0"/>
                <w:sz w:val="22"/>
                <w:szCs w:val="22"/>
              </w:rPr>
              <w:br/>
              <w:t>2、石椅长2000mm,宽300mm，高750㎜。</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张</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98</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69184" behindDoc="0" locked="0" layoutInCell="1" allowOverlap="1">
                  <wp:simplePos x="0" y="0"/>
                  <wp:positionH relativeFrom="column">
                    <wp:posOffset>3810</wp:posOffset>
                  </wp:positionH>
                  <wp:positionV relativeFrom="paragraph">
                    <wp:posOffset>220980</wp:posOffset>
                  </wp:positionV>
                  <wp:extent cx="1010285" cy="575310"/>
                  <wp:effectExtent l="19050" t="0" r="0" b="0"/>
                  <wp:wrapNone/>
                  <wp:docPr id="3179" name="图片_7"/>
                  <wp:cNvGraphicFramePr/>
                  <a:graphic xmlns:a="http://schemas.openxmlformats.org/drawingml/2006/main">
                    <a:graphicData uri="http://schemas.openxmlformats.org/drawingml/2006/picture">
                      <pic:pic xmlns:pic="http://schemas.openxmlformats.org/drawingml/2006/picture">
                        <pic:nvPicPr>
                          <pic:cNvPr id="244" name="图片_7"/>
                          <pic:cNvPicPr/>
                        </pic:nvPicPr>
                        <pic:blipFill>
                          <a:blip r:embed="rId193"/>
                          <a:stretch>
                            <a:fillRect/>
                          </a:stretch>
                        </pic:blipFill>
                        <pic:spPr>
                          <a:xfrm>
                            <a:off x="0" y="0"/>
                            <a:ext cx="1010285" cy="57531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69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8</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三人竞速板鞋</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忧华、金鹏、辽凤</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hint="eastAsia"/>
                <w:kern w:val="0"/>
                <w:sz w:val="22"/>
                <w:szCs w:val="22"/>
              </w:rPr>
              <w:t>长</w:t>
            </w:r>
            <w:r w:rsidRPr="00AE4D24">
              <w:rPr>
                <w:rStyle w:val="font71"/>
                <w:rFonts w:hint="default"/>
                <w:color w:val="auto"/>
              </w:rPr>
              <w:t>1m</w:t>
            </w:r>
            <w:r w:rsidRPr="00AE4D24">
              <w:rPr>
                <w:rStyle w:val="font01"/>
                <w:rFonts w:hint="default"/>
                <w:color w:val="auto"/>
              </w:rPr>
              <w:t>、宽</w:t>
            </w:r>
            <w:r w:rsidRPr="00AE4D24">
              <w:rPr>
                <w:rStyle w:val="font71"/>
                <w:rFonts w:hint="default"/>
                <w:color w:val="auto"/>
              </w:rPr>
              <w:t>9cm</w:t>
            </w:r>
            <w:r w:rsidRPr="00AE4D24">
              <w:rPr>
                <w:rStyle w:val="font01"/>
                <w:rFonts w:hint="default"/>
                <w:color w:val="auto"/>
              </w:rPr>
              <w:t>、厚</w:t>
            </w:r>
            <w:r w:rsidRPr="00AE4D24">
              <w:rPr>
                <w:rStyle w:val="font71"/>
                <w:rFonts w:hint="default"/>
                <w:color w:val="auto"/>
              </w:rPr>
              <w:t>≥3cm</w:t>
            </w:r>
            <w:r w:rsidRPr="00AE4D24">
              <w:rPr>
                <w:rStyle w:val="font01"/>
                <w:rFonts w:hint="default"/>
                <w:color w:val="auto"/>
              </w:rPr>
              <w:t>，胶带宽</w:t>
            </w:r>
            <w:r w:rsidRPr="00AE4D24">
              <w:rPr>
                <w:rStyle w:val="font71"/>
                <w:rFonts w:hint="default"/>
                <w:color w:val="auto"/>
              </w:rPr>
              <w:t>4.5cm</w:t>
            </w:r>
            <w:r w:rsidRPr="00AE4D24">
              <w:rPr>
                <w:rStyle w:val="font01"/>
                <w:rFonts w:hint="default"/>
                <w:color w:val="auto"/>
              </w:rPr>
              <w:t>，采用木质材料制成，面板用彩色油漆刷成红，黄，绿等颜色</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付</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30</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70208" behindDoc="0" locked="0" layoutInCell="1" allowOverlap="1">
                  <wp:simplePos x="0" y="0"/>
                  <wp:positionH relativeFrom="column">
                    <wp:posOffset>-12065</wp:posOffset>
                  </wp:positionH>
                  <wp:positionV relativeFrom="paragraph">
                    <wp:posOffset>321310</wp:posOffset>
                  </wp:positionV>
                  <wp:extent cx="1333500" cy="377825"/>
                  <wp:effectExtent l="19050" t="0" r="0" b="0"/>
                  <wp:wrapNone/>
                  <wp:docPr id="3180" name="Picture_79"/>
                  <wp:cNvGraphicFramePr/>
                  <a:graphic xmlns:a="http://schemas.openxmlformats.org/drawingml/2006/main">
                    <a:graphicData uri="http://schemas.openxmlformats.org/drawingml/2006/picture">
                      <pic:pic xmlns:pic="http://schemas.openxmlformats.org/drawingml/2006/picture">
                        <pic:nvPicPr>
                          <pic:cNvPr id="245" name="Picture_79"/>
                          <pic:cNvPicPr/>
                        </pic:nvPicPr>
                        <pic:blipFill>
                          <a:blip r:embed="rId194"/>
                          <a:stretch>
                            <a:fillRect/>
                          </a:stretch>
                        </pic:blipFill>
                        <pic:spPr>
                          <a:xfrm>
                            <a:off x="0" y="0"/>
                            <a:ext cx="1333500" cy="37782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411"/>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9</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绣球</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忧华、金鹏、辽凤</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1、直径：球体直径约为6.5cm。内填充物为细沙，用铁丝紧固缠绕，饱满充实，不易漏沙。绣球带采用绸缎制成，长度90cm。整体重量≥150g。</w:t>
            </w:r>
            <w:r w:rsidRPr="00AE4D24">
              <w:rPr>
                <w:rFonts w:ascii="宋体" w:hAnsi="宋体" w:cs="宋体"/>
                <w:kern w:val="0"/>
                <w:sz w:val="22"/>
                <w:szCs w:val="22"/>
              </w:rPr>
              <w:br/>
              <w:t xml:space="preserve">2、颜色： </w:t>
            </w:r>
            <w:r w:rsidRPr="00AE4D24">
              <w:rPr>
                <w:rFonts w:ascii="宋体" w:hAnsi="宋体" w:cs="宋体" w:hint="eastAsia"/>
                <w:kern w:val="0"/>
                <w:sz w:val="22"/>
                <w:szCs w:val="22"/>
              </w:rPr>
              <w:t>大红、玫红、黄色、绿色、蓝色</w:t>
            </w:r>
            <w:r w:rsidRPr="00AE4D24">
              <w:rPr>
                <w:rFonts w:ascii="宋体" w:hAnsi="宋体" w:cs="宋体"/>
                <w:kern w:val="0"/>
                <w:sz w:val="22"/>
                <w:szCs w:val="22"/>
              </w:rPr>
              <w:br/>
            </w:r>
            <w:r w:rsidRPr="00AE4D24">
              <w:rPr>
                <w:rFonts w:ascii="宋体" w:hAnsi="宋体" w:cs="宋体"/>
                <w:kern w:val="0"/>
                <w:sz w:val="22"/>
                <w:szCs w:val="22"/>
              </w:rPr>
              <w:lastRenderedPageBreak/>
              <w:t xml:space="preserve">3、面料： </w:t>
            </w:r>
            <w:r w:rsidRPr="00AE4D24">
              <w:rPr>
                <w:rFonts w:ascii="宋体" w:hAnsi="宋体" w:cs="宋体" w:hint="eastAsia"/>
                <w:kern w:val="0"/>
                <w:sz w:val="22"/>
                <w:szCs w:val="22"/>
              </w:rPr>
              <w:t>采用新材料绸缎制作，高温自动切边</w:t>
            </w:r>
            <w:r w:rsidRPr="00AE4D24">
              <w:rPr>
                <w:rFonts w:ascii="宋体" w:hAnsi="宋体" w:cs="宋体"/>
                <w:kern w:val="0"/>
                <w:sz w:val="22"/>
                <w:szCs w:val="22"/>
              </w:rPr>
              <w:t>,宽度一致,不抽丝，不削边，面料柔软，色泽鲜艳。</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个</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400</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sz w:val="22"/>
                <w:szCs w:val="22"/>
              </w:rPr>
              <w:drawing>
                <wp:anchor distT="0" distB="0" distL="114300" distR="114300" simplePos="0" relativeHeight="251871232" behindDoc="0" locked="0" layoutInCell="1" allowOverlap="1">
                  <wp:simplePos x="0" y="0"/>
                  <wp:positionH relativeFrom="column">
                    <wp:posOffset>-6985</wp:posOffset>
                  </wp:positionH>
                  <wp:positionV relativeFrom="paragraph">
                    <wp:posOffset>49530</wp:posOffset>
                  </wp:positionV>
                  <wp:extent cx="1130300" cy="722630"/>
                  <wp:effectExtent l="19050" t="0" r="0" b="0"/>
                  <wp:wrapNone/>
                  <wp:docPr id="3181" name="图片_27"/>
                  <wp:cNvGraphicFramePr/>
                  <a:graphic xmlns:a="http://schemas.openxmlformats.org/drawingml/2006/main">
                    <a:graphicData uri="http://schemas.openxmlformats.org/drawingml/2006/picture">
                      <pic:pic xmlns:pic="http://schemas.openxmlformats.org/drawingml/2006/picture">
                        <pic:nvPicPr>
                          <pic:cNvPr id="177" name="图片_27"/>
                          <pic:cNvPicPr/>
                        </pic:nvPicPr>
                        <pic:blipFill>
                          <a:blip r:embed="rId195"/>
                          <a:stretch>
                            <a:fillRect/>
                          </a:stretch>
                        </pic:blipFill>
                        <pic:spPr>
                          <a:xfrm>
                            <a:off x="0" y="0"/>
                            <a:ext cx="1130300" cy="72263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sz w:val="22"/>
                <w:szCs w:val="22"/>
              </w:rPr>
            </w:pPr>
            <w:r w:rsidRPr="00AE4D24">
              <w:rPr>
                <w:rFonts w:ascii="宋体" w:hAnsi="宋体" w:cs="宋体" w:hint="eastAsia"/>
                <w:kern w:val="0"/>
                <w:sz w:val="22"/>
                <w:szCs w:val="22"/>
              </w:rPr>
              <w:t>工业</w:t>
            </w:r>
          </w:p>
        </w:tc>
      </w:tr>
      <w:tr w:rsidR="00E51062" w:rsidRPr="009642A6" w:rsidTr="00E51062">
        <w:trPr>
          <w:trHeight w:val="2100"/>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10</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珍珠球</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忧华、金鹏、辽凤</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1、外壳用PU制成，内装有球胆，表面为白色。       2、球的圆周长54－56厘米，重量300－325克。</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100</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72256" behindDoc="0" locked="0" layoutInCell="1" allowOverlap="1">
                  <wp:simplePos x="0" y="0"/>
                  <wp:positionH relativeFrom="column">
                    <wp:posOffset>-59690</wp:posOffset>
                  </wp:positionH>
                  <wp:positionV relativeFrom="paragraph">
                    <wp:posOffset>140970</wp:posOffset>
                  </wp:positionV>
                  <wp:extent cx="1192530" cy="903605"/>
                  <wp:effectExtent l="19050" t="0" r="7620" b="0"/>
                  <wp:wrapNone/>
                  <wp:docPr id="3182" name="图片_286"/>
                  <wp:cNvGraphicFramePr/>
                  <a:graphic xmlns:a="http://schemas.openxmlformats.org/drawingml/2006/main">
                    <a:graphicData uri="http://schemas.openxmlformats.org/drawingml/2006/picture">
                      <pic:pic xmlns:pic="http://schemas.openxmlformats.org/drawingml/2006/picture">
                        <pic:nvPicPr>
                          <pic:cNvPr id="178" name="图片_286"/>
                          <pic:cNvPicPr/>
                        </pic:nvPicPr>
                        <pic:blipFill>
                          <a:blip r:embed="rId196"/>
                          <a:stretch>
                            <a:fillRect/>
                          </a:stretch>
                        </pic:blipFill>
                        <pic:spPr>
                          <a:xfrm>
                            <a:off x="0" y="0"/>
                            <a:ext cx="1192530" cy="90360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846"/>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11</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比赛高跷</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忧华、金鹏、辽凤</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hint="eastAsia"/>
                <w:kern w:val="0"/>
                <w:sz w:val="22"/>
                <w:szCs w:val="22"/>
              </w:rPr>
              <w:t>材质：玻璃钢材料；尺寸：</w:t>
            </w:r>
            <w:r w:rsidRPr="00AE4D24">
              <w:rPr>
                <w:rFonts w:ascii="宋体" w:hAnsi="宋体" w:cs="宋体"/>
                <w:kern w:val="0"/>
                <w:sz w:val="22"/>
                <w:szCs w:val="22"/>
              </w:rPr>
              <w:t>153cm，重2kg</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付</w:t>
            </w:r>
          </w:p>
        </w:tc>
        <w:tc>
          <w:tcPr>
            <w:tcW w:w="701"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873280" behindDoc="0" locked="0" layoutInCell="1" allowOverlap="1">
                  <wp:simplePos x="0" y="0"/>
                  <wp:positionH relativeFrom="column">
                    <wp:posOffset>357505</wp:posOffset>
                  </wp:positionH>
                  <wp:positionV relativeFrom="paragraph">
                    <wp:posOffset>-323850</wp:posOffset>
                  </wp:positionV>
                  <wp:extent cx="1235075" cy="903605"/>
                  <wp:effectExtent l="19050" t="0" r="3175" b="0"/>
                  <wp:wrapNone/>
                  <wp:docPr id="3183" name="Picture_76"/>
                  <wp:cNvGraphicFramePr/>
                  <a:graphic xmlns:a="http://schemas.openxmlformats.org/drawingml/2006/main">
                    <a:graphicData uri="http://schemas.openxmlformats.org/drawingml/2006/picture">
                      <pic:pic xmlns:pic="http://schemas.openxmlformats.org/drawingml/2006/picture">
                        <pic:nvPicPr>
                          <pic:cNvPr id="179" name="Picture_76"/>
                          <pic:cNvPicPr/>
                        </pic:nvPicPr>
                        <pic:blipFill>
                          <a:blip r:embed="rId197"/>
                          <a:stretch>
                            <a:fillRect/>
                          </a:stretch>
                        </pic:blipFill>
                        <pic:spPr>
                          <a:xfrm>
                            <a:off x="0" y="0"/>
                            <a:ext cx="1235075" cy="903605"/>
                          </a:xfrm>
                          <a:prstGeom prst="rect">
                            <a:avLst/>
                          </a:prstGeom>
                          <a:noFill/>
                          <a:ln>
                            <a:noFill/>
                          </a:ln>
                        </pic:spPr>
                      </pic:pic>
                    </a:graphicData>
                  </a:graphic>
                </wp:anchor>
              </w:drawing>
            </w:r>
            <w:r w:rsidR="00E51062" w:rsidRPr="00AE4D24">
              <w:rPr>
                <w:rFonts w:ascii="宋体" w:hAnsi="宋体" w:cs="宋体"/>
                <w:kern w:val="0"/>
                <w:sz w:val="22"/>
                <w:szCs w:val="22"/>
              </w:rPr>
              <w:t>20</w:t>
            </w:r>
          </w:p>
        </w:tc>
        <w:tc>
          <w:tcPr>
            <w:tcW w:w="1626" w:type="dxa"/>
            <w:vAlign w:val="center"/>
          </w:tcPr>
          <w:p w:rsidR="00E51062" w:rsidRPr="009642A6" w:rsidRDefault="00E51062" w:rsidP="00E51062">
            <w:pPr>
              <w:widowControl/>
              <w:jc w:val="center"/>
              <w:textAlignment w:val="center"/>
              <w:rPr>
                <w:rFonts w:ascii="宋体" w:hAnsi="宋体" w:cs="宋体"/>
                <w:sz w:val="22"/>
                <w:szCs w:val="22"/>
              </w:rPr>
            </w:pP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2113"/>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12</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硬排球网</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忧华、荣岭、世达</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1、规格：9.5米×1米，优质的聚乙烯绳织成，绳粗4.5mm，有足够的强度和长度让网与地面拉紧，牢固可靠。</w:t>
            </w:r>
            <w:r w:rsidRPr="00AE4D24">
              <w:rPr>
                <w:rFonts w:ascii="宋体" w:hAnsi="宋体" w:cs="宋体"/>
                <w:kern w:val="0"/>
                <w:sz w:val="22"/>
                <w:szCs w:val="22"/>
              </w:rPr>
              <w:br/>
              <w:t>2、上包边采用加厚皮革材质，宽6.5cm.左右包边和下包边采用帆布材质，宽4.5cm。</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付</w:t>
            </w:r>
          </w:p>
        </w:tc>
        <w:tc>
          <w:tcPr>
            <w:tcW w:w="701"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874304" behindDoc="0" locked="0" layoutInCell="1" allowOverlap="1">
                  <wp:simplePos x="0" y="0"/>
                  <wp:positionH relativeFrom="column">
                    <wp:posOffset>365125</wp:posOffset>
                  </wp:positionH>
                  <wp:positionV relativeFrom="paragraph">
                    <wp:posOffset>-151765</wp:posOffset>
                  </wp:positionV>
                  <wp:extent cx="1119505" cy="648335"/>
                  <wp:effectExtent l="19050" t="0" r="4445" b="0"/>
                  <wp:wrapNone/>
                  <wp:docPr id="3184" name="Picture_75"/>
                  <wp:cNvGraphicFramePr/>
                  <a:graphic xmlns:a="http://schemas.openxmlformats.org/drawingml/2006/main">
                    <a:graphicData uri="http://schemas.openxmlformats.org/drawingml/2006/picture">
                      <pic:pic xmlns:pic="http://schemas.openxmlformats.org/drawingml/2006/picture">
                        <pic:nvPicPr>
                          <pic:cNvPr id="180" name="Picture_75"/>
                          <pic:cNvPicPr/>
                        </pic:nvPicPr>
                        <pic:blipFill>
                          <a:blip r:embed="rId198"/>
                          <a:stretch>
                            <a:fillRect/>
                          </a:stretch>
                        </pic:blipFill>
                        <pic:spPr>
                          <a:xfrm>
                            <a:off x="0" y="0"/>
                            <a:ext cx="1119505" cy="648335"/>
                          </a:xfrm>
                          <a:prstGeom prst="rect">
                            <a:avLst/>
                          </a:prstGeom>
                          <a:noFill/>
                          <a:ln>
                            <a:noFill/>
                          </a:ln>
                        </pic:spPr>
                      </pic:pic>
                    </a:graphicData>
                  </a:graphic>
                </wp:anchor>
              </w:drawing>
            </w:r>
            <w:r w:rsidR="00E51062" w:rsidRPr="00AE4D24">
              <w:rPr>
                <w:rFonts w:ascii="宋体" w:hAnsi="宋体" w:cs="宋体"/>
                <w:kern w:val="0"/>
                <w:sz w:val="22"/>
                <w:szCs w:val="22"/>
              </w:rPr>
              <w:t>10</w:t>
            </w:r>
          </w:p>
        </w:tc>
        <w:tc>
          <w:tcPr>
            <w:tcW w:w="1626" w:type="dxa"/>
            <w:vAlign w:val="center"/>
          </w:tcPr>
          <w:p w:rsidR="00E51062" w:rsidRPr="009642A6" w:rsidRDefault="00E51062" w:rsidP="00E51062">
            <w:pPr>
              <w:widowControl/>
              <w:jc w:val="center"/>
              <w:textAlignment w:val="center"/>
              <w:rPr>
                <w:rFonts w:ascii="宋体" w:hAnsi="宋体" w:cs="宋体"/>
                <w:sz w:val="22"/>
                <w:szCs w:val="22"/>
              </w:rPr>
            </w:pP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13</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气排球场围栏</w:t>
            </w:r>
            <w:r w:rsidRPr="00AE4D24">
              <w:rPr>
                <w:rFonts w:ascii="宋体" w:hAnsi="宋体" w:cs="宋体"/>
                <w:kern w:val="0"/>
                <w:sz w:val="22"/>
                <w:szCs w:val="22"/>
              </w:rPr>
              <w:t>(含单开门2个)</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恰好时、时迈、銲马</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hint="eastAsia"/>
                <w:kern w:val="0"/>
                <w:sz w:val="22"/>
                <w:szCs w:val="22"/>
              </w:rPr>
              <w:t>优质国标钢材</w:t>
            </w:r>
            <w:r w:rsidRPr="00AE4D24">
              <w:rPr>
                <w:rFonts w:ascii="宋体" w:hAnsi="宋体" w:cs="宋体"/>
                <w:kern w:val="0"/>
                <w:sz w:val="22"/>
                <w:szCs w:val="22"/>
              </w:rPr>
              <w:t>(国标Q235)，镀锌防护层及纯聚酯粉末喷涂处理。产品参数：</w:t>
            </w:r>
            <w:r w:rsidRPr="00AE4D24">
              <w:rPr>
                <w:rFonts w:ascii="宋体" w:hAnsi="宋体" w:cs="宋体"/>
                <w:kern w:val="0"/>
                <w:sz w:val="22"/>
                <w:szCs w:val="22"/>
              </w:rPr>
              <w:br/>
              <w:t>1.球场框架：框架管材使用热镀锌防护层，表面除油酸洗、磷化、聚酯粉末静电喷涂工艺，全方位抗锈；立柱不小于Ф76mm，壁厚不小于2.2mm，横管不小于Ф60mm，壁厚不小于2.2mm。</w:t>
            </w:r>
            <w:r w:rsidRPr="00AE4D24">
              <w:rPr>
                <w:rFonts w:ascii="宋体" w:hAnsi="宋体" w:cs="宋体"/>
                <w:kern w:val="0"/>
                <w:sz w:val="22"/>
                <w:szCs w:val="22"/>
              </w:rPr>
              <w:br/>
              <w:t>2.预埋方式：立柱采用预埋方式，预埋件采用铝合金材质，预埋件尺</w:t>
            </w:r>
            <w:r w:rsidRPr="00AE4D24">
              <w:rPr>
                <w:rFonts w:ascii="宋体" w:hAnsi="宋体" w:cs="宋体"/>
                <w:kern w:val="0"/>
                <w:sz w:val="22"/>
                <w:szCs w:val="22"/>
              </w:rPr>
              <w:lastRenderedPageBreak/>
              <w:t>寸Ф81×1.5×450mm，立柱预埋深度不小于400mm。</w:t>
            </w:r>
            <w:r w:rsidRPr="00AE4D24">
              <w:rPr>
                <w:rFonts w:ascii="宋体" w:hAnsi="宋体" w:cs="宋体"/>
                <w:kern w:val="0"/>
                <w:sz w:val="22"/>
                <w:szCs w:val="22"/>
              </w:rPr>
              <w:br/>
              <w:t>3.扁铝：铝合金材质，宽18mm*厚3.8mm，无菱角、半圆弧形</w:t>
            </w:r>
            <w:r w:rsidRPr="00AE4D24">
              <w:rPr>
                <w:rFonts w:ascii="宋体" w:hAnsi="宋体" w:cs="宋体"/>
                <w:kern w:val="0"/>
                <w:sz w:val="22"/>
                <w:szCs w:val="22"/>
              </w:rPr>
              <w:br/>
              <w:t>4.扣件连接方式：使用精钢冲压扣件作为钢管之间相互连接，扣件使用扇形高弧位包边设计，扣件表层设有双重加强筋及一体菱形凸台。</w:t>
            </w:r>
            <w:r w:rsidRPr="00AE4D24">
              <w:rPr>
                <w:rFonts w:ascii="宋体" w:hAnsi="宋体" w:cs="宋体"/>
                <w:kern w:val="0"/>
                <w:sz w:val="22"/>
                <w:szCs w:val="22"/>
              </w:rPr>
              <w:br/>
              <w:t>5.颜色：墨绿色</w:t>
            </w:r>
            <w:r w:rsidRPr="00AE4D24">
              <w:rPr>
                <w:rFonts w:ascii="宋体" w:hAnsi="宋体" w:cs="宋体"/>
                <w:kern w:val="0"/>
                <w:sz w:val="22"/>
                <w:szCs w:val="22"/>
              </w:rPr>
              <w:br/>
              <w:t>6.包塑围网：采用优质低碳镀锌铁丝，铁丝内径Ф2.1±0.05mm，包塑后Ф3.6±0.15mm，网孔45±3mm；包塑围网采用高密度原料HDPE为基料，添加防老化母粒、抗紫外线母粒、色母粒等各种助剂，表面光滑细腻，耐腐蚀、耐高温。</w:t>
            </w:r>
            <w:r w:rsidRPr="00AE4D24">
              <w:rPr>
                <w:rFonts w:ascii="宋体" w:hAnsi="宋体" w:cs="宋体"/>
                <w:kern w:val="0"/>
                <w:sz w:val="22"/>
                <w:szCs w:val="22"/>
              </w:rPr>
              <w:br/>
              <w:t>7.钢结构拉网单开门：场地设有单开门，单开门尺寸不小于1.0m宽、2.0m高，门四周边框采用优质方型钢结构型材，型材不小于80*50mm，管壁厚度不小于2.0mm，内嵌包塑围网，防止刮伤。围网全部螺栓做防锈处理，保证产品全天候环境使用。</w:t>
            </w:r>
            <w:r w:rsidRPr="00AE4D24">
              <w:rPr>
                <w:rFonts w:ascii="宋体" w:hAnsi="宋体" w:cs="宋体"/>
                <w:kern w:val="0"/>
                <w:sz w:val="22"/>
                <w:szCs w:val="22"/>
              </w:rPr>
              <w:br/>
              <w:t>8.</w:t>
            </w:r>
            <w:r w:rsidRPr="00AE4D24">
              <w:rPr>
                <w:rFonts w:ascii="宋体" w:hAnsi="宋体" w:cs="宋体"/>
                <w:szCs w:val="21"/>
              </w:rPr>
              <w:t xml:space="preserve"> </w:t>
            </w:r>
            <w:r w:rsidRPr="00AE4D24">
              <w:rPr>
                <w:rFonts w:ascii="宋体" w:hAnsi="宋体" w:cs="宋体" w:hint="eastAsia"/>
                <w:szCs w:val="21"/>
              </w:rPr>
              <w:t>▲</w:t>
            </w:r>
            <w:r w:rsidRPr="00AE4D24">
              <w:rPr>
                <w:rFonts w:ascii="宋体" w:hAnsi="宋体" w:cs="宋体" w:hint="eastAsia"/>
                <w:kern w:val="0"/>
                <w:sz w:val="22"/>
                <w:szCs w:val="22"/>
              </w:rPr>
              <w:t>组合式围网整体通过</w:t>
            </w:r>
            <w:r w:rsidRPr="00AE4D24">
              <w:rPr>
                <w:rFonts w:ascii="宋体" w:hAnsi="宋体" w:cs="宋体"/>
                <w:kern w:val="0"/>
                <w:sz w:val="22"/>
                <w:szCs w:val="22"/>
              </w:rPr>
              <w:t>GB19272-2011标准，场地围网通用基本属性检测合格，有害物质铅≤70mg/kg、可溶性铅≤5mg/kg、镉含量≤30mg/kg，</w:t>
            </w:r>
            <w:r w:rsidRPr="00AE4D24">
              <w:rPr>
                <w:rFonts w:ascii="宋体" w:hAnsi="宋体" w:cs="宋体" w:hint="eastAsia"/>
                <w:kern w:val="0"/>
                <w:sz w:val="22"/>
                <w:szCs w:val="22"/>
              </w:rPr>
              <w:t>供货时提供第三方检测中心出具的具有</w:t>
            </w:r>
            <w:r w:rsidRPr="00AE4D24">
              <w:rPr>
                <w:rFonts w:ascii="宋体" w:hAnsi="宋体" w:cs="宋体"/>
                <w:kern w:val="0"/>
                <w:sz w:val="22"/>
                <w:szCs w:val="22"/>
              </w:rPr>
              <w:t>CMA、CNAS标志的检测报告。</w:t>
            </w:r>
            <w:r w:rsidRPr="00AE4D24">
              <w:rPr>
                <w:rFonts w:ascii="宋体" w:hAnsi="宋体" w:cs="宋体"/>
                <w:kern w:val="0"/>
                <w:sz w:val="22"/>
                <w:szCs w:val="22"/>
              </w:rPr>
              <w:br/>
              <w:t>9.</w:t>
            </w:r>
            <w:r w:rsidRPr="00AE4D24">
              <w:rPr>
                <w:rFonts w:ascii="宋体" w:hAnsi="宋体" w:cs="宋体"/>
                <w:szCs w:val="21"/>
              </w:rPr>
              <w:t xml:space="preserve"> </w:t>
            </w:r>
            <w:r w:rsidRPr="00AE4D24">
              <w:rPr>
                <w:rFonts w:ascii="宋体" w:hAnsi="宋体" w:cs="宋体" w:hint="eastAsia"/>
                <w:szCs w:val="21"/>
              </w:rPr>
              <w:t>▲</w:t>
            </w:r>
            <w:r w:rsidRPr="00AE4D24">
              <w:rPr>
                <w:rFonts w:ascii="宋体" w:hAnsi="宋体" w:cs="宋体" w:hint="eastAsia"/>
                <w:kern w:val="0"/>
                <w:sz w:val="22"/>
                <w:szCs w:val="22"/>
              </w:rPr>
              <w:t>组合式围网中的包塑围网符合《</w:t>
            </w:r>
            <w:r w:rsidRPr="00AE4D24">
              <w:rPr>
                <w:rFonts w:ascii="宋体" w:hAnsi="宋体" w:cs="宋体"/>
                <w:kern w:val="0"/>
                <w:sz w:val="22"/>
                <w:szCs w:val="22"/>
              </w:rPr>
              <w:t>GB/T3681-2011》标准、管材涂层符合《GB/T9276-1996》标准，通过自然气候暴露试验，测试周期不低于12个月，灰卡等级不低于5级，且测试完成后，产品无变色、粉化、开裂、起泡、剥落。</w:t>
            </w:r>
            <w:r w:rsidRPr="00AE4D24">
              <w:rPr>
                <w:rFonts w:ascii="宋体" w:hAnsi="宋体" w:cs="宋体" w:hint="eastAsia"/>
                <w:kern w:val="0"/>
                <w:sz w:val="22"/>
                <w:szCs w:val="22"/>
              </w:rPr>
              <w:t>供货时提供第三方检测中心出具的具有</w:t>
            </w:r>
            <w:r w:rsidRPr="00AE4D24">
              <w:rPr>
                <w:rFonts w:ascii="宋体" w:hAnsi="宋体" w:cs="宋体"/>
                <w:kern w:val="0"/>
                <w:sz w:val="22"/>
                <w:szCs w:val="22"/>
              </w:rPr>
              <w:t>CMA、CNAS标志的检测报告复印件。</w:t>
            </w:r>
            <w:r w:rsidRPr="00AE4D24">
              <w:rPr>
                <w:rFonts w:ascii="宋体" w:hAnsi="宋体" w:cs="宋体"/>
                <w:kern w:val="0"/>
                <w:sz w:val="22"/>
                <w:szCs w:val="22"/>
              </w:rPr>
              <w:br/>
              <w:t>10.</w:t>
            </w:r>
            <w:r w:rsidRPr="00AE4D24">
              <w:rPr>
                <w:rFonts w:ascii="宋体" w:hAnsi="宋体" w:cs="宋体"/>
                <w:szCs w:val="21"/>
              </w:rPr>
              <w:t xml:space="preserve"> </w:t>
            </w:r>
            <w:r w:rsidRPr="00AE4D24">
              <w:rPr>
                <w:rFonts w:ascii="宋体" w:hAnsi="宋体" w:cs="宋体" w:hint="eastAsia"/>
                <w:szCs w:val="21"/>
              </w:rPr>
              <w:t>▲</w:t>
            </w:r>
            <w:r w:rsidRPr="00AE4D24">
              <w:rPr>
                <w:rFonts w:ascii="宋体" w:hAnsi="宋体" w:cs="宋体" w:hint="eastAsia"/>
                <w:kern w:val="0"/>
                <w:sz w:val="22"/>
                <w:szCs w:val="22"/>
              </w:rPr>
              <w:t>组合式围网中的包塑围网经≥</w:t>
            </w:r>
            <w:r w:rsidRPr="00AE4D24">
              <w:rPr>
                <w:rFonts w:ascii="宋体" w:hAnsi="宋体" w:cs="宋体"/>
                <w:kern w:val="0"/>
                <w:sz w:val="22"/>
                <w:szCs w:val="22"/>
              </w:rPr>
              <w:t>720h耐中性盐雾试验后，无生锈、无起泡、无开裂、无剥落，耐腐蚀等级≥10级，附着力为0级，</w:t>
            </w:r>
            <w:r w:rsidRPr="00AE4D24">
              <w:rPr>
                <w:rFonts w:ascii="宋体" w:hAnsi="宋体" w:cs="宋体" w:hint="eastAsia"/>
                <w:kern w:val="0"/>
                <w:sz w:val="22"/>
                <w:szCs w:val="22"/>
              </w:rPr>
              <w:t>供货时提供第三方检测中心出具的具有</w:t>
            </w:r>
            <w:r w:rsidRPr="00AE4D24">
              <w:rPr>
                <w:rFonts w:ascii="宋体" w:hAnsi="宋体" w:cs="宋体"/>
                <w:kern w:val="0"/>
                <w:sz w:val="22"/>
                <w:szCs w:val="22"/>
              </w:rPr>
              <w:t>CMA、CNAS标志的检测报告。</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hint="eastAsia"/>
                <w:kern w:val="0"/>
                <w:sz w:val="22"/>
                <w:szCs w:val="22"/>
              </w:rPr>
              <w:t>注：以上标注“</w:t>
            </w:r>
            <w:r w:rsidRPr="00AE4D24">
              <w:rPr>
                <w:rFonts w:ascii="宋体" w:hAnsi="宋体" w:cs="宋体" w:hint="eastAsia"/>
                <w:szCs w:val="21"/>
              </w:rPr>
              <w:t>▲</w:t>
            </w:r>
            <w:r w:rsidRPr="00AE4D24">
              <w:rPr>
                <w:rFonts w:ascii="宋体" w:hAnsi="宋体" w:cs="宋体" w:hint="eastAsia"/>
                <w:kern w:val="0"/>
                <w:sz w:val="22"/>
                <w:szCs w:val="22"/>
              </w:rPr>
              <w:t>”的内容为必须满足项，否则为无效投标。</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888</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75328" behindDoc="0" locked="0" layoutInCell="1" allowOverlap="1">
                  <wp:simplePos x="0" y="0"/>
                  <wp:positionH relativeFrom="column">
                    <wp:posOffset>95250</wp:posOffset>
                  </wp:positionH>
                  <wp:positionV relativeFrom="paragraph">
                    <wp:posOffset>1571625</wp:posOffset>
                  </wp:positionV>
                  <wp:extent cx="1596390" cy="0"/>
                  <wp:effectExtent l="0" t="0" r="0" b="0"/>
                  <wp:wrapNone/>
                  <wp:docPr id="3185" name="图片_5"/>
                  <wp:cNvGraphicFramePr/>
                  <a:graphic xmlns:a="http://schemas.openxmlformats.org/drawingml/2006/main">
                    <a:graphicData uri="http://schemas.openxmlformats.org/drawingml/2006/picture">
                      <pic:pic xmlns:pic="http://schemas.openxmlformats.org/drawingml/2006/picture">
                        <pic:nvPicPr>
                          <pic:cNvPr id="198" name="图片_5"/>
                          <pic:cNvPicPr/>
                        </pic:nvPicPr>
                        <pic:blipFill>
                          <a:blip r:embed="rId199"/>
                          <a:stretch>
                            <a:fillRect/>
                          </a:stretch>
                        </pic:blipFill>
                        <pic:spPr>
                          <a:xfrm>
                            <a:off x="0" y="0"/>
                            <a:ext cx="1596390" cy="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430"/>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14</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羽毛球拍</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伟士、红双喜、李宁</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 xml:space="preserve">1、铝合金框边+钢中管                                 </w:t>
            </w:r>
            <w:r w:rsidRPr="00AE4D24">
              <w:rPr>
                <w:rFonts w:ascii="宋体" w:hAnsi="宋体" w:cs="宋体"/>
                <w:kern w:val="0"/>
                <w:sz w:val="22"/>
                <w:szCs w:val="22"/>
              </w:rPr>
              <w:br/>
              <w:t xml:space="preserve">2、重量2L/105-109.9g                                </w:t>
            </w:r>
            <w:r w:rsidRPr="00AE4D24">
              <w:rPr>
                <w:rFonts w:ascii="宋体" w:hAnsi="宋体" w:cs="宋体"/>
                <w:kern w:val="0"/>
                <w:sz w:val="22"/>
                <w:szCs w:val="22"/>
              </w:rPr>
              <w:br/>
              <w:t>3、拉线磅数20lbs4、拍身长度665mm</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付</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60</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76352" behindDoc="0" locked="0" layoutInCell="1" allowOverlap="1">
                  <wp:simplePos x="0" y="0"/>
                  <wp:positionH relativeFrom="column">
                    <wp:posOffset>-1905</wp:posOffset>
                  </wp:positionH>
                  <wp:positionV relativeFrom="paragraph">
                    <wp:posOffset>82550</wp:posOffset>
                  </wp:positionV>
                  <wp:extent cx="1109345" cy="455295"/>
                  <wp:effectExtent l="19050" t="0" r="0" b="0"/>
                  <wp:wrapNone/>
                  <wp:docPr id="3186" name="图片_10"/>
                  <wp:cNvGraphicFramePr/>
                  <a:graphic xmlns:a="http://schemas.openxmlformats.org/drawingml/2006/main">
                    <a:graphicData uri="http://schemas.openxmlformats.org/drawingml/2006/picture">
                      <pic:pic xmlns:pic="http://schemas.openxmlformats.org/drawingml/2006/picture">
                        <pic:nvPicPr>
                          <pic:cNvPr id="199" name="图片_10"/>
                          <pic:cNvPicPr/>
                        </pic:nvPicPr>
                        <pic:blipFill>
                          <a:blip r:embed="rId200"/>
                          <a:stretch>
                            <a:fillRect/>
                          </a:stretch>
                        </pic:blipFill>
                        <pic:spPr>
                          <a:xfrm>
                            <a:off x="0" y="0"/>
                            <a:ext cx="1109345" cy="45529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973"/>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15</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羽毛球</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阿姆斯、银泰、红双喜</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 xml:space="preserve">1、球头：复合双拼球头                                </w:t>
            </w:r>
            <w:r w:rsidRPr="00AE4D24">
              <w:rPr>
                <w:rFonts w:ascii="宋体" w:hAnsi="宋体" w:cs="宋体"/>
                <w:kern w:val="0"/>
                <w:sz w:val="22"/>
                <w:szCs w:val="22"/>
              </w:rPr>
              <w:br/>
              <w:t xml:space="preserve">2、羽毛：精选鸭毛                                    </w:t>
            </w:r>
            <w:r w:rsidRPr="00AE4D24">
              <w:rPr>
                <w:rFonts w:ascii="宋体" w:hAnsi="宋体" w:cs="宋体"/>
                <w:kern w:val="0"/>
                <w:sz w:val="22"/>
                <w:szCs w:val="22"/>
              </w:rPr>
              <w:br/>
              <w:t>3、12只/筒。速度76。</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筒</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200</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77376" behindDoc="0" locked="0" layoutInCell="1" allowOverlap="1">
                  <wp:simplePos x="0" y="0"/>
                  <wp:positionH relativeFrom="column">
                    <wp:posOffset>-1905</wp:posOffset>
                  </wp:positionH>
                  <wp:positionV relativeFrom="paragraph">
                    <wp:posOffset>26670</wp:posOffset>
                  </wp:positionV>
                  <wp:extent cx="1139190" cy="567690"/>
                  <wp:effectExtent l="19050" t="0" r="3810" b="0"/>
                  <wp:wrapNone/>
                  <wp:docPr id="3187" name="图片_87"/>
                  <wp:cNvGraphicFramePr/>
                  <a:graphic xmlns:a="http://schemas.openxmlformats.org/drawingml/2006/main">
                    <a:graphicData uri="http://schemas.openxmlformats.org/drawingml/2006/picture">
                      <pic:pic xmlns:pic="http://schemas.openxmlformats.org/drawingml/2006/picture">
                        <pic:nvPicPr>
                          <pic:cNvPr id="229" name="图片_87"/>
                          <pic:cNvPicPr/>
                        </pic:nvPicPr>
                        <pic:blipFill>
                          <a:blip r:embed="rId201"/>
                          <a:stretch>
                            <a:fillRect/>
                          </a:stretch>
                        </pic:blipFill>
                        <pic:spPr>
                          <a:xfrm>
                            <a:off x="0" y="0"/>
                            <a:ext cx="1139190" cy="56769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83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16</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室外篮球场大理石凳子</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 xml:space="preserve">1、材料：大理石                                      </w:t>
            </w:r>
            <w:r w:rsidRPr="00AE4D24">
              <w:rPr>
                <w:rFonts w:ascii="宋体" w:hAnsi="宋体" w:cs="宋体"/>
                <w:kern w:val="0"/>
                <w:sz w:val="22"/>
                <w:szCs w:val="22"/>
              </w:rPr>
              <w:br/>
              <w:t>2、石椅长2000mm,宽300mm，高750㎜。</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张</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40</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78400" behindDoc="0" locked="0" layoutInCell="1" allowOverlap="1">
                  <wp:simplePos x="0" y="0"/>
                  <wp:positionH relativeFrom="column">
                    <wp:posOffset>-62230</wp:posOffset>
                  </wp:positionH>
                  <wp:positionV relativeFrom="paragraph">
                    <wp:posOffset>44450</wp:posOffset>
                  </wp:positionV>
                  <wp:extent cx="1206500" cy="673735"/>
                  <wp:effectExtent l="19050" t="0" r="0" b="0"/>
                  <wp:wrapNone/>
                  <wp:docPr id="3188" name="图片_7_SpCnt_1"/>
                  <wp:cNvGraphicFramePr/>
                  <a:graphic xmlns:a="http://schemas.openxmlformats.org/drawingml/2006/main">
                    <a:graphicData uri="http://schemas.openxmlformats.org/drawingml/2006/picture">
                      <pic:pic xmlns:pic="http://schemas.openxmlformats.org/drawingml/2006/picture">
                        <pic:nvPicPr>
                          <pic:cNvPr id="205" name="图片_7_SpCnt_1"/>
                          <pic:cNvPicPr/>
                        </pic:nvPicPr>
                        <pic:blipFill>
                          <a:blip r:embed="rId193"/>
                          <a:stretch>
                            <a:fillRect/>
                          </a:stretch>
                        </pic:blipFill>
                        <pic:spPr>
                          <a:xfrm>
                            <a:off x="0" y="0"/>
                            <a:ext cx="1206500" cy="67373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17</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篮球</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长和、世达、李宁</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1、7号12片篮球。成人训练用球。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2、球体圆周为780MM，球体重量650G。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3、内胆：采用丁基内胆与橡胶混制而成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4、外层材料为高级吸湿革。4、外层材料为高级吸湿革。    </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 xml:space="preserve"> 5、球体表面装有气阀，充气至规定气压后，球体饱满平展无折皱，保证密封性良好，球体气压24H内下降允差≤12%。</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600</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79424" behindDoc="0" locked="0" layoutInCell="1" allowOverlap="1">
                  <wp:simplePos x="0" y="0"/>
                  <wp:positionH relativeFrom="column">
                    <wp:posOffset>-1905</wp:posOffset>
                  </wp:positionH>
                  <wp:positionV relativeFrom="paragraph">
                    <wp:posOffset>66040</wp:posOffset>
                  </wp:positionV>
                  <wp:extent cx="942975" cy="852170"/>
                  <wp:effectExtent l="19050" t="0" r="9525" b="0"/>
                  <wp:wrapNone/>
                  <wp:docPr id="3189" name="图片_9"/>
                  <wp:cNvGraphicFramePr/>
                  <a:graphic xmlns:a="http://schemas.openxmlformats.org/drawingml/2006/main">
                    <a:graphicData uri="http://schemas.openxmlformats.org/drawingml/2006/picture">
                      <pic:pic xmlns:pic="http://schemas.openxmlformats.org/drawingml/2006/picture">
                        <pic:nvPicPr>
                          <pic:cNvPr id="213" name="图片_9"/>
                          <pic:cNvPicPr/>
                        </pic:nvPicPr>
                        <pic:blipFill>
                          <a:blip r:embed="rId202"/>
                          <a:stretch>
                            <a:fillRect/>
                          </a:stretch>
                        </pic:blipFill>
                        <pic:spPr>
                          <a:xfrm>
                            <a:off x="0" y="0"/>
                            <a:ext cx="942975" cy="85217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22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18</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篮球</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长和、世达、李宁</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1、6号篮球。女子比赛用球。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2、球体圆周为724-737mm，球体重量510-567G。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3、内胆：采用丁基内胆与橡胶混制而成 。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4、外层材料为高级PU皮。                              </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5、球体表面装有气阀，充气至规定气压后，球体饱满平展无折皱，保证密封性良好，球体气压24H内下降允差≤12%。</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600</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80448" behindDoc="0" locked="0" layoutInCell="1" allowOverlap="1">
                  <wp:simplePos x="0" y="0"/>
                  <wp:positionH relativeFrom="column">
                    <wp:posOffset>-27940</wp:posOffset>
                  </wp:positionH>
                  <wp:positionV relativeFrom="paragraph">
                    <wp:posOffset>67310</wp:posOffset>
                  </wp:positionV>
                  <wp:extent cx="1075690" cy="1062990"/>
                  <wp:effectExtent l="19050" t="0" r="0" b="0"/>
                  <wp:wrapNone/>
                  <wp:docPr id="3190" name="图片_43"/>
                  <wp:cNvGraphicFramePr/>
                  <a:graphic xmlns:a="http://schemas.openxmlformats.org/drawingml/2006/main">
                    <a:graphicData uri="http://schemas.openxmlformats.org/drawingml/2006/picture">
                      <pic:pic xmlns:pic="http://schemas.openxmlformats.org/drawingml/2006/picture">
                        <pic:nvPicPr>
                          <pic:cNvPr id="215" name="图片_43"/>
                          <pic:cNvPicPr/>
                        </pic:nvPicPr>
                        <pic:blipFill>
                          <a:blip r:embed="rId203"/>
                          <a:stretch>
                            <a:fillRect/>
                          </a:stretch>
                        </pic:blipFill>
                        <pic:spPr>
                          <a:xfrm>
                            <a:off x="0" y="0"/>
                            <a:ext cx="1075690" cy="106299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981"/>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19</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双人肋木架</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1、规格：2342×114×2500mm                           </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2、主杆采用Φ114×3.0mm的优质钢管，辅管采用Φ32×2.25mm的优质钢管；                                   3、配件；盖帽采用ABS材料。4、表层处理：抛丸除锈，静电喷塑。5.安装方式：直埋式、水泥浇筑，埋入深度：500mm；基础坑400mm×400mm×500mm。</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付</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12</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81472" behindDoc="0" locked="0" layoutInCell="1" allowOverlap="1">
                  <wp:simplePos x="0" y="0"/>
                  <wp:positionH relativeFrom="column">
                    <wp:posOffset>45720</wp:posOffset>
                  </wp:positionH>
                  <wp:positionV relativeFrom="paragraph">
                    <wp:posOffset>149860</wp:posOffset>
                  </wp:positionV>
                  <wp:extent cx="961390" cy="618490"/>
                  <wp:effectExtent l="19050" t="0" r="0" b="0"/>
                  <wp:wrapNone/>
                  <wp:docPr id="1889" name="图片_3"/>
                  <wp:cNvGraphicFramePr/>
                  <a:graphic xmlns:a="http://schemas.openxmlformats.org/drawingml/2006/main">
                    <a:graphicData uri="http://schemas.openxmlformats.org/drawingml/2006/picture">
                      <pic:pic xmlns:pic="http://schemas.openxmlformats.org/drawingml/2006/picture">
                        <pic:nvPicPr>
                          <pic:cNvPr id="234" name="图片_3"/>
                          <pic:cNvPicPr/>
                        </pic:nvPicPr>
                        <pic:blipFill>
                          <a:blip r:embed="rId204"/>
                          <a:stretch>
                            <a:fillRect/>
                          </a:stretch>
                        </pic:blipFill>
                        <pic:spPr>
                          <a:xfrm>
                            <a:off x="0" y="0"/>
                            <a:ext cx="961390" cy="61849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20</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田径实训场终点计时台（</w:t>
            </w:r>
            <w:r w:rsidRPr="00AE4D24">
              <w:rPr>
                <w:rFonts w:ascii="宋体" w:hAnsi="宋体" w:cs="宋体"/>
                <w:kern w:val="0"/>
                <w:sz w:val="22"/>
                <w:szCs w:val="22"/>
              </w:rPr>
              <w:t>10道次）</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24座可移动式伸缩终点裁判台规格：5700*1940*2750【长*宽*高】规格：5700*1940*2750【长*宽*高】1、配加强型尼龙轮，可随意方向转弯移动。2、可伸缩，最大伸度为5700mm、最小缩度为2535mm，用的时候将它拉出、不用则将它推进，实用性强占地小。3、主管采用40*80*2.5mm体质钢管，拼焊4*4*3.5mm角钢，扶手采用32*2mm优质钢管，台阶面采用3mm防滑花纹钢板。座椅采用中空吹塑座椅，每层3座，共8层，合计24座。4、配有7个调节平衡，使用时将看台拉出，将调节调上，使得看台稳定在地面上不动，稳定性强。</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82496" behindDoc="0" locked="0" layoutInCell="1" allowOverlap="1">
                  <wp:simplePos x="0" y="0"/>
                  <wp:positionH relativeFrom="column">
                    <wp:posOffset>32385</wp:posOffset>
                  </wp:positionH>
                  <wp:positionV relativeFrom="paragraph">
                    <wp:posOffset>123190</wp:posOffset>
                  </wp:positionV>
                  <wp:extent cx="977900" cy="1077595"/>
                  <wp:effectExtent l="19050" t="0" r="0" b="0"/>
                  <wp:wrapNone/>
                  <wp:docPr id="1890" name="图片_18"/>
                  <wp:cNvGraphicFramePr/>
                  <a:graphic xmlns:a="http://schemas.openxmlformats.org/drawingml/2006/main">
                    <a:graphicData uri="http://schemas.openxmlformats.org/drawingml/2006/picture">
                      <pic:pic xmlns:pic="http://schemas.openxmlformats.org/drawingml/2006/picture">
                        <pic:nvPicPr>
                          <pic:cNvPr id="210" name="图片_18"/>
                          <pic:cNvPicPr/>
                        </pic:nvPicPr>
                        <pic:blipFill>
                          <a:blip r:embed="rId205"/>
                          <a:stretch>
                            <a:fillRect/>
                          </a:stretch>
                        </pic:blipFill>
                        <pic:spPr>
                          <a:xfrm>
                            <a:off x="0" y="0"/>
                            <a:ext cx="977900" cy="107759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2828"/>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21</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跳高防护棚（含底座）</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1跳高棚（海绵垫、跳高架），尺寸可加工定制。</w:t>
            </w:r>
            <w:r w:rsidRPr="00AE4D24">
              <w:rPr>
                <w:rFonts w:ascii="宋体" w:hAnsi="宋体" w:cs="宋体"/>
                <w:kern w:val="0"/>
                <w:sz w:val="22"/>
                <w:szCs w:val="22"/>
              </w:rPr>
              <w:br/>
              <w:t>2、海棉垫规格：6.0*4.0*1.2米</w:t>
            </w:r>
            <w:r w:rsidRPr="00AE4D24">
              <w:rPr>
                <w:rFonts w:ascii="宋体" w:hAnsi="宋体" w:cs="宋体"/>
                <w:kern w:val="0"/>
                <w:sz w:val="22"/>
                <w:szCs w:val="22"/>
              </w:rPr>
              <w:br/>
              <w:t>3、材质：框架采用镀锌钢管，棚采用镀锌钢板，带加强型万象轮，可移动。</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883520" behindDoc="0" locked="0" layoutInCell="1" allowOverlap="1">
                  <wp:simplePos x="0" y="0"/>
                  <wp:positionH relativeFrom="column">
                    <wp:posOffset>-59055</wp:posOffset>
                  </wp:positionH>
                  <wp:positionV relativeFrom="paragraph">
                    <wp:posOffset>683260</wp:posOffset>
                  </wp:positionV>
                  <wp:extent cx="1181100" cy="238125"/>
                  <wp:effectExtent l="19050" t="0" r="0" b="0"/>
                  <wp:wrapNone/>
                  <wp:docPr id="1891" name="图片_4"/>
                  <wp:cNvGraphicFramePr/>
                  <a:graphic xmlns:a="http://schemas.openxmlformats.org/drawingml/2006/main">
                    <a:graphicData uri="http://schemas.openxmlformats.org/drawingml/2006/picture">
                      <pic:pic xmlns:pic="http://schemas.openxmlformats.org/drawingml/2006/picture">
                        <pic:nvPicPr>
                          <pic:cNvPr id="228" name="图片_4"/>
                          <pic:cNvPicPr/>
                        </pic:nvPicPr>
                        <pic:blipFill>
                          <a:blip r:embed="rId206"/>
                          <a:stretch>
                            <a:fillRect/>
                          </a:stretch>
                        </pic:blipFill>
                        <pic:spPr>
                          <a:xfrm>
                            <a:off x="0" y="0"/>
                            <a:ext cx="1181100" cy="238125"/>
                          </a:xfrm>
                          <a:prstGeom prst="rect">
                            <a:avLst/>
                          </a:prstGeom>
                          <a:noFill/>
                          <a:ln>
                            <a:noFill/>
                          </a:ln>
                        </pic:spPr>
                      </pic:pic>
                    </a:graphicData>
                  </a:graphic>
                </wp:anchor>
              </w:drawing>
            </w:r>
            <w:r>
              <w:rPr>
                <w:rFonts w:ascii="宋体" w:hAnsi="宋体" w:cs="宋体"/>
                <w:noProof/>
                <w:kern w:val="0"/>
                <w:sz w:val="22"/>
                <w:szCs w:val="22"/>
              </w:rPr>
              <w:drawing>
                <wp:anchor distT="0" distB="0" distL="114300" distR="114300" simplePos="0" relativeHeight="251884544" behindDoc="0" locked="0" layoutInCell="1" allowOverlap="1">
                  <wp:simplePos x="0" y="0"/>
                  <wp:positionH relativeFrom="column">
                    <wp:posOffset>-68580</wp:posOffset>
                  </wp:positionH>
                  <wp:positionV relativeFrom="paragraph">
                    <wp:posOffset>-143510</wp:posOffset>
                  </wp:positionV>
                  <wp:extent cx="1190625" cy="590550"/>
                  <wp:effectExtent l="19050" t="0" r="9525" b="0"/>
                  <wp:wrapNone/>
                  <wp:docPr id="1892" name="图片_2"/>
                  <wp:cNvGraphicFramePr/>
                  <a:graphic xmlns:a="http://schemas.openxmlformats.org/drawingml/2006/main">
                    <a:graphicData uri="http://schemas.openxmlformats.org/drawingml/2006/picture">
                      <pic:pic xmlns:pic="http://schemas.openxmlformats.org/drawingml/2006/picture">
                        <pic:nvPicPr>
                          <pic:cNvPr id="236" name="图片_2"/>
                          <pic:cNvPicPr/>
                        </pic:nvPicPr>
                        <pic:blipFill>
                          <a:blip r:embed="rId207"/>
                          <a:stretch>
                            <a:fillRect/>
                          </a:stretch>
                        </pic:blipFill>
                        <pic:spPr>
                          <a:xfrm>
                            <a:off x="0" y="0"/>
                            <a:ext cx="1190625" cy="59055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22</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天梯</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1、规格：3114x715x2200mm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2、主杆采用Φ114×3mm优质钢管，辅管采用Φ60×3mm和Φ32×3mm优质钢管；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3、配件；盖帽采用钢质材料。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4、表层处理：抛丸除锈，静电喷塑。</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5、安装方式：直埋式、水泥浇筑，埋入深度：500mm；基础坑400mm</w:t>
            </w:r>
            <w:r w:rsidRPr="00AE4D24">
              <w:rPr>
                <w:rFonts w:ascii="宋体" w:hAnsi="宋体" w:cs="宋体" w:hint="eastAsia"/>
                <w:kern w:val="0"/>
                <w:sz w:val="22"/>
                <w:szCs w:val="22"/>
              </w:rPr>
              <w:lastRenderedPageBreak/>
              <w:t>×</w:t>
            </w:r>
            <w:r w:rsidRPr="00AE4D24">
              <w:rPr>
                <w:rFonts w:ascii="宋体" w:hAnsi="宋体" w:cs="宋体"/>
                <w:kern w:val="0"/>
                <w:sz w:val="22"/>
                <w:szCs w:val="22"/>
              </w:rPr>
              <w:t xml:space="preserve">400mm×500mm。 </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 xml:space="preserve"> 6、产品需符合国家标准 GB19272—2011《室外健身器材的安全通用要求》。</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85568" behindDoc="0" locked="0" layoutInCell="1" allowOverlap="1">
                  <wp:simplePos x="0" y="0"/>
                  <wp:positionH relativeFrom="column">
                    <wp:posOffset>-59055</wp:posOffset>
                  </wp:positionH>
                  <wp:positionV relativeFrom="paragraph">
                    <wp:posOffset>32385</wp:posOffset>
                  </wp:positionV>
                  <wp:extent cx="1076325" cy="790575"/>
                  <wp:effectExtent l="19050" t="0" r="9525" b="0"/>
                  <wp:wrapNone/>
                  <wp:docPr id="1893" name="图片_35"/>
                  <wp:cNvGraphicFramePr/>
                  <a:graphic xmlns:a="http://schemas.openxmlformats.org/drawingml/2006/main">
                    <a:graphicData uri="http://schemas.openxmlformats.org/drawingml/2006/picture">
                      <pic:pic xmlns:pic="http://schemas.openxmlformats.org/drawingml/2006/picture">
                        <pic:nvPicPr>
                          <pic:cNvPr id="221" name="图片_35"/>
                          <pic:cNvPicPr/>
                        </pic:nvPicPr>
                        <pic:blipFill>
                          <a:blip r:embed="rId208"/>
                          <a:stretch>
                            <a:fillRect/>
                          </a:stretch>
                        </pic:blipFill>
                        <pic:spPr>
                          <a:xfrm>
                            <a:off x="0" y="0"/>
                            <a:ext cx="1076325" cy="79057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lastRenderedPageBreak/>
              <w:t>23</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双杠</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1、规格：3000x680-780x1500mm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2、主管采用Φ114×3mm优质钢管，杠面采用Φ48×3mm优质钢管；                                                3、配件；盖帽采用钢质材料。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4、表层处理：抛丸除锈，静电喷塑。</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5、安装方式：直埋式、水泥浇筑，埋入深度：500mm；基础坑400mm×400mm×500mm。</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 xml:space="preserve">6、 </w:t>
            </w:r>
            <w:r w:rsidRPr="00AE4D24">
              <w:rPr>
                <w:rFonts w:ascii="宋体" w:hAnsi="宋体" w:cs="宋体" w:hint="eastAsia"/>
                <w:kern w:val="0"/>
                <w:sz w:val="22"/>
                <w:szCs w:val="22"/>
              </w:rPr>
              <w:t>产品需符合国家标准</w:t>
            </w:r>
            <w:r w:rsidRPr="00AE4D24">
              <w:rPr>
                <w:rFonts w:ascii="宋体" w:hAnsi="宋体" w:cs="宋体"/>
                <w:kern w:val="0"/>
                <w:sz w:val="22"/>
                <w:szCs w:val="22"/>
              </w:rPr>
              <w:t xml:space="preserve"> GB19272—2011《室外健身器材的安全通用要求》。</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86592" behindDoc="0" locked="0" layoutInCell="1" allowOverlap="1">
                  <wp:simplePos x="0" y="0"/>
                  <wp:positionH relativeFrom="column">
                    <wp:posOffset>-59055</wp:posOffset>
                  </wp:positionH>
                  <wp:positionV relativeFrom="paragraph">
                    <wp:posOffset>34925</wp:posOffset>
                  </wp:positionV>
                  <wp:extent cx="1181100" cy="866775"/>
                  <wp:effectExtent l="19050" t="0" r="0" b="0"/>
                  <wp:wrapNone/>
                  <wp:docPr id="1894" name="图片_33"/>
                  <wp:cNvGraphicFramePr/>
                  <a:graphic xmlns:a="http://schemas.openxmlformats.org/drawingml/2006/main">
                    <a:graphicData uri="http://schemas.openxmlformats.org/drawingml/2006/picture">
                      <pic:pic xmlns:pic="http://schemas.openxmlformats.org/drawingml/2006/picture">
                        <pic:nvPicPr>
                          <pic:cNvPr id="214" name="图片_33"/>
                          <pic:cNvPicPr/>
                        </pic:nvPicPr>
                        <pic:blipFill>
                          <a:blip r:embed="rId209"/>
                          <a:stretch>
                            <a:fillRect/>
                          </a:stretch>
                        </pic:blipFill>
                        <pic:spPr>
                          <a:xfrm>
                            <a:off x="0" y="0"/>
                            <a:ext cx="1181100" cy="86677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24</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划船器</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1、规格: 1240x700x930mm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2、主管采用100×50×3mm优质扁通，辅管采用60×3mm优质扁通。                                                3、配件：坐垫采用4mm厚钢板一次成型美观坚固耐用；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4、表层处理：抛丸除锈，静电喷塑。</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5、安装方式：直埋式、水泥浇筑，埋入深度：500mm；基础坑400mm×400mm×500mm。</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 xml:space="preserve">6、 </w:t>
            </w:r>
            <w:r w:rsidRPr="00AE4D24">
              <w:rPr>
                <w:rFonts w:ascii="宋体" w:hAnsi="宋体" w:cs="宋体" w:hint="eastAsia"/>
                <w:kern w:val="0"/>
                <w:sz w:val="22"/>
                <w:szCs w:val="22"/>
              </w:rPr>
              <w:t>产品需符合国家标准</w:t>
            </w:r>
            <w:r w:rsidRPr="00AE4D24">
              <w:rPr>
                <w:rFonts w:ascii="宋体" w:hAnsi="宋体" w:cs="宋体"/>
                <w:kern w:val="0"/>
                <w:sz w:val="22"/>
                <w:szCs w:val="22"/>
              </w:rPr>
              <w:t xml:space="preserve"> GB19272—2011《室外健身器材的安全通用要求》。</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87616" behindDoc="0" locked="0" layoutInCell="1" allowOverlap="1">
                  <wp:simplePos x="0" y="0"/>
                  <wp:positionH relativeFrom="column">
                    <wp:posOffset>7620</wp:posOffset>
                  </wp:positionH>
                  <wp:positionV relativeFrom="paragraph">
                    <wp:posOffset>157480</wp:posOffset>
                  </wp:positionV>
                  <wp:extent cx="923925" cy="942975"/>
                  <wp:effectExtent l="19050" t="0" r="9525" b="0"/>
                  <wp:wrapNone/>
                  <wp:docPr id="1895" name="图片_41"/>
                  <wp:cNvGraphicFramePr/>
                  <a:graphic xmlns:a="http://schemas.openxmlformats.org/drawingml/2006/main">
                    <a:graphicData uri="http://schemas.openxmlformats.org/drawingml/2006/picture">
                      <pic:pic xmlns:pic="http://schemas.openxmlformats.org/drawingml/2006/picture">
                        <pic:nvPicPr>
                          <pic:cNvPr id="217" name="图片_41"/>
                          <pic:cNvPicPr/>
                        </pic:nvPicPr>
                        <pic:blipFill>
                          <a:blip r:embed="rId210"/>
                          <a:stretch>
                            <a:fillRect/>
                          </a:stretch>
                        </pic:blipFill>
                        <pic:spPr>
                          <a:xfrm>
                            <a:off x="0" y="0"/>
                            <a:ext cx="923925" cy="94297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25</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步行器</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1、规格：1025x500x1485mm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2、主管采用114×3.0mm优质钢管，辅管采用70×50×3.0mm优质扁通。                                            3、配件：脚踏板采用4mm的钢板一次成型具有防滑美观坚固耐用；                                                4、表层处理：抛丸除锈，静电喷塑。</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5、安装方式：直埋式、水泥浇筑，埋入深度：500mm；基础坑400mm×400mm×500mm。</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6、产品需符合国家标准 GB19272—2011《室外健身器材的安全通用要求》。</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26"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88640" behindDoc="0" locked="0" layoutInCell="1" allowOverlap="1">
                  <wp:simplePos x="0" y="0"/>
                  <wp:positionH relativeFrom="column">
                    <wp:posOffset>93345</wp:posOffset>
                  </wp:positionH>
                  <wp:positionV relativeFrom="paragraph">
                    <wp:posOffset>84455</wp:posOffset>
                  </wp:positionV>
                  <wp:extent cx="780415" cy="1076325"/>
                  <wp:effectExtent l="19050" t="0" r="635" b="0"/>
                  <wp:wrapNone/>
                  <wp:docPr id="1896" name="图片_31"/>
                  <wp:cNvGraphicFramePr/>
                  <a:graphic xmlns:a="http://schemas.openxmlformats.org/drawingml/2006/main">
                    <a:graphicData uri="http://schemas.openxmlformats.org/drawingml/2006/picture">
                      <pic:pic xmlns:pic="http://schemas.openxmlformats.org/drawingml/2006/picture">
                        <pic:nvPicPr>
                          <pic:cNvPr id="216" name="图片_31"/>
                          <pic:cNvPicPr/>
                        </pic:nvPicPr>
                        <pic:blipFill>
                          <a:blip r:embed="rId211"/>
                          <a:stretch>
                            <a:fillRect/>
                          </a:stretch>
                        </pic:blipFill>
                        <pic:spPr>
                          <a:xfrm>
                            <a:off x="0" y="0"/>
                            <a:ext cx="780415" cy="107632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lastRenderedPageBreak/>
              <w:t>26</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椭圆机</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1、规格：990x480x1470mm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2、主管采用114×3.0mm优质钢管，辅管采用70×50×3.0mm优质扁通。                                            3、配件：脚踏板采用4mm的钢板一次成型具有防滑美观坚固耐用；                                                4、表层处理：抛丸除锈，静电喷塑。</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5、安装方式：直埋式、水泥浇筑，埋入深度：500mm；基础坑400mm×400mm×500mm。</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6、产品需符合国家标准 GB19272—2011《室外健身器材的安全通用要求》。</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sz w:val="22"/>
                <w:szCs w:val="22"/>
              </w:rPr>
              <w:drawing>
                <wp:anchor distT="0" distB="0" distL="114300" distR="114300" simplePos="0" relativeHeight="251889664" behindDoc="0" locked="0" layoutInCell="1" allowOverlap="1">
                  <wp:simplePos x="0" y="0"/>
                  <wp:positionH relativeFrom="column">
                    <wp:posOffset>7620</wp:posOffset>
                  </wp:positionH>
                  <wp:positionV relativeFrom="paragraph">
                    <wp:posOffset>-111125</wp:posOffset>
                  </wp:positionV>
                  <wp:extent cx="1009650" cy="1019175"/>
                  <wp:effectExtent l="19050" t="0" r="0" b="0"/>
                  <wp:wrapNone/>
                  <wp:docPr id="1897" name="图片_30"/>
                  <wp:cNvGraphicFramePr/>
                  <a:graphic xmlns:a="http://schemas.openxmlformats.org/drawingml/2006/main">
                    <a:graphicData uri="http://schemas.openxmlformats.org/drawingml/2006/picture">
                      <pic:pic xmlns:pic="http://schemas.openxmlformats.org/drawingml/2006/picture">
                        <pic:nvPicPr>
                          <pic:cNvPr id="218" name="图片_30"/>
                          <pic:cNvPicPr/>
                        </pic:nvPicPr>
                        <pic:blipFill>
                          <a:blip r:embed="rId212"/>
                          <a:stretch>
                            <a:fillRect/>
                          </a:stretch>
                        </pic:blipFill>
                        <pic:spPr>
                          <a:xfrm>
                            <a:off x="0" y="0"/>
                            <a:ext cx="1009650" cy="101917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sz w:val="22"/>
                <w:szCs w:val="22"/>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27</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双人漫步机</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1、规格：1915x560x1250mm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2、主杆采用Φ114×3.0mm优质钢管，扶手采用Φ42×3.0mm优质钢管，摇摆腿采用50×50mm优质方管。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3、配件：盖帽采用钢质材料，脚踏板采用4mm的钢板一次成形，配防撞胶套；</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4、表层处理：抛丸除锈，静电喷塑。</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5、安装方式：直埋式、水泥浇筑，埋入深度：500mm；基础坑400mm×400mm×500mm。</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6、产品需符合国家标准 GB19272—2011《室外健身器材的安全通用要求》。</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90688" behindDoc="0" locked="0" layoutInCell="1" allowOverlap="1">
                  <wp:simplePos x="0" y="0"/>
                  <wp:positionH relativeFrom="column">
                    <wp:posOffset>7620</wp:posOffset>
                  </wp:positionH>
                  <wp:positionV relativeFrom="paragraph">
                    <wp:posOffset>28575</wp:posOffset>
                  </wp:positionV>
                  <wp:extent cx="952500" cy="990600"/>
                  <wp:effectExtent l="19050" t="0" r="0" b="0"/>
                  <wp:wrapNone/>
                  <wp:docPr id="1898" name="图片_29"/>
                  <wp:cNvGraphicFramePr/>
                  <a:graphic xmlns:a="http://schemas.openxmlformats.org/drawingml/2006/main">
                    <a:graphicData uri="http://schemas.openxmlformats.org/drawingml/2006/picture">
                      <pic:pic xmlns:pic="http://schemas.openxmlformats.org/drawingml/2006/picture">
                        <pic:nvPicPr>
                          <pic:cNvPr id="224" name="图片_29"/>
                          <pic:cNvPicPr/>
                        </pic:nvPicPr>
                        <pic:blipFill>
                          <a:blip r:embed="rId213"/>
                          <a:stretch>
                            <a:fillRect/>
                          </a:stretch>
                        </pic:blipFill>
                        <pic:spPr>
                          <a:xfrm>
                            <a:off x="0" y="0"/>
                            <a:ext cx="952500" cy="99060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28</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跑步机</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1、规格：1320x630x1140mm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2、主杆采用Φ60×40×2.75mm优质钢管；辅管采用Φ32×2.0mm优质钢管弯成型；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3、配件；每台跑步机含10条滚筒，轴承套采用Φ42×4mm无缝管精加工，轴采用Φ16的45#钢精，轴承采用深沟202轴承；                   </w:t>
            </w:r>
            <w:r w:rsidRPr="00AE4D24">
              <w:rPr>
                <w:rFonts w:ascii="宋体" w:hAnsi="宋体" w:cs="宋体"/>
                <w:kern w:val="0"/>
                <w:sz w:val="22"/>
                <w:szCs w:val="22"/>
              </w:rPr>
              <w:br/>
              <w:t xml:space="preserve"> 4、表层处理：抛丸除锈，静电喷塑。</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5、安装方式：直埋式、水泥浇筑，埋入深度：500mm；基础坑400mm×400mm×500mm。</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6、产品需符合国家标准 GB19272—2011《室外健身器材的安全通用要求》。</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91712" behindDoc="0" locked="0" layoutInCell="1" allowOverlap="1">
                  <wp:simplePos x="0" y="0"/>
                  <wp:positionH relativeFrom="column">
                    <wp:posOffset>7620</wp:posOffset>
                  </wp:positionH>
                  <wp:positionV relativeFrom="paragraph">
                    <wp:posOffset>14605</wp:posOffset>
                  </wp:positionV>
                  <wp:extent cx="1104900" cy="1066800"/>
                  <wp:effectExtent l="19050" t="0" r="0" b="0"/>
                  <wp:wrapNone/>
                  <wp:docPr id="1899" name="图片_42"/>
                  <wp:cNvGraphicFramePr/>
                  <a:graphic xmlns:a="http://schemas.openxmlformats.org/drawingml/2006/main">
                    <a:graphicData uri="http://schemas.openxmlformats.org/drawingml/2006/picture">
                      <pic:pic xmlns:pic="http://schemas.openxmlformats.org/drawingml/2006/picture">
                        <pic:nvPicPr>
                          <pic:cNvPr id="227" name="图片_42"/>
                          <pic:cNvPicPr/>
                        </pic:nvPicPr>
                        <pic:blipFill>
                          <a:blip r:embed="rId214"/>
                          <a:stretch>
                            <a:fillRect/>
                          </a:stretch>
                        </pic:blipFill>
                        <pic:spPr>
                          <a:xfrm>
                            <a:off x="0" y="0"/>
                            <a:ext cx="1104900" cy="106680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lastRenderedPageBreak/>
              <w:t>29</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立式扭腰器</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1、规格: 1415x310x2100mm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2、主杆采用Φ114×3mm优质钢管，辅管采用Φ42×3mm优质钢管；                                                3、配件；盖帽采用钢质材料。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4、表层处理：抛丸除锈，静电喷塑。</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5、安装方式：直埋式、水泥浇筑，埋入深度：500mm；基础坑400mm×400mm×500mm。</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6、产品需符合国家标准 GB19272—2011《室外健身器材的安全通用要求》。</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92736" behindDoc="0" locked="0" layoutInCell="1" allowOverlap="1">
                  <wp:simplePos x="0" y="0"/>
                  <wp:positionH relativeFrom="column">
                    <wp:posOffset>36195</wp:posOffset>
                  </wp:positionH>
                  <wp:positionV relativeFrom="paragraph">
                    <wp:posOffset>33655</wp:posOffset>
                  </wp:positionV>
                  <wp:extent cx="704850" cy="1009650"/>
                  <wp:effectExtent l="19050" t="0" r="0" b="0"/>
                  <wp:wrapNone/>
                  <wp:docPr id="1900" name="图片_24"/>
                  <wp:cNvGraphicFramePr/>
                  <a:graphic xmlns:a="http://schemas.openxmlformats.org/drawingml/2006/main">
                    <a:graphicData uri="http://schemas.openxmlformats.org/drawingml/2006/picture">
                      <pic:pic xmlns:pic="http://schemas.openxmlformats.org/drawingml/2006/picture">
                        <pic:nvPicPr>
                          <pic:cNvPr id="222" name="图片_24"/>
                          <pic:cNvPicPr/>
                        </pic:nvPicPr>
                        <pic:blipFill>
                          <a:blip r:embed="rId215"/>
                          <a:stretch>
                            <a:fillRect/>
                          </a:stretch>
                        </pic:blipFill>
                        <pic:spPr>
                          <a:xfrm>
                            <a:off x="0" y="0"/>
                            <a:ext cx="704850" cy="100965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30</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三人扭腰器</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1、规格：1200x1330x1350mm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2、主杆采用Φ114×3mm优质钢管，辅管采用Φ32×3mm优质钢管弯成型 ；                                         3、配件：扭腰盘采用4mm钢质制成；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4、表层处理：抛丸除锈，静电喷塑。</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5、安装方式：直埋式、水泥浇筑，埋入深度：500mm；基础坑400mm×400mm×500mm。</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6、产品需符合国家标准 GB19272—2011《室外健身器材的安全通用要求》。</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93760" behindDoc="0" locked="0" layoutInCell="1" allowOverlap="1">
                  <wp:simplePos x="0" y="0"/>
                  <wp:positionH relativeFrom="column">
                    <wp:posOffset>-20320</wp:posOffset>
                  </wp:positionH>
                  <wp:positionV relativeFrom="paragraph">
                    <wp:posOffset>33020</wp:posOffset>
                  </wp:positionV>
                  <wp:extent cx="761365" cy="1024890"/>
                  <wp:effectExtent l="19050" t="0" r="635" b="0"/>
                  <wp:wrapNone/>
                  <wp:docPr id="1901" name="图片_38"/>
                  <wp:cNvGraphicFramePr/>
                  <a:graphic xmlns:a="http://schemas.openxmlformats.org/drawingml/2006/main">
                    <a:graphicData uri="http://schemas.openxmlformats.org/drawingml/2006/picture">
                      <pic:pic xmlns:pic="http://schemas.openxmlformats.org/drawingml/2006/picture">
                        <pic:nvPicPr>
                          <pic:cNvPr id="206" name="图片_38"/>
                          <pic:cNvPicPr/>
                        </pic:nvPicPr>
                        <pic:blipFill>
                          <a:blip r:embed="rId216"/>
                          <a:stretch>
                            <a:fillRect/>
                          </a:stretch>
                        </pic:blipFill>
                        <pic:spPr>
                          <a:xfrm>
                            <a:off x="0" y="0"/>
                            <a:ext cx="761365" cy="102489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31</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悬空转轮</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1、规格：2000×470×2450mm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2、主管采用Φ114×2.75mm优质钢管，辅管采用Φ60×2.5mm、Φ48×2.5mm、Φ32×2.25mm优质钢管；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3、配件：盖帽采用钢质材料；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4、表层处理：抛丸除锈，静电喷塑。</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5、安装方式：直埋式、水泥浇筑，埋入深度：500mm；基础坑400mm×400mm×500mm。</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6、产品需符合国家标准 GB19272—2011《室外健身器材的安全通用要求》。</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94784" behindDoc="0" locked="0" layoutInCell="1" allowOverlap="1">
                  <wp:simplePos x="0" y="0"/>
                  <wp:positionH relativeFrom="column">
                    <wp:posOffset>45720</wp:posOffset>
                  </wp:positionH>
                  <wp:positionV relativeFrom="paragraph">
                    <wp:posOffset>67945</wp:posOffset>
                  </wp:positionV>
                  <wp:extent cx="923925" cy="1057275"/>
                  <wp:effectExtent l="19050" t="0" r="9525" b="0"/>
                  <wp:wrapNone/>
                  <wp:docPr id="1902" name="图片_38_SpCnt_1"/>
                  <wp:cNvGraphicFramePr/>
                  <a:graphic xmlns:a="http://schemas.openxmlformats.org/drawingml/2006/main">
                    <a:graphicData uri="http://schemas.openxmlformats.org/drawingml/2006/picture">
                      <pic:pic xmlns:pic="http://schemas.openxmlformats.org/drawingml/2006/picture">
                        <pic:nvPicPr>
                          <pic:cNvPr id="231" name="图片_38_SpCnt_1"/>
                          <pic:cNvPicPr/>
                        </pic:nvPicPr>
                        <pic:blipFill>
                          <a:blip r:embed="rId217"/>
                          <a:stretch>
                            <a:fillRect/>
                          </a:stretch>
                        </pic:blipFill>
                        <pic:spPr>
                          <a:xfrm>
                            <a:off x="0" y="0"/>
                            <a:ext cx="923925" cy="105727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32</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上肢牵引器</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1、规格：835x660x2760mm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2、主管采用Φ114×3mm优质钢管，辅管采用Φ42×3mm。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3、配件：盖帽采用钢质材料；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lastRenderedPageBreak/>
              <w:t xml:space="preserve"> 4、表层处理：抛丸除锈，静电喷塑。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5、安装方式：直埋式、水泥浇筑，埋入深度：500mm；基础坑400mm×400mm×500mm。</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6、产品需符合国家标准 GB19272—2011《室外健身器材的安全通用要求》。</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95808" behindDoc="0" locked="0" layoutInCell="1" allowOverlap="1">
                  <wp:simplePos x="0" y="0"/>
                  <wp:positionH relativeFrom="column">
                    <wp:posOffset>105410</wp:posOffset>
                  </wp:positionH>
                  <wp:positionV relativeFrom="paragraph">
                    <wp:posOffset>49530</wp:posOffset>
                  </wp:positionV>
                  <wp:extent cx="635635" cy="1033145"/>
                  <wp:effectExtent l="19050" t="0" r="0" b="0"/>
                  <wp:wrapNone/>
                  <wp:docPr id="1903" name="图片_32"/>
                  <wp:cNvGraphicFramePr/>
                  <a:graphic xmlns:a="http://schemas.openxmlformats.org/drawingml/2006/main">
                    <a:graphicData uri="http://schemas.openxmlformats.org/drawingml/2006/picture">
                      <pic:pic xmlns:pic="http://schemas.openxmlformats.org/drawingml/2006/picture">
                        <pic:nvPicPr>
                          <pic:cNvPr id="219" name="图片_32"/>
                          <pic:cNvPicPr/>
                        </pic:nvPicPr>
                        <pic:blipFill>
                          <a:blip r:embed="rId218"/>
                          <a:stretch>
                            <a:fillRect/>
                          </a:stretch>
                        </pic:blipFill>
                        <pic:spPr>
                          <a:xfrm>
                            <a:off x="0" y="0"/>
                            <a:ext cx="635635" cy="103314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lastRenderedPageBreak/>
              <w:t>33</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太极揉推器</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1、规格：1200x1320x1320mm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2、主管采用Φ114×3mm优质钢管，辅管采用Φ42×3mm优质钢管；                                                3、配件：盖帽采用钢质材料。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4、表层处理：抛丸除锈，静电喷塑。 </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5、安装方式：直埋式、水泥浇筑，埋入深度：500mm；基础坑400mm×400mm×500mm。6、产品需符合国家标准 GB19272—2011《室外健身器材的安全通用要求》。</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96832" behindDoc="0" locked="0" layoutInCell="1" allowOverlap="1">
                  <wp:simplePos x="0" y="0"/>
                  <wp:positionH relativeFrom="column">
                    <wp:posOffset>-20955</wp:posOffset>
                  </wp:positionH>
                  <wp:positionV relativeFrom="paragraph">
                    <wp:posOffset>29210</wp:posOffset>
                  </wp:positionV>
                  <wp:extent cx="1057275" cy="1000125"/>
                  <wp:effectExtent l="19050" t="0" r="9525" b="0"/>
                  <wp:wrapNone/>
                  <wp:docPr id="1904" name="图片_37"/>
                  <wp:cNvGraphicFramePr/>
                  <a:graphic xmlns:a="http://schemas.openxmlformats.org/drawingml/2006/main">
                    <a:graphicData uri="http://schemas.openxmlformats.org/drawingml/2006/picture">
                      <pic:pic xmlns:pic="http://schemas.openxmlformats.org/drawingml/2006/picture">
                        <pic:nvPicPr>
                          <pic:cNvPr id="223" name="图片_37"/>
                          <pic:cNvPicPr/>
                        </pic:nvPicPr>
                        <pic:blipFill>
                          <a:blip r:embed="rId219"/>
                          <a:stretch>
                            <a:fillRect/>
                          </a:stretch>
                        </pic:blipFill>
                        <pic:spPr>
                          <a:xfrm>
                            <a:off x="0" y="0"/>
                            <a:ext cx="1057275" cy="100012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34</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肩关节康复器</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1、规格：1060x1170x1270mm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2、主管采用Φ114×3mm优质钢管，辅管采用Φ42×3mm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3、配件：盖帽采用钢质材料;推盘采用4mm钢板一次成形。                    4、表层处理：抛丸除锈，静电喷塑。</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5、安装方式：直埋式、水泥浇筑，埋入深度：500mm；基础坑400mm×400mm×500mm。</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6、产品需符合国家标准 GB19272—2011《室外健身器材的安全通用要求》。</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97856" behindDoc="0" locked="0" layoutInCell="1" allowOverlap="1">
                  <wp:simplePos x="0" y="0"/>
                  <wp:positionH relativeFrom="column">
                    <wp:posOffset>-20955</wp:posOffset>
                  </wp:positionH>
                  <wp:positionV relativeFrom="paragraph">
                    <wp:posOffset>62230</wp:posOffset>
                  </wp:positionV>
                  <wp:extent cx="939165" cy="1108075"/>
                  <wp:effectExtent l="19050" t="0" r="0" b="0"/>
                  <wp:wrapNone/>
                  <wp:docPr id="1905" name="图片_36"/>
                  <wp:cNvGraphicFramePr/>
                  <a:graphic xmlns:a="http://schemas.openxmlformats.org/drawingml/2006/main">
                    <a:graphicData uri="http://schemas.openxmlformats.org/drawingml/2006/picture">
                      <pic:pic xmlns:pic="http://schemas.openxmlformats.org/drawingml/2006/picture">
                        <pic:nvPicPr>
                          <pic:cNvPr id="225" name="图片_36"/>
                          <pic:cNvPicPr/>
                        </pic:nvPicPr>
                        <pic:blipFill>
                          <a:blip r:embed="rId220"/>
                          <a:stretch>
                            <a:fillRect/>
                          </a:stretch>
                        </pic:blipFill>
                        <pic:spPr>
                          <a:xfrm>
                            <a:off x="0" y="0"/>
                            <a:ext cx="939165" cy="110807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35</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二人蹬力器</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1、规格：2150x400x1610mm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2、主杆采用Φ114×3mm优质钢管，辅助管采用Φ60×3mm优质钢管；                                              3、配件：盖帽采用钢质材料，坐垫和靠背采用4mm厚钢板冲压成形；                                                4、表层处理：抛丸除锈，静电喷塑。</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5、安装方式：直埋式、水泥浇筑，埋入深度：500mm；基础坑400mm×400mm×500mm。</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6、产品需符合国家标准 GB19272—2011《室外健身器材的安全通用要求》。</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98880" behindDoc="0" locked="0" layoutInCell="1" allowOverlap="1">
                  <wp:simplePos x="0" y="0"/>
                  <wp:positionH relativeFrom="column">
                    <wp:posOffset>-71120</wp:posOffset>
                  </wp:positionH>
                  <wp:positionV relativeFrom="paragraph">
                    <wp:posOffset>53340</wp:posOffset>
                  </wp:positionV>
                  <wp:extent cx="1107440" cy="1101090"/>
                  <wp:effectExtent l="19050" t="0" r="0" b="0"/>
                  <wp:wrapNone/>
                  <wp:docPr id="1906" name="图片_39"/>
                  <wp:cNvGraphicFramePr/>
                  <a:graphic xmlns:a="http://schemas.openxmlformats.org/drawingml/2006/main">
                    <a:graphicData uri="http://schemas.openxmlformats.org/drawingml/2006/picture">
                      <pic:pic xmlns:pic="http://schemas.openxmlformats.org/drawingml/2006/picture">
                        <pic:nvPicPr>
                          <pic:cNvPr id="226" name="图片_39"/>
                          <pic:cNvPicPr/>
                        </pic:nvPicPr>
                        <pic:blipFill>
                          <a:blip r:embed="rId221"/>
                          <a:stretch>
                            <a:fillRect/>
                          </a:stretch>
                        </pic:blipFill>
                        <pic:spPr>
                          <a:xfrm>
                            <a:off x="0" y="0"/>
                            <a:ext cx="1107440" cy="110109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lastRenderedPageBreak/>
              <w:t>36</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腿部按摩器</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1、规格:560x400x1500mm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2、主管采用Φ114×3mm优质钢管，辅管采用Φ32×3mm优质钢管；                                                3、配件：盖帽采用钢质材料；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4、表层处理：抛丸除锈，静电喷塑。</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5、安装方式：直埋式、水泥浇筑，埋入深度：500mm；基础坑400mm×400mm×500mm。</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6、产品需符合国家标准 GB19272—2011《室外健身器材的安全通用要求》。</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899904" behindDoc="0" locked="0" layoutInCell="1" allowOverlap="1">
                  <wp:simplePos x="0" y="0"/>
                  <wp:positionH relativeFrom="column">
                    <wp:posOffset>74930</wp:posOffset>
                  </wp:positionH>
                  <wp:positionV relativeFrom="paragraph">
                    <wp:posOffset>-7620</wp:posOffset>
                  </wp:positionV>
                  <wp:extent cx="536575" cy="976630"/>
                  <wp:effectExtent l="19050" t="0" r="0" b="0"/>
                  <wp:wrapNone/>
                  <wp:docPr id="1907" name="图片_40"/>
                  <wp:cNvGraphicFramePr/>
                  <a:graphic xmlns:a="http://schemas.openxmlformats.org/drawingml/2006/main">
                    <a:graphicData uri="http://schemas.openxmlformats.org/drawingml/2006/picture">
                      <pic:pic xmlns:pic="http://schemas.openxmlformats.org/drawingml/2006/picture">
                        <pic:nvPicPr>
                          <pic:cNvPr id="211" name="图片_40"/>
                          <pic:cNvPicPr/>
                        </pic:nvPicPr>
                        <pic:blipFill>
                          <a:blip r:embed="rId222"/>
                          <a:stretch>
                            <a:fillRect/>
                          </a:stretch>
                        </pic:blipFill>
                        <pic:spPr>
                          <a:xfrm>
                            <a:off x="0" y="0"/>
                            <a:ext cx="536575" cy="97663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824"/>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37</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高低单杠</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1、规格：3114×114 mm ，低杠高2000mm，高杠高2300mm。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2、主杆采用Φ114×3mm优质钢材,杠面采用Φ28mm碳素钢。                                                   3、配件；盖帽采用钢质材料。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4、表层处理：抛丸除锈，静电喷塑。</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5、安装方式：直埋式、水泥浇筑，埋入深度：500mm；基础坑400mm×400mm×500mm。</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6、产品需符合国家标准 GB19272—2011《室外健身器材的安全通用要求》。</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付</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3</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00928" behindDoc="0" locked="0" layoutInCell="1" allowOverlap="1">
                  <wp:simplePos x="0" y="0"/>
                  <wp:positionH relativeFrom="column">
                    <wp:posOffset>-40005</wp:posOffset>
                  </wp:positionH>
                  <wp:positionV relativeFrom="paragraph">
                    <wp:posOffset>21590</wp:posOffset>
                  </wp:positionV>
                  <wp:extent cx="962025" cy="962025"/>
                  <wp:effectExtent l="19050" t="0" r="9525" b="0"/>
                  <wp:wrapNone/>
                  <wp:docPr id="1908" name="图片_34"/>
                  <wp:cNvGraphicFramePr/>
                  <a:graphic xmlns:a="http://schemas.openxmlformats.org/drawingml/2006/main">
                    <a:graphicData uri="http://schemas.openxmlformats.org/drawingml/2006/picture">
                      <pic:pic xmlns:pic="http://schemas.openxmlformats.org/drawingml/2006/picture">
                        <pic:nvPicPr>
                          <pic:cNvPr id="230" name="图片_34"/>
                          <pic:cNvPicPr/>
                        </pic:nvPicPr>
                        <pic:blipFill>
                          <a:blip r:embed="rId223"/>
                          <a:stretch>
                            <a:fillRect/>
                          </a:stretch>
                        </pic:blipFill>
                        <pic:spPr>
                          <a:xfrm>
                            <a:off x="0" y="0"/>
                            <a:ext cx="962025" cy="96202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38</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臂力训练器</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1、规格：480x465x1550mm 。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2、主杆采用Φ114×3mm优质钢材,辅管采用Φ32×3mm优质钢管。                                                   3、配件；盖帽采用钢质材料。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4、表层处理：抛丸除锈，静电喷塑。</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5、安装方式：直埋式、水泥浇筑，埋入深度：500mm；基础坑400mm×400mm×500mm。</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6、产品需符合国家标准 GB19272—2011《室外健身器材的安全通用要求》。</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01952" behindDoc="0" locked="0" layoutInCell="1" allowOverlap="1">
                  <wp:simplePos x="0" y="0"/>
                  <wp:positionH relativeFrom="column">
                    <wp:posOffset>74295</wp:posOffset>
                  </wp:positionH>
                  <wp:positionV relativeFrom="paragraph">
                    <wp:posOffset>73660</wp:posOffset>
                  </wp:positionV>
                  <wp:extent cx="640080" cy="1062355"/>
                  <wp:effectExtent l="19050" t="0" r="7620" b="0"/>
                  <wp:wrapNone/>
                  <wp:docPr id="1909" name="图片_84"/>
                  <wp:cNvGraphicFramePr/>
                  <a:graphic xmlns:a="http://schemas.openxmlformats.org/drawingml/2006/main">
                    <a:graphicData uri="http://schemas.openxmlformats.org/drawingml/2006/picture">
                      <pic:pic xmlns:pic="http://schemas.openxmlformats.org/drawingml/2006/picture">
                        <pic:nvPicPr>
                          <pic:cNvPr id="235" name="图片_84"/>
                          <pic:cNvPicPr/>
                        </pic:nvPicPr>
                        <pic:blipFill>
                          <a:blip r:embed="rId224"/>
                          <a:stretch>
                            <a:fillRect/>
                          </a:stretch>
                        </pic:blipFill>
                        <pic:spPr>
                          <a:xfrm>
                            <a:off x="0" y="0"/>
                            <a:ext cx="640080" cy="106235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2031"/>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lastRenderedPageBreak/>
              <w:t>39</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腹肌板</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1、规格：1680x500x600mm 。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2、主杆采用Φ42×3mm优质钢材。                                                   3、配件；采用整体式板面，板面厚度2mm，盖帽采用钢质材料。                            4、表层处理：抛丸除锈，静电喷塑。</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5、安装方式：直埋式、水泥浇筑，埋入深度：500mm；基础坑400mm×400mm×500mm。</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6、产品需符合国家标准 GB19272—2011《室外健身器材的安全通用要求》。</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02976" behindDoc="0" locked="0" layoutInCell="1" allowOverlap="1">
                  <wp:simplePos x="0" y="0"/>
                  <wp:positionH relativeFrom="column">
                    <wp:posOffset>7620</wp:posOffset>
                  </wp:positionH>
                  <wp:positionV relativeFrom="paragraph">
                    <wp:posOffset>52705</wp:posOffset>
                  </wp:positionV>
                  <wp:extent cx="1000125" cy="838200"/>
                  <wp:effectExtent l="19050" t="0" r="9525" b="0"/>
                  <wp:wrapNone/>
                  <wp:docPr id="1910" name="图片_81"/>
                  <wp:cNvGraphicFramePr/>
                  <a:graphic xmlns:a="http://schemas.openxmlformats.org/drawingml/2006/main">
                    <a:graphicData uri="http://schemas.openxmlformats.org/drawingml/2006/picture">
                      <pic:pic xmlns:pic="http://schemas.openxmlformats.org/drawingml/2006/picture">
                        <pic:nvPicPr>
                          <pic:cNvPr id="212" name="图片_81"/>
                          <pic:cNvPicPr/>
                        </pic:nvPicPr>
                        <pic:blipFill>
                          <a:blip r:embed="rId225"/>
                          <a:stretch>
                            <a:fillRect/>
                          </a:stretch>
                        </pic:blipFill>
                        <pic:spPr>
                          <a:xfrm>
                            <a:off x="0" y="0"/>
                            <a:ext cx="1000125" cy="83820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40</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骑马机</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1、规格：1300x420x970mm 。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2、主杆采用Φ114×3mm优质钢材,辅管采用Φ60×3mm优质钢管。                                                   3、配件；盖帽采用钢质材料。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4、表层处理：抛丸除锈，静电喷塑。</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5、安装方式：直埋式、水泥浇筑，埋入深度：500mm；基础坑400mm×400mm×500mm。</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6、产品需符合国家标准 GB19272—2011《室外健身器材的安全通用要求》。</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04000" behindDoc="0" locked="0" layoutInCell="1" allowOverlap="1">
                  <wp:simplePos x="0" y="0"/>
                  <wp:positionH relativeFrom="column">
                    <wp:posOffset>150495</wp:posOffset>
                  </wp:positionH>
                  <wp:positionV relativeFrom="paragraph">
                    <wp:posOffset>70485</wp:posOffset>
                  </wp:positionV>
                  <wp:extent cx="637540" cy="1078865"/>
                  <wp:effectExtent l="19050" t="0" r="0" b="0"/>
                  <wp:wrapNone/>
                  <wp:docPr id="1911" name="图片_82"/>
                  <wp:cNvGraphicFramePr/>
                  <a:graphic xmlns:a="http://schemas.openxmlformats.org/drawingml/2006/main">
                    <a:graphicData uri="http://schemas.openxmlformats.org/drawingml/2006/picture">
                      <pic:pic xmlns:pic="http://schemas.openxmlformats.org/drawingml/2006/picture">
                        <pic:nvPicPr>
                          <pic:cNvPr id="220" name="图片_82"/>
                          <pic:cNvPicPr/>
                        </pic:nvPicPr>
                        <pic:blipFill>
                          <a:blip r:embed="rId226"/>
                          <a:stretch>
                            <a:fillRect/>
                          </a:stretch>
                        </pic:blipFill>
                        <pic:spPr>
                          <a:xfrm>
                            <a:off x="0" y="0"/>
                            <a:ext cx="637540" cy="107886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41</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健身车</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1、规格：900x500x1150mm 。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2、主杆采用Φ89×3mm优质钢材,辅管采用Φ60×3mm优质钢管。                                                   3、配件；盖帽采用钢质材料。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4、表层处理：抛丸除锈，静电喷塑。</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5、安装方式：直埋式、水泥浇筑，埋入深度：500mm；基础坑400mm×400mm×500mm。</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6、产品需符合国家标准 GB19272—2011《室外健身器材的安全通用要求》。</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05024" behindDoc="0" locked="0" layoutInCell="1" allowOverlap="1">
                  <wp:simplePos x="0" y="0"/>
                  <wp:positionH relativeFrom="column">
                    <wp:posOffset>74295</wp:posOffset>
                  </wp:positionH>
                  <wp:positionV relativeFrom="paragraph">
                    <wp:posOffset>90805</wp:posOffset>
                  </wp:positionV>
                  <wp:extent cx="748665" cy="1042670"/>
                  <wp:effectExtent l="19050" t="0" r="0" b="0"/>
                  <wp:wrapNone/>
                  <wp:docPr id="1912" name="图片_80"/>
                  <wp:cNvGraphicFramePr/>
                  <a:graphic xmlns:a="http://schemas.openxmlformats.org/drawingml/2006/main">
                    <a:graphicData uri="http://schemas.openxmlformats.org/drawingml/2006/picture">
                      <pic:pic xmlns:pic="http://schemas.openxmlformats.org/drawingml/2006/picture">
                        <pic:nvPicPr>
                          <pic:cNvPr id="232" name="图片_80"/>
                          <pic:cNvPicPr/>
                        </pic:nvPicPr>
                        <pic:blipFill>
                          <a:blip r:embed="rId227"/>
                          <a:stretch>
                            <a:fillRect/>
                          </a:stretch>
                        </pic:blipFill>
                        <pic:spPr>
                          <a:xfrm>
                            <a:off x="0" y="0"/>
                            <a:ext cx="748665" cy="104267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42</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钟摆器</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1、规格：1000x650x1150mm 。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2、主杆采用Φ114×3mm优质钢材,辅管采用Φ42×3mm优质钢管。                                                   3、配件；盖帽采用钢质材料。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4、表层处理：抛丸除锈，静电喷塑。</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5、安装方式：直埋式、水泥浇筑，埋入深度：500mm；基础坑400mm</w:t>
            </w:r>
            <w:r w:rsidRPr="00AE4D24">
              <w:rPr>
                <w:rFonts w:ascii="宋体" w:hAnsi="宋体" w:cs="宋体" w:hint="eastAsia"/>
                <w:kern w:val="0"/>
                <w:sz w:val="22"/>
                <w:szCs w:val="22"/>
              </w:rPr>
              <w:lastRenderedPageBreak/>
              <w:t>×</w:t>
            </w:r>
            <w:r w:rsidRPr="00AE4D24">
              <w:rPr>
                <w:rFonts w:ascii="宋体" w:hAnsi="宋体" w:cs="宋体"/>
                <w:kern w:val="0"/>
                <w:sz w:val="22"/>
                <w:szCs w:val="22"/>
              </w:rPr>
              <w:t>400mm×500mm。</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6、产品需符合国家标准 GB19272—2011《室外健身器材的安全通用要求》。</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06048" behindDoc="0" locked="0" layoutInCell="1" allowOverlap="1">
                  <wp:simplePos x="0" y="0"/>
                  <wp:positionH relativeFrom="column">
                    <wp:posOffset>74295</wp:posOffset>
                  </wp:positionH>
                  <wp:positionV relativeFrom="paragraph">
                    <wp:posOffset>-12065</wp:posOffset>
                  </wp:positionV>
                  <wp:extent cx="936625" cy="970915"/>
                  <wp:effectExtent l="19050" t="0" r="0" b="0"/>
                  <wp:wrapNone/>
                  <wp:docPr id="1913" name="图片_83"/>
                  <wp:cNvGraphicFramePr/>
                  <a:graphic xmlns:a="http://schemas.openxmlformats.org/drawingml/2006/main">
                    <a:graphicData uri="http://schemas.openxmlformats.org/drawingml/2006/picture">
                      <pic:pic xmlns:pic="http://schemas.openxmlformats.org/drawingml/2006/picture">
                        <pic:nvPicPr>
                          <pic:cNvPr id="233" name="图片_83"/>
                          <pic:cNvPicPr/>
                        </pic:nvPicPr>
                        <pic:blipFill>
                          <a:blip r:embed="rId228"/>
                          <a:stretch>
                            <a:fillRect/>
                          </a:stretch>
                        </pic:blipFill>
                        <pic:spPr>
                          <a:xfrm>
                            <a:off x="0" y="0"/>
                            <a:ext cx="936625" cy="97091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lastRenderedPageBreak/>
              <w:t>43</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50米地垫</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1、基本规格为：1500×600×100mm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2、内胆材质为高密度发泡海棉，为两个整块结构，不允许拼湊。                                                   3、垫套材质密度为防水牛津布，颜色为军绿色。可在长度方向对半折叠，体操垫长度方向两侧设提手把。涤纶线缝合，两面革贴角，棱角加红或白牙子。                              </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 xml:space="preserve"> 4. 跳垫的四角为直角，四周仿皮革包角：表面平整，无皱折，当载荷落至体操垫时，外层不得起皱，里外层不得发生相对位移。</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床</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100</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07072" behindDoc="0" locked="0" layoutInCell="1" allowOverlap="1">
                  <wp:simplePos x="0" y="0"/>
                  <wp:positionH relativeFrom="column">
                    <wp:posOffset>7620</wp:posOffset>
                  </wp:positionH>
                  <wp:positionV relativeFrom="paragraph">
                    <wp:posOffset>97790</wp:posOffset>
                  </wp:positionV>
                  <wp:extent cx="1000125" cy="952500"/>
                  <wp:effectExtent l="19050" t="0" r="9525" b="0"/>
                  <wp:wrapNone/>
                  <wp:docPr id="1914" name="图片_42_SpCnt_1"/>
                  <wp:cNvGraphicFramePr/>
                  <a:graphic xmlns:a="http://schemas.openxmlformats.org/drawingml/2006/main">
                    <a:graphicData uri="http://schemas.openxmlformats.org/drawingml/2006/picture">
                      <pic:pic xmlns:pic="http://schemas.openxmlformats.org/drawingml/2006/picture">
                        <pic:nvPicPr>
                          <pic:cNvPr id="207" name="图片_42_SpCnt_1"/>
                          <pic:cNvPicPr/>
                        </pic:nvPicPr>
                        <pic:blipFill>
                          <a:blip r:embed="rId229"/>
                          <a:stretch>
                            <a:fillRect/>
                          </a:stretch>
                        </pic:blipFill>
                        <pic:spPr>
                          <a:xfrm>
                            <a:off x="0" y="0"/>
                            <a:ext cx="1000125" cy="95250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269"/>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44</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双鱼乒乓球拍</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双鱼、红双喜、银河</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1、木材：五层纯木底板；2、双面正反胶；3、适合打法：弧圆结合快攻；4、星级比赛型球拍。</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付</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120</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08096" behindDoc="0" locked="0" layoutInCell="1" allowOverlap="1">
                  <wp:simplePos x="0" y="0"/>
                  <wp:positionH relativeFrom="column">
                    <wp:posOffset>7620</wp:posOffset>
                  </wp:positionH>
                  <wp:positionV relativeFrom="paragraph">
                    <wp:posOffset>42545</wp:posOffset>
                  </wp:positionV>
                  <wp:extent cx="1000125" cy="600075"/>
                  <wp:effectExtent l="19050" t="0" r="9525" b="0"/>
                  <wp:wrapNone/>
                  <wp:docPr id="1915" name="图片_17"/>
                  <wp:cNvGraphicFramePr/>
                  <a:graphic xmlns:a="http://schemas.openxmlformats.org/drawingml/2006/main">
                    <a:graphicData uri="http://schemas.openxmlformats.org/drawingml/2006/picture">
                      <pic:pic xmlns:pic="http://schemas.openxmlformats.org/drawingml/2006/picture">
                        <pic:nvPicPr>
                          <pic:cNvPr id="208" name="图片_17"/>
                          <pic:cNvPicPr/>
                        </pic:nvPicPr>
                        <pic:blipFill>
                          <a:blip r:embed="rId230"/>
                          <a:stretch>
                            <a:fillRect/>
                          </a:stretch>
                        </pic:blipFill>
                        <pic:spPr>
                          <a:xfrm>
                            <a:off x="0" y="0"/>
                            <a:ext cx="1000125" cy="60007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45</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乒乓球</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双鱼、红双喜、银河</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40+新材料 1、直径40mm；2、圆度0.40mm；3、重量2.20g～2.60g；4、弹跳220mm～250mm；5、牢度：受冲击不小于700次无破裂；外观接缝整齐，表面不反光。</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2000</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09120" behindDoc="0" locked="0" layoutInCell="1" allowOverlap="1">
                  <wp:simplePos x="0" y="0"/>
                  <wp:positionH relativeFrom="column">
                    <wp:posOffset>7620</wp:posOffset>
                  </wp:positionH>
                  <wp:positionV relativeFrom="paragraph">
                    <wp:posOffset>90805</wp:posOffset>
                  </wp:positionV>
                  <wp:extent cx="1095375" cy="609600"/>
                  <wp:effectExtent l="19050" t="0" r="9525" b="0"/>
                  <wp:wrapNone/>
                  <wp:docPr id="1916" name="图片_6"/>
                  <wp:cNvGraphicFramePr/>
                  <a:graphic xmlns:a="http://schemas.openxmlformats.org/drawingml/2006/main">
                    <a:graphicData uri="http://schemas.openxmlformats.org/drawingml/2006/picture">
                      <pic:pic xmlns:pic="http://schemas.openxmlformats.org/drawingml/2006/picture">
                        <pic:nvPicPr>
                          <pic:cNvPr id="209" name="图片_6"/>
                          <pic:cNvPicPr/>
                        </pic:nvPicPr>
                        <pic:blipFill>
                          <a:blip r:embed="rId231"/>
                          <a:stretch>
                            <a:fillRect/>
                          </a:stretch>
                        </pic:blipFill>
                        <pic:spPr>
                          <a:xfrm>
                            <a:off x="0" y="0"/>
                            <a:ext cx="1095375" cy="60960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269"/>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46</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跳远起跳板</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hint="eastAsia"/>
                <w:kern w:val="0"/>
                <w:sz w:val="22"/>
                <w:szCs w:val="22"/>
              </w:rPr>
              <w:t>尺寸：</w:t>
            </w:r>
            <w:r w:rsidRPr="00AE4D24">
              <w:rPr>
                <w:rFonts w:ascii="宋体" w:hAnsi="宋体" w:cs="宋体"/>
                <w:kern w:val="0"/>
                <w:sz w:val="22"/>
                <w:szCs w:val="22"/>
              </w:rPr>
              <w:t>1220*300*100mm，采用硬杂木制成。板含10厘米宽凹槽，可与橡皮泥配合使用</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3</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10144" behindDoc="0" locked="0" layoutInCell="1" allowOverlap="1">
                  <wp:simplePos x="0" y="0"/>
                  <wp:positionH relativeFrom="column">
                    <wp:posOffset>-40005</wp:posOffset>
                  </wp:positionH>
                  <wp:positionV relativeFrom="paragraph">
                    <wp:posOffset>46355</wp:posOffset>
                  </wp:positionV>
                  <wp:extent cx="1143000" cy="485775"/>
                  <wp:effectExtent l="19050" t="0" r="0" b="0"/>
                  <wp:wrapNone/>
                  <wp:docPr id="1917" name="图片_15"/>
                  <wp:cNvGraphicFramePr/>
                  <a:graphic xmlns:a="http://schemas.openxmlformats.org/drawingml/2006/main">
                    <a:graphicData uri="http://schemas.openxmlformats.org/drawingml/2006/picture">
                      <pic:pic xmlns:pic="http://schemas.openxmlformats.org/drawingml/2006/picture">
                        <pic:nvPicPr>
                          <pic:cNvPr id="238" name="图片_15"/>
                          <pic:cNvPicPr/>
                        </pic:nvPicPr>
                        <pic:blipFill>
                          <a:blip r:embed="rId232"/>
                          <a:stretch>
                            <a:fillRect/>
                          </a:stretch>
                        </pic:blipFill>
                        <pic:spPr>
                          <a:xfrm>
                            <a:off x="0" y="0"/>
                            <a:ext cx="1143000" cy="48577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47</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AED</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徕克美、科曼、鱼跃</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 xml:space="preserve">1 </w:t>
            </w:r>
            <w:r w:rsidRPr="00AE4D24">
              <w:rPr>
                <w:rFonts w:ascii="宋体" w:hAnsi="宋体" w:cs="宋体" w:hint="eastAsia"/>
                <w:szCs w:val="21"/>
              </w:rPr>
              <w:t>▲</w:t>
            </w:r>
            <w:r w:rsidRPr="00AE4D24">
              <w:rPr>
                <w:rFonts w:ascii="宋体" w:hAnsi="宋体" w:cs="宋体" w:hint="eastAsia"/>
                <w:kern w:val="0"/>
                <w:sz w:val="22"/>
                <w:szCs w:val="22"/>
              </w:rPr>
              <w:t>一次性电极片及一次性电池出厂有效期≥</w:t>
            </w:r>
            <w:r w:rsidRPr="00AE4D24">
              <w:rPr>
                <w:rFonts w:ascii="宋体" w:hAnsi="宋体" w:cs="宋体"/>
                <w:kern w:val="0"/>
                <w:sz w:val="22"/>
                <w:szCs w:val="22"/>
              </w:rPr>
              <w:t>5年。一次性电池:在适合条件下，可以支持≥350次200J放电或≥200次360J放电。</w:t>
            </w:r>
            <w:r w:rsidRPr="00AE4D24">
              <w:rPr>
                <w:rFonts w:ascii="宋体" w:hAnsi="宋体" w:cs="宋体"/>
                <w:kern w:val="0"/>
                <w:sz w:val="22"/>
                <w:szCs w:val="22"/>
              </w:rPr>
              <w:br/>
              <w:t xml:space="preserve">2 </w:t>
            </w:r>
            <w:r w:rsidRPr="00AE4D24">
              <w:rPr>
                <w:rFonts w:ascii="宋体" w:hAnsi="宋体" w:cs="宋体" w:hint="eastAsia"/>
                <w:szCs w:val="21"/>
              </w:rPr>
              <w:t>▲</w:t>
            </w:r>
            <w:r w:rsidRPr="00AE4D24">
              <w:rPr>
                <w:rFonts w:ascii="宋体" w:hAnsi="宋体" w:cs="宋体" w:hint="eastAsia"/>
                <w:kern w:val="0"/>
                <w:sz w:val="22"/>
                <w:szCs w:val="22"/>
              </w:rPr>
              <w:t>不小于</w:t>
            </w:r>
            <w:r w:rsidRPr="00AE4D24">
              <w:rPr>
                <w:rFonts w:ascii="宋体" w:hAnsi="宋体" w:cs="宋体"/>
                <w:kern w:val="0"/>
                <w:sz w:val="22"/>
                <w:szCs w:val="22"/>
              </w:rPr>
              <w:t>6英寸彩屏，屏幕分辨率不低于780X480，提高对普通施救人员的操作指导、准确施救。</w:t>
            </w:r>
            <w:r w:rsidRPr="00AE4D24">
              <w:rPr>
                <w:rFonts w:ascii="宋体" w:hAnsi="宋体" w:cs="宋体"/>
                <w:kern w:val="0"/>
                <w:sz w:val="22"/>
                <w:szCs w:val="22"/>
              </w:rPr>
              <w:br/>
              <w:t xml:space="preserve">3 </w:t>
            </w:r>
            <w:r w:rsidRPr="00AE4D24">
              <w:rPr>
                <w:rFonts w:ascii="宋体" w:hAnsi="宋体" w:cs="宋体" w:hint="eastAsia"/>
                <w:szCs w:val="21"/>
              </w:rPr>
              <w:t>▲</w:t>
            </w:r>
            <w:r w:rsidRPr="00AE4D24">
              <w:rPr>
                <w:rFonts w:ascii="宋体" w:hAnsi="宋体" w:cs="宋体" w:hint="eastAsia"/>
                <w:kern w:val="0"/>
                <w:sz w:val="22"/>
                <w:szCs w:val="22"/>
              </w:rPr>
              <w:t>工作温度范围</w:t>
            </w:r>
            <w:r w:rsidRPr="00AE4D24">
              <w:rPr>
                <w:rFonts w:ascii="宋体" w:hAnsi="宋体" w:cs="宋体"/>
                <w:kern w:val="0"/>
                <w:sz w:val="22"/>
                <w:szCs w:val="22"/>
              </w:rPr>
              <w:t>:满足-5°C~50°C，且从室温环境下进入-20°C环境后，至少能工作30分钟。提供说明书等证明文件。</w:t>
            </w:r>
            <w:r w:rsidRPr="00AE4D24">
              <w:rPr>
                <w:rFonts w:ascii="宋体" w:hAnsi="宋体" w:cs="宋体"/>
                <w:kern w:val="0"/>
                <w:sz w:val="22"/>
                <w:szCs w:val="22"/>
              </w:rPr>
              <w:br/>
              <w:t xml:space="preserve">4 </w:t>
            </w:r>
            <w:r w:rsidRPr="00AE4D24">
              <w:rPr>
                <w:rFonts w:ascii="宋体" w:hAnsi="宋体" w:cs="宋体" w:hint="eastAsia"/>
                <w:szCs w:val="21"/>
              </w:rPr>
              <w:t>▲</w:t>
            </w:r>
            <w:r w:rsidRPr="00AE4D24">
              <w:rPr>
                <w:rFonts w:ascii="宋体" w:hAnsi="宋体" w:cs="宋体" w:hint="eastAsia"/>
                <w:kern w:val="0"/>
                <w:sz w:val="22"/>
                <w:szCs w:val="22"/>
              </w:rPr>
              <w:t>能量可递增，首次除额没有消除室额时，第二次和第三次电击自动使用更高级别能量。成人最大除额能量可达</w:t>
            </w:r>
            <w:r w:rsidRPr="00AE4D24">
              <w:rPr>
                <w:rFonts w:ascii="宋体" w:hAnsi="宋体" w:cs="宋体"/>
                <w:kern w:val="0"/>
                <w:sz w:val="22"/>
                <w:szCs w:val="22"/>
              </w:rPr>
              <w:t>360J,除额能量输出精</w:t>
            </w:r>
            <w:r w:rsidRPr="00AE4D24">
              <w:rPr>
                <w:rFonts w:ascii="宋体" w:hAnsi="宋体" w:cs="宋体" w:hint="eastAsia"/>
                <w:kern w:val="0"/>
                <w:sz w:val="22"/>
                <w:szCs w:val="22"/>
              </w:rPr>
              <w:lastRenderedPageBreak/>
              <w:t>度±</w:t>
            </w:r>
            <w:r w:rsidRPr="00AE4D24">
              <w:rPr>
                <w:rFonts w:ascii="宋体" w:hAnsi="宋体" w:cs="宋体"/>
                <w:kern w:val="0"/>
                <w:sz w:val="22"/>
                <w:szCs w:val="22"/>
              </w:rPr>
              <w:t>10%。</w:t>
            </w:r>
            <w:r w:rsidRPr="00AE4D24">
              <w:rPr>
                <w:rFonts w:ascii="宋体" w:hAnsi="宋体" w:cs="宋体"/>
                <w:kern w:val="0"/>
                <w:sz w:val="22"/>
                <w:szCs w:val="22"/>
              </w:rPr>
              <w:br/>
              <w:t xml:space="preserve">5 </w:t>
            </w:r>
            <w:r w:rsidRPr="00AE4D24">
              <w:rPr>
                <w:rFonts w:ascii="宋体" w:hAnsi="宋体" w:cs="宋体" w:hint="eastAsia"/>
                <w:szCs w:val="21"/>
              </w:rPr>
              <w:t>▲</w:t>
            </w:r>
            <w:r w:rsidRPr="00AE4D24">
              <w:rPr>
                <w:rFonts w:ascii="宋体" w:hAnsi="宋体" w:cs="宋体" w:hint="eastAsia"/>
                <w:kern w:val="0"/>
                <w:sz w:val="22"/>
                <w:szCs w:val="22"/>
              </w:rPr>
              <w:t>自检反馈</w:t>
            </w:r>
            <w:r w:rsidRPr="00AE4D24">
              <w:rPr>
                <w:rFonts w:ascii="宋体" w:hAnsi="宋体" w:cs="宋体"/>
                <w:kern w:val="0"/>
                <w:sz w:val="22"/>
                <w:szCs w:val="22"/>
              </w:rPr>
              <w:t>:根据自检结果，红灯/绿灯显示设备状态。不开机情况下可提示故障。</w:t>
            </w:r>
            <w:r w:rsidRPr="00AE4D24">
              <w:rPr>
                <w:rFonts w:ascii="宋体" w:hAnsi="宋体" w:cs="宋体"/>
                <w:kern w:val="0"/>
                <w:sz w:val="22"/>
                <w:szCs w:val="22"/>
              </w:rPr>
              <w:br/>
              <w:t xml:space="preserve">6 </w:t>
            </w:r>
            <w:r w:rsidRPr="00AE4D24">
              <w:rPr>
                <w:rFonts w:ascii="宋体" w:hAnsi="宋体" w:cs="宋体" w:hint="eastAsia"/>
                <w:kern w:val="0"/>
                <w:sz w:val="22"/>
                <w:szCs w:val="22"/>
              </w:rPr>
              <w:t>数据存储</w:t>
            </w:r>
            <w:r w:rsidRPr="00AE4D24">
              <w:rPr>
                <w:rFonts w:ascii="宋体" w:hAnsi="宋体" w:cs="宋体"/>
                <w:kern w:val="0"/>
                <w:sz w:val="22"/>
                <w:szCs w:val="22"/>
              </w:rPr>
              <w:t>:可存储ECG波形数据、事件数据、录音数据、急救数据(须有急救时间、CPR持续时间、放电次数等要素)、录音数据等，可存储不少于950份自检报告。</w:t>
            </w:r>
            <w:r w:rsidRPr="00AE4D24">
              <w:rPr>
                <w:rFonts w:ascii="宋体" w:hAnsi="宋体" w:cs="宋体"/>
                <w:kern w:val="0"/>
                <w:sz w:val="22"/>
                <w:szCs w:val="22"/>
              </w:rPr>
              <w:br/>
              <w:t xml:space="preserve">7 </w:t>
            </w:r>
            <w:r w:rsidRPr="00AE4D24">
              <w:rPr>
                <w:rFonts w:ascii="宋体" w:hAnsi="宋体" w:cs="宋体" w:hint="eastAsia"/>
                <w:kern w:val="0"/>
                <w:sz w:val="22"/>
                <w:szCs w:val="22"/>
              </w:rPr>
              <w:t>主机设备使用寿命</w:t>
            </w:r>
            <w:r w:rsidRPr="00AE4D24">
              <w:rPr>
                <w:rFonts w:ascii="宋体" w:hAnsi="宋体" w:cs="宋体"/>
                <w:kern w:val="0"/>
                <w:sz w:val="22"/>
                <w:szCs w:val="22"/>
              </w:rPr>
              <w:t>:≥10年。</w:t>
            </w:r>
            <w:r w:rsidRPr="00AE4D24">
              <w:rPr>
                <w:rFonts w:ascii="宋体" w:hAnsi="宋体" w:cs="宋体"/>
                <w:kern w:val="0"/>
                <w:sz w:val="22"/>
                <w:szCs w:val="22"/>
              </w:rPr>
              <w:br/>
              <w:t xml:space="preserve">8 </w:t>
            </w:r>
            <w:r w:rsidRPr="00AE4D24">
              <w:rPr>
                <w:rFonts w:ascii="宋体" w:hAnsi="宋体" w:cs="宋体" w:hint="eastAsia"/>
                <w:kern w:val="0"/>
                <w:sz w:val="22"/>
                <w:szCs w:val="22"/>
              </w:rPr>
              <w:t>支持成人</w:t>
            </w:r>
            <w:r w:rsidRPr="00AE4D24">
              <w:rPr>
                <w:rFonts w:ascii="宋体" w:hAnsi="宋体" w:cs="宋体"/>
                <w:kern w:val="0"/>
                <w:sz w:val="22"/>
                <w:szCs w:val="22"/>
              </w:rPr>
              <w:t>/小儿模式，且模式可一键切换。切换后机器根据选择的病人类型自动切换提示信息、除额能量和CPR按压模式。</w:t>
            </w:r>
            <w:r w:rsidRPr="00AE4D24">
              <w:rPr>
                <w:rFonts w:ascii="宋体" w:hAnsi="宋体" w:cs="宋体"/>
                <w:kern w:val="0"/>
                <w:sz w:val="22"/>
                <w:szCs w:val="22"/>
              </w:rPr>
              <w:br/>
              <w:t xml:space="preserve">9 </w:t>
            </w:r>
            <w:r w:rsidRPr="00AE4D24">
              <w:rPr>
                <w:rFonts w:ascii="宋体" w:hAnsi="宋体" w:cs="宋体" w:hint="eastAsia"/>
                <w:kern w:val="0"/>
                <w:sz w:val="22"/>
                <w:szCs w:val="22"/>
              </w:rPr>
              <w:t>从开机到充电至</w:t>
            </w:r>
            <w:r w:rsidRPr="00AE4D24">
              <w:rPr>
                <w:rFonts w:ascii="宋体" w:hAnsi="宋体" w:cs="宋体"/>
                <w:kern w:val="0"/>
                <w:sz w:val="22"/>
                <w:szCs w:val="22"/>
              </w:rPr>
              <w:t>200J能量准备放电的时间&lt;9s。</w:t>
            </w:r>
            <w:r w:rsidRPr="00AE4D24">
              <w:rPr>
                <w:rFonts w:ascii="宋体" w:hAnsi="宋体" w:cs="宋体"/>
                <w:kern w:val="0"/>
                <w:sz w:val="22"/>
                <w:szCs w:val="22"/>
              </w:rPr>
              <w:br/>
              <w:t xml:space="preserve">10 </w:t>
            </w:r>
            <w:r w:rsidRPr="00AE4D24">
              <w:rPr>
                <w:rFonts w:ascii="宋体" w:hAnsi="宋体" w:cs="宋体" w:hint="eastAsia"/>
                <w:kern w:val="0"/>
                <w:sz w:val="22"/>
                <w:szCs w:val="22"/>
              </w:rPr>
              <w:t>提供中英文双语语音提示，可一键快速切换中英文，无需重新启动。</w:t>
            </w:r>
            <w:r w:rsidRPr="00AE4D24">
              <w:rPr>
                <w:rFonts w:ascii="宋体" w:hAnsi="宋体" w:cs="宋体"/>
                <w:kern w:val="0"/>
                <w:sz w:val="22"/>
                <w:szCs w:val="22"/>
              </w:rPr>
              <w:br/>
              <w:t xml:space="preserve">11 </w:t>
            </w:r>
            <w:r w:rsidRPr="00AE4D24">
              <w:rPr>
                <w:rFonts w:ascii="宋体" w:hAnsi="宋体" w:cs="宋体" w:hint="eastAsia"/>
                <w:kern w:val="0"/>
                <w:sz w:val="22"/>
                <w:szCs w:val="22"/>
              </w:rPr>
              <w:t>低电量报警后至少还可持</w:t>
            </w:r>
            <w:r w:rsidRPr="00AE4D24">
              <w:rPr>
                <w:rFonts w:ascii="宋体" w:hAnsi="宋体" w:cs="宋体"/>
                <w:kern w:val="0"/>
                <w:sz w:val="22"/>
                <w:szCs w:val="22"/>
              </w:rPr>
              <w:t>25分钟工作时间和至少10次200J除额充放电。</w:t>
            </w:r>
            <w:r w:rsidRPr="00AE4D24">
              <w:rPr>
                <w:rFonts w:ascii="宋体" w:hAnsi="宋体" w:cs="宋体"/>
                <w:kern w:val="0"/>
                <w:sz w:val="22"/>
                <w:szCs w:val="22"/>
              </w:rPr>
              <w:br/>
              <w:t xml:space="preserve">12 </w:t>
            </w:r>
            <w:r w:rsidRPr="00AE4D24">
              <w:rPr>
                <w:rFonts w:ascii="宋体" w:hAnsi="宋体" w:cs="宋体" w:hint="eastAsia"/>
                <w:kern w:val="0"/>
                <w:sz w:val="22"/>
                <w:szCs w:val="22"/>
              </w:rPr>
              <w:t>自检功能</w:t>
            </w:r>
            <w:r w:rsidRPr="00AE4D24">
              <w:rPr>
                <w:rFonts w:ascii="宋体" w:hAnsi="宋体" w:cs="宋体"/>
                <w:kern w:val="0"/>
                <w:sz w:val="22"/>
                <w:szCs w:val="22"/>
              </w:rPr>
              <w:t>:具备每日、每周、每月、每季度的设备自检和用户手动自检，可及时判断机器状态是否正常。</w:t>
            </w:r>
            <w:r w:rsidRPr="00AE4D24">
              <w:rPr>
                <w:rFonts w:ascii="宋体" w:hAnsi="宋体" w:cs="宋体"/>
                <w:kern w:val="0"/>
                <w:sz w:val="22"/>
                <w:szCs w:val="22"/>
              </w:rPr>
              <w:br/>
              <w:t xml:space="preserve">13 </w:t>
            </w:r>
            <w:r w:rsidRPr="00AE4D24">
              <w:rPr>
                <w:rFonts w:ascii="宋体" w:hAnsi="宋体" w:cs="宋体" w:hint="eastAsia"/>
                <w:kern w:val="0"/>
                <w:sz w:val="22"/>
                <w:szCs w:val="22"/>
              </w:rPr>
              <w:t>在</w:t>
            </w:r>
            <w:r w:rsidRPr="00AE4D24">
              <w:rPr>
                <w:rFonts w:ascii="宋体" w:hAnsi="宋体" w:cs="宋体"/>
                <w:kern w:val="0"/>
                <w:sz w:val="22"/>
                <w:szCs w:val="22"/>
              </w:rPr>
              <w:t>CPR仅按压过程中持续提供操作指导和剩余按压次数提示。</w:t>
            </w:r>
            <w:r w:rsidRPr="00AE4D24">
              <w:rPr>
                <w:rFonts w:ascii="宋体" w:hAnsi="宋体" w:cs="宋体"/>
                <w:kern w:val="0"/>
                <w:sz w:val="22"/>
                <w:szCs w:val="22"/>
              </w:rPr>
              <w:br/>
              <w:t xml:space="preserve">14 </w:t>
            </w:r>
            <w:r w:rsidRPr="00AE4D24">
              <w:rPr>
                <w:rFonts w:ascii="宋体" w:hAnsi="宋体" w:cs="宋体" w:hint="eastAsia"/>
                <w:kern w:val="0"/>
                <w:sz w:val="22"/>
                <w:szCs w:val="22"/>
              </w:rPr>
              <w:t>除颤采用双相波技术，除额波形</w:t>
            </w:r>
            <w:r w:rsidRPr="00AE4D24">
              <w:rPr>
                <w:rFonts w:ascii="宋体" w:hAnsi="宋体" w:cs="宋体"/>
                <w:kern w:val="0"/>
                <w:sz w:val="22"/>
                <w:szCs w:val="22"/>
              </w:rPr>
              <w:t>:双相指数截断波形(BTE)，具备自动阻抗补偿功能。</w:t>
            </w:r>
            <w:r w:rsidRPr="00AE4D24">
              <w:rPr>
                <w:rFonts w:ascii="宋体" w:hAnsi="宋体" w:cs="宋体"/>
                <w:kern w:val="0"/>
                <w:sz w:val="22"/>
                <w:szCs w:val="22"/>
              </w:rPr>
              <w:br/>
              <w:t xml:space="preserve">15 </w:t>
            </w:r>
            <w:r w:rsidRPr="00AE4D24">
              <w:rPr>
                <w:rFonts w:ascii="宋体" w:hAnsi="宋体" w:cs="宋体" w:hint="eastAsia"/>
                <w:kern w:val="0"/>
                <w:sz w:val="22"/>
                <w:szCs w:val="22"/>
              </w:rPr>
              <w:t>数据导出</w:t>
            </w:r>
            <w:r w:rsidRPr="00AE4D24">
              <w:rPr>
                <w:rFonts w:ascii="宋体" w:hAnsi="宋体" w:cs="宋体"/>
                <w:kern w:val="0"/>
                <w:sz w:val="22"/>
                <w:szCs w:val="22"/>
              </w:rPr>
              <w:t>:支持USB接口，可通过外部USB闪存设备导出抢救记录数据。</w:t>
            </w:r>
            <w:r w:rsidRPr="00AE4D24">
              <w:rPr>
                <w:rFonts w:ascii="宋体" w:hAnsi="宋体" w:cs="宋体"/>
                <w:kern w:val="0"/>
                <w:sz w:val="22"/>
                <w:szCs w:val="22"/>
              </w:rPr>
              <w:br/>
              <w:t xml:space="preserve">16 </w:t>
            </w:r>
            <w:r w:rsidRPr="00AE4D24">
              <w:rPr>
                <w:rFonts w:ascii="宋体" w:hAnsi="宋体" w:cs="宋体" w:hint="eastAsia"/>
                <w:kern w:val="0"/>
                <w:sz w:val="22"/>
                <w:szCs w:val="22"/>
              </w:rPr>
              <w:t>具备录音功能，可保存</w:t>
            </w:r>
            <w:r w:rsidRPr="00AE4D24">
              <w:rPr>
                <w:rFonts w:ascii="宋体" w:hAnsi="宋体" w:cs="宋体"/>
                <w:kern w:val="0"/>
                <w:sz w:val="22"/>
                <w:szCs w:val="22"/>
              </w:rPr>
              <w:t>60分钟抢救现场录音。便于事件回溯。</w:t>
            </w:r>
            <w:r w:rsidRPr="00AE4D24">
              <w:rPr>
                <w:rFonts w:ascii="宋体" w:hAnsi="宋体" w:cs="宋体"/>
                <w:kern w:val="0"/>
                <w:sz w:val="22"/>
                <w:szCs w:val="22"/>
              </w:rPr>
              <w:br/>
              <w:t xml:space="preserve">17 </w:t>
            </w:r>
            <w:r w:rsidRPr="00AE4D24">
              <w:rPr>
                <w:rFonts w:ascii="宋体" w:hAnsi="宋体" w:cs="宋体" w:hint="eastAsia"/>
                <w:kern w:val="0"/>
                <w:sz w:val="22"/>
                <w:szCs w:val="22"/>
              </w:rPr>
              <w:t>抗冲击</w:t>
            </w:r>
            <w:r w:rsidRPr="00AE4D24">
              <w:rPr>
                <w:rFonts w:ascii="宋体" w:hAnsi="宋体" w:cs="宋体"/>
                <w:kern w:val="0"/>
                <w:sz w:val="22"/>
                <w:szCs w:val="22"/>
              </w:rPr>
              <w:t>/跌落性能:具备优异的抗冲击/跌落性能，机器六面均可承受≥1.5m跌落冲击。提供说明书等证明文件。</w:t>
            </w:r>
            <w:r w:rsidRPr="00AE4D24">
              <w:rPr>
                <w:rFonts w:ascii="宋体" w:hAnsi="宋体" w:cs="宋体"/>
                <w:kern w:val="0"/>
                <w:sz w:val="22"/>
                <w:szCs w:val="22"/>
              </w:rPr>
              <w:br/>
              <w:t xml:space="preserve">18 </w:t>
            </w:r>
            <w:r w:rsidRPr="00AE4D24">
              <w:rPr>
                <w:rFonts w:ascii="宋体" w:hAnsi="宋体" w:cs="宋体" w:hint="eastAsia"/>
                <w:kern w:val="0"/>
                <w:sz w:val="22"/>
                <w:szCs w:val="22"/>
              </w:rPr>
              <w:t>智能环境除噪</w:t>
            </w:r>
            <w:r w:rsidRPr="00AE4D24">
              <w:rPr>
                <w:rFonts w:ascii="宋体" w:hAnsi="宋体" w:cs="宋体"/>
                <w:kern w:val="0"/>
                <w:sz w:val="22"/>
                <w:szCs w:val="22"/>
              </w:rPr>
              <w:t>:根据环境自动调整屏幕亮度和音量，适应野外强光环境下和急救现场嘈杂环境下使用。</w:t>
            </w:r>
            <w:r w:rsidRPr="00AE4D24">
              <w:rPr>
                <w:rFonts w:ascii="宋体" w:hAnsi="宋体" w:cs="宋体"/>
                <w:kern w:val="0"/>
                <w:sz w:val="22"/>
                <w:szCs w:val="22"/>
              </w:rPr>
              <w:br/>
              <w:t xml:space="preserve">19 </w:t>
            </w:r>
            <w:r w:rsidRPr="00AE4D24">
              <w:rPr>
                <w:rFonts w:ascii="宋体" w:hAnsi="宋体" w:cs="宋体" w:hint="eastAsia"/>
                <w:kern w:val="0"/>
                <w:sz w:val="22"/>
                <w:szCs w:val="22"/>
              </w:rPr>
              <w:t>机器自身具备便携把手，便于携带。重量≤</w:t>
            </w:r>
            <w:r w:rsidRPr="00AE4D24">
              <w:rPr>
                <w:rFonts w:ascii="宋体" w:hAnsi="宋体" w:cs="宋体"/>
                <w:kern w:val="0"/>
                <w:sz w:val="22"/>
                <w:szCs w:val="22"/>
              </w:rPr>
              <w:t>2.6kg(含电极片和电池)便于公共场所携带使用。</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台</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11168" behindDoc="0" locked="0" layoutInCell="1" allowOverlap="1">
                  <wp:simplePos x="0" y="0"/>
                  <wp:positionH relativeFrom="column">
                    <wp:posOffset>228600</wp:posOffset>
                  </wp:positionH>
                  <wp:positionV relativeFrom="paragraph">
                    <wp:posOffset>2305050</wp:posOffset>
                  </wp:positionV>
                  <wp:extent cx="1400175" cy="0"/>
                  <wp:effectExtent l="0" t="0" r="0" b="0"/>
                  <wp:wrapNone/>
                  <wp:docPr id="1918" name="图片_2_SpCnt_2"/>
                  <wp:cNvGraphicFramePr/>
                  <a:graphic xmlns:a="http://schemas.openxmlformats.org/drawingml/2006/main">
                    <a:graphicData uri="http://schemas.openxmlformats.org/drawingml/2006/picture">
                      <pic:pic xmlns:pic="http://schemas.openxmlformats.org/drawingml/2006/picture">
                        <pic:nvPicPr>
                          <pic:cNvPr id="237" name="图片_2_SpCnt_2"/>
                          <pic:cNvPicPr/>
                        </pic:nvPicPr>
                        <pic:blipFill>
                          <a:blip r:embed="rId199"/>
                          <a:stretch>
                            <a:fillRect/>
                          </a:stretch>
                        </pic:blipFill>
                        <pic:spPr>
                          <a:xfrm>
                            <a:off x="0" y="0"/>
                            <a:ext cx="1400175" cy="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lastRenderedPageBreak/>
              <w:t>48</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秒表</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天福、金雀、沙逊</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hint="eastAsia"/>
                <w:kern w:val="0"/>
                <w:sz w:val="22"/>
                <w:szCs w:val="22"/>
              </w:rPr>
              <w:t>三排</w:t>
            </w:r>
            <w:r w:rsidRPr="00AE4D24">
              <w:rPr>
                <w:rFonts w:ascii="宋体" w:hAnsi="宋体" w:cs="宋体"/>
                <w:kern w:val="0"/>
                <w:sz w:val="22"/>
                <w:szCs w:val="22"/>
              </w:rPr>
              <w:t>500道记忆，1/1000秒显示，蓝牙通讯</w:t>
            </w:r>
            <w:r w:rsidRPr="00AE4D24">
              <w:rPr>
                <w:rFonts w:ascii="宋体" w:hAnsi="宋体" w:cs="宋体"/>
                <w:kern w:val="0"/>
                <w:sz w:val="22"/>
                <w:szCs w:val="22"/>
              </w:rPr>
              <w:br/>
            </w:r>
            <w:r w:rsidRPr="00AE4D24">
              <w:rPr>
                <w:rFonts w:ascii="宋体" w:hAnsi="宋体" w:cs="宋体" w:hint="eastAsia"/>
                <w:kern w:val="0"/>
                <w:sz w:val="22"/>
                <w:szCs w:val="22"/>
              </w:rPr>
              <w:t>秒表数据可保存至手机</w:t>
            </w:r>
            <w:r w:rsidRPr="00AE4D24">
              <w:rPr>
                <w:rFonts w:ascii="宋体" w:hAnsi="宋体" w:cs="宋体"/>
                <w:kern w:val="0"/>
                <w:sz w:val="22"/>
                <w:szCs w:val="22"/>
              </w:rPr>
              <w:t>APP并可生成电子表格</w:t>
            </w:r>
            <w:r w:rsidRPr="00AE4D24">
              <w:rPr>
                <w:rFonts w:ascii="宋体" w:hAnsi="宋体" w:cs="宋体"/>
                <w:kern w:val="0"/>
                <w:sz w:val="22"/>
                <w:szCs w:val="22"/>
              </w:rPr>
              <w:br/>
            </w:r>
            <w:r w:rsidRPr="00AE4D24">
              <w:rPr>
                <w:rFonts w:ascii="宋体" w:hAnsi="宋体" w:cs="宋体" w:hint="eastAsia"/>
                <w:kern w:val="0"/>
                <w:sz w:val="22"/>
                <w:szCs w:val="22"/>
              </w:rPr>
              <w:t>防水等级</w:t>
            </w:r>
            <w:r w:rsidRPr="00AE4D24">
              <w:rPr>
                <w:rFonts w:ascii="宋体" w:hAnsi="宋体" w:cs="宋体"/>
                <w:kern w:val="0"/>
                <w:sz w:val="22"/>
                <w:szCs w:val="22"/>
              </w:rPr>
              <w:t>3bar（30米）</w:t>
            </w:r>
            <w:r w:rsidRPr="00AE4D24">
              <w:rPr>
                <w:rFonts w:ascii="宋体" w:hAnsi="宋体" w:cs="宋体"/>
                <w:kern w:val="0"/>
                <w:sz w:val="22"/>
                <w:szCs w:val="22"/>
              </w:rPr>
              <w:br/>
            </w:r>
            <w:r w:rsidRPr="00AE4D24">
              <w:rPr>
                <w:rFonts w:ascii="宋体" w:hAnsi="宋体" w:cs="宋体" w:hint="eastAsia"/>
                <w:kern w:val="0"/>
                <w:sz w:val="22"/>
                <w:szCs w:val="22"/>
              </w:rPr>
              <w:t>可查看最快</w:t>
            </w:r>
            <w:r w:rsidRPr="00AE4D24">
              <w:rPr>
                <w:rFonts w:ascii="宋体" w:hAnsi="宋体" w:cs="宋体"/>
                <w:kern w:val="0"/>
                <w:sz w:val="22"/>
                <w:szCs w:val="22"/>
              </w:rPr>
              <w:t>/最慢/平均时间</w:t>
            </w:r>
            <w:r w:rsidRPr="00AE4D24">
              <w:rPr>
                <w:rFonts w:ascii="宋体" w:hAnsi="宋体" w:cs="宋体"/>
                <w:kern w:val="0"/>
                <w:sz w:val="22"/>
                <w:szCs w:val="22"/>
              </w:rPr>
              <w:br/>
            </w:r>
            <w:r w:rsidR="002C0C43">
              <w:rPr>
                <w:rFonts w:ascii="宋体" w:hAnsi="宋体" w:cs="宋体"/>
                <w:noProof/>
                <w:kern w:val="0"/>
                <w:sz w:val="22"/>
                <w:szCs w:val="22"/>
              </w:rPr>
              <w:drawing>
                <wp:anchor distT="0" distB="0" distL="114300" distR="114300" simplePos="0" relativeHeight="251912192" behindDoc="0" locked="0" layoutInCell="1" allowOverlap="1">
                  <wp:simplePos x="0" y="0"/>
                  <wp:positionH relativeFrom="column">
                    <wp:posOffset>5171440</wp:posOffset>
                  </wp:positionH>
                  <wp:positionV relativeFrom="paragraph">
                    <wp:posOffset>465455</wp:posOffset>
                  </wp:positionV>
                  <wp:extent cx="1055370" cy="935355"/>
                  <wp:effectExtent l="19050" t="0" r="0" b="0"/>
                  <wp:wrapNone/>
                  <wp:docPr id="1919" name="图片_42_SpCnt_2"/>
                  <wp:cNvGraphicFramePr/>
                  <a:graphic xmlns:a="http://schemas.openxmlformats.org/drawingml/2006/main">
                    <a:graphicData uri="http://schemas.openxmlformats.org/drawingml/2006/picture">
                      <pic:pic xmlns:pic="http://schemas.openxmlformats.org/drawingml/2006/picture">
                        <pic:nvPicPr>
                          <pic:cNvPr id="239" name="图片_42_SpCnt_2"/>
                          <pic:cNvPicPr/>
                        </pic:nvPicPr>
                        <pic:blipFill>
                          <a:blip r:embed="rId233"/>
                          <a:stretch>
                            <a:fillRect/>
                          </a:stretch>
                        </pic:blipFill>
                        <pic:spPr>
                          <a:xfrm>
                            <a:off x="0" y="0"/>
                            <a:ext cx="1055370" cy="935355"/>
                          </a:xfrm>
                          <a:prstGeom prst="rect">
                            <a:avLst/>
                          </a:prstGeom>
                          <a:noFill/>
                          <a:ln>
                            <a:noFill/>
                          </a:ln>
                        </pic:spPr>
                      </pic:pic>
                    </a:graphicData>
                  </a:graphic>
                </wp:anchor>
              </w:drawing>
            </w:r>
            <w:r w:rsidRPr="00AE4D24">
              <w:rPr>
                <w:rFonts w:ascii="宋体" w:hAnsi="宋体" w:cs="宋体" w:hint="eastAsia"/>
                <w:kern w:val="0"/>
                <w:sz w:val="22"/>
                <w:szCs w:val="22"/>
              </w:rPr>
              <w:t>最大计时</w:t>
            </w:r>
            <w:r w:rsidRPr="00AE4D24">
              <w:rPr>
                <w:rFonts w:ascii="宋体" w:hAnsi="宋体" w:cs="宋体"/>
                <w:kern w:val="0"/>
                <w:sz w:val="22"/>
                <w:szCs w:val="22"/>
              </w:rPr>
              <w:t>10小时，秒表数据永久保存</w:t>
            </w:r>
            <w:r w:rsidRPr="00AE4D24">
              <w:rPr>
                <w:rFonts w:ascii="宋体" w:hAnsi="宋体" w:cs="宋体"/>
                <w:kern w:val="0"/>
                <w:sz w:val="22"/>
                <w:szCs w:val="22"/>
              </w:rPr>
              <w:br/>
            </w:r>
            <w:r w:rsidRPr="00AE4D24">
              <w:rPr>
                <w:rFonts w:ascii="宋体" w:hAnsi="宋体" w:cs="宋体" w:hint="eastAsia"/>
                <w:kern w:val="0"/>
                <w:sz w:val="22"/>
                <w:szCs w:val="22"/>
              </w:rPr>
              <w:t>具备时间</w:t>
            </w:r>
            <w:r w:rsidRPr="00AE4D24">
              <w:rPr>
                <w:rFonts w:ascii="宋体" w:hAnsi="宋体" w:cs="宋体"/>
                <w:kern w:val="0"/>
                <w:sz w:val="22"/>
                <w:szCs w:val="22"/>
              </w:rPr>
              <w:t>/日历/闹钟、秒表功能、目标倒计时、节拍器、浆频功能;</w:t>
            </w:r>
            <w:r w:rsidRPr="00AE4D24">
              <w:rPr>
                <w:rFonts w:ascii="宋体" w:hAnsi="宋体" w:cs="宋体"/>
                <w:kern w:val="0"/>
                <w:sz w:val="22"/>
                <w:szCs w:val="22"/>
              </w:rPr>
              <w:br/>
            </w:r>
            <w:r w:rsidRPr="00AE4D24">
              <w:rPr>
                <w:rFonts w:ascii="宋体" w:hAnsi="宋体" w:cs="宋体" w:hint="eastAsia"/>
                <w:kern w:val="0"/>
                <w:sz w:val="22"/>
                <w:szCs w:val="22"/>
              </w:rPr>
              <w:t>具备开关机、智能省电、低电量提示功能</w:t>
            </w:r>
            <w:r w:rsidRPr="00AE4D24">
              <w:rPr>
                <w:rFonts w:ascii="宋体" w:hAnsi="宋体" w:cs="宋体"/>
                <w:kern w:val="0"/>
                <w:sz w:val="22"/>
                <w:szCs w:val="22"/>
              </w:rPr>
              <w:br/>
            </w:r>
            <w:r w:rsidRPr="00AE4D24">
              <w:rPr>
                <w:rFonts w:ascii="宋体" w:hAnsi="宋体" w:cs="宋体" w:hint="eastAsia"/>
                <w:kern w:val="0"/>
                <w:sz w:val="22"/>
                <w:szCs w:val="22"/>
              </w:rPr>
              <w:t>可设置按键静音</w:t>
            </w:r>
            <w:r w:rsidRPr="00AE4D24">
              <w:rPr>
                <w:rFonts w:ascii="宋体" w:hAnsi="宋体" w:cs="宋体"/>
                <w:kern w:val="0"/>
                <w:sz w:val="22"/>
                <w:szCs w:val="22"/>
              </w:rPr>
              <w:t>1.8英寸超大屏显示，双侧防滑设计</w:t>
            </w:r>
            <w:r w:rsidRPr="00AE4D24">
              <w:rPr>
                <w:rFonts w:ascii="宋体" w:hAnsi="宋体" w:cs="宋体"/>
                <w:kern w:val="0"/>
                <w:sz w:val="22"/>
                <w:szCs w:val="22"/>
              </w:rPr>
              <w:br/>
            </w:r>
            <w:r w:rsidRPr="00AE4D24">
              <w:rPr>
                <w:rFonts w:ascii="宋体" w:hAnsi="宋体" w:cs="宋体" w:hint="eastAsia"/>
                <w:kern w:val="0"/>
                <w:sz w:val="22"/>
                <w:szCs w:val="22"/>
              </w:rPr>
              <w:t>产品尺寸</w:t>
            </w:r>
            <w:r w:rsidRPr="00AE4D24">
              <w:rPr>
                <w:rFonts w:ascii="宋体" w:hAnsi="宋体" w:cs="宋体"/>
                <w:kern w:val="0"/>
                <w:sz w:val="22"/>
                <w:szCs w:val="22"/>
              </w:rPr>
              <w:t>:84*66*21mm 1.8英寸屏幕 (36*31mm);</w:t>
            </w:r>
            <w:r w:rsidRPr="00AE4D24">
              <w:rPr>
                <w:rFonts w:ascii="宋体" w:hAnsi="宋体" w:cs="宋体"/>
                <w:kern w:val="0"/>
                <w:sz w:val="22"/>
                <w:szCs w:val="22"/>
              </w:rPr>
              <w:br/>
            </w:r>
            <w:r w:rsidRPr="00AE4D24">
              <w:rPr>
                <w:rFonts w:ascii="宋体" w:hAnsi="宋体" w:cs="宋体" w:hint="eastAsia"/>
                <w:kern w:val="0"/>
                <w:sz w:val="22"/>
                <w:szCs w:val="22"/>
              </w:rPr>
              <w:t>产品净重</w:t>
            </w:r>
            <w:r w:rsidRPr="00AE4D24">
              <w:rPr>
                <w:rFonts w:ascii="宋体" w:hAnsi="宋体" w:cs="宋体"/>
                <w:kern w:val="0"/>
                <w:sz w:val="22"/>
                <w:szCs w:val="22"/>
              </w:rPr>
              <w:t>:96g;</w:t>
            </w:r>
            <w:r w:rsidRPr="00AE4D24">
              <w:rPr>
                <w:rFonts w:ascii="宋体" w:hAnsi="宋体" w:cs="宋体"/>
                <w:kern w:val="0"/>
                <w:sz w:val="22"/>
                <w:szCs w:val="22"/>
              </w:rPr>
              <w:br/>
            </w:r>
            <w:r w:rsidRPr="00AE4D24">
              <w:rPr>
                <w:rFonts w:ascii="宋体" w:hAnsi="宋体" w:cs="宋体" w:hint="eastAsia"/>
                <w:kern w:val="0"/>
                <w:sz w:val="22"/>
                <w:szCs w:val="22"/>
              </w:rPr>
              <w:t>电池规格</w:t>
            </w:r>
            <w:r w:rsidRPr="00AE4D24">
              <w:rPr>
                <w:rFonts w:ascii="宋体" w:hAnsi="宋体" w:cs="宋体"/>
                <w:kern w:val="0"/>
                <w:sz w:val="22"/>
                <w:szCs w:val="22"/>
              </w:rPr>
              <w:t>: CR2430电池供电。</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20</w:t>
            </w:r>
          </w:p>
        </w:tc>
        <w:tc>
          <w:tcPr>
            <w:tcW w:w="1626" w:type="dxa"/>
            <w:vAlign w:val="center"/>
          </w:tcPr>
          <w:p w:rsidR="00E51062" w:rsidRPr="009642A6" w:rsidRDefault="00E51062" w:rsidP="00E51062">
            <w:pPr>
              <w:keepNext/>
              <w:keepLines/>
              <w:widowControl/>
              <w:spacing w:before="340" w:after="330" w:line="576" w:lineRule="auto"/>
              <w:jc w:val="center"/>
              <w:textAlignment w:val="center"/>
              <w:outlineLvl w:val="0"/>
              <w:rPr>
                <w:rFonts w:ascii="宋体" w:hAnsi="宋体" w:cs="宋体"/>
                <w:sz w:val="22"/>
                <w:szCs w:val="22"/>
              </w:rPr>
            </w:pPr>
          </w:p>
        </w:tc>
        <w:tc>
          <w:tcPr>
            <w:tcW w:w="1594" w:type="dxa"/>
            <w:vAlign w:val="center"/>
          </w:tcPr>
          <w:p w:rsidR="00E51062" w:rsidRPr="009642A6" w:rsidRDefault="00E51062" w:rsidP="00E51062">
            <w:pPr>
              <w:widowControl/>
              <w:jc w:val="center"/>
              <w:textAlignment w:val="center"/>
              <w:rPr>
                <w:rFonts w:ascii="宋体" w:hAnsi="宋体" w:cs="宋体"/>
                <w:noProof/>
                <w:sz w:val="22"/>
                <w:szCs w:val="22"/>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49</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彩色终点摄像计时系统</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准帝、菲普莱、中意明安</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hint="eastAsia"/>
                <w:kern w:val="0"/>
                <w:sz w:val="22"/>
                <w:szCs w:val="22"/>
              </w:rPr>
              <w:t>包含以下产品：</w:t>
            </w:r>
            <w:r w:rsidRPr="00AE4D24">
              <w:rPr>
                <w:rFonts w:ascii="宋体" w:hAnsi="宋体" w:cs="宋体"/>
                <w:kern w:val="0"/>
                <w:sz w:val="22"/>
                <w:szCs w:val="22"/>
              </w:rPr>
              <w:t xml:space="preserve">1、高速摄像计时主机1台（1/1000 </w:t>
            </w:r>
            <w:r w:rsidRPr="00AE4D24">
              <w:rPr>
                <w:rFonts w:ascii="宋体" w:hAnsi="宋体" w:cs="宋体" w:hint="eastAsia"/>
                <w:kern w:val="0"/>
                <w:sz w:val="22"/>
                <w:szCs w:val="22"/>
              </w:rPr>
              <w:t>秒计时精度，</w:t>
            </w:r>
            <w:r w:rsidRPr="00AE4D24">
              <w:rPr>
                <w:rFonts w:ascii="宋体" w:hAnsi="宋体" w:cs="宋体"/>
                <w:kern w:val="0"/>
                <w:sz w:val="22"/>
                <w:szCs w:val="22"/>
              </w:rPr>
              <w:t xml:space="preserve"> </w:t>
            </w:r>
            <w:r w:rsidRPr="00AE4D24">
              <w:rPr>
                <w:rFonts w:ascii="宋体" w:hAnsi="宋体" w:cs="宋体" w:hint="eastAsia"/>
                <w:kern w:val="0"/>
                <w:sz w:val="22"/>
                <w:szCs w:val="22"/>
              </w:rPr>
              <w:t>防眩光，</w:t>
            </w:r>
            <w:r w:rsidRPr="00AE4D24">
              <w:rPr>
                <w:rFonts w:ascii="宋体" w:hAnsi="宋体" w:cs="宋体"/>
                <w:kern w:val="0"/>
                <w:sz w:val="22"/>
                <w:szCs w:val="22"/>
              </w:rPr>
              <w:t xml:space="preserve"> </w:t>
            </w:r>
            <w:r w:rsidRPr="00AE4D24">
              <w:rPr>
                <w:rFonts w:ascii="宋体" w:hAnsi="宋体" w:cs="宋体" w:hint="eastAsia"/>
                <w:kern w:val="0"/>
                <w:sz w:val="22"/>
                <w:szCs w:val="22"/>
              </w:rPr>
              <w:t>曝光量自动调整，含高精度</w:t>
            </w:r>
            <w:r w:rsidRPr="00AE4D24">
              <w:rPr>
                <w:rFonts w:ascii="宋体" w:hAnsi="宋体" w:cs="宋体"/>
                <w:kern w:val="0"/>
                <w:sz w:val="22"/>
                <w:szCs w:val="22"/>
              </w:rPr>
              <w:t xml:space="preserve"> </w:t>
            </w:r>
            <w:r w:rsidRPr="00AE4D24">
              <w:rPr>
                <w:rFonts w:ascii="宋体" w:hAnsi="宋体" w:cs="宋体" w:hint="eastAsia"/>
                <w:kern w:val="0"/>
                <w:sz w:val="22"/>
                <w:szCs w:val="22"/>
              </w:rPr>
              <w:t>计时模块，高速图像采集模</w:t>
            </w:r>
            <w:r w:rsidRPr="00AE4D24">
              <w:rPr>
                <w:rFonts w:ascii="宋体" w:hAnsi="宋体" w:cs="宋体"/>
                <w:kern w:val="0"/>
                <w:sz w:val="22"/>
                <w:szCs w:val="22"/>
              </w:rPr>
              <w:t xml:space="preserve"> </w:t>
            </w:r>
            <w:r w:rsidRPr="00AE4D24">
              <w:rPr>
                <w:rFonts w:ascii="宋体" w:hAnsi="宋体" w:cs="宋体" w:hint="eastAsia"/>
                <w:kern w:val="0"/>
                <w:sz w:val="22"/>
                <w:szCs w:val="22"/>
              </w:rPr>
              <w:t>块）</w:t>
            </w:r>
            <w:r w:rsidRPr="00AE4D24">
              <w:rPr>
                <w:rFonts w:ascii="宋体" w:hAnsi="宋体" w:cs="宋体"/>
                <w:kern w:val="0"/>
                <w:sz w:val="22"/>
                <w:szCs w:val="22"/>
              </w:rPr>
              <w:t xml:space="preserve">2、无线发令传感器1个3、变焦镜头1台（变焦范围 28~110mm </w:t>
            </w:r>
            <w:r w:rsidRPr="00AE4D24">
              <w:rPr>
                <w:rFonts w:ascii="宋体" w:hAnsi="宋体" w:cs="宋体" w:hint="eastAsia"/>
                <w:kern w:val="0"/>
                <w:sz w:val="22"/>
                <w:szCs w:val="22"/>
              </w:rPr>
              <w:t>光圈：</w:t>
            </w:r>
            <w:r w:rsidRPr="00AE4D24">
              <w:rPr>
                <w:rFonts w:ascii="宋体" w:hAnsi="宋体" w:cs="宋体"/>
                <w:kern w:val="0"/>
                <w:sz w:val="22"/>
                <w:szCs w:val="22"/>
              </w:rPr>
              <w:t xml:space="preserve"> F3.5_22）4、410 </w:t>
            </w:r>
            <w:r w:rsidRPr="00AE4D24">
              <w:rPr>
                <w:rFonts w:ascii="宋体" w:hAnsi="宋体" w:cs="宋体" w:hint="eastAsia"/>
                <w:kern w:val="0"/>
                <w:sz w:val="22"/>
                <w:szCs w:val="22"/>
              </w:rPr>
              <w:t>三维微动云台</w:t>
            </w:r>
            <w:r w:rsidRPr="00AE4D24">
              <w:rPr>
                <w:rFonts w:ascii="宋体" w:hAnsi="宋体" w:cs="宋体"/>
                <w:kern w:val="0"/>
                <w:sz w:val="22"/>
                <w:szCs w:val="22"/>
              </w:rPr>
              <w:t xml:space="preserve">1台（三维可粗调，细调， </w:t>
            </w:r>
            <w:r w:rsidRPr="00AE4D24">
              <w:rPr>
                <w:rFonts w:ascii="宋体" w:hAnsi="宋体" w:cs="宋体" w:hint="eastAsia"/>
                <w:kern w:val="0"/>
                <w:sz w:val="22"/>
                <w:szCs w:val="22"/>
              </w:rPr>
              <w:t>左右上下、与三脚架可拆卸装置</w:t>
            </w:r>
            <w:r w:rsidRPr="00AE4D24">
              <w:rPr>
                <w:rFonts w:ascii="宋体" w:hAnsi="宋体" w:cs="宋体"/>
                <w:kern w:val="0"/>
                <w:sz w:val="22"/>
                <w:szCs w:val="22"/>
              </w:rPr>
              <w:t xml:space="preserve">(水平微调，终点线对焦使用)）5、高级三脚架1副（单反专业全铝合金三脚架， </w:t>
            </w:r>
            <w:r w:rsidRPr="00AE4D24">
              <w:rPr>
                <w:rFonts w:ascii="宋体" w:hAnsi="宋体" w:cs="宋体" w:hint="eastAsia"/>
                <w:kern w:val="0"/>
                <w:sz w:val="22"/>
                <w:szCs w:val="22"/>
              </w:rPr>
              <w:t>便携，稳固，多功能。最大</w:t>
            </w:r>
            <w:r w:rsidRPr="00AE4D24">
              <w:rPr>
                <w:rFonts w:ascii="宋体" w:hAnsi="宋体" w:cs="宋体"/>
                <w:kern w:val="0"/>
                <w:sz w:val="22"/>
                <w:szCs w:val="22"/>
              </w:rPr>
              <w:t xml:space="preserve"> </w:t>
            </w:r>
            <w:r w:rsidRPr="00AE4D24">
              <w:rPr>
                <w:rFonts w:ascii="宋体" w:hAnsi="宋体" w:cs="宋体" w:hint="eastAsia"/>
                <w:kern w:val="0"/>
                <w:sz w:val="22"/>
                <w:szCs w:val="22"/>
              </w:rPr>
              <w:t>升高高度可达</w:t>
            </w:r>
            <w:r w:rsidRPr="00AE4D24">
              <w:rPr>
                <w:rFonts w:ascii="宋体" w:hAnsi="宋体" w:cs="宋体"/>
                <w:kern w:val="0"/>
                <w:sz w:val="22"/>
                <w:szCs w:val="22"/>
              </w:rPr>
              <w:t xml:space="preserve"> 2 </w:t>
            </w:r>
            <w:r w:rsidRPr="00AE4D24">
              <w:rPr>
                <w:rFonts w:ascii="宋体" w:hAnsi="宋体" w:cs="宋体" w:hint="eastAsia"/>
                <w:kern w:val="0"/>
                <w:sz w:val="22"/>
                <w:szCs w:val="22"/>
              </w:rPr>
              <w:t>米，配三脚</w:t>
            </w:r>
            <w:r w:rsidRPr="00AE4D24">
              <w:rPr>
                <w:rFonts w:ascii="宋体" w:hAnsi="宋体" w:cs="宋体"/>
                <w:kern w:val="0"/>
                <w:sz w:val="22"/>
                <w:szCs w:val="22"/>
              </w:rPr>
              <w:t xml:space="preserve"> </w:t>
            </w:r>
            <w:r w:rsidRPr="00AE4D24">
              <w:rPr>
                <w:rFonts w:ascii="宋体" w:hAnsi="宋体" w:cs="宋体" w:hint="eastAsia"/>
                <w:kern w:val="0"/>
                <w:sz w:val="22"/>
                <w:szCs w:val="22"/>
              </w:rPr>
              <w:t>架专用包。）</w:t>
            </w:r>
            <w:r w:rsidRPr="00AE4D24">
              <w:rPr>
                <w:rFonts w:ascii="宋体" w:hAnsi="宋体" w:cs="宋体"/>
                <w:kern w:val="0"/>
                <w:sz w:val="22"/>
                <w:szCs w:val="22"/>
              </w:rPr>
              <w:t xml:space="preserve">6、供电电池(含供电线)1个（可持续运行 12 </w:t>
            </w:r>
            <w:r w:rsidRPr="00AE4D24">
              <w:rPr>
                <w:rFonts w:ascii="宋体" w:hAnsi="宋体" w:cs="宋体" w:hint="eastAsia"/>
                <w:kern w:val="0"/>
                <w:sz w:val="22"/>
                <w:szCs w:val="22"/>
              </w:rPr>
              <w:t>小时以上）</w:t>
            </w:r>
            <w:r w:rsidRPr="00AE4D24">
              <w:rPr>
                <w:rFonts w:ascii="宋体" w:hAnsi="宋体" w:cs="宋体"/>
                <w:kern w:val="0"/>
                <w:sz w:val="22"/>
                <w:szCs w:val="22"/>
              </w:rPr>
              <w:t xml:space="preserve"> 7、电源适配器1个  8、拍摄按钮1个 9、网线1项  10、传感器支架1个  11、通讯机天线4个 12、电计时管理编排软件全套  13、笔记本电脑1台（尺寸15.3寸/CPU中央处理器I7-13620H/内存16G/硬盘512G/高色域屏/屏幕分辨率1920*1080高清/win11/银色 </w:t>
            </w:r>
            <w:r w:rsidRPr="00AE4D24">
              <w:rPr>
                <w:rFonts w:ascii="宋体" w:hAnsi="宋体" w:cs="宋体" w:hint="eastAsia"/>
                <w:kern w:val="0"/>
                <w:sz w:val="22"/>
                <w:szCs w:val="22"/>
              </w:rPr>
              <w:t>）</w:t>
            </w:r>
            <w:r w:rsidRPr="00AE4D24">
              <w:rPr>
                <w:rFonts w:ascii="宋体" w:hAnsi="宋体" w:cs="宋体"/>
                <w:kern w:val="0"/>
                <w:sz w:val="22"/>
                <w:szCs w:val="22"/>
              </w:rPr>
              <w:t xml:space="preserve">14、专用航空箱（具备防震， </w:t>
            </w:r>
            <w:r w:rsidRPr="00AE4D24">
              <w:rPr>
                <w:rFonts w:ascii="宋体" w:hAnsi="宋体" w:cs="宋体" w:hint="eastAsia"/>
                <w:kern w:val="0"/>
                <w:sz w:val="22"/>
                <w:szCs w:val="22"/>
              </w:rPr>
              <w:t>防水，</w:t>
            </w:r>
            <w:r w:rsidRPr="00AE4D24">
              <w:rPr>
                <w:rFonts w:ascii="宋体" w:hAnsi="宋体" w:cs="宋体"/>
                <w:kern w:val="0"/>
                <w:sz w:val="22"/>
                <w:szCs w:val="22"/>
              </w:rPr>
              <w:t xml:space="preserve"> </w:t>
            </w:r>
            <w:r w:rsidRPr="00AE4D24">
              <w:rPr>
                <w:rFonts w:ascii="宋体" w:hAnsi="宋体" w:cs="宋体" w:hint="eastAsia"/>
                <w:kern w:val="0"/>
                <w:sz w:val="22"/>
                <w:szCs w:val="22"/>
              </w:rPr>
              <w:t>美国手把，</w:t>
            </w:r>
            <w:r w:rsidRPr="00AE4D24">
              <w:rPr>
                <w:rFonts w:ascii="宋体" w:hAnsi="宋体" w:cs="宋体"/>
                <w:kern w:val="0"/>
                <w:sz w:val="22"/>
                <w:szCs w:val="22"/>
              </w:rPr>
              <w:t xml:space="preserve"> </w:t>
            </w:r>
            <w:r w:rsidRPr="00AE4D24">
              <w:rPr>
                <w:rFonts w:ascii="宋体" w:hAnsi="宋体" w:cs="宋体" w:hint="eastAsia"/>
                <w:kern w:val="0"/>
                <w:sz w:val="22"/>
                <w:szCs w:val="22"/>
              </w:rPr>
              <w:t>方便携带）</w:t>
            </w:r>
            <w:r w:rsidRPr="00AE4D24">
              <w:rPr>
                <w:rFonts w:ascii="宋体" w:hAnsi="宋体" w:cs="宋体"/>
                <w:kern w:val="0"/>
                <w:sz w:val="22"/>
                <w:szCs w:val="22"/>
              </w:rPr>
              <w:t xml:space="preserve"> 15、黑白电计软件系统1套</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sz w:val="22"/>
                <w:szCs w:val="22"/>
              </w:rPr>
              <w:drawing>
                <wp:anchor distT="0" distB="0" distL="114300" distR="114300" simplePos="0" relativeHeight="251913216" behindDoc="0" locked="0" layoutInCell="1" allowOverlap="1">
                  <wp:simplePos x="0" y="0"/>
                  <wp:positionH relativeFrom="column">
                    <wp:posOffset>14605</wp:posOffset>
                  </wp:positionH>
                  <wp:positionV relativeFrom="paragraph">
                    <wp:posOffset>-986790</wp:posOffset>
                  </wp:positionV>
                  <wp:extent cx="1182370" cy="1052195"/>
                  <wp:effectExtent l="19050" t="0" r="0" b="0"/>
                  <wp:wrapNone/>
                  <wp:docPr id="3227" name="图片_43_SpCnt_1"/>
                  <wp:cNvGraphicFramePr/>
                  <a:graphic xmlns:a="http://schemas.openxmlformats.org/drawingml/2006/main">
                    <a:graphicData uri="http://schemas.openxmlformats.org/drawingml/2006/picture">
                      <pic:pic xmlns:pic="http://schemas.openxmlformats.org/drawingml/2006/picture">
                        <pic:nvPicPr>
                          <pic:cNvPr id="185" name="图片_43_SpCnt_1"/>
                          <pic:cNvPicPr/>
                        </pic:nvPicPr>
                        <pic:blipFill>
                          <a:blip r:embed="rId234"/>
                          <a:stretch>
                            <a:fillRect/>
                          </a:stretch>
                        </pic:blipFill>
                        <pic:spPr>
                          <a:xfrm>
                            <a:off x="0" y="0"/>
                            <a:ext cx="1182370" cy="105219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50</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电子发令系统</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准帝、菲普莱、中意明安</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1、无线距离： 1000 米；电池类型： 充电锂电池；续航时间： 12 小时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2、主机尺寸: 20×15.2×4.4cm，主机自带发令强光提示，LED 灯尺 寸不小于 9 厘米宽，6 厘米高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3、三脚架参数： 110cm ~ 250cm，3.1KG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lastRenderedPageBreak/>
              <w:t xml:space="preserve"> 4 、工作环境：温度 5℃~40℃，湿度≤90％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5、存储环境：温度-5℃~50℃， 湿度≤75％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6、电子枪发令枪，尺寸： 10×11.5×2.5cm，带强光提示及振动提示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7、可计时标定， 同时在应用过程中，可给予终点手计时实时观测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 8、电子发令专用无线音响： 尺寸: 58×32×35cm，重量: 12KG，功率 200w，  9、续航时间：不小于 8 小时，自带移动轮与电源   </w:t>
            </w:r>
          </w:p>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10、无线信号控制与发令主机连接， 无线设计， 控制发令装置   </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 xml:space="preserve">1设备包含以下部件：     </w:t>
            </w:r>
            <w:r w:rsidRPr="00AE4D24">
              <w:rPr>
                <w:rFonts w:ascii="宋体" w:hAnsi="宋体" w:cs="宋体" w:hint="eastAsia"/>
                <w:kern w:val="0"/>
                <w:sz w:val="22"/>
                <w:szCs w:val="22"/>
              </w:rPr>
              <w:t>①电子发令主机</w:t>
            </w:r>
            <w:r w:rsidRPr="00AE4D24">
              <w:rPr>
                <w:rFonts w:ascii="宋体" w:hAnsi="宋体" w:cs="宋体"/>
                <w:kern w:val="0"/>
                <w:sz w:val="22"/>
                <w:szCs w:val="22"/>
              </w:rPr>
              <w:t xml:space="preserve">      </w:t>
            </w:r>
            <w:r w:rsidRPr="00AE4D24">
              <w:rPr>
                <w:rFonts w:ascii="宋体" w:hAnsi="宋体" w:cs="宋体" w:hint="eastAsia"/>
                <w:kern w:val="0"/>
                <w:sz w:val="22"/>
                <w:szCs w:val="22"/>
              </w:rPr>
              <w:t>②三角架</w:t>
            </w:r>
            <w:r w:rsidRPr="00AE4D24">
              <w:rPr>
                <w:rFonts w:ascii="宋体" w:hAnsi="宋体" w:cs="宋体"/>
                <w:kern w:val="0"/>
                <w:sz w:val="22"/>
                <w:szCs w:val="22"/>
              </w:rPr>
              <w:t xml:space="preserve">  </w:t>
            </w:r>
            <w:r w:rsidRPr="00AE4D24">
              <w:rPr>
                <w:rFonts w:ascii="宋体" w:hAnsi="宋体" w:cs="宋体" w:hint="eastAsia"/>
                <w:kern w:val="0"/>
                <w:sz w:val="22"/>
                <w:szCs w:val="22"/>
              </w:rPr>
              <w:t>③专用胶棒天线</w:t>
            </w:r>
            <w:r w:rsidRPr="00AE4D24">
              <w:rPr>
                <w:rFonts w:ascii="宋体" w:hAnsi="宋体" w:cs="宋体"/>
                <w:kern w:val="0"/>
                <w:sz w:val="22"/>
                <w:szCs w:val="22"/>
              </w:rPr>
              <w:t xml:space="preserve">   </w:t>
            </w:r>
            <w:r w:rsidRPr="00AE4D24">
              <w:rPr>
                <w:rFonts w:ascii="宋体" w:hAnsi="宋体" w:cs="宋体" w:hint="eastAsia"/>
                <w:kern w:val="0"/>
                <w:sz w:val="22"/>
                <w:szCs w:val="22"/>
              </w:rPr>
              <w:t>④电子发令枪</w:t>
            </w:r>
            <w:r w:rsidRPr="00AE4D24">
              <w:rPr>
                <w:rFonts w:ascii="宋体" w:hAnsi="宋体" w:cs="宋体"/>
                <w:kern w:val="0"/>
                <w:sz w:val="22"/>
                <w:szCs w:val="22"/>
              </w:rPr>
              <w:t xml:space="preserve">  </w:t>
            </w:r>
            <w:r w:rsidRPr="00AE4D24">
              <w:rPr>
                <w:rFonts w:ascii="宋体" w:hAnsi="宋体" w:cs="宋体" w:hint="eastAsia"/>
                <w:kern w:val="0"/>
                <w:sz w:val="22"/>
                <w:szCs w:val="22"/>
              </w:rPr>
              <w:t>⑤电子发令手柄</w:t>
            </w:r>
            <w:r w:rsidRPr="00AE4D24">
              <w:rPr>
                <w:rFonts w:ascii="宋体" w:hAnsi="宋体" w:cs="宋体"/>
                <w:kern w:val="0"/>
                <w:sz w:val="22"/>
                <w:szCs w:val="22"/>
              </w:rPr>
              <w:t xml:space="preserve">  </w:t>
            </w:r>
            <w:r w:rsidRPr="00AE4D24">
              <w:rPr>
                <w:rFonts w:ascii="宋体" w:hAnsi="宋体" w:cs="宋体" w:hint="eastAsia"/>
                <w:kern w:val="0"/>
                <w:sz w:val="22"/>
                <w:szCs w:val="22"/>
              </w:rPr>
              <w:t>⑥</w:t>
            </w:r>
            <w:r w:rsidRPr="00AE4D24">
              <w:rPr>
                <w:rFonts w:ascii="宋体" w:hAnsi="宋体" w:cs="宋体"/>
                <w:kern w:val="0"/>
                <w:sz w:val="22"/>
                <w:szCs w:val="22"/>
              </w:rPr>
              <w:t xml:space="preserve">12 </w:t>
            </w:r>
            <w:r w:rsidRPr="00AE4D24">
              <w:rPr>
                <w:rFonts w:ascii="宋体" w:hAnsi="宋体" w:cs="宋体" w:hint="eastAsia"/>
                <w:kern w:val="0"/>
                <w:sz w:val="22"/>
                <w:szCs w:val="22"/>
              </w:rPr>
              <w:t>寸音箱</w:t>
            </w:r>
            <w:r w:rsidRPr="00AE4D24">
              <w:rPr>
                <w:rFonts w:ascii="宋体" w:hAnsi="宋体" w:cs="宋体"/>
                <w:kern w:val="0"/>
                <w:sz w:val="22"/>
                <w:szCs w:val="22"/>
              </w:rPr>
              <w:t xml:space="preserve">  </w:t>
            </w:r>
            <w:r w:rsidRPr="00AE4D24">
              <w:rPr>
                <w:rFonts w:ascii="宋体" w:hAnsi="宋体" w:cs="宋体" w:hint="eastAsia"/>
                <w:kern w:val="0"/>
                <w:sz w:val="22"/>
                <w:szCs w:val="22"/>
              </w:rPr>
              <w:t>⑦</w:t>
            </w:r>
            <w:r w:rsidRPr="00AE4D24">
              <w:rPr>
                <w:rFonts w:ascii="宋体" w:hAnsi="宋体" w:cs="宋体"/>
                <w:kern w:val="0"/>
                <w:sz w:val="22"/>
                <w:szCs w:val="22"/>
              </w:rPr>
              <w:t xml:space="preserve">3.5 </w:t>
            </w:r>
            <w:r w:rsidRPr="00AE4D24">
              <w:rPr>
                <w:rFonts w:ascii="宋体" w:hAnsi="宋体" w:cs="宋体" w:hint="eastAsia"/>
                <w:kern w:val="0"/>
                <w:sz w:val="22"/>
                <w:szCs w:val="22"/>
              </w:rPr>
              <w:t>音频线</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14240" behindDoc="0" locked="0" layoutInCell="1" allowOverlap="1">
                  <wp:simplePos x="0" y="0"/>
                  <wp:positionH relativeFrom="column">
                    <wp:posOffset>-40005</wp:posOffset>
                  </wp:positionH>
                  <wp:positionV relativeFrom="paragraph">
                    <wp:posOffset>255270</wp:posOffset>
                  </wp:positionV>
                  <wp:extent cx="1085850" cy="657225"/>
                  <wp:effectExtent l="19050" t="0" r="0" b="0"/>
                  <wp:wrapNone/>
                  <wp:docPr id="3228" name="IM_9"/>
                  <wp:cNvGraphicFramePr/>
                  <a:graphic xmlns:a="http://schemas.openxmlformats.org/drawingml/2006/main">
                    <a:graphicData uri="http://schemas.openxmlformats.org/drawingml/2006/picture">
                      <pic:pic xmlns:pic="http://schemas.openxmlformats.org/drawingml/2006/picture">
                        <pic:nvPicPr>
                          <pic:cNvPr id="193" name="IM_9"/>
                          <pic:cNvPicPr/>
                        </pic:nvPicPr>
                        <pic:blipFill>
                          <a:blip r:embed="rId235"/>
                          <a:stretch>
                            <a:fillRect/>
                          </a:stretch>
                        </pic:blipFill>
                        <pic:spPr>
                          <a:xfrm>
                            <a:off x="0" y="0"/>
                            <a:ext cx="1085850" cy="65722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694"/>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lastRenderedPageBreak/>
              <w:t>51</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径赛成绩显示大屏</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准帝、菲普莱、中意明安</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hint="eastAsia"/>
                <w:kern w:val="0"/>
                <w:sz w:val="22"/>
                <w:szCs w:val="22"/>
              </w:rPr>
              <w:t>尺</w:t>
            </w:r>
            <w:r w:rsidRPr="00AE4D24">
              <w:rPr>
                <w:rFonts w:ascii="宋体" w:hAnsi="宋体" w:cs="宋体"/>
                <w:kern w:val="0"/>
                <w:sz w:val="22"/>
                <w:szCs w:val="22"/>
              </w:rPr>
              <w:t xml:space="preserve"> </w:t>
            </w:r>
            <w:r w:rsidRPr="00AE4D24">
              <w:rPr>
                <w:rFonts w:ascii="宋体" w:hAnsi="宋体" w:cs="宋体" w:hint="eastAsia"/>
                <w:kern w:val="0"/>
                <w:sz w:val="22"/>
                <w:szCs w:val="22"/>
              </w:rPr>
              <w:t>寸</w:t>
            </w:r>
            <w:r w:rsidRPr="00AE4D24">
              <w:rPr>
                <w:rFonts w:ascii="宋体" w:hAnsi="宋体" w:cs="宋体"/>
                <w:kern w:val="0"/>
                <w:sz w:val="22"/>
                <w:szCs w:val="22"/>
              </w:rPr>
              <w:t xml:space="preserve">  96*96cm </w:t>
            </w:r>
            <w:r w:rsidRPr="00AE4D24">
              <w:rPr>
                <w:rFonts w:ascii="宋体" w:hAnsi="宋体" w:cs="宋体" w:hint="eastAsia"/>
                <w:kern w:val="0"/>
                <w:sz w:val="22"/>
                <w:szCs w:val="22"/>
              </w:rPr>
              <w:t>全彩色</w:t>
            </w:r>
            <w:r w:rsidRPr="00AE4D24">
              <w:rPr>
                <w:rFonts w:ascii="宋体" w:hAnsi="宋体" w:cs="宋体"/>
                <w:kern w:val="0"/>
                <w:sz w:val="22"/>
                <w:szCs w:val="22"/>
              </w:rPr>
              <w:t xml:space="preserve"> p4</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701"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915264" behindDoc="0" locked="0" layoutInCell="1" allowOverlap="1">
                  <wp:simplePos x="0" y="0"/>
                  <wp:positionH relativeFrom="column">
                    <wp:posOffset>461645</wp:posOffset>
                  </wp:positionH>
                  <wp:positionV relativeFrom="paragraph">
                    <wp:posOffset>-202565</wp:posOffset>
                  </wp:positionV>
                  <wp:extent cx="1285875" cy="752475"/>
                  <wp:effectExtent l="19050" t="0" r="9525" b="0"/>
                  <wp:wrapNone/>
                  <wp:docPr id="3229" name="IM_12"/>
                  <wp:cNvGraphicFramePr/>
                  <a:graphic xmlns:a="http://schemas.openxmlformats.org/drawingml/2006/main">
                    <a:graphicData uri="http://schemas.openxmlformats.org/drawingml/2006/picture">
                      <pic:pic xmlns:pic="http://schemas.openxmlformats.org/drawingml/2006/picture">
                        <pic:nvPicPr>
                          <pic:cNvPr id="182" name="IM_12"/>
                          <pic:cNvPicPr/>
                        </pic:nvPicPr>
                        <pic:blipFill>
                          <a:blip r:embed="rId236"/>
                          <a:stretch>
                            <a:fillRect/>
                          </a:stretch>
                        </pic:blipFill>
                        <pic:spPr>
                          <a:xfrm>
                            <a:off x="0" y="0"/>
                            <a:ext cx="1285875" cy="752475"/>
                          </a:xfrm>
                          <a:prstGeom prst="rect">
                            <a:avLst/>
                          </a:prstGeom>
                          <a:noFill/>
                          <a:ln>
                            <a:noFill/>
                          </a:ln>
                        </pic:spPr>
                      </pic:pic>
                    </a:graphicData>
                  </a:graphic>
                </wp:anchor>
              </w:drawing>
            </w:r>
            <w:r w:rsidR="00E51062" w:rsidRPr="00AE4D24">
              <w:rPr>
                <w:rFonts w:ascii="宋体" w:hAnsi="宋体" w:cs="宋体"/>
                <w:kern w:val="0"/>
                <w:sz w:val="22"/>
                <w:szCs w:val="22"/>
              </w:rPr>
              <w:t>1</w:t>
            </w:r>
          </w:p>
        </w:tc>
        <w:tc>
          <w:tcPr>
            <w:tcW w:w="1626" w:type="dxa"/>
            <w:vAlign w:val="center"/>
          </w:tcPr>
          <w:p w:rsidR="00E51062" w:rsidRPr="009642A6" w:rsidRDefault="00E51062" w:rsidP="00E51062">
            <w:pPr>
              <w:widowControl/>
              <w:jc w:val="center"/>
              <w:textAlignment w:val="center"/>
              <w:rPr>
                <w:rFonts w:ascii="宋体" w:hAnsi="宋体" w:cs="宋体"/>
                <w:sz w:val="22"/>
                <w:szCs w:val="22"/>
              </w:rPr>
            </w:pPr>
          </w:p>
        </w:tc>
        <w:tc>
          <w:tcPr>
            <w:tcW w:w="1594"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工业</w:t>
            </w:r>
          </w:p>
        </w:tc>
      </w:tr>
      <w:tr w:rsidR="00E51062" w:rsidRPr="009642A6" w:rsidTr="00E51062">
        <w:trPr>
          <w:trHeight w:val="1411"/>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52</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塑胶起跑器</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金陵、银箭、吉诺尔</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hint="eastAsia"/>
                <w:kern w:val="0"/>
                <w:sz w:val="22"/>
                <w:szCs w:val="22"/>
              </w:rPr>
              <w:t>新款全铝小脚蹬起跑器（带把手），小脚蹬的尺寸</w:t>
            </w:r>
            <w:r w:rsidRPr="00AE4D24">
              <w:rPr>
                <w:rFonts w:ascii="宋体" w:hAnsi="宋体" w:cs="宋体"/>
                <w:kern w:val="0"/>
                <w:sz w:val="22"/>
                <w:szCs w:val="22"/>
              </w:rPr>
              <w:t xml:space="preserve">:长21cm, </w:t>
            </w:r>
            <w:r w:rsidRPr="00AE4D24">
              <w:rPr>
                <w:rFonts w:ascii="宋体" w:hAnsi="宋体" w:cs="宋体" w:hint="eastAsia"/>
                <w:kern w:val="0"/>
                <w:sz w:val="22"/>
                <w:szCs w:val="22"/>
              </w:rPr>
              <w:t>宽</w:t>
            </w:r>
            <w:r w:rsidRPr="00AE4D24">
              <w:rPr>
                <w:rFonts w:ascii="宋体" w:hAnsi="宋体" w:cs="宋体"/>
                <w:kern w:val="0"/>
                <w:sz w:val="22"/>
                <w:szCs w:val="22"/>
              </w:rPr>
              <w:t xml:space="preserve">13cm , 6档调节，高度：12-17cm，脚蹬地板：18*12cm </w:t>
            </w:r>
            <w:r w:rsidRPr="00AE4D24">
              <w:rPr>
                <w:rFonts w:ascii="宋体" w:hAnsi="宋体" w:cs="宋体" w:hint="eastAsia"/>
                <w:kern w:val="0"/>
                <w:sz w:val="22"/>
                <w:szCs w:val="22"/>
              </w:rPr>
              <w:t>，主支板的尺寸，长</w:t>
            </w:r>
            <w:r w:rsidRPr="00AE4D24">
              <w:rPr>
                <w:rFonts w:ascii="宋体" w:hAnsi="宋体" w:cs="宋体"/>
                <w:kern w:val="0"/>
                <w:sz w:val="22"/>
                <w:szCs w:val="22"/>
              </w:rPr>
              <w:t>95cm，宽8cm,高5cm净重：6.8kg</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付</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10</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16288" behindDoc="0" locked="0" layoutInCell="1" allowOverlap="1">
                  <wp:simplePos x="0" y="0"/>
                  <wp:positionH relativeFrom="column">
                    <wp:posOffset>-40005</wp:posOffset>
                  </wp:positionH>
                  <wp:positionV relativeFrom="paragraph">
                    <wp:posOffset>44450</wp:posOffset>
                  </wp:positionV>
                  <wp:extent cx="968375" cy="554355"/>
                  <wp:effectExtent l="19050" t="0" r="3175" b="0"/>
                  <wp:wrapNone/>
                  <wp:docPr id="3230" name="图片_52"/>
                  <wp:cNvGraphicFramePr/>
                  <a:graphic xmlns:a="http://schemas.openxmlformats.org/drawingml/2006/main">
                    <a:graphicData uri="http://schemas.openxmlformats.org/drawingml/2006/picture">
                      <pic:pic xmlns:pic="http://schemas.openxmlformats.org/drawingml/2006/picture">
                        <pic:nvPicPr>
                          <pic:cNvPr id="192" name="图片_52"/>
                          <pic:cNvPicPr/>
                        </pic:nvPicPr>
                        <pic:blipFill>
                          <a:blip r:embed="rId237"/>
                          <a:stretch>
                            <a:fillRect/>
                          </a:stretch>
                        </pic:blipFill>
                        <pic:spPr>
                          <a:xfrm>
                            <a:off x="0" y="0"/>
                            <a:ext cx="968375" cy="55435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404"/>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53</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道次墩</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 xml:space="preserve">1、 </w:t>
            </w:r>
            <w:r w:rsidRPr="00AE4D24">
              <w:rPr>
                <w:rFonts w:ascii="宋体" w:hAnsi="宋体" w:cs="宋体" w:hint="eastAsia"/>
                <w:kern w:val="0"/>
                <w:sz w:val="22"/>
                <w:szCs w:val="22"/>
              </w:rPr>
              <w:t>锥型，三面，</w:t>
            </w:r>
            <w:r w:rsidRPr="00AE4D24">
              <w:rPr>
                <w:rFonts w:ascii="宋体" w:hAnsi="宋体" w:cs="宋体"/>
                <w:kern w:val="0"/>
                <w:sz w:val="22"/>
                <w:szCs w:val="22"/>
              </w:rPr>
              <w:t>ABS材料制成。</w:t>
            </w:r>
            <w:r w:rsidRPr="00AE4D24">
              <w:rPr>
                <w:rFonts w:ascii="宋体" w:hAnsi="宋体" w:cs="宋体"/>
                <w:kern w:val="0"/>
                <w:sz w:val="22"/>
                <w:szCs w:val="22"/>
              </w:rPr>
              <w:br/>
              <w:t xml:space="preserve">2、 </w:t>
            </w:r>
            <w:r w:rsidRPr="00AE4D24">
              <w:rPr>
                <w:rFonts w:ascii="宋体" w:hAnsi="宋体" w:cs="宋体" w:hint="eastAsia"/>
                <w:kern w:val="0"/>
                <w:sz w:val="22"/>
                <w:szCs w:val="22"/>
              </w:rPr>
              <w:t>尺寸：下宽</w:t>
            </w:r>
            <w:r w:rsidRPr="00AE4D24">
              <w:rPr>
                <w:rFonts w:ascii="宋体" w:hAnsi="宋体" w:cs="宋体"/>
                <w:kern w:val="0"/>
                <w:sz w:val="22"/>
                <w:szCs w:val="22"/>
              </w:rPr>
              <w:t>35CM，上宽20CM，高45CM，8个/套。</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17312" behindDoc="0" locked="0" layoutInCell="1" allowOverlap="1">
                  <wp:simplePos x="0" y="0"/>
                  <wp:positionH relativeFrom="column">
                    <wp:posOffset>-36830</wp:posOffset>
                  </wp:positionH>
                  <wp:positionV relativeFrom="paragraph">
                    <wp:posOffset>38735</wp:posOffset>
                  </wp:positionV>
                  <wp:extent cx="1084580" cy="756920"/>
                  <wp:effectExtent l="19050" t="0" r="1270" b="0"/>
                  <wp:wrapNone/>
                  <wp:docPr id="3231" name="图片_53"/>
                  <wp:cNvGraphicFramePr/>
                  <a:graphic xmlns:a="http://schemas.openxmlformats.org/drawingml/2006/main">
                    <a:graphicData uri="http://schemas.openxmlformats.org/drawingml/2006/picture">
                      <pic:pic xmlns:pic="http://schemas.openxmlformats.org/drawingml/2006/picture">
                        <pic:nvPicPr>
                          <pic:cNvPr id="194" name="图片_53"/>
                          <pic:cNvPicPr/>
                        </pic:nvPicPr>
                        <pic:blipFill>
                          <a:blip r:embed="rId238"/>
                          <a:stretch>
                            <a:fillRect/>
                          </a:stretch>
                        </pic:blipFill>
                        <pic:spPr>
                          <a:xfrm>
                            <a:off x="0" y="0"/>
                            <a:ext cx="1084580" cy="75692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2400"/>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lastRenderedPageBreak/>
              <w:t>54</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跨栏架</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hint="eastAsia"/>
                <w:kern w:val="0"/>
                <w:sz w:val="22"/>
                <w:szCs w:val="22"/>
              </w:rPr>
              <w:t>钢木，升降，不折叠。</w:t>
            </w:r>
            <w:r w:rsidRPr="00AE4D24">
              <w:rPr>
                <w:rFonts w:ascii="宋体" w:hAnsi="宋体" w:cs="宋体"/>
                <w:kern w:val="0"/>
                <w:sz w:val="22"/>
                <w:szCs w:val="22"/>
              </w:rPr>
              <w:br/>
              <w:t xml:space="preserve">1. </w:t>
            </w:r>
            <w:r w:rsidRPr="00AE4D24">
              <w:rPr>
                <w:rFonts w:ascii="宋体" w:hAnsi="宋体" w:cs="宋体" w:hint="eastAsia"/>
                <w:kern w:val="0"/>
                <w:sz w:val="22"/>
                <w:szCs w:val="22"/>
              </w:rPr>
              <w:t>栏架最大宽度</w:t>
            </w:r>
            <w:r w:rsidRPr="00AE4D24">
              <w:rPr>
                <w:rFonts w:ascii="宋体" w:hAnsi="宋体" w:cs="宋体"/>
                <w:kern w:val="0"/>
                <w:sz w:val="22"/>
                <w:szCs w:val="22"/>
              </w:rPr>
              <w:t>1200mm，底座长70mm。</w:t>
            </w:r>
            <w:r w:rsidRPr="00AE4D24">
              <w:rPr>
                <w:rFonts w:ascii="宋体" w:hAnsi="宋体" w:cs="宋体"/>
                <w:kern w:val="0"/>
                <w:sz w:val="22"/>
                <w:szCs w:val="22"/>
              </w:rPr>
              <w:br/>
              <w:t xml:space="preserve">2. </w:t>
            </w:r>
            <w:r w:rsidRPr="00AE4D24">
              <w:rPr>
                <w:rFonts w:ascii="宋体" w:hAnsi="宋体" w:cs="宋体" w:hint="eastAsia"/>
                <w:kern w:val="0"/>
                <w:sz w:val="22"/>
                <w:szCs w:val="22"/>
              </w:rPr>
              <w:t>栏板宽厚</w:t>
            </w:r>
            <w:r w:rsidRPr="00AE4D24">
              <w:rPr>
                <w:rFonts w:ascii="宋体" w:hAnsi="宋体" w:cs="宋体"/>
                <w:kern w:val="0"/>
                <w:sz w:val="22"/>
                <w:szCs w:val="22"/>
              </w:rPr>
              <w:t>60-70mm，厚≥25mm，选用优质杉木材料制成，成型规整，薄厚均匀，表面喷漆美观大方，无结疤、翘曲等缺陷。</w:t>
            </w:r>
            <w:r w:rsidRPr="00AE4D24">
              <w:rPr>
                <w:rFonts w:ascii="宋体" w:hAnsi="宋体" w:cs="宋体"/>
                <w:kern w:val="0"/>
                <w:sz w:val="22"/>
                <w:szCs w:val="22"/>
              </w:rPr>
              <w:br/>
              <w:t xml:space="preserve">3. </w:t>
            </w:r>
            <w:r w:rsidRPr="00AE4D24">
              <w:rPr>
                <w:rFonts w:ascii="宋体" w:hAnsi="宋体" w:cs="宋体" w:hint="eastAsia"/>
                <w:kern w:val="0"/>
                <w:sz w:val="22"/>
                <w:szCs w:val="22"/>
              </w:rPr>
              <w:t>栏架高度可调，分</w:t>
            </w:r>
            <w:r w:rsidRPr="00AE4D24">
              <w:rPr>
                <w:rFonts w:ascii="宋体" w:hAnsi="宋体" w:cs="宋体"/>
                <w:kern w:val="0"/>
                <w:sz w:val="22"/>
                <w:szCs w:val="22"/>
              </w:rPr>
              <w:t>5档，分别为高60厘米，76.2厘米，84厘米，91.4厘米，106.7厘米，正负0.5cm误差。</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40</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18336" behindDoc="0" locked="0" layoutInCell="1" allowOverlap="1">
                  <wp:simplePos x="0" y="0"/>
                  <wp:positionH relativeFrom="column">
                    <wp:posOffset>-40005</wp:posOffset>
                  </wp:positionH>
                  <wp:positionV relativeFrom="paragraph">
                    <wp:posOffset>-8890</wp:posOffset>
                  </wp:positionV>
                  <wp:extent cx="1228725" cy="990600"/>
                  <wp:effectExtent l="19050" t="0" r="9525" b="0"/>
                  <wp:wrapNone/>
                  <wp:docPr id="3232" name="图片_7_SpCnt_2"/>
                  <wp:cNvGraphicFramePr/>
                  <a:graphic xmlns:a="http://schemas.openxmlformats.org/drawingml/2006/main">
                    <a:graphicData uri="http://schemas.openxmlformats.org/drawingml/2006/picture">
                      <pic:pic xmlns:pic="http://schemas.openxmlformats.org/drawingml/2006/picture">
                        <pic:nvPicPr>
                          <pic:cNvPr id="195" name="图片_7_SpCnt_2"/>
                          <pic:cNvPicPr/>
                        </pic:nvPicPr>
                        <pic:blipFill>
                          <a:blip r:embed="rId239"/>
                          <a:stretch>
                            <a:fillRect/>
                          </a:stretch>
                        </pic:blipFill>
                        <pic:spPr>
                          <a:xfrm>
                            <a:off x="0" y="0"/>
                            <a:ext cx="1228725" cy="99060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401"/>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55</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铅球</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hint="eastAsia"/>
                <w:kern w:val="0"/>
                <w:sz w:val="22"/>
                <w:szCs w:val="22"/>
              </w:rPr>
              <w:t>铸铅，足斤足两</w:t>
            </w:r>
            <w:r w:rsidRPr="00AE4D24">
              <w:rPr>
                <w:rFonts w:ascii="宋体" w:hAnsi="宋体" w:cs="宋体"/>
                <w:kern w:val="0"/>
                <w:sz w:val="22"/>
                <w:szCs w:val="22"/>
              </w:rPr>
              <w:t>4kg（比赛），经车床加工而成</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10</w:t>
            </w:r>
          </w:p>
        </w:tc>
        <w:tc>
          <w:tcPr>
            <w:tcW w:w="1626"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19360" behindDoc="0" locked="0" layoutInCell="1" allowOverlap="1">
                  <wp:simplePos x="0" y="0"/>
                  <wp:positionH relativeFrom="column">
                    <wp:posOffset>-40005</wp:posOffset>
                  </wp:positionH>
                  <wp:positionV relativeFrom="paragraph">
                    <wp:posOffset>52070</wp:posOffset>
                  </wp:positionV>
                  <wp:extent cx="1160145" cy="626745"/>
                  <wp:effectExtent l="19050" t="0" r="1905" b="0"/>
                  <wp:wrapNone/>
                  <wp:docPr id="3236" name="图片_57"/>
                  <wp:cNvGraphicFramePr/>
                  <a:graphic xmlns:a="http://schemas.openxmlformats.org/drawingml/2006/main">
                    <a:graphicData uri="http://schemas.openxmlformats.org/drawingml/2006/picture">
                      <pic:pic xmlns:pic="http://schemas.openxmlformats.org/drawingml/2006/picture">
                        <pic:nvPicPr>
                          <pic:cNvPr id="187" name="图片_57"/>
                          <pic:cNvPicPr/>
                        </pic:nvPicPr>
                        <pic:blipFill>
                          <a:blip r:embed="rId240"/>
                          <a:stretch>
                            <a:fillRect/>
                          </a:stretch>
                        </pic:blipFill>
                        <pic:spPr>
                          <a:xfrm>
                            <a:off x="0" y="0"/>
                            <a:ext cx="1160145" cy="62674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406"/>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56</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铅球</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hint="eastAsia"/>
                <w:kern w:val="0"/>
                <w:sz w:val="22"/>
                <w:szCs w:val="22"/>
              </w:rPr>
              <w:t>铸铅，足斤足两</w:t>
            </w:r>
            <w:r w:rsidRPr="00AE4D24">
              <w:rPr>
                <w:rFonts w:ascii="宋体" w:hAnsi="宋体" w:cs="宋体"/>
                <w:kern w:val="0"/>
                <w:sz w:val="22"/>
                <w:szCs w:val="22"/>
              </w:rPr>
              <w:t>7.26kg（比赛），经车床加工而成</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10</w:t>
            </w:r>
          </w:p>
        </w:tc>
        <w:tc>
          <w:tcPr>
            <w:tcW w:w="1626"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20384" behindDoc="0" locked="0" layoutInCell="1" allowOverlap="1">
                  <wp:simplePos x="0" y="0"/>
                  <wp:positionH relativeFrom="column">
                    <wp:posOffset>45720</wp:posOffset>
                  </wp:positionH>
                  <wp:positionV relativeFrom="paragraph">
                    <wp:posOffset>28575</wp:posOffset>
                  </wp:positionV>
                  <wp:extent cx="998855" cy="800100"/>
                  <wp:effectExtent l="19050" t="0" r="0" b="0"/>
                  <wp:wrapNone/>
                  <wp:docPr id="3237" name="图片_56"/>
                  <wp:cNvGraphicFramePr/>
                  <a:graphic xmlns:a="http://schemas.openxmlformats.org/drawingml/2006/main">
                    <a:graphicData uri="http://schemas.openxmlformats.org/drawingml/2006/picture">
                      <pic:pic xmlns:pic="http://schemas.openxmlformats.org/drawingml/2006/picture">
                        <pic:nvPicPr>
                          <pic:cNvPr id="196" name="图片_56"/>
                          <pic:cNvPicPr/>
                        </pic:nvPicPr>
                        <pic:blipFill>
                          <a:blip r:embed="rId241"/>
                          <a:stretch>
                            <a:fillRect/>
                          </a:stretch>
                        </pic:blipFill>
                        <pic:spPr>
                          <a:xfrm>
                            <a:off x="0" y="0"/>
                            <a:ext cx="998855" cy="80010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269"/>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57</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标枪</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金陵、银箭、吉诺尔</w:t>
            </w:r>
          </w:p>
        </w:tc>
        <w:tc>
          <w:tcPr>
            <w:tcW w:w="6838"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600克标准比赛专用彩色标枪，采用超硬铝合金加工后淬火做成。</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支</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30</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21408" behindDoc="0" locked="0" layoutInCell="1" allowOverlap="1">
                  <wp:simplePos x="0" y="0"/>
                  <wp:positionH relativeFrom="column">
                    <wp:posOffset>-40005</wp:posOffset>
                  </wp:positionH>
                  <wp:positionV relativeFrom="paragraph">
                    <wp:posOffset>92075</wp:posOffset>
                  </wp:positionV>
                  <wp:extent cx="1038225" cy="581025"/>
                  <wp:effectExtent l="19050" t="0" r="9525" b="0"/>
                  <wp:wrapNone/>
                  <wp:docPr id="3238" name="图片_54"/>
                  <wp:cNvGraphicFramePr/>
                  <a:graphic xmlns:a="http://schemas.openxmlformats.org/drawingml/2006/main">
                    <a:graphicData uri="http://schemas.openxmlformats.org/drawingml/2006/picture">
                      <pic:pic xmlns:pic="http://schemas.openxmlformats.org/drawingml/2006/picture">
                        <pic:nvPicPr>
                          <pic:cNvPr id="183" name="图片_54"/>
                          <pic:cNvPicPr/>
                        </pic:nvPicPr>
                        <pic:blipFill>
                          <a:blip r:embed="rId242"/>
                          <a:stretch>
                            <a:fillRect/>
                          </a:stretch>
                        </pic:blipFill>
                        <pic:spPr>
                          <a:xfrm>
                            <a:off x="0" y="0"/>
                            <a:ext cx="1038225" cy="58102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416"/>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58</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标枪</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金陵、银箭、吉诺尔</w:t>
            </w:r>
          </w:p>
        </w:tc>
        <w:tc>
          <w:tcPr>
            <w:tcW w:w="6838"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800克标准比赛专用彩色标枪，采用超硬铝合金加工后淬火做成。</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支</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30</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22432" behindDoc="0" locked="0" layoutInCell="1" allowOverlap="1">
                  <wp:simplePos x="0" y="0"/>
                  <wp:positionH relativeFrom="column">
                    <wp:posOffset>-40005</wp:posOffset>
                  </wp:positionH>
                  <wp:positionV relativeFrom="paragraph">
                    <wp:posOffset>82550</wp:posOffset>
                  </wp:positionV>
                  <wp:extent cx="1181100" cy="466090"/>
                  <wp:effectExtent l="19050" t="0" r="0" b="0"/>
                  <wp:wrapNone/>
                  <wp:docPr id="3242" name="图片_55"/>
                  <wp:cNvGraphicFramePr/>
                  <a:graphic xmlns:a="http://schemas.openxmlformats.org/drawingml/2006/main">
                    <a:graphicData uri="http://schemas.openxmlformats.org/drawingml/2006/picture">
                      <pic:pic xmlns:pic="http://schemas.openxmlformats.org/drawingml/2006/picture">
                        <pic:nvPicPr>
                          <pic:cNvPr id="184" name="图片_55"/>
                          <pic:cNvPicPr/>
                        </pic:nvPicPr>
                        <pic:blipFill>
                          <a:blip r:embed="rId242"/>
                          <a:stretch>
                            <a:fillRect/>
                          </a:stretch>
                        </pic:blipFill>
                        <pic:spPr>
                          <a:xfrm>
                            <a:off x="0" y="0"/>
                            <a:ext cx="1181100" cy="46609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2540"/>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lastRenderedPageBreak/>
              <w:t>59</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11人制足球网</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荣岭、忧华、世达</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 xml:space="preserve"> 1、材质：3.0MM粗聚乙烯（PE）</w:t>
            </w:r>
            <w:r w:rsidRPr="00AE4D24">
              <w:rPr>
                <w:rFonts w:ascii="宋体" w:hAnsi="宋体" w:cs="宋体"/>
                <w:kern w:val="0"/>
                <w:sz w:val="22"/>
                <w:szCs w:val="22"/>
              </w:rPr>
              <w:br/>
              <w:t>2、尺寸：7.32m*2.44m</w:t>
            </w:r>
            <w:r w:rsidRPr="00AE4D24">
              <w:rPr>
                <w:rFonts w:ascii="宋体" w:hAnsi="宋体" w:cs="宋体"/>
                <w:kern w:val="0"/>
                <w:sz w:val="22"/>
                <w:szCs w:val="22"/>
              </w:rPr>
              <w:br/>
              <w:t xml:space="preserve">3、结扣：有结  </w:t>
            </w:r>
            <w:r w:rsidRPr="00AE4D24">
              <w:rPr>
                <w:rFonts w:ascii="宋体" w:hAnsi="宋体" w:cs="宋体"/>
                <w:kern w:val="0"/>
                <w:sz w:val="22"/>
                <w:szCs w:val="22"/>
              </w:rPr>
              <w:br/>
              <w:t>4、网目：10cm-15cm不等，常规货14cm网目</w:t>
            </w:r>
            <w:r w:rsidRPr="00AE4D24">
              <w:rPr>
                <w:rFonts w:ascii="宋体" w:hAnsi="宋体" w:cs="宋体"/>
                <w:kern w:val="0"/>
                <w:sz w:val="22"/>
                <w:szCs w:val="22"/>
              </w:rPr>
              <w:br/>
              <w:t>5、网孔形状：四角</w:t>
            </w:r>
            <w:r w:rsidRPr="00AE4D24">
              <w:rPr>
                <w:rFonts w:ascii="宋体" w:hAnsi="宋体" w:cs="宋体"/>
                <w:kern w:val="0"/>
                <w:sz w:val="22"/>
                <w:szCs w:val="22"/>
              </w:rPr>
              <w:br/>
              <w:t>6、网类裁剪型：梯型</w:t>
            </w:r>
            <w:r w:rsidRPr="00AE4D24">
              <w:rPr>
                <w:rFonts w:ascii="宋体" w:hAnsi="宋体" w:cs="宋体"/>
                <w:kern w:val="0"/>
                <w:sz w:val="22"/>
                <w:szCs w:val="22"/>
              </w:rPr>
              <w:br/>
              <w:t>7、缝合:亮白涤纶线锁边</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付</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23456" behindDoc="0" locked="0" layoutInCell="1" allowOverlap="1">
                  <wp:simplePos x="0" y="0"/>
                  <wp:positionH relativeFrom="column">
                    <wp:posOffset>-40005</wp:posOffset>
                  </wp:positionH>
                  <wp:positionV relativeFrom="paragraph">
                    <wp:posOffset>84455</wp:posOffset>
                  </wp:positionV>
                  <wp:extent cx="1085850" cy="1038225"/>
                  <wp:effectExtent l="19050" t="0" r="0" b="0"/>
                  <wp:wrapNone/>
                  <wp:docPr id="3243" name="图片_14_SpCnt_1"/>
                  <wp:cNvGraphicFramePr/>
                  <a:graphic xmlns:a="http://schemas.openxmlformats.org/drawingml/2006/main">
                    <a:graphicData uri="http://schemas.openxmlformats.org/drawingml/2006/picture">
                      <pic:pic xmlns:pic="http://schemas.openxmlformats.org/drawingml/2006/picture">
                        <pic:nvPicPr>
                          <pic:cNvPr id="186" name="图片_14_SpCnt_1"/>
                          <pic:cNvPicPr/>
                        </pic:nvPicPr>
                        <pic:blipFill>
                          <a:blip r:embed="rId243"/>
                          <a:stretch>
                            <a:fillRect/>
                          </a:stretch>
                        </pic:blipFill>
                        <pic:spPr>
                          <a:xfrm>
                            <a:off x="0" y="0"/>
                            <a:ext cx="1085850" cy="103822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2393"/>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60</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7-9人制足球网</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荣岭、忧华、世达</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 xml:space="preserve"> 1、材质：3.0MM粗聚乙烯（PE）聚乙烯（PE）</w:t>
            </w:r>
            <w:r w:rsidRPr="00AE4D24">
              <w:rPr>
                <w:rFonts w:ascii="宋体" w:hAnsi="宋体" w:cs="宋体"/>
                <w:kern w:val="0"/>
                <w:sz w:val="22"/>
                <w:szCs w:val="22"/>
              </w:rPr>
              <w:br/>
              <w:t>2、尺寸：5.5m*2.1m</w:t>
            </w:r>
            <w:r w:rsidRPr="00AE4D24">
              <w:rPr>
                <w:rFonts w:ascii="宋体" w:hAnsi="宋体" w:cs="宋体"/>
                <w:kern w:val="0"/>
                <w:sz w:val="22"/>
                <w:szCs w:val="22"/>
              </w:rPr>
              <w:br/>
              <w:t>3、结扣：有结</w:t>
            </w:r>
            <w:r w:rsidRPr="00AE4D24">
              <w:rPr>
                <w:rFonts w:ascii="宋体" w:hAnsi="宋体" w:cs="宋体"/>
                <w:kern w:val="0"/>
                <w:sz w:val="22"/>
                <w:szCs w:val="22"/>
              </w:rPr>
              <w:br/>
              <w:t>4、网目：10cm-15cm不等，常规货14cm网目</w:t>
            </w:r>
            <w:r w:rsidRPr="00AE4D24">
              <w:rPr>
                <w:rFonts w:ascii="宋体" w:hAnsi="宋体" w:cs="宋体"/>
                <w:kern w:val="0"/>
                <w:sz w:val="22"/>
                <w:szCs w:val="22"/>
              </w:rPr>
              <w:br/>
              <w:t>5、网孔形状：四角</w:t>
            </w:r>
            <w:r w:rsidRPr="00AE4D24">
              <w:rPr>
                <w:rFonts w:ascii="宋体" w:hAnsi="宋体" w:cs="宋体"/>
                <w:kern w:val="0"/>
                <w:sz w:val="22"/>
                <w:szCs w:val="22"/>
              </w:rPr>
              <w:br/>
              <w:t>6、网类裁剪型：梯型</w:t>
            </w:r>
            <w:r w:rsidRPr="00AE4D24">
              <w:rPr>
                <w:rFonts w:ascii="宋体" w:hAnsi="宋体" w:cs="宋体"/>
                <w:kern w:val="0"/>
                <w:sz w:val="22"/>
                <w:szCs w:val="22"/>
              </w:rPr>
              <w:br/>
              <w:t>7、缝合:亮白涤纶线锁边</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付</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24480" behindDoc="0" locked="0" layoutInCell="1" allowOverlap="1">
                  <wp:simplePos x="0" y="0"/>
                  <wp:positionH relativeFrom="column">
                    <wp:posOffset>27940</wp:posOffset>
                  </wp:positionH>
                  <wp:positionV relativeFrom="paragraph">
                    <wp:posOffset>154305</wp:posOffset>
                  </wp:positionV>
                  <wp:extent cx="971550" cy="933450"/>
                  <wp:effectExtent l="19050" t="0" r="0" b="0"/>
                  <wp:wrapNone/>
                  <wp:docPr id="3244" name="图片_17_SpCnt_1"/>
                  <wp:cNvGraphicFramePr/>
                  <a:graphic xmlns:a="http://schemas.openxmlformats.org/drawingml/2006/main">
                    <a:graphicData uri="http://schemas.openxmlformats.org/drawingml/2006/picture">
                      <pic:pic xmlns:pic="http://schemas.openxmlformats.org/drawingml/2006/picture">
                        <pic:nvPicPr>
                          <pic:cNvPr id="188" name="图片_17_SpCnt_1"/>
                          <pic:cNvPicPr/>
                        </pic:nvPicPr>
                        <pic:blipFill>
                          <a:blip r:embed="rId244"/>
                          <a:stretch>
                            <a:fillRect/>
                          </a:stretch>
                        </pic:blipFill>
                        <pic:spPr>
                          <a:xfrm>
                            <a:off x="0" y="0"/>
                            <a:ext cx="971550" cy="93345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61</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立式移动铁翻分架</w:t>
            </w:r>
            <w:r w:rsidRPr="00AE4D24">
              <w:rPr>
                <w:rFonts w:ascii="宋体" w:hAnsi="宋体" w:cs="宋体"/>
                <w:kern w:val="0"/>
                <w:sz w:val="22"/>
                <w:szCs w:val="22"/>
              </w:rPr>
              <w:br/>
            </w:r>
            <w:r w:rsidRPr="00AE4D24">
              <w:rPr>
                <w:rFonts w:ascii="宋体" w:hAnsi="宋体" w:cs="宋体" w:hint="eastAsia"/>
                <w:kern w:val="0"/>
                <w:sz w:val="22"/>
                <w:szCs w:val="22"/>
              </w:rPr>
              <w:t>（配塑料翻分薄）</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 xml:space="preserve"> 1、占地面积：1300×500×1500mm</w:t>
            </w:r>
            <w:r w:rsidRPr="00AE4D24">
              <w:rPr>
                <w:rFonts w:ascii="宋体" w:hAnsi="宋体" w:cs="宋体"/>
                <w:kern w:val="0"/>
                <w:sz w:val="22"/>
                <w:szCs w:val="22"/>
              </w:rPr>
              <w:br/>
              <w:t>2、主管采用Φ25×2mm优质钢管,辅管采用40×40×2mm优质方管，写字板采用2mm厚钢板，记分牌挂放处采用Φ8的45#钢；</w:t>
            </w:r>
            <w:r w:rsidRPr="00AE4D24">
              <w:rPr>
                <w:rFonts w:ascii="宋体" w:hAnsi="宋体" w:cs="宋体"/>
                <w:kern w:val="0"/>
                <w:sz w:val="22"/>
                <w:szCs w:val="22"/>
              </w:rPr>
              <w:br/>
              <w:t>3、打磨全部焊接口，要求美观不伤手；</w:t>
            </w:r>
            <w:r w:rsidRPr="00AE4D24">
              <w:rPr>
                <w:rFonts w:ascii="宋体" w:hAnsi="宋体" w:cs="宋体"/>
                <w:kern w:val="0"/>
                <w:sz w:val="22"/>
                <w:szCs w:val="22"/>
              </w:rPr>
              <w:br/>
              <w:t>4、写字板采用钢板，记分牌采用翻分簿一套（红黑各一本）；</w:t>
            </w:r>
            <w:r w:rsidRPr="00AE4D24">
              <w:rPr>
                <w:rFonts w:ascii="宋体" w:hAnsi="宋体" w:cs="宋体"/>
                <w:kern w:val="0"/>
                <w:sz w:val="22"/>
                <w:szCs w:val="22"/>
              </w:rPr>
              <w:br/>
              <w:t>5、所有钢制件表面均经酸洗,磷化等处理后再采用静电喷塑处理；</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付</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4</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25504" behindDoc="0" locked="0" layoutInCell="1" allowOverlap="1">
                  <wp:simplePos x="0" y="0"/>
                  <wp:positionH relativeFrom="column">
                    <wp:posOffset>-40005</wp:posOffset>
                  </wp:positionH>
                  <wp:positionV relativeFrom="paragraph">
                    <wp:posOffset>68580</wp:posOffset>
                  </wp:positionV>
                  <wp:extent cx="1085850" cy="885825"/>
                  <wp:effectExtent l="19050" t="0" r="0" b="0"/>
                  <wp:wrapNone/>
                  <wp:docPr id="3245" name="图片_50"/>
                  <wp:cNvGraphicFramePr/>
                  <a:graphic xmlns:a="http://schemas.openxmlformats.org/drawingml/2006/main">
                    <a:graphicData uri="http://schemas.openxmlformats.org/drawingml/2006/picture">
                      <pic:pic xmlns:pic="http://schemas.openxmlformats.org/drawingml/2006/picture">
                        <pic:nvPicPr>
                          <pic:cNvPr id="189" name="图片_50"/>
                          <pic:cNvPicPr/>
                        </pic:nvPicPr>
                        <pic:blipFill>
                          <a:blip r:embed="rId245"/>
                          <a:stretch>
                            <a:fillRect/>
                          </a:stretch>
                        </pic:blipFill>
                        <pic:spPr>
                          <a:xfrm>
                            <a:off x="0" y="0"/>
                            <a:ext cx="1085850" cy="88582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62</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足球</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茵浪、火车、世达</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1、5#足球。</w:t>
            </w:r>
            <w:r w:rsidRPr="00AE4D24">
              <w:rPr>
                <w:rFonts w:ascii="宋体" w:hAnsi="宋体" w:cs="宋体"/>
                <w:kern w:val="0"/>
                <w:sz w:val="22"/>
                <w:szCs w:val="22"/>
              </w:rPr>
              <w:br/>
              <w:t>2、球体圆周为680～700mm，圆周差≤5mm。</w:t>
            </w:r>
            <w:r w:rsidRPr="00AE4D24">
              <w:rPr>
                <w:rFonts w:ascii="宋体" w:hAnsi="宋体" w:cs="宋体"/>
                <w:kern w:val="0"/>
                <w:sz w:val="22"/>
                <w:szCs w:val="22"/>
              </w:rPr>
              <w:br/>
              <w:t>3、球体重量395-425G。</w:t>
            </w:r>
            <w:r w:rsidRPr="00AE4D24">
              <w:rPr>
                <w:rFonts w:ascii="宋体" w:hAnsi="宋体" w:cs="宋体"/>
                <w:kern w:val="0"/>
                <w:sz w:val="22"/>
                <w:szCs w:val="22"/>
              </w:rPr>
              <w:br/>
              <w:t>4、材料为PU革</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200</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26528" behindDoc="0" locked="0" layoutInCell="1" allowOverlap="1">
                  <wp:simplePos x="0" y="0"/>
                  <wp:positionH relativeFrom="column">
                    <wp:posOffset>123825</wp:posOffset>
                  </wp:positionH>
                  <wp:positionV relativeFrom="paragraph">
                    <wp:posOffset>17145</wp:posOffset>
                  </wp:positionV>
                  <wp:extent cx="1036320" cy="767080"/>
                  <wp:effectExtent l="0" t="0" r="0" b="10160"/>
                  <wp:wrapNone/>
                  <wp:docPr id="3246" name="图片_46"/>
                  <wp:cNvGraphicFramePr/>
                  <a:graphic xmlns:a="http://schemas.openxmlformats.org/drawingml/2006/main">
                    <a:graphicData uri="http://schemas.openxmlformats.org/drawingml/2006/picture">
                      <pic:pic xmlns:pic="http://schemas.openxmlformats.org/drawingml/2006/picture">
                        <pic:nvPicPr>
                          <pic:cNvPr id="190" name="图片_46"/>
                          <pic:cNvPicPr/>
                        </pic:nvPicPr>
                        <pic:blipFill>
                          <a:blip r:embed="rId246"/>
                          <a:stretch>
                            <a:fillRect/>
                          </a:stretch>
                        </pic:blipFill>
                        <pic:spPr>
                          <a:xfrm>
                            <a:off x="0" y="0"/>
                            <a:ext cx="1036320" cy="76708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63</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角旗</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东明、麦卡、世达</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1、材质：高级PVC材质，钢管长185CM，粗3.5CM.</w:t>
            </w:r>
            <w:r w:rsidRPr="00AE4D24">
              <w:rPr>
                <w:rFonts w:ascii="宋体" w:hAnsi="宋体" w:cs="宋体"/>
                <w:kern w:val="0"/>
                <w:sz w:val="22"/>
                <w:szCs w:val="22"/>
              </w:rPr>
              <w:br/>
              <w:t>2、底部由弹簧构成，对风和冲击有良好的缓和作用</w:t>
            </w:r>
            <w:r w:rsidRPr="00AE4D24">
              <w:rPr>
                <w:rFonts w:ascii="宋体" w:hAnsi="宋体" w:cs="宋体"/>
                <w:kern w:val="0"/>
                <w:sz w:val="22"/>
                <w:szCs w:val="22"/>
              </w:rPr>
              <w:br/>
              <w:t>3、带底座，由橡胶加厚钢板制成,塑胶场地专用。</w:t>
            </w:r>
            <w:r w:rsidRPr="00AE4D24">
              <w:rPr>
                <w:rFonts w:ascii="宋体" w:hAnsi="宋体" w:cs="宋体"/>
                <w:kern w:val="0"/>
                <w:sz w:val="22"/>
                <w:szCs w:val="22"/>
              </w:rPr>
              <w:br/>
              <w:t>4、一套4个装，重量大于3.5公斤。</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16</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27552" behindDoc="0" locked="0" layoutInCell="1" allowOverlap="1">
                  <wp:simplePos x="0" y="0"/>
                  <wp:positionH relativeFrom="column">
                    <wp:posOffset>200025</wp:posOffset>
                  </wp:positionH>
                  <wp:positionV relativeFrom="paragraph">
                    <wp:posOffset>40005</wp:posOffset>
                  </wp:positionV>
                  <wp:extent cx="695325" cy="711835"/>
                  <wp:effectExtent l="0" t="0" r="6350" b="635"/>
                  <wp:wrapNone/>
                  <wp:docPr id="3247" name="图片_6_SpCnt_1"/>
                  <wp:cNvGraphicFramePr/>
                  <a:graphic xmlns:a="http://schemas.openxmlformats.org/drawingml/2006/main">
                    <a:graphicData uri="http://schemas.openxmlformats.org/drawingml/2006/picture">
                      <pic:pic xmlns:pic="http://schemas.openxmlformats.org/drawingml/2006/picture">
                        <pic:nvPicPr>
                          <pic:cNvPr id="197" name="图片_6_SpCnt_1"/>
                          <pic:cNvPicPr/>
                        </pic:nvPicPr>
                        <pic:blipFill>
                          <a:blip r:embed="rId247"/>
                          <a:stretch>
                            <a:fillRect/>
                          </a:stretch>
                        </pic:blipFill>
                        <pic:spPr>
                          <a:xfrm>
                            <a:off x="0" y="0"/>
                            <a:ext cx="695325" cy="71183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544"/>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lastRenderedPageBreak/>
              <w:t>64</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手旗（</w:t>
            </w:r>
            <w:r w:rsidRPr="00AE4D24">
              <w:rPr>
                <w:rFonts w:ascii="宋体" w:hAnsi="宋体" w:cs="宋体"/>
                <w:kern w:val="0"/>
                <w:sz w:val="22"/>
                <w:szCs w:val="22"/>
              </w:rPr>
              <w:t>1付/2支）</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东明、麦卡、世达</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1、材质：铝合金钢管/荧光防水牛津布/橡胶手柄</w:t>
            </w:r>
            <w:r w:rsidRPr="00AE4D24">
              <w:rPr>
                <w:rFonts w:ascii="宋体" w:hAnsi="宋体" w:cs="宋体"/>
                <w:kern w:val="0"/>
                <w:sz w:val="22"/>
                <w:szCs w:val="22"/>
              </w:rPr>
              <w:br/>
              <w:t>2、尺寸：整体长度54CM，旗面49*35CM，橡胶手柄长度14CM，钢管直径2CM。</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付</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4</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28576" behindDoc="0" locked="0" layoutInCell="1" allowOverlap="1">
                  <wp:simplePos x="0" y="0"/>
                  <wp:positionH relativeFrom="column">
                    <wp:posOffset>146685</wp:posOffset>
                  </wp:positionH>
                  <wp:positionV relativeFrom="paragraph">
                    <wp:posOffset>85725</wp:posOffset>
                  </wp:positionV>
                  <wp:extent cx="594360" cy="635000"/>
                  <wp:effectExtent l="0" t="0" r="10160" b="1905"/>
                  <wp:wrapNone/>
                  <wp:docPr id="3248" name="图片_15_SpCnt_1"/>
                  <wp:cNvGraphicFramePr/>
                  <a:graphic xmlns:a="http://schemas.openxmlformats.org/drawingml/2006/main">
                    <a:graphicData uri="http://schemas.openxmlformats.org/drawingml/2006/picture">
                      <pic:pic xmlns:pic="http://schemas.openxmlformats.org/drawingml/2006/picture">
                        <pic:nvPicPr>
                          <pic:cNvPr id="191" name="图片_15_SpCnt_1"/>
                          <pic:cNvPicPr/>
                        </pic:nvPicPr>
                        <pic:blipFill>
                          <a:blip r:embed="rId248"/>
                          <a:stretch>
                            <a:fillRect/>
                          </a:stretch>
                        </pic:blipFill>
                        <pic:spPr>
                          <a:xfrm>
                            <a:off x="0" y="0"/>
                            <a:ext cx="594360" cy="63500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694"/>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65</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篮球六位记分牌</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三强、新鲸、狂神</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hint="eastAsia"/>
                <w:kern w:val="0"/>
                <w:sz w:val="22"/>
                <w:szCs w:val="22"/>
              </w:rPr>
              <w:t>品名</w:t>
            </w:r>
            <w:r w:rsidRPr="00AE4D24">
              <w:rPr>
                <w:rFonts w:ascii="宋体" w:hAnsi="宋体" w:cs="宋体"/>
                <w:kern w:val="0"/>
                <w:sz w:val="22"/>
                <w:szCs w:val="22"/>
              </w:rPr>
              <w:t>:六位数比赛计分牌，主要适用于篮球乒乓球比赛</w:t>
            </w:r>
            <w:r w:rsidRPr="00AE4D24">
              <w:rPr>
                <w:rFonts w:ascii="宋体" w:hAnsi="宋体" w:cs="宋体"/>
                <w:kern w:val="0"/>
                <w:sz w:val="22"/>
                <w:szCs w:val="22"/>
              </w:rPr>
              <w:br/>
            </w:r>
            <w:r w:rsidRPr="00AE4D24">
              <w:rPr>
                <w:rFonts w:ascii="宋体" w:hAnsi="宋体" w:cs="宋体" w:hint="eastAsia"/>
                <w:kern w:val="0"/>
                <w:sz w:val="22"/>
                <w:szCs w:val="22"/>
              </w:rPr>
              <w:t>材质：外壳采用优质钢板材质，内芯采用</w:t>
            </w:r>
            <w:r w:rsidRPr="00AE4D24">
              <w:rPr>
                <w:rFonts w:ascii="宋体" w:hAnsi="宋体" w:cs="宋体"/>
                <w:kern w:val="0"/>
                <w:sz w:val="22"/>
                <w:szCs w:val="22"/>
              </w:rPr>
              <w:t>PVC塑料</w:t>
            </w:r>
            <w:r w:rsidRPr="00AE4D24">
              <w:rPr>
                <w:rFonts w:ascii="宋体" w:hAnsi="宋体" w:cs="宋体"/>
                <w:kern w:val="0"/>
                <w:sz w:val="22"/>
                <w:szCs w:val="22"/>
              </w:rPr>
              <w:br/>
            </w:r>
            <w:r w:rsidRPr="00AE4D24">
              <w:rPr>
                <w:rFonts w:ascii="宋体" w:hAnsi="宋体" w:cs="宋体" w:hint="eastAsia"/>
                <w:kern w:val="0"/>
                <w:sz w:val="22"/>
                <w:szCs w:val="22"/>
              </w:rPr>
              <w:t>规格：总体长</w:t>
            </w:r>
            <w:r w:rsidRPr="00AE4D24">
              <w:rPr>
                <w:rFonts w:ascii="宋体" w:hAnsi="宋体" w:cs="宋体"/>
                <w:kern w:val="0"/>
                <w:sz w:val="22"/>
                <w:szCs w:val="22"/>
              </w:rPr>
              <w:t>55厘米，高约22厘米，可折叠，易携带。</w:t>
            </w:r>
            <w:r w:rsidRPr="00AE4D24">
              <w:rPr>
                <w:rFonts w:ascii="宋体" w:hAnsi="宋体" w:cs="宋体"/>
                <w:kern w:val="0"/>
                <w:sz w:val="22"/>
                <w:szCs w:val="22"/>
              </w:rPr>
              <w:br/>
              <w:t xml:space="preserve">      卡牌宽度：8.1厘米，卡牌高度：14.3厘米</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付</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4</w:t>
            </w:r>
          </w:p>
        </w:tc>
        <w:tc>
          <w:tcPr>
            <w:tcW w:w="1626"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29600" behindDoc="0" locked="0" layoutInCell="1" allowOverlap="1">
                  <wp:simplePos x="0" y="0"/>
                  <wp:positionH relativeFrom="column">
                    <wp:posOffset>-40005</wp:posOffset>
                  </wp:positionH>
                  <wp:positionV relativeFrom="paragraph">
                    <wp:posOffset>14605</wp:posOffset>
                  </wp:positionV>
                  <wp:extent cx="1114425" cy="742950"/>
                  <wp:effectExtent l="19050" t="0" r="9525" b="0"/>
                  <wp:wrapNone/>
                  <wp:docPr id="3249" name="图片_60"/>
                  <wp:cNvGraphicFramePr/>
                  <a:graphic xmlns:a="http://schemas.openxmlformats.org/drawingml/2006/main">
                    <a:graphicData uri="http://schemas.openxmlformats.org/drawingml/2006/picture">
                      <pic:pic xmlns:pic="http://schemas.openxmlformats.org/drawingml/2006/picture">
                        <pic:nvPicPr>
                          <pic:cNvPr id="181" name="图片_60"/>
                          <pic:cNvPicPr/>
                        </pic:nvPicPr>
                        <pic:blipFill>
                          <a:blip r:embed="rId249"/>
                          <a:stretch>
                            <a:fillRect/>
                          </a:stretch>
                        </pic:blipFill>
                        <pic:spPr>
                          <a:xfrm>
                            <a:off x="0" y="0"/>
                            <a:ext cx="1114425" cy="74295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553"/>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66</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标志筒</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东明、麦卡、世达</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1、材质：PP塑料</w:t>
            </w:r>
            <w:r w:rsidRPr="00AE4D24">
              <w:rPr>
                <w:rFonts w:ascii="宋体" w:hAnsi="宋体" w:cs="宋体"/>
                <w:kern w:val="0"/>
                <w:sz w:val="22"/>
                <w:szCs w:val="22"/>
              </w:rPr>
              <w:br/>
              <w:t>2、规格：高50mm。</w:t>
            </w:r>
            <w:r w:rsidRPr="00AE4D24">
              <w:rPr>
                <w:rFonts w:ascii="宋体" w:hAnsi="宋体" w:cs="宋体"/>
                <w:kern w:val="0"/>
                <w:sz w:val="22"/>
                <w:szCs w:val="22"/>
              </w:rPr>
              <w:br/>
              <w:t>3、带孔标志锥雪糕筒。</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60</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30624" behindDoc="0" locked="0" layoutInCell="1" allowOverlap="1">
                  <wp:simplePos x="0" y="0"/>
                  <wp:positionH relativeFrom="column">
                    <wp:posOffset>70485</wp:posOffset>
                  </wp:positionH>
                  <wp:positionV relativeFrom="paragraph">
                    <wp:posOffset>30480</wp:posOffset>
                  </wp:positionV>
                  <wp:extent cx="981075" cy="723900"/>
                  <wp:effectExtent l="19050" t="0" r="9525" b="0"/>
                  <wp:wrapNone/>
                  <wp:docPr id="3250" name="图片_51"/>
                  <wp:cNvGraphicFramePr/>
                  <a:graphic xmlns:a="http://schemas.openxmlformats.org/drawingml/2006/main">
                    <a:graphicData uri="http://schemas.openxmlformats.org/drawingml/2006/picture">
                      <pic:pic xmlns:pic="http://schemas.openxmlformats.org/drawingml/2006/picture">
                        <pic:nvPicPr>
                          <pic:cNvPr id="264" name="图片_51"/>
                          <pic:cNvPicPr/>
                        </pic:nvPicPr>
                        <pic:blipFill>
                          <a:blip r:embed="rId250"/>
                          <a:stretch>
                            <a:fillRect/>
                          </a:stretch>
                        </pic:blipFill>
                        <pic:spPr>
                          <a:xfrm>
                            <a:off x="0" y="0"/>
                            <a:ext cx="981075" cy="72390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67</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推水器</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爱思、恰好时、时迈</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1、材质：主支架采用全铝合金材质；加厚耐磨型EVA推水胶条；底部安装软皮万向轮。</w:t>
            </w:r>
            <w:r w:rsidRPr="00AE4D24">
              <w:rPr>
                <w:rFonts w:ascii="宋体" w:hAnsi="宋体" w:cs="宋体"/>
                <w:kern w:val="0"/>
                <w:sz w:val="22"/>
                <w:szCs w:val="22"/>
              </w:rPr>
              <w:br/>
              <w:t>2、产品参数：</w:t>
            </w:r>
            <w:r w:rsidRPr="00AE4D24">
              <w:rPr>
                <w:rFonts w:ascii="宋体" w:hAnsi="宋体" w:cs="宋体"/>
                <w:kern w:val="0"/>
                <w:sz w:val="22"/>
                <w:szCs w:val="22"/>
              </w:rPr>
              <w:br/>
            </w:r>
            <w:r w:rsidRPr="00AE4D24">
              <w:rPr>
                <w:rFonts w:ascii="宋体" w:hAnsi="宋体" w:cs="宋体" w:hint="eastAsia"/>
                <w:kern w:val="0"/>
                <w:sz w:val="22"/>
                <w:szCs w:val="22"/>
              </w:rPr>
              <w:t>整体规格：长</w:t>
            </w:r>
            <w:r w:rsidRPr="00AE4D24">
              <w:rPr>
                <w:rFonts w:ascii="宋体" w:hAnsi="宋体" w:cs="宋体"/>
                <w:kern w:val="0"/>
                <w:sz w:val="22"/>
                <w:szCs w:val="22"/>
              </w:rPr>
              <w:t>1500×宽860×高920mm，扶手采用φ32×1.5mm铝合金圆管，EVA胶条规格：长1500×宽100×厚8㎜</w:t>
            </w:r>
            <w:r w:rsidRPr="00AE4D24">
              <w:rPr>
                <w:rFonts w:ascii="宋体" w:hAnsi="宋体" w:cs="宋体"/>
                <w:kern w:val="0"/>
                <w:sz w:val="22"/>
                <w:szCs w:val="22"/>
              </w:rPr>
              <w:br/>
            </w:r>
            <w:r w:rsidRPr="00AE4D24">
              <w:rPr>
                <w:rFonts w:ascii="宋体" w:hAnsi="宋体" w:cs="宋体" w:hint="eastAsia"/>
                <w:kern w:val="0"/>
                <w:sz w:val="22"/>
                <w:szCs w:val="22"/>
              </w:rPr>
              <w:t>颜色：森林绿，重量：</w:t>
            </w:r>
            <w:r w:rsidRPr="00AE4D24">
              <w:rPr>
                <w:rFonts w:ascii="宋体" w:hAnsi="宋体" w:cs="宋体"/>
                <w:kern w:val="0"/>
                <w:sz w:val="22"/>
                <w:szCs w:val="22"/>
              </w:rPr>
              <w:t>5kg</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6</w:t>
            </w:r>
          </w:p>
        </w:tc>
        <w:tc>
          <w:tcPr>
            <w:tcW w:w="1626"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31648" behindDoc="0" locked="0" layoutInCell="1" allowOverlap="1">
                  <wp:simplePos x="0" y="0"/>
                  <wp:positionH relativeFrom="column">
                    <wp:posOffset>20320</wp:posOffset>
                  </wp:positionH>
                  <wp:positionV relativeFrom="paragraph">
                    <wp:posOffset>236855</wp:posOffset>
                  </wp:positionV>
                  <wp:extent cx="1054100" cy="786765"/>
                  <wp:effectExtent l="19050" t="0" r="0" b="0"/>
                  <wp:wrapNone/>
                  <wp:docPr id="3251" name="图片_61"/>
                  <wp:cNvGraphicFramePr/>
                  <a:graphic xmlns:a="http://schemas.openxmlformats.org/drawingml/2006/main">
                    <a:graphicData uri="http://schemas.openxmlformats.org/drawingml/2006/picture">
                      <pic:pic xmlns:pic="http://schemas.openxmlformats.org/drawingml/2006/picture">
                        <pic:nvPicPr>
                          <pic:cNvPr id="255" name="图片_61"/>
                          <pic:cNvPicPr/>
                        </pic:nvPicPr>
                        <pic:blipFill>
                          <a:blip r:embed="rId251" cstate="print"/>
                          <a:stretch>
                            <a:fillRect/>
                          </a:stretch>
                        </pic:blipFill>
                        <pic:spPr>
                          <a:xfrm>
                            <a:off x="0" y="0"/>
                            <a:ext cx="1054100" cy="78676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68</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篮球网</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智恒、荣岭、世达</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hint="eastAsia"/>
                <w:kern w:val="0"/>
                <w:sz w:val="22"/>
                <w:szCs w:val="22"/>
              </w:rPr>
              <w:t>绵纶材质，高密度彩色锦纶丝</w:t>
            </w:r>
            <w:r w:rsidRPr="00AE4D24">
              <w:rPr>
                <w:rFonts w:ascii="宋体" w:hAnsi="宋体" w:cs="宋体"/>
                <w:kern w:val="0"/>
                <w:sz w:val="22"/>
                <w:szCs w:val="22"/>
              </w:rPr>
              <w:br/>
            </w:r>
            <w:r w:rsidRPr="00AE4D24">
              <w:rPr>
                <w:rFonts w:ascii="宋体" w:hAnsi="宋体" w:cs="宋体" w:hint="eastAsia"/>
                <w:kern w:val="0"/>
                <w:sz w:val="22"/>
                <w:szCs w:val="22"/>
              </w:rPr>
              <w:t>颜色：白色</w:t>
            </w:r>
            <w:r w:rsidRPr="00AE4D24">
              <w:rPr>
                <w:rFonts w:ascii="宋体" w:hAnsi="宋体" w:cs="宋体"/>
                <w:kern w:val="0"/>
                <w:sz w:val="22"/>
                <w:szCs w:val="22"/>
              </w:rPr>
              <w:t>+红色</w:t>
            </w:r>
            <w:r w:rsidRPr="00AE4D24">
              <w:rPr>
                <w:rFonts w:ascii="宋体" w:hAnsi="宋体" w:cs="宋体"/>
                <w:kern w:val="0"/>
                <w:sz w:val="22"/>
                <w:szCs w:val="22"/>
              </w:rPr>
              <w:br/>
            </w:r>
            <w:r w:rsidRPr="00AE4D24">
              <w:rPr>
                <w:rFonts w:ascii="宋体" w:hAnsi="宋体" w:cs="宋体" w:hint="eastAsia"/>
                <w:kern w:val="0"/>
                <w:sz w:val="22"/>
                <w:szCs w:val="22"/>
              </w:rPr>
              <w:t>规</w:t>
            </w:r>
            <w:r w:rsidRPr="00AE4D24">
              <w:rPr>
                <w:rFonts w:ascii="宋体" w:hAnsi="宋体" w:cs="宋体"/>
                <w:kern w:val="0"/>
                <w:sz w:val="22"/>
                <w:szCs w:val="22"/>
              </w:rPr>
              <w:t xml:space="preserve"> </w:t>
            </w:r>
            <w:r w:rsidRPr="00AE4D24">
              <w:rPr>
                <w:rFonts w:ascii="宋体" w:hAnsi="宋体" w:cs="宋体" w:hint="eastAsia"/>
                <w:kern w:val="0"/>
                <w:sz w:val="22"/>
                <w:szCs w:val="22"/>
              </w:rPr>
              <w:t>格</w:t>
            </w:r>
            <w:r w:rsidRPr="00AE4D24">
              <w:rPr>
                <w:rFonts w:ascii="宋体" w:hAnsi="宋体" w:cs="宋体"/>
                <w:kern w:val="0"/>
                <w:sz w:val="22"/>
                <w:szCs w:val="22"/>
              </w:rPr>
              <w:t>:长度：53厘米左右，</w:t>
            </w:r>
            <w:r w:rsidRPr="00AE4D24">
              <w:rPr>
                <w:rFonts w:ascii="宋体" w:hAnsi="宋体" w:cs="宋体"/>
                <w:kern w:val="0"/>
                <w:sz w:val="22"/>
                <w:szCs w:val="22"/>
              </w:rPr>
              <w:br/>
            </w:r>
            <w:r w:rsidRPr="00AE4D24">
              <w:rPr>
                <w:rFonts w:ascii="宋体" w:hAnsi="宋体" w:cs="宋体" w:hint="eastAsia"/>
                <w:kern w:val="0"/>
                <w:sz w:val="22"/>
                <w:szCs w:val="22"/>
              </w:rPr>
              <w:t>绳</w:t>
            </w:r>
            <w:r w:rsidRPr="00AE4D24">
              <w:rPr>
                <w:rFonts w:ascii="宋体" w:hAnsi="宋体" w:cs="宋体"/>
                <w:kern w:val="0"/>
                <w:sz w:val="22"/>
                <w:szCs w:val="22"/>
              </w:rPr>
              <w:t xml:space="preserve"> </w:t>
            </w:r>
            <w:r w:rsidRPr="00AE4D24">
              <w:rPr>
                <w:rFonts w:ascii="宋体" w:hAnsi="宋体" w:cs="宋体" w:hint="eastAsia"/>
                <w:kern w:val="0"/>
                <w:sz w:val="22"/>
                <w:szCs w:val="22"/>
              </w:rPr>
              <w:t>粗：</w:t>
            </w:r>
            <w:r w:rsidRPr="00AE4D24">
              <w:rPr>
                <w:rFonts w:ascii="宋体" w:hAnsi="宋体" w:cs="宋体"/>
                <w:kern w:val="0"/>
                <w:sz w:val="22"/>
                <w:szCs w:val="22"/>
              </w:rPr>
              <w:t>12㎜-15㎜</w:t>
            </w:r>
            <w:r w:rsidRPr="00AE4D24">
              <w:rPr>
                <w:rFonts w:ascii="宋体" w:hAnsi="宋体" w:cs="宋体"/>
                <w:kern w:val="0"/>
                <w:sz w:val="22"/>
                <w:szCs w:val="22"/>
              </w:rPr>
              <w:br/>
            </w:r>
            <w:r w:rsidRPr="00AE4D24">
              <w:rPr>
                <w:rFonts w:ascii="宋体" w:hAnsi="宋体" w:cs="宋体" w:hint="eastAsia"/>
                <w:kern w:val="0"/>
                <w:sz w:val="22"/>
                <w:szCs w:val="22"/>
              </w:rPr>
              <w:t>网</w:t>
            </w:r>
            <w:r w:rsidRPr="00AE4D24">
              <w:rPr>
                <w:rFonts w:ascii="宋体" w:hAnsi="宋体" w:cs="宋体"/>
                <w:kern w:val="0"/>
                <w:sz w:val="22"/>
                <w:szCs w:val="22"/>
              </w:rPr>
              <w:t xml:space="preserve"> </w:t>
            </w:r>
            <w:r w:rsidRPr="00AE4D24">
              <w:rPr>
                <w:rFonts w:ascii="宋体" w:hAnsi="宋体" w:cs="宋体" w:hint="eastAsia"/>
                <w:kern w:val="0"/>
                <w:sz w:val="22"/>
                <w:szCs w:val="22"/>
              </w:rPr>
              <w:t>重：</w:t>
            </w:r>
            <w:r w:rsidRPr="00AE4D24">
              <w:rPr>
                <w:rFonts w:ascii="宋体" w:hAnsi="宋体" w:cs="宋体"/>
                <w:kern w:val="0"/>
                <w:sz w:val="22"/>
                <w:szCs w:val="22"/>
              </w:rPr>
              <w:t>500克左右；</w:t>
            </w:r>
            <w:r w:rsidRPr="00AE4D24">
              <w:rPr>
                <w:rFonts w:ascii="宋体" w:hAnsi="宋体" w:cs="宋体"/>
                <w:kern w:val="0"/>
                <w:sz w:val="22"/>
                <w:szCs w:val="22"/>
              </w:rPr>
              <w:br/>
            </w:r>
            <w:r w:rsidRPr="00AE4D24">
              <w:rPr>
                <w:rFonts w:ascii="宋体" w:hAnsi="宋体" w:cs="宋体" w:hint="eastAsia"/>
                <w:kern w:val="0"/>
                <w:sz w:val="22"/>
                <w:szCs w:val="22"/>
              </w:rPr>
              <w:t>网</w:t>
            </w:r>
            <w:r w:rsidRPr="00AE4D24">
              <w:rPr>
                <w:rFonts w:ascii="宋体" w:hAnsi="宋体" w:cs="宋体"/>
                <w:kern w:val="0"/>
                <w:sz w:val="22"/>
                <w:szCs w:val="22"/>
              </w:rPr>
              <w:t xml:space="preserve"> </w:t>
            </w:r>
            <w:r w:rsidRPr="00AE4D24">
              <w:rPr>
                <w:rFonts w:ascii="宋体" w:hAnsi="宋体" w:cs="宋体" w:hint="eastAsia"/>
                <w:kern w:val="0"/>
                <w:sz w:val="22"/>
                <w:szCs w:val="22"/>
              </w:rPr>
              <w:t>扣：</w:t>
            </w:r>
            <w:r w:rsidRPr="00AE4D24">
              <w:rPr>
                <w:rFonts w:ascii="宋体" w:hAnsi="宋体" w:cs="宋体"/>
                <w:kern w:val="0"/>
                <w:sz w:val="22"/>
                <w:szCs w:val="22"/>
              </w:rPr>
              <w:t>13扣</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付</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60</w:t>
            </w:r>
          </w:p>
        </w:tc>
        <w:tc>
          <w:tcPr>
            <w:tcW w:w="1626"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32672" behindDoc="0" locked="0" layoutInCell="1" allowOverlap="1">
                  <wp:simplePos x="0" y="0"/>
                  <wp:positionH relativeFrom="column">
                    <wp:posOffset>-59055</wp:posOffset>
                  </wp:positionH>
                  <wp:positionV relativeFrom="paragraph">
                    <wp:posOffset>3810</wp:posOffset>
                  </wp:positionV>
                  <wp:extent cx="1133475" cy="790575"/>
                  <wp:effectExtent l="19050" t="0" r="9525" b="0"/>
                  <wp:wrapNone/>
                  <wp:docPr id="3252" name="图片_58"/>
                  <wp:cNvGraphicFramePr/>
                  <a:graphic xmlns:a="http://schemas.openxmlformats.org/drawingml/2006/main">
                    <a:graphicData uri="http://schemas.openxmlformats.org/drawingml/2006/picture">
                      <pic:pic xmlns:pic="http://schemas.openxmlformats.org/drawingml/2006/picture">
                        <pic:nvPicPr>
                          <pic:cNvPr id="250" name="图片_58"/>
                          <pic:cNvPicPr/>
                        </pic:nvPicPr>
                        <pic:blipFill>
                          <a:blip r:embed="rId252"/>
                          <a:stretch>
                            <a:fillRect/>
                          </a:stretch>
                        </pic:blipFill>
                        <pic:spPr>
                          <a:xfrm>
                            <a:off x="0" y="0"/>
                            <a:ext cx="1133475" cy="79057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473"/>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lastRenderedPageBreak/>
              <w:t>69</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篮球圈</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hint="eastAsia"/>
                <w:kern w:val="0"/>
                <w:sz w:val="22"/>
                <w:szCs w:val="22"/>
              </w:rPr>
              <w:t>实心篮球圈，采用直径</w:t>
            </w:r>
            <w:r w:rsidRPr="00AE4D24">
              <w:rPr>
                <w:rFonts w:ascii="宋体" w:hAnsi="宋体" w:cs="宋体"/>
                <w:kern w:val="0"/>
                <w:sz w:val="22"/>
                <w:szCs w:val="22"/>
              </w:rPr>
              <w:t>18㎜实心圆钢制成。篮网挂钩采用长度55mm的大号挂钩，26个/副篮圈。</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付</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10</w:t>
            </w:r>
          </w:p>
        </w:tc>
        <w:tc>
          <w:tcPr>
            <w:tcW w:w="1626"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933696" behindDoc="0" locked="0" layoutInCell="1" allowOverlap="1">
                  <wp:simplePos x="0" y="0"/>
                  <wp:positionH relativeFrom="column">
                    <wp:posOffset>-59055</wp:posOffset>
                  </wp:positionH>
                  <wp:positionV relativeFrom="paragraph">
                    <wp:posOffset>101600</wp:posOffset>
                  </wp:positionV>
                  <wp:extent cx="1162050" cy="695325"/>
                  <wp:effectExtent l="19050" t="0" r="0" b="0"/>
                  <wp:wrapNone/>
                  <wp:docPr id="3253" name="图片_63"/>
                  <wp:cNvGraphicFramePr/>
                  <a:graphic xmlns:a="http://schemas.openxmlformats.org/drawingml/2006/main">
                    <a:graphicData uri="http://schemas.openxmlformats.org/drawingml/2006/picture">
                      <pic:pic xmlns:pic="http://schemas.openxmlformats.org/drawingml/2006/picture">
                        <pic:nvPicPr>
                          <pic:cNvPr id="248" name="图片_63"/>
                          <pic:cNvPicPr/>
                        </pic:nvPicPr>
                        <pic:blipFill>
                          <a:blip r:embed="rId253"/>
                          <a:stretch>
                            <a:fillRect/>
                          </a:stretch>
                        </pic:blipFill>
                        <pic:spPr>
                          <a:xfrm>
                            <a:off x="0" y="0"/>
                            <a:ext cx="1162050" cy="69532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rPr>
            </w:pPr>
            <w:r w:rsidRPr="00AE4D24">
              <w:rPr>
                <w:rFonts w:ascii="宋体" w:hAnsi="宋体" w:cs="宋体" w:hint="eastAsia"/>
                <w:kern w:val="0"/>
                <w:sz w:val="22"/>
                <w:szCs w:val="22"/>
              </w:rPr>
              <w:t>工业</w:t>
            </w:r>
          </w:p>
        </w:tc>
      </w:tr>
      <w:tr w:rsidR="00E51062" w:rsidRPr="009642A6" w:rsidTr="00E51062">
        <w:trPr>
          <w:trHeight w:val="1408"/>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70</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双音口哨</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蝴蝶、中亚、李宁</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1、长度：长筒12.5cm，短筒10.5cm</w:t>
            </w:r>
            <w:r w:rsidRPr="00AE4D24">
              <w:rPr>
                <w:rFonts w:ascii="宋体" w:hAnsi="宋体" w:cs="宋体"/>
                <w:kern w:val="0"/>
                <w:sz w:val="22"/>
                <w:szCs w:val="22"/>
              </w:rPr>
              <w:br/>
              <w:t>2、材质：全铜制品，表面电镀</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12</w:t>
            </w:r>
          </w:p>
        </w:tc>
        <w:tc>
          <w:tcPr>
            <w:tcW w:w="1626"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34720" behindDoc="0" locked="0" layoutInCell="1" allowOverlap="1">
                  <wp:simplePos x="0" y="0"/>
                  <wp:positionH relativeFrom="column">
                    <wp:posOffset>-38100</wp:posOffset>
                  </wp:positionH>
                  <wp:positionV relativeFrom="paragraph">
                    <wp:posOffset>76200</wp:posOffset>
                  </wp:positionV>
                  <wp:extent cx="1141095" cy="618490"/>
                  <wp:effectExtent l="19050" t="0" r="1905" b="0"/>
                  <wp:wrapNone/>
                  <wp:docPr id="3254" name="图片_59"/>
                  <wp:cNvGraphicFramePr/>
                  <a:graphic xmlns:a="http://schemas.openxmlformats.org/drawingml/2006/main">
                    <a:graphicData uri="http://schemas.openxmlformats.org/drawingml/2006/picture">
                      <pic:pic xmlns:pic="http://schemas.openxmlformats.org/drawingml/2006/picture">
                        <pic:nvPicPr>
                          <pic:cNvPr id="258" name="图片_59"/>
                          <pic:cNvPicPr/>
                        </pic:nvPicPr>
                        <pic:blipFill>
                          <a:blip r:embed="rId254"/>
                          <a:stretch>
                            <a:fillRect/>
                          </a:stretch>
                        </pic:blipFill>
                        <pic:spPr>
                          <a:xfrm>
                            <a:off x="0" y="0"/>
                            <a:ext cx="1141095" cy="61849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71</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排球记分牌</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三强、新鲸、狂神</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br/>
            </w:r>
            <w:r w:rsidRPr="00AE4D24">
              <w:rPr>
                <w:rFonts w:ascii="宋体" w:hAnsi="宋体" w:cs="宋体" w:hint="eastAsia"/>
                <w:kern w:val="0"/>
                <w:sz w:val="22"/>
                <w:szCs w:val="22"/>
              </w:rPr>
              <w:t>材质：外壳采用优质钢板材质，内芯采用</w:t>
            </w:r>
            <w:r w:rsidRPr="00AE4D24">
              <w:rPr>
                <w:rFonts w:ascii="宋体" w:hAnsi="宋体" w:cs="宋体"/>
                <w:kern w:val="0"/>
                <w:sz w:val="22"/>
                <w:szCs w:val="22"/>
              </w:rPr>
              <w:t>PVC材质</w:t>
            </w:r>
            <w:r w:rsidRPr="00AE4D24">
              <w:rPr>
                <w:rFonts w:ascii="宋体" w:hAnsi="宋体" w:cs="宋体"/>
                <w:kern w:val="0"/>
                <w:sz w:val="22"/>
                <w:szCs w:val="22"/>
              </w:rPr>
              <w:br/>
            </w:r>
            <w:r w:rsidRPr="00AE4D24">
              <w:rPr>
                <w:rFonts w:ascii="宋体" w:hAnsi="宋体" w:cs="宋体" w:hint="eastAsia"/>
                <w:kern w:val="0"/>
                <w:sz w:val="22"/>
                <w:szCs w:val="22"/>
              </w:rPr>
              <w:t>尺寸：长约</w:t>
            </w:r>
            <w:r w:rsidRPr="00AE4D24">
              <w:rPr>
                <w:rFonts w:ascii="宋体" w:hAnsi="宋体" w:cs="宋体"/>
                <w:kern w:val="0"/>
                <w:sz w:val="22"/>
                <w:szCs w:val="22"/>
              </w:rPr>
              <w:t>45.7厘米，高约21厘米（长×高）</w:t>
            </w:r>
            <w:r w:rsidRPr="00AE4D24">
              <w:rPr>
                <w:rFonts w:ascii="宋体" w:hAnsi="宋体" w:cs="宋体"/>
                <w:kern w:val="0"/>
                <w:sz w:val="22"/>
                <w:szCs w:val="22"/>
              </w:rPr>
              <w:br/>
            </w:r>
            <w:r w:rsidRPr="00AE4D24">
              <w:rPr>
                <w:rFonts w:ascii="宋体" w:hAnsi="宋体" w:cs="宋体" w:hint="eastAsia"/>
                <w:kern w:val="0"/>
                <w:sz w:val="22"/>
                <w:szCs w:val="22"/>
              </w:rPr>
              <w:t>号码：比分牌号码数为：</w:t>
            </w:r>
            <w:r w:rsidRPr="00AE4D24">
              <w:rPr>
                <w:rFonts w:ascii="宋体" w:hAnsi="宋体" w:cs="宋体"/>
                <w:kern w:val="0"/>
                <w:sz w:val="22"/>
                <w:szCs w:val="22"/>
              </w:rPr>
              <w:t>0-30（双面数字）</w:t>
            </w:r>
            <w:r w:rsidRPr="00AE4D24">
              <w:rPr>
                <w:rFonts w:ascii="宋体" w:hAnsi="宋体" w:cs="宋体"/>
                <w:kern w:val="0"/>
                <w:sz w:val="22"/>
                <w:szCs w:val="22"/>
              </w:rPr>
              <w:br/>
              <w:t xml:space="preserve">      比分牌尺寸：高约13.8厘米，长约13.5厘米</w:t>
            </w:r>
            <w:r w:rsidRPr="00AE4D24">
              <w:rPr>
                <w:rFonts w:ascii="宋体" w:hAnsi="宋体" w:cs="宋体"/>
                <w:kern w:val="0"/>
                <w:sz w:val="22"/>
                <w:szCs w:val="22"/>
              </w:rPr>
              <w:br/>
              <w:t xml:space="preserve">      局分牌号码数为：0-7（双面数字）</w:t>
            </w:r>
            <w:r w:rsidRPr="00AE4D24">
              <w:rPr>
                <w:rFonts w:ascii="宋体" w:hAnsi="宋体" w:cs="宋体"/>
                <w:kern w:val="0"/>
                <w:sz w:val="22"/>
                <w:szCs w:val="22"/>
              </w:rPr>
              <w:br/>
              <w:t xml:space="preserve">      局分牌尺寸：高约9厘米，长约5.5厘米</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付</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12</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35744" behindDoc="0" locked="0" layoutInCell="1" allowOverlap="1">
                  <wp:simplePos x="0" y="0"/>
                  <wp:positionH relativeFrom="column">
                    <wp:posOffset>17145</wp:posOffset>
                  </wp:positionH>
                  <wp:positionV relativeFrom="paragraph">
                    <wp:posOffset>8890</wp:posOffset>
                  </wp:positionV>
                  <wp:extent cx="1070610" cy="655320"/>
                  <wp:effectExtent l="19050" t="0" r="0" b="0"/>
                  <wp:wrapNone/>
                  <wp:docPr id="3255" name="图片_62"/>
                  <wp:cNvGraphicFramePr/>
                  <a:graphic xmlns:a="http://schemas.openxmlformats.org/drawingml/2006/main">
                    <a:graphicData uri="http://schemas.openxmlformats.org/drawingml/2006/picture">
                      <pic:pic xmlns:pic="http://schemas.openxmlformats.org/drawingml/2006/picture">
                        <pic:nvPicPr>
                          <pic:cNvPr id="260" name="图片_62"/>
                          <pic:cNvPicPr/>
                        </pic:nvPicPr>
                        <pic:blipFill>
                          <a:blip r:embed="rId255"/>
                          <a:stretch>
                            <a:fillRect/>
                          </a:stretch>
                        </pic:blipFill>
                        <pic:spPr>
                          <a:xfrm>
                            <a:off x="0" y="0"/>
                            <a:ext cx="1070610" cy="65532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626"/>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72</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气排球</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恒佳、邕友、南铁</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 xml:space="preserve">1、 </w:t>
            </w:r>
            <w:r w:rsidRPr="00AE4D24">
              <w:rPr>
                <w:rFonts w:ascii="宋体" w:hAnsi="宋体" w:cs="宋体" w:hint="eastAsia"/>
                <w:kern w:val="0"/>
                <w:sz w:val="22"/>
                <w:szCs w:val="22"/>
              </w:rPr>
              <w:t>重量：</w:t>
            </w:r>
            <w:r w:rsidRPr="00AE4D24">
              <w:rPr>
                <w:rFonts w:ascii="宋体" w:hAnsi="宋体" w:cs="宋体"/>
                <w:kern w:val="0"/>
                <w:sz w:val="22"/>
                <w:szCs w:val="22"/>
              </w:rPr>
              <w:t>110-125G；</w:t>
            </w:r>
            <w:r w:rsidRPr="00AE4D24">
              <w:rPr>
                <w:rFonts w:ascii="宋体" w:hAnsi="宋体" w:cs="宋体"/>
                <w:kern w:val="0"/>
                <w:sz w:val="22"/>
                <w:szCs w:val="22"/>
              </w:rPr>
              <w:br/>
              <w:t xml:space="preserve">2、 </w:t>
            </w:r>
            <w:r w:rsidRPr="00AE4D24">
              <w:rPr>
                <w:rFonts w:ascii="宋体" w:hAnsi="宋体" w:cs="宋体" w:hint="eastAsia"/>
                <w:kern w:val="0"/>
                <w:sz w:val="22"/>
                <w:szCs w:val="22"/>
              </w:rPr>
              <w:t>圆周：</w:t>
            </w:r>
            <w:r w:rsidRPr="00AE4D24">
              <w:rPr>
                <w:rFonts w:ascii="宋体" w:hAnsi="宋体" w:cs="宋体"/>
                <w:kern w:val="0"/>
                <w:sz w:val="22"/>
                <w:szCs w:val="22"/>
              </w:rPr>
              <w:t>72-75CM；</w:t>
            </w:r>
            <w:r w:rsidRPr="00AE4D24">
              <w:rPr>
                <w:rFonts w:ascii="宋体" w:hAnsi="宋体" w:cs="宋体"/>
                <w:kern w:val="0"/>
                <w:sz w:val="22"/>
                <w:szCs w:val="22"/>
              </w:rPr>
              <w:br/>
              <w:t xml:space="preserve">3、 </w:t>
            </w:r>
            <w:r w:rsidRPr="00AE4D24">
              <w:rPr>
                <w:rFonts w:ascii="宋体" w:hAnsi="宋体" w:cs="宋体" w:hint="eastAsia"/>
                <w:kern w:val="0"/>
                <w:sz w:val="22"/>
                <w:szCs w:val="22"/>
              </w:rPr>
              <w:t>黄蓝配色。</w:t>
            </w:r>
            <w:r w:rsidRPr="00AE4D24">
              <w:rPr>
                <w:rFonts w:ascii="宋体" w:hAnsi="宋体" w:cs="宋体"/>
                <w:kern w:val="0"/>
                <w:sz w:val="22"/>
                <w:szCs w:val="22"/>
              </w:rPr>
              <w:t>PVC材料制成。</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1000</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36768" behindDoc="0" locked="0" layoutInCell="1" allowOverlap="1">
                  <wp:simplePos x="0" y="0"/>
                  <wp:positionH relativeFrom="column">
                    <wp:posOffset>-40005</wp:posOffset>
                  </wp:positionH>
                  <wp:positionV relativeFrom="paragraph">
                    <wp:posOffset>29210</wp:posOffset>
                  </wp:positionV>
                  <wp:extent cx="1233170" cy="789305"/>
                  <wp:effectExtent l="19050" t="0" r="5080" b="0"/>
                  <wp:wrapNone/>
                  <wp:docPr id="3256" name="图片_69"/>
                  <wp:cNvGraphicFramePr/>
                  <a:graphic xmlns:a="http://schemas.openxmlformats.org/drawingml/2006/main">
                    <a:graphicData uri="http://schemas.openxmlformats.org/drawingml/2006/picture">
                      <pic:pic xmlns:pic="http://schemas.openxmlformats.org/drawingml/2006/picture">
                        <pic:nvPicPr>
                          <pic:cNvPr id="256" name="图片_69"/>
                          <pic:cNvPicPr/>
                        </pic:nvPicPr>
                        <pic:blipFill>
                          <a:blip r:embed="rId256"/>
                          <a:stretch>
                            <a:fillRect/>
                          </a:stretch>
                        </pic:blipFill>
                        <pic:spPr>
                          <a:xfrm>
                            <a:off x="0" y="0"/>
                            <a:ext cx="1233170" cy="78930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69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73</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皮卷尺</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三圈、波斯、精工</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1、长10m，刻度清晰。</w:t>
            </w:r>
            <w:r w:rsidRPr="00AE4D24">
              <w:rPr>
                <w:rFonts w:ascii="宋体" w:hAnsi="宋体" w:cs="宋体"/>
                <w:kern w:val="0"/>
                <w:sz w:val="22"/>
                <w:szCs w:val="22"/>
              </w:rPr>
              <w:br/>
              <w:t>2、材料：皮质。</w:t>
            </w:r>
            <w:r w:rsidRPr="00AE4D24">
              <w:rPr>
                <w:rFonts w:ascii="宋体" w:hAnsi="宋体" w:cs="宋体"/>
                <w:kern w:val="0"/>
                <w:sz w:val="22"/>
                <w:szCs w:val="22"/>
              </w:rPr>
              <w:br/>
              <w:t>3、卷尺含尺带、尺盒、摇柄。</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把</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626"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37792" behindDoc="0" locked="0" layoutInCell="1" allowOverlap="1">
                  <wp:simplePos x="0" y="0"/>
                  <wp:positionH relativeFrom="column">
                    <wp:posOffset>-59055</wp:posOffset>
                  </wp:positionH>
                  <wp:positionV relativeFrom="paragraph">
                    <wp:posOffset>52070</wp:posOffset>
                  </wp:positionV>
                  <wp:extent cx="1244600" cy="742950"/>
                  <wp:effectExtent l="19050" t="0" r="0" b="0"/>
                  <wp:wrapNone/>
                  <wp:docPr id="3257" name="图片_67"/>
                  <wp:cNvGraphicFramePr/>
                  <a:graphic xmlns:a="http://schemas.openxmlformats.org/drawingml/2006/main">
                    <a:graphicData uri="http://schemas.openxmlformats.org/drawingml/2006/picture">
                      <pic:pic xmlns:pic="http://schemas.openxmlformats.org/drawingml/2006/picture">
                        <pic:nvPicPr>
                          <pic:cNvPr id="259" name="图片_67"/>
                          <pic:cNvPicPr/>
                        </pic:nvPicPr>
                        <pic:blipFill>
                          <a:blip r:embed="rId257"/>
                          <a:stretch>
                            <a:fillRect/>
                          </a:stretch>
                        </pic:blipFill>
                        <pic:spPr>
                          <a:xfrm>
                            <a:off x="0" y="0"/>
                            <a:ext cx="1244600" cy="74295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546"/>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lastRenderedPageBreak/>
              <w:t>74</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皮卷尺</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三圈、波斯、精工</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1、20m，刻度清晰。</w:t>
            </w:r>
            <w:r w:rsidRPr="00AE4D24">
              <w:rPr>
                <w:rFonts w:ascii="宋体" w:hAnsi="宋体" w:cs="宋体"/>
                <w:kern w:val="0"/>
                <w:sz w:val="22"/>
                <w:szCs w:val="22"/>
              </w:rPr>
              <w:br/>
              <w:t>2、材料：皮质</w:t>
            </w:r>
            <w:r w:rsidRPr="00AE4D24">
              <w:rPr>
                <w:rFonts w:ascii="宋体" w:hAnsi="宋体" w:cs="宋体"/>
                <w:kern w:val="0"/>
                <w:sz w:val="22"/>
                <w:szCs w:val="22"/>
              </w:rPr>
              <w:br/>
              <w:t>3、卷尺含尺带、尺盒、摇柄。</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把</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38816" behindDoc="0" locked="0" layoutInCell="1" allowOverlap="1">
                  <wp:simplePos x="0" y="0"/>
                  <wp:positionH relativeFrom="column">
                    <wp:posOffset>-64770</wp:posOffset>
                  </wp:positionH>
                  <wp:positionV relativeFrom="paragraph">
                    <wp:posOffset>34290</wp:posOffset>
                  </wp:positionV>
                  <wp:extent cx="1259205" cy="656590"/>
                  <wp:effectExtent l="19050" t="0" r="0" b="0"/>
                  <wp:wrapNone/>
                  <wp:docPr id="3258" name="图片_68"/>
                  <wp:cNvGraphicFramePr/>
                  <a:graphic xmlns:a="http://schemas.openxmlformats.org/drawingml/2006/main">
                    <a:graphicData uri="http://schemas.openxmlformats.org/drawingml/2006/picture">
                      <pic:pic xmlns:pic="http://schemas.openxmlformats.org/drawingml/2006/picture">
                        <pic:nvPicPr>
                          <pic:cNvPr id="261" name="图片_68"/>
                          <pic:cNvPicPr/>
                        </pic:nvPicPr>
                        <pic:blipFill>
                          <a:blip r:embed="rId258"/>
                          <a:stretch>
                            <a:fillRect/>
                          </a:stretch>
                        </pic:blipFill>
                        <pic:spPr>
                          <a:xfrm>
                            <a:off x="0" y="0"/>
                            <a:ext cx="1259205" cy="65659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115"/>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75</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皮卷尺</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三圈、波斯、精工</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1、30m，刻度清晰。</w:t>
            </w:r>
            <w:r w:rsidRPr="00AE4D24">
              <w:rPr>
                <w:rFonts w:ascii="宋体" w:hAnsi="宋体" w:cs="宋体"/>
                <w:kern w:val="0"/>
                <w:sz w:val="22"/>
                <w:szCs w:val="22"/>
              </w:rPr>
              <w:br/>
              <w:t>2、材料：皮质。</w:t>
            </w:r>
            <w:r w:rsidRPr="00AE4D24">
              <w:rPr>
                <w:rFonts w:ascii="宋体" w:hAnsi="宋体" w:cs="宋体"/>
                <w:kern w:val="0"/>
                <w:sz w:val="22"/>
                <w:szCs w:val="22"/>
              </w:rPr>
              <w:br/>
              <w:t>3、卷尺含尺带、尺盒、摇柄。</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把</w:t>
            </w:r>
          </w:p>
        </w:tc>
        <w:tc>
          <w:tcPr>
            <w:tcW w:w="701"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939840" behindDoc="0" locked="0" layoutInCell="1" allowOverlap="1">
                  <wp:simplePos x="0" y="0"/>
                  <wp:positionH relativeFrom="column">
                    <wp:posOffset>454660</wp:posOffset>
                  </wp:positionH>
                  <wp:positionV relativeFrom="paragraph">
                    <wp:posOffset>-236855</wp:posOffset>
                  </wp:positionV>
                  <wp:extent cx="1281430" cy="689610"/>
                  <wp:effectExtent l="19050" t="0" r="0" b="0"/>
                  <wp:wrapNone/>
                  <wp:docPr id="3259" name="图片_65"/>
                  <wp:cNvGraphicFramePr/>
                  <a:graphic xmlns:a="http://schemas.openxmlformats.org/drawingml/2006/main">
                    <a:graphicData uri="http://schemas.openxmlformats.org/drawingml/2006/picture">
                      <pic:pic xmlns:pic="http://schemas.openxmlformats.org/drawingml/2006/picture">
                        <pic:nvPicPr>
                          <pic:cNvPr id="262" name="图片_65"/>
                          <pic:cNvPicPr/>
                        </pic:nvPicPr>
                        <pic:blipFill>
                          <a:blip r:embed="rId259"/>
                          <a:stretch>
                            <a:fillRect/>
                          </a:stretch>
                        </pic:blipFill>
                        <pic:spPr>
                          <a:xfrm>
                            <a:off x="0" y="0"/>
                            <a:ext cx="1281430" cy="689610"/>
                          </a:xfrm>
                          <a:prstGeom prst="rect">
                            <a:avLst/>
                          </a:prstGeom>
                          <a:noFill/>
                          <a:ln>
                            <a:noFill/>
                          </a:ln>
                        </pic:spPr>
                      </pic:pic>
                    </a:graphicData>
                  </a:graphic>
                </wp:anchor>
              </w:drawing>
            </w:r>
            <w:r w:rsidR="00E51062" w:rsidRPr="00AE4D24">
              <w:rPr>
                <w:rFonts w:ascii="宋体" w:hAnsi="宋体" w:cs="宋体"/>
                <w:kern w:val="0"/>
                <w:sz w:val="22"/>
                <w:szCs w:val="22"/>
              </w:rPr>
              <w:t>2</w:t>
            </w:r>
          </w:p>
        </w:tc>
        <w:tc>
          <w:tcPr>
            <w:tcW w:w="1626" w:type="dxa"/>
            <w:vAlign w:val="center"/>
          </w:tcPr>
          <w:p w:rsidR="00E51062" w:rsidRPr="009642A6" w:rsidRDefault="00E51062" w:rsidP="00E51062">
            <w:pPr>
              <w:widowControl/>
              <w:jc w:val="center"/>
              <w:textAlignment w:val="center"/>
              <w:rPr>
                <w:rFonts w:ascii="宋体" w:hAnsi="宋体" w:cs="宋体"/>
                <w:sz w:val="22"/>
                <w:szCs w:val="22"/>
              </w:rPr>
            </w:pPr>
          </w:p>
        </w:tc>
        <w:tc>
          <w:tcPr>
            <w:tcW w:w="1594"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工业</w:t>
            </w:r>
          </w:p>
        </w:tc>
      </w:tr>
      <w:tr w:rsidR="00E51062" w:rsidRPr="009642A6" w:rsidTr="00E51062">
        <w:trPr>
          <w:trHeight w:val="1695"/>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76</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皮卷尺</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三圈、波斯、精工</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1、50m，刻度清晰。</w:t>
            </w:r>
            <w:r w:rsidRPr="00AE4D24">
              <w:rPr>
                <w:rFonts w:ascii="宋体" w:hAnsi="宋体" w:cs="宋体"/>
                <w:kern w:val="0"/>
                <w:sz w:val="22"/>
                <w:szCs w:val="22"/>
              </w:rPr>
              <w:br/>
              <w:t>2、材料：皮质。</w:t>
            </w:r>
            <w:r w:rsidRPr="00AE4D24">
              <w:rPr>
                <w:rFonts w:ascii="宋体" w:hAnsi="宋体" w:cs="宋体"/>
                <w:kern w:val="0"/>
                <w:sz w:val="22"/>
                <w:szCs w:val="22"/>
              </w:rPr>
              <w:br/>
              <w:t>3、卷尺含尺带、尺盒、摇柄。</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把</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626"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40864" behindDoc="0" locked="0" layoutInCell="1" allowOverlap="1">
                  <wp:simplePos x="0" y="0"/>
                  <wp:positionH relativeFrom="column">
                    <wp:posOffset>-68580</wp:posOffset>
                  </wp:positionH>
                  <wp:positionV relativeFrom="paragraph">
                    <wp:posOffset>19050</wp:posOffset>
                  </wp:positionV>
                  <wp:extent cx="1303655" cy="689610"/>
                  <wp:effectExtent l="19050" t="0" r="0" b="0"/>
                  <wp:wrapNone/>
                  <wp:docPr id="3260" name="图片_66"/>
                  <wp:cNvGraphicFramePr/>
                  <a:graphic xmlns:a="http://schemas.openxmlformats.org/drawingml/2006/main">
                    <a:graphicData uri="http://schemas.openxmlformats.org/drawingml/2006/picture">
                      <pic:pic xmlns:pic="http://schemas.openxmlformats.org/drawingml/2006/picture">
                        <pic:nvPicPr>
                          <pic:cNvPr id="263" name="图片_66"/>
                          <pic:cNvPicPr/>
                        </pic:nvPicPr>
                        <pic:blipFill>
                          <a:blip r:embed="rId260"/>
                          <a:stretch>
                            <a:fillRect/>
                          </a:stretch>
                        </pic:blipFill>
                        <pic:spPr>
                          <a:xfrm>
                            <a:off x="0" y="0"/>
                            <a:ext cx="1303655" cy="68961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77</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PVC运动地胶</w:t>
            </w:r>
            <w:r w:rsidRPr="00AE4D24">
              <w:rPr>
                <w:rFonts w:ascii="宋体" w:hAnsi="宋体" w:cs="宋体"/>
                <w:kern w:val="0"/>
                <w:sz w:val="22"/>
                <w:szCs w:val="22"/>
              </w:rPr>
              <w:br/>
            </w:r>
            <w:r w:rsidRPr="00AE4D24">
              <w:rPr>
                <w:rFonts w:ascii="宋体" w:hAnsi="宋体" w:cs="宋体" w:hint="eastAsia"/>
                <w:kern w:val="0"/>
                <w:sz w:val="22"/>
                <w:szCs w:val="22"/>
              </w:rPr>
              <w:t>（气排球垫）</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英利奥、欧立曼、启明</w:t>
            </w:r>
          </w:p>
        </w:tc>
        <w:tc>
          <w:tcPr>
            <w:tcW w:w="6838" w:type="dxa"/>
          </w:tcPr>
          <w:p w:rsidR="00E51062" w:rsidRPr="009642A6" w:rsidRDefault="00E51062" w:rsidP="00E51062">
            <w:pPr>
              <w:widowControl/>
              <w:jc w:val="left"/>
              <w:textAlignment w:val="top"/>
              <w:rPr>
                <w:rFonts w:ascii="宋体" w:hAnsi="宋体" w:cs="宋体"/>
                <w:sz w:val="22"/>
                <w:szCs w:val="22"/>
              </w:rPr>
            </w:pPr>
            <w:r w:rsidRPr="00AE4D24">
              <w:rPr>
                <w:rFonts w:ascii="宋体" w:hAnsi="宋体" w:cs="宋体"/>
                <w:kern w:val="0"/>
                <w:sz w:val="22"/>
                <w:szCs w:val="22"/>
              </w:rPr>
              <w:t>1.产品厚度：5.0mm</w:t>
            </w:r>
            <w:r w:rsidRPr="00AE4D24">
              <w:rPr>
                <w:rFonts w:ascii="宋体" w:hAnsi="宋体" w:cs="宋体"/>
                <w:kern w:val="0"/>
                <w:sz w:val="22"/>
                <w:szCs w:val="22"/>
              </w:rPr>
              <w:br/>
              <w:t>2.产品纹路：绿色水晶砂，根据羽毛球比赛跑动和定向原理设计，摩擦系数高，并且可以迅速的分散汗液，安全抑滑降低摔倒风险；</w:t>
            </w:r>
            <w:r w:rsidRPr="00AE4D24">
              <w:rPr>
                <w:rFonts w:ascii="宋体" w:hAnsi="宋体" w:cs="宋体"/>
                <w:kern w:val="0"/>
                <w:sz w:val="22"/>
                <w:szCs w:val="22"/>
              </w:rPr>
              <w:br/>
              <w:t xml:space="preserve">3.拉伸强度≥1.5MPa  </w:t>
            </w:r>
            <w:r w:rsidRPr="00AE4D24">
              <w:rPr>
                <w:rFonts w:ascii="宋体" w:hAnsi="宋体" w:cs="宋体"/>
                <w:kern w:val="0"/>
                <w:sz w:val="22"/>
                <w:szCs w:val="22"/>
              </w:rPr>
              <w:br/>
              <w:t xml:space="preserve">4.加热尺寸变化率（纵向，横向）≤0.4% </w:t>
            </w:r>
            <w:r w:rsidRPr="00AE4D24">
              <w:rPr>
                <w:rFonts w:ascii="宋体" w:hAnsi="宋体" w:cs="宋体"/>
                <w:kern w:val="0"/>
                <w:sz w:val="22"/>
                <w:szCs w:val="22"/>
              </w:rPr>
              <w:br/>
              <w:t>5.耐磨性T级，体积损失≤2.0mm³</w:t>
            </w:r>
            <w:r w:rsidRPr="00AE4D24">
              <w:rPr>
                <w:rFonts w:ascii="宋体" w:hAnsi="宋体" w:cs="宋体"/>
                <w:kern w:val="0"/>
                <w:sz w:val="22"/>
                <w:szCs w:val="22"/>
              </w:rPr>
              <w:br/>
              <w:t xml:space="preserve">6.焊接强度，平均值≥500N/50mm；最小值≥400N/50mm </w:t>
            </w:r>
            <w:r w:rsidRPr="00AE4D24">
              <w:rPr>
                <w:rFonts w:ascii="宋体" w:hAnsi="宋体" w:cs="宋体"/>
                <w:kern w:val="0"/>
                <w:sz w:val="22"/>
                <w:szCs w:val="22"/>
              </w:rPr>
              <w:br/>
              <w:t xml:space="preserve">7.防滑性(湿法)≥0.6  </w:t>
            </w:r>
            <w:r w:rsidRPr="00AE4D24">
              <w:rPr>
                <w:rFonts w:ascii="宋体" w:hAnsi="宋体" w:cs="宋体"/>
                <w:kern w:val="0"/>
                <w:sz w:val="22"/>
                <w:szCs w:val="22"/>
              </w:rPr>
              <w:br/>
              <w:t xml:space="preserve">8.阻燃性：Ⅰ级 </w:t>
            </w:r>
            <w:r w:rsidRPr="00AE4D24">
              <w:rPr>
                <w:rFonts w:ascii="宋体" w:hAnsi="宋体" w:cs="宋体"/>
                <w:kern w:val="0"/>
                <w:sz w:val="22"/>
                <w:szCs w:val="22"/>
              </w:rPr>
              <w:br/>
              <w:t xml:space="preserve">9.可溶性重金属铅含量≤20mg/㎡ </w:t>
            </w:r>
            <w:r w:rsidRPr="00AE4D24">
              <w:rPr>
                <w:rFonts w:ascii="宋体" w:hAnsi="宋体" w:cs="宋体"/>
                <w:kern w:val="0"/>
                <w:sz w:val="22"/>
                <w:szCs w:val="22"/>
              </w:rPr>
              <w:br/>
              <w:t>10.可溶性重金属镉含量≤20mg/㎡</w:t>
            </w:r>
            <w:r w:rsidRPr="00AE4D24">
              <w:rPr>
                <w:rFonts w:ascii="宋体" w:hAnsi="宋体" w:cs="宋体"/>
                <w:kern w:val="0"/>
                <w:sz w:val="22"/>
                <w:szCs w:val="22"/>
              </w:rPr>
              <w:br/>
              <w:t xml:space="preserve">11.灰分含量≤0.2% </w:t>
            </w:r>
            <w:r w:rsidRPr="00AE4D24">
              <w:rPr>
                <w:rFonts w:ascii="宋体" w:hAnsi="宋体" w:cs="宋体"/>
                <w:kern w:val="0"/>
                <w:sz w:val="22"/>
                <w:szCs w:val="22"/>
              </w:rPr>
              <w:br/>
              <w:t>12.</w:t>
            </w:r>
            <w:r w:rsidRPr="00AE4D24">
              <w:rPr>
                <w:rFonts w:ascii="宋体" w:hAnsi="宋体" w:cs="宋体"/>
                <w:sz w:val="22"/>
                <w:szCs w:val="22"/>
              </w:rPr>
              <w:t xml:space="preserve"> </w:t>
            </w:r>
            <w:r w:rsidRPr="00AE4D24">
              <w:rPr>
                <w:rFonts w:ascii="宋体" w:hAnsi="宋体" w:cs="宋体" w:hint="eastAsia"/>
                <w:sz w:val="22"/>
                <w:szCs w:val="22"/>
              </w:rPr>
              <w:t>▲</w:t>
            </w:r>
            <w:r w:rsidRPr="00AE4D24">
              <w:rPr>
                <w:rFonts w:ascii="宋体" w:hAnsi="宋体" w:cs="宋体" w:hint="eastAsia"/>
                <w:kern w:val="0"/>
                <w:sz w:val="22"/>
                <w:szCs w:val="22"/>
              </w:rPr>
              <w:t>为保证产品环保性，提供</w:t>
            </w:r>
            <w:r w:rsidRPr="00AE4D24">
              <w:rPr>
                <w:rFonts w:ascii="宋体" w:hAnsi="宋体" w:cs="宋体"/>
                <w:kern w:val="0"/>
                <w:sz w:val="22"/>
                <w:szCs w:val="22"/>
              </w:rPr>
              <w:t>ISO16000标准28天后甲苯、乙苯释放量未检出的检测报告。</w:t>
            </w:r>
            <w:r w:rsidRPr="00AE4D24">
              <w:rPr>
                <w:rFonts w:ascii="宋体" w:hAnsi="宋体" w:cs="宋体"/>
                <w:kern w:val="0"/>
                <w:sz w:val="22"/>
                <w:szCs w:val="22"/>
              </w:rPr>
              <w:br/>
              <w:t>13.</w:t>
            </w:r>
            <w:r w:rsidRPr="00AE4D24">
              <w:rPr>
                <w:rFonts w:ascii="宋体" w:hAnsi="宋体" w:cs="宋体"/>
                <w:sz w:val="22"/>
                <w:szCs w:val="22"/>
              </w:rPr>
              <w:t xml:space="preserve"> </w:t>
            </w:r>
            <w:r w:rsidRPr="00AE4D24">
              <w:rPr>
                <w:rFonts w:ascii="宋体" w:hAnsi="宋体" w:cs="宋体" w:hint="eastAsia"/>
                <w:sz w:val="22"/>
                <w:szCs w:val="22"/>
              </w:rPr>
              <w:t>▲</w:t>
            </w:r>
            <w:r w:rsidRPr="00AE4D24">
              <w:rPr>
                <w:rFonts w:ascii="宋体" w:hAnsi="宋体" w:cs="宋体" w:hint="eastAsia"/>
                <w:kern w:val="0"/>
                <w:sz w:val="22"/>
                <w:szCs w:val="22"/>
              </w:rPr>
              <w:t>为保证产品防滑稳定、安全环保需提供不少于</w:t>
            </w:r>
            <w:r w:rsidRPr="00AE4D24">
              <w:rPr>
                <w:rFonts w:ascii="宋体" w:hAnsi="宋体" w:cs="宋体"/>
                <w:kern w:val="0"/>
                <w:sz w:val="22"/>
                <w:szCs w:val="22"/>
              </w:rPr>
              <w:t>5000h的耐酸耐</w:t>
            </w:r>
            <w:r w:rsidRPr="00AE4D24">
              <w:rPr>
                <w:rFonts w:ascii="宋体" w:hAnsi="宋体" w:cs="宋体"/>
                <w:kern w:val="0"/>
                <w:sz w:val="22"/>
                <w:szCs w:val="22"/>
              </w:rPr>
              <w:lastRenderedPageBreak/>
              <w:t>碱老化后,依据GB36246-2018标准检测：抗滑值80-110，可溶性铅≤50mg/kg，可溶性镉≤10mg/kg，可溶性汞≤2mg/kg。</w:t>
            </w:r>
            <w:r w:rsidRPr="00AE4D24">
              <w:rPr>
                <w:rFonts w:ascii="宋体" w:hAnsi="宋体" w:cs="宋体"/>
                <w:kern w:val="0"/>
                <w:sz w:val="22"/>
                <w:szCs w:val="22"/>
              </w:rPr>
              <w:br/>
              <w:t>14.</w:t>
            </w:r>
            <w:r w:rsidRPr="00AE4D24">
              <w:rPr>
                <w:rFonts w:ascii="宋体" w:hAnsi="宋体" w:cs="宋体"/>
                <w:sz w:val="22"/>
                <w:szCs w:val="22"/>
              </w:rPr>
              <w:t xml:space="preserve"> </w:t>
            </w:r>
            <w:r w:rsidRPr="00AE4D24">
              <w:rPr>
                <w:rFonts w:ascii="宋体" w:hAnsi="宋体" w:cs="宋体" w:hint="eastAsia"/>
                <w:sz w:val="22"/>
                <w:szCs w:val="22"/>
              </w:rPr>
              <w:t>▲</w:t>
            </w:r>
            <w:r w:rsidRPr="00AE4D24">
              <w:rPr>
                <w:rFonts w:ascii="宋体" w:hAnsi="宋体" w:cs="宋体" w:hint="eastAsia"/>
                <w:kern w:val="0"/>
                <w:sz w:val="22"/>
                <w:szCs w:val="22"/>
              </w:rPr>
              <w:t>为保证产品质量稳定性提供依据</w:t>
            </w:r>
            <w:r w:rsidRPr="00AE4D24">
              <w:rPr>
                <w:rFonts w:ascii="宋体" w:hAnsi="宋体" w:cs="宋体"/>
                <w:kern w:val="0"/>
                <w:sz w:val="22"/>
                <w:szCs w:val="22"/>
              </w:rPr>
              <w:t>GB/T1842-2008标准≥5000h的耐环境应力开裂破裂率0%的检测报告。</w:t>
            </w:r>
            <w:r w:rsidRPr="00AE4D24">
              <w:rPr>
                <w:rFonts w:ascii="宋体" w:hAnsi="宋体" w:cs="宋体"/>
                <w:kern w:val="0"/>
                <w:sz w:val="22"/>
                <w:szCs w:val="22"/>
              </w:rPr>
              <w:br/>
              <w:t>15.</w:t>
            </w:r>
            <w:r w:rsidRPr="00AE4D24">
              <w:rPr>
                <w:rFonts w:ascii="宋体" w:hAnsi="宋体" w:cs="宋体"/>
                <w:sz w:val="22"/>
                <w:szCs w:val="22"/>
              </w:rPr>
              <w:t xml:space="preserve"> </w:t>
            </w:r>
            <w:r w:rsidRPr="00AE4D24">
              <w:rPr>
                <w:rFonts w:ascii="宋体" w:hAnsi="宋体" w:cs="宋体" w:hint="eastAsia"/>
                <w:sz w:val="22"/>
                <w:szCs w:val="22"/>
              </w:rPr>
              <w:t>▲</w:t>
            </w:r>
            <w:r w:rsidRPr="00AE4D24">
              <w:rPr>
                <w:rFonts w:ascii="宋体" w:hAnsi="宋体" w:cs="宋体" w:hint="eastAsia"/>
                <w:kern w:val="0"/>
                <w:sz w:val="22"/>
                <w:szCs w:val="22"/>
              </w:rPr>
              <w:t>为保证产品面层质量和耐污性，提供模拟地胶产品日常使用环境下的老化测试：不少于</w:t>
            </w:r>
            <w:r w:rsidRPr="00AE4D24">
              <w:rPr>
                <w:rFonts w:ascii="宋体" w:hAnsi="宋体" w:cs="宋体"/>
                <w:kern w:val="0"/>
                <w:sz w:val="22"/>
                <w:szCs w:val="22"/>
              </w:rPr>
              <w:t>5000h耐人工气候（透过玻璃）老化，老化前后抗滑值(20°℃)/BPN 80-110(干测)，依据GB/T11982.1-2015标准耐污染性0级的检测报告。</w:t>
            </w:r>
            <w:r w:rsidRPr="00AE4D24">
              <w:rPr>
                <w:rFonts w:ascii="宋体" w:hAnsi="宋体" w:cs="宋体"/>
                <w:kern w:val="0"/>
                <w:sz w:val="22"/>
                <w:szCs w:val="22"/>
              </w:rPr>
              <w:br/>
              <w:t>16.</w:t>
            </w:r>
            <w:r w:rsidRPr="00AE4D24">
              <w:rPr>
                <w:rFonts w:ascii="宋体" w:hAnsi="宋体" w:cs="宋体"/>
                <w:sz w:val="22"/>
                <w:szCs w:val="22"/>
              </w:rPr>
              <w:t xml:space="preserve"> </w:t>
            </w:r>
            <w:r w:rsidRPr="00AE4D24">
              <w:rPr>
                <w:rFonts w:ascii="宋体" w:hAnsi="宋体" w:cs="宋体" w:hint="eastAsia"/>
                <w:sz w:val="22"/>
                <w:szCs w:val="22"/>
              </w:rPr>
              <w:t>▲</w:t>
            </w:r>
            <w:r w:rsidRPr="00AE4D24">
              <w:rPr>
                <w:rFonts w:ascii="宋体" w:hAnsi="宋体" w:cs="宋体" w:hint="eastAsia"/>
                <w:kern w:val="0"/>
                <w:sz w:val="22"/>
                <w:szCs w:val="22"/>
              </w:rPr>
              <w:t>为保证使用寿命，需分别提供耐酸耐碱老化≥</w:t>
            </w:r>
            <w:r w:rsidRPr="00AE4D24">
              <w:rPr>
                <w:rFonts w:ascii="宋体" w:hAnsi="宋体" w:cs="宋体"/>
                <w:kern w:val="0"/>
                <w:sz w:val="22"/>
                <w:szCs w:val="22"/>
              </w:rPr>
              <w:t>5000h、耐环境应力开裂检测≥5000h、耐人工气候（透过玻璃）老化≥5000h符合老化要求的检测报告。</w:t>
            </w:r>
            <w:r w:rsidRPr="00AE4D24">
              <w:rPr>
                <w:rFonts w:ascii="宋体" w:hAnsi="宋体" w:cs="宋体"/>
                <w:kern w:val="0"/>
                <w:sz w:val="22"/>
                <w:szCs w:val="22"/>
              </w:rPr>
              <w:br/>
            </w:r>
            <w:r w:rsidRPr="00AE4D24">
              <w:rPr>
                <w:rFonts w:ascii="宋体" w:hAnsi="宋体" w:cs="宋体" w:hint="eastAsia"/>
                <w:kern w:val="0"/>
                <w:sz w:val="22"/>
                <w:szCs w:val="22"/>
              </w:rPr>
              <w:t>带</w:t>
            </w:r>
            <w:r w:rsidRPr="00AE4D24">
              <w:rPr>
                <w:rFonts w:ascii="宋体" w:hAnsi="宋体" w:cs="宋体" w:hint="eastAsia"/>
                <w:sz w:val="22"/>
                <w:szCs w:val="22"/>
              </w:rPr>
              <w:t>▲</w:t>
            </w:r>
            <w:r w:rsidRPr="00AE4D24">
              <w:rPr>
                <w:rFonts w:ascii="宋体" w:hAnsi="宋体" w:cs="宋体" w:hint="eastAsia"/>
                <w:kern w:val="0"/>
                <w:sz w:val="22"/>
                <w:szCs w:val="22"/>
              </w:rPr>
              <w:t>号项为实质性响应内容，供货时需提供带“</w:t>
            </w:r>
            <w:r w:rsidRPr="00AE4D24">
              <w:rPr>
                <w:rFonts w:ascii="宋体" w:hAnsi="宋体" w:cs="宋体"/>
                <w:kern w:val="0"/>
                <w:sz w:val="22"/>
                <w:szCs w:val="22"/>
              </w:rPr>
              <w:t>CMA”标志的检测报告,并附带国家认证认可监</w:t>
            </w:r>
            <w:r w:rsidRPr="00AE4D24">
              <w:rPr>
                <w:rFonts w:ascii="宋体" w:hAnsi="宋体" w:cs="宋体" w:hint="eastAsia"/>
                <w:kern w:val="0"/>
                <w:sz w:val="22"/>
                <w:szCs w:val="22"/>
              </w:rPr>
              <w:t>督管理委员会官网（</w:t>
            </w:r>
            <w:r w:rsidRPr="00AE4D24">
              <w:rPr>
                <w:rFonts w:ascii="宋体" w:hAnsi="宋体" w:cs="宋体"/>
                <w:kern w:val="0"/>
                <w:sz w:val="22"/>
                <w:szCs w:val="22"/>
              </w:rPr>
              <w:t>www.cnca.gov.cn）查询截图，不满足或未提供按无效</w:t>
            </w:r>
            <w:r w:rsidRPr="00AE4D24">
              <w:rPr>
                <w:rFonts w:ascii="宋体" w:hAnsi="宋体" w:cs="宋体" w:hint="eastAsia"/>
                <w:kern w:val="0"/>
                <w:sz w:val="22"/>
                <w:szCs w:val="22"/>
              </w:rPr>
              <w:t>投标处理。</w:t>
            </w:r>
            <w:r w:rsidRPr="00AE4D24">
              <w:rPr>
                <w:rFonts w:ascii="宋体" w:hAnsi="宋体" w:cs="宋体"/>
                <w:kern w:val="0"/>
                <w:sz w:val="22"/>
                <w:szCs w:val="22"/>
              </w:rPr>
              <w:t xml:space="preserve"> </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平米</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432</w:t>
            </w:r>
          </w:p>
        </w:tc>
        <w:tc>
          <w:tcPr>
            <w:tcW w:w="1626"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41888" behindDoc="0" locked="0" layoutInCell="1" allowOverlap="1">
                  <wp:simplePos x="0" y="0"/>
                  <wp:positionH relativeFrom="column">
                    <wp:posOffset>-59055</wp:posOffset>
                  </wp:positionH>
                  <wp:positionV relativeFrom="paragraph">
                    <wp:posOffset>221615</wp:posOffset>
                  </wp:positionV>
                  <wp:extent cx="1104900" cy="981075"/>
                  <wp:effectExtent l="19050" t="0" r="0" b="0"/>
                  <wp:wrapNone/>
                  <wp:docPr id="3261" name="图片_70"/>
                  <wp:cNvGraphicFramePr/>
                  <a:graphic xmlns:a="http://schemas.openxmlformats.org/drawingml/2006/main">
                    <a:graphicData uri="http://schemas.openxmlformats.org/drawingml/2006/picture">
                      <pic:pic xmlns:pic="http://schemas.openxmlformats.org/drawingml/2006/picture">
                        <pic:nvPicPr>
                          <pic:cNvPr id="251" name="图片_70"/>
                          <pic:cNvPicPr/>
                        </pic:nvPicPr>
                        <pic:blipFill>
                          <a:blip r:embed="rId261"/>
                          <a:stretch>
                            <a:fillRect/>
                          </a:stretch>
                        </pic:blipFill>
                        <pic:spPr>
                          <a:xfrm>
                            <a:off x="0" y="0"/>
                            <a:ext cx="1104900" cy="98107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jc w:val="center"/>
              <w:rPr>
                <w:rFonts w:ascii="宋体" w:hAnsi="宋体" w:cs="宋体"/>
                <w:szCs w:val="21"/>
              </w:rPr>
            </w:pPr>
            <w:r w:rsidRPr="00AE4D24">
              <w:rPr>
                <w:rFonts w:ascii="宋体" w:hAnsi="宋体" w:cs="宋体"/>
                <w:szCs w:val="21"/>
              </w:rPr>
              <w:lastRenderedPageBreak/>
              <w:t>78</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健身区悬浮地板</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英利奥、欧立曼、启明</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hint="eastAsia"/>
                <w:kern w:val="0"/>
                <w:sz w:val="22"/>
                <w:szCs w:val="22"/>
              </w:rPr>
              <w:t>一：健身区场地平整硬化</w:t>
            </w:r>
            <w:r w:rsidRPr="00AE4D24">
              <w:rPr>
                <w:rFonts w:ascii="宋体" w:hAnsi="宋体" w:cs="宋体"/>
                <w:kern w:val="0"/>
                <w:sz w:val="22"/>
                <w:szCs w:val="22"/>
              </w:rPr>
              <w:t>740平米：</w:t>
            </w:r>
            <w:r w:rsidRPr="00AE4D24">
              <w:rPr>
                <w:rFonts w:ascii="宋体" w:hAnsi="宋体" w:cs="宋体"/>
                <w:kern w:val="0"/>
                <w:sz w:val="22"/>
                <w:szCs w:val="22"/>
              </w:rPr>
              <w:br/>
              <w:t>1.土方开挖深度约10cm，废土清运，场地平整。</w:t>
            </w:r>
            <w:r w:rsidRPr="00AE4D24">
              <w:rPr>
                <w:rFonts w:ascii="宋体" w:hAnsi="宋体" w:cs="宋体"/>
                <w:kern w:val="0"/>
                <w:sz w:val="22"/>
                <w:szCs w:val="22"/>
              </w:rPr>
              <w:br/>
              <w:t>2.碎石垫层及凝土硬化，总厚度约10cm，混凝土标号c25。</w:t>
            </w:r>
            <w:r w:rsidRPr="00AE4D24">
              <w:rPr>
                <w:rFonts w:ascii="宋体" w:hAnsi="宋体" w:cs="宋体"/>
                <w:kern w:val="0"/>
                <w:sz w:val="22"/>
                <w:szCs w:val="22"/>
              </w:rPr>
              <w:br/>
            </w:r>
            <w:r w:rsidRPr="00AE4D24">
              <w:rPr>
                <w:rFonts w:ascii="宋体" w:hAnsi="宋体" w:cs="宋体" w:hint="eastAsia"/>
                <w:kern w:val="0"/>
                <w:sz w:val="22"/>
                <w:szCs w:val="22"/>
              </w:rPr>
              <w:t>二、健身区悬浮地板</w:t>
            </w:r>
            <w:r w:rsidRPr="00AE4D24">
              <w:rPr>
                <w:rFonts w:ascii="宋体" w:hAnsi="宋体" w:cs="宋体"/>
                <w:kern w:val="0"/>
                <w:sz w:val="22"/>
                <w:szCs w:val="22"/>
              </w:rPr>
              <w:t>910平米：</w:t>
            </w:r>
            <w:r w:rsidRPr="00AE4D24">
              <w:rPr>
                <w:rFonts w:ascii="宋体" w:hAnsi="宋体" w:cs="宋体"/>
                <w:kern w:val="0"/>
                <w:sz w:val="22"/>
                <w:szCs w:val="22"/>
              </w:rPr>
              <w:br/>
              <w:t>1.产品规格：34cm×34cm×1.58cm</w:t>
            </w:r>
            <w:r w:rsidRPr="00AE4D24">
              <w:rPr>
                <w:rFonts w:ascii="宋体" w:hAnsi="宋体" w:cs="宋体"/>
                <w:kern w:val="0"/>
                <w:sz w:val="22"/>
                <w:szCs w:val="22"/>
              </w:rPr>
              <w:br/>
              <w:t>2.抗滑值（干测）：80-110</w:t>
            </w:r>
            <w:r w:rsidRPr="00AE4D24">
              <w:rPr>
                <w:rFonts w:ascii="宋体" w:hAnsi="宋体" w:cs="宋体"/>
                <w:kern w:val="0"/>
                <w:sz w:val="22"/>
                <w:szCs w:val="22"/>
              </w:rPr>
              <w:br/>
              <w:t>3.弯曲强度≥25MPa</w:t>
            </w:r>
            <w:r w:rsidRPr="00AE4D24">
              <w:rPr>
                <w:rFonts w:ascii="宋体" w:hAnsi="宋体" w:cs="宋体"/>
                <w:kern w:val="0"/>
                <w:sz w:val="22"/>
                <w:szCs w:val="22"/>
              </w:rPr>
              <w:br/>
              <w:t>4.灰分含量≤1%</w:t>
            </w:r>
            <w:r w:rsidRPr="00AE4D24">
              <w:rPr>
                <w:rFonts w:ascii="宋体" w:hAnsi="宋体" w:cs="宋体"/>
                <w:kern w:val="0"/>
                <w:sz w:val="22"/>
                <w:szCs w:val="22"/>
              </w:rPr>
              <w:br/>
              <w:t>5.色牢度≥8级。</w:t>
            </w:r>
            <w:r w:rsidRPr="00AE4D24">
              <w:rPr>
                <w:rFonts w:ascii="宋体" w:hAnsi="宋体" w:cs="宋体"/>
                <w:kern w:val="0"/>
                <w:sz w:val="22"/>
                <w:szCs w:val="22"/>
              </w:rPr>
              <w:br/>
              <w:t>6.</w:t>
            </w:r>
            <w:r w:rsidRPr="00AE4D24">
              <w:rPr>
                <w:rFonts w:ascii="宋体" w:hAnsi="宋体" w:cs="宋体"/>
                <w:sz w:val="22"/>
                <w:szCs w:val="22"/>
              </w:rPr>
              <w:t xml:space="preserve"> </w:t>
            </w:r>
            <w:r w:rsidRPr="00AE4D24">
              <w:rPr>
                <w:rFonts w:ascii="宋体" w:hAnsi="宋体" w:cs="宋体" w:hint="eastAsia"/>
                <w:sz w:val="22"/>
                <w:szCs w:val="22"/>
              </w:rPr>
              <w:t>▲</w:t>
            </w:r>
            <w:r w:rsidRPr="00AE4D24">
              <w:rPr>
                <w:rFonts w:ascii="宋体" w:hAnsi="宋体" w:cs="宋体" w:hint="eastAsia"/>
                <w:kern w:val="0"/>
                <w:sz w:val="22"/>
                <w:szCs w:val="22"/>
              </w:rPr>
              <w:t>为保证产品运动性能稳定性，耐人工气候老化≥</w:t>
            </w:r>
            <w:r w:rsidRPr="00AE4D24">
              <w:rPr>
                <w:rFonts w:ascii="宋体" w:hAnsi="宋体" w:cs="宋体"/>
                <w:kern w:val="0"/>
                <w:sz w:val="22"/>
                <w:szCs w:val="22"/>
              </w:rPr>
              <w:t>8000h，依据GB/T14833-2020标准老化前后垂直变形≤3.0mm，老化前后摩擦系数0.4μ~0.7μ</w:t>
            </w:r>
            <w:r w:rsidRPr="00AE4D24">
              <w:rPr>
                <w:rFonts w:ascii="宋体" w:hAnsi="宋体" w:cs="宋体"/>
                <w:kern w:val="0"/>
                <w:sz w:val="22"/>
                <w:szCs w:val="22"/>
              </w:rPr>
              <w:br/>
              <w:t>7.</w:t>
            </w:r>
            <w:r w:rsidRPr="00AE4D24">
              <w:rPr>
                <w:rFonts w:ascii="宋体" w:hAnsi="宋体" w:cs="宋体"/>
                <w:sz w:val="22"/>
                <w:szCs w:val="22"/>
              </w:rPr>
              <w:t xml:space="preserve"> </w:t>
            </w:r>
            <w:r w:rsidRPr="00AE4D24">
              <w:rPr>
                <w:rFonts w:ascii="宋体" w:hAnsi="宋体" w:cs="宋体" w:hint="eastAsia"/>
                <w:sz w:val="22"/>
                <w:szCs w:val="22"/>
              </w:rPr>
              <w:t>▲</w:t>
            </w:r>
            <w:r w:rsidRPr="00AE4D24">
              <w:rPr>
                <w:rFonts w:ascii="宋体" w:hAnsi="宋体" w:cs="宋体" w:hint="eastAsia"/>
                <w:kern w:val="0"/>
                <w:sz w:val="22"/>
                <w:szCs w:val="22"/>
              </w:rPr>
              <w:t>为防止产品在潮湿环境滋生霉菌，需提供依据</w:t>
            </w:r>
            <w:r w:rsidRPr="00AE4D24">
              <w:rPr>
                <w:rFonts w:ascii="宋体" w:hAnsi="宋体" w:cs="宋体"/>
                <w:kern w:val="0"/>
                <w:sz w:val="22"/>
                <w:szCs w:val="22"/>
              </w:rPr>
              <w:t>GB/T24128-2018标准防霉分析检测(黑曲霉、球毛壳霉等10种以上霉菌)，防霉等级达到0级</w:t>
            </w:r>
            <w:r w:rsidRPr="00AE4D24">
              <w:rPr>
                <w:rFonts w:ascii="宋体" w:hAnsi="宋体" w:cs="宋体"/>
                <w:kern w:val="0"/>
                <w:sz w:val="22"/>
                <w:szCs w:val="22"/>
              </w:rPr>
              <w:br/>
            </w:r>
            <w:r w:rsidRPr="00AE4D24">
              <w:rPr>
                <w:rFonts w:ascii="宋体" w:hAnsi="宋体" w:cs="宋体"/>
                <w:kern w:val="0"/>
                <w:sz w:val="22"/>
                <w:szCs w:val="22"/>
              </w:rPr>
              <w:lastRenderedPageBreak/>
              <w:t>8.</w:t>
            </w:r>
            <w:r w:rsidRPr="00AE4D24">
              <w:rPr>
                <w:rFonts w:ascii="宋体" w:hAnsi="宋体" w:cs="宋体"/>
                <w:sz w:val="22"/>
                <w:szCs w:val="22"/>
              </w:rPr>
              <w:t xml:space="preserve"> </w:t>
            </w:r>
            <w:r w:rsidRPr="00AE4D24">
              <w:rPr>
                <w:rFonts w:ascii="宋体" w:hAnsi="宋体" w:cs="宋体" w:hint="eastAsia"/>
                <w:sz w:val="22"/>
                <w:szCs w:val="22"/>
              </w:rPr>
              <w:t>▲</w:t>
            </w:r>
            <w:r w:rsidRPr="00AE4D24">
              <w:rPr>
                <w:rFonts w:ascii="宋体" w:hAnsi="宋体" w:cs="宋体" w:hint="eastAsia"/>
                <w:kern w:val="0"/>
                <w:sz w:val="22"/>
                <w:szCs w:val="22"/>
              </w:rPr>
              <w:t>为保证产品环保性能，需提供甲醛、乙醛等不少于</w:t>
            </w:r>
            <w:r w:rsidRPr="00AE4D24">
              <w:rPr>
                <w:rFonts w:ascii="宋体" w:hAnsi="宋体" w:cs="宋体"/>
                <w:kern w:val="0"/>
                <w:sz w:val="22"/>
                <w:szCs w:val="22"/>
              </w:rPr>
              <w:t>160种有害物质14天后释放量≤100μg/m³</w:t>
            </w:r>
            <w:r w:rsidRPr="00AE4D24">
              <w:rPr>
                <w:rFonts w:ascii="宋体" w:hAnsi="宋体" w:cs="宋体"/>
                <w:kern w:val="0"/>
                <w:sz w:val="22"/>
                <w:szCs w:val="22"/>
              </w:rPr>
              <w:br/>
              <w:t>9.</w:t>
            </w:r>
            <w:r w:rsidRPr="00AE4D24">
              <w:rPr>
                <w:rFonts w:ascii="宋体" w:hAnsi="宋体" w:cs="宋体"/>
                <w:sz w:val="22"/>
                <w:szCs w:val="22"/>
              </w:rPr>
              <w:t xml:space="preserve"> </w:t>
            </w:r>
            <w:r w:rsidRPr="00AE4D24">
              <w:rPr>
                <w:rFonts w:ascii="宋体" w:hAnsi="宋体" w:cs="宋体" w:hint="eastAsia"/>
                <w:sz w:val="22"/>
                <w:szCs w:val="22"/>
              </w:rPr>
              <w:t>▲</w:t>
            </w:r>
            <w:r w:rsidRPr="00AE4D24">
              <w:rPr>
                <w:rFonts w:ascii="宋体" w:hAnsi="宋体" w:cs="宋体" w:hint="eastAsia"/>
                <w:kern w:val="0"/>
                <w:sz w:val="22"/>
                <w:szCs w:val="22"/>
              </w:rPr>
              <w:t>为保证产品颜色稳定性和防滑稳定性，需提供依据</w:t>
            </w:r>
            <w:r w:rsidRPr="00AE4D24">
              <w:rPr>
                <w:rFonts w:ascii="宋体" w:hAnsi="宋体" w:cs="宋体"/>
                <w:kern w:val="0"/>
                <w:sz w:val="22"/>
                <w:szCs w:val="22"/>
              </w:rPr>
              <w:t>GB/T16422.3-2022紫外线老化≥7000h后，摩擦系数平均值≥0.4；有害物质含量：可溶性锑(Sb)、可溶性砷(As)、可溶性钡(Ba)、可溶性</w:t>
            </w:r>
            <w:r w:rsidRPr="00AE4D24">
              <w:rPr>
                <w:rFonts w:ascii="宋体" w:hAnsi="宋体" w:cs="宋体" w:hint="eastAsia"/>
                <w:kern w:val="0"/>
                <w:sz w:val="22"/>
                <w:szCs w:val="22"/>
              </w:rPr>
              <w:t>镉</w:t>
            </w:r>
            <w:r w:rsidRPr="00AE4D24">
              <w:rPr>
                <w:rFonts w:ascii="宋体" w:hAnsi="宋体" w:cs="宋体"/>
                <w:kern w:val="0"/>
                <w:sz w:val="22"/>
                <w:szCs w:val="22"/>
              </w:rPr>
              <w:t>(Cd)分别≤50mg/kg</w:t>
            </w:r>
            <w:r w:rsidRPr="00AE4D24">
              <w:rPr>
                <w:rFonts w:ascii="宋体" w:hAnsi="宋体" w:cs="宋体"/>
                <w:kern w:val="0"/>
                <w:sz w:val="22"/>
                <w:szCs w:val="22"/>
              </w:rPr>
              <w:br/>
              <w:t>10.</w:t>
            </w:r>
            <w:r w:rsidRPr="00AE4D24">
              <w:rPr>
                <w:rFonts w:ascii="宋体" w:hAnsi="宋体" w:cs="宋体"/>
                <w:sz w:val="22"/>
                <w:szCs w:val="22"/>
              </w:rPr>
              <w:t xml:space="preserve"> </w:t>
            </w:r>
            <w:r w:rsidRPr="00AE4D24">
              <w:rPr>
                <w:rFonts w:ascii="宋体" w:hAnsi="宋体" w:cs="宋体" w:hint="eastAsia"/>
                <w:sz w:val="22"/>
                <w:szCs w:val="22"/>
              </w:rPr>
              <w:t>▲</w:t>
            </w:r>
            <w:r w:rsidRPr="00AE4D24">
              <w:rPr>
                <w:rFonts w:ascii="宋体" w:hAnsi="宋体" w:cs="宋体" w:hint="eastAsia"/>
                <w:kern w:val="0"/>
                <w:sz w:val="22"/>
                <w:szCs w:val="22"/>
              </w:rPr>
              <w:t>为保证产品在雨季发生变形，需提供雨水浸泡≥</w:t>
            </w:r>
            <w:r w:rsidRPr="00AE4D24">
              <w:rPr>
                <w:rFonts w:ascii="宋体" w:hAnsi="宋体" w:cs="宋体"/>
                <w:kern w:val="0"/>
                <w:sz w:val="22"/>
                <w:szCs w:val="22"/>
              </w:rPr>
              <w:t>5000h后，吸水率≤1%，尺寸变化率（长、宽、厚）≤0.5%，依据GB36246-2018标准的垂直变形≤3.0mm</w:t>
            </w:r>
            <w:r w:rsidRPr="00AE4D24">
              <w:rPr>
                <w:rFonts w:ascii="宋体" w:hAnsi="宋体" w:cs="宋体"/>
                <w:kern w:val="0"/>
                <w:sz w:val="22"/>
                <w:szCs w:val="22"/>
              </w:rPr>
              <w:br/>
              <w:t>11.</w:t>
            </w:r>
            <w:r w:rsidRPr="00AE4D24">
              <w:rPr>
                <w:rFonts w:ascii="宋体" w:hAnsi="宋体" w:cs="宋体"/>
                <w:sz w:val="22"/>
                <w:szCs w:val="22"/>
              </w:rPr>
              <w:t xml:space="preserve"> </w:t>
            </w:r>
            <w:r w:rsidRPr="00AE4D24">
              <w:rPr>
                <w:rFonts w:ascii="宋体" w:hAnsi="宋体" w:cs="宋体" w:hint="eastAsia"/>
                <w:sz w:val="22"/>
                <w:szCs w:val="22"/>
              </w:rPr>
              <w:t>▲</w:t>
            </w:r>
            <w:r w:rsidRPr="00AE4D24">
              <w:rPr>
                <w:rFonts w:ascii="宋体" w:hAnsi="宋体" w:cs="宋体" w:hint="eastAsia"/>
                <w:kern w:val="0"/>
                <w:sz w:val="22"/>
                <w:szCs w:val="22"/>
              </w:rPr>
              <w:t>为保证产品在四季环境变化条件下理化性能稳定，需完成环境适应性试验</w:t>
            </w:r>
            <w:r w:rsidRPr="00AE4D24">
              <w:rPr>
                <w:rFonts w:ascii="宋体" w:hAnsi="宋体" w:cs="宋体"/>
                <w:kern w:val="0"/>
                <w:sz w:val="22"/>
                <w:szCs w:val="22"/>
              </w:rPr>
              <w:t>,包括（高温、低温、湿热、盐雾）循环测试总时间≥6000h，灰卡4-5级，摩擦系数＞0.4，拉伸强度≥1MPa，拉伸断裂标称应变≥40%；依据GB36246-2018标准：抗滑值80-110，甲醛≤0.4mg/（㎡.h）。</w:t>
            </w:r>
            <w:r w:rsidRPr="00AE4D24">
              <w:rPr>
                <w:rFonts w:ascii="宋体" w:hAnsi="宋体" w:cs="宋体"/>
                <w:kern w:val="0"/>
                <w:sz w:val="22"/>
                <w:szCs w:val="22"/>
              </w:rPr>
              <w:br/>
              <w:t>12.</w:t>
            </w:r>
            <w:r w:rsidRPr="00AE4D24">
              <w:rPr>
                <w:rFonts w:ascii="宋体" w:hAnsi="宋体" w:cs="宋体"/>
                <w:sz w:val="22"/>
                <w:szCs w:val="22"/>
              </w:rPr>
              <w:t xml:space="preserve"> </w:t>
            </w:r>
            <w:r w:rsidRPr="00AE4D24">
              <w:rPr>
                <w:rFonts w:ascii="宋体" w:hAnsi="宋体" w:cs="宋体" w:hint="eastAsia"/>
                <w:sz w:val="22"/>
                <w:szCs w:val="22"/>
              </w:rPr>
              <w:t>▲</w:t>
            </w:r>
            <w:r w:rsidRPr="00AE4D24">
              <w:rPr>
                <w:rFonts w:ascii="宋体" w:hAnsi="宋体" w:cs="宋体" w:hint="eastAsia"/>
                <w:kern w:val="0"/>
                <w:sz w:val="22"/>
                <w:szCs w:val="22"/>
              </w:rPr>
              <w:t>为保证使用寿命，需分别提供紫外线老化≥</w:t>
            </w:r>
            <w:r w:rsidRPr="00AE4D24">
              <w:rPr>
                <w:rFonts w:ascii="宋体" w:hAnsi="宋体" w:cs="宋体"/>
                <w:kern w:val="0"/>
                <w:sz w:val="22"/>
                <w:szCs w:val="22"/>
              </w:rPr>
              <w:t>7000h、耐人工气候老化≥8000h、雨水浸泡≥5000h、循环测试≥6000h（高温-低温-湿热-盐雾）符合老化要求的检测报告</w:t>
            </w:r>
            <w:r w:rsidRPr="00AE4D24">
              <w:rPr>
                <w:rFonts w:ascii="宋体" w:hAnsi="宋体" w:cs="宋体"/>
                <w:kern w:val="0"/>
                <w:sz w:val="22"/>
                <w:szCs w:val="22"/>
              </w:rPr>
              <w:br/>
            </w:r>
            <w:r w:rsidRPr="00AE4D24">
              <w:rPr>
                <w:rFonts w:ascii="宋体" w:hAnsi="宋体" w:cs="宋体" w:hint="eastAsia"/>
                <w:kern w:val="0"/>
                <w:sz w:val="22"/>
                <w:szCs w:val="22"/>
              </w:rPr>
              <w:t>带</w:t>
            </w:r>
            <w:r w:rsidRPr="00AE4D24">
              <w:rPr>
                <w:rFonts w:ascii="宋体" w:hAnsi="宋体" w:cs="宋体" w:hint="eastAsia"/>
                <w:sz w:val="22"/>
                <w:szCs w:val="22"/>
              </w:rPr>
              <w:t>▲</w:t>
            </w:r>
            <w:r w:rsidRPr="00AE4D24">
              <w:rPr>
                <w:rFonts w:ascii="宋体" w:hAnsi="宋体" w:cs="宋体" w:hint="eastAsia"/>
                <w:kern w:val="0"/>
                <w:sz w:val="22"/>
                <w:szCs w:val="22"/>
              </w:rPr>
              <w:t>项为实质性响应内容，供货时需提供带“</w:t>
            </w:r>
            <w:r w:rsidRPr="00AE4D24">
              <w:rPr>
                <w:rFonts w:ascii="宋体" w:hAnsi="宋体" w:cs="宋体"/>
                <w:kern w:val="0"/>
                <w:sz w:val="22"/>
                <w:szCs w:val="22"/>
              </w:rPr>
              <w:t xml:space="preserve">CMA”标志的检测报告,并附带国家认证认可监督管理委员会官网（www.cnca.gov.cn）查询截图，加盖制造商鲜章进行佐证，不满足或未提供按无效投标处理。 </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项</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626" w:type="dxa"/>
            <w:vAlign w:val="center"/>
          </w:tcPr>
          <w:p w:rsidR="00E51062" w:rsidRPr="009642A6" w:rsidRDefault="002C0C43" w:rsidP="00E51062">
            <w:pPr>
              <w:widowControl/>
              <w:jc w:val="center"/>
              <w:textAlignment w:val="center"/>
              <w:rPr>
                <w:rFonts w:ascii="宋体" w:hAnsi="宋体" w:cs="宋体"/>
                <w:sz w:val="22"/>
                <w:szCs w:val="22"/>
              </w:rPr>
            </w:pPr>
            <w:r>
              <w:rPr>
                <w:rFonts w:ascii="宋体" w:hAnsi="宋体" w:cs="宋体"/>
                <w:noProof/>
                <w:sz w:val="22"/>
                <w:szCs w:val="22"/>
              </w:rPr>
              <w:drawing>
                <wp:anchor distT="0" distB="0" distL="114300" distR="114300" simplePos="0" relativeHeight="251942912" behindDoc="0" locked="0" layoutInCell="1" allowOverlap="1">
                  <wp:simplePos x="0" y="0"/>
                  <wp:positionH relativeFrom="column">
                    <wp:posOffset>17145</wp:posOffset>
                  </wp:positionH>
                  <wp:positionV relativeFrom="paragraph">
                    <wp:posOffset>-107315</wp:posOffset>
                  </wp:positionV>
                  <wp:extent cx="1066800" cy="1266825"/>
                  <wp:effectExtent l="19050" t="0" r="0" b="0"/>
                  <wp:wrapNone/>
                  <wp:docPr id="3262" name="图片_1"/>
                  <wp:cNvGraphicFramePr/>
                  <a:graphic xmlns:a="http://schemas.openxmlformats.org/drawingml/2006/main">
                    <a:graphicData uri="http://schemas.openxmlformats.org/drawingml/2006/picture">
                      <pic:pic xmlns:pic="http://schemas.openxmlformats.org/drawingml/2006/picture">
                        <pic:nvPicPr>
                          <pic:cNvPr id="253" name="图片_1"/>
                          <pic:cNvPicPr/>
                        </pic:nvPicPr>
                        <pic:blipFill>
                          <a:blip r:embed="rId262"/>
                          <a:stretch>
                            <a:fillRect/>
                          </a:stretch>
                        </pic:blipFill>
                        <pic:spPr>
                          <a:xfrm>
                            <a:off x="0" y="0"/>
                            <a:ext cx="1066800" cy="126682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sz w:val="22"/>
                <w:szCs w:val="22"/>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jc w:val="center"/>
              <w:rPr>
                <w:rFonts w:ascii="宋体" w:hAnsi="宋体" w:cs="宋体"/>
                <w:szCs w:val="21"/>
              </w:rPr>
            </w:pPr>
            <w:r w:rsidRPr="00AE4D24">
              <w:rPr>
                <w:rFonts w:ascii="宋体" w:hAnsi="宋体" w:cs="宋体"/>
                <w:szCs w:val="21"/>
              </w:rPr>
              <w:lastRenderedPageBreak/>
              <w:t>79</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国标双人肋木架</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1、规格：2540x114x2325mm                            </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 xml:space="preserve">2、主管采用Φ114×3mm优质钢管，辅管采用Φ32×3mm      </w:t>
            </w:r>
            <w:r w:rsidRPr="00AE4D24">
              <w:rPr>
                <w:rFonts w:ascii="宋体" w:hAnsi="宋体" w:cs="宋体" w:hint="eastAsia"/>
                <w:kern w:val="0"/>
                <w:sz w:val="22"/>
                <w:szCs w:val="22"/>
              </w:rPr>
              <w:t>优质钢管。</w:t>
            </w:r>
            <w:r w:rsidRPr="00AE4D24">
              <w:rPr>
                <w:rFonts w:ascii="宋体" w:hAnsi="宋体" w:cs="宋体"/>
                <w:kern w:val="0"/>
                <w:sz w:val="22"/>
                <w:szCs w:val="22"/>
              </w:rPr>
              <w:br/>
              <w:t>3、配件：盖帽采用钢质材料。</w:t>
            </w:r>
            <w:r w:rsidRPr="00AE4D24">
              <w:rPr>
                <w:rFonts w:ascii="宋体" w:hAnsi="宋体" w:cs="宋体"/>
                <w:kern w:val="0"/>
                <w:sz w:val="22"/>
                <w:szCs w:val="22"/>
              </w:rPr>
              <w:br/>
              <w:t xml:space="preserve">4、表层处理：抛丸除锈，静电喷塑。                     </w:t>
            </w:r>
            <w:r w:rsidRPr="00AE4D24">
              <w:rPr>
                <w:rFonts w:ascii="宋体" w:hAnsi="宋体" w:cs="宋体"/>
                <w:kern w:val="0"/>
                <w:sz w:val="22"/>
                <w:szCs w:val="22"/>
              </w:rPr>
              <w:br/>
              <w:t>5、安装方式：直埋式、水泥浇筑，埋入深度：500mm；基础坑400mm×400mm×500mm。</w:t>
            </w:r>
            <w:r w:rsidRPr="00AE4D24">
              <w:rPr>
                <w:rFonts w:ascii="宋体" w:hAnsi="宋体" w:cs="宋体"/>
                <w:kern w:val="0"/>
                <w:sz w:val="22"/>
                <w:szCs w:val="22"/>
              </w:rPr>
              <w:br/>
              <w:t>6、产品需符合国家标准 GB19272—2011《室外健身器材的安全通用要求》。</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626"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43936" behindDoc="0" locked="0" layoutInCell="1" allowOverlap="1">
                  <wp:simplePos x="0" y="0"/>
                  <wp:positionH relativeFrom="column">
                    <wp:posOffset>-20955</wp:posOffset>
                  </wp:positionH>
                  <wp:positionV relativeFrom="paragraph">
                    <wp:posOffset>66040</wp:posOffset>
                  </wp:positionV>
                  <wp:extent cx="1000125" cy="1114425"/>
                  <wp:effectExtent l="19050" t="0" r="9525" b="0"/>
                  <wp:wrapNone/>
                  <wp:docPr id="3263" name="图片_6_SpCnt_2"/>
                  <wp:cNvGraphicFramePr/>
                  <a:graphic xmlns:a="http://schemas.openxmlformats.org/drawingml/2006/main">
                    <a:graphicData uri="http://schemas.openxmlformats.org/drawingml/2006/picture">
                      <pic:pic xmlns:pic="http://schemas.openxmlformats.org/drawingml/2006/picture">
                        <pic:nvPicPr>
                          <pic:cNvPr id="202" name="图片_6_SpCnt_2"/>
                          <pic:cNvPicPr/>
                        </pic:nvPicPr>
                        <pic:blipFill>
                          <a:blip r:embed="rId263"/>
                          <a:stretch>
                            <a:fillRect/>
                          </a:stretch>
                        </pic:blipFill>
                        <pic:spPr>
                          <a:xfrm>
                            <a:off x="0" y="0"/>
                            <a:ext cx="1000125" cy="1114425"/>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left"/>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646"/>
        </w:trPr>
        <w:tc>
          <w:tcPr>
            <w:tcW w:w="759" w:type="dxa"/>
            <w:vAlign w:val="center"/>
          </w:tcPr>
          <w:p w:rsidR="00E51062" w:rsidRPr="009642A6" w:rsidRDefault="00E51062" w:rsidP="00E51062">
            <w:pPr>
              <w:jc w:val="center"/>
              <w:rPr>
                <w:rFonts w:ascii="宋体" w:hAnsi="宋体" w:cs="宋体"/>
                <w:szCs w:val="21"/>
              </w:rPr>
            </w:pPr>
            <w:r w:rsidRPr="00AE4D24">
              <w:rPr>
                <w:rFonts w:ascii="宋体" w:hAnsi="宋体" w:cs="宋体"/>
                <w:szCs w:val="21"/>
              </w:rPr>
              <w:lastRenderedPageBreak/>
              <w:t>80</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篮球场管理制度牌</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1、立柱：采用304不锈钢材料，直径60mm。</w:t>
            </w:r>
            <w:r w:rsidRPr="00AE4D24">
              <w:rPr>
                <w:rFonts w:ascii="宋体" w:hAnsi="宋体" w:cs="宋体"/>
                <w:kern w:val="0"/>
                <w:sz w:val="22"/>
                <w:szCs w:val="22"/>
              </w:rPr>
              <w:br/>
              <w:t>2、面板：304不锈钢材质，长1200mm*高800mm，画面车身贴。</w:t>
            </w:r>
            <w:r w:rsidRPr="00AE4D24">
              <w:rPr>
                <w:rFonts w:ascii="宋体" w:hAnsi="宋体" w:cs="宋体"/>
                <w:kern w:val="0"/>
                <w:sz w:val="22"/>
                <w:szCs w:val="22"/>
              </w:rPr>
              <w:br/>
              <w:t>3、规格：总高约2000mm，长约1200mm。膨胀螺丝固定。</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6</w:t>
            </w:r>
          </w:p>
        </w:tc>
        <w:tc>
          <w:tcPr>
            <w:tcW w:w="1626"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44960" behindDoc="0" locked="0" layoutInCell="1" allowOverlap="1">
                  <wp:simplePos x="0" y="0"/>
                  <wp:positionH relativeFrom="column">
                    <wp:posOffset>-20955</wp:posOffset>
                  </wp:positionH>
                  <wp:positionV relativeFrom="paragraph">
                    <wp:posOffset>24130</wp:posOffset>
                  </wp:positionV>
                  <wp:extent cx="785495" cy="864870"/>
                  <wp:effectExtent l="19050" t="0" r="0" b="0"/>
                  <wp:wrapNone/>
                  <wp:docPr id="1952" name="图片_77"/>
                  <wp:cNvGraphicFramePr/>
                  <a:graphic xmlns:a="http://schemas.openxmlformats.org/drawingml/2006/main">
                    <a:graphicData uri="http://schemas.openxmlformats.org/drawingml/2006/picture">
                      <pic:pic xmlns:pic="http://schemas.openxmlformats.org/drawingml/2006/picture">
                        <pic:nvPicPr>
                          <pic:cNvPr id="203" name="图片_77"/>
                          <pic:cNvPicPr/>
                        </pic:nvPicPr>
                        <pic:blipFill>
                          <a:blip r:embed="rId264"/>
                          <a:stretch>
                            <a:fillRect/>
                          </a:stretch>
                        </pic:blipFill>
                        <pic:spPr>
                          <a:xfrm>
                            <a:off x="0" y="0"/>
                            <a:ext cx="785495" cy="86487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left"/>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553"/>
        </w:trPr>
        <w:tc>
          <w:tcPr>
            <w:tcW w:w="759" w:type="dxa"/>
            <w:vAlign w:val="center"/>
          </w:tcPr>
          <w:p w:rsidR="00E51062" w:rsidRPr="009642A6" w:rsidRDefault="00E51062" w:rsidP="00E51062">
            <w:pPr>
              <w:jc w:val="center"/>
              <w:rPr>
                <w:rFonts w:ascii="宋体" w:hAnsi="宋体" w:cs="宋体"/>
                <w:szCs w:val="21"/>
              </w:rPr>
            </w:pPr>
            <w:r w:rsidRPr="00AE4D24">
              <w:rPr>
                <w:rFonts w:ascii="宋体" w:hAnsi="宋体" w:cs="宋体"/>
                <w:szCs w:val="21"/>
              </w:rPr>
              <w:t>81</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羽毛球长管理制度牌</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1、立柱：采用304不锈钢材料，直径60mm。</w:t>
            </w:r>
            <w:r w:rsidRPr="00AE4D24">
              <w:rPr>
                <w:rFonts w:ascii="宋体" w:hAnsi="宋体" w:cs="宋体"/>
                <w:kern w:val="0"/>
                <w:sz w:val="22"/>
                <w:szCs w:val="22"/>
              </w:rPr>
              <w:br/>
              <w:t>2、面板：304不锈钢材质，长1200mm*高800mm，画面车身贴。</w:t>
            </w:r>
            <w:r w:rsidRPr="00AE4D24">
              <w:rPr>
                <w:rFonts w:ascii="宋体" w:hAnsi="宋体" w:cs="宋体"/>
                <w:kern w:val="0"/>
                <w:sz w:val="22"/>
                <w:szCs w:val="22"/>
              </w:rPr>
              <w:br/>
              <w:t>3、规格：总高约2000mm，长约1200mm。膨胀螺丝固定。</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3</w:t>
            </w:r>
          </w:p>
        </w:tc>
        <w:tc>
          <w:tcPr>
            <w:tcW w:w="1626"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45984" behindDoc="0" locked="0" layoutInCell="1" allowOverlap="1">
                  <wp:simplePos x="0" y="0"/>
                  <wp:positionH relativeFrom="column">
                    <wp:posOffset>-25400</wp:posOffset>
                  </wp:positionH>
                  <wp:positionV relativeFrom="paragraph">
                    <wp:posOffset>40005</wp:posOffset>
                  </wp:positionV>
                  <wp:extent cx="785495" cy="864870"/>
                  <wp:effectExtent l="19050" t="0" r="0" b="0"/>
                  <wp:wrapNone/>
                  <wp:docPr id="1958" name="图片_78"/>
                  <wp:cNvGraphicFramePr/>
                  <a:graphic xmlns:a="http://schemas.openxmlformats.org/drawingml/2006/main">
                    <a:graphicData uri="http://schemas.openxmlformats.org/drawingml/2006/picture">
                      <pic:pic xmlns:pic="http://schemas.openxmlformats.org/drawingml/2006/picture">
                        <pic:nvPicPr>
                          <pic:cNvPr id="200" name="图片_78"/>
                          <pic:cNvPicPr/>
                        </pic:nvPicPr>
                        <pic:blipFill>
                          <a:blip r:embed="rId264"/>
                          <a:stretch>
                            <a:fillRect/>
                          </a:stretch>
                        </pic:blipFill>
                        <pic:spPr>
                          <a:xfrm>
                            <a:off x="0" y="0"/>
                            <a:ext cx="785495" cy="86487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662"/>
        </w:trPr>
        <w:tc>
          <w:tcPr>
            <w:tcW w:w="759" w:type="dxa"/>
            <w:vAlign w:val="center"/>
          </w:tcPr>
          <w:p w:rsidR="00E51062" w:rsidRPr="009642A6" w:rsidRDefault="00E51062" w:rsidP="00E51062">
            <w:pPr>
              <w:jc w:val="center"/>
              <w:rPr>
                <w:rFonts w:ascii="宋体" w:hAnsi="宋体" w:cs="宋体"/>
                <w:szCs w:val="21"/>
              </w:rPr>
            </w:pPr>
            <w:r w:rsidRPr="00AE4D24">
              <w:rPr>
                <w:rFonts w:ascii="宋体" w:hAnsi="宋体" w:cs="宋体"/>
                <w:szCs w:val="21"/>
              </w:rPr>
              <w:t>82</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健身器材告示牌</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kern w:val="0"/>
                <w:sz w:val="22"/>
                <w:szCs w:val="22"/>
              </w:rPr>
            </w:pPr>
            <w:r w:rsidRPr="00AE4D24">
              <w:rPr>
                <w:rFonts w:ascii="宋体" w:hAnsi="宋体" w:cs="宋体"/>
                <w:kern w:val="0"/>
                <w:sz w:val="22"/>
                <w:szCs w:val="22"/>
              </w:rPr>
              <w:t xml:space="preserve">1、规格：1270x114x1580mm                            </w:t>
            </w:r>
          </w:p>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2、主管采用Φ114×3mm优质钢管，辅管采用20×40×3mm优质钢管。</w:t>
            </w:r>
            <w:r w:rsidRPr="00AE4D24">
              <w:rPr>
                <w:rFonts w:ascii="宋体" w:hAnsi="宋体" w:cs="宋体"/>
                <w:kern w:val="0"/>
                <w:sz w:val="22"/>
                <w:szCs w:val="22"/>
              </w:rPr>
              <w:br/>
              <w:t>3、配件：盖帽采用钢质材料。</w:t>
            </w:r>
            <w:r w:rsidRPr="00AE4D24">
              <w:rPr>
                <w:rFonts w:ascii="宋体" w:hAnsi="宋体" w:cs="宋体"/>
                <w:kern w:val="0"/>
                <w:sz w:val="22"/>
                <w:szCs w:val="22"/>
              </w:rPr>
              <w:br/>
              <w:t>4、表层处理：抛丸除锈，静电喷塑。</w:t>
            </w:r>
            <w:r w:rsidRPr="00AE4D24">
              <w:rPr>
                <w:rFonts w:ascii="宋体" w:hAnsi="宋体" w:cs="宋体"/>
                <w:kern w:val="0"/>
                <w:sz w:val="22"/>
                <w:szCs w:val="22"/>
              </w:rPr>
              <w:br/>
              <w:t>5、安装方式：直埋式、水泥浇筑，埋入深度：500mm；基础坑400mm×400mm×500mm。</w:t>
            </w:r>
            <w:r w:rsidRPr="00AE4D24">
              <w:rPr>
                <w:rFonts w:ascii="宋体" w:hAnsi="宋体" w:cs="宋体"/>
                <w:kern w:val="0"/>
                <w:sz w:val="22"/>
                <w:szCs w:val="22"/>
              </w:rPr>
              <w:br/>
              <w:t>6、产品需符合国家标准 GB19272—2011《室外健身器材的安全通用要求》。</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626"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47008" behindDoc="0" locked="0" layoutInCell="1" allowOverlap="1">
                  <wp:simplePos x="0" y="0"/>
                  <wp:positionH relativeFrom="column">
                    <wp:posOffset>26670</wp:posOffset>
                  </wp:positionH>
                  <wp:positionV relativeFrom="paragraph">
                    <wp:posOffset>90805</wp:posOffset>
                  </wp:positionV>
                  <wp:extent cx="949325" cy="1219200"/>
                  <wp:effectExtent l="19050" t="0" r="3175" b="0"/>
                  <wp:wrapNone/>
                  <wp:docPr id="1959" name="图片_7_SpCnt_3"/>
                  <wp:cNvGraphicFramePr/>
                  <a:graphic xmlns:a="http://schemas.openxmlformats.org/drawingml/2006/main">
                    <a:graphicData uri="http://schemas.openxmlformats.org/drawingml/2006/picture">
                      <pic:pic xmlns:pic="http://schemas.openxmlformats.org/drawingml/2006/picture">
                        <pic:nvPicPr>
                          <pic:cNvPr id="204" name="图片_7_SpCnt_3"/>
                          <pic:cNvPicPr/>
                        </pic:nvPicPr>
                        <pic:blipFill>
                          <a:blip r:embed="rId265"/>
                          <a:stretch>
                            <a:fillRect/>
                          </a:stretch>
                        </pic:blipFill>
                        <pic:spPr>
                          <a:xfrm>
                            <a:off x="0" y="0"/>
                            <a:ext cx="949325" cy="121920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E51062" w:rsidRPr="009642A6" w:rsidTr="00E51062">
        <w:trPr>
          <w:trHeight w:val="1762"/>
        </w:trPr>
        <w:tc>
          <w:tcPr>
            <w:tcW w:w="759" w:type="dxa"/>
            <w:vAlign w:val="center"/>
          </w:tcPr>
          <w:p w:rsidR="00E51062" w:rsidRPr="009642A6" w:rsidRDefault="00E51062" w:rsidP="00E51062">
            <w:pPr>
              <w:jc w:val="center"/>
              <w:rPr>
                <w:rFonts w:ascii="宋体" w:hAnsi="宋体" w:cs="宋体"/>
                <w:szCs w:val="21"/>
              </w:rPr>
            </w:pPr>
            <w:r w:rsidRPr="00AE4D24">
              <w:rPr>
                <w:rFonts w:ascii="宋体" w:hAnsi="宋体" w:cs="宋体"/>
                <w:szCs w:val="21"/>
              </w:rPr>
              <w:t>83</w:t>
            </w:r>
          </w:p>
        </w:tc>
        <w:tc>
          <w:tcPr>
            <w:tcW w:w="142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田径场看台标语广告</w:t>
            </w:r>
          </w:p>
        </w:tc>
        <w:tc>
          <w:tcPr>
            <w:tcW w:w="118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忧华、金陵，吉诺尔</w:t>
            </w:r>
          </w:p>
        </w:tc>
        <w:tc>
          <w:tcPr>
            <w:tcW w:w="6838" w:type="dxa"/>
            <w:vAlign w:val="center"/>
          </w:tcPr>
          <w:p w:rsidR="00E51062" w:rsidRPr="009642A6" w:rsidRDefault="00E51062" w:rsidP="00E51062">
            <w:pPr>
              <w:widowControl/>
              <w:jc w:val="left"/>
              <w:textAlignment w:val="center"/>
              <w:rPr>
                <w:rFonts w:ascii="宋体" w:hAnsi="宋体" w:cs="宋体"/>
                <w:sz w:val="22"/>
                <w:szCs w:val="22"/>
              </w:rPr>
            </w:pPr>
            <w:r w:rsidRPr="00AE4D24">
              <w:rPr>
                <w:rFonts w:ascii="宋体" w:hAnsi="宋体" w:cs="宋体"/>
                <w:kern w:val="0"/>
                <w:sz w:val="22"/>
                <w:szCs w:val="22"/>
              </w:rPr>
              <w:t>1、材质：PVC。</w:t>
            </w:r>
            <w:r w:rsidRPr="00AE4D24">
              <w:rPr>
                <w:rFonts w:ascii="宋体" w:hAnsi="宋体" w:cs="宋体"/>
                <w:kern w:val="0"/>
                <w:sz w:val="22"/>
                <w:szCs w:val="22"/>
              </w:rPr>
              <w:br/>
              <w:t>2、规格：长2m×宽0.8m×厚1cm。</w:t>
            </w:r>
          </w:p>
        </w:tc>
        <w:tc>
          <w:tcPr>
            <w:tcW w:w="666"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hint="eastAsia"/>
                <w:kern w:val="0"/>
                <w:sz w:val="22"/>
                <w:szCs w:val="22"/>
              </w:rPr>
              <w:t>块</w:t>
            </w:r>
          </w:p>
        </w:tc>
        <w:tc>
          <w:tcPr>
            <w:tcW w:w="701" w:type="dxa"/>
            <w:vAlign w:val="center"/>
          </w:tcPr>
          <w:p w:rsidR="00E51062" w:rsidRPr="009642A6" w:rsidRDefault="00E51062" w:rsidP="00E51062">
            <w:pPr>
              <w:widowControl/>
              <w:jc w:val="center"/>
              <w:textAlignment w:val="center"/>
              <w:rPr>
                <w:rFonts w:ascii="宋体" w:hAnsi="宋体" w:cs="宋体"/>
                <w:sz w:val="22"/>
                <w:szCs w:val="22"/>
              </w:rPr>
            </w:pPr>
            <w:r w:rsidRPr="00AE4D24">
              <w:rPr>
                <w:rFonts w:ascii="宋体" w:hAnsi="宋体" w:cs="宋体"/>
                <w:kern w:val="0"/>
                <w:sz w:val="22"/>
                <w:szCs w:val="22"/>
              </w:rPr>
              <w:t>8</w:t>
            </w:r>
          </w:p>
        </w:tc>
        <w:tc>
          <w:tcPr>
            <w:tcW w:w="1626" w:type="dxa"/>
            <w:vAlign w:val="center"/>
          </w:tcPr>
          <w:p w:rsidR="00E51062" w:rsidRPr="009642A6" w:rsidRDefault="002C0C43" w:rsidP="00E51062">
            <w:pPr>
              <w:widowControl/>
              <w:jc w:val="left"/>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1948032" behindDoc="0" locked="0" layoutInCell="1" allowOverlap="1">
                  <wp:simplePos x="0" y="0"/>
                  <wp:positionH relativeFrom="column">
                    <wp:posOffset>26670</wp:posOffset>
                  </wp:positionH>
                  <wp:positionV relativeFrom="paragraph">
                    <wp:posOffset>90805</wp:posOffset>
                  </wp:positionV>
                  <wp:extent cx="1017905" cy="802640"/>
                  <wp:effectExtent l="19050" t="0" r="0" b="0"/>
                  <wp:wrapNone/>
                  <wp:docPr id="1960" name="图片_76"/>
                  <wp:cNvGraphicFramePr/>
                  <a:graphic xmlns:a="http://schemas.openxmlformats.org/drawingml/2006/main">
                    <a:graphicData uri="http://schemas.openxmlformats.org/drawingml/2006/picture">
                      <pic:pic xmlns:pic="http://schemas.openxmlformats.org/drawingml/2006/picture">
                        <pic:nvPicPr>
                          <pic:cNvPr id="201" name="图片_76"/>
                          <pic:cNvPicPr/>
                        </pic:nvPicPr>
                        <pic:blipFill>
                          <a:blip r:embed="rId266"/>
                          <a:stretch>
                            <a:fillRect/>
                          </a:stretch>
                        </pic:blipFill>
                        <pic:spPr>
                          <a:xfrm>
                            <a:off x="0" y="0"/>
                            <a:ext cx="1017905" cy="802640"/>
                          </a:xfrm>
                          <a:prstGeom prst="rect">
                            <a:avLst/>
                          </a:prstGeom>
                          <a:noFill/>
                          <a:ln>
                            <a:noFill/>
                          </a:ln>
                        </pic:spPr>
                      </pic:pic>
                    </a:graphicData>
                  </a:graphic>
                </wp:anchor>
              </w:drawing>
            </w:r>
          </w:p>
        </w:tc>
        <w:tc>
          <w:tcPr>
            <w:tcW w:w="1594" w:type="dxa"/>
            <w:vAlign w:val="center"/>
          </w:tcPr>
          <w:p w:rsidR="00E51062" w:rsidRPr="009642A6" w:rsidRDefault="00E51062" w:rsidP="00E51062">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bl>
    <w:tbl>
      <w:tblPr>
        <w:tblW w:w="14742" w:type="dxa"/>
        <w:tblInd w:w="-459" w:type="dxa"/>
        <w:tblLayout w:type="fixed"/>
        <w:tblLook w:val="04A0"/>
      </w:tblPr>
      <w:tblGrid>
        <w:gridCol w:w="14742"/>
      </w:tblGrid>
      <w:tr w:rsidR="00246016" w:rsidRPr="009642A6" w:rsidTr="00246016">
        <w:trPr>
          <w:trHeight w:val="738"/>
        </w:trPr>
        <w:tc>
          <w:tcPr>
            <w:tcW w:w="147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46016" w:rsidRPr="009642A6" w:rsidRDefault="00246016" w:rsidP="00DB00CC">
            <w:pPr>
              <w:widowControl/>
              <w:jc w:val="left"/>
              <w:textAlignment w:val="center"/>
              <w:rPr>
                <w:rFonts w:ascii="宋体" w:hAnsi="宋体" w:cs="宋体"/>
                <w:szCs w:val="21"/>
              </w:rPr>
            </w:pPr>
            <w:r w:rsidRPr="00AE4D24">
              <w:rPr>
                <w:rFonts w:ascii="宋体" w:hAnsi="宋体" w:cs="宋体" w:hint="eastAsia"/>
                <w:szCs w:val="21"/>
              </w:rPr>
              <w:t>▲商务要求</w:t>
            </w:r>
          </w:p>
        </w:tc>
      </w:tr>
      <w:tr w:rsidR="00246016" w:rsidRPr="009642A6" w:rsidTr="00246016">
        <w:trPr>
          <w:trHeight w:val="420"/>
        </w:trPr>
        <w:tc>
          <w:tcPr>
            <w:tcW w:w="147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1</w:t>
            </w:r>
            <w:r w:rsidRPr="00AE4D24">
              <w:rPr>
                <w:rFonts w:ascii="宋体" w:hAnsi="宋体" w:cs="宋体"/>
                <w:b/>
                <w:szCs w:val="21"/>
              </w:rPr>
              <w:t>.</w:t>
            </w:r>
            <w:r w:rsidRPr="00AE4D24">
              <w:rPr>
                <w:rFonts w:ascii="宋体" w:hAnsi="宋体" w:cs="宋体"/>
                <w:szCs w:val="21"/>
              </w:rPr>
              <w:t xml:space="preserve"> 合同签订时间：自中标通知书发出之日起 15 日内签订，因不可抗力原因延迟签订合同的，自不可抗力事由消除之日起 5 个工作日内完成合同签订事宜。</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2、、交付时间（期限）：合同签订之日起90日内完成供货安装调试并交付使用。</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lastRenderedPageBreak/>
              <w:t xml:space="preserve">3. </w:t>
            </w:r>
            <w:r w:rsidRPr="00AE4D24">
              <w:rPr>
                <w:rFonts w:ascii="宋体" w:hAnsi="宋体" w:cs="宋体" w:hint="eastAsia"/>
                <w:szCs w:val="21"/>
              </w:rPr>
              <w:t>交付的地点：崇左市，采购人指定地点。</w:t>
            </w:r>
          </w:p>
        </w:tc>
      </w:tr>
      <w:tr w:rsidR="00246016" w:rsidRPr="009642A6" w:rsidTr="00246016">
        <w:trPr>
          <w:trHeight w:val="420"/>
        </w:trPr>
        <w:tc>
          <w:tcPr>
            <w:tcW w:w="147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lastRenderedPageBreak/>
              <w:t>1.要求投标货物是全新的、未经改装的、合格的、满足本项目技术需求及要求的货物。所有零部件、配件必须是未经使用的全新的并符合国家有关质量安全标准的产品。</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2.投标报价包括但不限于货物及其附件的设计、采购、制造、出厂检测、试验、运输、保险、以及机械设备、安装、调试、履约验收、培训、技术服务（包括技术资料、图纸的提供）、质保期保障等一切税金和费用。投标人在固定总价中必须考虑各种风险费用。在合同履行过程中，采购人不予支付合同以外的其他费用。投标人负责工人人身、设备安全责任，验收前，设备丢失自行负责。</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3.投标人提供的货物及制作安装采用的各种配件、材料均必须满足国家和行业规范标准</w:t>
            </w:r>
            <w:r w:rsidRPr="00AE4D24">
              <w:rPr>
                <w:rFonts w:ascii="宋体" w:hAnsi="宋体" w:cs="宋体" w:hint="eastAsia"/>
                <w:b/>
                <w:szCs w:val="21"/>
              </w:rPr>
              <w:t>。</w:t>
            </w:r>
          </w:p>
        </w:tc>
      </w:tr>
      <w:tr w:rsidR="00246016" w:rsidRPr="009642A6" w:rsidTr="00246016">
        <w:trPr>
          <w:trHeight w:val="420"/>
        </w:trPr>
        <w:tc>
          <w:tcPr>
            <w:tcW w:w="147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46016" w:rsidRPr="009642A6" w:rsidRDefault="00246016" w:rsidP="00DB00CC">
            <w:pPr>
              <w:spacing w:before="60" w:after="60" w:line="360" w:lineRule="auto"/>
              <w:rPr>
                <w:rFonts w:ascii="宋体" w:hAnsi="宋体" w:cs="宋体"/>
                <w:szCs w:val="21"/>
              </w:rPr>
            </w:pPr>
            <w:r w:rsidRPr="00AE4D24">
              <w:rPr>
                <w:rFonts w:ascii="宋体" w:hAnsi="宋体" w:cs="宋体" w:hint="eastAsia"/>
                <w:szCs w:val="21"/>
              </w:rPr>
              <w:t>付款方式：</w:t>
            </w:r>
            <w:r w:rsidRPr="00AE4D24">
              <w:rPr>
                <w:rFonts w:ascii="宋体" w:hAnsi="宋体" w:cs="宋体"/>
                <w:szCs w:val="21"/>
              </w:rPr>
              <w:t xml:space="preserve">1、合同签订后供应商部分设备进场后采购人在收到发票 10 </w:t>
            </w:r>
            <w:r w:rsidRPr="00AE4D24">
              <w:rPr>
                <w:rFonts w:ascii="宋体" w:hAnsi="宋体" w:cs="宋体" w:hint="eastAsia"/>
                <w:szCs w:val="21"/>
              </w:rPr>
              <w:t>个工作日内支付合同金额的</w:t>
            </w:r>
            <w:r w:rsidRPr="00AE4D24">
              <w:rPr>
                <w:rFonts w:ascii="宋体" w:hAnsi="宋体" w:cs="宋体"/>
                <w:szCs w:val="21"/>
              </w:rPr>
              <w:t>30%预付款；</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 xml:space="preserve"> 2、完成合同价供货的80%并初步验收合格后支付至合同总金额的60%；</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 xml:space="preserve"> 3、采购货物经验收合格后，支付至合同金额的100%。</w:t>
            </w:r>
          </w:p>
        </w:tc>
      </w:tr>
      <w:tr w:rsidR="00246016" w:rsidRPr="009642A6" w:rsidTr="00246016">
        <w:trPr>
          <w:trHeight w:val="420"/>
        </w:trPr>
        <w:tc>
          <w:tcPr>
            <w:tcW w:w="14742" w:type="dxa"/>
            <w:tcBorders>
              <w:top w:val="single" w:sz="4" w:space="0" w:color="auto"/>
              <w:left w:val="single" w:sz="4" w:space="0" w:color="auto"/>
              <w:bottom w:val="single" w:sz="4" w:space="0" w:color="auto"/>
              <w:right w:val="single" w:sz="4" w:space="0" w:color="auto"/>
            </w:tcBorders>
            <w:shd w:val="clear" w:color="auto" w:fill="auto"/>
            <w:noWrap/>
          </w:tcPr>
          <w:p w:rsidR="00246016" w:rsidRPr="009642A6" w:rsidRDefault="00246016" w:rsidP="00DB00CC">
            <w:pPr>
              <w:spacing w:before="60" w:after="60" w:line="360" w:lineRule="auto"/>
              <w:jc w:val="left"/>
              <w:rPr>
                <w:rFonts w:ascii="宋体" w:hAnsi="宋体" w:cs="宋体"/>
                <w:szCs w:val="21"/>
              </w:rPr>
            </w:pPr>
            <w:r w:rsidRPr="00AE4D24">
              <w:rPr>
                <w:rFonts w:ascii="宋体" w:hAnsi="宋体" w:cs="宋体" w:hint="eastAsia"/>
                <w:szCs w:val="21"/>
              </w:rPr>
              <w:t>按国家有关的产品“三包”规定实行“三包”，所有产品为全新产品，符合国家相关标准。除特别注明外，所有设备安装调试并经用户验收合格之日起质保期不少于</w:t>
            </w:r>
            <w:r w:rsidRPr="00AE4D24">
              <w:rPr>
                <w:rFonts w:ascii="宋体" w:hAnsi="宋体" w:cs="宋体"/>
                <w:szCs w:val="21"/>
              </w:rPr>
              <w:t>1年（若国家或生产厂家对本项目所涉及货物的质量保证期的规定高于本项目要求的，应按国家或生产厂家的规定执行，若投标人在投标文件中承诺高于该期限，按照投标人承诺），质保期内负责维修、更换配件，负责向用户提供设备维修及正常维护保养所需的零部件，保修期外提供终身维修服务。需求表中特别注明的按需求表中的执行。</w:t>
            </w:r>
          </w:p>
        </w:tc>
      </w:tr>
      <w:tr w:rsidR="00246016" w:rsidRPr="009642A6" w:rsidTr="00246016">
        <w:trPr>
          <w:trHeight w:val="420"/>
        </w:trPr>
        <w:tc>
          <w:tcPr>
            <w:tcW w:w="147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46016" w:rsidRPr="009642A6" w:rsidRDefault="00246016" w:rsidP="00DB00CC">
            <w:pPr>
              <w:spacing w:before="60" w:after="60" w:line="360" w:lineRule="auto"/>
              <w:jc w:val="left"/>
              <w:rPr>
                <w:rFonts w:ascii="宋体" w:hAnsi="宋体" w:cs="宋体"/>
                <w:szCs w:val="21"/>
              </w:rPr>
            </w:pPr>
            <w:r w:rsidRPr="00AE4D24">
              <w:rPr>
                <w:rFonts w:ascii="宋体" w:hAnsi="宋体" w:cs="宋体"/>
                <w:szCs w:val="21"/>
              </w:rPr>
              <w:t>1.投标文件中应注明维修保养期及维保范围，提供保修年限、上门保修服务及货物保养、服务说明，超过保修期之后，紧急情况下如何处理问题的说明。</w:t>
            </w:r>
          </w:p>
          <w:p w:rsidR="00246016" w:rsidRPr="009642A6" w:rsidRDefault="00246016" w:rsidP="00DB00CC">
            <w:pPr>
              <w:spacing w:before="60" w:after="60" w:line="360" w:lineRule="auto"/>
              <w:jc w:val="left"/>
              <w:rPr>
                <w:rFonts w:ascii="宋体" w:hAnsi="宋体" w:cs="宋体"/>
                <w:szCs w:val="21"/>
              </w:rPr>
            </w:pPr>
            <w:r w:rsidRPr="00AE4D24">
              <w:rPr>
                <w:rFonts w:ascii="宋体" w:hAnsi="宋体" w:cs="宋体"/>
                <w:szCs w:val="21"/>
              </w:rPr>
              <w:t>2.在质量保证期内货物非因人为及不可抗拒因素的原因而引起损坏或质量问题，中标人应予以技术服务、维修或货物更换，并承担相应费</w:t>
            </w:r>
            <w:r w:rsidRPr="00AE4D24">
              <w:rPr>
                <w:rFonts w:ascii="宋体" w:hAnsi="宋体" w:cs="宋体" w:hint="eastAsia"/>
                <w:szCs w:val="21"/>
              </w:rPr>
              <w:t>用和零部件的费用。中标人须负责设备的安装调试和技术培训，解决货物的使用过程中出现的各种问题及提供技术指导。</w:t>
            </w:r>
          </w:p>
          <w:p w:rsidR="00246016" w:rsidRPr="009642A6" w:rsidRDefault="00246016" w:rsidP="00DB00CC">
            <w:pPr>
              <w:spacing w:before="60" w:after="60" w:line="360" w:lineRule="auto"/>
              <w:jc w:val="left"/>
              <w:rPr>
                <w:rFonts w:ascii="宋体" w:hAnsi="宋体" w:cs="宋体"/>
                <w:szCs w:val="21"/>
              </w:rPr>
            </w:pPr>
            <w:r w:rsidRPr="00AE4D24">
              <w:rPr>
                <w:rFonts w:ascii="宋体" w:hAnsi="宋体" w:cs="宋体"/>
                <w:szCs w:val="21"/>
              </w:rPr>
              <w:lastRenderedPageBreak/>
              <w:t xml:space="preserve">3.中标人应提供7×24 </w:t>
            </w:r>
            <w:r w:rsidRPr="00AE4D24">
              <w:rPr>
                <w:rFonts w:ascii="宋体" w:hAnsi="宋体" w:cs="宋体" w:hint="eastAsia"/>
                <w:szCs w:val="21"/>
              </w:rPr>
              <w:t>小时咨询服务，对于系统设备在使用过程中出现的问题，在</w:t>
            </w:r>
            <w:r w:rsidRPr="00AE4D24">
              <w:rPr>
                <w:rFonts w:ascii="宋体" w:hAnsi="宋体" w:cs="宋体"/>
                <w:szCs w:val="21"/>
              </w:rPr>
              <w:t>1小时内响应，如遇与所供产品有关的问题无法远程解决的，在接到用户通知后，4小时赶到现场提供服务；12小时内未解决的中标人应提供详细的应急解决方案，24小时内修复使用，因中标人工作延误，造成采购人损失的，中标人应负赔偿责任。</w:t>
            </w:r>
          </w:p>
        </w:tc>
      </w:tr>
      <w:tr w:rsidR="00246016" w:rsidRPr="009642A6" w:rsidTr="00246016">
        <w:trPr>
          <w:trHeight w:val="420"/>
        </w:trPr>
        <w:tc>
          <w:tcPr>
            <w:tcW w:w="147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46016" w:rsidRPr="009642A6" w:rsidRDefault="00246016" w:rsidP="00DB00CC">
            <w:pPr>
              <w:spacing w:before="60" w:after="60" w:line="360" w:lineRule="auto"/>
              <w:jc w:val="left"/>
              <w:rPr>
                <w:rFonts w:ascii="宋体" w:hAnsi="宋体" w:cs="宋体"/>
                <w:szCs w:val="21"/>
              </w:rPr>
            </w:pPr>
            <w:r w:rsidRPr="00AE4D24">
              <w:rPr>
                <w:rFonts w:ascii="宋体" w:hAnsi="宋体" w:cs="宋体" w:hint="eastAsia"/>
                <w:szCs w:val="21"/>
              </w:rPr>
              <w:lastRenderedPageBreak/>
              <w:t>要求投标货物及其所有零部件、配件必须是符合国家有关质量和安全强制要求和标准的产品。</w:t>
            </w:r>
          </w:p>
        </w:tc>
      </w:tr>
      <w:tr w:rsidR="00246016" w:rsidRPr="009642A6" w:rsidTr="00246016">
        <w:trPr>
          <w:trHeight w:val="420"/>
        </w:trPr>
        <w:tc>
          <w:tcPr>
            <w:tcW w:w="147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46016" w:rsidRPr="009642A6" w:rsidRDefault="00246016" w:rsidP="00DB00CC">
            <w:pPr>
              <w:spacing w:before="60" w:after="60" w:line="360" w:lineRule="auto"/>
              <w:rPr>
                <w:rFonts w:ascii="宋体" w:hAnsi="宋体" w:cs="宋体"/>
                <w:szCs w:val="21"/>
              </w:rPr>
            </w:pPr>
            <w:r w:rsidRPr="00AE4D24">
              <w:rPr>
                <w:rFonts w:ascii="宋体" w:hAnsi="宋体" w:cs="宋体" w:hint="eastAsia"/>
                <w:szCs w:val="21"/>
              </w:rPr>
              <w:t>本分标核心产品为</w:t>
            </w:r>
            <w:r w:rsidRPr="00AE4D24">
              <w:rPr>
                <w:rFonts w:ascii="宋体" w:hAnsi="宋体" w:cs="宋体"/>
                <w:szCs w:val="21"/>
              </w:rPr>
              <w:t xml:space="preserve"> </w:t>
            </w:r>
            <w:r w:rsidRPr="00AE4D24">
              <w:rPr>
                <w:rFonts w:ascii="宋体" w:hAnsi="宋体" w:cs="宋体"/>
                <w:szCs w:val="21"/>
                <w:u w:val="single"/>
              </w:rPr>
              <w:t xml:space="preserve"> </w:t>
            </w:r>
            <w:r w:rsidRPr="00AE4D24">
              <w:rPr>
                <w:rFonts w:ascii="宋体" w:hAnsi="宋体" w:cs="宋体" w:hint="eastAsia"/>
                <w:szCs w:val="21"/>
                <w:u w:val="single"/>
              </w:rPr>
              <w:t>彩色终点摄像计时系统、气排球场围栏</w:t>
            </w:r>
            <w:r w:rsidRPr="00AE4D24">
              <w:rPr>
                <w:rFonts w:ascii="宋体" w:hAnsi="宋体" w:cs="宋体"/>
                <w:szCs w:val="21"/>
                <w:u w:val="single"/>
              </w:rPr>
              <w:t xml:space="preserve">(含单开门2个) </w:t>
            </w:r>
            <w:r w:rsidRPr="00AE4D24">
              <w:rPr>
                <w:rFonts w:ascii="宋体" w:hAnsi="宋体" w:cs="宋体" w:hint="eastAsia"/>
                <w:szCs w:val="21"/>
              </w:rPr>
              <w:t>产品。</w:t>
            </w:r>
          </w:p>
        </w:tc>
      </w:tr>
      <w:tr w:rsidR="00246016" w:rsidRPr="009642A6" w:rsidTr="00246016">
        <w:trPr>
          <w:trHeight w:val="420"/>
        </w:trPr>
        <w:tc>
          <w:tcPr>
            <w:tcW w:w="147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46016" w:rsidRPr="009642A6" w:rsidRDefault="00246016" w:rsidP="00DB00CC">
            <w:pPr>
              <w:spacing w:before="60" w:after="60" w:line="360" w:lineRule="auto"/>
              <w:rPr>
                <w:rFonts w:ascii="宋体" w:hAnsi="宋体" w:cs="宋体"/>
                <w:szCs w:val="21"/>
              </w:rPr>
            </w:pPr>
            <w:r w:rsidRPr="00AE4D24">
              <w:rPr>
                <w:rFonts w:ascii="宋体" w:hAnsi="宋体" w:cs="宋体" w:hint="eastAsia"/>
                <w:szCs w:val="21"/>
              </w:rPr>
              <w:t>采购标的需执行国际标准、国家标准、行业标准、地方标准或者其他标准、规范。多项标准的，按最新标准或较高标准执行。</w:t>
            </w:r>
          </w:p>
        </w:tc>
      </w:tr>
      <w:tr w:rsidR="00246016" w:rsidRPr="009642A6" w:rsidTr="00246016">
        <w:trPr>
          <w:trHeight w:val="420"/>
        </w:trPr>
        <w:tc>
          <w:tcPr>
            <w:tcW w:w="14742" w:type="dxa"/>
            <w:tcBorders>
              <w:top w:val="single" w:sz="4" w:space="0" w:color="auto"/>
              <w:left w:val="single" w:sz="4" w:space="0" w:color="auto"/>
              <w:bottom w:val="single" w:sz="4" w:space="0" w:color="auto"/>
              <w:right w:val="single" w:sz="4" w:space="0" w:color="auto"/>
            </w:tcBorders>
            <w:shd w:val="clear" w:color="auto" w:fill="auto"/>
            <w:noWrap/>
          </w:tcPr>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1.验收过程中所产生的一切费用均由中标人承担。报价时应考虑相关费用。</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2.采购人对中标供应商提交的货物依据招标文件上的技术规格要求和国家有关质量标准进行现场签收，外观、说明书符合招标文件技术要求的，给予签收，不合格的不予签收。</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3.中标供应商交货前应对产品作出全面检查和对验收文件进行整理，并列出清单，作为采购人收货验收和使用的技术条件依据，检验的结果应随货物交采购人。中标供应商不能完整交付货物及本款规定的单证和工具的，必须负责补齐，否则视为未按合同约定交货。</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4.中标供应商需负责安装、调试，直到设备运行符合技术要求，采购人方可组织验收。</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5.采购人组织验收，中标供应商必须到场配合，验收合格后双方签署验收合格凭证。</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6.验收环节要求：交货时采购人根据中标人的投标文件以及相关国家标准进行验收，如所提供货物在验收过程中出现无法满足招标文件规定的参数及要求的或与投标文件响应不符合的采购人不予验收并终止合同，并上报上级主管部门，由此产生的一切经济损失由中标人自行负责。</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 xml:space="preserve">7.其他未尽事宜应参照《关于印发广西壮族自治区政府采购项目履约验收管理办法的通知》[桂财采〔2015〕22 </w:t>
            </w:r>
            <w:r w:rsidRPr="00AE4D24">
              <w:rPr>
                <w:rFonts w:ascii="宋体" w:hAnsi="宋体" w:cs="宋体" w:hint="eastAsia"/>
                <w:szCs w:val="21"/>
              </w:rPr>
              <w:t>号</w:t>
            </w:r>
            <w:r w:rsidRPr="00AE4D24">
              <w:rPr>
                <w:rFonts w:ascii="宋体" w:hAnsi="宋体" w:cs="宋体"/>
                <w:szCs w:val="21"/>
              </w:rPr>
              <w:t xml:space="preserve">]以及《财政部关于进一步加强政府采购需求和履约验收管理的指导意见》[财库〔2016〕205 </w:t>
            </w:r>
            <w:r w:rsidRPr="00AE4D24">
              <w:rPr>
                <w:rFonts w:ascii="宋体" w:hAnsi="宋体" w:cs="宋体" w:hint="eastAsia"/>
                <w:szCs w:val="21"/>
              </w:rPr>
              <w:t>号</w:t>
            </w:r>
            <w:r w:rsidRPr="00AE4D24">
              <w:rPr>
                <w:rFonts w:ascii="宋体" w:hAnsi="宋体" w:cs="宋体"/>
                <w:szCs w:val="21"/>
              </w:rPr>
              <w:t>]规定执行。</w:t>
            </w:r>
          </w:p>
        </w:tc>
      </w:tr>
      <w:tr w:rsidR="00246016" w:rsidRPr="009642A6" w:rsidTr="00246016">
        <w:trPr>
          <w:trHeight w:val="420"/>
        </w:trPr>
        <w:tc>
          <w:tcPr>
            <w:tcW w:w="14742" w:type="dxa"/>
            <w:tcBorders>
              <w:top w:val="single" w:sz="4" w:space="0" w:color="auto"/>
              <w:left w:val="single" w:sz="4" w:space="0" w:color="auto"/>
              <w:bottom w:val="single" w:sz="4" w:space="0" w:color="auto"/>
              <w:right w:val="single" w:sz="4" w:space="0" w:color="auto"/>
            </w:tcBorders>
            <w:shd w:val="clear" w:color="auto" w:fill="auto"/>
            <w:noWrap/>
          </w:tcPr>
          <w:p w:rsidR="00246016" w:rsidRPr="009642A6" w:rsidRDefault="00246016" w:rsidP="00DB00CC">
            <w:pPr>
              <w:spacing w:before="60" w:after="60" w:line="360" w:lineRule="auto"/>
              <w:rPr>
                <w:rFonts w:ascii="宋体" w:hAnsi="宋体" w:cs="宋体"/>
                <w:szCs w:val="21"/>
              </w:rPr>
            </w:pPr>
            <w:r w:rsidRPr="00AE4D24">
              <w:rPr>
                <w:rFonts w:ascii="宋体" w:hAnsi="宋体" w:cs="宋体" w:hint="eastAsia"/>
                <w:szCs w:val="21"/>
              </w:rPr>
              <w:lastRenderedPageBreak/>
              <w:t>□本表的第</w:t>
            </w:r>
            <w:r w:rsidRPr="00AE4D24">
              <w:rPr>
                <w:rFonts w:ascii="宋体" w:hAnsi="宋体" w:cs="宋体"/>
                <w:szCs w:val="21"/>
                <w:u w:val="single"/>
              </w:rPr>
              <w:t xml:space="preserve">     </w:t>
            </w:r>
            <w:r w:rsidRPr="00AE4D24">
              <w:rPr>
                <w:rFonts w:ascii="宋体" w:hAnsi="宋体" w:cs="宋体" w:hint="eastAsia"/>
                <w:szCs w:val="21"/>
              </w:rPr>
              <w:t>项货物已按规定办妥进口产品采购审核手续，投标产品可选用进口产品；但如选用进口产品时必须为全套原装进口产品（即通过中国海关报关验放进入中国境内且产自关境外的产品），同时投标人必须负责办理进口产品所有相关手续并承担所有费用。优先采购向我国企业转让技术、与我国企业签订消化吸收再创新方案的投标人的进口产品。其他货物不接受进口产品参与投标，</w:t>
            </w:r>
            <w:r w:rsidRPr="00AE4D24">
              <w:rPr>
                <w:rFonts w:ascii="宋体" w:hAnsi="宋体" w:cs="宋体" w:hint="eastAsia"/>
                <w:b/>
                <w:szCs w:val="21"/>
              </w:rPr>
              <w:t>否则作无效标处理。</w:t>
            </w:r>
          </w:p>
          <w:p w:rsidR="00246016" w:rsidRPr="009642A6" w:rsidRDefault="00246016" w:rsidP="00DB00CC">
            <w:pPr>
              <w:spacing w:before="60" w:after="60" w:line="360" w:lineRule="auto"/>
              <w:rPr>
                <w:rFonts w:ascii="宋体" w:hAnsi="宋体" w:cs="宋体"/>
                <w:szCs w:val="21"/>
              </w:rPr>
            </w:pPr>
            <w:r w:rsidRPr="00AE4D24">
              <w:rPr>
                <w:rFonts w:ascii="MS Mincho" w:eastAsia="MS Mincho" w:hAnsi="MS Mincho" w:cs="MS Mincho"/>
                <w:kern w:val="0"/>
                <w:szCs w:val="21"/>
              </w:rPr>
              <w:t>☑</w:t>
            </w:r>
            <w:r w:rsidRPr="00AE4D24">
              <w:rPr>
                <w:rFonts w:ascii="宋体" w:hAnsi="宋体" w:cs="宋体" w:hint="eastAsia"/>
                <w:szCs w:val="21"/>
              </w:rPr>
              <w:t>本分标货物不接受进口产品（即通过中国海关报关验放进入中国境内且产自关境外的产品）参与投标，</w:t>
            </w:r>
            <w:r w:rsidRPr="00AE4D24">
              <w:rPr>
                <w:rFonts w:ascii="宋体" w:hAnsi="宋体" w:cs="宋体" w:hint="eastAsia"/>
                <w:b/>
                <w:szCs w:val="21"/>
              </w:rPr>
              <w:t>如有进口产品参与投标的作无效标处理</w:t>
            </w:r>
            <w:r w:rsidRPr="00AE4D24">
              <w:rPr>
                <w:rFonts w:ascii="宋体" w:hAnsi="宋体" w:cs="宋体" w:hint="eastAsia"/>
                <w:szCs w:val="21"/>
              </w:rPr>
              <w:t>。</w:t>
            </w:r>
          </w:p>
        </w:tc>
      </w:tr>
      <w:tr w:rsidR="00246016" w:rsidRPr="009642A6" w:rsidTr="00246016">
        <w:trPr>
          <w:trHeight w:val="420"/>
        </w:trPr>
        <w:tc>
          <w:tcPr>
            <w:tcW w:w="147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46016" w:rsidRPr="009642A6" w:rsidRDefault="00246016" w:rsidP="00DB00CC">
            <w:pPr>
              <w:spacing w:before="60" w:after="60" w:line="360" w:lineRule="auto"/>
              <w:jc w:val="left"/>
              <w:rPr>
                <w:rFonts w:ascii="宋体" w:hAnsi="宋体" w:cs="宋体"/>
                <w:b/>
                <w:szCs w:val="21"/>
              </w:rPr>
            </w:pPr>
            <w:r w:rsidRPr="00AE4D24">
              <w:rPr>
                <w:rFonts w:ascii="宋体" w:hAnsi="宋体" w:cs="宋体" w:hint="eastAsia"/>
                <w:b/>
                <w:szCs w:val="21"/>
              </w:rPr>
              <w:t>二、其他要求</w:t>
            </w:r>
          </w:p>
        </w:tc>
      </w:tr>
      <w:tr w:rsidR="00246016" w:rsidRPr="009642A6" w:rsidTr="00246016">
        <w:trPr>
          <w:trHeight w:val="420"/>
        </w:trPr>
        <w:tc>
          <w:tcPr>
            <w:tcW w:w="14742" w:type="dxa"/>
            <w:tcBorders>
              <w:top w:val="single" w:sz="4" w:space="0" w:color="auto"/>
              <w:left w:val="single" w:sz="4" w:space="0" w:color="auto"/>
              <w:bottom w:val="single" w:sz="4" w:space="0" w:color="auto"/>
              <w:right w:val="single" w:sz="4" w:space="0" w:color="auto"/>
            </w:tcBorders>
            <w:shd w:val="clear" w:color="auto" w:fill="auto"/>
            <w:noWrap/>
            <w:vAlign w:val="center"/>
          </w:tcPr>
          <w:p w:rsidR="00246016" w:rsidRPr="009642A6" w:rsidRDefault="00246016" w:rsidP="00DB00CC">
            <w:pPr>
              <w:spacing w:before="60" w:after="60" w:line="360" w:lineRule="auto"/>
              <w:ind w:firstLineChars="200" w:firstLine="420"/>
              <w:rPr>
                <w:rFonts w:ascii="宋体" w:hAnsi="宋体" w:cs="宋体"/>
                <w:szCs w:val="21"/>
              </w:rPr>
            </w:pPr>
            <w:r w:rsidRPr="00AE4D24">
              <w:rPr>
                <w:rFonts w:ascii="宋体" w:hAnsi="宋体" w:cs="宋体" w:hint="eastAsia"/>
                <w:szCs w:val="21"/>
              </w:rPr>
              <w:t>根据本项目需求，供应商在投标文件中提供针对本项目的技术方案、项目实施方案、质量控制措施、售后服务方案，以作为评标依据。</w:t>
            </w:r>
          </w:p>
          <w:p w:rsidR="00246016" w:rsidRPr="009642A6" w:rsidRDefault="00246016" w:rsidP="00DB00CC">
            <w:pPr>
              <w:spacing w:before="60" w:after="60" w:line="360" w:lineRule="auto"/>
              <w:ind w:firstLineChars="200" w:firstLine="422"/>
              <w:rPr>
                <w:rFonts w:ascii="宋体" w:hAnsi="宋体" w:cs="宋体"/>
                <w:szCs w:val="21"/>
              </w:rPr>
            </w:pPr>
            <w:r w:rsidRPr="00AE4D24">
              <w:rPr>
                <w:rFonts w:ascii="宋体" w:hAnsi="宋体" w:cs="宋体" w:hint="eastAsia"/>
                <w:b/>
                <w:bCs/>
                <w:szCs w:val="21"/>
              </w:rPr>
              <w:t>注：上述内容评分详见第四章“评标方法及评标标准”。</w:t>
            </w:r>
          </w:p>
        </w:tc>
      </w:tr>
    </w:tbl>
    <w:p w:rsidR="00F253E8" w:rsidRDefault="00F253E8">
      <w:pPr>
        <w:pStyle w:val="12"/>
      </w:pPr>
    </w:p>
    <w:p w:rsidR="00F253E8" w:rsidRDefault="00246016">
      <w:pPr>
        <w:rPr>
          <w:sz w:val="32"/>
          <w:szCs w:val="32"/>
        </w:rPr>
      </w:pPr>
      <w:r>
        <w:br w:type="page"/>
      </w:r>
    </w:p>
    <w:p w:rsidR="00F253E8" w:rsidRDefault="00246016">
      <w:pPr>
        <w:pStyle w:val="3"/>
      </w:pPr>
      <w:r w:rsidRPr="00AE4D24">
        <w:lastRenderedPageBreak/>
        <w:t>5</w:t>
      </w:r>
      <w:r w:rsidRPr="00AE4D24">
        <w:rPr>
          <w:rFonts w:hint="eastAsia"/>
        </w:rPr>
        <w:t>分标：</w:t>
      </w:r>
    </w:p>
    <w:p w:rsidR="00F253E8" w:rsidRDefault="00F253E8"/>
    <w:tbl>
      <w:tblPr>
        <w:tblpPr w:leftFromText="180" w:rightFromText="180" w:vertAnchor="page" w:horzAnchor="margin" w:tblpX="-459" w:tblpY="2266"/>
        <w:tblW w:w="15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65"/>
        <w:gridCol w:w="1518"/>
        <w:gridCol w:w="451"/>
        <w:gridCol w:w="929"/>
        <w:gridCol w:w="6762"/>
        <w:gridCol w:w="830"/>
        <w:gridCol w:w="971"/>
        <w:gridCol w:w="1874"/>
        <w:gridCol w:w="1843"/>
      </w:tblGrid>
      <w:tr w:rsidR="00246016" w:rsidRPr="009642A6" w:rsidTr="00DB00CC">
        <w:trPr>
          <w:trHeight w:val="662"/>
        </w:trPr>
        <w:tc>
          <w:tcPr>
            <w:tcW w:w="15843" w:type="dxa"/>
            <w:gridSpan w:val="9"/>
            <w:vAlign w:val="center"/>
          </w:tcPr>
          <w:p w:rsidR="00246016" w:rsidRPr="00AE4D24" w:rsidRDefault="00246016" w:rsidP="00DB00CC">
            <w:pPr>
              <w:jc w:val="center"/>
              <w:rPr>
                <w:b/>
                <w:bCs/>
              </w:rPr>
            </w:pPr>
            <w:r w:rsidRPr="00AE4D24">
              <w:rPr>
                <w:rFonts w:ascii="仿宋_GB2312" w:eastAsia="仿宋_GB2312" w:hAnsi="宋体" w:cs="Arial" w:hint="eastAsia"/>
                <w:b/>
                <w:sz w:val="32"/>
                <w:szCs w:val="32"/>
              </w:rPr>
              <w:t>货物需求一览表</w:t>
            </w:r>
          </w:p>
        </w:tc>
      </w:tr>
      <w:tr w:rsidR="00246016" w:rsidRPr="009642A6" w:rsidTr="00DB00CC">
        <w:trPr>
          <w:trHeight w:val="662"/>
        </w:trPr>
        <w:tc>
          <w:tcPr>
            <w:tcW w:w="2183" w:type="dxa"/>
            <w:gridSpan w:val="2"/>
            <w:vAlign w:val="center"/>
          </w:tcPr>
          <w:p w:rsidR="00246016" w:rsidRPr="009642A6" w:rsidRDefault="00246016" w:rsidP="00DB00CC">
            <w:pPr>
              <w:jc w:val="center"/>
              <w:rPr>
                <w:b/>
                <w:bCs/>
              </w:rPr>
            </w:pPr>
            <w:r w:rsidRPr="00AE4D24">
              <w:rPr>
                <w:b/>
                <w:bCs/>
              </w:rPr>
              <w:t>5</w:t>
            </w:r>
            <w:r w:rsidRPr="00AE4D24">
              <w:rPr>
                <w:rFonts w:hint="eastAsia"/>
                <w:b/>
                <w:bCs/>
              </w:rPr>
              <w:t>分标</w:t>
            </w:r>
          </w:p>
        </w:tc>
        <w:tc>
          <w:tcPr>
            <w:tcW w:w="13660" w:type="dxa"/>
            <w:gridSpan w:val="7"/>
            <w:vAlign w:val="center"/>
          </w:tcPr>
          <w:p w:rsidR="00246016" w:rsidRPr="009642A6" w:rsidRDefault="00246016" w:rsidP="00DB00CC">
            <w:pPr>
              <w:jc w:val="center"/>
              <w:rPr>
                <w:b/>
                <w:bCs/>
              </w:rPr>
            </w:pPr>
            <w:r w:rsidRPr="00AE4D24">
              <w:rPr>
                <w:rFonts w:hint="eastAsia"/>
                <w:b/>
                <w:bCs/>
              </w:rPr>
              <w:t>体能综合实训室</w:t>
            </w:r>
          </w:p>
        </w:tc>
      </w:tr>
      <w:tr w:rsidR="00246016" w:rsidRPr="009642A6" w:rsidTr="00246016">
        <w:trPr>
          <w:trHeight w:val="662"/>
        </w:trPr>
        <w:tc>
          <w:tcPr>
            <w:tcW w:w="665" w:type="dxa"/>
            <w:vAlign w:val="center"/>
          </w:tcPr>
          <w:p w:rsidR="00246016" w:rsidRPr="009642A6" w:rsidRDefault="00246016" w:rsidP="00DB00CC">
            <w:pPr>
              <w:jc w:val="center"/>
              <w:rPr>
                <w:b/>
              </w:rPr>
            </w:pPr>
            <w:r w:rsidRPr="00AE4D24">
              <w:rPr>
                <w:rFonts w:ascii="宋体" w:hAnsi="宋体" w:cs="宋体" w:hint="eastAsia"/>
                <w:b/>
                <w:szCs w:val="21"/>
              </w:rPr>
              <w:t>序号</w:t>
            </w:r>
          </w:p>
        </w:tc>
        <w:tc>
          <w:tcPr>
            <w:tcW w:w="1518" w:type="dxa"/>
            <w:vAlign w:val="center"/>
          </w:tcPr>
          <w:p w:rsidR="00246016" w:rsidRPr="009642A6" w:rsidRDefault="00246016" w:rsidP="00DB00CC">
            <w:pPr>
              <w:jc w:val="center"/>
              <w:rPr>
                <w:b/>
              </w:rPr>
            </w:pPr>
            <w:r w:rsidRPr="00AE4D24">
              <w:rPr>
                <w:rFonts w:ascii="宋体" w:hAnsi="宋体" w:cs="宋体" w:hint="eastAsia"/>
                <w:b/>
                <w:szCs w:val="21"/>
              </w:rPr>
              <w:t>采购货物名称</w:t>
            </w:r>
          </w:p>
        </w:tc>
        <w:tc>
          <w:tcPr>
            <w:tcW w:w="1380" w:type="dxa"/>
            <w:gridSpan w:val="2"/>
            <w:vAlign w:val="center"/>
          </w:tcPr>
          <w:p w:rsidR="00246016" w:rsidRPr="009642A6" w:rsidRDefault="00246016" w:rsidP="00DB00CC">
            <w:pPr>
              <w:jc w:val="center"/>
              <w:rPr>
                <w:b/>
              </w:rPr>
            </w:pPr>
            <w:r w:rsidRPr="00AE4D24">
              <w:rPr>
                <w:rFonts w:ascii="宋体" w:hAnsi="宋体" w:cs="宋体" w:hint="eastAsia"/>
                <w:b/>
                <w:szCs w:val="21"/>
              </w:rPr>
              <w:t>参考品牌</w:t>
            </w:r>
          </w:p>
        </w:tc>
        <w:tc>
          <w:tcPr>
            <w:tcW w:w="6762" w:type="dxa"/>
            <w:vAlign w:val="center"/>
          </w:tcPr>
          <w:p w:rsidR="00246016" w:rsidRPr="009642A6" w:rsidRDefault="00246016" w:rsidP="00DB00CC">
            <w:pPr>
              <w:jc w:val="center"/>
              <w:rPr>
                <w:b/>
              </w:rPr>
            </w:pPr>
            <w:r w:rsidRPr="00AE4D24">
              <w:rPr>
                <w:rFonts w:ascii="宋体" w:hAnsi="宋体" w:cs="宋体" w:hint="eastAsia"/>
                <w:b/>
                <w:szCs w:val="21"/>
              </w:rPr>
              <w:t>技术参数</w:t>
            </w:r>
          </w:p>
        </w:tc>
        <w:tc>
          <w:tcPr>
            <w:tcW w:w="830" w:type="dxa"/>
            <w:vAlign w:val="center"/>
          </w:tcPr>
          <w:p w:rsidR="00246016" w:rsidRPr="009642A6" w:rsidRDefault="00246016" w:rsidP="00DB00CC">
            <w:pPr>
              <w:jc w:val="center"/>
              <w:rPr>
                <w:b/>
              </w:rPr>
            </w:pPr>
            <w:r w:rsidRPr="00AE4D24">
              <w:rPr>
                <w:rFonts w:ascii="宋体" w:hAnsi="宋体" w:cs="宋体" w:hint="eastAsia"/>
                <w:b/>
                <w:szCs w:val="21"/>
              </w:rPr>
              <w:t>单位</w:t>
            </w:r>
          </w:p>
        </w:tc>
        <w:tc>
          <w:tcPr>
            <w:tcW w:w="971" w:type="dxa"/>
            <w:vAlign w:val="center"/>
          </w:tcPr>
          <w:p w:rsidR="00246016" w:rsidRPr="009642A6" w:rsidRDefault="00246016" w:rsidP="00DB00CC">
            <w:pPr>
              <w:jc w:val="center"/>
              <w:rPr>
                <w:rFonts w:ascii="宋体" w:hAnsi="宋体" w:cs="宋体"/>
                <w:b/>
                <w:szCs w:val="21"/>
              </w:rPr>
            </w:pPr>
            <w:r w:rsidRPr="00AE4D24">
              <w:rPr>
                <w:rFonts w:ascii="宋体" w:hAnsi="宋体" w:cs="宋体" w:hint="eastAsia"/>
                <w:b/>
                <w:szCs w:val="21"/>
              </w:rPr>
              <w:t>数量</w:t>
            </w:r>
          </w:p>
        </w:tc>
        <w:tc>
          <w:tcPr>
            <w:tcW w:w="1874" w:type="dxa"/>
            <w:vAlign w:val="center"/>
          </w:tcPr>
          <w:p w:rsidR="00246016" w:rsidRPr="009642A6" w:rsidRDefault="00246016" w:rsidP="00DB00CC">
            <w:pPr>
              <w:jc w:val="center"/>
              <w:rPr>
                <w:rFonts w:ascii="宋体" w:hAnsi="宋体" w:cs="宋体"/>
                <w:b/>
                <w:szCs w:val="21"/>
              </w:rPr>
            </w:pPr>
            <w:r w:rsidRPr="00AE4D24">
              <w:rPr>
                <w:rFonts w:ascii="宋体" w:hAnsi="宋体" w:cs="宋体" w:hint="eastAsia"/>
                <w:b/>
                <w:szCs w:val="21"/>
              </w:rPr>
              <w:t>参考图片</w:t>
            </w:r>
          </w:p>
        </w:tc>
        <w:tc>
          <w:tcPr>
            <w:tcW w:w="1843" w:type="dxa"/>
            <w:vAlign w:val="center"/>
          </w:tcPr>
          <w:p w:rsidR="00246016" w:rsidRPr="009642A6" w:rsidRDefault="00246016" w:rsidP="00DB00CC">
            <w:pPr>
              <w:jc w:val="center"/>
              <w:rPr>
                <w:rFonts w:ascii="宋体" w:hAnsi="宋体" w:cs="宋体"/>
                <w:b/>
                <w:szCs w:val="21"/>
              </w:rPr>
            </w:pPr>
            <w:r w:rsidRPr="00AE4D24">
              <w:rPr>
                <w:rFonts w:ascii="宋体" w:hAnsi="宋体" w:cs="宋体" w:hint="eastAsia"/>
                <w:b/>
                <w:szCs w:val="21"/>
              </w:rPr>
              <w:t>中小企业划分标准所属行业名称（行业名称及划分见本章附件</w:t>
            </w:r>
            <w:r w:rsidRPr="00AE4D24">
              <w:rPr>
                <w:rFonts w:ascii="宋体" w:hAnsi="宋体" w:cs="宋体"/>
                <w:b/>
                <w:szCs w:val="21"/>
              </w:rPr>
              <w:t>2）</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豪华商用智能跑步机</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1、≥19寸液晶触摸屏控制，速度、时间、距离、热量、心率、坡度、音量显示,多媒体功能：USB卡插口输入，支持视频，音频，图片播放，TV，MP3输入，wifi互联。</w:t>
            </w:r>
            <w:r w:rsidRPr="00AE4D24">
              <w:rPr>
                <w:rFonts w:ascii="宋体" w:hAnsi="宋体" w:cs="宋体"/>
                <w:kern w:val="0"/>
                <w:sz w:val="22"/>
                <w:szCs w:val="22"/>
              </w:rPr>
              <w:br/>
              <w:t>2、程序：≥10个时间可选择，速度坡度固定程序，≥3种模式设置时间、距离、卡路里，≥3个坡度直选、≥4个速度直选。</w:t>
            </w:r>
            <w:r w:rsidRPr="00AE4D24">
              <w:rPr>
                <w:rFonts w:ascii="宋体" w:hAnsi="宋体" w:cs="宋体"/>
                <w:kern w:val="0"/>
                <w:sz w:val="22"/>
                <w:szCs w:val="22"/>
              </w:rPr>
              <w:br/>
              <w:t xml:space="preserve">3、低噪声交流马达、交流变频调速，电机功率≥2.2KW </w:t>
            </w:r>
            <w:r w:rsidRPr="00AE4D24">
              <w:rPr>
                <w:rFonts w:ascii="宋体" w:hAnsi="宋体" w:cs="宋体" w:hint="eastAsia"/>
                <w:kern w:val="0"/>
                <w:sz w:val="22"/>
                <w:szCs w:val="22"/>
              </w:rPr>
              <w:t>速度范围：</w:t>
            </w:r>
            <w:r w:rsidRPr="00AE4D24">
              <w:rPr>
                <w:rFonts w:ascii="宋体" w:hAnsi="宋体" w:cs="宋体"/>
                <w:kern w:val="0"/>
                <w:sz w:val="22"/>
                <w:szCs w:val="22"/>
              </w:rPr>
              <w:t>1.0-20.0Km/h</w:t>
            </w:r>
            <w:r w:rsidRPr="00AE4D24">
              <w:rPr>
                <w:rFonts w:ascii="宋体" w:hAnsi="宋体" w:cs="宋体"/>
                <w:kern w:val="0"/>
                <w:sz w:val="22"/>
                <w:szCs w:val="22"/>
              </w:rPr>
              <w:br/>
              <w:t>4、手握心率安全急停开关</w:t>
            </w:r>
            <w:r w:rsidRPr="00AE4D24">
              <w:rPr>
                <w:rFonts w:ascii="宋体" w:hAnsi="宋体" w:cs="宋体"/>
                <w:kern w:val="0"/>
                <w:sz w:val="22"/>
                <w:szCs w:val="22"/>
              </w:rPr>
              <w:br/>
              <w:t>5、配备自动加油系统</w:t>
            </w:r>
            <w:r w:rsidRPr="00AE4D24">
              <w:rPr>
                <w:rFonts w:ascii="宋体" w:hAnsi="宋体" w:cs="宋体"/>
                <w:kern w:val="0"/>
                <w:sz w:val="22"/>
                <w:szCs w:val="22"/>
              </w:rPr>
              <w:br/>
              <w:t xml:space="preserve">6、输入电压：220V  50/60Hz </w:t>
            </w:r>
            <w:r w:rsidRPr="00AE4D24">
              <w:rPr>
                <w:rFonts w:ascii="宋体" w:hAnsi="宋体" w:cs="宋体"/>
                <w:kern w:val="0"/>
                <w:sz w:val="22"/>
                <w:szCs w:val="22"/>
              </w:rPr>
              <w:br/>
              <w:t>7、最大承重：≥180Kg</w:t>
            </w:r>
            <w:r w:rsidRPr="00AE4D24">
              <w:rPr>
                <w:rFonts w:ascii="宋体" w:hAnsi="宋体" w:cs="宋体"/>
                <w:kern w:val="0"/>
                <w:sz w:val="22"/>
                <w:szCs w:val="22"/>
              </w:rPr>
              <w:br/>
              <w:t xml:space="preserve">8、坡度范围：-3-20% </w:t>
            </w:r>
            <w:r w:rsidRPr="00AE4D24">
              <w:rPr>
                <w:rFonts w:ascii="宋体" w:hAnsi="宋体" w:cs="宋体"/>
                <w:kern w:val="0"/>
                <w:sz w:val="22"/>
                <w:szCs w:val="22"/>
              </w:rPr>
              <w:br/>
              <w:t>9、跑带周长：≥3630x630mm</w:t>
            </w:r>
            <w:r w:rsidRPr="00AE4D24">
              <w:rPr>
                <w:rFonts w:ascii="宋体" w:hAnsi="宋体" w:cs="宋体"/>
                <w:kern w:val="0"/>
                <w:sz w:val="22"/>
                <w:szCs w:val="22"/>
              </w:rPr>
              <w:br/>
              <w:t>10、跑带有效面积：≥1750x630mm</w:t>
            </w:r>
            <w:r w:rsidRPr="00AE4D24">
              <w:rPr>
                <w:rFonts w:ascii="宋体" w:hAnsi="宋体" w:cs="宋体"/>
                <w:kern w:val="0"/>
                <w:sz w:val="22"/>
                <w:szCs w:val="22"/>
              </w:rPr>
              <w:br/>
              <w:t xml:space="preserve">11.跑板厚度：22mm，跑带厚度：3.1mm </w:t>
            </w:r>
            <w:r w:rsidRPr="00AE4D24">
              <w:rPr>
                <w:rFonts w:ascii="宋体" w:hAnsi="宋体" w:cs="宋体"/>
                <w:kern w:val="0"/>
                <w:sz w:val="22"/>
                <w:szCs w:val="22"/>
              </w:rPr>
              <w:br/>
              <w:t xml:space="preserve">12.立柱管规格：180X60X2mm。底盘边管规格：100x50x1.6mm      </w:t>
            </w:r>
            <w:r w:rsidRPr="00AE4D24">
              <w:rPr>
                <w:rFonts w:ascii="宋体" w:hAnsi="宋体" w:cs="宋体"/>
                <w:kern w:val="0"/>
                <w:sz w:val="22"/>
                <w:szCs w:val="22"/>
              </w:rPr>
              <w:br/>
              <w:t xml:space="preserve">13.外形尺寸：2450x1000x1600mm                           </w:t>
            </w:r>
            <w:r w:rsidRPr="00AE4D24">
              <w:rPr>
                <w:rFonts w:ascii="宋体" w:hAnsi="宋体" w:cs="宋体"/>
                <w:kern w:val="0"/>
                <w:sz w:val="22"/>
                <w:szCs w:val="22"/>
              </w:rPr>
              <w:br/>
              <w:t>14.类别：S</w:t>
            </w:r>
            <w:r w:rsidRPr="00AE4D24">
              <w:rPr>
                <w:rFonts w:ascii="宋体" w:hAnsi="宋体" w:cs="宋体"/>
                <w:kern w:val="0"/>
                <w:sz w:val="22"/>
                <w:szCs w:val="22"/>
              </w:rPr>
              <w:br/>
            </w:r>
            <w:r w:rsidRPr="00AE4D24">
              <w:rPr>
                <w:rFonts w:ascii="宋体" w:hAnsi="宋体" w:cs="宋体"/>
                <w:kern w:val="0"/>
                <w:sz w:val="22"/>
                <w:szCs w:val="22"/>
              </w:rPr>
              <w:lastRenderedPageBreak/>
              <w:t>15.质保期：整机质保2年</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hint="eastAsia"/>
                <w:kern w:val="0"/>
                <w:sz w:val="22"/>
                <w:szCs w:val="22"/>
              </w:rPr>
              <w:t>通过</w:t>
            </w:r>
            <w:r w:rsidRPr="00AE4D24">
              <w:rPr>
                <w:rFonts w:ascii="宋体" w:hAnsi="宋体" w:cs="宋体"/>
                <w:kern w:val="0"/>
                <w:sz w:val="22"/>
                <w:szCs w:val="22"/>
              </w:rPr>
              <w:t>GB17498-2008通用安全要求检测</w:t>
            </w:r>
            <w:r w:rsidRPr="00AE4D24">
              <w:rPr>
                <w:rFonts w:ascii="宋体" w:hAnsi="宋体" w:cs="宋体" w:hint="eastAsia"/>
                <w:kern w:val="0"/>
                <w:sz w:val="22"/>
                <w:szCs w:val="22"/>
              </w:rPr>
              <w:t>，并提供检测报告。</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台</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10</w:t>
            </w:r>
          </w:p>
        </w:tc>
        <w:tc>
          <w:tcPr>
            <w:tcW w:w="1874" w:type="dxa"/>
            <w:vAlign w:val="center"/>
          </w:tcPr>
          <w:p w:rsidR="00246016" w:rsidRPr="009642A6" w:rsidRDefault="002C0C43" w:rsidP="00DB00CC">
            <w:pPr>
              <w:widowControl/>
              <w:jc w:val="center"/>
              <w:textAlignment w:val="center"/>
              <w:rPr>
                <w:rFonts w:ascii="宋体" w:hAnsi="宋体" w:cs="宋体"/>
                <w:noProof/>
                <w:kern w:val="0"/>
                <w:sz w:val="22"/>
                <w:szCs w:val="22"/>
                <w:bdr w:val="single" w:sz="4" w:space="0" w:color="000000"/>
              </w:rPr>
            </w:pPr>
            <w:r>
              <w:rPr>
                <w:rFonts w:ascii="宋体" w:hAnsi="宋体" w:cs="宋体"/>
                <w:noProof/>
                <w:kern w:val="0"/>
                <w:sz w:val="22"/>
                <w:szCs w:val="22"/>
                <w:bdr w:val="single" w:sz="4" w:space="0" w:color="000000"/>
              </w:rPr>
              <w:drawing>
                <wp:anchor distT="0" distB="0" distL="114300" distR="114300" simplePos="0" relativeHeight="251950080" behindDoc="0" locked="0" layoutInCell="1" allowOverlap="1">
                  <wp:simplePos x="0" y="0"/>
                  <wp:positionH relativeFrom="column">
                    <wp:posOffset>190500</wp:posOffset>
                  </wp:positionH>
                  <wp:positionV relativeFrom="paragraph">
                    <wp:posOffset>182880</wp:posOffset>
                  </wp:positionV>
                  <wp:extent cx="627380" cy="636270"/>
                  <wp:effectExtent l="0" t="0" r="9525" b="635"/>
                  <wp:wrapNone/>
                  <wp:docPr id="1961" name="图片_1"/>
                  <wp:cNvGraphicFramePr/>
                  <a:graphic xmlns:a="http://schemas.openxmlformats.org/drawingml/2006/main">
                    <a:graphicData uri="http://schemas.openxmlformats.org/drawingml/2006/picture">
                      <pic:pic xmlns:pic="http://schemas.openxmlformats.org/drawingml/2006/picture">
                        <pic:nvPicPr>
                          <pic:cNvPr id="8" name="图片_1"/>
                          <pic:cNvPicPr/>
                        </pic:nvPicPr>
                        <pic:blipFill>
                          <a:blip r:embed="rId267"/>
                          <a:stretch>
                            <a:fillRect/>
                          </a:stretch>
                        </pic:blipFill>
                        <pic:spPr>
                          <a:xfrm>
                            <a:off x="0" y="0"/>
                            <a:ext cx="627380" cy="63627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2</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动感单车</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飞轮重量：</w:t>
            </w:r>
            <w:r w:rsidRPr="00AE4D24">
              <w:rPr>
                <w:rFonts w:ascii="宋体" w:hAnsi="宋体" w:cs="宋体"/>
                <w:kern w:val="0"/>
                <w:sz w:val="22"/>
                <w:szCs w:val="22"/>
              </w:rPr>
              <w:t xml:space="preserve">20kg </w:t>
            </w:r>
            <w:r w:rsidRPr="00AE4D24">
              <w:rPr>
                <w:rFonts w:ascii="宋体" w:hAnsi="宋体" w:cs="宋体" w:hint="eastAsia"/>
                <w:kern w:val="0"/>
                <w:sz w:val="22"/>
                <w:szCs w:val="22"/>
              </w:rPr>
              <w:t>最大载重：</w:t>
            </w:r>
            <w:r w:rsidRPr="00AE4D24">
              <w:rPr>
                <w:rFonts w:ascii="宋体" w:hAnsi="宋体" w:cs="宋体"/>
                <w:kern w:val="0"/>
                <w:sz w:val="22"/>
                <w:szCs w:val="22"/>
              </w:rPr>
              <w:t xml:space="preserve">150KG </w:t>
            </w:r>
            <w:r w:rsidRPr="00AE4D24">
              <w:rPr>
                <w:rFonts w:ascii="宋体" w:hAnsi="宋体" w:cs="宋体" w:hint="eastAsia"/>
                <w:kern w:val="0"/>
                <w:sz w:val="22"/>
                <w:szCs w:val="22"/>
              </w:rPr>
              <w:t>自重</w:t>
            </w:r>
            <w:r w:rsidRPr="00AE4D24">
              <w:rPr>
                <w:rFonts w:ascii="宋体" w:hAnsi="宋体" w:cs="宋体"/>
                <w:kern w:val="0"/>
                <w:sz w:val="22"/>
                <w:szCs w:val="22"/>
              </w:rPr>
              <w:t>53kg</w:t>
            </w:r>
            <w:r w:rsidRPr="00AE4D24">
              <w:rPr>
                <w:rFonts w:ascii="宋体" w:hAnsi="宋体" w:cs="宋体"/>
                <w:kern w:val="0"/>
                <w:sz w:val="22"/>
                <w:szCs w:val="22"/>
              </w:rPr>
              <w:br/>
            </w:r>
            <w:r w:rsidRPr="00AE4D24">
              <w:rPr>
                <w:rFonts w:ascii="宋体" w:hAnsi="宋体" w:cs="宋体" w:hint="eastAsia"/>
                <w:kern w:val="0"/>
                <w:sz w:val="22"/>
                <w:szCs w:val="22"/>
              </w:rPr>
              <w:t>飞轮规格：</w:t>
            </w:r>
            <w:r w:rsidRPr="00AE4D24">
              <w:rPr>
                <w:rFonts w:ascii="宋体" w:hAnsi="宋体" w:cs="宋体"/>
                <w:kern w:val="0"/>
                <w:sz w:val="22"/>
                <w:szCs w:val="22"/>
              </w:rPr>
              <w:t>450x35mm</w:t>
            </w:r>
            <w:r w:rsidRPr="00AE4D24">
              <w:rPr>
                <w:rFonts w:ascii="宋体" w:hAnsi="宋体" w:cs="宋体"/>
                <w:kern w:val="0"/>
                <w:sz w:val="22"/>
                <w:szCs w:val="22"/>
              </w:rPr>
              <w:br/>
            </w:r>
            <w:r w:rsidRPr="00AE4D24">
              <w:rPr>
                <w:rFonts w:ascii="宋体" w:hAnsi="宋体" w:cs="宋体" w:hint="eastAsia"/>
                <w:kern w:val="0"/>
                <w:sz w:val="22"/>
                <w:szCs w:val="22"/>
              </w:rPr>
              <w:t>脚踏：脚踏轴经过调质、蘸火，扣丝为</w:t>
            </w:r>
            <w:r w:rsidRPr="00AE4D24">
              <w:rPr>
                <w:rFonts w:ascii="宋体" w:hAnsi="宋体" w:cs="宋体"/>
                <w:kern w:val="0"/>
                <w:sz w:val="22"/>
                <w:szCs w:val="22"/>
              </w:rPr>
              <w:t>18mm，中轴直径为25mm</w:t>
            </w:r>
            <w:r w:rsidRPr="00AE4D24">
              <w:rPr>
                <w:rFonts w:ascii="宋体" w:hAnsi="宋体" w:cs="宋体"/>
                <w:kern w:val="0"/>
                <w:sz w:val="22"/>
                <w:szCs w:val="22"/>
              </w:rPr>
              <w:br/>
            </w:r>
            <w:r w:rsidRPr="00AE4D24">
              <w:rPr>
                <w:rFonts w:ascii="宋体" w:hAnsi="宋体" w:cs="宋体" w:hint="eastAsia"/>
                <w:kern w:val="0"/>
                <w:sz w:val="22"/>
                <w:szCs w:val="22"/>
              </w:rPr>
              <w:t>产品尺寸：</w:t>
            </w:r>
            <w:r w:rsidRPr="00AE4D24">
              <w:rPr>
                <w:rFonts w:ascii="宋体" w:hAnsi="宋体" w:cs="宋体"/>
                <w:kern w:val="0"/>
                <w:sz w:val="22"/>
                <w:szCs w:val="22"/>
              </w:rPr>
              <w:t>1150*545*1160mm(L*W*H)</w:t>
            </w:r>
            <w:r w:rsidRPr="00AE4D24">
              <w:rPr>
                <w:rFonts w:ascii="宋体" w:hAnsi="宋体" w:cs="宋体"/>
                <w:kern w:val="0"/>
                <w:sz w:val="22"/>
                <w:szCs w:val="22"/>
              </w:rPr>
              <w:br/>
              <w:t xml:space="preserve"> 1、整体浸塑手把，带把手护罩，带减震器，安全刹车系统，整车外观动感十足。弹簧减震：缓冲和减震，抑制弹簧吸震时的震荡以及来自剧烈运动的冲击。有效化解骑行时对脊椎造成的震荡损伤，保护脊椎安全。</w:t>
            </w:r>
            <w:r w:rsidRPr="00AE4D24">
              <w:rPr>
                <w:rFonts w:ascii="宋体" w:hAnsi="宋体" w:cs="宋体"/>
                <w:kern w:val="0"/>
                <w:sz w:val="22"/>
                <w:szCs w:val="22"/>
              </w:rPr>
              <w:br/>
            </w:r>
            <w:r w:rsidRPr="00AE4D24">
              <w:rPr>
                <w:rFonts w:ascii="宋体" w:hAnsi="宋体" w:cs="宋体" w:hint="eastAsia"/>
                <w:kern w:val="0"/>
                <w:sz w:val="22"/>
                <w:szCs w:val="22"/>
              </w:rPr>
              <w:t>坐垫：赛车级坐垫，坐垫四向调节、符合不同高度人群，方便调节及使用让运动更加舒适</w:t>
            </w:r>
            <w:r w:rsidRPr="00AE4D24">
              <w:rPr>
                <w:rFonts w:ascii="宋体" w:hAnsi="宋体" w:cs="宋体"/>
                <w:kern w:val="0"/>
                <w:sz w:val="22"/>
                <w:szCs w:val="22"/>
              </w:rPr>
              <w:br/>
              <w:t xml:space="preserve">2、主架管材为50x100x2mm的圆管组合，管壁厚为2mm，底座管规格：35x75x2mm，采用氩弧焊接，表面喷塑处理。                                               3、鞍 座：高品质PU结构，上下及左右位置可调。                 4、调 速：采用刹车片无级调速，设置有紧急刹车结构。           </w:t>
            </w:r>
            <w:r w:rsidRPr="00AE4D24">
              <w:rPr>
                <w:rFonts w:ascii="宋体" w:hAnsi="宋体" w:cs="宋体"/>
                <w:kern w:val="0"/>
                <w:sz w:val="22"/>
                <w:szCs w:val="22"/>
              </w:rPr>
              <w:br/>
              <w:t xml:space="preserve">5、齿轮盘：采用高强度链条传动，可适应向前向后蹬车训练。    </w:t>
            </w:r>
            <w:r w:rsidRPr="00AE4D24">
              <w:rPr>
                <w:rFonts w:ascii="宋体" w:hAnsi="宋体" w:cs="宋体" w:hint="eastAsia"/>
                <w:kern w:val="0"/>
                <w:sz w:val="22"/>
                <w:szCs w:val="22"/>
              </w:rPr>
              <w:t>功</w:t>
            </w:r>
            <w:r w:rsidRPr="00AE4D24">
              <w:rPr>
                <w:rFonts w:ascii="宋体" w:hAnsi="宋体" w:cs="宋体"/>
                <w:kern w:val="0"/>
                <w:sz w:val="22"/>
                <w:szCs w:val="22"/>
              </w:rPr>
              <w:t xml:space="preserve">  </w:t>
            </w:r>
            <w:r w:rsidRPr="00AE4D24">
              <w:rPr>
                <w:rFonts w:ascii="宋体" w:hAnsi="宋体" w:cs="宋体" w:hint="eastAsia"/>
                <w:kern w:val="0"/>
                <w:sz w:val="22"/>
                <w:szCs w:val="22"/>
              </w:rPr>
              <w:t>能：可锻炼腿部肌群力量</w:t>
            </w:r>
            <w:r w:rsidRPr="00AE4D24">
              <w:rPr>
                <w:rFonts w:ascii="宋体" w:hAnsi="宋体" w:cs="宋体"/>
                <w:kern w:val="0"/>
                <w:sz w:val="22"/>
                <w:szCs w:val="22"/>
              </w:rPr>
              <w:br/>
            </w:r>
            <w:r w:rsidRPr="00AE4D24">
              <w:rPr>
                <w:rFonts w:ascii="宋体" w:hAnsi="宋体" w:cs="宋体" w:hint="eastAsia"/>
                <w:kern w:val="0"/>
                <w:sz w:val="22"/>
                <w:szCs w:val="22"/>
              </w:rPr>
              <w:t>整机质保</w:t>
            </w:r>
            <w:r w:rsidRPr="00AE4D24">
              <w:rPr>
                <w:rFonts w:ascii="宋体" w:hAnsi="宋体" w:cs="宋体"/>
                <w:kern w:val="0"/>
                <w:sz w:val="22"/>
                <w:szCs w:val="22"/>
              </w:rPr>
              <w:t>2年</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hint="eastAsia"/>
                <w:kern w:val="0"/>
                <w:sz w:val="22"/>
                <w:szCs w:val="22"/>
              </w:rPr>
              <w:t>通过</w:t>
            </w:r>
            <w:r w:rsidRPr="00AE4D24">
              <w:rPr>
                <w:rFonts w:ascii="宋体" w:hAnsi="宋体" w:cs="宋体"/>
                <w:kern w:val="0"/>
                <w:sz w:val="22"/>
                <w:szCs w:val="22"/>
              </w:rPr>
              <w:t>GB17498-2008通用安全要求检测，</w:t>
            </w:r>
            <w:r w:rsidRPr="00AE4D24">
              <w:rPr>
                <w:rFonts w:ascii="宋体" w:hAnsi="宋体" w:cs="宋体" w:hint="eastAsia"/>
                <w:kern w:val="0"/>
                <w:sz w:val="22"/>
                <w:szCs w:val="22"/>
              </w:rPr>
              <w:t>并提供检测报告。</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18</w:t>
            </w:r>
          </w:p>
        </w:tc>
        <w:tc>
          <w:tcPr>
            <w:tcW w:w="1874" w:type="dxa"/>
            <w:vAlign w:val="center"/>
          </w:tcPr>
          <w:p w:rsidR="00246016" w:rsidRPr="009642A6" w:rsidRDefault="002C0C43" w:rsidP="00DB00CC">
            <w:pPr>
              <w:widowControl/>
              <w:jc w:val="left"/>
              <w:textAlignment w:val="center"/>
              <w:rPr>
                <w:rFonts w:ascii="宋体" w:hAnsi="宋体" w:cs="宋体"/>
                <w:noProof/>
                <w:kern w:val="0"/>
                <w:sz w:val="22"/>
                <w:szCs w:val="22"/>
                <w:bdr w:val="single" w:sz="4" w:space="0" w:color="000000"/>
              </w:rPr>
            </w:pPr>
            <w:r>
              <w:rPr>
                <w:rFonts w:ascii="宋体" w:hAnsi="宋体" w:cs="宋体"/>
                <w:noProof/>
                <w:kern w:val="0"/>
                <w:sz w:val="22"/>
                <w:szCs w:val="22"/>
                <w:bdr w:val="single" w:sz="4" w:space="0" w:color="000000"/>
              </w:rPr>
              <w:drawing>
                <wp:anchor distT="0" distB="0" distL="114300" distR="114300" simplePos="0" relativeHeight="251952128" behindDoc="0" locked="0" layoutInCell="1" allowOverlap="1">
                  <wp:simplePos x="0" y="0"/>
                  <wp:positionH relativeFrom="column">
                    <wp:posOffset>205740</wp:posOffset>
                  </wp:positionH>
                  <wp:positionV relativeFrom="paragraph">
                    <wp:posOffset>182880</wp:posOffset>
                  </wp:positionV>
                  <wp:extent cx="594995" cy="623570"/>
                  <wp:effectExtent l="0" t="0" r="9525" b="2540"/>
                  <wp:wrapNone/>
                  <wp:docPr id="1962" name="Picture_63"/>
                  <wp:cNvGraphicFramePr/>
                  <a:graphic xmlns:a="http://schemas.openxmlformats.org/drawingml/2006/main">
                    <a:graphicData uri="http://schemas.openxmlformats.org/drawingml/2006/picture">
                      <pic:pic xmlns:pic="http://schemas.openxmlformats.org/drawingml/2006/picture">
                        <pic:nvPicPr>
                          <pic:cNvPr id="9" name="Picture_63"/>
                          <pic:cNvPicPr/>
                        </pic:nvPicPr>
                        <pic:blipFill>
                          <a:blip r:embed="rId268"/>
                          <a:stretch>
                            <a:fillRect/>
                          </a:stretch>
                        </pic:blipFill>
                        <pic:spPr>
                          <a:xfrm>
                            <a:off x="0" y="0"/>
                            <a:ext cx="594995" cy="62357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3</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商用前驱椭圆机</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彩屏仪表</w:t>
            </w:r>
            <w:r w:rsidRPr="00AE4D24">
              <w:rPr>
                <w:rFonts w:ascii="宋体" w:hAnsi="宋体" w:cs="宋体"/>
                <w:kern w:val="0"/>
                <w:sz w:val="22"/>
                <w:szCs w:val="22"/>
              </w:rPr>
              <w:br/>
            </w:r>
            <w:r w:rsidRPr="00AE4D24">
              <w:rPr>
                <w:rFonts w:ascii="宋体" w:hAnsi="宋体" w:cs="宋体" w:hint="eastAsia"/>
                <w:kern w:val="0"/>
                <w:sz w:val="22"/>
                <w:szCs w:val="22"/>
              </w:rPr>
              <w:t>仪表功能：时间，速度，距离，卡路里，心跳，重新设置，测脂，转速；</w:t>
            </w:r>
            <w:r w:rsidRPr="00AE4D24">
              <w:rPr>
                <w:rFonts w:ascii="宋体" w:hAnsi="宋体" w:cs="宋体"/>
                <w:kern w:val="0"/>
                <w:sz w:val="22"/>
                <w:szCs w:val="22"/>
              </w:rPr>
              <w:t>1组手动控制，12组自动程式，心率控制，4组自定义设置；带IPAD支架，带USB充电，高清喇叭,自带APP，WiFi上网。</w:t>
            </w:r>
            <w:r w:rsidRPr="00AE4D24">
              <w:rPr>
                <w:rFonts w:ascii="宋体" w:hAnsi="宋体" w:cs="宋体"/>
                <w:kern w:val="0"/>
                <w:sz w:val="22"/>
                <w:szCs w:val="22"/>
              </w:rPr>
              <w:br/>
            </w:r>
            <w:r w:rsidRPr="00AE4D24">
              <w:rPr>
                <w:rFonts w:ascii="宋体" w:hAnsi="宋体" w:cs="宋体" w:hint="eastAsia"/>
                <w:kern w:val="0"/>
                <w:sz w:val="22"/>
                <w:szCs w:val="22"/>
              </w:rPr>
              <w:t>心跳方式：手握心跳检测</w:t>
            </w:r>
            <w:r w:rsidRPr="00AE4D24">
              <w:rPr>
                <w:rFonts w:ascii="宋体" w:hAnsi="宋体" w:cs="宋体"/>
                <w:kern w:val="0"/>
                <w:sz w:val="22"/>
                <w:szCs w:val="22"/>
              </w:rPr>
              <w:br/>
            </w:r>
            <w:r w:rsidRPr="00AE4D24">
              <w:rPr>
                <w:rFonts w:ascii="宋体" w:hAnsi="宋体" w:cs="宋体" w:hint="eastAsia"/>
                <w:kern w:val="0"/>
                <w:sz w:val="22"/>
                <w:szCs w:val="22"/>
              </w:rPr>
              <w:t>控制方式：仪表控制阻力，电磁控</w:t>
            </w:r>
            <w:r w:rsidRPr="00AE4D24">
              <w:rPr>
                <w:rFonts w:ascii="宋体" w:hAnsi="宋体" w:cs="宋体"/>
                <w:kern w:val="0"/>
                <w:sz w:val="22"/>
                <w:szCs w:val="22"/>
              </w:rPr>
              <w:t>32段阻力控制</w:t>
            </w:r>
            <w:r w:rsidRPr="00AE4D24">
              <w:rPr>
                <w:rFonts w:ascii="宋体" w:hAnsi="宋体" w:cs="宋体"/>
                <w:kern w:val="0"/>
                <w:sz w:val="22"/>
                <w:szCs w:val="22"/>
              </w:rPr>
              <w:br/>
            </w:r>
            <w:r w:rsidRPr="00AE4D24">
              <w:rPr>
                <w:rFonts w:ascii="宋体" w:hAnsi="宋体" w:cs="宋体" w:hint="eastAsia"/>
                <w:kern w:val="0"/>
                <w:sz w:val="22"/>
                <w:szCs w:val="22"/>
              </w:rPr>
              <w:t>飞轮重量：</w:t>
            </w:r>
            <w:r w:rsidRPr="00AE4D24">
              <w:rPr>
                <w:rFonts w:ascii="宋体" w:hAnsi="宋体" w:cs="宋体"/>
                <w:kern w:val="0"/>
                <w:sz w:val="22"/>
                <w:szCs w:val="22"/>
              </w:rPr>
              <w:t>9kgs</w:t>
            </w:r>
            <w:r w:rsidRPr="00AE4D24">
              <w:rPr>
                <w:rFonts w:ascii="宋体" w:hAnsi="宋体" w:cs="宋体"/>
                <w:kern w:val="0"/>
                <w:sz w:val="22"/>
                <w:szCs w:val="22"/>
              </w:rPr>
              <w:br/>
            </w:r>
            <w:r w:rsidRPr="00AE4D24">
              <w:rPr>
                <w:rFonts w:ascii="宋体" w:hAnsi="宋体" w:cs="宋体" w:hint="eastAsia"/>
                <w:kern w:val="0"/>
                <w:sz w:val="22"/>
                <w:szCs w:val="22"/>
              </w:rPr>
              <w:t>座管</w:t>
            </w:r>
            <w:r w:rsidRPr="00AE4D24">
              <w:rPr>
                <w:rFonts w:ascii="宋体" w:hAnsi="宋体" w:cs="宋体"/>
                <w:kern w:val="0"/>
                <w:sz w:val="22"/>
                <w:szCs w:val="22"/>
              </w:rPr>
              <w:t>/滑动管/导轨：4轨道铁管+铝片</w:t>
            </w:r>
            <w:r w:rsidRPr="00AE4D24">
              <w:rPr>
                <w:rFonts w:ascii="宋体" w:hAnsi="宋体" w:cs="宋体"/>
                <w:kern w:val="0"/>
                <w:sz w:val="22"/>
                <w:szCs w:val="22"/>
              </w:rPr>
              <w:br/>
            </w:r>
            <w:r w:rsidRPr="00AE4D24">
              <w:rPr>
                <w:rFonts w:ascii="宋体" w:hAnsi="宋体" w:cs="宋体" w:hint="eastAsia"/>
                <w:kern w:val="0"/>
                <w:sz w:val="22"/>
                <w:szCs w:val="22"/>
              </w:rPr>
              <w:t>扬升坡度：</w:t>
            </w:r>
            <w:r w:rsidRPr="00AE4D24">
              <w:rPr>
                <w:rFonts w:ascii="宋体" w:hAnsi="宋体" w:cs="宋体"/>
                <w:kern w:val="0"/>
                <w:sz w:val="22"/>
                <w:szCs w:val="22"/>
              </w:rPr>
              <w:t>20段</w:t>
            </w:r>
            <w:r w:rsidRPr="00AE4D24">
              <w:rPr>
                <w:rFonts w:ascii="宋体" w:hAnsi="宋体" w:cs="宋体"/>
                <w:kern w:val="0"/>
                <w:sz w:val="22"/>
                <w:szCs w:val="22"/>
              </w:rPr>
              <w:br/>
            </w:r>
            <w:r w:rsidRPr="00AE4D24">
              <w:rPr>
                <w:rFonts w:ascii="宋体" w:hAnsi="宋体" w:cs="宋体" w:hint="eastAsia"/>
                <w:kern w:val="0"/>
                <w:sz w:val="22"/>
                <w:szCs w:val="22"/>
              </w:rPr>
              <w:lastRenderedPageBreak/>
              <w:t>净重</w:t>
            </w:r>
            <w:r w:rsidRPr="00AE4D24">
              <w:rPr>
                <w:rFonts w:ascii="宋体" w:hAnsi="宋体" w:cs="宋体"/>
                <w:kern w:val="0"/>
                <w:sz w:val="22"/>
                <w:szCs w:val="22"/>
              </w:rPr>
              <w:t>/毛重：104kg/128kg</w:t>
            </w:r>
            <w:r w:rsidRPr="00AE4D24">
              <w:rPr>
                <w:rFonts w:ascii="宋体" w:hAnsi="宋体" w:cs="宋体"/>
                <w:kern w:val="0"/>
                <w:sz w:val="22"/>
                <w:szCs w:val="22"/>
              </w:rPr>
              <w:br/>
            </w:r>
            <w:r w:rsidRPr="00AE4D24">
              <w:rPr>
                <w:rFonts w:ascii="宋体" w:hAnsi="宋体" w:cs="宋体" w:hint="eastAsia"/>
                <w:kern w:val="0"/>
                <w:sz w:val="22"/>
                <w:szCs w:val="22"/>
              </w:rPr>
              <w:t>组立尺寸（</w:t>
            </w:r>
            <w:r w:rsidRPr="00AE4D24">
              <w:rPr>
                <w:rFonts w:ascii="宋体" w:hAnsi="宋体" w:cs="宋体"/>
                <w:kern w:val="0"/>
                <w:sz w:val="22"/>
                <w:szCs w:val="22"/>
              </w:rPr>
              <w:t>mm）：1900*660*1700</w:t>
            </w:r>
            <w:r w:rsidRPr="00AE4D24">
              <w:rPr>
                <w:rFonts w:ascii="宋体" w:hAnsi="宋体" w:cs="宋体"/>
                <w:kern w:val="0"/>
                <w:sz w:val="22"/>
                <w:szCs w:val="22"/>
              </w:rPr>
              <w:br/>
            </w:r>
            <w:r w:rsidRPr="00AE4D24">
              <w:rPr>
                <w:rFonts w:ascii="宋体" w:hAnsi="宋体" w:cs="宋体" w:hint="eastAsia"/>
                <w:kern w:val="0"/>
                <w:sz w:val="22"/>
                <w:szCs w:val="22"/>
              </w:rPr>
              <w:t>外箱尺寸（</w:t>
            </w:r>
            <w:r w:rsidRPr="00AE4D24">
              <w:rPr>
                <w:rFonts w:ascii="宋体" w:hAnsi="宋体" w:cs="宋体"/>
                <w:kern w:val="0"/>
                <w:sz w:val="22"/>
                <w:szCs w:val="22"/>
              </w:rPr>
              <w:t>mm）：1980*600*920</w:t>
            </w:r>
            <w:r w:rsidRPr="00AE4D24">
              <w:rPr>
                <w:rFonts w:ascii="宋体" w:hAnsi="宋体" w:cs="宋体"/>
                <w:kern w:val="0"/>
                <w:sz w:val="22"/>
                <w:szCs w:val="22"/>
              </w:rPr>
              <w:br/>
            </w:r>
            <w:r w:rsidRPr="00AE4D24">
              <w:rPr>
                <w:rFonts w:ascii="宋体" w:hAnsi="宋体" w:cs="宋体" w:hint="eastAsia"/>
                <w:kern w:val="0"/>
                <w:sz w:val="22"/>
                <w:szCs w:val="22"/>
              </w:rPr>
              <w:t>整机质保</w:t>
            </w:r>
            <w:r w:rsidRPr="00AE4D24">
              <w:rPr>
                <w:rFonts w:ascii="宋体" w:hAnsi="宋体" w:cs="宋体"/>
                <w:kern w:val="0"/>
                <w:sz w:val="22"/>
                <w:szCs w:val="22"/>
              </w:rPr>
              <w:t>2年</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台</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3</w:t>
            </w:r>
          </w:p>
        </w:tc>
        <w:tc>
          <w:tcPr>
            <w:tcW w:w="1874" w:type="dxa"/>
            <w:vAlign w:val="center"/>
          </w:tcPr>
          <w:p w:rsidR="00246016" w:rsidRPr="009642A6" w:rsidRDefault="002C0C43" w:rsidP="00DB00CC">
            <w:pPr>
              <w:widowControl/>
              <w:jc w:val="left"/>
              <w:textAlignment w:val="center"/>
              <w:rPr>
                <w:rFonts w:ascii="宋体" w:hAnsi="宋体" w:cs="宋体"/>
                <w:sz w:val="22"/>
                <w:szCs w:val="22"/>
              </w:rPr>
            </w:pPr>
            <w:r>
              <w:rPr>
                <w:rFonts w:ascii="宋体" w:hAnsi="宋体" w:cs="宋体"/>
                <w:noProof/>
                <w:sz w:val="22"/>
                <w:szCs w:val="22"/>
              </w:rPr>
              <w:drawing>
                <wp:anchor distT="0" distB="0" distL="114300" distR="114300" simplePos="0" relativeHeight="251951104" behindDoc="0" locked="0" layoutInCell="1" allowOverlap="1">
                  <wp:simplePos x="0" y="0"/>
                  <wp:positionH relativeFrom="column">
                    <wp:posOffset>60960</wp:posOffset>
                  </wp:positionH>
                  <wp:positionV relativeFrom="paragraph">
                    <wp:posOffset>-417195</wp:posOffset>
                  </wp:positionV>
                  <wp:extent cx="746125" cy="839470"/>
                  <wp:effectExtent l="19050" t="0" r="0" b="0"/>
                  <wp:wrapNone/>
                  <wp:docPr id="1963" name="图片_9"/>
                  <wp:cNvGraphicFramePr/>
                  <a:graphic xmlns:a="http://schemas.openxmlformats.org/drawingml/2006/main">
                    <a:graphicData uri="http://schemas.openxmlformats.org/drawingml/2006/picture">
                      <pic:pic xmlns:pic="http://schemas.openxmlformats.org/drawingml/2006/picture">
                        <pic:nvPicPr>
                          <pic:cNvPr id="10" name="图片_9"/>
                          <pic:cNvPicPr/>
                        </pic:nvPicPr>
                        <pic:blipFill>
                          <a:blip r:embed="rId269"/>
                          <a:stretch>
                            <a:fillRect/>
                          </a:stretch>
                        </pic:blipFill>
                        <pic:spPr>
                          <a:xfrm>
                            <a:off x="0" y="0"/>
                            <a:ext cx="746125" cy="83947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4</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商用立式健身车</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1.彩屏仪表</w:t>
            </w:r>
            <w:r w:rsidRPr="00AE4D24">
              <w:rPr>
                <w:rFonts w:ascii="宋体" w:hAnsi="宋体" w:cs="宋体"/>
                <w:kern w:val="0"/>
                <w:sz w:val="22"/>
                <w:szCs w:val="22"/>
              </w:rPr>
              <w:br/>
            </w:r>
            <w:r w:rsidRPr="00AE4D24">
              <w:rPr>
                <w:rFonts w:ascii="宋体" w:hAnsi="宋体" w:cs="宋体" w:hint="eastAsia"/>
                <w:kern w:val="0"/>
                <w:sz w:val="22"/>
                <w:szCs w:val="22"/>
              </w:rPr>
              <w:t>仪表功能：时间，速度，距离，卡路里，心跳，重新设置，测脂，转速；</w:t>
            </w:r>
            <w:r w:rsidRPr="00AE4D24">
              <w:rPr>
                <w:rFonts w:ascii="宋体" w:hAnsi="宋体" w:cs="宋体"/>
                <w:kern w:val="0"/>
                <w:sz w:val="22"/>
                <w:szCs w:val="22"/>
              </w:rPr>
              <w:t>1组手动控制，12组自动程式，心率控制，4组自定义设置；带IPAD支架，带USB充电，高清喇叭,自带APP，WiFi上网。</w:t>
            </w:r>
            <w:r w:rsidRPr="00AE4D24">
              <w:rPr>
                <w:rFonts w:ascii="宋体" w:hAnsi="宋体" w:cs="宋体"/>
                <w:kern w:val="0"/>
                <w:sz w:val="22"/>
                <w:szCs w:val="22"/>
              </w:rPr>
              <w:br/>
              <w:t xml:space="preserve">2. </w:t>
            </w:r>
            <w:r w:rsidRPr="00AE4D24">
              <w:rPr>
                <w:rFonts w:ascii="宋体" w:hAnsi="宋体" w:cs="宋体" w:hint="eastAsia"/>
                <w:kern w:val="0"/>
                <w:sz w:val="22"/>
                <w:szCs w:val="22"/>
              </w:rPr>
              <w:t>系统为自发电磁控系统。</w:t>
            </w:r>
            <w:r w:rsidRPr="00AE4D24">
              <w:rPr>
                <w:rFonts w:ascii="宋体" w:hAnsi="宋体" w:cs="宋体"/>
                <w:kern w:val="0"/>
                <w:sz w:val="22"/>
                <w:szCs w:val="22"/>
              </w:rPr>
              <w:br/>
              <w:t xml:space="preserve">3. </w:t>
            </w:r>
            <w:r w:rsidRPr="00AE4D24">
              <w:rPr>
                <w:rFonts w:ascii="宋体" w:hAnsi="宋体" w:cs="宋体" w:hint="eastAsia"/>
                <w:kern w:val="0"/>
                <w:sz w:val="22"/>
                <w:szCs w:val="22"/>
              </w:rPr>
              <w:t>飞轮采用吸附阻力调整系统</w:t>
            </w:r>
            <w:r w:rsidRPr="00AE4D24">
              <w:rPr>
                <w:rFonts w:ascii="宋体" w:hAnsi="宋体" w:cs="宋体"/>
                <w:kern w:val="0"/>
                <w:sz w:val="22"/>
                <w:szCs w:val="22"/>
              </w:rPr>
              <w:br/>
              <w:t>4.16段调整阻力模式</w:t>
            </w:r>
            <w:r w:rsidRPr="00AE4D24">
              <w:rPr>
                <w:rFonts w:ascii="宋体" w:hAnsi="宋体" w:cs="宋体"/>
                <w:kern w:val="0"/>
                <w:sz w:val="22"/>
                <w:szCs w:val="22"/>
              </w:rPr>
              <w:br/>
              <w:t xml:space="preserve">5 </w:t>
            </w:r>
            <w:r w:rsidRPr="00AE4D24">
              <w:rPr>
                <w:rFonts w:ascii="宋体" w:hAnsi="宋体" w:cs="宋体" w:hint="eastAsia"/>
                <w:kern w:val="0"/>
                <w:sz w:val="22"/>
                <w:szCs w:val="22"/>
              </w:rPr>
              <w:t>整车带有手握心跳与心率恢复功能</w:t>
            </w:r>
            <w:r w:rsidRPr="00AE4D24">
              <w:rPr>
                <w:rFonts w:ascii="宋体" w:hAnsi="宋体" w:cs="宋体"/>
                <w:kern w:val="0"/>
                <w:sz w:val="22"/>
                <w:szCs w:val="22"/>
              </w:rPr>
              <w:br/>
              <w:t>6.规格：≥1120*570*1380mm</w:t>
            </w:r>
            <w:r w:rsidRPr="00AE4D24">
              <w:rPr>
                <w:rFonts w:ascii="宋体" w:hAnsi="宋体" w:cs="宋体"/>
                <w:kern w:val="0"/>
                <w:sz w:val="22"/>
                <w:szCs w:val="22"/>
              </w:rPr>
              <w:br/>
              <w:t>7.最大承重：≥150kg；</w:t>
            </w:r>
            <w:r w:rsidRPr="00AE4D24">
              <w:rPr>
                <w:rFonts w:ascii="宋体" w:hAnsi="宋体" w:cs="宋体"/>
                <w:kern w:val="0"/>
                <w:sz w:val="22"/>
                <w:szCs w:val="22"/>
              </w:rPr>
              <w:br/>
              <w:t xml:space="preserve">8.净重: </w:t>
            </w:r>
            <w:r w:rsidRPr="00AE4D24">
              <w:rPr>
                <w:rFonts w:ascii="宋体" w:hAnsi="宋体" w:cs="宋体" w:hint="eastAsia"/>
                <w:kern w:val="0"/>
                <w:sz w:val="22"/>
                <w:szCs w:val="22"/>
              </w:rPr>
              <w:t>≥</w:t>
            </w:r>
            <w:r w:rsidRPr="00AE4D24">
              <w:rPr>
                <w:rFonts w:ascii="宋体" w:hAnsi="宋体" w:cs="宋体"/>
                <w:kern w:val="0"/>
                <w:sz w:val="22"/>
                <w:szCs w:val="22"/>
              </w:rPr>
              <w:t xml:space="preserve"> 56KGS,</w:t>
            </w:r>
            <w:r w:rsidRPr="00AE4D24">
              <w:rPr>
                <w:rFonts w:ascii="宋体" w:hAnsi="宋体" w:cs="宋体"/>
                <w:kern w:val="0"/>
                <w:sz w:val="22"/>
                <w:szCs w:val="22"/>
              </w:rPr>
              <w:br/>
              <w:t>9.立柱管尺寸：≥50*120*3mm</w:t>
            </w:r>
            <w:r w:rsidRPr="00AE4D24">
              <w:rPr>
                <w:rFonts w:ascii="宋体" w:hAnsi="宋体" w:cs="宋体"/>
                <w:kern w:val="0"/>
                <w:sz w:val="22"/>
                <w:szCs w:val="22"/>
              </w:rPr>
              <w:br/>
              <w:t xml:space="preserve">10. </w:t>
            </w:r>
            <w:r w:rsidRPr="00AE4D24">
              <w:rPr>
                <w:rFonts w:ascii="宋体" w:hAnsi="宋体" w:cs="宋体" w:hint="eastAsia"/>
                <w:kern w:val="0"/>
                <w:sz w:val="22"/>
                <w:szCs w:val="22"/>
              </w:rPr>
              <w:t>座垫管尺寸：≥</w:t>
            </w:r>
            <w:r w:rsidRPr="00AE4D24">
              <w:rPr>
                <w:rFonts w:ascii="宋体" w:hAnsi="宋体" w:cs="宋体"/>
                <w:kern w:val="0"/>
                <w:sz w:val="22"/>
                <w:szCs w:val="22"/>
              </w:rPr>
              <w:t>40*80*2.5mm</w:t>
            </w:r>
            <w:r w:rsidRPr="00AE4D24">
              <w:rPr>
                <w:rFonts w:ascii="宋体" w:hAnsi="宋体" w:cs="宋体"/>
                <w:kern w:val="0"/>
                <w:sz w:val="22"/>
                <w:szCs w:val="22"/>
              </w:rPr>
              <w:br/>
            </w:r>
            <w:r w:rsidRPr="00AE4D24">
              <w:rPr>
                <w:rFonts w:ascii="宋体" w:hAnsi="宋体" w:cs="宋体" w:hint="eastAsia"/>
                <w:kern w:val="0"/>
                <w:sz w:val="22"/>
                <w:szCs w:val="22"/>
              </w:rPr>
              <w:t>整机质保</w:t>
            </w:r>
            <w:r w:rsidRPr="00AE4D24">
              <w:rPr>
                <w:rFonts w:ascii="宋体" w:hAnsi="宋体" w:cs="宋体"/>
                <w:kern w:val="0"/>
                <w:sz w:val="22"/>
                <w:szCs w:val="22"/>
              </w:rPr>
              <w:t>2年</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4</w:t>
            </w:r>
          </w:p>
        </w:tc>
        <w:tc>
          <w:tcPr>
            <w:tcW w:w="1874" w:type="dxa"/>
          </w:tcPr>
          <w:p w:rsidR="00246016" w:rsidRPr="009642A6" w:rsidRDefault="002C0C43" w:rsidP="00DB00CC">
            <w:pPr>
              <w:widowControl/>
              <w:jc w:val="left"/>
              <w:textAlignment w:val="center"/>
              <w:rPr>
                <w:rFonts w:ascii="宋体" w:hAnsi="宋体" w:cs="宋体"/>
                <w:noProof/>
                <w:kern w:val="0"/>
                <w:sz w:val="22"/>
                <w:szCs w:val="22"/>
                <w:bdr w:val="single" w:sz="4" w:space="0" w:color="000000"/>
              </w:rPr>
            </w:pPr>
            <w:r>
              <w:rPr>
                <w:rFonts w:ascii="宋体" w:hAnsi="宋体" w:cs="宋体"/>
                <w:noProof/>
                <w:kern w:val="0"/>
                <w:sz w:val="22"/>
                <w:szCs w:val="22"/>
              </w:rPr>
              <w:drawing>
                <wp:anchor distT="0" distB="0" distL="114300" distR="114300" simplePos="0" relativeHeight="251953152" behindDoc="0" locked="0" layoutInCell="1" allowOverlap="1">
                  <wp:simplePos x="0" y="0"/>
                  <wp:positionH relativeFrom="column">
                    <wp:posOffset>56515</wp:posOffset>
                  </wp:positionH>
                  <wp:positionV relativeFrom="paragraph">
                    <wp:posOffset>1073785</wp:posOffset>
                  </wp:positionV>
                  <wp:extent cx="552450" cy="658495"/>
                  <wp:effectExtent l="0" t="0" r="0" b="0"/>
                  <wp:wrapNone/>
                  <wp:docPr id="1964" name="图片_8"/>
                  <wp:cNvGraphicFramePr/>
                  <a:graphic xmlns:a="http://schemas.openxmlformats.org/drawingml/2006/main">
                    <a:graphicData uri="http://schemas.openxmlformats.org/drawingml/2006/picture">
                      <pic:pic xmlns:pic="http://schemas.openxmlformats.org/drawingml/2006/picture">
                        <pic:nvPicPr>
                          <pic:cNvPr id="11" name="图片_8"/>
                          <pic:cNvPicPr/>
                        </pic:nvPicPr>
                        <pic:blipFill>
                          <a:blip r:embed="rId270"/>
                          <a:stretch>
                            <a:fillRect/>
                          </a:stretch>
                        </pic:blipFill>
                        <pic:spPr>
                          <a:xfrm>
                            <a:off x="0" y="0"/>
                            <a:ext cx="552450" cy="65849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5</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TRX悬挂架</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捷英飞、奥匹、金陵</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1、材质：碳素钢材</w:t>
            </w:r>
            <w:r w:rsidRPr="00AE4D24">
              <w:rPr>
                <w:rFonts w:ascii="宋体" w:hAnsi="宋体" w:cs="宋体"/>
                <w:kern w:val="0"/>
                <w:sz w:val="22"/>
                <w:szCs w:val="22"/>
              </w:rPr>
              <w:br/>
              <w:t>2、尺寸：使用长度300CM，落地长度407cm，宽256CM,高250CM</w:t>
            </w:r>
            <w:r w:rsidRPr="00AE4D24">
              <w:rPr>
                <w:rFonts w:ascii="宋体" w:hAnsi="宋体" w:cs="宋体"/>
                <w:kern w:val="0"/>
                <w:sz w:val="22"/>
                <w:szCs w:val="22"/>
              </w:rPr>
              <w:br/>
              <w:t>3、颜色：银色</w:t>
            </w:r>
            <w:r w:rsidRPr="00AE4D24">
              <w:rPr>
                <w:rFonts w:ascii="宋体" w:hAnsi="宋体" w:cs="宋体"/>
                <w:kern w:val="0"/>
                <w:sz w:val="22"/>
                <w:szCs w:val="22"/>
              </w:rPr>
              <w:br/>
              <w:t>4、说明：2.5MM加厚管材</w:t>
            </w:r>
            <w:r w:rsidRPr="00AE4D24">
              <w:rPr>
                <w:rFonts w:ascii="宋体" w:hAnsi="宋体" w:cs="宋体"/>
                <w:kern w:val="0"/>
                <w:sz w:val="22"/>
                <w:szCs w:val="22"/>
              </w:rPr>
              <w:br/>
              <w:t>5.质保期：12个月</w:t>
            </w:r>
            <w:r w:rsidRPr="00AE4D24">
              <w:rPr>
                <w:rFonts w:ascii="宋体" w:hAnsi="宋体" w:cs="宋体"/>
                <w:kern w:val="0"/>
                <w:sz w:val="22"/>
                <w:szCs w:val="22"/>
              </w:rPr>
              <w:br/>
              <w:t xml:space="preserve">6、产品需提供保养说明和注意事项相关说明         </w:t>
            </w:r>
            <w:r w:rsidRPr="00AE4D24">
              <w:rPr>
                <w:rFonts w:ascii="宋体" w:hAnsi="宋体" w:cs="宋体"/>
                <w:kern w:val="0"/>
                <w:sz w:val="22"/>
                <w:szCs w:val="22"/>
              </w:rPr>
              <w:br/>
              <w:t>7、产品需提供安装视频</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874" w:type="dxa"/>
          </w:tcPr>
          <w:p w:rsidR="00246016" w:rsidRPr="009642A6" w:rsidRDefault="002C0C43" w:rsidP="00DB00CC">
            <w:pPr>
              <w:widowControl/>
              <w:jc w:val="left"/>
              <w:textAlignment w:val="center"/>
              <w:rPr>
                <w:rFonts w:ascii="宋体" w:hAnsi="宋体" w:cs="宋体"/>
                <w:sz w:val="22"/>
                <w:szCs w:val="22"/>
              </w:rPr>
            </w:pPr>
            <w:r>
              <w:rPr>
                <w:rFonts w:ascii="宋体" w:hAnsi="宋体" w:cs="宋体"/>
                <w:noProof/>
                <w:sz w:val="22"/>
                <w:szCs w:val="22"/>
              </w:rPr>
              <w:drawing>
                <wp:anchor distT="0" distB="0" distL="114300" distR="114300" simplePos="0" relativeHeight="251954176" behindDoc="0" locked="0" layoutInCell="1" allowOverlap="1">
                  <wp:simplePos x="0" y="0"/>
                  <wp:positionH relativeFrom="column">
                    <wp:posOffset>-49530</wp:posOffset>
                  </wp:positionH>
                  <wp:positionV relativeFrom="paragraph">
                    <wp:posOffset>389255</wp:posOffset>
                  </wp:positionV>
                  <wp:extent cx="741680" cy="637540"/>
                  <wp:effectExtent l="19050" t="0" r="1270" b="0"/>
                  <wp:wrapNone/>
                  <wp:docPr id="1965" name="图片_4"/>
                  <wp:cNvGraphicFramePr/>
                  <a:graphic xmlns:a="http://schemas.openxmlformats.org/drawingml/2006/main">
                    <a:graphicData uri="http://schemas.openxmlformats.org/drawingml/2006/picture">
                      <pic:pic xmlns:pic="http://schemas.openxmlformats.org/drawingml/2006/picture">
                        <pic:nvPicPr>
                          <pic:cNvPr id="12" name="图片_4"/>
                          <pic:cNvPicPr/>
                        </pic:nvPicPr>
                        <pic:blipFill>
                          <a:blip r:embed="rId271"/>
                          <a:stretch>
                            <a:fillRect/>
                          </a:stretch>
                        </pic:blipFill>
                        <pic:spPr>
                          <a:xfrm>
                            <a:off x="0" y="0"/>
                            <a:ext cx="741680" cy="63754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6</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多用途训练凳</w:t>
            </w:r>
            <w:r w:rsidRPr="00AE4D24">
              <w:rPr>
                <w:rFonts w:ascii="宋体" w:hAnsi="宋体" w:cs="宋体"/>
                <w:kern w:val="0"/>
                <w:sz w:val="22"/>
                <w:szCs w:val="22"/>
              </w:rPr>
              <w:t>PRO版</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捷英飞、奥匹、金陵</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1、材质：主体钢材，板面PVC皮革，内部PU填充物+再生棉，把手套PVC材质</w:t>
            </w:r>
            <w:r w:rsidRPr="00AE4D24">
              <w:rPr>
                <w:rFonts w:ascii="宋体" w:hAnsi="宋体" w:cs="宋体"/>
                <w:kern w:val="0"/>
                <w:sz w:val="22"/>
                <w:szCs w:val="22"/>
              </w:rPr>
              <w:br/>
              <w:t>2、规格：主体圆管:外径76mm，壁厚2.5mm,重量45KG，钢材为黑色磨砂+黑色PVC皮革+黑色PVC把手套。</w:t>
            </w:r>
            <w:r w:rsidRPr="00AE4D24">
              <w:rPr>
                <w:rFonts w:ascii="宋体" w:hAnsi="宋体" w:cs="宋体"/>
                <w:kern w:val="0"/>
                <w:sz w:val="22"/>
                <w:szCs w:val="22"/>
              </w:rPr>
              <w:br/>
            </w:r>
            <w:r w:rsidRPr="00AE4D24">
              <w:rPr>
                <w:rFonts w:ascii="宋体" w:hAnsi="宋体" w:cs="宋体"/>
                <w:kern w:val="0"/>
                <w:sz w:val="22"/>
                <w:szCs w:val="22"/>
              </w:rPr>
              <w:lastRenderedPageBreak/>
              <w:t>3、产品特点：集多种用途于一体，可实现下斜板仰卧卷腹，罗马椅挺身、仰卧举腿、单臂俯身划船，侧身卷腹等训练动作 ,根据训练难度，横板可实现4个角度调节。</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4、产品已投保中国太平洋保险公司产品责任险 .</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5、产品具</w:t>
            </w:r>
            <w:r w:rsidRPr="00AE4D24">
              <w:rPr>
                <w:rFonts w:ascii="宋体" w:hAnsi="宋体" w:cs="宋体" w:hint="eastAsia"/>
                <w:kern w:val="0"/>
                <w:sz w:val="22"/>
                <w:szCs w:val="22"/>
              </w:rPr>
              <w:t>有带“</w:t>
            </w:r>
            <w:r w:rsidRPr="00AE4D24">
              <w:rPr>
                <w:rFonts w:ascii="宋体" w:hAnsi="宋体" w:cs="宋体"/>
                <w:kern w:val="0"/>
                <w:sz w:val="22"/>
                <w:szCs w:val="22"/>
              </w:rPr>
              <w:t>CMA”或“CNAS"标志的第三方检验机构出具的关</w:t>
            </w:r>
            <w:r w:rsidRPr="00AE4D24">
              <w:rPr>
                <w:rFonts w:ascii="宋体" w:hAnsi="宋体" w:cs="宋体" w:hint="eastAsia"/>
                <w:kern w:val="0"/>
                <w:sz w:val="22"/>
                <w:szCs w:val="22"/>
              </w:rPr>
              <w:t>于产品材质无异味，无甲醛，无毒害物质，色牢度≧</w:t>
            </w:r>
            <w:r w:rsidRPr="00AE4D24">
              <w:rPr>
                <w:rFonts w:ascii="宋体" w:hAnsi="宋体" w:cs="宋体"/>
                <w:kern w:val="0"/>
                <w:sz w:val="22"/>
                <w:szCs w:val="22"/>
              </w:rPr>
              <w:t>3级的检测报告。</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6、产品通过1小时时间内压力承重200KG负重测试后，产品无任何变形，并具有相应的压</w:t>
            </w:r>
            <w:r w:rsidRPr="00AE4D24">
              <w:rPr>
                <w:rFonts w:ascii="宋体" w:hAnsi="宋体" w:cs="宋体" w:hint="eastAsia"/>
                <w:kern w:val="0"/>
                <w:sz w:val="22"/>
                <w:szCs w:val="22"/>
              </w:rPr>
              <w:t>力测试报告。</w:t>
            </w:r>
            <w:r w:rsidRPr="00AE4D24">
              <w:rPr>
                <w:rFonts w:ascii="宋体" w:hAnsi="宋体" w:cs="宋体"/>
                <w:kern w:val="0"/>
                <w:sz w:val="22"/>
                <w:szCs w:val="22"/>
              </w:rPr>
              <w:t xml:space="preserve">                                                                             </w:t>
            </w:r>
            <w:r w:rsidRPr="00AE4D24">
              <w:rPr>
                <w:rFonts w:ascii="宋体" w:hAnsi="宋体" w:cs="宋体"/>
                <w:kern w:val="0"/>
                <w:sz w:val="22"/>
                <w:szCs w:val="22"/>
              </w:rPr>
              <w:br/>
              <w:t xml:space="preserve">5、产品提供在线保养说明和注意事项相关说明                                 </w:t>
            </w:r>
            <w:r w:rsidRPr="00AE4D24">
              <w:rPr>
                <w:rFonts w:ascii="宋体" w:hAnsi="宋体" w:cs="宋体"/>
                <w:kern w:val="0"/>
                <w:sz w:val="22"/>
                <w:szCs w:val="22"/>
              </w:rPr>
              <w:br/>
              <w:t>6、产品提供在线训练指导视频</w:t>
            </w:r>
            <w:r w:rsidRPr="00AE4D24">
              <w:rPr>
                <w:rFonts w:ascii="宋体" w:hAnsi="宋体" w:cs="宋体"/>
                <w:kern w:val="0"/>
                <w:sz w:val="22"/>
                <w:szCs w:val="22"/>
              </w:rPr>
              <w:br/>
              <w:t>7、质保期：12个月</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台</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3</w:t>
            </w:r>
          </w:p>
        </w:tc>
        <w:tc>
          <w:tcPr>
            <w:tcW w:w="1874" w:type="dxa"/>
          </w:tcPr>
          <w:p w:rsidR="00246016" w:rsidRPr="009642A6" w:rsidRDefault="002C0C43" w:rsidP="00DB00CC">
            <w:pPr>
              <w:widowControl/>
              <w:jc w:val="left"/>
              <w:textAlignment w:val="center"/>
              <w:rPr>
                <w:rFonts w:ascii="宋体" w:hAnsi="宋体" w:cs="宋体"/>
                <w:noProof/>
                <w:kern w:val="0"/>
                <w:sz w:val="22"/>
                <w:szCs w:val="22"/>
                <w:bdr w:val="single" w:sz="4" w:space="0" w:color="000000"/>
              </w:rPr>
            </w:pPr>
            <w:r>
              <w:rPr>
                <w:rFonts w:ascii="宋体" w:hAnsi="宋体" w:cs="宋体"/>
                <w:noProof/>
                <w:kern w:val="0"/>
                <w:sz w:val="22"/>
                <w:szCs w:val="22"/>
              </w:rPr>
              <w:drawing>
                <wp:anchor distT="0" distB="0" distL="114300" distR="114300" simplePos="0" relativeHeight="251955200" behindDoc="0" locked="0" layoutInCell="1" allowOverlap="1">
                  <wp:simplePos x="0" y="0"/>
                  <wp:positionH relativeFrom="column">
                    <wp:posOffset>28575</wp:posOffset>
                  </wp:positionH>
                  <wp:positionV relativeFrom="paragraph">
                    <wp:posOffset>198120</wp:posOffset>
                  </wp:positionV>
                  <wp:extent cx="582930" cy="609600"/>
                  <wp:effectExtent l="19050" t="0" r="7620" b="0"/>
                  <wp:wrapNone/>
                  <wp:docPr id="1966" name="图片_44"/>
                  <wp:cNvGraphicFramePr/>
                  <a:graphic xmlns:a="http://schemas.openxmlformats.org/drawingml/2006/main">
                    <a:graphicData uri="http://schemas.openxmlformats.org/drawingml/2006/picture">
                      <pic:pic xmlns:pic="http://schemas.openxmlformats.org/drawingml/2006/picture">
                        <pic:nvPicPr>
                          <pic:cNvPr id="13" name="图片_44"/>
                          <pic:cNvPicPr/>
                        </pic:nvPicPr>
                        <pic:blipFill>
                          <a:blip r:embed="rId272"/>
                          <a:stretch>
                            <a:fillRect/>
                          </a:stretch>
                        </pic:blipFill>
                        <pic:spPr>
                          <a:xfrm>
                            <a:off x="0" y="0"/>
                            <a:ext cx="582930" cy="60960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1676"/>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7</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敏捷圈</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1、材质：工程塑料</w:t>
            </w:r>
            <w:r w:rsidRPr="00AE4D24">
              <w:rPr>
                <w:rFonts w:ascii="宋体" w:hAnsi="宋体" w:cs="宋体"/>
                <w:kern w:val="0"/>
                <w:sz w:val="22"/>
                <w:szCs w:val="22"/>
              </w:rPr>
              <w:br/>
              <w:t>2、用途：能够提高脚步移动的速度，身体的灵活性，平衡性，以及协调性，可任意摆放不同造型的图案</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20</w:t>
            </w:r>
          </w:p>
        </w:tc>
        <w:tc>
          <w:tcPr>
            <w:tcW w:w="1874" w:type="dxa"/>
          </w:tcPr>
          <w:p w:rsidR="00246016" w:rsidRPr="009642A6" w:rsidRDefault="002C0C43" w:rsidP="00DB00CC">
            <w:pPr>
              <w:widowControl/>
              <w:jc w:val="left"/>
              <w:textAlignment w:val="center"/>
              <w:rPr>
                <w:rFonts w:ascii="宋体" w:hAnsi="宋体" w:cs="宋体"/>
                <w:noProof/>
                <w:kern w:val="0"/>
                <w:sz w:val="22"/>
                <w:szCs w:val="22"/>
                <w:bdr w:val="single" w:sz="4" w:space="0" w:color="000000"/>
              </w:rPr>
            </w:pPr>
            <w:r>
              <w:rPr>
                <w:rFonts w:ascii="宋体" w:hAnsi="宋体" w:cs="宋体"/>
                <w:noProof/>
                <w:kern w:val="0"/>
                <w:sz w:val="22"/>
                <w:szCs w:val="22"/>
              </w:rPr>
              <w:drawing>
                <wp:anchor distT="0" distB="0" distL="114300" distR="114300" simplePos="0" relativeHeight="251956224" behindDoc="0" locked="0" layoutInCell="1" allowOverlap="1">
                  <wp:simplePos x="0" y="0"/>
                  <wp:positionH relativeFrom="column">
                    <wp:posOffset>59055</wp:posOffset>
                  </wp:positionH>
                  <wp:positionV relativeFrom="paragraph">
                    <wp:posOffset>187325</wp:posOffset>
                  </wp:positionV>
                  <wp:extent cx="695325" cy="648970"/>
                  <wp:effectExtent l="19050" t="0" r="9525" b="0"/>
                  <wp:wrapNone/>
                  <wp:docPr id="1967" name="图片_5"/>
                  <wp:cNvGraphicFramePr/>
                  <a:graphic xmlns:a="http://schemas.openxmlformats.org/drawingml/2006/main">
                    <a:graphicData uri="http://schemas.openxmlformats.org/drawingml/2006/picture">
                      <pic:pic xmlns:pic="http://schemas.openxmlformats.org/drawingml/2006/picture">
                        <pic:nvPicPr>
                          <pic:cNvPr id="14" name="图片_5"/>
                          <pic:cNvPicPr/>
                        </pic:nvPicPr>
                        <pic:blipFill>
                          <a:blip r:embed="rId273"/>
                          <a:stretch>
                            <a:fillRect/>
                          </a:stretch>
                        </pic:blipFill>
                        <pic:spPr>
                          <a:xfrm>
                            <a:off x="0" y="0"/>
                            <a:ext cx="695325" cy="64897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8</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窄推胸训练器</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锻炼部位：胸肌中束</w:t>
            </w:r>
            <w:r w:rsidRPr="00AE4D24">
              <w:rPr>
                <w:rFonts w:ascii="宋体" w:hAnsi="宋体" w:cs="宋体"/>
                <w:kern w:val="0"/>
                <w:sz w:val="22"/>
                <w:szCs w:val="22"/>
              </w:rPr>
              <w:br/>
              <w:t xml:space="preserve">1、主架管材均采用100X50Xδ3mm 光亮平椭圆管材                                                                                      </w:t>
            </w:r>
            <w:r w:rsidRPr="00AE4D24">
              <w:rPr>
                <w:rFonts w:ascii="宋体" w:hAnsi="宋体" w:cs="宋体"/>
                <w:kern w:val="0"/>
                <w:sz w:val="22"/>
                <w:szCs w:val="22"/>
              </w:rPr>
              <w:br/>
              <w:t xml:space="preserve">2、占地尺寸：1430*1540*1760mm。                                                                                                  </w:t>
            </w:r>
            <w:r w:rsidRPr="00AE4D24">
              <w:rPr>
                <w:rFonts w:ascii="宋体" w:hAnsi="宋体" w:cs="宋体"/>
                <w:kern w:val="0"/>
                <w:sz w:val="22"/>
                <w:szCs w:val="22"/>
              </w:rPr>
              <w:br/>
              <w:t>3、净重：180KG，最大加载200KG.</w:t>
            </w:r>
            <w:r w:rsidRPr="00AE4D24">
              <w:rPr>
                <w:rFonts w:ascii="宋体" w:hAnsi="宋体" w:cs="宋体"/>
                <w:kern w:val="0"/>
                <w:sz w:val="22"/>
                <w:szCs w:val="22"/>
              </w:rPr>
              <w:br/>
              <w:t>4、需配铃片使用。</w:t>
            </w:r>
            <w:r w:rsidRPr="00AE4D24">
              <w:rPr>
                <w:rFonts w:ascii="宋体" w:hAnsi="宋体" w:cs="宋体"/>
                <w:kern w:val="0"/>
                <w:sz w:val="22"/>
                <w:szCs w:val="22"/>
              </w:rPr>
              <w:br/>
            </w:r>
            <w:r w:rsidRPr="00AE4D24">
              <w:rPr>
                <w:rFonts w:ascii="宋体" w:hAnsi="宋体" w:cs="宋体" w:hint="eastAsia"/>
                <w:kern w:val="0"/>
                <w:sz w:val="22"/>
                <w:szCs w:val="22"/>
              </w:rPr>
              <w:t>质保：</w:t>
            </w:r>
            <w:r w:rsidRPr="00AE4D24">
              <w:rPr>
                <w:rFonts w:ascii="宋体" w:hAnsi="宋体" w:cs="宋体"/>
                <w:kern w:val="0"/>
                <w:sz w:val="22"/>
                <w:szCs w:val="22"/>
              </w:rPr>
              <w:t>3年</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971"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957248" behindDoc="0" locked="0" layoutInCell="1" allowOverlap="1">
                  <wp:simplePos x="0" y="0"/>
                  <wp:positionH relativeFrom="column">
                    <wp:posOffset>527050</wp:posOffset>
                  </wp:positionH>
                  <wp:positionV relativeFrom="paragraph">
                    <wp:posOffset>-102235</wp:posOffset>
                  </wp:positionV>
                  <wp:extent cx="619760" cy="645795"/>
                  <wp:effectExtent l="19050" t="0" r="8890" b="0"/>
                  <wp:wrapNone/>
                  <wp:docPr id="1968" name="图片_10"/>
                  <wp:cNvGraphicFramePr/>
                  <a:graphic xmlns:a="http://schemas.openxmlformats.org/drawingml/2006/main">
                    <a:graphicData uri="http://schemas.openxmlformats.org/drawingml/2006/picture">
                      <pic:pic xmlns:pic="http://schemas.openxmlformats.org/drawingml/2006/picture">
                        <pic:nvPicPr>
                          <pic:cNvPr id="15" name="图片_10"/>
                          <pic:cNvPicPr/>
                        </pic:nvPicPr>
                        <pic:blipFill>
                          <a:blip r:embed="rId274"/>
                          <a:stretch>
                            <a:fillRect/>
                          </a:stretch>
                        </pic:blipFill>
                        <pic:spPr>
                          <a:xfrm>
                            <a:off x="0" y="0"/>
                            <a:ext cx="619760" cy="645795"/>
                          </a:xfrm>
                          <a:prstGeom prst="rect">
                            <a:avLst/>
                          </a:prstGeom>
                          <a:noFill/>
                          <a:ln>
                            <a:noFill/>
                          </a:ln>
                        </pic:spPr>
                      </pic:pic>
                    </a:graphicData>
                  </a:graphic>
                </wp:anchor>
              </w:drawing>
            </w:r>
            <w:r w:rsidR="00246016" w:rsidRPr="00AE4D24">
              <w:rPr>
                <w:rFonts w:ascii="宋体" w:hAnsi="宋体" w:cs="宋体"/>
                <w:kern w:val="0"/>
                <w:sz w:val="22"/>
                <w:szCs w:val="22"/>
              </w:rPr>
              <w:t>1</w:t>
            </w:r>
          </w:p>
        </w:tc>
        <w:tc>
          <w:tcPr>
            <w:tcW w:w="1874" w:type="dxa"/>
          </w:tcPr>
          <w:p w:rsidR="00246016" w:rsidRPr="009642A6" w:rsidRDefault="00246016" w:rsidP="00DB00CC">
            <w:pPr>
              <w:widowControl/>
              <w:jc w:val="left"/>
              <w:textAlignment w:val="center"/>
              <w:rPr>
                <w:rFonts w:ascii="宋体" w:hAnsi="宋体" w:cs="宋体"/>
                <w:noProof/>
                <w:kern w:val="0"/>
                <w:sz w:val="22"/>
                <w:szCs w:val="22"/>
                <w:bdr w:val="single" w:sz="4" w:space="0" w:color="000000"/>
              </w:rPr>
            </w:pP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9</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大腿伸展训练器</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锻炼部位：腿部肌群</w:t>
            </w:r>
            <w:r w:rsidRPr="00AE4D24">
              <w:rPr>
                <w:rFonts w:ascii="宋体" w:hAnsi="宋体" w:cs="宋体"/>
                <w:kern w:val="0"/>
                <w:sz w:val="22"/>
                <w:szCs w:val="22"/>
              </w:rPr>
              <w:br/>
              <w:t xml:space="preserve">1、主架管材均采用100X50Xδ3mm 光亮平椭圆管材                                                                                      </w:t>
            </w:r>
            <w:r w:rsidRPr="00AE4D24">
              <w:rPr>
                <w:rFonts w:ascii="宋体" w:hAnsi="宋体" w:cs="宋体"/>
                <w:kern w:val="0"/>
                <w:sz w:val="22"/>
                <w:szCs w:val="22"/>
              </w:rPr>
              <w:br/>
              <w:t xml:space="preserve">2、占地尺寸：1260*1370*1240mm。                                                                                                  </w:t>
            </w:r>
            <w:r w:rsidRPr="00AE4D24">
              <w:rPr>
                <w:rFonts w:ascii="宋体" w:hAnsi="宋体" w:cs="宋体"/>
                <w:kern w:val="0"/>
                <w:sz w:val="22"/>
                <w:szCs w:val="22"/>
              </w:rPr>
              <w:br/>
              <w:t>3、净重：90KG，最大加载量：200KG</w:t>
            </w:r>
            <w:r w:rsidRPr="00AE4D24">
              <w:rPr>
                <w:rFonts w:ascii="宋体" w:hAnsi="宋体" w:cs="宋体"/>
                <w:kern w:val="0"/>
                <w:sz w:val="22"/>
                <w:szCs w:val="22"/>
              </w:rPr>
              <w:br/>
              <w:t>4、需配铃片使用。</w:t>
            </w:r>
            <w:r w:rsidRPr="00AE4D24">
              <w:rPr>
                <w:rFonts w:ascii="宋体" w:hAnsi="宋体" w:cs="宋体"/>
                <w:kern w:val="0"/>
                <w:sz w:val="22"/>
                <w:szCs w:val="22"/>
              </w:rPr>
              <w:br/>
            </w:r>
            <w:r w:rsidRPr="00AE4D24">
              <w:rPr>
                <w:rFonts w:ascii="宋体" w:hAnsi="宋体" w:cs="宋体" w:hint="eastAsia"/>
                <w:kern w:val="0"/>
                <w:sz w:val="22"/>
                <w:szCs w:val="22"/>
              </w:rPr>
              <w:t>整机质保：</w:t>
            </w:r>
            <w:r w:rsidRPr="00AE4D24">
              <w:rPr>
                <w:rFonts w:ascii="宋体" w:hAnsi="宋体" w:cs="宋体"/>
                <w:kern w:val="0"/>
                <w:sz w:val="22"/>
                <w:szCs w:val="22"/>
              </w:rPr>
              <w:t>3年</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971"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958272" behindDoc="0" locked="0" layoutInCell="1" allowOverlap="1">
                  <wp:simplePos x="0" y="0"/>
                  <wp:positionH relativeFrom="column">
                    <wp:posOffset>539750</wp:posOffset>
                  </wp:positionH>
                  <wp:positionV relativeFrom="paragraph">
                    <wp:posOffset>-27940</wp:posOffset>
                  </wp:positionV>
                  <wp:extent cx="605790" cy="622300"/>
                  <wp:effectExtent l="19050" t="0" r="3810" b="0"/>
                  <wp:wrapNone/>
                  <wp:docPr id="1969" name="图片_11"/>
                  <wp:cNvGraphicFramePr/>
                  <a:graphic xmlns:a="http://schemas.openxmlformats.org/drawingml/2006/main">
                    <a:graphicData uri="http://schemas.openxmlformats.org/drawingml/2006/picture">
                      <pic:pic xmlns:pic="http://schemas.openxmlformats.org/drawingml/2006/picture">
                        <pic:nvPicPr>
                          <pic:cNvPr id="16" name="图片_11"/>
                          <pic:cNvPicPr/>
                        </pic:nvPicPr>
                        <pic:blipFill>
                          <a:blip r:embed="rId275"/>
                          <a:stretch>
                            <a:fillRect/>
                          </a:stretch>
                        </pic:blipFill>
                        <pic:spPr>
                          <a:xfrm>
                            <a:off x="0" y="0"/>
                            <a:ext cx="605790" cy="622300"/>
                          </a:xfrm>
                          <a:prstGeom prst="rect">
                            <a:avLst/>
                          </a:prstGeom>
                          <a:noFill/>
                          <a:ln>
                            <a:noFill/>
                          </a:ln>
                        </pic:spPr>
                      </pic:pic>
                    </a:graphicData>
                  </a:graphic>
                </wp:anchor>
              </w:drawing>
            </w:r>
            <w:r w:rsidR="00246016" w:rsidRPr="00AE4D24">
              <w:rPr>
                <w:rFonts w:ascii="宋体" w:hAnsi="宋体" w:cs="宋体"/>
                <w:kern w:val="0"/>
                <w:sz w:val="22"/>
                <w:szCs w:val="22"/>
              </w:rPr>
              <w:t>1</w:t>
            </w:r>
          </w:p>
        </w:tc>
        <w:tc>
          <w:tcPr>
            <w:tcW w:w="1874" w:type="dxa"/>
          </w:tcPr>
          <w:p w:rsidR="00246016" w:rsidRPr="009642A6" w:rsidRDefault="00246016" w:rsidP="00DB00CC">
            <w:pPr>
              <w:widowControl/>
              <w:jc w:val="left"/>
              <w:textAlignment w:val="center"/>
              <w:rPr>
                <w:rFonts w:ascii="宋体" w:hAnsi="宋体" w:cs="宋体"/>
                <w:noProof/>
                <w:kern w:val="0"/>
                <w:sz w:val="22"/>
                <w:szCs w:val="22"/>
                <w:bdr w:val="single" w:sz="4" w:space="0" w:color="000000"/>
              </w:rPr>
            </w:pP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10</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坐式低拉训练架</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产品尺寸：</w:t>
            </w:r>
            <w:r w:rsidRPr="00AE4D24">
              <w:rPr>
                <w:rFonts w:ascii="宋体" w:hAnsi="宋体" w:cs="宋体"/>
                <w:kern w:val="0"/>
                <w:sz w:val="22"/>
                <w:szCs w:val="22"/>
              </w:rPr>
              <w:t>1300*1400*1650mm（长宽高）</w:t>
            </w:r>
            <w:r w:rsidRPr="00AE4D24">
              <w:rPr>
                <w:rFonts w:ascii="宋体" w:hAnsi="宋体" w:cs="宋体"/>
                <w:kern w:val="0"/>
                <w:sz w:val="22"/>
                <w:szCs w:val="22"/>
              </w:rPr>
              <w:br/>
            </w:r>
            <w:r w:rsidRPr="00AE4D24">
              <w:rPr>
                <w:rFonts w:ascii="宋体" w:hAnsi="宋体" w:cs="宋体" w:hint="eastAsia"/>
                <w:kern w:val="0"/>
                <w:sz w:val="22"/>
                <w:szCs w:val="22"/>
              </w:rPr>
              <w:t>包装尺寸：</w:t>
            </w:r>
            <w:r w:rsidRPr="00AE4D24">
              <w:rPr>
                <w:rFonts w:ascii="宋体" w:hAnsi="宋体" w:cs="宋体"/>
                <w:kern w:val="0"/>
                <w:sz w:val="22"/>
                <w:szCs w:val="22"/>
              </w:rPr>
              <w:t>1600*1320*500mm（长宽高）</w:t>
            </w:r>
            <w:r w:rsidRPr="00AE4D24">
              <w:rPr>
                <w:rFonts w:ascii="宋体" w:hAnsi="宋体" w:cs="宋体"/>
                <w:kern w:val="0"/>
                <w:sz w:val="22"/>
                <w:szCs w:val="22"/>
              </w:rPr>
              <w:br/>
            </w:r>
            <w:r w:rsidRPr="00AE4D24">
              <w:rPr>
                <w:rFonts w:ascii="宋体" w:hAnsi="宋体" w:cs="宋体" w:hint="eastAsia"/>
                <w:kern w:val="0"/>
                <w:sz w:val="22"/>
                <w:szCs w:val="22"/>
              </w:rPr>
              <w:t>净重</w:t>
            </w:r>
            <w:r w:rsidRPr="00AE4D24">
              <w:rPr>
                <w:rFonts w:ascii="宋体" w:hAnsi="宋体" w:cs="宋体"/>
                <w:kern w:val="0"/>
                <w:sz w:val="22"/>
                <w:szCs w:val="22"/>
              </w:rPr>
              <w:t>/毛重：142/188kg</w:t>
            </w:r>
            <w:r w:rsidRPr="00AE4D24">
              <w:rPr>
                <w:rFonts w:ascii="宋体" w:hAnsi="宋体" w:cs="宋体"/>
                <w:kern w:val="0"/>
                <w:sz w:val="22"/>
                <w:szCs w:val="22"/>
              </w:rPr>
              <w:br/>
              <w:t>1.主管材：采用Q235碳钢材质，高强密度钢管焊接,管材规格：60*120*3mm矩形管，完全满足器材的使用安全强度；</w:t>
            </w:r>
            <w:r w:rsidRPr="00AE4D24">
              <w:rPr>
                <w:rFonts w:ascii="宋体" w:hAnsi="宋体" w:cs="宋体"/>
                <w:kern w:val="0"/>
                <w:sz w:val="22"/>
                <w:szCs w:val="22"/>
              </w:rPr>
              <w:br/>
              <w:t>2.轴承：采用高碳铬钢轴承，旋转部分均采用高精度高碳铬钢轴承，使用寿命长达10年</w:t>
            </w:r>
            <w:r w:rsidRPr="00AE4D24">
              <w:rPr>
                <w:rFonts w:ascii="宋体" w:hAnsi="宋体" w:cs="宋体"/>
                <w:kern w:val="0"/>
                <w:sz w:val="22"/>
                <w:szCs w:val="22"/>
              </w:rPr>
              <w:br/>
              <w:t>3.管材喷涂：采用PFA美国杜邦MP102粉表面的喷涂材料为环保粉末，对人体无害，持久常新不脱落；器械着色工艺为全自动烤漆工艺，耐高温、不易掉漆。</w:t>
            </w:r>
            <w:r w:rsidRPr="00AE4D24">
              <w:rPr>
                <w:rFonts w:ascii="宋体" w:hAnsi="宋体" w:cs="宋体"/>
                <w:kern w:val="0"/>
                <w:sz w:val="22"/>
                <w:szCs w:val="22"/>
              </w:rPr>
              <w:br/>
              <w:t>4.坐垫、靠垫：使用再生海绵为材料具有自动塑形、可吸收冲击力，透气，吸湿防潮、防霉保护身体健康；外皮为优质PU。</w:t>
            </w:r>
            <w:r w:rsidRPr="00AE4D24">
              <w:rPr>
                <w:rFonts w:ascii="宋体" w:hAnsi="宋体" w:cs="宋体"/>
                <w:kern w:val="0"/>
                <w:sz w:val="22"/>
                <w:szCs w:val="22"/>
              </w:rPr>
              <w:br/>
              <w:t>5.滑轮与钢丝绳：无</w:t>
            </w:r>
            <w:r w:rsidRPr="00AE4D24">
              <w:rPr>
                <w:rFonts w:ascii="宋体" w:hAnsi="宋体" w:cs="宋体"/>
                <w:kern w:val="0"/>
                <w:sz w:val="22"/>
                <w:szCs w:val="22"/>
              </w:rPr>
              <w:br/>
              <w:t>6.把手材质高强度铝合金把手。</w:t>
            </w:r>
            <w:r w:rsidRPr="00AE4D24">
              <w:rPr>
                <w:rFonts w:ascii="宋体" w:hAnsi="宋体" w:cs="宋体"/>
                <w:kern w:val="0"/>
                <w:sz w:val="22"/>
                <w:szCs w:val="22"/>
              </w:rPr>
              <w:br/>
              <w:t xml:space="preserve">7.可锻炼肌肉部位：背部8.坐垫调节方式：齿板机械调节  </w:t>
            </w:r>
            <w:r w:rsidRPr="00AE4D24">
              <w:rPr>
                <w:rFonts w:ascii="宋体" w:hAnsi="宋体" w:cs="宋体" w:hint="eastAsia"/>
                <w:kern w:val="0"/>
                <w:sz w:val="22"/>
                <w:szCs w:val="22"/>
              </w:rPr>
              <w:t>不含配重片</w:t>
            </w:r>
            <w:r w:rsidRPr="00AE4D24">
              <w:rPr>
                <w:rFonts w:ascii="宋体" w:hAnsi="宋体" w:cs="宋体"/>
                <w:kern w:val="0"/>
                <w:sz w:val="22"/>
                <w:szCs w:val="22"/>
              </w:rPr>
              <w:br/>
            </w:r>
            <w:r w:rsidRPr="00AE4D24">
              <w:rPr>
                <w:rFonts w:ascii="宋体" w:hAnsi="宋体" w:cs="宋体" w:hint="eastAsia"/>
                <w:kern w:val="0"/>
                <w:sz w:val="22"/>
                <w:szCs w:val="22"/>
              </w:rPr>
              <w:t>整机质保：</w:t>
            </w:r>
            <w:r w:rsidRPr="00AE4D24">
              <w:rPr>
                <w:rFonts w:ascii="宋体" w:hAnsi="宋体" w:cs="宋体"/>
                <w:kern w:val="0"/>
                <w:sz w:val="22"/>
                <w:szCs w:val="22"/>
              </w:rPr>
              <w:t>3年</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874" w:type="dxa"/>
          </w:tcPr>
          <w:p w:rsidR="00246016" w:rsidRPr="009642A6" w:rsidRDefault="002C0C43" w:rsidP="00DB00CC">
            <w:pPr>
              <w:widowControl/>
              <w:jc w:val="left"/>
              <w:textAlignment w:val="center"/>
              <w:rPr>
                <w:rFonts w:ascii="宋体" w:hAnsi="宋体" w:cs="宋体"/>
                <w:noProof/>
                <w:kern w:val="0"/>
                <w:sz w:val="22"/>
                <w:szCs w:val="22"/>
                <w:bdr w:val="single" w:sz="4" w:space="0" w:color="000000"/>
              </w:rPr>
            </w:pPr>
            <w:r>
              <w:rPr>
                <w:rFonts w:ascii="宋体" w:hAnsi="宋体" w:cs="宋体"/>
                <w:noProof/>
                <w:kern w:val="0"/>
                <w:sz w:val="22"/>
                <w:szCs w:val="22"/>
              </w:rPr>
              <w:drawing>
                <wp:anchor distT="0" distB="0" distL="114300" distR="114300" simplePos="0" relativeHeight="251959296" behindDoc="0" locked="0" layoutInCell="1" allowOverlap="1">
                  <wp:simplePos x="0" y="0"/>
                  <wp:positionH relativeFrom="column">
                    <wp:posOffset>56515</wp:posOffset>
                  </wp:positionH>
                  <wp:positionV relativeFrom="paragraph">
                    <wp:posOffset>1623060</wp:posOffset>
                  </wp:positionV>
                  <wp:extent cx="595630" cy="628650"/>
                  <wp:effectExtent l="19050" t="0" r="0" b="0"/>
                  <wp:wrapNone/>
                  <wp:docPr id="1970" name="图片_12"/>
                  <wp:cNvGraphicFramePr/>
                  <a:graphic xmlns:a="http://schemas.openxmlformats.org/drawingml/2006/main">
                    <a:graphicData uri="http://schemas.openxmlformats.org/drawingml/2006/picture">
                      <pic:pic xmlns:pic="http://schemas.openxmlformats.org/drawingml/2006/picture">
                        <pic:nvPicPr>
                          <pic:cNvPr id="7" name="图片_12"/>
                          <pic:cNvPicPr/>
                        </pic:nvPicPr>
                        <pic:blipFill>
                          <a:blip r:embed="rId276"/>
                          <a:stretch>
                            <a:fillRect/>
                          </a:stretch>
                        </pic:blipFill>
                        <pic:spPr>
                          <a:xfrm>
                            <a:off x="0" y="0"/>
                            <a:ext cx="595630" cy="62865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11</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站姿蹲腿训练架</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锻炼部位：腿部肌群</w:t>
            </w:r>
            <w:r w:rsidRPr="00AE4D24">
              <w:rPr>
                <w:rFonts w:ascii="宋体" w:hAnsi="宋体" w:cs="宋体"/>
                <w:kern w:val="0"/>
                <w:sz w:val="22"/>
                <w:szCs w:val="22"/>
              </w:rPr>
              <w:br/>
              <w:t xml:space="preserve">1、主架管材均采用100X50Xδ3mm 光亮平椭圆管材                                                                                      </w:t>
            </w:r>
            <w:r w:rsidRPr="00AE4D24">
              <w:rPr>
                <w:rFonts w:ascii="宋体" w:hAnsi="宋体" w:cs="宋体"/>
                <w:kern w:val="0"/>
                <w:sz w:val="22"/>
                <w:szCs w:val="22"/>
              </w:rPr>
              <w:br/>
              <w:t xml:space="preserve">2、占地尺寸：1810*1600*1220mm。                                                                                                  </w:t>
            </w:r>
            <w:r w:rsidRPr="00AE4D24">
              <w:rPr>
                <w:rFonts w:ascii="宋体" w:hAnsi="宋体" w:cs="宋体"/>
                <w:kern w:val="0"/>
                <w:sz w:val="22"/>
                <w:szCs w:val="22"/>
              </w:rPr>
              <w:br/>
              <w:t>3、净重：146KG，最大加载量：200KG</w:t>
            </w:r>
            <w:r w:rsidRPr="00AE4D24">
              <w:rPr>
                <w:rFonts w:ascii="宋体" w:hAnsi="宋体" w:cs="宋体"/>
                <w:kern w:val="0"/>
                <w:sz w:val="22"/>
                <w:szCs w:val="22"/>
              </w:rPr>
              <w:br/>
              <w:t>4、需配铃片使用。</w:t>
            </w:r>
            <w:r w:rsidRPr="00AE4D24">
              <w:rPr>
                <w:rFonts w:ascii="宋体" w:hAnsi="宋体" w:cs="宋体"/>
                <w:kern w:val="0"/>
                <w:sz w:val="22"/>
                <w:szCs w:val="22"/>
              </w:rPr>
              <w:br/>
            </w:r>
            <w:r w:rsidRPr="00AE4D24">
              <w:rPr>
                <w:rFonts w:ascii="宋体" w:hAnsi="宋体" w:cs="宋体" w:hint="eastAsia"/>
                <w:kern w:val="0"/>
                <w:sz w:val="22"/>
                <w:szCs w:val="22"/>
              </w:rPr>
              <w:t>整机质保：</w:t>
            </w:r>
            <w:r w:rsidRPr="00AE4D24">
              <w:rPr>
                <w:rFonts w:ascii="宋体" w:hAnsi="宋体" w:cs="宋体"/>
                <w:kern w:val="0"/>
                <w:sz w:val="22"/>
                <w:szCs w:val="22"/>
              </w:rPr>
              <w:t>3年</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874" w:type="dxa"/>
          </w:tcPr>
          <w:p w:rsidR="00246016" w:rsidRPr="009642A6" w:rsidRDefault="002C0C43" w:rsidP="00DB00CC">
            <w:pPr>
              <w:widowControl/>
              <w:jc w:val="left"/>
              <w:textAlignment w:val="center"/>
              <w:rPr>
                <w:rFonts w:ascii="宋体" w:hAnsi="宋体" w:cs="宋体"/>
                <w:noProof/>
                <w:kern w:val="0"/>
                <w:sz w:val="22"/>
                <w:szCs w:val="22"/>
                <w:bdr w:val="single" w:sz="4" w:space="0" w:color="000000"/>
              </w:rPr>
            </w:pPr>
            <w:r>
              <w:rPr>
                <w:rFonts w:ascii="宋体" w:hAnsi="宋体" w:cs="宋体"/>
                <w:noProof/>
                <w:kern w:val="0"/>
                <w:sz w:val="22"/>
                <w:szCs w:val="22"/>
              </w:rPr>
              <w:drawing>
                <wp:anchor distT="0" distB="0" distL="114300" distR="114300" simplePos="0" relativeHeight="251960320" behindDoc="0" locked="0" layoutInCell="1" allowOverlap="1">
                  <wp:simplePos x="0" y="0"/>
                  <wp:positionH relativeFrom="column">
                    <wp:posOffset>-62865</wp:posOffset>
                  </wp:positionH>
                  <wp:positionV relativeFrom="paragraph">
                    <wp:posOffset>382905</wp:posOffset>
                  </wp:positionV>
                  <wp:extent cx="716915" cy="662305"/>
                  <wp:effectExtent l="19050" t="0" r="6985" b="0"/>
                  <wp:wrapNone/>
                  <wp:docPr id="1971" name="图片_13"/>
                  <wp:cNvGraphicFramePr/>
                  <a:graphic xmlns:a="http://schemas.openxmlformats.org/drawingml/2006/main">
                    <a:graphicData uri="http://schemas.openxmlformats.org/drawingml/2006/picture">
                      <pic:pic xmlns:pic="http://schemas.openxmlformats.org/drawingml/2006/picture">
                        <pic:nvPicPr>
                          <pic:cNvPr id="3" name="图片_13"/>
                          <pic:cNvPicPr/>
                        </pic:nvPicPr>
                        <pic:blipFill>
                          <a:blip r:embed="rId277"/>
                          <a:stretch>
                            <a:fillRect/>
                          </a:stretch>
                        </pic:blipFill>
                        <pic:spPr>
                          <a:xfrm>
                            <a:off x="0" y="0"/>
                            <a:ext cx="716915" cy="66230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12</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45°倒蹬训练器</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 xml:space="preserve">1、主管材为50*120*3.0mm平椭管 ;                </w:t>
            </w:r>
            <w:r w:rsidRPr="00AE4D24">
              <w:rPr>
                <w:rFonts w:ascii="宋体" w:hAnsi="宋体" w:cs="宋体"/>
                <w:kern w:val="0"/>
                <w:sz w:val="22"/>
                <w:szCs w:val="22"/>
              </w:rPr>
              <w:br/>
              <w:t xml:space="preserve">2、 靠背多位置调节，适合不同使用者的需要，手把采用软质PVC挤压成形相对橡胶挤压成形更耐磨损。                                                         3、采用高强度铝合金端盖，美观大方，经久耐用，永不退色。                                        </w:t>
            </w:r>
            <w:r w:rsidRPr="00AE4D24">
              <w:rPr>
                <w:rFonts w:ascii="宋体" w:hAnsi="宋体" w:cs="宋体"/>
                <w:kern w:val="0"/>
                <w:sz w:val="22"/>
                <w:szCs w:val="22"/>
              </w:rPr>
              <w:br/>
              <w:t xml:space="preserve">4、坐靠垫采用人体工程原理一次成型设计，贴合人体曲线，舒适感强且经久耐用。                                                                                                   </w:t>
            </w:r>
            <w:r w:rsidRPr="00AE4D24">
              <w:rPr>
                <w:rFonts w:ascii="宋体" w:hAnsi="宋体" w:cs="宋体"/>
                <w:kern w:val="0"/>
                <w:sz w:val="22"/>
                <w:szCs w:val="22"/>
              </w:rPr>
              <w:lastRenderedPageBreak/>
              <w:t>5、运动轨迹为向心及离心轨迹，符合人体生物力学原理。</w:t>
            </w:r>
            <w:r w:rsidRPr="00AE4D24">
              <w:rPr>
                <w:rFonts w:ascii="宋体" w:hAnsi="宋体" w:cs="宋体"/>
                <w:kern w:val="0"/>
                <w:sz w:val="22"/>
                <w:szCs w:val="22"/>
              </w:rPr>
              <w:br/>
            </w:r>
            <w:r w:rsidRPr="00AE4D24">
              <w:rPr>
                <w:rFonts w:ascii="宋体" w:hAnsi="宋体" w:cs="宋体" w:hint="eastAsia"/>
                <w:kern w:val="0"/>
                <w:sz w:val="22"/>
                <w:szCs w:val="22"/>
              </w:rPr>
              <w:t>占地面积：</w:t>
            </w:r>
            <w:r w:rsidRPr="00AE4D24">
              <w:rPr>
                <w:rFonts w:ascii="宋体" w:hAnsi="宋体" w:cs="宋体"/>
                <w:kern w:val="0"/>
                <w:sz w:val="22"/>
                <w:szCs w:val="22"/>
              </w:rPr>
              <w:t>2359*1438*1402mm</w:t>
            </w:r>
            <w:r w:rsidRPr="00AE4D24">
              <w:rPr>
                <w:rFonts w:ascii="宋体" w:hAnsi="宋体" w:cs="宋体"/>
                <w:kern w:val="0"/>
                <w:sz w:val="22"/>
                <w:szCs w:val="22"/>
              </w:rPr>
              <w:br/>
            </w:r>
            <w:r w:rsidRPr="00AE4D24">
              <w:rPr>
                <w:rFonts w:ascii="宋体" w:hAnsi="宋体" w:cs="宋体" w:hint="eastAsia"/>
                <w:kern w:val="0"/>
                <w:sz w:val="22"/>
                <w:szCs w:val="22"/>
              </w:rPr>
              <w:t>净重：</w:t>
            </w:r>
            <w:r w:rsidRPr="00AE4D24">
              <w:rPr>
                <w:rFonts w:ascii="宋体" w:hAnsi="宋体" w:cs="宋体"/>
                <w:kern w:val="0"/>
                <w:sz w:val="22"/>
                <w:szCs w:val="22"/>
              </w:rPr>
              <w:t>220kg</w:t>
            </w:r>
            <w:r w:rsidRPr="00AE4D24">
              <w:rPr>
                <w:rFonts w:ascii="宋体" w:hAnsi="宋体" w:cs="宋体"/>
                <w:kern w:val="0"/>
                <w:sz w:val="22"/>
                <w:szCs w:val="22"/>
              </w:rPr>
              <w:br/>
            </w:r>
            <w:r w:rsidRPr="00AE4D24">
              <w:rPr>
                <w:rFonts w:ascii="宋体" w:hAnsi="宋体" w:cs="宋体" w:hint="eastAsia"/>
                <w:kern w:val="0"/>
                <w:sz w:val="22"/>
                <w:szCs w:val="22"/>
              </w:rPr>
              <w:t>整机质保：</w:t>
            </w:r>
            <w:r w:rsidRPr="00AE4D24">
              <w:rPr>
                <w:rFonts w:ascii="宋体" w:hAnsi="宋体" w:cs="宋体"/>
                <w:kern w:val="0"/>
                <w:sz w:val="22"/>
                <w:szCs w:val="22"/>
              </w:rPr>
              <w:t>3年</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hint="eastAsia"/>
                <w:kern w:val="0"/>
                <w:sz w:val="22"/>
                <w:szCs w:val="22"/>
              </w:rPr>
              <w:t>通过</w:t>
            </w:r>
            <w:r w:rsidRPr="00AE4D24">
              <w:rPr>
                <w:rFonts w:ascii="宋体" w:hAnsi="宋体" w:cs="宋体"/>
                <w:kern w:val="0"/>
                <w:sz w:val="22"/>
                <w:szCs w:val="22"/>
              </w:rPr>
              <w:t>GB17498-2008通</w:t>
            </w:r>
            <w:r w:rsidRPr="00AE4D24">
              <w:rPr>
                <w:rFonts w:ascii="宋体" w:hAnsi="宋体" w:cs="宋体" w:hint="eastAsia"/>
                <w:kern w:val="0"/>
                <w:sz w:val="22"/>
                <w:szCs w:val="22"/>
              </w:rPr>
              <w:t>用安全要求检测，并提供检测报告。</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台</w:t>
            </w:r>
          </w:p>
        </w:tc>
        <w:tc>
          <w:tcPr>
            <w:tcW w:w="971"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961344" behindDoc="0" locked="0" layoutInCell="1" allowOverlap="1">
                  <wp:simplePos x="0" y="0"/>
                  <wp:positionH relativeFrom="column">
                    <wp:posOffset>347980</wp:posOffset>
                  </wp:positionH>
                  <wp:positionV relativeFrom="paragraph">
                    <wp:posOffset>-282575</wp:posOffset>
                  </wp:positionV>
                  <wp:extent cx="926465" cy="715645"/>
                  <wp:effectExtent l="19050" t="0" r="6985" b="0"/>
                  <wp:wrapNone/>
                  <wp:docPr id="1972" name="图片_23"/>
                  <wp:cNvGraphicFramePr/>
                  <a:graphic xmlns:a="http://schemas.openxmlformats.org/drawingml/2006/main">
                    <a:graphicData uri="http://schemas.openxmlformats.org/drawingml/2006/picture">
                      <pic:pic xmlns:pic="http://schemas.openxmlformats.org/drawingml/2006/picture">
                        <pic:nvPicPr>
                          <pic:cNvPr id="4" name="图片_23"/>
                          <pic:cNvPicPr/>
                        </pic:nvPicPr>
                        <pic:blipFill>
                          <a:blip r:embed="rId278"/>
                          <a:stretch>
                            <a:fillRect/>
                          </a:stretch>
                        </pic:blipFill>
                        <pic:spPr>
                          <a:xfrm>
                            <a:off x="0" y="0"/>
                            <a:ext cx="926465" cy="715645"/>
                          </a:xfrm>
                          <a:prstGeom prst="rect">
                            <a:avLst/>
                          </a:prstGeom>
                          <a:noFill/>
                          <a:ln>
                            <a:noFill/>
                          </a:ln>
                        </pic:spPr>
                      </pic:pic>
                    </a:graphicData>
                  </a:graphic>
                </wp:anchor>
              </w:drawing>
            </w:r>
            <w:r w:rsidR="00246016" w:rsidRPr="00AE4D24">
              <w:rPr>
                <w:rFonts w:ascii="宋体" w:hAnsi="宋体" w:cs="宋体"/>
                <w:kern w:val="0"/>
                <w:sz w:val="22"/>
                <w:szCs w:val="22"/>
              </w:rPr>
              <w:t>1</w:t>
            </w:r>
          </w:p>
        </w:tc>
        <w:tc>
          <w:tcPr>
            <w:tcW w:w="1874" w:type="dxa"/>
          </w:tcPr>
          <w:p w:rsidR="00246016" w:rsidRPr="009642A6" w:rsidRDefault="00246016" w:rsidP="00DB00CC">
            <w:pPr>
              <w:widowControl/>
              <w:jc w:val="left"/>
              <w:textAlignment w:val="center"/>
              <w:rPr>
                <w:rFonts w:ascii="宋体" w:hAnsi="宋体" w:cs="宋体"/>
                <w:noProof/>
                <w:kern w:val="0"/>
                <w:sz w:val="22"/>
                <w:szCs w:val="22"/>
                <w:bdr w:val="single" w:sz="4" w:space="0" w:color="000000"/>
              </w:rPr>
            </w:pP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13</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坐式推胸训练架</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锻炼部位：胸肌中束</w:t>
            </w:r>
            <w:r w:rsidRPr="00AE4D24">
              <w:rPr>
                <w:rFonts w:ascii="宋体" w:hAnsi="宋体" w:cs="宋体"/>
                <w:kern w:val="0"/>
                <w:sz w:val="22"/>
                <w:szCs w:val="22"/>
              </w:rPr>
              <w:br/>
              <w:t xml:space="preserve">1、主架管材均采用100X50Xδ3mm 光亮平椭圆管材                                                                                      </w:t>
            </w:r>
            <w:r w:rsidRPr="00AE4D24">
              <w:rPr>
                <w:rFonts w:ascii="宋体" w:hAnsi="宋体" w:cs="宋体"/>
                <w:kern w:val="0"/>
                <w:sz w:val="22"/>
                <w:szCs w:val="22"/>
              </w:rPr>
              <w:br/>
              <w:t xml:space="preserve">2、占地尺寸：1370*1620*1740mm。                                                                                                  </w:t>
            </w:r>
            <w:r w:rsidRPr="00AE4D24">
              <w:rPr>
                <w:rFonts w:ascii="宋体" w:hAnsi="宋体" w:cs="宋体"/>
                <w:kern w:val="0"/>
                <w:sz w:val="22"/>
                <w:szCs w:val="22"/>
              </w:rPr>
              <w:br/>
              <w:t>3、净重：134KG，最大加载200KG.</w:t>
            </w:r>
            <w:r w:rsidRPr="00AE4D24">
              <w:rPr>
                <w:rFonts w:ascii="宋体" w:hAnsi="宋体" w:cs="宋体"/>
                <w:kern w:val="0"/>
                <w:sz w:val="22"/>
                <w:szCs w:val="22"/>
              </w:rPr>
              <w:br/>
              <w:t>4、需配铃片使用</w:t>
            </w:r>
            <w:r w:rsidRPr="00AE4D24">
              <w:rPr>
                <w:rFonts w:ascii="宋体" w:hAnsi="宋体" w:cs="宋体"/>
                <w:kern w:val="0"/>
                <w:sz w:val="22"/>
                <w:szCs w:val="22"/>
              </w:rPr>
              <w:br/>
            </w:r>
            <w:r w:rsidRPr="00AE4D24">
              <w:rPr>
                <w:rFonts w:ascii="宋体" w:hAnsi="宋体" w:cs="宋体" w:hint="eastAsia"/>
                <w:kern w:val="0"/>
                <w:sz w:val="22"/>
                <w:szCs w:val="22"/>
              </w:rPr>
              <w:t>整机质保：</w:t>
            </w:r>
            <w:r w:rsidRPr="00AE4D24">
              <w:rPr>
                <w:rFonts w:ascii="宋体" w:hAnsi="宋体" w:cs="宋体"/>
                <w:kern w:val="0"/>
                <w:sz w:val="22"/>
                <w:szCs w:val="22"/>
              </w:rPr>
              <w:t>3年。</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971"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962368" behindDoc="0" locked="0" layoutInCell="1" allowOverlap="1">
                  <wp:simplePos x="0" y="0"/>
                  <wp:positionH relativeFrom="column">
                    <wp:posOffset>473710</wp:posOffset>
                  </wp:positionH>
                  <wp:positionV relativeFrom="paragraph">
                    <wp:posOffset>-187325</wp:posOffset>
                  </wp:positionV>
                  <wp:extent cx="712470" cy="741680"/>
                  <wp:effectExtent l="19050" t="0" r="0" b="0"/>
                  <wp:wrapNone/>
                  <wp:docPr id="1973" name="图片_14"/>
                  <wp:cNvGraphicFramePr/>
                  <a:graphic xmlns:a="http://schemas.openxmlformats.org/drawingml/2006/main">
                    <a:graphicData uri="http://schemas.openxmlformats.org/drawingml/2006/picture">
                      <pic:pic xmlns:pic="http://schemas.openxmlformats.org/drawingml/2006/picture">
                        <pic:nvPicPr>
                          <pic:cNvPr id="5" name="图片_14"/>
                          <pic:cNvPicPr/>
                        </pic:nvPicPr>
                        <pic:blipFill>
                          <a:blip r:embed="rId279"/>
                          <a:stretch>
                            <a:fillRect/>
                          </a:stretch>
                        </pic:blipFill>
                        <pic:spPr>
                          <a:xfrm>
                            <a:off x="0" y="0"/>
                            <a:ext cx="712470" cy="741680"/>
                          </a:xfrm>
                          <a:prstGeom prst="rect">
                            <a:avLst/>
                          </a:prstGeom>
                          <a:noFill/>
                          <a:ln>
                            <a:noFill/>
                          </a:ln>
                        </pic:spPr>
                      </pic:pic>
                    </a:graphicData>
                  </a:graphic>
                </wp:anchor>
              </w:drawing>
            </w:r>
            <w:r w:rsidR="00246016" w:rsidRPr="00AE4D24">
              <w:rPr>
                <w:rFonts w:ascii="宋体" w:hAnsi="宋体" w:cs="宋体"/>
                <w:kern w:val="0"/>
                <w:sz w:val="22"/>
                <w:szCs w:val="22"/>
              </w:rPr>
              <w:t>1</w:t>
            </w:r>
          </w:p>
        </w:tc>
        <w:tc>
          <w:tcPr>
            <w:tcW w:w="1874" w:type="dxa"/>
          </w:tcPr>
          <w:p w:rsidR="00246016" w:rsidRPr="009642A6" w:rsidRDefault="00246016" w:rsidP="00DB00CC">
            <w:pPr>
              <w:widowControl/>
              <w:jc w:val="left"/>
              <w:textAlignment w:val="center"/>
              <w:rPr>
                <w:rFonts w:ascii="宋体" w:hAnsi="宋体" w:cs="宋体"/>
                <w:noProof/>
                <w:kern w:val="0"/>
                <w:sz w:val="22"/>
                <w:szCs w:val="22"/>
                <w:bdr w:val="single" w:sz="4" w:space="0" w:color="000000"/>
              </w:rPr>
            </w:pP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14</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坐式高拉训练架</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锻炼部位：背部肌群</w:t>
            </w:r>
            <w:r w:rsidRPr="00AE4D24">
              <w:rPr>
                <w:rFonts w:ascii="宋体" w:hAnsi="宋体" w:cs="宋体"/>
                <w:kern w:val="0"/>
                <w:sz w:val="22"/>
                <w:szCs w:val="22"/>
              </w:rPr>
              <w:t xml:space="preserve">   </w:t>
            </w:r>
            <w:r w:rsidRPr="00AE4D24">
              <w:rPr>
                <w:rFonts w:ascii="宋体" w:hAnsi="宋体" w:cs="宋体"/>
                <w:kern w:val="0"/>
                <w:sz w:val="22"/>
                <w:szCs w:val="22"/>
              </w:rPr>
              <w:br/>
              <w:t xml:space="preserve">1、主架管材均采用100X50Xδ3mm </w:t>
            </w:r>
            <w:r w:rsidRPr="00AE4D24">
              <w:rPr>
                <w:rFonts w:ascii="宋体" w:hAnsi="宋体" w:cs="宋体" w:hint="eastAsia"/>
                <w:kern w:val="0"/>
                <w:sz w:val="22"/>
                <w:szCs w:val="22"/>
              </w:rPr>
              <w:t>光亮平椭圆管材</w:t>
            </w:r>
            <w:r w:rsidRPr="00AE4D24">
              <w:rPr>
                <w:rFonts w:ascii="宋体" w:hAnsi="宋体" w:cs="宋体"/>
                <w:kern w:val="0"/>
                <w:sz w:val="22"/>
                <w:szCs w:val="22"/>
              </w:rPr>
              <w:br/>
              <w:t xml:space="preserve">2、占地尺寸：1820*1310*1990mm                               </w:t>
            </w:r>
            <w:r w:rsidRPr="00AE4D24">
              <w:rPr>
                <w:rFonts w:ascii="宋体" w:hAnsi="宋体" w:cs="宋体"/>
                <w:kern w:val="0"/>
                <w:sz w:val="22"/>
                <w:szCs w:val="22"/>
              </w:rPr>
              <w:br/>
              <w:t>3、净重：145KG，最大加载量:200KG.</w:t>
            </w:r>
            <w:r w:rsidRPr="00AE4D24">
              <w:rPr>
                <w:rFonts w:ascii="宋体" w:hAnsi="宋体" w:cs="宋体"/>
                <w:kern w:val="0"/>
                <w:sz w:val="22"/>
                <w:szCs w:val="22"/>
              </w:rPr>
              <w:br/>
              <w:t>4、需配铃片使用。</w:t>
            </w:r>
            <w:r w:rsidRPr="00AE4D24">
              <w:rPr>
                <w:rFonts w:ascii="宋体" w:hAnsi="宋体" w:cs="宋体"/>
                <w:kern w:val="0"/>
                <w:sz w:val="22"/>
                <w:szCs w:val="22"/>
              </w:rPr>
              <w:br/>
            </w:r>
            <w:r w:rsidRPr="00AE4D24">
              <w:rPr>
                <w:rFonts w:ascii="宋体" w:hAnsi="宋体" w:cs="宋体" w:hint="eastAsia"/>
                <w:kern w:val="0"/>
                <w:sz w:val="22"/>
                <w:szCs w:val="22"/>
              </w:rPr>
              <w:t>整机质保：</w:t>
            </w:r>
            <w:r w:rsidRPr="00AE4D24">
              <w:rPr>
                <w:rFonts w:ascii="宋体" w:hAnsi="宋体" w:cs="宋体"/>
                <w:kern w:val="0"/>
                <w:sz w:val="22"/>
                <w:szCs w:val="22"/>
              </w:rPr>
              <w:t>3年</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874" w:type="dxa"/>
          </w:tcPr>
          <w:p w:rsidR="00246016" w:rsidRPr="009642A6" w:rsidRDefault="002C0C43" w:rsidP="00DB00CC">
            <w:pPr>
              <w:widowControl/>
              <w:jc w:val="left"/>
              <w:textAlignment w:val="center"/>
              <w:rPr>
                <w:rFonts w:ascii="宋体" w:hAnsi="宋体" w:cs="宋体"/>
                <w:noProof/>
                <w:kern w:val="0"/>
                <w:sz w:val="22"/>
                <w:szCs w:val="22"/>
                <w:bdr w:val="single" w:sz="4" w:space="0" w:color="000000"/>
              </w:rPr>
            </w:pPr>
            <w:r>
              <w:rPr>
                <w:rFonts w:ascii="宋体" w:hAnsi="宋体" w:cs="宋体"/>
                <w:noProof/>
                <w:kern w:val="0"/>
                <w:sz w:val="22"/>
                <w:szCs w:val="22"/>
              </w:rPr>
              <w:drawing>
                <wp:anchor distT="0" distB="0" distL="114300" distR="114300" simplePos="0" relativeHeight="251963392" behindDoc="0" locked="0" layoutInCell="1" allowOverlap="1">
                  <wp:simplePos x="0" y="0"/>
                  <wp:positionH relativeFrom="column">
                    <wp:posOffset>56515</wp:posOffset>
                  </wp:positionH>
                  <wp:positionV relativeFrom="paragraph">
                    <wp:posOffset>170180</wp:posOffset>
                  </wp:positionV>
                  <wp:extent cx="619125" cy="800735"/>
                  <wp:effectExtent l="19050" t="0" r="9525" b="0"/>
                  <wp:wrapNone/>
                  <wp:docPr id="1974" name="图片_15"/>
                  <wp:cNvGraphicFramePr/>
                  <a:graphic xmlns:a="http://schemas.openxmlformats.org/drawingml/2006/main">
                    <a:graphicData uri="http://schemas.openxmlformats.org/drawingml/2006/picture">
                      <pic:pic xmlns:pic="http://schemas.openxmlformats.org/drawingml/2006/picture">
                        <pic:nvPicPr>
                          <pic:cNvPr id="1" name="图片_15"/>
                          <pic:cNvPicPr/>
                        </pic:nvPicPr>
                        <pic:blipFill>
                          <a:blip r:embed="rId280"/>
                          <a:stretch>
                            <a:fillRect/>
                          </a:stretch>
                        </pic:blipFill>
                        <pic:spPr>
                          <a:xfrm>
                            <a:off x="0" y="0"/>
                            <a:ext cx="619125" cy="80073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15</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肩部推举训练架</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锻炼部位：肩部肌群</w:t>
            </w:r>
            <w:r w:rsidRPr="00AE4D24">
              <w:rPr>
                <w:rFonts w:ascii="宋体" w:hAnsi="宋体" w:cs="宋体"/>
                <w:kern w:val="0"/>
                <w:sz w:val="22"/>
                <w:szCs w:val="22"/>
              </w:rPr>
              <w:t xml:space="preserve">   </w:t>
            </w:r>
            <w:r w:rsidRPr="00AE4D24">
              <w:rPr>
                <w:rFonts w:ascii="宋体" w:hAnsi="宋体" w:cs="宋体"/>
                <w:kern w:val="0"/>
                <w:sz w:val="22"/>
                <w:szCs w:val="22"/>
              </w:rPr>
              <w:br/>
              <w:t xml:space="preserve">1、主架管材均采用100X50Xδ3mm </w:t>
            </w:r>
            <w:r w:rsidRPr="00AE4D24">
              <w:rPr>
                <w:rFonts w:ascii="宋体" w:hAnsi="宋体" w:cs="宋体" w:hint="eastAsia"/>
                <w:kern w:val="0"/>
                <w:sz w:val="22"/>
                <w:szCs w:val="22"/>
              </w:rPr>
              <w:t>光亮平椭圆管材</w:t>
            </w:r>
            <w:r w:rsidRPr="00AE4D24">
              <w:rPr>
                <w:rFonts w:ascii="宋体" w:hAnsi="宋体" w:cs="宋体"/>
                <w:kern w:val="0"/>
                <w:sz w:val="22"/>
                <w:szCs w:val="22"/>
              </w:rPr>
              <w:br/>
              <w:t xml:space="preserve">2、占地尺寸：1170*1350*1540mm                               </w:t>
            </w:r>
            <w:r w:rsidRPr="00AE4D24">
              <w:rPr>
                <w:rFonts w:ascii="宋体" w:hAnsi="宋体" w:cs="宋体"/>
                <w:kern w:val="0"/>
                <w:sz w:val="22"/>
                <w:szCs w:val="22"/>
              </w:rPr>
              <w:br/>
              <w:t>3、净重：133KG，最大加载量:200KG.</w:t>
            </w:r>
            <w:r w:rsidRPr="00AE4D24">
              <w:rPr>
                <w:rFonts w:ascii="宋体" w:hAnsi="宋体" w:cs="宋体"/>
                <w:kern w:val="0"/>
                <w:sz w:val="22"/>
                <w:szCs w:val="22"/>
              </w:rPr>
              <w:br/>
              <w:t>4、需配铃片使用。</w:t>
            </w:r>
            <w:r w:rsidRPr="00AE4D24">
              <w:rPr>
                <w:rFonts w:ascii="宋体" w:hAnsi="宋体" w:cs="宋体"/>
                <w:kern w:val="0"/>
                <w:sz w:val="22"/>
                <w:szCs w:val="22"/>
              </w:rPr>
              <w:br/>
            </w:r>
            <w:r w:rsidRPr="00AE4D24">
              <w:rPr>
                <w:rFonts w:ascii="宋体" w:hAnsi="宋体" w:cs="宋体" w:hint="eastAsia"/>
                <w:kern w:val="0"/>
                <w:sz w:val="22"/>
                <w:szCs w:val="22"/>
              </w:rPr>
              <w:t>整机质保：</w:t>
            </w:r>
            <w:r w:rsidRPr="00AE4D24">
              <w:rPr>
                <w:rFonts w:ascii="宋体" w:hAnsi="宋体" w:cs="宋体"/>
                <w:kern w:val="0"/>
                <w:sz w:val="22"/>
                <w:szCs w:val="22"/>
              </w:rPr>
              <w:t>3年</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874" w:type="dxa"/>
          </w:tcPr>
          <w:p w:rsidR="00246016" w:rsidRPr="009642A6" w:rsidRDefault="002C0C43" w:rsidP="00DB00CC">
            <w:pPr>
              <w:widowControl/>
              <w:jc w:val="left"/>
              <w:textAlignment w:val="center"/>
              <w:rPr>
                <w:rFonts w:ascii="宋体" w:hAnsi="宋体" w:cs="宋体"/>
                <w:noProof/>
                <w:kern w:val="0"/>
                <w:sz w:val="22"/>
                <w:szCs w:val="22"/>
                <w:bdr w:val="single" w:sz="4" w:space="0" w:color="000000"/>
              </w:rPr>
            </w:pPr>
            <w:r>
              <w:rPr>
                <w:rFonts w:ascii="宋体" w:hAnsi="宋体" w:cs="宋体"/>
                <w:noProof/>
                <w:kern w:val="0"/>
                <w:sz w:val="22"/>
                <w:szCs w:val="22"/>
              </w:rPr>
              <w:drawing>
                <wp:anchor distT="0" distB="0" distL="114300" distR="114300" simplePos="0" relativeHeight="251964416" behindDoc="0" locked="0" layoutInCell="1" allowOverlap="1">
                  <wp:simplePos x="0" y="0"/>
                  <wp:positionH relativeFrom="column">
                    <wp:posOffset>-22860</wp:posOffset>
                  </wp:positionH>
                  <wp:positionV relativeFrom="paragraph">
                    <wp:posOffset>422910</wp:posOffset>
                  </wp:positionV>
                  <wp:extent cx="701040" cy="821690"/>
                  <wp:effectExtent l="19050" t="0" r="3810" b="0"/>
                  <wp:wrapNone/>
                  <wp:docPr id="1975" name="图片_16"/>
                  <wp:cNvGraphicFramePr/>
                  <a:graphic xmlns:a="http://schemas.openxmlformats.org/drawingml/2006/main">
                    <a:graphicData uri="http://schemas.openxmlformats.org/drawingml/2006/picture">
                      <pic:pic xmlns:pic="http://schemas.openxmlformats.org/drawingml/2006/picture">
                        <pic:nvPicPr>
                          <pic:cNvPr id="6" name="图片_16"/>
                          <pic:cNvPicPr/>
                        </pic:nvPicPr>
                        <pic:blipFill>
                          <a:blip r:embed="rId281"/>
                          <a:stretch>
                            <a:fillRect/>
                          </a:stretch>
                        </pic:blipFill>
                        <pic:spPr>
                          <a:xfrm>
                            <a:off x="0" y="0"/>
                            <a:ext cx="701040" cy="82169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16</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坐式划船训练架</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锻炼部位：背部肌群，锻炼动作划船</w:t>
            </w:r>
            <w:r w:rsidRPr="00AE4D24">
              <w:rPr>
                <w:rFonts w:ascii="宋体" w:hAnsi="宋体" w:cs="宋体"/>
                <w:kern w:val="0"/>
                <w:sz w:val="22"/>
                <w:szCs w:val="22"/>
              </w:rPr>
              <w:t xml:space="preserve">   </w:t>
            </w:r>
            <w:r w:rsidRPr="00AE4D24">
              <w:rPr>
                <w:rFonts w:ascii="宋体" w:hAnsi="宋体" w:cs="宋体"/>
                <w:kern w:val="0"/>
                <w:sz w:val="22"/>
                <w:szCs w:val="22"/>
              </w:rPr>
              <w:br/>
              <w:t xml:space="preserve">1、主架管材均采用100X50Xδ3mm </w:t>
            </w:r>
            <w:r w:rsidRPr="00AE4D24">
              <w:rPr>
                <w:rFonts w:ascii="宋体" w:hAnsi="宋体" w:cs="宋体" w:hint="eastAsia"/>
                <w:kern w:val="0"/>
                <w:sz w:val="22"/>
                <w:szCs w:val="22"/>
              </w:rPr>
              <w:t>光亮平椭圆管材</w:t>
            </w:r>
            <w:r w:rsidRPr="00AE4D24">
              <w:rPr>
                <w:rFonts w:ascii="宋体" w:hAnsi="宋体" w:cs="宋体"/>
                <w:kern w:val="0"/>
                <w:sz w:val="22"/>
                <w:szCs w:val="22"/>
              </w:rPr>
              <w:br/>
              <w:t xml:space="preserve">2、占地尺寸：1190*1341*1656mm                               </w:t>
            </w:r>
            <w:r w:rsidRPr="00AE4D24">
              <w:rPr>
                <w:rFonts w:ascii="宋体" w:hAnsi="宋体" w:cs="宋体"/>
                <w:kern w:val="0"/>
                <w:sz w:val="22"/>
                <w:szCs w:val="22"/>
              </w:rPr>
              <w:br/>
              <w:t>3、净重：143KG，最大加载:200KG.</w:t>
            </w:r>
            <w:r w:rsidRPr="00AE4D24">
              <w:rPr>
                <w:rFonts w:ascii="宋体" w:hAnsi="宋体" w:cs="宋体"/>
                <w:kern w:val="0"/>
                <w:sz w:val="22"/>
                <w:szCs w:val="22"/>
              </w:rPr>
              <w:br/>
              <w:t>4、需配铃片使用。</w:t>
            </w:r>
            <w:r w:rsidRPr="00AE4D24">
              <w:rPr>
                <w:rFonts w:ascii="宋体" w:hAnsi="宋体" w:cs="宋体"/>
                <w:kern w:val="0"/>
                <w:sz w:val="22"/>
                <w:szCs w:val="22"/>
              </w:rPr>
              <w:br/>
            </w:r>
            <w:r w:rsidRPr="00AE4D24">
              <w:rPr>
                <w:rFonts w:ascii="宋体" w:hAnsi="宋体" w:cs="宋体" w:hint="eastAsia"/>
                <w:kern w:val="0"/>
                <w:sz w:val="22"/>
                <w:szCs w:val="22"/>
              </w:rPr>
              <w:t>整机质保：</w:t>
            </w:r>
            <w:r w:rsidRPr="00AE4D24">
              <w:rPr>
                <w:rFonts w:ascii="宋体" w:hAnsi="宋体" w:cs="宋体"/>
                <w:kern w:val="0"/>
                <w:sz w:val="22"/>
                <w:szCs w:val="22"/>
              </w:rPr>
              <w:t>3年</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874" w:type="dxa"/>
          </w:tcPr>
          <w:p w:rsidR="00246016" w:rsidRPr="009642A6" w:rsidRDefault="002C0C43" w:rsidP="00DB00CC">
            <w:pPr>
              <w:widowControl/>
              <w:jc w:val="left"/>
              <w:textAlignment w:val="center"/>
              <w:rPr>
                <w:rFonts w:ascii="宋体" w:hAnsi="宋体" w:cs="宋体"/>
                <w:noProof/>
                <w:kern w:val="0"/>
                <w:sz w:val="22"/>
                <w:szCs w:val="22"/>
                <w:bdr w:val="single" w:sz="4" w:space="0" w:color="000000"/>
              </w:rPr>
            </w:pPr>
            <w:r>
              <w:rPr>
                <w:rFonts w:ascii="宋体" w:hAnsi="宋体" w:cs="宋体"/>
                <w:noProof/>
                <w:kern w:val="0"/>
                <w:sz w:val="22"/>
                <w:szCs w:val="22"/>
              </w:rPr>
              <w:drawing>
                <wp:anchor distT="0" distB="0" distL="114300" distR="114300" simplePos="0" relativeHeight="251965440" behindDoc="0" locked="0" layoutInCell="1" allowOverlap="1">
                  <wp:simplePos x="0" y="0"/>
                  <wp:positionH relativeFrom="column">
                    <wp:posOffset>-60325</wp:posOffset>
                  </wp:positionH>
                  <wp:positionV relativeFrom="paragraph">
                    <wp:posOffset>293370</wp:posOffset>
                  </wp:positionV>
                  <wp:extent cx="720725" cy="862965"/>
                  <wp:effectExtent l="19050" t="0" r="3175" b="0"/>
                  <wp:wrapNone/>
                  <wp:docPr id="1976" name="图片_17"/>
                  <wp:cNvGraphicFramePr/>
                  <a:graphic xmlns:a="http://schemas.openxmlformats.org/drawingml/2006/main">
                    <a:graphicData uri="http://schemas.openxmlformats.org/drawingml/2006/picture">
                      <pic:pic xmlns:pic="http://schemas.openxmlformats.org/drawingml/2006/picture">
                        <pic:nvPicPr>
                          <pic:cNvPr id="2" name="图片_17"/>
                          <pic:cNvPicPr/>
                        </pic:nvPicPr>
                        <pic:blipFill>
                          <a:blip r:embed="rId282"/>
                          <a:stretch>
                            <a:fillRect/>
                          </a:stretch>
                        </pic:blipFill>
                        <pic:spPr>
                          <a:xfrm>
                            <a:off x="0" y="0"/>
                            <a:ext cx="720725" cy="86296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2291"/>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17</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坐式上斜推胸训练架</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锻炼部位：胸肌上束</w:t>
            </w:r>
            <w:r w:rsidRPr="00AE4D24">
              <w:rPr>
                <w:rFonts w:ascii="宋体" w:hAnsi="宋体" w:cs="宋体"/>
                <w:kern w:val="0"/>
                <w:sz w:val="22"/>
                <w:szCs w:val="22"/>
              </w:rPr>
              <w:br/>
              <w:t xml:space="preserve">1、主架管材均采用100X50Xδ3mm 光亮平椭圆管材                                                                                      </w:t>
            </w:r>
            <w:r w:rsidRPr="00AE4D24">
              <w:rPr>
                <w:rFonts w:ascii="宋体" w:hAnsi="宋体" w:cs="宋体"/>
                <w:kern w:val="0"/>
                <w:sz w:val="22"/>
                <w:szCs w:val="22"/>
              </w:rPr>
              <w:br/>
              <w:t xml:space="preserve">2、占地尺寸：1953*1112*1698mm。                                                                                                  </w:t>
            </w:r>
            <w:r w:rsidRPr="00AE4D24">
              <w:rPr>
                <w:rFonts w:ascii="宋体" w:hAnsi="宋体" w:cs="宋体"/>
                <w:kern w:val="0"/>
                <w:sz w:val="22"/>
                <w:szCs w:val="22"/>
              </w:rPr>
              <w:br/>
              <w:t>3、净重：147KG，最大加载200KG.</w:t>
            </w:r>
            <w:r w:rsidRPr="00AE4D24">
              <w:rPr>
                <w:rFonts w:ascii="宋体" w:hAnsi="宋体" w:cs="宋体"/>
                <w:kern w:val="0"/>
                <w:sz w:val="22"/>
                <w:szCs w:val="22"/>
              </w:rPr>
              <w:br/>
              <w:t>4、需配铃片使用。</w:t>
            </w:r>
            <w:r w:rsidRPr="00AE4D24">
              <w:rPr>
                <w:rFonts w:ascii="宋体" w:hAnsi="宋体" w:cs="宋体"/>
                <w:kern w:val="0"/>
                <w:sz w:val="22"/>
                <w:szCs w:val="22"/>
              </w:rPr>
              <w:br/>
            </w:r>
            <w:r w:rsidRPr="00AE4D24">
              <w:rPr>
                <w:rFonts w:ascii="宋体" w:hAnsi="宋体" w:cs="宋体" w:hint="eastAsia"/>
                <w:kern w:val="0"/>
                <w:sz w:val="22"/>
                <w:szCs w:val="22"/>
              </w:rPr>
              <w:t>整机质保：</w:t>
            </w:r>
            <w:r w:rsidRPr="00AE4D24">
              <w:rPr>
                <w:rFonts w:ascii="宋体" w:hAnsi="宋体" w:cs="宋体"/>
                <w:kern w:val="0"/>
                <w:sz w:val="22"/>
                <w:szCs w:val="22"/>
              </w:rPr>
              <w:t>3年</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971"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966464" behindDoc="0" locked="0" layoutInCell="1" allowOverlap="1">
                  <wp:simplePos x="0" y="0"/>
                  <wp:positionH relativeFrom="column">
                    <wp:posOffset>504825</wp:posOffset>
                  </wp:positionH>
                  <wp:positionV relativeFrom="paragraph">
                    <wp:posOffset>-273685</wp:posOffset>
                  </wp:positionV>
                  <wp:extent cx="774700" cy="839470"/>
                  <wp:effectExtent l="19050" t="0" r="6350" b="0"/>
                  <wp:wrapNone/>
                  <wp:docPr id="1977" name="图片_18"/>
                  <wp:cNvGraphicFramePr/>
                  <a:graphic xmlns:a="http://schemas.openxmlformats.org/drawingml/2006/main">
                    <a:graphicData uri="http://schemas.openxmlformats.org/drawingml/2006/picture">
                      <pic:pic xmlns:pic="http://schemas.openxmlformats.org/drawingml/2006/picture">
                        <pic:nvPicPr>
                          <pic:cNvPr id="19" name="图片_18"/>
                          <pic:cNvPicPr/>
                        </pic:nvPicPr>
                        <pic:blipFill>
                          <a:blip r:embed="rId283"/>
                          <a:stretch>
                            <a:fillRect/>
                          </a:stretch>
                        </pic:blipFill>
                        <pic:spPr>
                          <a:xfrm>
                            <a:off x="0" y="0"/>
                            <a:ext cx="774700" cy="839470"/>
                          </a:xfrm>
                          <a:prstGeom prst="rect">
                            <a:avLst/>
                          </a:prstGeom>
                          <a:noFill/>
                          <a:ln>
                            <a:noFill/>
                          </a:ln>
                        </pic:spPr>
                      </pic:pic>
                    </a:graphicData>
                  </a:graphic>
                </wp:anchor>
              </w:drawing>
            </w:r>
            <w:r w:rsidR="00246016" w:rsidRPr="00AE4D24">
              <w:rPr>
                <w:rFonts w:ascii="宋体" w:hAnsi="宋体" w:cs="宋体"/>
                <w:kern w:val="0"/>
                <w:sz w:val="22"/>
                <w:szCs w:val="22"/>
              </w:rPr>
              <w:t>1</w:t>
            </w:r>
          </w:p>
        </w:tc>
        <w:tc>
          <w:tcPr>
            <w:tcW w:w="1874" w:type="dxa"/>
          </w:tcPr>
          <w:p w:rsidR="00246016" w:rsidRPr="009642A6" w:rsidRDefault="00246016" w:rsidP="00DB00CC">
            <w:pPr>
              <w:widowControl/>
              <w:jc w:val="left"/>
              <w:textAlignment w:val="center"/>
              <w:rPr>
                <w:rFonts w:ascii="宋体" w:hAnsi="宋体" w:cs="宋体"/>
                <w:noProof/>
                <w:kern w:val="0"/>
                <w:sz w:val="22"/>
                <w:szCs w:val="22"/>
                <w:bdr w:val="single" w:sz="4" w:space="0" w:color="000000"/>
              </w:rPr>
            </w:pP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18</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站姿后蹬训练架</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锻炼部位：腓肠肌群</w:t>
            </w:r>
            <w:r w:rsidRPr="00AE4D24">
              <w:rPr>
                <w:rFonts w:ascii="宋体" w:hAnsi="宋体" w:cs="宋体"/>
                <w:kern w:val="0"/>
                <w:sz w:val="22"/>
                <w:szCs w:val="22"/>
              </w:rPr>
              <w:br/>
              <w:t xml:space="preserve">1、主架管材均采用100X50Xδ3mm 光亮平椭圆管材                                                                                      </w:t>
            </w:r>
            <w:r w:rsidRPr="00AE4D24">
              <w:rPr>
                <w:rFonts w:ascii="宋体" w:hAnsi="宋体" w:cs="宋体"/>
                <w:kern w:val="0"/>
                <w:sz w:val="22"/>
                <w:szCs w:val="22"/>
              </w:rPr>
              <w:br/>
              <w:t xml:space="preserve">2、占地尺寸：1340*1210*1670mm。                                                                                                  </w:t>
            </w:r>
            <w:r w:rsidRPr="00AE4D24">
              <w:rPr>
                <w:rFonts w:ascii="宋体" w:hAnsi="宋体" w:cs="宋体"/>
                <w:kern w:val="0"/>
                <w:sz w:val="22"/>
                <w:szCs w:val="22"/>
              </w:rPr>
              <w:br/>
              <w:t>3、净重：134KG，最大加载量：200KG</w:t>
            </w:r>
            <w:r w:rsidRPr="00AE4D24">
              <w:rPr>
                <w:rFonts w:ascii="宋体" w:hAnsi="宋体" w:cs="宋体"/>
                <w:kern w:val="0"/>
                <w:sz w:val="22"/>
                <w:szCs w:val="22"/>
              </w:rPr>
              <w:br/>
              <w:t>4、需配铃片使用。</w:t>
            </w:r>
            <w:r w:rsidRPr="00AE4D24">
              <w:rPr>
                <w:rFonts w:ascii="宋体" w:hAnsi="宋体" w:cs="宋体"/>
                <w:kern w:val="0"/>
                <w:sz w:val="22"/>
                <w:szCs w:val="22"/>
              </w:rPr>
              <w:br/>
            </w:r>
            <w:r w:rsidRPr="00AE4D24">
              <w:rPr>
                <w:rFonts w:ascii="宋体" w:hAnsi="宋体" w:cs="宋体" w:hint="eastAsia"/>
                <w:kern w:val="0"/>
                <w:sz w:val="22"/>
                <w:szCs w:val="22"/>
              </w:rPr>
              <w:t>整机质保：</w:t>
            </w:r>
            <w:r w:rsidRPr="00AE4D24">
              <w:rPr>
                <w:rFonts w:ascii="宋体" w:hAnsi="宋体" w:cs="宋体"/>
                <w:kern w:val="0"/>
                <w:sz w:val="22"/>
                <w:szCs w:val="22"/>
              </w:rPr>
              <w:t>3年</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971"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967488" behindDoc="0" locked="0" layoutInCell="1" allowOverlap="1">
                  <wp:simplePos x="0" y="0"/>
                  <wp:positionH relativeFrom="column">
                    <wp:posOffset>503555</wp:posOffset>
                  </wp:positionH>
                  <wp:positionV relativeFrom="paragraph">
                    <wp:posOffset>-187325</wp:posOffset>
                  </wp:positionV>
                  <wp:extent cx="746125" cy="892810"/>
                  <wp:effectExtent l="19050" t="0" r="0" b="0"/>
                  <wp:wrapNone/>
                  <wp:docPr id="1978" name="图片_19"/>
                  <wp:cNvGraphicFramePr/>
                  <a:graphic xmlns:a="http://schemas.openxmlformats.org/drawingml/2006/main">
                    <a:graphicData uri="http://schemas.openxmlformats.org/drawingml/2006/picture">
                      <pic:pic xmlns:pic="http://schemas.openxmlformats.org/drawingml/2006/picture">
                        <pic:nvPicPr>
                          <pic:cNvPr id="20" name="图片_19"/>
                          <pic:cNvPicPr/>
                        </pic:nvPicPr>
                        <pic:blipFill>
                          <a:blip r:embed="rId284"/>
                          <a:stretch>
                            <a:fillRect/>
                          </a:stretch>
                        </pic:blipFill>
                        <pic:spPr>
                          <a:xfrm>
                            <a:off x="0" y="0"/>
                            <a:ext cx="746125" cy="892810"/>
                          </a:xfrm>
                          <a:prstGeom prst="rect">
                            <a:avLst/>
                          </a:prstGeom>
                          <a:noFill/>
                          <a:ln>
                            <a:noFill/>
                          </a:ln>
                        </pic:spPr>
                      </pic:pic>
                    </a:graphicData>
                  </a:graphic>
                </wp:anchor>
              </w:drawing>
            </w:r>
            <w:r w:rsidR="00246016" w:rsidRPr="00AE4D24">
              <w:rPr>
                <w:rFonts w:ascii="宋体" w:hAnsi="宋体" w:cs="宋体"/>
                <w:kern w:val="0"/>
                <w:sz w:val="22"/>
                <w:szCs w:val="22"/>
              </w:rPr>
              <w:t>1</w:t>
            </w:r>
          </w:p>
        </w:tc>
        <w:tc>
          <w:tcPr>
            <w:tcW w:w="1874" w:type="dxa"/>
          </w:tcPr>
          <w:p w:rsidR="00246016" w:rsidRPr="009642A6" w:rsidRDefault="00246016" w:rsidP="00DB00CC">
            <w:pPr>
              <w:widowControl/>
              <w:jc w:val="left"/>
              <w:textAlignment w:val="center"/>
              <w:rPr>
                <w:rFonts w:ascii="宋体" w:hAnsi="宋体" w:cs="宋体"/>
                <w:noProof/>
                <w:sz w:val="22"/>
                <w:szCs w:val="22"/>
              </w:rPr>
            </w:pP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19</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引体向上训练架</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1、主架管材均采用100×50×δ2.5mm光亮平椭圆管材。</w:t>
            </w:r>
            <w:r w:rsidRPr="00AE4D24">
              <w:rPr>
                <w:rFonts w:ascii="宋体" w:hAnsi="宋体" w:cs="宋体"/>
                <w:kern w:val="0"/>
                <w:sz w:val="22"/>
                <w:szCs w:val="22"/>
              </w:rPr>
              <w:br/>
              <w:t>2、器材表面采用两喷两烤喷涂工艺，涂层检测符合环保要求。</w:t>
            </w:r>
            <w:r w:rsidRPr="00AE4D24">
              <w:rPr>
                <w:rFonts w:ascii="宋体" w:hAnsi="宋体" w:cs="宋体"/>
                <w:kern w:val="0"/>
                <w:sz w:val="22"/>
                <w:szCs w:val="22"/>
              </w:rPr>
              <w:br/>
              <w:t>3、靠垫均采用PU发泡一体成型，面皮选用厚度不少于1.1mmPU材质，并通过环保检测；内置PU发泡海绵密度为120°，稳定舒适。</w:t>
            </w:r>
            <w:r w:rsidRPr="00AE4D24">
              <w:rPr>
                <w:rFonts w:ascii="宋体" w:hAnsi="宋体" w:cs="宋体"/>
                <w:kern w:val="0"/>
                <w:sz w:val="22"/>
                <w:szCs w:val="22"/>
              </w:rPr>
              <w:br/>
              <w:t xml:space="preserve">4、把手端部采用经过氧化处理的铝质封盖，表面光亮美观，经久耐用，永不褪色。                                                             </w:t>
            </w:r>
            <w:r w:rsidRPr="00AE4D24">
              <w:rPr>
                <w:rFonts w:ascii="宋体" w:hAnsi="宋体" w:cs="宋体"/>
                <w:kern w:val="0"/>
                <w:sz w:val="22"/>
                <w:szCs w:val="22"/>
              </w:rPr>
              <w:br/>
              <w:t>5、底脚配高稳定性橡胶脚垫,可保护室内地板。</w:t>
            </w:r>
            <w:r w:rsidRPr="00AE4D24">
              <w:rPr>
                <w:rFonts w:ascii="宋体" w:hAnsi="宋体" w:cs="宋体"/>
                <w:kern w:val="0"/>
                <w:sz w:val="22"/>
                <w:szCs w:val="22"/>
              </w:rPr>
              <w:br/>
              <w:t xml:space="preserve">6、连接部位采用8.8级镀蓝白锌螺钉，使器材连接稳固。      </w:t>
            </w:r>
            <w:r w:rsidRPr="00AE4D24">
              <w:rPr>
                <w:rFonts w:ascii="宋体" w:hAnsi="宋体" w:cs="宋体"/>
                <w:kern w:val="0"/>
                <w:sz w:val="22"/>
                <w:szCs w:val="22"/>
              </w:rPr>
              <w:br/>
              <w:t>7、所有电镀件均通过48小时盐雾测试。</w:t>
            </w:r>
            <w:r w:rsidRPr="00AE4D24">
              <w:rPr>
                <w:rFonts w:ascii="宋体" w:hAnsi="宋体" w:cs="宋体"/>
                <w:kern w:val="0"/>
                <w:sz w:val="22"/>
                <w:szCs w:val="22"/>
              </w:rPr>
              <w:br/>
              <w:t>8、设计符合人体运动生理学和人体工学原理。</w:t>
            </w:r>
            <w:r w:rsidRPr="00AE4D24">
              <w:rPr>
                <w:rFonts w:ascii="宋体" w:hAnsi="宋体" w:cs="宋体"/>
                <w:kern w:val="0"/>
                <w:sz w:val="22"/>
                <w:szCs w:val="22"/>
              </w:rPr>
              <w:br/>
              <w:t>9、人性化调整设计使用者可轻易操作调整。</w:t>
            </w:r>
            <w:r w:rsidRPr="00AE4D24">
              <w:rPr>
                <w:rFonts w:ascii="宋体" w:hAnsi="宋体" w:cs="宋体"/>
                <w:kern w:val="0"/>
                <w:sz w:val="22"/>
                <w:szCs w:val="22"/>
              </w:rPr>
              <w:br/>
              <w:t>10、连接部位采用高强度8.8级镀蓝白锌螺钉，使器材连接稳固；</w:t>
            </w:r>
            <w:r w:rsidRPr="00AE4D24">
              <w:rPr>
                <w:rFonts w:ascii="宋体" w:hAnsi="宋体" w:cs="宋体"/>
                <w:kern w:val="0"/>
                <w:sz w:val="22"/>
                <w:szCs w:val="22"/>
              </w:rPr>
              <w:br/>
              <w:t>11、占地尺寸：1550*800*920mm。</w:t>
            </w:r>
            <w:r w:rsidRPr="00AE4D24">
              <w:rPr>
                <w:rFonts w:ascii="宋体" w:hAnsi="宋体" w:cs="宋体"/>
                <w:kern w:val="0"/>
                <w:sz w:val="22"/>
                <w:szCs w:val="22"/>
              </w:rPr>
              <w:br/>
              <w:t>12、净重：126KG。</w:t>
            </w:r>
            <w:r w:rsidRPr="00AE4D24">
              <w:rPr>
                <w:rFonts w:ascii="宋体" w:hAnsi="宋体" w:cs="宋体"/>
                <w:kern w:val="0"/>
                <w:sz w:val="22"/>
                <w:szCs w:val="22"/>
              </w:rPr>
              <w:br/>
            </w:r>
            <w:r w:rsidRPr="00AE4D24">
              <w:rPr>
                <w:rFonts w:ascii="宋体" w:hAnsi="宋体" w:cs="宋体" w:hint="eastAsia"/>
                <w:kern w:val="0"/>
                <w:sz w:val="22"/>
                <w:szCs w:val="22"/>
              </w:rPr>
              <w:t>整机质保：</w:t>
            </w:r>
            <w:r w:rsidRPr="00AE4D24">
              <w:rPr>
                <w:rFonts w:ascii="宋体" w:hAnsi="宋体" w:cs="宋体"/>
                <w:kern w:val="0"/>
                <w:sz w:val="22"/>
                <w:szCs w:val="22"/>
              </w:rPr>
              <w:t>3年</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hint="eastAsia"/>
                <w:kern w:val="0"/>
                <w:sz w:val="22"/>
                <w:szCs w:val="22"/>
              </w:rPr>
              <w:t>通过</w:t>
            </w:r>
            <w:r w:rsidRPr="00AE4D24">
              <w:rPr>
                <w:rFonts w:ascii="宋体" w:hAnsi="宋体" w:cs="宋体"/>
                <w:kern w:val="0"/>
                <w:sz w:val="22"/>
                <w:szCs w:val="22"/>
              </w:rPr>
              <w:t>GB17498-2008通用安全要求检测，并提供检测</w:t>
            </w:r>
            <w:r w:rsidRPr="00AE4D24">
              <w:rPr>
                <w:rFonts w:ascii="宋体" w:hAnsi="宋体" w:cs="宋体" w:hint="eastAsia"/>
                <w:kern w:val="0"/>
                <w:sz w:val="22"/>
                <w:szCs w:val="22"/>
              </w:rPr>
              <w:t>报告。</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874" w:type="dxa"/>
          </w:tcPr>
          <w:p w:rsidR="00246016" w:rsidRPr="009642A6" w:rsidRDefault="002C0C43" w:rsidP="00DB00CC">
            <w:pPr>
              <w:widowControl/>
              <w:jc w:val="left"/>
              <w:textAlignment w:val="center"/>
              <w:rPr>
                <w:rFonts w:ascii="宋体" w:hAnsi="宋体" w:cs="宋体"/>
                <w:noProof/>
                <w:kern w:val="0"/>
                <w:sz w:val="22"/>
                <w:szCs w:val="22"/>
                <w:bdr w:val="single" w:sz="4" w:space="0" w:color="000000"/>
              </w:rPr>
            </w:pPr>
            <w:r>
              <w:rPr>
                <w:rFonts w:ascii="宋体" w:hAnsi="宋体" w:cs="宋体"/>
                <w:noProof/>
                <w:kern w:val="0"/>
                <w:sz w:val="22"/>
                <w:szCs w:val="22"/>
              </w:rPr>
              <w:drawing>
                <wp:anchor distT="0" distB="0" distL="114300" distR="114300" simplePos="0" relativeHeight="251968512" behindDoc="0" locked="0" layoutInCell="1" allowOverlap="1">
                  <wp:simplePos x="0" y="0"/>
                  <wp:positionH relativeFrom="column">
                    <wp:posOffset>-17780</wp:posOffset>
                  </wp:positionH>
                  <wp:positionV relativeFrom="paragraph">
                    <wp:posOffset>1148715</wp:posOffset>
                  </wp:positionV>
                  <wp:extent cx="876300" cy="1139825"/>
                  <wp:effectExtent l="19050" t="0" r="0" b="0"/>
                  <wp:wrapNone/>
                  <wp:docPr id="1979" name="图片_22"/>
                  <wp:cNvGraphicFramePr/>
                  <a:graphic xmlns:a="http://schemas.openxmlformats.org/drawingml/2006/main">
                    <a:graphicData uri="http://schemas.openxmlformats.org/drawingml/2006/picture">
                      <pic:pic xmlns:pic="http://schemas.openxmlformats.org/drawingml/2006/picture">
                        <pic:nvPicPr>
                          <pic:cNvPr id="21" name="图片_22"/>
                          <pic:cNvPicPr/>
                        </pic:nvPicPr>
                        <pic:blipFill>
                          <a:blip r:embed="rId285"/>
                          <a:stretch>
                            <a:fillRect/>
                          </a:stretch>
                        </pic:blipFill>
                        <pic:spPr>
                          <a:xfrm>
                            <a:off x="0" y="0"/>
                            <a:ext cx="876300" cy="113982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20</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平卧推举训练凳综合训练器</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 xml:space="preserve">1、主架管材均采用100X50Xδ3mm 光亮平椭圆管材                              </w:t>
            </w:r>
            <w:r w:rsidRPr="00AE4D24">
              <w:rPr>
                <w:rFonts w:ascii="宋体" w:hAnsi="宋体" w:cs="宋体"/>
                <w:kern w:val="0"/>
                <w:sz w:val="22"/>
                <w:szCs w:val="22"/>
              </w:rPr>
              <w:br/>
              <w:t>2、器材表面采用两喷两烤喷涂工艺，涂层检测符合环保要求。</w:t>
            </w:r>
            <w:r w:rsidRPr="00AE4D24">
              <w:rPr>
                <w:rFonts w:ascii="宋体" w:hAnsi="宋体" w:cs="宋体"/>
                <w:kern w:val="0"/>
                <w:sz w:val="22"/>
                <w:szCs w:val="22"/>
              </w:rPr>
              <w:br/>
              <w:t xml:space="preserve">3、靠垫采用PU发泡一体成型，面皮选用厚度不少于1.1mmPU材质，并通过环保检测；内置PU发泡海绵密度为120°，稳定舒适。                                                                             </w:t>
            </w:r>
            <w:r w:rsidRPr="00AE4D24">
              <w:rPr>
                <w:rFonts w:ascii="宋体" w:hAnsi="宋体" w:cs="宋体"/>
                <w:kern w:val="0"/>
                <w:sz w:val="22"/>
                <w:szCs w:val="22"/>
              </w:rPr>
              <w:br/>
              <w:t xml:space="preserve">4、铃片杆采用φ25光圆表面镀铬处理，外加φ50增强尼龙OP套，外表美观耐磨，且小孔及大孔铃片均可用。                                                             </w:t>
            </w:r>
            <w:r w:rsidRPr="00AE4D24">
              <w:rPr>
                <w:rFonts w:ascii="宋体" w:hAnsi="宋体" w:cs="宋体"/>
                <w:kern w:val="0"/>
                <w:sz w:val="22"/>
                <w:szCs w:val="22"/>
              </w:rPr>
              <w:br/>
              <w:t xml:space="preserve">5、底脚配高稳定性橡胶脚垫,可保护室内地板。                               </w:t>
            </w:r>
            <w:r w:rsidRPr="00AE4D24">
              <w:rPr>
                <w:rFonts w:ascii="宋体" w:hAnsi="宋体" w:cs="宋体"/>
                <w:kern w:val="0"/>
                <w:sz w:val="22"/>
                <w:szCs w:val="22"/>
              </w:rPr>
              <w:br/>
              <w:t xml:space="preserve">6、连接部位采用8.8级镀蓝白锌螺钉，使器材连接稳固。     </w:t>
            </w:r>
            <w:r w:rsidRPr="00AE4D24">
              <w:rPr>
                <w:rFonts w:ascii="宋体" w:hAnsi="宋体" w:cs="宋体"/>
                <w:kern w:val="0"/>
                <w:sz w:val="22"/>
                <w:szCs w:val="22"/>
              </w:rPr>
              <w:br/>
              <w:t>7、设计符合人体运动生理学和人体工学原理。</w:t>
            </w:r>
            <w:r w:rsidRPr="00AE4D24">
              <w:rPr>
                <w:rFonts w:ascii="宋体" w:hAnsi="宋体" w:cs="宋体"/>
                <w:kern w:val="0"/>
                <w:sz w:val="22"/>
                <w:szCs w:val="22"/>
              </w:rPr>
              <w:br/>
              <w:t>8、人性化调整设计使用者可轻易操作调整。</w:t>
            </w:r>
            <w:r w:rsidRPr="00AE4D24">
              <w:rPr>
                <w:rFonts w:ascii="宋体" w:hAnsi="宋体" w:cs="宋体"/>
                <w:kern w:val="0"/>
                <w:sz w:val="22"/>
                <w:szCs w:val="22"/>
              </w:rPr>
              <w:br/>
              <w:t xml:space="preserve">9、占地尺寸：1735*1720*1195mm。                                          </w:t>
            </w:r>
            <w:r w:rsidRPr="00AE4D24">
              <w:rPr>
                <w:rFonts w:ascii="宋体" w:hAnsi="宋体" w:cs="宋体"/>
                <w:kern w:val="0"/>
                <w:sz w:val="22"/>
                <w:szCs w:val="22"/>
              </w:rPr>
              <w:br/>
              <w:t>10、净重：74KG。</w:t>
            </w:r>
            <w:r w:rsidRPr="00AE4D24">
              <w:rPr>
                <w:rFonts w:ascii="宋体" w:hAnsi="宋体" w:cs="宋体"/>
                <w:kern w:val="0"/>
                <w:sz w:val="22"/>
                <w:szCs w:val="22"/>
              </w:rPr>
              <w:br/>
            </w:r>
            <w:r w:rsidRPr="00AE4D24">
              <w:rPr>
                <w:rFonts w:ascii="宋体" w:hAnsi="宋体" w:cs="宋体" w:hint="eastAsia"/>
                <w:kern w:val="0"/>
                <w:sz w:val="22"/>
                <w:szCs w:val="22"/>
              </w:rPr>
              <w:t>整机质保：</w:t>
            </w:r>
            <w:r w:rsidRPr="00AE4D24">
              <w:rPr>
                <w:rFonts w:ascii="宋体" w:hAnsi="宋体" w:cs="宋体"/>
                <w:kern w:val="0"/>
                <w:sz w:val="22"/>
                <w:szCs w:val="22"/>
              </w:rPr>
              <w:t>3年</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hint="eastAsia"/>
                <w:kern w:val="0"/>
                <w:sz w:val="22"/>
                <w:szCs w:val="22"/>
              </w:rPr>
              <w:t>通过</w:t>
            </w:r>
            <w:r w:rsidRPr="00AE4D24">
              <w:rPr>
                <w:rFonts w:ascii="宋体" w:hAnsi="宋体" w:cs="宋体"/>
                <w:kern w:val="0"/>
                <w:sz w:val="22"/>
                <w:szCs w:val="22"/>
              </w:rPr>
              <w:t>GB17498-2008通</w:t>
            </w:r>
            <w:r w:rsidRPr="00AE4D24">
              <w:rPr>
                <w:rFonts w:ascii="宋体" w:hAnsi="宋体" w:cs="宋体" w:hint="eastAsia"/>
                <w:kern w:val="0"/>
                <w:sz w:val="22"/>
                <w:szCs w:val="22"/>
              </w:rPr>
              <w:t>用安全要求检测，并提供检测报告。</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971"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969536" behindDoc="0" locked="0" layoutInCell="1" allowOverlap="1">
                  <wp:simplePos x="0" y="0"/>
                  <wp:positionH relativeFrom="column">
                    <wp:posOffset>503555</wp:posOffset>
                  </wp:positionH>
                  <wp:positionV relativeFrom="paragraph">
                    <wp:posOffset>-868680</wp:posOffset>
                  </wp:positionV>
                  <wp:extent cx="852170" cy="669290"/>
                  <wp:effectExtent l="19050" t="0" r="5080" b="0"/>
                  <wp:wrapNone/>
                  <wp:docPr id="1980" name="图片_20"/>
                  <wp:cNvGraphicFramePr/>
                  <a:graphic xmlns:a="http://schemas.openxmlformats.org/drawingml/2006/main">
                    <a:graphicData uri="http://schemas.openxmlformats.org/drawingml/2006/picture">
                      <pic:pic xmlns:pic="http://schemas.openxmlformats.org/drawingml/2006/picture">
                        <pic:nvPicPr>
                          <pic:cNvPr id="22" name="图片_20"/>
                          <pic:cNvPicPr/>
                        </pic:nvPicPr>
                        <pic:blipFill>
                          <a:blip r:embed="rId286"/>
                          <a:stretch>
                            <a:fillRect/>
                          </a:stretch>
                        </pic:blipFill>
                        <pic:spPr>
                          <a:xfrm>
                            <a:off x="0" y="0"/>
                            <a:ext cx="852170" cy="669290"/>
                          </a:xfrm>
                          <a:prstGeom prst="rect">
                            <a:avLst/>
                          </a:prstGeom>
                          <a:noFill/>
                          <a:ln>
                            <a:noFill/>
                          </a:ln>
                        </pic:spPr>
                      </pic:pic>
                    </a:graphicData>
                  </a:graphic>
                </wp:anchor>
              </w:drawing>
            </w:r>
            <w:r w:rsidR="00246016" w:rsidRPr="00AE4D24">
              <w:rPr>
                <w:rFonts w:ascii="宋体" w:hAnsi="宋体" w:cs="宋体"/>
                <w:kern w:val="0"/>
                <w:sz w:val="22"/>
                <w:szCs w:val="22"/>
              </w:rPr>
              <w:t>1</w:t>
            </w:r>
          </w:p>
        </w:tc>
        <w:tc>
          <w:tcPr>
            <w:tcW w:w="1874" w:type="dxa"/>
          </w:tcPr>
          <w:p w:rsidR="00246016" w:rsidRPr="009642A6" w:rsidRDefault="00246016" w:rsidP="00DB00CC">
            <w:pPr>
              <w:widowControl/>
              <w:jc w:val="left"/>
              <w:textAlignment w:val="center"/>
              <w:rPr>
                <w:rFonts w:ascii="宋体" w:hAnsi="宋体" w:cs="宋体"/>
                <w:sz w:val="22"/>
                <w:szCs w:val="22"/>
              </w:rPr>
            </w:pP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21</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上斜推举训练凳综合训练器</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 xml:space="preserve">1、主架管材均采用100X50Xδ3mm 光亮平椭圆管材                              </w:t>
            </w:r>
            <w:r w:rsidRPr="00AE4D24">
              <w:rPr>
                <w:rFonts w:ascii="宋体" w:hAnsi="宋体" w:cs="宋体"/>
                <w:kern w:val="0"/>
                <w:sz w:val="22"/>
                <w:szCs w:val="22"/>
              </w:rPr>
              <w:br/>
              <w:t>2、器材表面采用两喷两烤喷涂工艺，涂层检测符合环保要求。</w:t>
            </w:r>
            <w:r w:rsidRPr="00AE4D24">
              <w:rPr>
                <w:rFonts w:ascii="宋体" w:hAnsi="宋体" w:cs="宋体"/>
                <w:kern w:val="0"/>
                <w:sz w:val="22"/>
                <w:szCs w:val="22"/>
              </w:rPr>
              <w:br/>
              <w:t xml:space="preserve">3、靠垫采用PU发泡一体成型，面皮选用厚度不少于1.1mmPU材质，并通过环保检测；内置PU发泡海绵密度为120°，稳定舒适。                                                                                                                                                                          4、铃片杆采用φ25光圆表面镀铬处理，外加φ50增强尼龙OP套，外表美观耐磨，且小孔及大孔铃片均可用。                                                             </w:t>
            </w:r>
            <w:r w:rsidRPr="00AE4D24">
              <w:rPr>
                <w:rFonts w:ascii="宋体" w:hAnsi="宋体" w:cs="宋体"/>
                <w:kern w:val="0"/>
                <w:sz w:val="22"/>
                <w:szCs w:val="22"/>
              </w:rPr>
              <w:br/>
              <w:t xml:space="preserve">5、底脚配高稳定性橡胶脚垫,可保护室内地板。                               </w:t>
            </w:r>
            <w:r w:rsidRPr="00AE4D24">
              <w:rPr>
                <w:rFonts w:ascii="宋体" w:hAnsi="宋体" w:cs="宋体"/>
                <w:kern w:val="0"/>
                <w:sz w:val="22"/>
                <w:szCs w:val="22"/>
              </w:rPr>
              <w:br/>
              <w:t xml:space="preserve">6、连接部位采用8.8级镀蓝白锌螺钉，使器材连接稳固。                                     </w:t>
            </w:r>
            <w:r w:rsidRPr="00AE4D24">
              <w:rPr>
                <w:rFonts w:ascii="宋体" w:hAnsi="宋体" w:cs="宋体"/>
                <w:kern w:val="0"/>
                <w:sz w:val="22"/>
                <w:szCs w:val="22"/>
              </w:rPr>
              <w:br/>
              <w:t>7、设计符合人体运动生理学和人体工学原理。</w:t>
            </w:r>
            <w:r w:rsidRPr="00AE4D24">
              <w:rPr>
                <w:rFonts w:ascii="宋体" w:hAnsi="宋体" w:cs="宋体"/>
                <w:kern w:val="0"/>
                <w:sz w:val="22"/>
                <w:szCs w:val="22"/>
              </w:rPr>
              <w:br/>
              <w:t>8、人性化调整设计使用者可轻易操作调整。</w:t>
            </w:r>
            <w:r w:rsidRPr="00AE4D24">
              <w:rPr>
                <w:rFonts w:ascii="宋体" w:hAnsi="宋体" w:cs="宋体"/>
                <w:kern w:val="0"/>
                <w:sz w:val="22"/>
                <w:szCs w:val="22"/>
              </w:rPr>
              <w:br/>
              <w:t xml:space="preserve">9、占地尺寸：1912*1725*1496mm。                                          </w:t>
            </w:r>
            <w:r w:rsidRPr="00AE4D24">
              <w:rPr>
                <w:rFonts w:ascii="宋体" w:hAnsi="宋体" w:cs="宋体"/>
                <w:kern w:val="0"/>
                <w:sz w:val="22"/>
                <w:szCs w:val="22"/>
              </w:rPr>
              <w:br/>
              <w:t>10、净重：108KG。</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hint="eastAsia"/>
                <w:kern w:val="0"/>
                <w:sz w:val="22"/>
                <w:szCs w:val="22"/>
              </w:rPr>
              <w:t>通过</w:t>
            </w:r>
            <w:r w:rsidRPr="00AE4D24">
              <w:rPr>
                <w:rFonts w:ascii="宋体" w:hAnsi="宋体" w:cs="宋体"/>
                <w:kern w:val="0"/>
                <w:sz w:val="22"/>
                <w:szCs w:val="22"/>
              </w:rPr>
              <w:t>GB17498-2008通用安全</w:t>
            </w:r>
            <w:r w:rsidRPr="00AE4D24">
              <w:rPr>
                <w:rFonts w:ascii="宋体" w:hAnsi="宋体" w:cs="宋体" w:hint="eastAsia"/>
                <w:kern w:val="0"/>
                <w:sz w:val="22"/>
                <w:szCs w:val="22"/>
              </w:rPr>
              <w:t>要求检测，并提供检测报告。</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971"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970560" behindDoc="0" locked="0" layoutInCell="1" allowOverlap="1">
                  <wp:simplePos x="0" y="0"/>
                  <wp:positionH relativeFrom="column">
                    <wp:posOffset>468630</wp:posOffset>
                  </wp:positionH>
                  <wp:positionV relativeFrom="paragraph">
                    <wp:posOffset>-93980</wp:posOffset>
                  </wp:positionV>
                  <wp:extent cx="882650" cy="739775"/>
                  <wp:effectExtent l="19050" t="0" r="0" b="0"/>
                  <wp:wrapNone/>
                  <wp:docPr id="1981" name="图片_21"/>
                  <wp:cNvGraphicFramePr/>
                  <a:graphic xmlns:a="http://schemas.openxmlformats.org/drawingml/2006/main">
                    <a:graphicData uri="http://schemas.openxmlformats.org/drawingml/2006/picture">
                      <pic:pic xmlns:pic="http://schemas.openxmlformats.org/drawingml/2006/picture">
                        <pic:nvPicPr>
                          <pic:cNvPr id="23" name="图片_21"/>
                          <pic:cNvPicPr/>
                        </pic:nvPicPr>
                        <pic:blipFill>
                          <a:blip r:embed="rId287"/>
                          <a:stretch>
                            <a:fillRect/>
                          </a:stretch>
                        </pic:blipFill>
                        <pic:spPr>
                          <a:xfrm>
                            <a:off x="0" y="0"/>
                            <a:ext cx="882650" cy="739775"/>
                          </a:xfrm>
                          <a:prstGeom prst="rect">
                            <a:avLst/>
                          </a:prstGeom>
                          <a:noFill/>
                          <a:ln>
                            <a:noFill/>
                          </a:ln>
                        </pic:spPr>
                      </pic:pic>
                    </a:graphicData>
                  </a:graphic>
                </wp:anchor>
              </w:drawing>
            </w:r>
            <w:r w:rsidR="00246016" w:rsidRPr="00AE4D24">
              <w:rPr>
                <w:rFonts w:ascii="宋体" w:hAnsi="宋体" w:cs="宋体"/>
                <w:kern w:val="0"/>
                <w:sz w:val="22"/>
                <w:szCs w:val="22"/>
              </w:rPr>
              <w:t>1</w:t>
            </w:r>
          </w:p>
        </w:tc>
        <w:tc>
          <w:tcPr>
            <w:tcW w:w="1874" w:type="dxa"/>
          </w:tcPr>
          <w:p w:rsidR="00246016" w:rsidRPr="009642A6" w:rsidRDefault="00246016" w:rsidP="00DB00CC">
            <w:pPr>
              <w:widowControl/>
              <w:jc w:val="left"/>
              <w:textAlignment w:val="center"/>
              <w:rPr>
                <w:rFonts w:ascii="宋体" w:hAnsi="宋体" w:cs="宋体"/>
                <w:noProof/>
                <w:kern w:val="0"/>
                <w:sz w:val="22"/>
                <w:szCs w:val="22"/>
                <w:bdr w:val="single" w:sz="4" w:space="0" w:color="000000"/>
              </w:rPr>
            </w:pP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22</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下斜推举训练凳综合训练器</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 xml:space="preserve">1、主架管材均采用100X50Xδ3mm 光亮平椭圆管材                              </w:t>
            </w:r>
            <w:r w:rsidRPr="00AE4D24">
              <w:rPr>
                <w:rFonts w:ascii="宋体" w:hAnsi="宋体" w:cs="宋体"/>
                <w:kern w:val="0"/>
                <w:sz w:val="22"/>
                <w:szCs w:val="22"/>
              </w:rPr>
              <w:br/>
              <w:t>2、器材表面采用两喷两烤喷涂工艺，涂层检测符合环保要求。</w:t>
            </w:r>
            <w:r w:rsidRPr="00AE4D24">
              <w:rPr>
                <w:rFonts w:ascii="宋体" w:hAnsi="宋体" w:cs="宋体"/>
                <w:kern w:val="0"/>
                <w:sz w:val="22"/>
                <w:szCs w:val="22"/>
              </w:rPr>
              <w:br/>
              <w:t xml:space="preserve">3、靠垫采用PU发泡一体成型，面皮选用厚度不少于1.1mmPU材质，并通过环保检测；内置PU发泡海绵密度为120°，稳定舒适。                                                                                                                                                                             4、铃片杆采用φ25光圆表面镀铬处理，外加φ50增强尼龙OP套，外表美观耐磨，且小孔及大孔铃片均可用。                                                             </w:t>
            </w:r>
            <w:r w:rsidRPr="00AE4D24">
              <w:rPr>
                <w:rFonts w:ascii="宋体" w:hAnsi="宋体" w:cs="宋体"/>
                <w:kern w:val="0"/>
                <w:sz w:val="22"/>
                <w:szCs w:val="22"/>
              </w:rPr>
              <w:br/>
              <w:t xml:space="preserve">5、底脚配高稳定性橡胶脚垫,可保护室内地板。                               </w:t>
            </w:r>
            <w:r w:rsidRPr="00AE4D24">
              <w:rPr>
                <w:rFonts w:ascii="宋体" w:hAnsi="宋体" w:cs="宋体"/>
                <w:kern w:val="0"/>
                <w:sz w:val="22"/>
                <w:szCs w:val="22"/>
              </w:rPr>
              <w:br/>
              <w:t xml:space="preserve">6、连接部位采用8.8级镀蓝白锌螺钉，使器材连接稳固。                                     </w:t>
            </w:r>
            <w:r w:rsidRPr="00AE4D24">
              <w:rPr>
                <w:rFonts w:ascii="宋体" w:hAnsi="宋体" w:cs="宋体"/>
                <w:kern w:val="0"/>
                <w:sz w:val="22"/>
                <w:szCs w:val="22"/>
              </w:rPr>
              <w:br/>
              <w:t>7、设计符合人体运动生理学和人体工学原理。</w:t>
            </w:r>
            <w:r w:rsidRPr="00AE4D24">
              <w:rPr>
                <w:rFonts w:ascii="宋体" w:hAnsi="宋体" w:cs="宋体"/>
                <w:kern w:val="0"/>
                <w:sz w:val="22"/>
                <w:szCs w:val="22"/>
              </w:rPr>
              <w:br/>
              <w:t>8、人性化调整设计使用者可轻易操作调整。</w:t>
            </w:r>
            <w:r w:rsidRPr="00AE4D24">
              <w:rPr>
                <w:rFonts w:ascii="宋体" w:hAnsi="宋体" w:cs="宋体"/>
                <w:kern w:val="0"/>
                <w:sz w:val="22"/>
                <w:szCs w:val="22"/>
              </w:rPr>
              <w:br/>
              <w:t xml:space="preserve">9、占地尺寸：1860*1720*1290mm。                                               </w:t>
            </w:r>
            <w:r w:rsidRPr="00AE4D24">
              <w:rPr>
                <w:rFonts w:ascii="宋体" w:hAnsi="宋体" w:cs="宋体"/>
                <w:kern w:val="0"/>
                <w:sz w:val="22"/>
                <w:szCs w:val="22"/>
              </w:rPr>
              <w:br/>
              <w:t>10、净重：84KG。</w:t>
            </w:r>
            <w:r w:rsidRPr="00AE4D24">
              <w:rPr>
                <w:rFonts w:ascii="宋体" w:hAnsi="宋体" w:cs="宋体"/>
                <w:kern w:val="0"/>
                <w:sz w:val="22"/>
                <w:szCs w:val="22"/>
              </w:rPr>
              <w:br/>
            </w:r>
            <w:r w:rsidRPr="00AE4D24">
              <w:rPr>
                <w:rFonts w:ascii="宋体" w:hAnsi="宋体" w:cs="宋体" w:hint="eastAsia"/>
                <w:kern w:val="0"/>
                <w:sz w:val="22"/>
                <w:szCs w:val="22"/>
              </w:rPr>
              <w:t>整机质保：</w:t>
            </w:r>
            <w:r w:rsidRPr="00AE4D24">
              <w:rPr>
                <w:rFonts w:ascii="宋体" w:hAnsi="宋体" w:cs="宋体"/>
                <w:kern w:val="0"/>
                <w:sz w:val="22"/>
                <w:szCs w:val="22"/>
              </w:rPr>
              <w:t>3年</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971"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971584" behindDoc="0" locked="0" layoutInCell="1" allowOverlap="1">
                  <wp:simplePos x="0" y="0"/>
                  <wp:positionH relativeFrom="column">
                    <wp:posOffset>506730</wp:posOffset>
                  </wp:positionH>
                  <wp:positionV relativeFrom="paragraph">
                    <wp:posOffset>549275</wp:posOffset>
                  </wp:positionV>
                  <wp:extent cx="850900" cy="616585"/>
                  <wp:effectExtent l="19050" t="0" r="6350" b="0"/>
                  <wp:wrapNone/>
                  <wp:docPr id="1982" name="图片_22_SpCnt_1"/>
                  <wp:cNvGraphicFramePr/>
                  <a:graphic xmlns:a="http://schemas.openxmlformats.org/drawingml/2006/main">
                    <a:graphicData uri="http://schemas.openxmlformats.org/drawingml/2006/picture">
                      <pic:pic xmlns:pic="http://schemas.openxmlformats.org/drawingml/2006/picture">
                        <pic:nvPicPr>
                          <pic:cNvPr id="24" name="图片_22_SpCnt_1"/>
                          <pic:cNvPicPr/>
                        </pic:nvPicPr>
                        <pic:blipFill>
                          <a:blip r:embed="rId288"/>
                          <a:stretch>
                            <a:fillRect/>
                          </a:stretch>
                        </pic:blipFill>
                        <pic:spPr>
                          <a:xfrm>
                            <a:off x="0" y="0"/>
                            <a:ext cx="850900" cy="616585"/>
                          </a:xfrm>
                          <a:prstGeom prst="rect">
                            <a:avLst/>
                          </a:prstGeom>
                          <a:noFill/>
                          <a:ln>
                            <a:noFill/>
                          </a:ln>
                        </pic:spPr>
                      </pic:pic>
                    </a:graphicData>
                  </a:graphic>
                </wp:anchor>
              </w:drawing>
            </w:r>
            <w:r w:rsidR="00246016" w:rsidRPr="00AE4D24">
              <w:rPr>
                <w:rFonts w:ascii="宋体" w:hAnsi="宋体" w:cs="宋体"/>
                <w:kern w:val="0"/>
                <w:sz w:val="22"/>
                <w:szCs w:val="22"/>
              </w:rPr>
              <w:t>1</w:t>
            </w:r>
          </w:p>
        </w:tc>
        <w:tc>
          <w:tcPr>
            <w:tcW w:w="1874" w:type="dxa"/>
          </w:tcPr>
          <w:p w:rsidR="00246016" w:rsidRPr="009642A6" w:rsidRDefault="00246016" w:rsidP="00DB00CC">
            <w:pPr>
              <w:widowControl/>
              <w:jc w:val="left"/>
              <w:textAlignment w:val="center"/>
              <w:rPr>
                <w:rFonts w:ascii="宋体" w:hAnsi="宋体" w:cs="宋体"/>
                <w:sz w:val="22"/>
                <w:szCs w:val="22"/>
              </w:rPr>
            </w:pP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1688"/>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23</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橡胶大孔铃片</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三孔杠铃片，内嵌不锈钢钢圈，美观实用；</w:t>
            </w:r>
            <w:r w:rsidRPr="00AE4D24">
              <w:rPr>
                <w:rFonts w:ascii="宋体" w:hAnsi="宋体" w:cs="宋体"/>
                <w:kern w:val="0"/>
                <w:sz w:val="22"/>
                <w:szCs w:val="22"/>
              </w:rPr>
              <w:br/>
            </w:r>
            <w:r w:rsidRPr="00AE4D24">
              <w:rPr>
                <w:rFonts w:ascii="宋体" w:hAnsi="宋体" w:cs="宋体" w:hint="eastAsia"/>
                <w:kern w:val="0"/>
                <w:sz w:val="22"/>
                <w:szCs w:val="22"/>
              </w:rPr>
              <w:t>规格为：</w:t>
            </w:r>
            <w:r w:rsidRPr="00AE4D24">
              <w:rPr>
                <w:rFonts w:ascii="宋体" w:hAnsi="宋体" w:cs="宋体"/>
                <w:kern w:val="0"/>
                <w:sz w:val="22"/>
                <w:szCs w:val="22"/>
              </w:rPr>
              <w:t>2.5KG  5KG  10KG  15KG  20KG</w:t>
            </w:r>
            <w:r w:rsidRPr="00AE4D24">
              <w:rPr>
                <w:rFonts w:ascii="宋体" w:hAnsi="宋体" w:cs="宋体"/>
                <w:kern w:val="0"/>
                <w:sz w:val="22"/>
                <w:szCs w:val="22"/>
              </w:rPr>
              <w:br/>
            </w:r>
            <w:r w:rsidRPr="00AE4D24">
              <w:rPr>
                <w:rFonts w:ascii="宋体" w:hAnsi="宋体" w:cs="宋体" w:hint="eastAsia"/>
                <w:kern w:val="0"/>
                <w:sz w:val="22"/>
                <w:szCs w:val="22"/>
              </w:rPr>
              <w:t>质保：</w:t>
            </w:r>
            <w:r w:rsidRPr="00AE4D24">
              <w:rPr>
                <w:rFonts w:ascii="宋体" w:hAnsi="宋体" w:cs="宋体"/>
                <w:kern w:val="0"/>
                <w:sz w:val="22"/>
                <w:szCs w:val="22"/>
              </w:rPr>
              <w:t>2年</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19</w:t>
            </w:r>
          </w:p>
        </w:tc>
        <w:tc>
          <w:tcPr>
            <w:tcW w:w="1874" w:type="dxa"/>
          </w:tcPr>
          <w:p w:rsidR="00246016" w:rsidRPr="009642A6" w:rsidRDefault="002C0C43" w:rsidP="00DB00CC">
            <w:pPr>
              <w:widowControl/>
              <w:jc w:val="left"/>
              <w:textAlignment w:val="center"/>
              <w:rPr>
                <w:rFonts w:ascii="宋体" w:hAnsi="宋体" w:cs="宋体"/>
                <w:noProof/>
                <w:kern w:val="0"/>
                <w:sz w:val="22"/>
                <w:szCs w:val="22"/>
                <w:bdr w:val="single" w:sz="4" w:space="0" w:color="000000"/>
              </w:rPr>
            </w:pPr>
            <w:r>
              <w:rPr>
                <w:rFonts w:ascii="宋体" w:hAnsi="宋体" w:cs="宋体"/>
                <w:noProof/>
                <w:kern w:val="0"/>
                <w:sz w:val="22"/>
                <w:szCs w:val="22"/>
              </w:rPr>
              <w:drawing>
                <wp:anchor distT="0" distB="0" distL="114300" distR="114300" simplePos="0" relativeHeight="251972608" behindDoc="0" locked="0" layoutInCell="1" allowOverlap="1">
                  <wp:simplePos x="0" y="0"/>
                  <wp:positionH relativeFrom="column">
                    <wp:posOffset>-50800</wp:posOffset>
                  </wp:positionH>
                  <wp:positionV relativeFrom="paragraph">
                    <wp:posOffset>245110</wp:posOffset>
                  </wp:positionV>
                  <wp:extent cx="783590" cy="746760"/>
                  <wp:effectExtent l="19050" t="0" r="0" b="0"/>
                  <wp:wrapNone/>
                  <wp:docPr id="1983" name="图片_4_SpCnt_1"/>
                  <wp:cNvGraphicFramePr/>
                  <a:graphic xmlns:a="http://schemas.openxmlformats.org/drawingml/2006/main">
                    <a:graphicData uri="http://schemas.openxmlformats.org/drawingml/2006/picture">
                      <pic:pic xmlns:pic="http://schemas.openxmlformats.org/drawingml/2006/picture">
                        <pic:nvPicPr>
                          <pic:cNvPr id="28" name="图片_4_SpCnt_1"/>
                          <pic:cNvPicPr/>
                        </pic:nvPicPr>
                        <pic:blipFill>
                          <a:blip r:embed="rId289"/>
                          <a:stretch>
                            <a:fillRect/>
                          </a:stretch>
                        </pic:blipFill>
                        <pic:spPr>
                          <a:xfrm>
                            <a:off x="0" y="0"/>
                            <a:ext cx="783590" cy="74676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24</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史密斯</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 xml:space="preserve">1、框   </w:t>
            </w:r>
            <w:r w:rsidRPr="00AE4D24">
              <w:rPr>
                <w:rFonts w:ascii="宋体" w:hAnsi="宋体" w:cs="宋体" w:hint="eastAsia"/>
                <w:kern w:val="0"/>
                <w:sz w:val="22"/>
                <w:szCs w:val="22"/>
              </w:rPr>
              <w:t>架：钢制。</w:t>
            </w:r>
            <w:r w:rsidRPr="00AE4D24">
              <w:rPr>
                <w:rFonts w:ascii="宋体" w:hAnsi="宋体" w:cs="宋体"/>
                <w:kern w:val="0"/>
                <w:sz w:val="22"/>
                <w:szCs w:val="22"/>
              </w:rPr>
              <w:br/>
              <w:t>2、主要训练功能：多肌群自由训练，可与板凳类结合使用。</w:t>
            </w:r>
            <w:r w:rsidRPr="00AE4D24">
              <w:rPr>
                <w:rFonts w:ascii="宋体" w:hAnsi="宋体" w:cs="宋体"/>
                <w:kern w:val="0"/>
                <w:sz w:val="22"/>
                <w:szCs w:val="22"/>
              </w:rPr>
              <w:br/>
              <w:t xml:space="preserve">3、主支架：采用大规格60*120*3 </w:t>
            </w:r>
            <w:r w:rsidRPr="00AE4D24">
              <w:rPr>
                <w:rFonts w:ascii="宋体" w:hAnsi="宋体" w:cs="宋体" w:hint="eastAsia"/>
                <w:kern w:val="0"/>
                <w:sz w:val="22"/>
                <w:szCs w:val="22"/>
              </w:rPr>
              <w:t>椭圆型钢管制造，电脑切割整体焊接技术和汽车烤漆工艺处理。</w:t>
            </w:r>
            <w:r w:rsidRPr="00AE4D24">
              <w:rPr>
                <w:rFonts w:ascii="宋体" w:hAnsi="宋体" w:cs="宋体"/>
                <w:kern w:val="0"/>
                <w:sz w:val="22"/>
                <w:szCs w:val="22"/>
              </w:rPr>
              <w:br/>
              <w:t>4、滑轮：采用增强尼龙加纤滑轮，经久耐用，延长钢索使用寿命。</w:t>
            </w:r>
            <w:r w:rsidRPr="00AE4D24">
              <w:rPr>
                <w:rFonts w:ascii="宋体" w:hAnsi="宋体" w:cs="宋体"/>
                <w:kern w:val="0"/>
                <w:sz w:val="22"/>
                <w:szCs w:val="22"/>
              </w:rPr>
              <w:br/>
              <w:t>5、钢索：采用Φ6-多丝7股、PU钢索，强度高、易弯曲，经久耐用。</w:t>
            </w:r>
            <w:r w:rsidRPr="00AE4D24">
              <w:rPr>
                <w:rFonts w:ascii="宋体" w:hAnsi="宋体" w:cs="宋体"/>
                <w:kern w:val="0"/>
                <w:sz w:val="22"/>
                <w:szCs w:val="22"/>
              </w:rPr>
              <w:br/>
            </w:r>
            <w:r w:rsidRPr="00AE4D24">
              <w:rPr>
                <w:rFonts w:ascii="宋体" w:hAnsi="宋体" w:cs="宋体" w:hint="eastAsia"/>
                <w:kern w:val="0"/>
                <w:sz w:val="22"/>
                <w:szCs w:val="22"/>
              </w:rPr>
              <w:t>运动轨迹更符合人体运动学原理</w:t>
            </w:r>
            <w:r w:rsidRPr="00AE4D24">
              <w:rPr>
                <w:rFonts w:ascii="宋体" w:hAnsi="宋体" w:cs="宋体"/>
                <w:kern w:val="0"/>
                <w:sz w:val="22"/>
                <w:szCs w:val="22"/>
              </w:rPr>
              <w:t xml:space="preserve">   </w:t>
            </w:r>
            <w:r w:rsidRPr="00AE4D24">
              <w:rPr>
                <w:rFonts w:ascii="宋体" w:hAnsi="宋体" w:cs="宋体"/>
                <w:kern w:val="0"/>
                <w:sz w:val="22"/>
                <w:szCs w:val="22"/>
              </w:rPr>
              <w:br/>
              <w:t xml:space="preserve"> 史密斯训练器 产品尺寸: L-2300 W-1400 H-2500mm</w:t>
            </w:r>
            <w:r w:rsidRPr="00AE4D24">
              <w:rPr>
                <w:rFonts w:ascii="宋体" w:hAnsi="宋体" w:cs="宋体"/>
                <w:kern w:val="0"/>
                <w:sz w:val="22"/>
                <w:szCs w:val="22"/>
              </w:rPr>
              <w:br/>
            </w:r>
            <w:r w:rsidRPr="00AE4D24">
              <w:rPr>
                <w:rFonts w:ascii="宋体" w:hAnsi="宋体" w:cs="宋体" w:hint="eastAsia"/>
                <w:kern w:val="0"/>
                <w:sz w:val="22"/>
                <w:szCs w:val="22"/>
              </w:rPr>
              <w:t>训练部位</w:t>
            </w:r>
            <w:r w:rsidRPr="00AE4D24">
              <w:rPr>
                <w:rFonts w:ascii="宋体" w:hAnsi="宋体" w:cs="宋体"/>
                <w:kern w:val="0"/>
                <w:sz w:val="22"/>
                <w:szCs w:val="22"/>
              </w:rPr>
              <w:t xml:space="preserve">:  </w:t>
            </w:r>
            <w:r w:rsidRPr="00AE4D24">
              <w:rPr>
                <w:rFonts w:ascii="宋体" w:hAnsi="宋体" w:cs="宋体" w:hint="eastAsia"/>
                <w:kern w:val="0"/>
                <w:sz w:val="22"/>
                <w:szCs w:val="22"/>
              </w:rPr>
              <w:t>股肌群</w:t>
            </w:r>
            <w:r w:rsidRPr="00AE4D24">
              <w:rPr>
                <w:rFonts w:ascii="宋体" w:hAnsi="宋体" w:cs="宋体"/>
                <w:kern w:val="0"/>
                <w:sz w:val="22"/>
                <w:szCs w:val="22"/>
              </w:rPr>
              <w:br/>
            </w:r>
            <w:r w:rsidRPr="00AE4D24">
              <w:rPr>
                <w:rFonts w:ascii="宋体" w:hAnsi="宋体" w:cs="宋体" w:hint="eastAsia"/>
                <w:kern w:val="0"/>
                <w:sz w:val="22"/>
                <w:szCs w:val="22"/>
              </w:rPr>
              <w:t>整机质保：</w:t>
            </w:r>
            <w:r w:rsidRPr="00AE4D24">
              <w:rPr>
                <w:rFonts w:ascii="宋体" w:hAnsi="宋体" w:cs="宋体"/>
                <w:kern w:val="0"/>
                <w:sz w:val="22"/>
                <w:szCs w:val="22"/>
              </w:rPr>
              <w:t>2年</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971"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973632" behindDoc="0" locked="0" layoutInCell="1" allowOverlap="1">
                  <wp:simplePos x="0" y="0"/>
                  <wp:positionH relativeFrom="column">
                    <wp:posOffset>503555</wp:posOffset>
                  </wp:positionH>
                  <wp:positionV relativeFrom="paragraph">
                    <wp:posOffset>-193040</wp:posOffset>
                  </wp:positionV>
                  <wp:extent cx="817880" cy="770255"/>
                  <wp:effectExtent l="19050" t="0" r="1270" b="0"/>
                  <wp:wrapNone/>
                  <wp:docPr id="2016" name="Picture_108"/>
                  <wp:cNvGraphicFramePr/>
                  <a:graphic xmlns:a="http://schemas.openxmlformats.org/drawingml/2006/main">
                    <a:graphicData uri="http://schemas.openxmlformats.org/drawingml/2006/picture">
                      <pic:pic xmlns:pic="http://schemas.openxmlformats.org/drawingml/2006/picture">
                        <pic:nvPicPr>
                          <pic:cNvPr id="27" name="Picture_108"/>
                          <pic:cNvPicPr/>
                        </pic:nvPicPr>
                        <pic:blipFill>
                          <a:blip r:embed="rId290"/>
                          <a:stretch>
                            <a:fillRect/>
                          </a:stretch>
                        </pic:blipFill>
                        <pic:spPr>
                          <a:xfrm>
                            <a:off x="0" y="0"/>
                            <a:ext cx="817880" cy="770255"/>
                          </a:xfrm>
                          <a:prstGeom prst="rect">
                            <a:avLst/>
                          </a:prstGeom>
                          <a:noFill/>
                          <a:ln>
                            <a:noFill/>
                          </a:ln>
                        </pic:spPr>
                      </pic:pic>
                    </a:graphicData>
                  </a:graphic>
                </wp:anchor>
              </w:drawing>
            </w:r>
            <w:r w:rsidR="00246016" w:rsidRPr="00AE4D24">
              <w:rPr>
                <w:rFonts w:ascii="宋体" w:hAnsi="宋体" w:cs="宋体"/>
                <w:kern w:val="0"/>
                <w:sz w:val="22"/>
                <w:szCs w:val="22"/>
              </w:rPr>
              <w:t>2</w:t>
            </w:r>
          </w:p>
        </w:tc>
        <w:tc>
          <w:tcPr>
            <w:tcW w:w="1874" w:type="dxa"/>
          </w:tcPr>
          <w:p w:rsidR="00246016" w:rsidRPr="009642A6" w:rsidRDefault="00246016" w:rsidP="00DB00CC">
            <w:pPr>
              <w:widowControl/>
              <w:jc w:val="left"/>
              <w:textAlignment w:val="center"/>
              <w:rPr>
                <w:rFonts w:ascii="宋体" w:hAnsi="宋体" w:cs="宋体"/>
                <w:noProof/>
                <w:kern w:val="0"/>
                <w:sz w:val="22"/>
                <w:szCs w:val="22"/>
                <w:bdr w:val="single" w:sz="4" w:space="0" w:color="000000"/>
              </w:rPr>
            </w:pP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25</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大飞鸟训练器</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1、主架管材均采用100×50×δ3mm光亮平椭圆管材。</w:t>
            </w:r>
            <w:r w:rsidRPr="00AE4D24">
              <w:rPr>
                <w:rFonts w:ascii="宋体" w:hAnsi="宋体" w:cs="宋体"/>
                <w:kern w:val="0"/>
                <w:sz w:val="22"/>
                <w:szCs w:val="22"/>
              </w:rPr>
              <w:br/>
              <w:t xml:space="preserve">2、镀硬铬导杆，静音顺滑，耐磨耐腐；400磅精加工配重选择片, 材质为全钢，耐冲击，表面进行六面加工后电泳处理，选择插销选用强磁插销，调节方便，安全可靠。             </w:t>
            </w:r>
            <w:r w:rsidRPr="00AE4D24">
              <w:rPr>
                <w:rFonts w:ascii="宋体" w:hAnsi="宋体" w:cs="宋体"/>
                <w:kern w:val="0"/>
                <w:sz w:val="22"/>
                <w:szCs w:val="22"/>
              </w:rPr>
              <w:br/>
              <w:t>3、配重选择片两侧铁皮护罩，护罩表面经过静电喷涂处理，厚度δ1.2mm，可有效保护人体不受伤害；采用银色PVC边条镶边，外观美观大方。内侧护罩配有运动说明图片，上面有操作说明、起止动作说明图、注意事项、锻炼部位图示等，直观明了简单易懂。</w:t>
            </w:r>
            <w:r w:rsidRPr="00AE4D24">
              <w:rPr>
                <w:rFonts w:ascii="宋体" w:hAnsi="宋体" w:cs="宋体"/>
                <w:kern w:val="0"/>
                <w:sz w:val="22"/>
                <w:szCs w:val="22"/>
              </w:rPr>
              <w:br/>
              <w:t>4、航空级自润滑含油钢丝绳直径φ6mm，保证有效使用寿命不小于50万次；高强度塑料滑轮，直径φ90mm/114mm，操作舒适，有静音效果，同时配有防护罩。</w:t>
            </w:r>
            <w:r w:rsidRPr="00AE4D24">
              <w:rPr>
                <w:rFonts w:ascii="宋体" w:hAnsi="宋体" w:cs="宋体"/>
                <w:kern w:val="0"/>
                <w:sz w:val="22"/>
                <w:szCs w:val="22"/>
              </w:rPr>
              <w:br/>
              <w:t>5、器材表面采用两喷两烤喷涂工艺，涂层检测符合环保要求。</w:t>
            </w:r>
            <w:r w:rsidRPr="00AE4D24">
              <w:rPr>
                <w:rFonts w:ascii="宋体" w:hAnsi="宋体" w:cs="宋体"/>
                <w:kern w:val="0"/>
                <w:sz w:val="22"/>
                <w:szCs w:val="22"/>
              </w:rPr>
              <w:br/>
              <w:t>6、左右把手可调节高度，训练多样，科学合理</w:t>
            </w:r>
            <w:r w:rsidRPr="00AE4D24">
              <w:rPr>
                <w:rFonts w:ascii="宋体" w:hAnsi="宋体" w:cs="宋体"/>
                <w:kern w:val="0"/>
                <w:sz w:val="22"/>
                <w:szCs w:val="22"/>
              </w:rPr>
              <w:br/>
              <w:t>7、底脚配高稳定性橡胶脚垫,可保护室内地板。</w:t>
            </w:r>
            <w:r w:rsidRPr="00AE4D24">
              <w:rPr>
                <w:rFonts w:ascii="宋体" w:hAnsi="宋体" w:cs="宋体"/>
                <w:kern w:val="0"/>
                <w:sz w:val="22"/>
                <w:szCs w:val="22"/>
              </w:rPr>
              <w:br/>
              <w:t xml:space="preserve">8、连接部位采用8.8级镀蓝白锌螺钉，使器材连接稳固。      </w:t>
            </w:r>
            <w:r w:rsidRPr="00AE4D24">
              <w:rPr>
                <w:rFonts w:ascii="宋体" w:hAnsi="宋体" w:cs="宋体"/>
                <w:kern w:val="0"/>
                <w:sz w:val="22"/>
                <w:szCs w:val="22"/>
              </w:rPr>
              <w:br/>
              <w:t>9、所有电镀件均通过48小时盐雾测试。</w:t>
            </w:r>
            <w:r w:rsidRPr="00AE4D24">
              <w:rPr>
                <w:rFonts w:ascii="宋体" w:hAnsi="宋体" w:cs="宋体"/>
                <w:kern w:val="0"/>
                <w:sz w:val="22"/>
                <w:szCs w:val="22"/>
              </w:rPr>
              <w:br/>
              <w:t>10、设计符合人体运动生理学和人体工学原理。</w:t>
            </w:r>
            <w:r w:rsidRPr="00AE4D24">
              <w:rPr>
                <w:rFonts w:ascii="宋体" w:hAnsi="宋体" w:cs="宋体"/>
                <w:kern w:val="0"/>
                <w:sz w:val="22"/>
                <w:szCs w:val="22"/>
              </w:rPr>
              <w:br/>
              <w:t>11、人性化调整设计使用者可轻易操作调整。</w:t>
            </w:r>
            <w:r w:rsidRPr="00AE4D24">
              <w:rPr>
                <w:rFonts w:ascii="宋体" w:hAnsi="宋体" w:cs="宋体"/>
                <w:kern w:val="0"/>
                <w:sz w:val="22"/>
                <w:szCs w:val="22"/>
              </w:rPr>
              <w:br/>
              <w:t>12、占地尺寸（mm）：4260*790*2390；</w:t>
            </w:r>
            <w:r w:rsidRPr="00AE4D24">
              <w:rPr>
                <w:rFonts w:ascii="宋体" w:hAnsi="宋体" w:cs="宋体"/>
                <w:kern w:val="0"/>
                <w:sz w:val="22"/>
                <w:szCs w:val="22"/>
              </w:rPr>
              <w:br/>
              <w:t>13、机台净重量（kg）：410㎏；</w:t>
            </w:r>
            <w:r w:rsidRPr="00AE4D24">
              <w:rPr>
                <w:rFonts w:ascii="宋体" w:hAnsi="宋体" w:cs="宋体"/>
                <w:kern w:val="0"/>
                <w:sz w:val="22"/>
                <w:szCs w:val="22"/>
              </w:rPr>
              <w:br/>
              <w:t xml:space="preserve">14、锻炼部位: </w:t>
            </w:r>
            <w:r w:rsidRPr="00AE4D24">
              <w:rPr>
                <w:rFonts w:ascii="宋体" w:hAnsi="宋体" w:cs="宋体" w:hint="eastAsia"/>
                <w:kern w:val="0"/>
                <w:sz w:val="22"/>
                <w:szCs w:val="22"/>
              </w:rPr>
              <w:t>多部位；</w:t>
            </w:r>
            <w:r w:rsidRPr="00AE4D24">
              <w:rPr>
                <w:rFonts w:ascii="宋体" w:hAnsi="宋体" w:cs="宋体"/>
                <w:kern w:val="0"/>
                <w:sz w:val="22"/>
                <w:szCs w:val="22"/>
              </w:rPr>
              <w:br/>
            </w:r>
            <w:r w:rsidRPr="00AE4D24">
              <w:rPr>
                <w:rFonts w:ascii="宋体" w:hAnsi="宋体" w:cs="宋体" w:hint="eastAsia"/>
                <w:kern w:val="0"/>
                <w:sz w:val="22"/>
                <w:szCs w:val="22"/>
              </w:rPr>
              <w:t>整机质保：</w:t>
            </w:r>
            <w:r w:rsidRPr="00AE4D24">
              <w:rPr>
                <w:rFonts w:ascii="宋体" w:hAnsi="宋体" w:cs="宋体"/>
                <w:kern w:val="0"/>
                <w:sz w:val="22"/>
                <w:szCs w:val="22"/>
              </w:rPr>
              <w:t>3年</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hint="eastAsia"/>
                <w:kern w:val="0"/>
                <w:sz w:val="22"/>
                <w:szCs w:val="22"/>
              </w:rPr>
              <w:t>通过</w:t>
            </w:r>
            <w:r w:rsidRPr="00AE4D24">
              <w:rPr>
                <w:rFonts w:ascii="宋体" w:hAnsi="宋体" w:cs="宋体"/>
                <w:kern w:val="0"/>
                <w:sz w:val="22"/>
                <w:szCs w:val="22"/>
              </w:rPr>
              <w:t>GB17498-2008通用安全</w:t>
            </w:r>
            <w:r w:rsidRPr="00AE4D24">
              <w:rPr>
                <w:rFonts w:ascii="宋体" w:hAnsi="宋体" w:cs="宋体" w:hint="eastAsia"/>
                <w:kern w:val="0"/>
                <w:sz w:val="22"/>
                <w:szCs w:val="22"/>
              </w:rPr>
              <w:t>要求检测，并提供检测报告。</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971"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974656" behindDoc="0" locked="0" layoutInCell="1" allowOverlap="1">
                  <wp:simplePos x="0" y="0"/>
                  <wp:positionH relativeFrom="column">
                    <wp:posOffset>503555</wp:posOffset>
                  </wp:positionH>
                  <wp:positionV relativeFrom="paragraph">
                    <wp:posOffset>-209550</wp:posOffset>
                  </wp:positionV>
                  <wp:extent cx="891540" cy="661670"/>
                  <wp:effectExtent l="19050" t="0" r="3810" b="0"/>
                  <wp:wrapNone/>
                  <wp:docPr id="2021" name="图片_23_SpCnt_1"/>
                  <wp:cNvGraphicFramePr/>
                  <a:graphic xmlns:a="http://schemas.openxmlformats.org/drawingml/2006/main">
                    <a:graphicData uri="http://schemas.openxmlformats.org/drawingml/2006/picture">
                      <pic:pic xmlns:pic="http://schemas.openxmlformats.org/drawingml/2006/picture">
                        <pic:nvPicPr>
                          <pic:cNvPr id="30" name="图片_23_SpCnt_1"/>
                          <pic:cNvPicPr/>
                        </pic:nvPicPr>
                        <pic:blipFill>
                          <a:blip r:embed="rId291"/>
                          <a:stretch>
                            <a:fillRect/>
                          </a:stretch>
                        </pic:blipFill>
                        <pic:spPr>
                          <a:xfrm>
                            <a:off x="0" y="0"/>
                            <a:ext cx="891540" cy="661670"/>
                          </a:xfrm>
                          <a:prstGeom prst="rect">
                            <a:avLst/>
                          </a:prstGeom>
                          <a:noFill/>
                          <a:ln>
                            <a:noFill/>
                          </a:ln>
                        </pic:spPr>
                      </pic:pic>
                    </a:graphicData>
                  </a:graphic>
                </wp:anchor>
              </w:drawing>
            </w:r>
            <w:r w:rsidR="00246016" w:rsidRPr="00AE4D24">
              <w:rPr>
                <w:rFonts w:ascii="宋体" w:hAnsi="宋体" w:cs="宋体"/>
                <w:kern w:val="0"/>
                <w:sz w:val="22"/>
                <w:szCs w:val="22"/>
              </w:rPr>
              <w:t>1</w:t>
            </w:r>
          </w:p>
        </w:tc>
        <w:tc>
          <w:tcPr>
            <w:tcW w:w="1874" w:type="dxa"/>
          </w:tcPr>
          <w:p w:rsidR="00246016" w:rsidRPr="009642A6" w:rsidRDefault="00246016" w:rsidP="00DB00CC">
            <w:pPr>
              <w:widowControl/>
              <w:jc w:val="left"/>
              <w:textAlignment w:val="center"/>
              <w:rPr>
                <w:rFonts w:ascii="宋体" w:hAnsi="宋体" w:cs="宋体"/>
                <w:noProof/>
                <w:kern w:val="0"/>
                <w:sz w:val="22"/>
                <w:szCs w:val="22"/>
                <w:bdr w:val="single" w:sz="4" w:space="0" w:color="000000"/>
              </w:rPr>
            </w:pP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26</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二头肌椅综合训练器</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 xml:space="preserve">1、主架管材均采用100X50Xδ2.5mm 光亮平椭圆管材                              </w:t>
            </w:r>
            <w:r w:rsidRPr="00AE4D24">
              <w:rPr>
                <w:rFonts w:ascii="宋体" w:hAnsi="宋体" w:cs="宋体"/>
                <w:kern w:val="0"/>
                <w:sz w:val="22"/>
                <w:szCs w:val="22"/>
              </w:rPr>
              <w:br/>
              <w:t>2、器材表面采用两喷两烤喷涂工艺，涂层检测符合环保要求。</w:t>
            </w:r>
            <w:r w:rsidRPr="00AE4D24">
              <w:rPr>
                <w:rFonts w:ascii="宋体" w:hAnsi="宋体" w:cs="宋体"/>
                <w:kern w:val="0"/>
                <w:sz w:val="22"/>
                <w:szCs w:val="22"/>
              </w:rPr>
              <w:br/>
              <w:t xml:space="preserve">3、坐、靠垫均采用PU发泡一体成型，面皮选用厚度不少于1.1mmPU材质，并通过环保检测；内置PU发泡海绵密度为120°，稳定舒适。                                                                                      </w:t>
            </w:r>
            <w:r w:rsidRPr="00AE4D24">
              <w:rPr>
                <w:rFonts w:ascii="宋体" w:hAnsi="宋体" w:cs="宋体"/>
                <w:kern w:val="0"/>
                <w:sz w:val="22"/>
                <w:szCs w:val="22"/>
              </w:rPr>
              <w:br/>
              <w:t xml:space="preserve">4、底脚配高稳定性橡胶脚垫,可保护室内地板。                              </w:t>
            </w:r>
            <w:r w:rsidRPr="00AE4D24">
              <w:rPr>
                <w:rFonts w:ascii="宋体" w:hAnsi="宋体" w:cs="宋体"/>
                <w:kern w:val="0"/>
                <w:sz w:val="22"/>
                <w:szCs w:val="22"/>
              </w:rPr>
              <w:br/>
              <w:t xml:space="preserve">5、连接部位采用8.8级镀蓝白锌螺钉，使器材连接稳固。     </w:t>
            </w:r>
            <w:r w:rsidRPr="00AE4D24">
              <w:rPr>
                <w:rFonts w:ascii="宋体" w:hAnsi="宋体" w:cs="宋体"/>
                <w:kern w:val="0"/>
                <w:sz w:val="22"/>
                <w:szCs w:val="22"/>
              </w:rPr>
              <w:br/>
            </w:r>
            <w:r w:rsidRPr="00AE4D24">
              <w:rPr>
                <w:rFonts w:ascii="宋体" w:hAnsi="宋体" w:cs="宋体"/>
                <w:kern w:val="0"/>
                <w:sz w:val="22"/>
                <w:szCs w:val="22"/>
              </w:rPr>
              <w:lastRenderedPageBreak/>
              <w:t>6、设计符合人体运动生理学和人体工学原理。</w:t>
            </w:r>
            <w:r w:rsidRPr="00AE4D24">
              <w:rPr>
                <w:rFonts w:ascii="宋体" w:hAnsi="宋体" w:cs="宋体"/>
                <w:kern w:val="0"/>
                <w:sz w:val="22"/>
                <w:szCs w:val="22"/>
              </w:rPr>
              <w:br/>
              <w:t>7、人性化调整设计使用者可轻易操作调整。</w:t>
            </w:r>
            <w:r w:rsidRPr="00AE4D24">
              <w:rPr>
                <w:rFonts w:ascii="宋体" w:hAnsi="宋体" w:cs="宋体"/>
                <w:kern w:val="0"/>
                <w:sz w:val="22"/>
                <w:szCs w:val="22"/>
              </w:rPr>
              <w:br/>
              <w:t xml:space="preserve">8、占地尺寸：1190*890*990mm。                                            </w:t>
            </w:r>
            <w:r w:rsidRPr="00AE4D24">
              <w:rPr>
                <w:rFonts w:ascii="宋体" w:hAnsi="宋体" w:cs="宋体"/>
                <w:kern w:val="0"/>
                <w:sz w:val="22"/>
                <w:szCs w:val="22"/>
              </w:rPr>
              <w:br/>
              <w:t xml:space="preserve"> 9、净重：58.6KG.  </w:t>
            </w:r>
            <w:r w:rsidRPr="00AE4D24">
              <w:rPr>
                <w:rFonts w:ascii="宋体" w:hAnsi="宋体" w:cs="宋体"/>
                <w:kern w:val="0"/>
                <w:sz w:val="22"/>
                <w:szCs w:val="22"/>
              </w:rPr>
              <w:br/>
              <w:t>10、最大训练载荷：150KG</w:t>
            </w:r>
            <w:r w:rsidRPr="00AE4D24">
              <w:rPr>
                <w:rFonts w:ascii="宋体" w:hAnsi="宋体" w:cs="宋体"/>
                <w:kern w:val="0"/>
                <w:sz w:val="22"/>
                <w:szCs w:val="22"/>
              </w:rPr>
              <w:br/>
            </w:r>
            <w:r w:rsidRPr="00AE4D24">
              <w:rPr>
                <w:rFonts w:ascii="宋体" w:hAnsi="宋体" w:cs="宋体" w:hint="eastAsia"/>
                <w:kern w:val="0"/>
                <w:sz w:val="22"/>
                <w:szCs w:val="22"/>
              </w:rPr>
              <w:t>整机质保：</w:t>
            </w:r>
            <w:r w:rsidRPr="00AE4D24">
              <w:rPr>
                <w:rFonts w:ascii="宋体" w:hAnsi="宋体" w:cs="宋体"/>
                <w:kern w:val="0"/>
                <w:sz w:val="22"/>
                <w:szCs w:val="22"/>
              </w:rPr>
              <w:t>3年</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台</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874" w:type="dxa"/>
          </w:tcPr>
          <w:p w:rsidR="00246016" w:rsidRPr="009642A6" w:rsidRDefault="002C0C43" w:rsidP="00DB00CC">
            <w:pPr>
              <w:widowControl/>
              <w:jc w:val="left"/>
              <w:textAlignment w:val="center"/>
              <w:rPr>
                <w:rFonts w:ascii="宋体" w:hAnsi="宋体" w:cs="宋体"/>
                <w:sz w:val="22"/>
                <w:szCs w:val="22"/>
              </w:rPr>
            </w:pPr>
            <w:r>
              <w:rPr>
                <w:rFonts w:ascii="宋体" w:hAnsi="宋体" w:cs="宋体"/>
                <w:noProof/>
                <w:sz w:val="22"/>
                <w:szCs w:val="22"/>
              </w:rPr>
              <w:drawing>
                <wp:anchor distT="0" distB="0" distL="114300" distR="114300" simplePos="0" relativeHeight="251975680" behindDoc="0" locked="0" layoutInCell="1" allowOverlap="1">
                  <wp:simplePos x="0" y="0"/>
                  <wp:positionH relativeFrom="column">
                    <wp:posOffset>36535</wp:posOffset>
                  </wp:positionH>
                  <wp:positionV relativeFrom="paragraph">
                    <wp:posOffset>312760</wp:posOffset>
                  </wp:positionV>
                  <wp:extent cx="672066" cy="669851"/>
                  <wp:effectExtent l="19050" t="0" r="0" b="0"/>
                  <wp:wrapNone/>
                  <wp:docPr id="2022" name="图片_24"/>
                  <wp:cNvGraphicFramePr/>
                  <a:graphic xmlns:a="http://schemas.openxmlformats.org/drawingml/2006/main">
                    <a:graphicData uri="http://schemas.openxmlformats.org/drawingml/2006/picture">
                      <pic:pic xmlns:pic="http://schemas.openxmlformats.org/drawingml/2006/picture">
                        <pic:nvPicPr>
                          <pic:cNvPr id="29" name="图片_24"/>
                          <pic:cNvPicPr/>
                        </pic:nvPicPr>
                        <pic:blipFill>
                          <a:blip r:embed="rId292"/>
                          <a:stretch>
                            <a:fillRect/>
                          </a:stretch>
                        </pic:blipFill>
                        <pic:spPr>
                          <a:xfrm>
                            <a:off x="0" y="0"/>
                            <a:ext cx="672066" cy="669851"/>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1003"/>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27</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包胶哑铃</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2.5、5、7.5、10、12.5、15、17.5、20、22.5、25kgs各一对共10对计275KG</w:t>
            </w:r>
            <w:r w:rsidRPr="00AE4D24">
              <w:rPr>
                <w:rFonts w:ascii="宋体" w:hAnsi="宋体" w:cs="宋体"/>
                <w:kern w:val="0"/>
                <w:sz w:val="22"/>
                <w:szCs w:val="22"/>
              </w:rPr>
              <w:br/>
            </w:r>
            <w:r w:rsidRPr="00AE4D24">
              <w:rPr>
                <w:rFonts w:ascii="宋体" w:hAnsi="宋体" w:cs="宋体" w:hint="eastAsia"/>
                <w:kern w:val="0"/>
                <w:sz w:val="22"/>
                <w:szCs w:val="22"/>
              </w:rPr>
              <w:t>质保：</w:t>
            </w:r>
            <w:r w:rsidRPr="00AE4D24">
              <w:rPr>
                <w:rFonts w:ascii="宋体" w:hAnsi="宋体" w:cs="宋体"/>
                <w:kern w:val="0"/>
                <w:sz w:val="22"/>
                <w:szCs w:val="22"/>
              </w:rPr>
              <w:t>3年</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874" w:type="dxa"/>
          </w:tcPr>
          <w:p w:rsidR="00246016" w:rsidRPr="009642A6" w:rsidRDefault="002C0C43" w:rsidP="00DB00CC">
            <w:pPr>
              <w:widowControl/>
              <w:jc w:val="left"/>
              <w:textAlignment w:val="center"/>
              <w:rPr>
                <w:rFonts w:ascii="宋体" w:hAnsi="宋体" w:cs="宋体"/>
                <w:noProof/>
                <w:kern w:val="0"/>
                <w:sz w:val="22"/>
                <w:szCs w:val="22"/>
                <w:bdr w:val="single" w:sz="4" w:space="0" w:color="000000"/>
              </w:rPr>
            </w:pPr>
            <w:r>
              <w:rPr>
                <w:rFonts w:ascii="宋体" w:hAnsi="宋体" w:cs="宋体"/>
                <w:noProof/>
                <w:kern w:val="0"/>
                <w:sz w:val="22"/>
                <w:szCs w:val="22"/>
              </w:rPr>
              <w:drawing>
                <wp:anchor distT="0" distB="0" distL="114300" distR="114300" simplePos="0" relativeHeight="251976704" behindDoc="0" locked="0" layoutInCell="1" allowOverlap="1">
                  <wp:simplePos x="0" y="0"/>
                  <wp:positionH relativeFrom="column">
                    <wp:posOffset>131445</wp:posOffset>
                  </wp:positionH>
                  <wp:positionV relativeFrom="paragraph">
                    <wp:posOffset>123190</wp:posOffset>
                  </wp:positionV>
                  <wp:extent cx="575310" cy="502920"/>
                  <wp:effectExtent l="19050" t="0" r="0" b="0"/>
                  <wp:wrapNone/>
                  <wp:docPr id="2023" name="Picture_3060"/>
                  <wp:cNvGraphicFramePr/>
                  <a:graphic xmlns:a="http://schemas.openxmlformats.org/drawingml/2006/main">
                    <a:graphicData uri="http://schemas.openxmlformats.org/drawingml/2006/picture">
                      <pic:pic xmlns:pic="http://schemas.openxmlformats.org/drawingml/2006/picture">
                        <pic:nvPicPr>
                          <pic:cNvPr id="25" name="Picture_3060"/>
                          <pic:cNvPicPr/>
                        </pic:nvPicPr>
                        <pic:blipFill>
                          <a:blip r:embed="rId293"/>
                          <a:stretch>
                            <a:fillRect/>
                          </a:stretch>
                        </pic:blipFill>
                        <pic:spPr>
                          <a:xfrm>
                            <a:off x="0" y="0"/>
                            <a:ext cx="575310" cy="50292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1131"/>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28</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哑铃架</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规格：</w:t>
            </w:r>
            <w:r w:rsidRPr="00AE4D24">
              <w:rPr>
                <w:rFonts w:ascii="宋体" w:hAnsi="宋体" w:cs="宋体"/>
                <w:kern w:val="0"/>
                <w:sz w:val="22"/>
                <w:szCs w:val="22"/>
              </w:rPr>
              <w:t xml:space="preserve">248*74*79cm,净重：95.5kg </w:t>
            </w:r>
            <w:r w:rsidRPr="00AE4D24">
              <w:rPr>
                <w:rFonts w:ascii="宋体" w:hAnsi="宋体" w:cs="宋体"/>
                <w:kern w:val="0"/>
                <w:sz w:val="22"/>
                <w:szCs w:val="22"/>
              </w:rPr>
              <w:br/>
            </w:r>
            <w:r w:rsidRPr="00AE4D24">
              <w:rPr>
                <w:rFonts w:ascii="宋体" w:hAnsi="宋体" w:cs="宋体" w:hint="eastAsia"/>
                <w:kern w:val="0"/>
                <w:sz w:val="22"/>
                <w:szCs w:val="22"/>
              </w:rPr>
              <w:t>质保：</w:t>
            </w:r>
            <w:r w:rsidRPr="00AE4D24">
              <w:rPr>
                <w:rFonts w:ascii="宋体" w:hAnsi="宋体" w:cs="宋体"/>
                <w:kern w:val="0"/>
                <w:sz w:val="22"/>
                <w:szCs w:val="22"/>
              </w:rPr>
              <w:t>3年</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971"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977728" behindDoc="0" locked="0" layoutInCell="1" allowOverlap="1">
                  <wp:simplePos x="0" y="0"/>
                  <wp:positionH relativeFrom="column">
                    <wp:posOffset>502285</wp:posOffset>
                  </wp:positionH>
                  <wp:positionV relativeFrom="paragraph">
                    <wp:posOffset>-48895</wp:posOffset>
                  </wp:positionV>
                  <wp:extent cx="949325" cy="451485"/>
                  <wp:effectExtent l="19050" t="0" r="3175" b="0"/>
                  <wp:wrapNone/>
                  <wp:docPr id="2024" name="图片_26"/>
                  <wp:cNvGraphicFramePr/>
                  <a:graphic xmlns:a="http://schemas.openxmlformats.org/drawingml/2006/main">
                    <a:graphicData uri="http://schemas.openxmlformats.org/drawingml/2006/picture">
                      <pic:pic xmlns:pic="http://schemas.openxmlformats.org/drawingml/2006/picture">
                        <pic:nvPicPr>
                          <pic:cNvPr id="26" name="图片_26"/>
                          <pic:cNvPicPr/>
                        </pic:nvPicPr>
                        <pic:blipFill>
                          <a:blip r:embed="rId294"/>
                          <a:stretch>
                            <a:fillRect/>
                          </a:stretch>
                        </pic:blipFill>
                        <pic:spPr>
                          <a:xfrm>
                            <a:off x="0" y="0"/>
                            <a:ext cx="949325" cy="451485"/>
                          </a:xfrm>
                          <a:prstGeom prst="rect">
                            <a:avLst/>
                          </a:prstGeom>
                          <a:noFill/>
                          <a:ln>
                            <a:noFill/>
                          </a:ln>
                        </pic:spPr>
                      </pic:pic>
                    </a:graphicData>
                  </a:graphic>
                </wp:anchor>
              </w:drawing>
            </w:r>
            <w:r w:rsidR="00246016" w:rsidRPr="00AE4D24">
              <w:rPr>
                <w:rFonts w:ascii="宋体" w:hAnsi="宋体" w:cs="宋体"/>
                <w:kern w:val="0"/>
                <w:sz w:val="22"/>
                <w:szCs w:val="22"/>
              </w:rPr>
              <w:t>2</w:t>
            </w:r>
          </w:p>
        </w:tc>
        <w:tc>
          <w:tcPr>
            <w:tcW w:w="1874" w:type="dxa"/>
          </w:tcPr>
          <w:p w:rsidR="00246016" w:rsidRPr="009642A6" w:rsidRDefault="00246016" w:rsidP="00DB00CC">
            <w:pPr>
              <w:widowControl/>
              <w:jc w:val="left"/>
              <w:textAlignment w:val="center"/>
              <w:rPr>
                <w:rFonts w:ascii="宋体" w:hAnsi="宋体" w:cs="宋体"/>
                <w:noProof/>
                <w:kern w:val="0"/>
                <w:sz w:val="22"/>
                <w:szCs w:val="22"/>
                <w:bdr w:val="single" w:sz="4" w:space="0" w:color="000000"/>
              </w:rPr>
            </w:pP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29</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奥杆</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捷英飞奥匹、金陵</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1、材质：合金钢制成(42CR)，表面镀硬铬，产品要求不易生锈。</w:t>
            </w:r>
            <w:r w:rsidRPr="00AE4D24">
              <w:rPr>
                <w:rFonts w:ascii="宋体" w:hAnsi="宋体" w:cs="宋体"/>
                <w:kern w:val="0"/>
                <w:sz w:val="22"/>
                <w:szCs w:val="22"/>
              </w:rPr>
              <w:br/>
              <w:t>2、规格：长度2米2，杆子直径28mm，法兰内杆长度136cm,可放置铃片长度40cm,奥杆自重20KG，承重1000磅，两端配置弹簧卡扣，颜色要求镀硬铬本色</w:t>
            </w:r>
            <w:r w:rsidRPr="00AE4D24">
              <w:rPr>
                <w:rFonts w:ascii="宋体" w:hAnsi="宋体" w:cs="宋体"/>
                <w:kern w:val="0"/>
                <w:sz w:val="22"/>
                <w:szCs w:val="22"/>
              </w:rPr>
              <w:br/>
              <w:t>3、产品特点：4个滚针轴承，铜套2个，缓解杆子振动时的响声，不易生锈，男用杠铃杆，训练专用。</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4、产品已投保中国太平洋保险公司产品责任险 </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5、产品具</w:t>
            </w:r>
            <w:r w:rsidRPr="00AE4D24">
              <w:rPr>
                <w:rFonts w:ascii="宋体" w:hAnsi="宋体" w:cs="宋体" w:hint="eastAsia"/>
                <w:kern w:val="0"/>
                <w:sz w:val="22"/>
                <w:szCs w:val="22"/>
              </w:rPr>
              <w:t>有</w:t>
            </w:r>
            <w:r w:rsidRPr="00AE4D24">
              <w:rPr>
                <w:rFonts w:ascii="宋体" w:hAnsi="宋体" w:cs="宋体"/>
                <w:kern w:val="0"/>
                <w:sz w:val="22"/>
                <w:szCs w:val="22"/>
              </w:rPr>
              <w:t>CMA资质认证</w:t>
            </w:r>
            <w:r w:rsidRPr="00AE4D24">
              <w:rPr>
                <w:rFonts w:ascii="宋体" w:hAnsi="宋体" w:cs="宋体" w:hint="eastAsia"/>
                <w:kern w:val="0"/>
                <w:sz w:val="22"/>
                <w:szCs w:val="22"/>
              </w:rPr>
              <w:t>的第三方检验机构出具的经盐雾测试后无明显锈迹的检验报告</w:t>
            </w:r>
            <w:r w:rsidRPr="00AE4D24">
              <w:rPr>
                <w:rFonts w:ascii="宋体" w:hAnsi="宋体" w:cs="宋体"/>
                <w:kern w:val="0"/>
                <w:sz w:val="22"/>
                <w:szCs w:val="22"/>
              </w:rPr>
              <w:t xml:space="preserve">   </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6、产品具有弯曲变形</w:t>
            </w:r>
            <w:r w:rsidRPr="00AE4D24">
              <w:rPr>
                <w:rFonts w:ascii="宋体" w:hAnsi="宋体" w:cs="宋体" w:hint="eastAsia"/>
                <w:kern w:val="0"/>
                <w:sz w:val="22"/>
                <w:szCs w:val="22"/>
              </w:rPr>
              <w:t>试验检测合格报告（将奥杆两测固定情况下，在二个抓举位置均匀施加不小于</w:t>
            </w:r>
            <w:r w:rsidRPr="00AE4D24">
              <w:rPr>
                <w:rFonts w:ascii="宋体" w:hAnsi="宋体" w:cs="宋体"/>
                <w:kern w:val="0"/>
                <w:sz w:val="22"/>
                <w:szCs w:val="22"/>
              </w:rPr>
              <w:t>450公斤的拉力下，持续时间不小于3分钟，卸去负荷后，杆子的弯曲程度不超过0.11mm)</w:t>
            </w:r>
            <w:r w:rsidRPr="00AE4D24">
              <w:rPr>
                <w:rFonts w:ascii="宋体" w:hAnsi="宋体" w:cs="宋体"/>
                <w:kern w:val="0"/>
                <w:sz w:val="22"/>
                <w:szCs w:val="22"/>
              </w:rPr>
              <w:br/>
              <w:t xml:space="preserve">7、产品提供在线保养说明和注意事项相关说明 </w:t>
            </w:r>
            <w:r w:rsidRPr="00AE4D24">
              <w:rPr>
                <w:rFonts w:ascii="宋体" w:hAnsi="宋体" w:cs="宋体"/>
                <w:kern w:val="0"/>
                <w:sz w:val="22"/>
                <w:szCs w:val="22"/>
              </w:rPr>
              <w:br/>
              <w:t>8、质保期：12个月</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根</w:t>
            </w:r>
          </w:p>
        </w:tc>
        <w:tc>
          <w:tcPr>
            <w:tcW w:w="971"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978752" behindDoc="0" locked="0" layoutInCell="1" allowOverlap="1">
                  <wp:simplePos x="0" y="0"/>
                  <wp:positionH relativeFrom="column">
                    <wp:posOffset>488950</wp:posOffset>
                  </wp:positionH>
                  <wp:positionV relativeFrom="paragraph">
                    <wp:posOffset>55880</wp:posOffset>
                  </wp:positionV>
                  <wp:extent cx="959485" cy="601345"/>
                  <wp:effectExtent l="19050" t="0" r="0" b="0"/>
                  <wp:wrapNone/>
                  <wp:docPr id="2025" name="图片_26_SpCnt_1"/>
                  <wp:cNvGraphicFramePr/>
                  <a:graphic xmlns:a="http://schemas.openxmlformats.org/drawingml/2006/main">
                    <a:graphicData uri="http://schemas.openxmlformats.org/drawingml/2006/picture">
                      <pic:pic xmlns:pic="http://schemas.openxmlformats.org/drawingml/2006/picture">
                        <pic:nvPicPr>
                          <pic:cNvPr id="17" name="图片_26_SpCnt_1"/>
                          <pic:cNvPicPr/>
                        </pic:nvPicPr>
                        <pic:blipFill>
                          <a:blip r:embed="rId295"/>
                          <a:stretch>
                            <a:fillRect/>
                          </a:stretch>
                        </pic:blipFill>
                        <pic:spPr>
                          <a:xfrm>
                            <a:off x="0" y="0"/>
                            <a:ext cx="959485" cy="601345"/>
                          </a:xfrm>
                          <a:prstGeom prst="rect">
                            <a:avLst/>
                          </a:prstGeom>
                          <a:noFill/>
                          <a:ln>
                            <a:noFill/>
                          </a:ln>
                        </pic:spPr>
                      </pic:pic>
                    </a:graphicData>
                  </a:graphic>
                </wp:anchor>
              </w:drawing>
            </w:r>
            <w:r w:rsidR="00246016" w:rsidRPr="00AE4D24">
              <w:rPr>
                <w:rFonts w:ascii="宋体" w:hAnsi="宋体" w:cs="宋体"/>
                <w:kern w:val="0"/>
                <w:sz w:val="22"/>
                <w:szCs w:val="22"/>
              </w:rPr>
              <w:t>8</w:t>
            </w:r>
          </w:p>
        </w:tc>
        <w:tc>
          <w:tcPr>
            <w:tcW w:w="1874" w:type="dxa"/>
          </w:tcPr>
          <w:p w:rsidR="00246016" w:rsidRPr="009642A6" w:rsidRDefault="00246016" w:rsidP="00DB00CC">
            <w:pPr>
              <w:widowControl/>
              <w:jc w:val="left"/>
              <w:textAlignment w:val="center"/>
              <w:rPr>
                <w:rFonts w:ascii="宋体" w:hAnsi="宋体" w:cs="宋体"/>
                <w:noProof/>
                <w:kern w:val="0"/>
                <w:sz w:val="22"/>
                <w:szCs w:val="22"/>
                <w:bdr w:val="single" w:sz="4" w:space="0" w:color="000000"/>
              </w:rPr>
            </w:pP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1563"/>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30</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曲杆小杠铃</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力士、捷英飞、军霞</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材质：</w:t>
            </w:r>
            <w:r w:rsidRPr="00AE4D24">
              <w:rPr>
                <w:rFonts w:ascii="宋体" w:hAnsi="宋体" w:cs="宋体"/>
                <w:kern w:val="0"/>
                <w:sz w:val="22"/>
                <w:szCs w:val="22"/>
              </w:rPr>
              <w:t>PU</w:t>
            </w:r>
            <w:r w:rsidRPr="00AE4D24">
              <w:rPr>
                <w:rFonts w:ascii="宋体" w:hAnsi="宋体" w:cs="宋体"/>
                <w:kern w:val="0"/>
                <w:sz w:val="22"/>
                <w:szCs w:val="22"/>
              </w:rPr>
              <w:br/>
            </w:r>
            <w:r w:rsidRPr="00AE4D24">
              <w:rPr>
                <w:rFonts w:ascii="宋体" w:hAnsi="宋体" w:cs="宋体" w:hint="eastAsia"/>
                <w:kern w:val="0"/>
                <w:sz w:val="22"/>
                <w:szCs w:val="22"/>
              </w:rPr>
              <w:t>规格：</w:t>
            </w:r>
            <w:r w:rsidRPr="00AE4D24">
              <w:rPr>
                <w:rFonts w:ascii="宋体" w:hAnsi="宋体" w:cs="宋体"/>
                <w:kern w:val="0"/>
                <w:sz w:val="22"/>
                <w:szCs w:val="22"/>
              </w:rPr>
              <w:t>10/15/20/25/30kg</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971"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979776" behindDoc="0" locked="0" layoutInCell="1" allowOverlap="1">
                  <wp:simplePos x="0" y="0"/>
                  <wp:positionH relativeFrom="column">
                    <wp:posOffset>492760</wp:posOffset>
                  </wp:positionH>
                  <wp:positionV relativeFrom="paragraph">
                    <wp:posOffset>-42545</wp:posOffset>
                  </wp:positionV>
                  <wp:extent cx="912495" cy="467995"/>
                  <wp:effectExtent l="19050" t="0" r="1905" b="0"/>
                  <wp:wrapNone/>
                  <wp:docPr id="2026" name="图片_22_SpCnt_2"/>
                  <wp:cNvGraphicFramePr/>
                  <a:graphic xmlns:a="http://schemas.openxmlformats.org/drawingml/2006/main">
                    <a:graphicData uri="http://schemas.openxmlformats.org/drawingml/2006/picture">
                      <pic:pic xmlns:pic="http://schemas.openxmlformats.org/drawingml/2006/picture">
                        <pic:nvPicPr>
                          <pic:cNvPr id="18" name="图片_22_SpCnt_2"/>
                          <pic:cNvPicPr/>
                        </pic:nvPicPr>
                        <pic:blipFill>
                          <a:blip r:embed="rId296"/>
                          <a:stretch>
                            <a:fillRect/>
                          </a:stretch>
                        </pic:blipFill>
                        <pic:spPr>
                          <a:xfrm>
                            <a:off x="0" y="0"/>
                            <a:ext cx="912495" cy="467995"/>
                          </a:xfrm>
                          <a:prstGeom prst="rect">
                            <a:avLst/>
                          </a:prstGeom>
                          <a:noFill/>
                          <a:ln>
                            <a:noFill/>
                          </a:ln>
                        </pic:spPr>
                      </pic:pic>
                    </a:graphicData>
                  </a:graphic>
                </wp:anchor>
              </w:drawing>
            </w:r>
            <w:r w:rsidR="00246016" w:rsidRPr="00AE4D24">
              <w:rPr>
                <w:rFonts w:ascii="宋体" w:hAnsi="宋体" w:cs="宋体"/>
                <w:kern w:val="0"/>
                <w:sz w:val="22"/>
                <w:szCs w:val="22"/>
              </w:rPr>
              <w:t>1</w:t>
            </w:r>
          </w:p>
        </w:tc>
        <w:tc>
          <w:tcPr>
            <w:tcW w:w="1874" w:type="dxa"/>
          </w:tcPr>
          <w:p w:rsidR="00246016" w:rsidRPr="009642A6" w:rsidRDefault="00246016" w:rsidP="00DB00CC">
            <w:pPr>
              <w:widowControl/>
              <w:jc w:val="left"/>
              <w:textAlignment w:val="center"/>
              <w:rPr>
                <w:rFonts w:ascii="宋体" w:hAnsi="宋体" w:cs="宋体"/>
                <w:noProof/>
                <w:kern w:val="0"/>
                <w:sz w:val="22"/>
                <w:szCs w:val="22"/>
                <w:bdr w:val="single" w:sz="4" w:space="0" w:color="000000"/>
              </w:rPr>
            </w:pP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1556"/>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31</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直杆小杠铃</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力士、捷英飞、军霞</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材质：</w:t>
            </w:r>
            <w:r w:rsidRPr="00AE4D24">
              <w:rPr>
                <w:rFonts w:ascii="宋体" w:hAnsi="宋体" w:cs="宋体"/>
                <w:kern w:val="0"/>
                <w:sz w:val="22"/>
                <w:szCs w:val="22"/>
              </w:rPr>
              <w:t>PU</w:t>
            </w:r>
            <w:r w:rsidRPr="00AE4D24">
              <w:rPr>
                <w:rFonts w:ascii="宋体" w:hAnsi="宋体" w:cs="宋体"/>
                <w:kern w:val="0"/>
                <w:sz w:val="22"/>
                <w:szCs w:val="22"/>
              </w:rPr>
              <w:br/>
            </w:r>
            <w:r w:rsidRPr="00AE4D24">
              <w:rPr>
                <w:rFonts w:ascii="宋体" w:hAnsi="宋体" w:cs="宋体" w:hint="eastAsia"/>
                <w:kern w:val="0"/>
                <w:sz w:val="22"/>
                <w:szCs w:val="22"/>
              </w:rPr>
              <w:t>规格：</w:t>
            </w:r>
            <w:r w:rsidRPr="00AE4D24">
              <w:rPr>
                <w:rFonts w:ascii="宋体" w:hAnsi="宋体" w:cs="宋体"/>
                <w:kern w:val="0"/>
                <w:sz w:val="22"/>
                <w:szCs w:val="22"/>
              </w:rPr>
              <w:t>10/15/20/25/30kg</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874" w:type="dxa"/>
          </w:tcPr>
          <w:p w:rsidR="00246016" w:rsidRPr="009642A6" w:rsidRDefault="002C0C43" w:rsidP="00DB00CC">
            <w:pPr>
              <w:widowControl/>
              <w:jc w:val="left"/>
              <w:textAlignment w:val="center"/>
              <w:rPr>
                <w:rFonts w:ascii="宋体" w:hAnsi="宋体" w:cs="宋体"/>
                <w:noProof/>
                <w:kern w:val="0"/>
                <w:sz w:val="22"/>
                <w:szCs w:val="22"/>
                <w:bdr w:val="single" w:sz="4" w:space="0" w:color="000000"/>
              </w:rPr>
            </w:pPr>
            <w:r>
              <w:rPr>
                <w:rFonts w:ascii="宋体" w:hAnsi="宋体" w:cs="宋体"/>
                <w:noProof/>
                <w:kern w:val="0"/>
                <w:sz w:val="22"/>
                <w:szCs w:val="22"/>
              </w:rPr>
              <w:drawing>
                <wp:anchor distT="0" distB="0" distL="114300" distR="114300" simplePos="0" relativeHeight="251980800" behindDoc="0" locked="0" layoutInCell="1" allowOverlap="1">
                  <wp:simplePos x="0" y="0"/>
                  <wp:positionH relativeFrom="column">
                    <wp:posOffset>-33655</wp:posOffset>
                  </wp:positionH>
                  <wp:positionV relativeFrom="paragraph">
                    <wp:posOffset>422910</wp:posOffset>
                  </wp:positionV>
                  <wp:extent cx="741045" cy="470535"/>
                  <wp:effectExtent l="19050" t="0" r="1905" b="0"/>
                  <wp:wrapNone/>
                  <wp:docPr id="2027" name="图片_21_SpCnt_1"/>
                  <wp:cNvGraphicFramePr/>
                  <a:graphic xmlns:a="http://schemas.openxmlformats.org/drawingml/2006/main">
                    <a:graphicData uri="http://schemas.openxmlformats.org/drawingml/2006/picture">
                      <pic:pic xmlns:pic="http://schemas.openxmlformats.org/drawingml/2006/picture">
                        <pic:nvPicPr>
                          <pic:cNvPr id="53" name="图片_21_SpCnt_1"/>
                          <pic:cNvPicPr/>
                        </pic:nvPicPr>
                        <pic:blipFill>
                          <a:blip r:embed="rId297"/>
                          <a:stretch>
                            <a:fillRect/>
                          </a:stretch>
                        </pic:blipFill>
                        <pic:spPr>
                          <a:xfrm>
                            <a:off x="0" y="0"/>
                            <a:ext cx="741045" cy="47053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1833"/>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32</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10付小杠铃架1台</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规格：</w:t>
            </w:r>
            <w:r w:rsidRPr="00AE4D24">
              <w:rPr>
                <w:rFonts w:ascii="宋体" w:hAnsi="宋体" w:cs="宋体"/>
                <w:kern w:val="0"/>
                <w:sz w:val="22"/>
                <w:szCs w:val="22"/>
              </w:rPr>
              <w:t>121*89*148cm，净重69kg</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874" w:type="dxa"/>
          </w:tcPr>
          <w:p w:rsidR="00246016" w:rsidRPr="009642A6" w:rsidRDefault="002C0C43" w:rsidP="00DB00CC">
            <w:pPr>
              <w:widowControl/>
              <w:jc w:val="left"/>
              <w:textAlignment w:val="center"/>
              <w:rPr>
                <w:rFonts w:ascii="宋体" w:hAnsi="宋体" w:cs="宋体"/>
                <w:noProof/>
                <w:kern w:val="0"/>
                <w:sz w:val="22"/>
                <w:szCs w:val="22"/>
                <w:bdr w:val="single" w:sz="4" w:space="0" w:color="000000"/>
              </w:rPr>
            </w:pPr>
            <w:r>
              <w:rPr>
                <w:rFonts w:ascii="宋体" w:hAnsi="宋体" w:cs="宋体"/>
                <w:noProof/>
                <w:kern w:val="0"/>
                <w:sz w:val="22"/>
                <w:szCs w:val="22"/>
              </w:rPr>
              <w:drawing>
                <wp:anchor distT="0" distB="0" distL="114300" distR="114300" simplePos="0" relativeHeight="251981824" behindDoc="0" locked="0" layoutInCell="1" allowOverlap="1">
                  <wp:simplePos x="0" y="0"/>
                  <wp:positionH relativeFrom="column">
                    <wp:posOffset>122555</wp:posOffset>
                  </wp:positionH>
                  <wp:positionV relativeFrom="paragraph">
                    <wp:posOffset>416560</wp:posOffset>
                  </wp:positionV>
                  <wp:extent cx="583565" cy="653415"/>
                  <wp:effectExtent l="19050" t="0" r="6985" b="0"/>
                  <wp:wrapNone/>
                  <wp:docPr id="2028" name="图片_23_SpCnt_2"/>
                  <wp:cNvGraphicFramePr/>
                  <a:graphic xmlns:a="http://schemas.openxmlformats.org/drawingml/2006/main">
                    <a:graphicData uri="http://schemas.openxmlformats.org/drawingml/2006/picture">
                      <pic:pic xmlns:pic="http://schemas.openxmlformats.org/drawingml/2006/picture">
                        <pic:nvPicPr>
                          <pic:cNvPr id="33" name="图片_23_SpCnt_2"/>
                          <pic:cNvPicPr/>
                        </pic:nvPicPr>
                        <pic:blipFill>
                          <a:blip r:embed="rId298"/>
                          <a:stretch>
                            <a:fillRect/>
                          </a:stretch>
                        </pic:blipFill>
                        <pic:spPr>
                          <a:xfrm>
                            <a:off x="0" y="0"/>
                            <a:ext cx="583565" cy="65341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33</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罗马椅</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w:t>
            </w:r>
            <w:r w:rsidRPr="00AE4D24">
              <w:rPr>
                <w:rFonts w:ascii="宋体" w:hAnsi="宋体" w:cs="宋体"/>
                <w:kern w:val="0"/>
                <w:sz w:val="22"/>
                <w:szCs w:val="22"/>
              </w:rPr>
              <w:t>,舒华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 xml:space="preserve">1、主架管材均采用100X50Xδ3mm 光亮平椭圆管材                              </w:t>
            </w:r>
            <w:r w:rsidRPr="00AE4D24">
              <w:rPr>
                <w:rFonts w:ascii="宋体" w:hAnsi="宋体" w:cs="宋体"/>
                <w:kern w:val="0"/>
                <w:sz w:val="22"/>
                <w:szCs w:val="22"/>
              </w:rPr>
              <w:br/>
              <w:t>2、器材表面采用两喷两烤喷涂工艺，涂层检测符合环保要求。</w:t>
            </w:r>
            <w:r w:rsidRPr="00AE4D24">
              <w:rPr>
                <w:rFonts w:ascii="宋体" w:hAnsi="宋体" w:cs="宋体"/>
                <w:kern w:val="0"/>
                <w:sz w:val="22"/>
                <w:szCs w:val="22"/>
              </w:rPr>
              <w:br/>
              <w:t xml:space="preserve">3、靠垫均采用PU发泡一体成型，面皮选用厚度不少于1.1mmPU材质，并通过环保检测；内置PU发泡海绵密度为120°，稳定舒适。靠垫下部配备拉销，使用者可根据体型调节，保证舒适度及运动合理性。                                              </w:t>
            </w:r>
            <w:r w:rsidRPr="00AE4D24">
              <w:rPr>
                <w:rFonts w:ascii="宋体" w:hAnsi="宋体" w:cs="宋体"/>
                <w:kern w:val="0"/>
                <w:sz w:val="22"/>
                <w:szCs w:val="22"/>
              </w:rPr>
              <w:br/>
              <w:t xml:space="preserve">4、把手采用铝合金材质管材，进行氧化处理，表面光亮且握感舒适，经久耐用，永不褪色。                                                                              </w:t>
            </w:r>
            <w:r w:rsidRPr="00AE4D24">
              <w:rPr>
                <w:rFonts w:ascii="宋体" w:hAnsi="宋体" w:cs="宋体"/>
                <w:kern w:val="0"/>
                <w:sz w:val="22"/>
                <w:szCs w:val="22"/>
              </w:rPr>
              <w:br/>
              <w:t xml:space="preserve">5、底脚配高稳定性橡胶脚垫,可保护室内地板。                        </w:t>
            </w:r>
            <w:r w:rsidRPr="00AE4D24">
              <w:rPr>
                <w:rFonts w:ascii="宋体" w:hAnsi="宋体" w:cs="宋体"/>
                <w:kern w:val="0"/>
                <w:sz w:val="22"/>
                <w:szCs w:val="22"/>
              </w:rPr>
              <w:br/>
              <w:t xml:space="preserve">6、把手和滚轮的配合设计实现移动之便利性；                             </w:t>
            </w:r>
            <w:r w:rsidRPr="00AE4D24">
              <w:rPr>
                <w:rFonts w:ascii="宋体" w:hAnsi="宋体" w:cs="宋体"/>
                <w:kern w:val="0"/>
                <w:sz w:val="22"/>
                <w:szCs w:val="22"/>
              </w:rPr>
              <w:br/>
              <w:t xml:space="preserve">7、连接部位采用8.8级镀蓝白锌螺钉，使器材连接稳固。     </w:t>
            </w:r>
            <w:r w:rsidRPr="00AE4D24">
              <w:rPr>
                <w:rFonts w:ascii="宋体" w:hAnsi="宋体" w:cs="宋体"/>
                <w:kern w:val="0"/>
                <w:sz w:val="22"/>
                <w:szCs w:val="22"/>
              </w:rPr>
              <w:br/>
              <w:t>8、设计符合人体运动生理学和人体工学原理。</w:t>
            </w:r>
            <w:r w:rsidRPr="00AE4D24">
              <w:rPr>
                <w:rFonts w:ascii="宋体" w:hAnsi="宋体" w:cs="宋体"/>
                <w:kern w:val="0"/>
                <w:sz w:val="22"/>
                <w:szCs w:val="22"/>
              </w:rPr>
              <w:br/>
              <w:t>9、人性化调整设计使用者可轻易操作调整。</w:t>
            </w:r>
            <w:r w:rsidRPr="00AE4D24">
              <w:rPr>
                <w:rFonts w:ascii="宋体" w:hAnsi="宋体" w:cs="宋体"/>
                <w:kern w:val="0"/>
                <w:sz w:val="22"/>
                <w:szCs w:val="22"/>
              </w:rPr>
              <w:br/>
              <w:t xml:space="preserve">10、占地尺寸：1235*1017*802mm。                                            </w:t>
            </w:r>
            <w:r w:rsidRPr="00AE4D24">
              <w:rPr>
                <w:rFonts w:ascii="宋体" w:hAnsi="宋体" w:cs="宋体"/>
                <w:kern w:val="0"/>
                <w:sz w:val="22"/>
                <w:szCs w:val="22"/>
              </w:rPr>
              <w:br/>
              <w:t>11、净重：50.2KG。</w:t>
            </w:r>
            <w:r w:rsidRPr="00AE4D24">
              <w:rPr>
                <w:rFonts w:ascii="宋体" w:hAnsi="宋体" w:cs="宋体"/>
                <w:kern w:val="0"/>
                <w:sz w:val="22"/>
                <w:szCs w:val="22"/>
              </w:rPr>
              <w:br/>
            </w:r>
            <w:r w:rsidRPr="00AE4D24">
              <w:rPr>
                <w:rFonts w:ascii="宋体" w:hAnsi="宋体" w:cs="宋体" w:hint="eastAsia"/>
                <w:kern w:val="0"/>
                <w:sz w:val="22"/>
                <w:szCs w:val="22"/>
              </w:rPr>
              <w:lastRenderedPageBreak/>
              <w:t>质保：</w:t>
            </w:r>
            <w:r w:rsidRPr="00AE4D24">
              <w:rPr>
                <w:rFonts w:ascii="宋体" w:hAnsi="宋体" w:cs="宋体"/>
                <w:kern w:val="0"/>
                <w:sz w:val="22"/>
                <w:szCs w:val="22"/>
              </w:rPr>
              <w:t>3年</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hint="eastAsia"/>
                <w:kern w:val="0"/>
                <w:sz w:val="22"/>
                <w:szCs w:val="22"/>
              </w:rPr>
              <w:t>通过</w:t>
            </w:r>
            <w:r w:rsidRPr="00AE4D24">
              <w:rPr>
                <w:rFonts w:ascii="宋体" w:hAnsi="宋体" w:cs="宋体"/>
                <w:kern w:val="0"/>
                <w:sz w:val="22"/>
                <w:szCs w:val="22"/>
              </w:rPr>
              <w:t>GB17498-2008通用安全要求检测，</w:t>
            </w:r>
            <w:r w:rsidRPr="00AE4D24">
              <w:rPr>
                <w:rFonts w:ascii="宋体" w:hAnsi="宋体" w:cs="宋体" w:hint="eastAsia"/>
                <w:kern w:val="0"/>
                <w:sz w:val="22"/>
                <w:szCs w:val="22"/>
              </w:rPr>
              <w:t>并提供检测报告。</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台</w:t>
            </w:r>
          </w:p>
        </w:tc>
        <w:tc>
          <w:tcPr>
            <w:tcW w:w="971"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982848" behindDoc="0" locked="0" layoutInCell="1" allowOverlap="1">
                  <wp:simplePos x="0" y="0"/>
                  <wp:positionH relativeFrom="column">
                    <wp:posOffset>539750</wp:posOffset>
                  </wp:positionH>
                  <wp:positionV relativeFrom="paragraph">
                    <wp:posOffset>-81915</wp:posOffset>
                  </wp:positionV>
                  <wp:extent cx="777875" cy="692785"/>
                  <wp:effectExtent l="19050" t="0" r="3175" b="0"/>
                  <wp:wrapNone/>
                  <wp:docPr id="2029" name="图片_30"/>
                  <wp:cNvGraphicFramePr/>
                  <a:graphic xmlns:a="http://schemas.openxmlformats.org/drawingml/2006/main">
                    <a:graphicData uri="http://schemas.openxmlformats.org/drawingml/2006/picture">
                      <pic:pic xmlns:pic="http://schemas.openxmlformats.org/drawingml/2006/picture">
                        <pic:nvPicPr>
                          <pic:cNvPr id="34" name="图片_30"/>
                          <pic:cNvPicPr/>
                        </pic:nvPicPr>
                        <pic:blipFill>
                          <a:blip r:embed="rId299"/>
                          <a:stretch>
                            <a:fillRect/>
                          </a:stretch>
                        </pic:blipFill>
                        <pic:spPr>
                          <a:xfrm>
                            <a:off x="0" y="0"/>
                            <a:ext cx="777875" cy="692785"/>
                          </a:xfrm>
                          <a:prstGeom prst="rect">
                            <a:avLst/>
                          </a:prstGeom>
                          <a:noFill/>
                          <a:ln>
                            <a:noFill/>
                          </a:ln>
                        </pic:spPr>
                      </pic:pic>
                    </a:graphicData>
                  </a:graphic>
                </wp:anchor>
              </w:drawing>
            </w:r>
            <w:r w:rsidR="00246016" w:rsidRPr="00AE4D24">
              <w:rPr>
                <w:rFonts w:ascii="宋体" w:hAnsi="宋体" w:cs="宋体"/>
                <w:kern w:val="0"/>
                <w:sz w:val="22"/>
                <w:szCs w:val="22"/>
              </w:rPr>
              <w:t>3</w:t>
            </w:r>
          </w:p>
        </w:tc>
        <w:tc>
          <w:tcPr>
            <w:tcW w:w="1874" w:type="dxa"/>
          </w:tcPr>
          <w:p w:rsidR="00246016" w:rsidRPr="009642A6" w:rsidRDefault="00246016" w:rsidP="00DB00CC">
            <w:pPr>
              <w:widowControl/>
              <w:jc w:val="left"/>
              <w:textAlignment w:val="center"/>
              <w:rPr>
                <w:rFonts w:ascii="宋体" w:hAnsi="宋体" w:cs="宋体"/>
                <w:noProof/>
                <w:kern w:val="0"/>
                <w:sz w:val="22"/>
                <w:szCs w:val="22"/>
                <w:bdr w:val="single" w:sz="4" w:space="0" w:color="000000"/>
              </w:rPr>
            </w:pP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34</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哑铃凳</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 xml:space="preserve">1、主架管材均采用100X50Xδ3mm 光亮平椭圆管材                              </w:t>
            </w:r>
            <w:r w:rsidRPr="00AE4D24">
              <w:rPr>
                <w:rFonts w:ascii="宋体" w:hAnsi="宋体" w:cs="宋体"/>
                <w:kern w:val="0"/>
                <w:sz w:val="22"/>
                <w:szCs w:val="22"/>
              </w:rPr>
              <w:br/>
              <w:t>2、器材表面采用两喷两烤喷涂工艺，涂层检测符合环保要求。</w:t>
            </w:r>
            <w:r w:rsidRPr="00AE4D24">
              <w:rPr>
                <w:rFonts w:ascii="宋体" w:hAnsi="宋体" w:cs="宋体"/>
                <w:kern w:val="0"/>
                <w:sz w:val="22"/>
                <w:szCs w:val="22"/>
              </w:rPr>
              <w:br/>
              <w:t xml:space="preserve">3、坐、靠垫均采用PU发泡一体成型，面皮选用厚度不少于1.1mmPU材质，并通过环保检测；内置PU发泡海绵密度为120°，稳定舒适。                                                                                                                                                                                        4、底脚配高稳定性橡胶脚垫,可保护室内地板。                                        </w:t>
            </w:r>
            <w:r w:rsidRPr="00AE4D24">
              <w:rPr>
                <w:rFonts w:ascii="宋体" w:hAnsi="宋体" w:cs="宋体"/>
                <w:kern w:val="0"/>
                <w:sz w:val="22"/>
                <w:szCs w:val="22"/>
              </w:rPr>
              <w:br/>
              <w:t xml:space="preserve">5、滚轮设计实现移动之便利性；                                                                      </w:t>
            </w:r>
            <w:r w:rsidRPr="00AE4D24">
              <w:rPr>
                <w:rFonts w:ascii="宋体" w:hAnsi="宋体" w:cs="宋体"/>
                <w:kern w:val="0"/>
                <w:sz w:val="22"/>
                <w:szCs w:val="22"/>
              </w:rPr>
              <w:br/>
              <w:t xml:space="preserve">6、连接部位采用8.8级镀蓝白锌螺钉，使器材连接稳固。     </w:t>
            </w:r>
            <w:r w:rsidRPr="00AE4D24">
              <w:rPr>
                <w:rFonts w:ascii="宋体" w:hAnsi="宋体" w:cs="宋体"/>
                <w:kern w:val="0"/>
                <w:sz w:val="22"/>
                <w:szCs w:val="22"/>
              </w:rPr>
              <w:br/>
              <w:t>7、设计符合人体运动生理学和人体工学原理。</w:t>
            </w:r>
            <w:r w:rsidRPr="00AE4D24">
              <w:rPr>
                <w:rFonts w:ascii="宋体" w:hAnsi="宋体" w:cs="宋体"/>
                <w:kern w:val="0"/>
                <w:sz w:val="22"/>
                <w:szCs w:val="22"/>
              </w:rPr>
              <w:br/>
              <w:t>8、人性化调整设计使用者可轻易操作调整。</w:t>
            </w:r>
            <w:r w:rsidRPr="00AE4D24">
              <w:rPr>
                <w:rFonts w:ascii="宋体" w:hAnsi="宋体" w:cs="宋体"/>
                <w:kern w:val="0"/>
                <w:sz w:val="22"/>
                <w:szCs w:val="22"/>
              </w:rPr>
              <w:br/>
              <w:t xml:space="preserve">9、占地尺寸：1200*730*1110mm。                                                       </w:t>
            </w:r>
            <w:r w:rsidRPr="00AE4D24">
              <w:rPr>
                <w:rFonts w:ascii="宋体" w:hAnsi="宋体" w:cs="宋体"/>
                <w:kern w:val="0"/>
                <w:sz w:val="22"/>
                <w:szCs w:val="22"/>
              </w:rPr>
              <w:br/>
              <w:t>10、净重：26.5KG.</w:t>
            </w:r>
            <w:r w:rsidRPr="00AE4D24">
              <w:rPr>
                <w:rFonts w:ascii="宋体" w:hAnsi="宋体" w:cs="宋体"/>
                <w:kern w:val="0"/>
                <w:sz w:val="22"/>
                <w:szCs w:val="22"/>
              </w:rPr>
              <w:br/>
            </w:r>
            <w:r w:rsidRPr="00AE4D24">
              <w:rPr>
                <w:rFonts w:ascii="宋体" w:hAnsi="宋体" w:cs="宋体" w:hint="eastAsia"/>
                <w:kern w:val="0"/>
                <w:sz w:val="22"/>
                <w:szCs w:val="22"/>
              </w:rPr>
              <w:t>质保：</w:t>
            </w:r>
            <w:r w:rsidRPr="00AE4D24">
              <w:rPr>
                <w:rFonts w:ascii="宋体" w:hAnsi="宋体" w:cs="宋体"/>
                <w:kern w:val="0"/>
                <w:sz w:val="22"/>
                <w:szCs w:val="22"/>
              </w:rPr>
              <w:t>3年</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971"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983872" behindDoc="0" locked="0" layoutInCell="1" allowOverlap="1">
                  <wp:simplePos x="0" y="0"/>
                  <wp:positionH relativeFrom="column">
                    <wp:posOffset>501015</wp:posOffset>
                  </wp:positionH>
                  <wp:positionV relativeFrom="paragraph">
                    <wp:posOffset>-115570</wp:posOffset>
                  </wp:positionV>
                  <wp:extent cx="682625" cy="636905"/>
                  <wp:effectExtent l="19050" t="0" r="3175" b="0"/>
                  <wp:wrapNone/>
                  <wp:docPr id="2030" name="图片_31"/>
                  <wp:cNvGraphicFramePr/>
                  <a:graphic xmlns:a="http://schemas.openxmlformats.org/drawingml/2006/main">
                    <a:graphicData uri="http://schemas.openxmlformats.org/drawingml/2006/picture">
                      <pic:pic xmlns:pic="http://schemas.openxmlformats.org/drawingml/2006/picture">
                        <pic:nvPicPr>
                          <pic:cNvPr id="37" name="图片_31"/>
                          <pic:cNvPicPr/>
                        </pic:nvPicPr>
                        <pic:blipFill>
                          <a:blip r:embed="rId300"/>
                          <a:stretch>
                            <a:fillRect/>
                          </a:stretch>
                        </pic:blipFill>
                        <pic:spPr>
                          <a:xfrm>
                            <a:off x="0" y="0"/>
                            <a:ext cx="682625" cy="636905"/>
                          </a:xfrm>
                          <a:prstGeom prst="rect">
                            <a:avLst/>
                          </a:prstGeom>
                          <a:noFill/>
                          <a:ln>
                            <a:noFill/>
                          </a:ln>
                        </pic:spPr>
                      </pic:pic>
                    </a:graphicData>
                  </a:graphic>
                </wp:anchor>
              </w:drawing>
            </w:r>
            <w:r w:rsidR="00246016" w:rsidRPr="00AE4D24">
              <w:rPr>
                <w:rFonts w:ascii="宋体" w:hAnsi="宋体" w:cs="宋体"/>
                <w:kern w:val="0"/>
                <w:sz w:val="22"/>
                <w:szCs w:val="22"/>
              </w:rPr>
              <w:t>3</w:t>
            </w:r>
          </w:p>
        </w:tc>
        <w:tc>
          <w:tcPr>
            <w:tcW w:w="1874" w:type="dxa"/>
          </w:tcPr>
          <w:p w:rsidR="00246016" w:rsidRPr="009642A6" w:rsidRDefault="00246016" w:rsidP="00DB00CC">
            <w:pPr>
              <w:widowControl/>
              <w:jc w:val="left"/>
              <w:textAlignment w:val="center"/>
              <w:rPr>
                <w:rFonts w:ascii="宋体" w:hAnsi="宋体" w:cs="宋体"/>
                <w:noProof/>
                <w:kern w:val="0"/>
                <w:sz w:val="22"/>
                <w:szCs w:val="22"/>
                <w:bdr w:val="single" w:sz="4" w:space="0" w:color="000000"/>
              </w:rPr>
            </w:pP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35</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深蹲架自由训练器</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1、引领国际潮流的简约造型，设计独特，构造精巧。</w:t>
            </w:r>
            <w:r w:rsidRPr="00AE4D24">
              <w:rPr>
                <w:rFonts w:ascii="宋体" w:hAnsi="宋体" w:cs="宋体"/>
                <w:kern w:val="0"/>
                <w:sz w:val="22"/>
                <w:szCs w:val="22"/>
              </w:rPr>
              <w:br/>
              <w:t>2、主架管材采用100×50×δ3mm光亮平椭圆管材。</w:t>
            </w:r>
            <w:r w:rsidRPr="00AE4D24">
              <w:rPr>
                <w:rFonts w:ascii="宋体" w:hAnsi="宋体" w:cs="宋体"/>
                <w:kern w:val="0"/>
                <w:sz w:val="22"/>
                <w:szCs w:val="22"/>
              </w:rPr>
              <w:br/>
              <w:t>3、器材表面采用两喷两烤喷涂工艺，涂层检测符合环保要求。</w:t>
            </w:r>
            <w:r w:rsidRPr="00AE4D24">
              <w:rPr>
                <w:rFonts w:ascii="宋体" w:hAnsi="宋体" w:cs="宋体"/>
                <w:kern w:val="0"/>
                <w:sz w:val="22"/>
                <w:szCs w:val="22"/>
              </w:rPr>
              <w:br/>
              <w:t>4、底脚配高稳定性橡胶脚垫,可保护室内地板。</w:t>
            </w:r>
            <w:r w:rsidRPr="00AE4D24">
              <w:rPr>
                <w:rFonts w:ascii="宋体" w:hAnsi="宋体" w:cs="宋体"/>
                <w:kern w:val="0"/>
                <w:sz w:val="22"/>
                <w:szCs w:val="22"/>
              </w:rPr>
              <w:br/>
              <w:t>5、连接部位采用高强度8.8级镀蓝白锌螺钉，使器材连接稳固；</w:t>
            </w:r>
            <w:r w:rsidRPr="00AE4D24">
              <w:rPr>
                <w:rFonts w:ascii="宋体" w:hAnsi="宋体" w:cs="宋体"/>
                <w:kern w:val="0"/>
                <w:sz w:val="22"/>
                <w:szCs w:val="22"/>
              </w:rPr>
              <w:br/>
              <w:t>6、占地尺寸：1630*1710*1820mm。</w:t>
            </w:r>
            <w:r w:rsidRPr="00AE4D24">
              <w:rPr>
                <w:rFonts w:ascii="宋体" w:hAnsi="宋体" w:cs="宋体"/>
                <w:kern w:val="0"/>
                <w:sz w:val="22"/>
                <w:szCs w:val="22"/>
              </w:rPr>
              <w:br/>
              <w:t>7、净重：109KG。</w:t>
            </w:r>
            <w:r w:rsidRPr="00AE4D24">
              <w:rPr>
                <w:rFonts w:ascii="宋体" w:hAnsi="宋体" w:cs="宋体"/>
                <w:kern w:val="0"/>
                <w:sz w:val="22"/>
                <w:szCs w:val="22"/>
              </w:rPr>
              <w:br/>
              <w:t>8、需配合杠铃使用。</w:t>
            </w:r>
            <w:r w:rsidRPr="00AE4D24">
              <w:rPr>
                <w:rFonts w:ascii="宋体" w:hAnsi="宋体" w:cs="宋体"/>
                <w:kern w:val="0"/>
                <w:sz w:val="22"/>
                <w:szCs w:val="22"/>
              </w:rPr>
              <w:br/>
            </w:r>
            <w:r w:rsidRPr="00AE4D24">
              <w:rPr>
                <w:rFonts w:ascii="宋体" w:hAnsi="宋体" w:cs="宋体" w:hint="eastAsia"/>
                <w:kern w:val="0"/>
                <w:sz w:val="22"/>
                <w:szCs w:val="22"/>
              </w:rPr>
              <w:t>质保：</w:t>
            </w:r>
            <w:r w:rsidRPr="00AE4D24">
              <w:rPr>
                <w:rFonts w:ascii="宋体" w:hAnsi="宋体" w:cs="宋体"/>
                <w:kern w:val="0"/>
                <w:sz w:val="22"/>
                <w:szCs w:val="22"/>
              </w:rPr>
              <w:t>3年</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hint="eastAsia"/>
                <w:kern w:val="0"/>
                <w:sz w:val="22"/>
                <w:szCs w:val="22"/>
              </w:rPr>
              <w:t>通过</w:t>
            </w:r>
            <w:r w:rsidRPr="00AE4D24">
              <w:rPr>
                <w:rFonts w:ascii="宋体" w:hAnsi="宋体" w:cs="宋体"/>
                <w:kern w:val="0"/>
                <w:sz w:val="22"/>
                <w:szCs w:val="22"/>
              </w:rPr>
              <w:t>GB17498-2008通用安全要求检测，</w:t>
            </w:r>
            <w:r w:rsidRPr="00AE4D24">
              <w:rPr>
                <w:rFonts w:ascii="宋体" w:hAnsi="宋体" w:cs="宋体" w:hint="eastAsia"/>
                <w:kern w:val="0"/>
                <w:sz w:val="22"/>
                <w:szCs w:val="22"/>
              </w:rPr>
              <w:t>并提供检测报告。</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971"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984896" behindDoc="0" locked="0" layoutInCell="1" allowOverlap="1">
                  <wp:simplePos x="0" y="0"/>
                  <wp:positionH relativeFrom="column">
                    <wp:posOffset>503555</wp:posOffset>
                  </wp:positionH>
                  <wp:positionV relativeFrom="paragraph">
                    <wp:posOffset>-320040</wp:posOffset>
                  </wp:positionV>
                  <wp:extent cx="619760" cy="669290"/>
                  <wp:effectExtent l="19050" t="0" r="8890" b="0"/>
                  <wp:wrapNone/>
                  <wp:docPr id="2031" name="图片_12_SpCnt_1"/>
                  <wp:cNvGraphicFramePr/>
                  <a:graphic xmlns:a="http://schemas.openxmlformats.org/drawingml/2006/main">
                    <a:graphicData uri="http://schemas.openxmlformats.org/drawingml/2006/picture">
                      <pic:pic xmlns:pic="http://schemas.openxmlformats.org/drawingml/2006/picture">
                        <pic:nvPicPr>
                          <pic:cNvPr id="35" name="图片_12_SpCnt_1"/>
                          <pic:cNvPicPr/>
                        </pic:nvPicPr>
                        <pic:blipFill>
                          <a:blip r:embed="rId301"/>
                          <a:stretch>
                            <a:fillRect/>
                          </a:stretch>
                        </pic:blipFill>
                        <pic:spPr>
                          <a:xfrm>
                            <a:off x="0" y="0"/>
                            <a:ext cx="619760" cy="669290"/>
                          </a:xfrm>
                          <a:prstGeom prst="rect">
                            <a:avLst/>
                          </a:prstGeom>
                          <a:noFill/>
                          <a:ln>
                            <a:noFill/>
                          </a:ln>
                        </pic:spPr>
                      </pic:pic>
                    </a:graphicData>
                  </a:graphic>
                </wp:anchor>
              </w:drawing>
            </w:r>
            <w:r w:rsidR="00246016" w:rsidRPr="00AE4D24">
              <w:rPr>
                <w:rFonts w:ascii="宋体" w:hAnsi="宋体" w:cs="宋体"/>
                <w:kern w:val="0"/>
                <w:sz w:val="22"/>
                <w:szCs w:val="22"/>
              </w:rPr>
              <w:t>3</w:t>
            </w:r>
          </w:p>
        </w:tc>
        <w:tc>
          <w:tcPr>
            <w:tcW w:w="1874" w:type="dxa"/>
          </w:tcPr>
          <w:p w:rsidR="00246016" w:rsidRPr="009642A6" w:rsidRDefault="00246016" w:rsidP="00DB00CC">
            <w:pPr>
              <w:widowControl/>
              <w:jc w:val="left"/>
              <w:textAlignment w:val="center"/>
              <w:rPr>
                <w:rFonts w:ascii="宋体" w:hAnsi="宋体" w:cs="宋体"/>
                <w:sz w:val="22"/>
                <w:szCs w:val="22"/>
              </w:rPr>
            </w:pP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1515"/>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36</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拳击架</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1、材质：钢管</w:t>
            </w:r>
            <w:r w:rsidRPr="00AE4D24">
              <w:rPr>
                <w:rFonts w:ascii="宋体" w:hAnsi="宋体" w:cs="宋体"/>
                <w:kern w:val="0"/>
                <w:sz w:val="22"/>
                <w:szCs w:val="22"/>
              </w:rPr>
              <w:br/>
              <w:t>2、尺寸：160×122×220cm</w:t>
            </w:r>
            <w:r w:rsidRPr="00AE4D24">
              <w:rPr>
                <w:rFonts w:ascii="宋体" w:hAnsi="宋体" w:cs="宋体"/>
                <w:kern w:val="0"/>
                <w:sz w:val="22"/>
                <w:szCs w:val="22"/>
              </w:rPr>
              <w:br/>
            </w:r>
            <w:r w:rsidRPr="00AE4D24">
              <w:rPr>
                <w:rFonts w:ascii="宋体" w:hAnsi="宋体" w:cs="宋体" w:hint="eastAsia"/>
                <w:kern w:val="0"/>
                <w:sz w:val="22"/>
                <w:szCs w:val="22"/>
              </w:rPr>
              <w:t>质保：</w:t>
            </w:r>
            <w:r w:rsidRPr="00AE4D24">
              <w:rPr>
                <w:rFonts w:ascii="宋体" w:hAnsi="宋体" w:cs="宋体"/>
                <w:kern w:val="0"/>
                <w:sz w:val="22"/>
                <w:szCs w:val="22"/>
              </w:rPr>
              <w:t>3年</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874" w:type="dxa"/>
          </w:tcPr>
          <w:p w:rsidR="00246016" w:rsidRPr="009642A6" w:rsidRDefault="002C0C43" w:rsidP="00DB00CC">
            <w:pPr>
              <w:widowControl/>
              <w:jc w:val="left"/>
              <w:textAlignment w:val="center"/>
              <w:rPr>
                <w:rFonts w:ascii="宋体" w:hAnsi="宋体" w:cs="宋体"/>
                <w:noProof/>
                <w:kern w:val="0"/>
                <w:sz w:val="22"/>
                <w:szCs w:val="22"/>
                <w:bdr w:val="single" w:sz="4" w:space="0" w:color="000000"/>
              </w:rPr>
            </w:pPr>
            <w:r>
              <w:rPr>
                <w:rFonts w:ascii="宋体" w:hAnsi="宋体" w:cs="宋体"/>
                <w:noProof/>
                <w:kern w:val="0"/>
                <w:sz w:val="22"/>
                <w:szCs w:val="22"/>
              </w:rPr>
              <w:drawing>
                <wp:anchor distT="0" distB="0" distL="114300" distR="114300" simplePos="0" relativeHeight="251985920" behindDoc="0" locked="0" layoutInCell="1" allowOverlap="1">
                  <wp:simplePos x="0" y="0"/>
                  <wp:positionH relativeFrom="column">
                    <wp:posOffset>-39370</wp:posOffset>
                  </wp:positionH>
                  <wp:positionV relativeFrom="paragraph">
                    <wp:posOffset>259715</wp:posOffset>
                  </wp:positionV>
                  <wp:extent cx="701675" cy="668655"/>
                  <wp:effectExtent l="19050" t="0" r="3175" b="0"/>
                  <wp:wrapNone/>
                  <wp:docPr id="2032" name="图片_33"/>
                  <wp:cNvGraphicFramePr/>
                  <a:graphic xmlns:a="http://schemas.openxmlformats.org/drawingml/2006/main">
                    <a:graphicData uri="http://schemas.openxmlformats.org/drawingml/2006/picture">
                      <pic:pic xmlns:pic="http://schemas.openxmlformats.org/drawingml/2006/picture">
                        <pic:nvPicPr>
                          <pic:cNvPr id="36" name="图片_33"/>
                          <pic:cNvPicPr/>
                        </pic:nvPicPr>
                        <pic:blipFill>
                          <a:blip r:embed="rId302"/>
                          <a:stretch>
                            <a:fillRect/>
                          </a:stretch>
                        </pic:blipFill>
                        <pic:spPr>
                          <a:xfrm>
                            <a:off x="0" y="0"/>
                            <a:ext cx="701675" cy="66865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37</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多功能腹肌训练器</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 xml:space="preserve">1、主架管材均采用100X50Xδ2.5mm 光亮平椭圆管材                              </w:t>
            </w:r>
            <w:r w:rsidRPr="00AE4D24">
              <w:rPr>
                <w:rFonts w:ascii="宋体" w:hAnsi="宋体" w:cs="宋体"/>
                <w:kern w:val="0"/>
                <w:sz w:val="22"/>
                <w:szCs w:val="22"/>
              </w:rPr>
              <w:br/>
              <w:t>2、器材表面采用两喷两烤喷涂工艺，涂层检测符合环保要求。</w:t>
            </w:r>
            <w:r w:rsidRPr="00AE4D24">
              <w:rPr>
                <w:rFonts w:ascii="宋体" w:hAnsi="宋体" w:cs="宋体"/>
                <w:kern w:val="0"/>
                <w:sz w:val="22"/>
                <w:szCs w:val="22"/>
              </w:rPr>
              <w:br/>
              <w:t xml:space="preserve">3、坐、靠垫均采用PU发泡一体成型，面皮选用厚度不少于1.1mmPU材质，并通过环保检测；内置PU发泡海绵密度为120°，稳定舒适。                                                                          </w:t>
            </w:r>
            <w:r w:rsidRPr="00AE4D24">
              <w:rPr>
                <w:rFonts w:ascii="宋体" w:hAnsi="宋体" w:cs="宋体"/>
                <w:kern w:val="0"/>
                <w:sz w:val="22"/>
                <w:szCs w:val="22"/>
              </w:rPr>
              <w:br/>
              <w:t xml:space="preserve">4、把手采用铝合金材质管材，进行氧化处理，表面光亮且握感舒适，经久耐用，永不褪色。                                              </w:t>
            </w:r>
            <w:r w:rsidRPr="00AE4D24">
              <w:rPr>
                <w:rFonts w:ascii="宋体" w:hAnsi="宋体" w:cs="宋体"/>
                <w:kern w:val="0"/>
                <w:sz w:val="22"/>
                <w:szCs w:val="22"/>
              </w:rPr>
              <w:br/>
              <w:t xml:space="preserve">5、铃片杆采用φ25光圆表面镀铬处理，外加φ50增强尼龙OP套，外表美观耐磨，且小孔及大孔铃片均可用。                      </w:t>
            </w:r>
            <w:r w:rsidRPr="00AE4D24">
              <w:rPr>
                <w:rFonts w:ascii="宋体" w:hAnsi="宋体" w:cs="宋体"/>
                <w:kern w:val="0"/>
                <w:sz w:val="22"/>
                <w:szCs w:val="22"/>
              </w:rPr>
              <w:br/>
              <w:t xml:space="preserve">6、配有调节缓冲垫，抗压耐磨。                                                </w:t>
            </w:r>
            <w:r w:rsidRPr="00AE4D24">
              <w:rPr>
                <w:rFonts w:ascii="宋体" w:hAnsi="宋体" w:cs="宋体"/>
                <w:kern w:val="0"/>
                <w:sz w:val="22"/>
                <w:szCs w:val="22"/>
              </w:rPr>
              <w:br/>
              <w:t xml:space="preserve">7、底脚配高稳定性橡胶脚垫,可保护室内地板。                               </w:t>
            </w:r>
            <w:r w:rsidRPr="00AE4D24">
              <w:rPr>
                <w:rFonts w:ascii="宋体" w:hAnsi="宋体" w:cs="宋体"/>
                <w:kern w:val="0"/>
                <w:sz w:val="22"/>
                <w:szCs w:val="22"/>
              </w:rPr>
              <w:br/>
              <w:t xml:space="preserve">8、连接部位采用8.8级镀蓝白锌螺钉，使器材连接稳固。     </w:t>
            </w:r>
            <w:r w:rsidRPr="00AE4D24">
              <w:rPr>
                <w:rFonts w:ascii="宋体" w:hAnsi="宋体" w:cs="宋体"/>
                <w:kern w:val="0"/>
                <w:sz w:val="22"/>
                <w:szCs w:val="22"/>
              </w:rPr>
              <w:br/>
              <w:t>9、设计符合人体运动生理学和人体工学原理。</w:t>
            </w:r>
            <w:r w:rsidRPr="00AE4D24">
              <w:rPr>
                <w:rFonts w:ascii="宋体" w:hAnsi="宋体" w:cs="宋体"/>
                <w:kern w:val="0"/>
                <w:sz w:val="22"/>
                <w:szCs w:val="22"/>
              </w:rPr>
              <w:br/>
              <w:t>10、人性化调整设计使用者可轻易操作调整。</w:t>
            </w:r>
            <w:r w:rsidRPr="00AE4D24">
              <w:rPr>
                <w:rFonts w:ascii="宋体" w:hAnsi="宋体" w:cs="宋体"/>
                <w:kern w:val="0"/>
                <w:sz w:val="22"/>
                <w:szCs w:val="22"/>
              </w:rPr>
              <w:br/>
              <w:t xml:space="preserve">11、占地尺寸：1550*800*920mm。                                            </w:t>
            </w:r>
            <w:r w:rsidRPr="00AE4D24">
              <w:rPr>
                <w:rFonts w:ascii="宋体" w:hAnsi="宋体" w:cs="宋体"/>
                <w:kern w:val="0"/>
                <w:sz w:val="22"/>
                <w:szCs w:val="22"/>
              </w:rPr>
              <w:br/>
              <w:t>12、净重：75KG.</w:t>
            </w:r>
            <w:r w:rsidRPr="00AE4D24">
              <w:rPr>
                <w:rFonts w:ascii="宋体" w:hAnsi="宋体" w:cs="宋体"/>
                <w:kern w:val="0"/>
                <w:sz w:val="22"/>
                <w:szCs w:val="22"/>
              </w:rPr>
              <w:br/>
              <w:t>13、需配铃片使用。</w:t>
            </w:r>
            <w:r w:rsidRPr="00AE4D24">
              <w:rPr>
                <w:rFonts w:ascii="宋体" w:hAnsi="宋体" w:cs="宋体"/>
                <w:kern w:val="0"/>
                <w:sz w:val="22"/>
                <w:szCs w:val="22"/>
              </w:rPr>
              <w:br/>
            </w:r>
            <w:r w:rsidRPr="00AE4D24">
              <w:rPr>
                <w:rFonts w:ascii="宋体" w:hAnsi="宋体" w:cs="宋体" w:hint="eastAsia"/>
                <w:kern w:val="0"/>
                <w:sz w:val="22"/>
                <w:szCs w:val="22"/>
              </w:rPr>
              <w:t>质保：</w:t>
            </w:r>
            <w:r w:rsidRPr="00AE4D24">
              <w:rPr>
                <w:rFonts w:ascii="宋体" w:hAnsi="宋体" w:cs="宋体"/>
                <w:kern w:val="0"/>
                <w:sz w:val="22"/>
                <w:szCs w:val="22"/>
              </w:rPr>
              <w:t>3年</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971"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986944" behindDoc="0" locked="0" layoutInCell="1" allowOverlap="1">
                  <wp:simplePos x="0" y="0"/>
                  <wp:positionH relativeFrom="column">
                    <wp:posOffset>495300</wp:posOffset>
                  </wp:positionH>
                  <wp:positionV relativeFrom="paragraph">
                    <wp:posOffset>-46355</wp:posOffset>
                  </wp:positionV>
                  <wp:extent cx="783590" cy="624840"/>
                  <wp:effectExtent l="19050" t="0" r="0" b="0"/>
                  <wp:wrapNone/>
                  <wp:docPr id="2033" name="图片_34"/>
                  <wp:cNvGraphicFramePr/>
                  <a:graphic xmlns:a="http://schemas.openxmlformats.org/drawingml/2006/main">
                    <a:graphicData uri="http://schemas.openxmlformats.org/drawingml/2006/picture">
                      <pic:pic xmlns:pic="http://schemas.openxmlformats.org/drawingml/2006/picture">
                        <pic:nvPicPr>
                          <pic:cNvPr id="38" name="图片_34"/>
                          <pic:cNvPicPr/>
                        </pic:nvPicPr>
                        <pic:blipFill>
                          <a:blip r:embed="rId303"/>
                          <a:stretch>
                            <a:fillRect/>
                          </a:stretch>
                        </pic:blipFill>
                        <pic:spPr>
                          <a:xfrm>
                            <a:off x="0" y="0"/>
                            <a:ext cx="783590" cy="624840"/>
                          </a:xfrm>
                          <a:prstGeom prst="rect">
                            <a:avLst/>
                          </a:prstGeom>
                          <a:noFill/>
                          <a:ln>
                            <a:noFill/>
                          </a:ln>
                        </pic:spPr>
                      </pic:pic>
                    </a:graphicData>
                  </a:graphic>
                </wp:anchor>
              </w:drawing>
            </w:r>
            <w:r w:rsidR="00246016" w:rsidRPr="00AE4D24">
              <w:rPr>
                <w:rFonts w:ascii="宋体" w:hAnsi="宋体" w:cs="宋体"/>
                <w:kern w:val="0"/>
                <w:sz w:val="22"/>
                <w:szCs w:val="22"/>
              </w:rPr>
              <w:t>1</w:t>
            </w:r>
          </w:p>
        </w:tc>
        <w:tc>
          <w:tcPr>
            <w:tcW w:w="1874" w:type="dxa"/>
          </w:tcPr>
          <w:p w:rsidR="00246016" w:rsidRPr="009642A6" w:rsidRDefault="00246016" w:rsidP="00DB00CC">
            <w:pPr>
              <w:widowControl/>
              <w:jc w:val="left"/>
              <w:textAlignment w:val="center"/>
              <w:rPr>
                <w:rFonts w:ascii="宋体" w:hAnsi="宋体" w:cs="宋体"/>
                <w:noProof/>
                <w:kern w:val="0"/>
                <w:sz w:val="22"/>
                <w:szCs w:val="22"/>
                <w:bdr w:val="single" w:sz="4" w:space="0" w:color="000000"/>
              </w:rPr>
            </w:pP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1724"/>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38</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腹肌轮</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1、材质：ABS+PP+TPR+钢管</w:t>
            </w:r>
            <w:r w:rsidRPr="00AE4D24">
              <w:rPr>
                <w:rFonts w:ascii="宋体" w:hAnsi="宋体" w:cs="宋体"/>
                <w:kern w:val="0"/>
                <w:sz w:val="22"/>
                <w:szCs w:val="22"/>
              </w:rPr>
              <w:br/>
              <w:t>2、规格:30.9*18.8*18.8cm</w:t>
            </w:r>
            <w:r w:rsidRPr="00AE4D24">
              <w:rPr>
                <w:rFonts w:ascii="宋体" w:hAnsi="宋体" w:cs="宋体"/>
                <w:kern w:val="0"/>
                <w:sz w:val="22"/>
                <w:szCs w:val="22"/>
              </w:rPr>
              <w:br/>
            </w:r>
            <w:r w:rsidRPr="00AE4D24">
              <w:rPr>
                <w:rFonts w:ascii="宋体" w:hAnsi="宋体" w:cs="宋体" w:hint="eastAsia"/>
                <w:kern w:val="0"/>
                <w:sz w:val="22"/>
                <w:szCs w:val="22"/>
              </w:rPr>
              <w:t>质保：</w:t>
            </w:r>
            <w:r w:rsidRPr="00AE4D24">
              <w:rPr>
                <w:rFonts w:ascii="宋体" w:hAnsi="宋体" w:cs="宋体"/>
                <w:kern w:val="0"/>
                <w:sz w:val="22"/>
                <w:szCs w:val="22"/>
              </w:rPr>
              <w:t>3年</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3</w:t>
            </w:r>
          </w:p>
        </w:tc>
        <w:tc>
          <w:tcPr>
            <w:tcW w:w="1874" w:type="dxa"/>
          </w:tcPr>
          <w:p w:rsidR="00246016" w:rsidRPr="009642A6" w:rsidRDefault="002C0C43" w:rsidP="00DB00CC">
            <w:pPr>
              <w:widowControl/>
              <w:jc w:val="left"/>
              <w:textAlignment w:val="center"/>
              <w:rPr>
                <w:rFonts w:ascii="宋体" w:hAnsi="宋体" w:cs="宋体"/>
                <w:noProof/>
                <w:kern w:val="0"/>
                <w:sz w:val="22"/>
                <w:szCs w:val="22"/>
                <w:bdr w:val="single" w:sz="4" w:space="0" w:color="000000"/>
              </w:rPr>
            </w:pPr>
            <w:r>
              <w:rPr>
                <w:rFonts w:ascii="宋体" w:hAnsi="宋体" w:cs="宋体"/>
                <w:noProof/>
                <w:kern w:val="0"/>
                <w:sz w:val="22"/>
                <w:szCs w:val="22"/>
              </w:rPr>
              <w:drawing>
                <wp:anchor distT="0" distB="0" distL="114300" distR="114300" simplePos="0" relativeHeight="251987968" behindDoc="0" locked="0" layoutInCell="1" allowOverlap="1">
                  <wp:simplePos x="0" y="0"/>
                  <wp:positionH relativeFrom="column">
                    <wp:posOffset>-36830</wp:posOffset>
                  </wp:positionH>
                  <wp:positionV relativeFrom="paragraph">
                    <wp:posOffset>297815</wp:posOffset>
                  </wp:positionV>
                  <wp:extent cx="815975" cy="630555"/>
                  <wp:effectExtent l="19050" t="0" r="3175" b="0"/>
                  <wp:wrapNone/>
                  <wp:docPr id="2034" name="图片_10_SpCnt_1"/>
                  <wp:cNvGraphicFramePr/>
                  <a:graphic xmlns:a="http://schemas.openxmlformats.org/drawingml/2006/main">
                    <a:graphicData uri="http://schemas.openxmlformats.org/drawingml/2006/picture">
                      <pic:pic xmlns:pic="http://schemas.openxmlformats.org/drawingml/2006/picture">
                        <pic:nvPicPr>
                          <pic:cNvPr id="50" name="图片_10_SpCnt_1"/>
                          <pic:cNvPicPr/>
                        </pic:nvPicPr>
                        <pic:blipFill>
                          <a:blip r:embed="rId304"/>
                          <a:stretch>
                            <a:fillRect/>
                          </a:stretch>
                        </pic:blipFill>
                        <pic:spPr>
                          <a:xfrm>
                            <a:off x="0" y="0"/>
                            <a:ext cx="815975" cy="63055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39</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战绳</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捷英飞、奥匹、金陵</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 xml:space="preserve">1、材质：内部绳体16股高强度涤纶编织， </w:t>
            </w:r>
            <w:r w:rsidRPr="00AE4D24">
              <w:rPr>
                <w:rFonts w:ascii="宋体" w:hAnsi="宋体" w:cs="宋体" w:hint="eastAsia"/>
                <w:kern w:val="0"/>
                <w:sz w:val="22"/>
                <w:szCs w:val="22"/>
              </w:rPr>
              <w:t>把手处配置固定钢圈以及</w:t>
            </w:r>
            <w:r w:rsidRPr="00AE4D24">
              <w:rPr>
                <w:rFonts w:ascii="宋体" w:hAnsi="宋体" w:cs="宋体"/>
                <w:kern w:val="0"/>
                <w:sz w:val="22"/>
                <w:szCs w:val="22"/>
              </w:rPr>
              <w:t>PE热缩管，收紧皮圈和堵头需硅胶材质，外层保护套高强度PVC夹网布。</w:t>
            </w:r>
            <w:r w:rsidRPr="00AE4D24">
              <w:rPr>
                <w:rFonts w:ascii="宋体" w:hAnsi="宋体" w:cs="宋体"/>
                <w:kern w:val="0"/>
                <w:sz w:val="22"/>
                <w:szCs w:val="22"/>
              </w:rPr>
              <w:br/>
              <w:t xml:space="preserve">2、规格：直径1英寸10米直径27mm/根，要求绳体保护套中部配有单独耐磨保护套，保护套尺寸为 36.5×18.5cm，保护套配有5cm粘扣带。  </w:t>
            </w:r>
            <w:r w:rsidRPr="00AE4D24">
              <w:rPr>
                <w:rFonts w:ascii="宋体" w:hAnsi="宋体" w:cs="宋体"/>
                <w:kern w:val="0"/>
                <w:sz w:val="22"/>
                <w:szCs w:val="22"/>
              </w:rPr>
              <w:br/>
            </w:r>
            <w:r w:rsidRPr="00AE4D24">
              <w:rPr>
                <w:rFonts w:ascii="宋体" w:hAnsi="宋体" w:cs="宋体"/>
                <w:kern w:val="0"/>
                <w:sz w:val="22"/>
                <w:szCs w:val="22"/>
              </w:rPr>
              <w:lastRenderedPageBreak/>
              <w:t>3、产品特点：特殊把手结构，内配置固定钢圈，防绳体与护套脱落，外套磨砂面PE热缩管，结实耐用，防滑性强。</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4、产品已投保中国太平洋保险公司产品责任险    </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5、产品具有国家体育用品质量</w:t>
            </w:r>
            <w:r w:rsidRPr="00AE4D24">
              <w:rPr>
                <w:rFonts w:ascii="宋体" w:hAnsi="宋体" w:cs="宋体" w:hint="eastAsia"/>
                <w:kern w:val="0"/>
                <w:sz w:val="22"/>
                <w:szCs w:val="22"/>
              </w:rPr>
              <w:t>监督检验中心出具的产品检测合格的检验报告。</w:t>
            </w:r>
            <w:r w:rsidRPr="00AE4D24">
              <w:rPr>
                <w:rFonts w:ascii="宋体" w:hAnsi="宋体" w:cs="宋体"/>
                <w:kern w:val="0"/>
                <w:sz w:val="22"/>
                <w:szCs w:val="22"/>
              </w:rPr>
              <w:t xml:space="preserve">                                                                                           </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6、产品无刺激性气味，</w:t>
            </w:r>
            <w:r w:rsidRPr="00AE4D24">
              <w:rPr>
                <w:rFonts w:ascii="宋体" w:hAnsi="宋体" w:cs="宋体" w:hint="eastAsia"/>
                <w:kern w:val="0"/>
                <w:sz w:val="22"/>
                <w:szCs w:val="22"/>
              </w:rPr>
              <w:t>具有带“</w:t>
            </w:r>
            <w:r w:rsidRPr="00AE4D24">
              <w:rPr>
                <w:rFonts w:ascii="宋体" w:hAnsi="宋体" w:cs="宋体"/>
                <w:kern w:val="0"/>
                <w:sz w:val="22"/>
                <w:szCs w:val="22"/>
              </w:rPr>
              <w:t>CMA”或“CNAS"标志的第三方</w:t>
            </w:r>
            <w:r w:rsidRPr="00AE4D24">
              <w:rPr>
                <w:rFonts w:ascii="宋体" w:hAnsi="宋体" w:cs="宋体" w:hint="eastAsia"/>
                <w:kern w:val="0"/>
                <w:sz w:val="22"/>
                <w:szCs w:val="22"/>
              </w:rPr>
              <w:t>检验机构出具的关于产品材质对人体皮肤无过敏反应及无毒害的检测报告。</w:t>
            </w:r>
            <w:r w:rsidRPr="00AE4D24">
              <w:rPr>
                <w:rFonts w:ascii="宋体" w:hAnsi="宋体" w:cs="宋体"/>
                <w:kern w:val="0"/>
                <w:sz w:val="22"/>
                <w:szCs w:val="22"/>
              </w:rPr>
              <w:t xml:space="preserve">                                                                                                </w:t>
            </w:r>
            <w:r w:rsidRPr="00AE4D24">
              <w:rPr>
                <w:rFonts w:ascii="宋体" w:hAnsi="宋体" w:cs="宋体"/>
                <w:kern w:val="0"/>
                <w:sz w:val="22"/>
                <w:szCs w:val="22"/>
              </w:rPr>
              <w:br/>
              <w:t xml:space="preserve">7、产品提供在线保养说明和注意事项相关说明                                 </w:t>
            </w:r>
            <w:r w:rsidRPr="00AE4D24">
              <w:rPr>
                <w:rFonts w:ascii="宋体" w:hAnsi="宋体" w:cs="宋体"/>
                <w:kern w:val="0"/>
                <w:sz w:val="22"/>
                <w:szCs w:val="22"/>
              </w:rPr>
              <w:br/>
              <w:t>8、产品提供在线训练指导视频</w:t>
            </w:r>
            <w:r w:rsidRPr="00AE4D24">
              <w:rPr>
                <w:rFonts w:ascii="宋体" w:hAnsi="宋体" w:cs="宋体"/>
                <w:kern w:val="0"/>
                <w:sz w:val="22"/>
                <w:szCs w:val="22"/>
              </w:rPr>
              <w:br/>
              <w:t>9、质保期：12个月</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条</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4</w:t>
            </w:r>
          </w:p>
        </w:tc>
        <w:tc>
          <w:tcPr>
            <w:tcW w:w="1874" w:type="dxa"/>
          </w:tcPr>
          <w:p w:rsidR="00246016" w:rsidRPr="009642A6" w:rsidRDefault="002C0C43" w:rsidP="00DB00CC">
            <w:pPr>
              <w:widowControl/>
              <w:jc w:val="left"/>
              <w:textAlignment w:val="center"/>
              <w:rPr>
                <w:rFonts w:ascii="宋体" w:hAnsi="宋体" w:cs="宋体"/>
                <w:noProof/>
                <w:kern w:val="0"/>
                <w:sz w:val="22"/>
                <w:szCs w:val="22"/>
                <w:bdr w:val="single" w:sz="4" w:space="0" w:color="000000"/>
              </w:rPr>
            </w:pPr>
            <w:r>
              <w:rPr>
                <w:rFonts w:ascii="宋体" w:hAnsi="宋体" w:cs="宋体"/>
                <w:noProof/>
                <w:kern w:val="0"/>
                <w:sz w:val="22"/>
                <w:szCs w:val="22"/>
              </w:rPr>
              <w:drawing>
                <wp:anchor distT="0" distB="0" distL="114300" distR="114300" simplePos="0" relativeHeight="251988992" behindDoc="0" locked="0" layoutInCell="1" allowOverlap="1">
                  <wp:simplePos x="0" y="0"/>
                  <wp:positionH relativeFrom="column">
                    <wp:posOffset>53340</wp:posOffset>
                  </wp:positionH>
                  <wp:positionV relativeFrom="paragraph">
                    <wp:posOffset>525780</wp:posOffset>
                  </wp:positionV>
                  <wp:extent cx="725170" cy="614045"/>
                  <wp:effectExtent l="19050" t="0" r="0" b="0"/>
                  <wp:wrapNone/>
                  <wp:docPr id="2035" name="图片_73"/>
                  <wp:cNvGraphicFramePr/>
                  <a:graphic xmlns:a="http://schemas.openxmlformats.org/drawingml/2006/main">
                    <a:graphicData uri="http://schemas.openxmlformats.org/drawingml/2006/picture">
                      <pic:pic xmlns:pic="http://schemas.openxmlformats.org/drawingml/2006/picture">
                        <pic:nvPicPr>
                          <pic:cNvPr id="39" name="图片_73"/>
                          <pic:cNvPicPr/>
                        </pic:nvPicPr>
                        <pic:blipFill>
                          <a:blip r:embed="rId305"/>
                          <a:stretch>
                            <a:fillRect/>
                          </a:stretch>
                        </pic:blipFill>
                        <pic:spPr>
                          <a:xfrm>
                            <a:off x="0" y="0"/>
                            <a:ext cx="725170" cy="61404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40</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壶铃</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捷英飞、奥匹、金陵</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1、材质：铸铁材质，表面要求平滑干净，覆精细膜砂，重量标识要求明亮清晰。</w:t>
            </w:r>
            <w:r w:rsidRPr="00AE4D24">
              <w:rPr>
                <w:rFonts w:ascii="宋体" w:hAnsi="宋体" w:cs="宋体"/>
                <w:kern w:val="0"/>
                <w:sz w:val="22"/>
                <w:szCs w:val="22"/>
              </w:rPr>
              <w:br/>
              <w:t>2、规格：把手中部下端与球体中部上端间距64mm</w:t>
            </w:r>
            <w:r w:rsidRPr="00AE4D24">
              <w:rPr>
                <w:rFonts w:ascii="宋体" w:hAnsi="宋体" w:cs="宋体"/>
                <w:kern w:val="0"/>
                <w:sz w:val="22"/>
                <w:szCs w:val="22"/>
              </w:rPr>
              <w:br/>
              <w:t>3、产品特点：可以做各种推、举、提、抛和蹲跳等练习，通过锻炼可以有效地增强上肢、躯干及下肢等肌肉的力量。</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4、产品已投保中国太平洋保险公司产品责任险 </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5、</w:t>
            </w:r>
            <w:r w:rsidRPr="00AE4D24">
              <w:rPr>
                <w:rFonts w:ascii="宋体" w:hAnsi="宋体" w:cs="宋体" w:hint="eastAsia"/>
                <w:kern w:val="0"/>
                <w:sz w:val="22"/>
                <w:szCs w:val="22"/>
              </w:rPr>
              <w:t>产品具有</w:t>
            </w:r>
            <w:r w:rsidRPr="00AE4D24">
              <w:rPr>
                <w:rFonts w:ascii="宋体" w:hAnsi="宋体" w:cs="宋体"/>
                <w:kern w:val="0"/>
                <w:sz w:val="22"/>
                <w:szCs w:val="22"/>
              </w:rPr>
              <w:t>CMA资质认证的第三方检验机构出具的经</w:t>
            </w:r>
            <w:r w:rsidRPr="00AE4D24">
              <w:rPr>
                <w:rFonts w:ascii="宋体" w:hAnsi="宋体" w:cs="宋体" w:hint="eastAsia"/>
                <w:kern w:val="0"/>
                <w:sz w:val="22"/>
                <w:szCs w:val="22"/>
              </w:rPr>
              <w:t>盐雾测试后无明显锈迹的检验报告</w:t>
            </w:r>
            <w:r w:rsidRPr="00AE4D24">
              <w:rPr>
                <w:rFonts w:ascii="宋体" w:hAnsi="宋体" w:cs="宋体"/>
                <w:kern w:val="0"/>
                <w:sz w:val="22"/>
                <w:szCs w:val="22"/>
              </w:rPr>
              <w:t xml:space="preserve">    </w:t>
            </w:r>
            <w:r w:rsidRPr="00AE4D24">
              <w:rPr>
                <w:rFonts w:ascii="宋体" w:hAnsi="宋体" w:cs="宋体"/>
                <w:kern w:val="0"/>
                <w:sz w:val="22"/>
                <w:szCs w:val="22"/>
              </w:rPr>
              <w:br/>
              <w:t xml:space="preserve">6、产品提供在线保养说明和注意事项相关说明                                 </w:t>
            </w:r>
            <w:r w:rsidRPr="00AE4D24">
              <w:rPr>
                <w:rFonts w:ascii="宋体" w:hAnsi="宋体" w:cs="宋体"/>
                <w:kern w:val="0"/>
                <w:sz w:val="22"/>
                <w:szCs w:val="22"/>
              </w:rPr>
              <w:br/>
              <w:t>7、产品提供在线训练指导视频</w:t>
            </w:r>
            <w:r w:rsidRPr="00AE4D24">
              <w:rPr>
                <w:rFonts w:ascii="宋体" w:hAnsi="宋体" w:cs="宋体"/>
                <w:kern w:val="0"/>
                <w:sz w:val="22"/>
                <w:szCs w:val="22"/>
              </w:rPr>
              <w:br/>
              <w:t>8、质保期：12个月</w:t>
            </w:r>
            <w:r w:rsidRPr="00AE4D24">
              <w:rPr>
                <w:rFonts w:ascii="宋体" w:hAnsi="宋体" w:cs="宋体"/>
                <w:kern w:val="0"/>
                <w:sz w:val="22"/>
                <w:szCs w:val="22"/>
              </w:rPr>
              <w:br/>
            </w:r>
            <w:r w:rsidRPr="00AE4D24">
              <w:rPr>
                <w:rFonts w:ascii="宋体" w:hAnsi="宋体" w:cs="宋体" w:hint="eastAsia"/>
                <w:kern w:val="0"/>
                <w:sz w:val="22"/>
                <w:szCs w:val="22"/>
              </w:rPr>
              <w:t>配重：</w:t>
            </w:r>
            <w:r w:rsidRPr="00AE4D24">
              <w:rPr>
                <w:rFonts w:ascii="宋体" w:hAnsi="宋体" w:cs="宋体"/>
                <w:kern w:val="0"/>
                <w:sz w:val="22"/>
                <w:szCs w:val="22"/>
              </w:rPr>
              <w:t>4、6、8、12、16、20、24kg</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971"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990016" behindDoc="0" locked="0" layoutInCell="1" allowOverlap="1">
                  <wp:simplePos x="0" y="0"/>
                  <wp:positionH relativeFrom="column">
                    <wp:posOffset>492760</wp:posOffset>
                  </wp:positionH>
                  <wp:positionV relativeFrom="paragraph">
                    <wp:posOffset>-155575</wp:posOffset>
                  </wp:positionV>
                  <wp:extent cx="812800" cy="563245"/>
                  <wp:effectExtent l="19050" t="0" r="6350" b="0"/>
                  <wp:wrapNone/>
                  <wp:docPr id="2036" name="图片_46"/>
                  <wp:cNvGraphicFramePr/>
                  <a:graphic xmlns:a="http://schemas.openxmlformats.org/drawingml/2006/main">
                    <a:graphicData uri="http://schemas.openxmlformats.org/drawingml/2006/picture">
                      <pic:pic xmlns:pic="http://schemas.openxmlformats.org/drawingml/2006/picture">
                        <pic:nvPicPr>
                          <pic:cNvPr id="49" name="图片_46"/>
                          <pic:cNvPicPr/>
                        </pic:nvPicPr>
                        <pic:blipFill>
                          <a:blip r:embed="rId306"/>
                          <a:stretch>
                            <a:fillRect/>
                          </a:stretch>
                        </pic:blipFill>
                        <pic:spPr>
                          <a:xfrm>
                            <a:off x="0" y="0"/>
                            <a:ext cx="812800" cy="563245"/>
                          </a:xfrm>
                          <a:prstGeom prst="rect">
                            <a:avLst/>
                          </a:prstGeom>
                          <a:noFill/>
                          <a:ln>
                            <a:noFill/>
                          </a:ln>
                        </pic:spPr>
                      </pic:pic>
                    </a:graphicData>
                  </a:graphic>
                </wp:anchor>
              </w:drawing>
            </w:r>
            <w:r w:rsidR="00246016" w:rsidRPr="00AE4D24">
              <w:rPr>
                <w:rFonts w:ascii="宋体" w:hAnsi="宋体" w:cs="宋体"/>
                <w:kern w:val="0"/>
                <w:sz w:val="22"/>
                <w:szCs w:val="22"/>
              </w:rPr>
              <w:t>1</w:t>
            </w:r>
          </w:p>
        </w:tc>
        <w:tc>
          <w:tcPr>
            <w:tcW w:w="1874" w:type="dxa"/>
          </w:tcPr>
          <w:p w:rsidR="00246016" w:rsidRPr="009642A6" w:rsidRDefault="00246016" w:rsidP="00DB00CC">
            <w:pPr>
              <w:widowControl/>
              <w:jc w:val="left"/>
              <w:textAlignment w:val="center"/>
              <w:rPr>
                <w:rFonts w:ascii="宋体" w:hAnsi="宋体" w:cs="宋体"/>
                <w:noProof/>
                <w:kern w:val="0"/>
                <w:sz w:val="22"/>
                <w:szCs w:val="22"/>
                <w:bdr w:val="single" w:sz="4" w:space="0" w:color="000000"/>
              </w:rPr>
            </w:pP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1467"/>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41</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轮胎训练器</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1、材质：橡胶</w:t>
            </w:r>
            <w:r w:rsidRPr="00AE4D24">
              <w:rPr>
                <w:rFonts w:ascii="宋体" w:hAnsi="宋体" w:cs="宋体"/>
                <w:kern w:val="0"/>
                <w:sz w:val="22"/>
                <w:szCs w:val="22"/>
              </w:rPr>
              <w:br/>
              <w:t>2、规格：40/60/80kg</w:t>
            </w:r>
            <w:r w:rsidRPr="00AE4D24">
              <w:rPr>
                <w:rFonts w:ascii="宋体" w:hAnsi="宋体" w:cs="宋体"/>
                <w:kern w:val="0"/>
                <w:sz w:val="22"/>
                <w:szCs w:val="22"/>
              </w:rPr>
              <w:br/>
            </w:r>
            <w:r w:rsidRPr="00AE4D24">
              <w:rPr>
                <w:rFonts w:ascii="宋体" w:hAnsi="宋体" w:cs="宋体" w:hint="eastAsia"/>
                <w:kern w:val="0"/>
                <w:sz w:val="22"/>
                <w:szCs w:val="22"/>
              </w:rPr>
              <w:t>质保：</w:t>
            </w:r>
            <w:r w:rsidRPr="00AE4D24">
              <w:rPr>
                <w:rFonts w:ascii="宋体" w:hAnsi="宋体" w:cs="宋体"/>
                <w:kern w:val="0"/>
                <w:sz w:val="22"/>
                <w:szCs w:val="22"/>
              </w:rPr>
              <w:t>3年</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874" w:type="dxa"/>
          </w:tcPr>
          <w:p w:rsidR="00246016" w:rsidRPr="009642A6" w:rsidRDefault="002C0C43" w:rsidP="00DB00CC">
            <w:pPr>
              <w:widowControl/>
              <w:jc w:val="left"/>
              <w:textAlignment w:val="center"/>
              <w:rPr>
                <w:rFonts w:ascii="宋体" w:hAnsi="宋体" w:cs="宋体"/>
                <w:noProof/>
                <w:kern w:val="0"/>
                <w:sz w:val="22"/>
                <w:szCs w:val="22"/>
                <w:bdr w:val="single" w:sz="4" w:space="0" w:color="000000"/>
              </w:rPr>
            </w:pPr>
            <w:r>
              <w:rPr>
                <w:rFonts w:ascii="宋体" w:hAnsi="宋体" w:cs="宋体"/>
                <w:noProof/>
                <w:kern w:val="0"/>
                <w:sz w:val="22"/>
                <w:szCs w:val="22"/>
              </w:rPr>
              <w:drawing>
                <wp:anchor distT="0" distB="0" distL="114300" distR="114300" simplePos="0" relativeHeight="251991040" behindDoc="0" locked="0" layoutInCell="1" allowOverlap="1">
                  <wp:simplePos x="0" y="0"/>
                  <wp:positionH relativeFrom="column">
                    <wp:posOffset>47625</wp:posOffset>
                  </wp:positionH>
                  <wp:positionV relativeFrom="paragraph">
                    <wp:posOffset>146685</wp:posOffset>
                  </wp:positionV>
                  <wp:extent cx="607695" cy="673735"/>
                  <wp:effectExtent l="19050" t="0" r="1905" b="0"/>
                  <wp:wrapNone/>
                  <wp:docPr id="2037" name="Picture_99"/>
                  <wp:cNvGraphicFramePr/>
                  <a:graphic xmlns:a="http://schemas.openxmlformats.org/drawingml/2006/main">
                    <a:graphicData uri="http://schemas.openxmlformats.org/drawingml/2006/picture">
                      <pic:pic xmlns:pic="http://schemas.openxmlformats.org/drawingml/2006/picture">
                        <pic:nvPicPr>
                          <pic:cNvPr id="43" name="Picture_99"/>
                          <pic:cNvPicPr/>
                        </pic:nvPicPr>
                        <pic:blipFill>
                          <a:blip r:embed="rId307"/>
                          <a:stretch>
                            <a:fillRect/>
                          </a:stretch>
                        </pic:blipFill>
                        <pic:spPr>
                          <a:xfrm>
                            <a:off x="0" y="0"/>
                            <a:ext cx="607695" cy="67373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1544"/>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42</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半月形翻转轮胎</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1、材质：橡胶</w:t>
            </w:r>
            <w:r w:rsidRPr="00AE4D24">
              <w:rPr>
                <w:rFonts w:ascii="宋体" w:hAnsi="宋体" w:cs="宋体"/>
                <w:kern w:val="0"/>
                <w:sz w:val="22"/>
                <w:szCs w:val="22"/>
              </w:rPr>
              <w:br/>
              <w:t>2、规格：整体重量：184KG，轮胎重：108kg底盘重：76kg</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971"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992064" behindDoc="0" locked="0" layoutInCell="1" allowOverlap="1">
                  <wp:simplePos x="0" y="0"/>
                  <wp:positionH relativeFrom="column">
                    <wp:posOffset>492760</wp:posOffset>
                  </wp:positionH>
                  <wp:positionV relativeFrom="paragraph">
                    <wp:posOffset>-269240</wp:posOffset>
                  </wp:positionV>
                  <wp:extent cx="906145" cy="817245"/>
                  <wp:effectExtent l="19050" t="0" r="8255" b="0"/>
                  <wp:wrapNone/>
                  <wp:docPr id="2038" name="图片_55"/>
                  <wp:cNvGraphicFramePr/>
                  <a:graphic xmlns:a="http://schemas.openxmlformats.org/drawingml/2006/main">
                    <a:graphicData uri="http://schemas.openxmlformats.org/drawingml/2006/picture">
                      <pic:pic xmlns:pic="http://schemas.openxmlformats.org/drawingml/2006/picture">
                        <pic:nvPicPr>
                          <pic:cNvPr id="54" name="图片_55"/>
                          <pic:cNvPicPr/>
                        </pic:nvPicPr>
                        <pic:blipFill>
                          <a:blip r:embed="rId308"/>
                          <a:stretch>
                            <a:fillRect/>
                          </a:stretch>
                        </pic:blipFill>
                        <pic:spPr>
                          <a:xfrm>
                            <a:off x="0" y="0"/>
                            <a:ext cx="906145" cy="817245"/>
                          </a:xfrm>
                          <a:prstGeom prst="rect">
                            <a:avLst/>
                          </a:prstGeom>
                          <a:noFill/>
                          <a:ln>
                            <a:noFill/>
                          </a:ln>
                        </pic:spPr>
                      </pic:pic>
                    </a:graphicData>
                  </a:graphic>
                </wp:anchor>
              </w:drawing>
            </w:r>
            <w:r w:rsidR="00246016" w:rsidRPr="00AE4D24">
              <w:rPr>
                <w:rFonts w:ascii="宋体" w:hAnsi="宋体" w:cs="宋体"/>
                <w:kern w:val="0"/>
                <w:sz w:val="22"/>
                <w:szCs w:val="22"/>
              </w:rPr>
              <w:t>1</w:t>
            </w:r>
          </w:p>
        </w:tc>
        <w:tc>
          <w:tcPr>
            <w:tcW w:w="1874" w:type="dxa"/>
          </w:tcPr>
          <w:p w:rsidR="00246016" w:rsidRPr="009642A6" w:rsidRDefault="00246016" w:rsidP="00DB00CC">
            <w:pPr>
              <w:widowControl/>
              <w:jc w:val="left"/>
              <w:textAlignment w:val="center"/>
              <w:rPr>
                <w:rFonts w:ascii="宋体" w:hAnsi="宋体" w:cs="宋体"/>
                <w:noProof/>
                <w:kern w:val="0"/>
                <w:sz w:val="22"/>
                <w:szCs w:val="22"/>
                <w:bdr w:val="single" w:sz="4" w:space="0" w:color="000000"/>
              </w:rPr>
            </w:pP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43</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弹力带</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1、材质：天然乳胶</w:t>
            </w:r>
            <w:r w:rsidRPr="00AE4D24">
              <w:rPr>
                <w:rFonts w:ascii="宋体" w:hAnsi="宋体" w:cs="宋体"/>
                <w:kern w:val="0"/>
                <w:sz w:val="22"/>
                <w:szCs w:val="22"/>
              </w:rPr>
              <w:br/>
              <w:t>2、支持多功能的训练技巧，辅助力量训练，抗阻力训练，牵拉等。</w:t>
            </w:r>
            <w:r w:rsidRPr="00AE4D24">
              <w:rPr>
                <w:rFonts w:ascii="宋体" w:hAnsi="宋体" w:cs="宋体"/>
                <w:kern w:val="0"/>
                <w:sz w:val="22"/>
                <w:szCs w:val="22"/>
              </w:rPr>
              <w:br/>
              <w:t>3、规格：1.3/2.2/2.9/4.5/6.4/8.3cm各一条为一套</w:t>
            </w:r>
            <w:r w:rsidRPr="00AE4D24">
              <w:rPr>
                <w:rFonts w:ascii="宋体" w:hAnsi="宋体" w:cs="宋体"/>
                <w:kern w:val="0"/>
                <w:sz w:val="22"/>
                <w:szCs w:val="22"/>
              </w:rPr>
              <w:br/>
            </w:r>
            <w:r w:rsidRPr="00AE4D24">
              <w:rPr>
                <w:rFonts w:ascii="宋体" w:hAnsi="宋体" w:cs="宋体" w:hint="eastAsia"/>
                <w:kern w:val="0"/>
                <w:sz w:val="22"/>
                <w:szCs w:val="22"/>
              </w:rPr>
              <w:t>质保：</w:t>
            </w:r>
            <w:r w:rsidRPr="00AE4D24">
              <w:rPr>
                <w:rFonts w:ascii="宋体" w:hAnsi="宋体" w:cs="宋体"/>
                <w:kern w:val="0"/>
                <w:sz w:val="22"/>
                <w:szCs w:val="22"/>
              </w:rPr>
              <w:t>3年</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971"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993088" behindDoc="0" locked="0" layoutInCell="1" allowOverlap="1">
                  <wp:simplePos x="0" y="0"/>
                  <wp:positionH relativeFrom="column">
                    <wp:posOffset>492760</wp:posOffset>
                  </wp:positionH>
                  <wp:positionV relativeFrom="paragraph">
                    <wp:posOffset>-41275</wp:posOffset>
                  </wp:positionV>
                  <wp:extent cx="917575" cy="467360"/>
                  <wp:effectExtent l="19050" t="0" r="0" b="0"/>
                  <wp:wrapNone/>
                  <wp:docPr id="2039" name="图片_283"/>
                  <wp:cNvGraphicFramePr/>
                  <a:graphic xmlns:a="http://schemas.openxmlformats.org/drawingml/2006/main">
                    <a:graphicData uri="http://schemas.openxmlformats.org/drawingml/2006/picture">
                      <pic:pic xmlns:pic="http://schemas.openxmlformats.org/drawingml/2006/picture">
                        <pic:nvPicPr>
                          <pic:cNvPr id="47" name="图片_283"/>
                          <pic:cNvPicPr/>
                        </pic:nvPicPr>
                        <pic:blipFill>
                          <a:blip r:embed="rId309"/>
                          <a:stretch>
                            <a:fillRect/>
                          </a:stretch>
                        </pic:blipFill>
                        <pic:spPr>
                          <a:xfrm>
                            <a:off x="0" y="0"/>
                            <a:ext cx="917575" cy="467360"/>
                          </a:xfrm>
                          <a:prstGeom prst="rect">
                            <a:avLst/>
                          </a:prstGeom>
                          <a:noFill/>
                          <a:ln>
                            <a:noFill/>
                          </a:ln>
                        </pic:spPr>
                      </pic:pic>
                    </a:graphicData>
                  </a:graphic>
                </wp:anchor>
              </w:drawing>
            </w:r>
            <w:r w:rsidR="00246016" w:rsidRPr="00AE4D24">
              <w:rPr>
                <w:rFonts w:ascii="宋体" w:hAnsi="宋体" w:cs="宋体"/>
                <w:kern w:val="0"/>
                <w:sz w:val="22"/>
                <w:szCs w:val="22"/>
              </w:rPr>
              <w:t>2</w:t>
            </w:r>
          </w:p>
        </w:tc>
        <w:tc>
          <w:tcPr>
            <w:tcW w:w="1874" w:type="dxa"/>
          </w:tcPr>
          <w:p w:rsidR="00246016" w:rsidRPr="009642A6" w:rsidRDefault="00246016" w:rsidP="00DB00CC">
            <w:pPr>
              <w:widowControl/>
              <w:jc w:val="left"/>
              <w:textAlignment w:val="center"/>
              <w:rPr>
                <w:rFonts w:ascii="宋体" w:hAnsi="宋体" w:cs="宋体"/>
                <w:noProof/>
                <w:kern w:val="0"/>
                <w:sz w:val="22"/>
                <w:szCs w:val="22"/>
                <w:bdr w:val="single" w:sz="4" w:space="0" w:color="000000"/>
              </w:rPr>
            </w:pP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44</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运动</w:t>
            </w:r>
            <w:r w:rsidRPr="00AE4D24">
              <w:rPr>
                <w:rFonts w:ascii="宋体" w:hAnsi="宋体" w:cs="宋体"/>
                <w:kern w:val="0"/>
                <w:sz w:val="22"/>
                <w:szCs w:val="22"/>
              </w:rPr>
              <w:t>PVC地胶</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浩康、英利奥、杰帝奇</w:t>
            </w:r>
          </w:p>
        </w:tc>
        <w:tc>
          <w:tcPr>
            <w:tcW w:w="6762" w:type="dxa"/>
            <w:vAlign w:val="center"/>
          </w:tcPr>
          <w:p w:rsidR="00246016" w:rsidRPr="009642A6" w:rsidRDefault="00246016" w:rsidP="00DB00CC">
            <w:pPr>
              <w:widowControl/>
              <w:textAlignment w:val="center"/>
              <w:rPr>
                <w:rFonts w:ascii="宋体" w:hAnsi="宋体" w:cs="宋体"/>
                <w:sz w:val="22"/>
                <w:szCs w:val="22"/>
              </w:rPr>
            </w:pPr>
            <w:r w:rsidRPr="00AE4D24">
              <w:rPr>
                <w:rFonts w:ascii="宋体" w:hAnsi="宋体" w:cs="宋体"/>
                <w:kern w:val="0"/>
                <w:sz w:val="22"/>
                <w:szCs w:val="22"/>
              </w:rPr>
              <w:t>1、产品总厚度：≥ 4.5 mm，耐磨层厚度≥ 1.2 mm。</w:t>
            </w:r>
            <w:r w:rsidRPr="00AE4D24">
              <w:rPr>
                <w:rFonts w:ascii="宋体" w:hAnsi="宋体" w:cs="宋体"/>
                <w:kern w:val="0"/>
                <w:sz w:val="22"/>
                <w:szCs w:val="22"/>
              </w:rPr>
              <w:br/>
              <w:t>2、反弹率≥90%</w:t>
            </w:r>
            <w:r w:rsidRPr="00AE4D24">
              <w:rPr>
                <w:rFonts w:ascii="宋体" w:hAnsi="宋体" w:cs="宋体"/>
                <w:kern w:val="0"/>
                <w:sz w:val="22"/>
                <w:szCs w:val="22"/>
              </w:rPr>
              <w:br/>
              <w:t>3、邵氏硬度（邵A）≥80</w:t>
            </w:r>
            <w:r w:rsidRPr="00AE4D24">
              <w:rPr>
                <w:rFonts w:ascii="宋体" w:hAnsi="宋体" w:cs="宋体"/>
                <w:kern w:val="0"/>
                <w:sz w:val="22"/>
                <w:szCs w:val="22"/>
              </w:rPr>
              <w:br/>
              <w:t>4、氯乙烯单体：未检出</w:t>
            </w:r>
            <w:r w:rsidRPr="00AE4D24">
              <w:rPr>
                <w:rFonts w:ascii="宋体" w:hAnsi="宋体" w:cs="宋体"/>
                <w:kern w:val="0"/>
                <w:sz w:val="22"/>
                <w:szCs w:val="22"/>
              </w:rPr>
              <w:br/>
              <w:t>5、可溶性铅：未检出</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6</w:t>
            </w:r>
            <w:r w:rsidRPr="00AE4D24">
              <w:rPr>
                <w:rFonts w:ascii="宋体" w:hAnsi="宋体" w:cs="宋体" w:hint="eastAsia"/>
                <w:kern w:val="0"/>
                <w:sz w:val="22"/>
                <w:szCs w:val="22"/>
              </w:rPr>
              <w:t>、</w:t>
            </w:r>
            <w:r w:rsidRPr="00AE4D24">
              <w:rPr>
                <w:rFonts w:ascii="宋体" w:hAnsi="宋体" w:cs="宋体"/>
                <w:kern w:val="0"/>
                <w:sz w:val="22"/>
                <w:szCs w:val="22"/>
              </w:rPr>
              <w:t>223种高关注物质(SVHC)筛分测试报告，测试结果≤0.1%（w/w）</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7、产品减震吸收性能良好，孔隙率49.5%-59.5%,如有</w:t>
            </w:r>
            <w:r w:rsidRPr="00AE4D24">
              <w:rPr>
                <w:rFonts w:ascii="宋体" w:hAnsi="宋体" w:cs="宋体" w:hint="eastAsia"/>
                <w:kern w:val="0"/>
                <w:sz w:val="22"/>
                <w:szCs w:val="22"/>
              </w:rPr>
              <w:t>请在响应文件中提供具有</w:t>
            </w:r>
            <w:r w:rsidRPr="00AE4D24">
              <w:rPr>
                <w:rFonts w:ascii="宋体" w:hAnsi="宋体" w:cs="宋体"/>
                <w:kern w:val="0"/>
                <w:sz w:val="22"/>
                <w:szCs w:val="22"/>
              </w:rPr>
              <w:t>CMA或CNAS标识的检测报告扫描件作为佐证依据。</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8、产品玻纤含量≥19%,</w:t>
            </w:r>
            <w:r w:rsidRPr="00AE4D24">
              <w:rPr>
                <w:rFonts w:ascii="宋体" w:hAnsi="宋体" w:cs="宋体" w:hint="eastAsia"/>
                <w:kern w:val="0"/>
                <w:sz w:val="22"/>
                <w:szCs w:val="22"/>
              </w:rPr>
              <w:t>如有请在响应文件中提供具有</w:t>
            </w:r>
            <w:r w:rsidRPr="00AE4D24">
              <w:rPr>
                <w:rFonts w:ascii="宋体" w:hAnsi="宋体" w:cs="宋体"/>
                <w:kern w:val="0"/>
                <w:sz w:val="22"/>
                <w:szCs w:val="22"/>
              </w:rPr>
              <w:t>CMA或CNAS标识的</w:t>
            </w:r>
            <w:r w:rsidRPr="00AE4D24">
              <w:rPr>
                <w:rFonts w:ascii="宋体" w:hAnsi="宋体" w:cs="宋体" w:hint="eastAsia"/>
                <w:kern w:val="0"/>
                <w:sz w:val="22"/>
                <w:szCs w:val="22"/>
              </w:rPr>
              <w:t>检测报告扫描件作为佐证依据。</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9、为保证产品在不同温度、湿度下的质量稳定性及良好的防潮性，要求产品防潮测试（①:试件侧立浸入温度为(20±1)℃的水中，漫泡(70±1)h,取出拭去试件表面水分②:-12℃~-25℃低温箱中冷冻(24±1)h③:从冷冻箱中取出立即放入(70±2)℃鼓风干燥箱中，烘干(70±1)h④:置于(20±5)℃室温下冷却(4±0.5)h⑤:①~④为一个循环，共9个循环，每个循环将试样上下翻转180°⑥:最后一个循环的烘干结束后进行再平衡处理）不低于1500h后，试样无粉化、无破损、起皮和分层，灰卡评级≥5级,如</w:t>
            </w:r>
            <w:r w:rsidRPr="00AE4D24">
              <w:rPr>
                <w:rFonts w:ascii="宋体" w:hAnsi="宋体" w:cs="宋体" w:hint="eastAsia"/>
                <w:kern w:val="0"/>
                <w:sz w:val="22"/>
                <w:szCs w:val="22"/>
              </w:rPr>
              <w:t>有请在响应文件中提供具有</w:t>
            </w:r>
            <w:r w:rsidRPr="00AE4D24">
              <w:rPr>
                <w:rFonts w:ascii="宋体" w:hAnsi="宋体" w:cs="宋体"/>
                <w:kern w:val="0"/>
                <w:sz w:val="22"/>
                <w:szCs w:val="22"/>
              </w:rPr>
              <w:t>CMA或CNAS标识的检测报告扫描件作为佐证依据。</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10、为保证产品质量老化后的颜色稳定性及耐污染性，参考GB/T </w:t>
            </w:r>
            <w:r w:rsidRPr="00AE4D24">
              <w:rPr>
                <w:rFonts w:ascii="宋体" w:hAnsi="宋体" w:cs="宋体"/>
                <w:kern w:val="0"/>
                <w:sz w:val="22"/>
                <w:szCs w:val="22"/>
              </w:rPr>
              <w:lastRenderedPageBreak/>
              <w:t>1690-2010标准，产品连续耐化学试剂（矿物油）1000h、1500h、2000h、2500h、3000h、3500h后，样品无明显变化，无变色，无起泡，无开裂等现象，且耐化学试剂（矿物油）后灰卡评级均≥5级,</w:t>
            </w:r>
            <w:r w:rsidRPr="00AE4D24">
              <w:rPr>
                <w:rFonts w:ascii="宋体" w:hAnsi="宋体" w:cs="宋体" w:hint="eastAsia"/>
                <w:kern w:val="0"/>
                <w:sz w:val="22"/>
                <w:szCs w:val="22"/>
              </w:rPr>
              <w:t>如有请在响应文件中提供具有</w:t>
            </w:r>
            <w:r w:rsidRPr="00AE4D24">
              <w:rPr>
                <w:rFonts w:ascii="宋体" w:hAnsi="宋体" w:cs="宋体"/>
                <w:kern w:val="0"/>
                <w:sz w:val="22"/>
                <w:szCs w:val="22"/>
              </w:rPr>
              <w:t>CMA或CNAS标识的检测报告扫描件作为佐证依据。</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11、提供连续两个年度产品总体积收缩率≤0.5%的证明,</w:t>
            </w:r>
            <w:r w:rsidRPr="00AE4D24">
              <w:rPr>
                <w:rFonts w:ascii="宋体" w:hAnsi="宋体" w:cs="宋体" w:hint="eastAsia"/>
                <w:kern w:val="0"/>
                <w:sz w:val="22"/>
                <w:szCs w:val="22"/>
              </w:rPr>
              <w:t>如有请在响应文件中提供具有</w:t>
            </w:r>
            <w:r w:rsidRPr="00AE4D24">
              <w:rPr>
                <w:rFonts w:ascii="宋体" w:hAnsi="宋体" w:cs="宋体"/>
                <w:kern w:val="0"/>
                <w:sz w:val="22"/>
                <w:szCs w:val="22"/>
              </w:rPr>
              <w:t>CMA或CNAS标识的检测报告扫描件作为佐证依据。</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l2、为保证产品的耐用性，产品应通过踩踏实验，单次实验不少于5万次踩踏后，样品外观无粉化、开裂、变形等异常现象，样品无明显变化,</w:t>
            </w:r>
            <w:r w:rsidRPr="00AE4D24">
              <w:rPr>
                <w:rFonts w:ascii="宋体" w:hAnsi="宋体" w:cs="宋体" w:hint="eastAsia"/>
                <w:kern w:val="0"/>
                <w:sz w:val="22"/>
                <w:szCs w:val="22"/>
              </w:rPr>
              <w:t>如有请在响应文件中提供具有</w:t>
            </w:r>
            <w:r w:rsidRPr="00AE4D24">
              <w:rPr>
                <w:rFonts w:ascii="宋体" w:hAnsi="宋体" w:cs="宋体"/>
                <w:kern w:val="0"/>
                <w:sz w:val="22"/>
                <w:szCs w:val="22"/>
              </w:rPr>
              <w:t>CMA或CNAS标识的检测报告扫描件作为佐证依据。</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13、耐化学试剂（矿物油）3000h后，无明显变化，无变色、无起泡、无开裂等现象，垂直变形≤0.5mm，冲击吸收≥31%,</w:t>
            </w:r>
            <w:r w:rsidRPr="00AE4D24">
              <w:rPr>
                <w:rFonts w:ascii="宋体" w:hAnsi="宋体" w:cs="宋体" w:hint="eastAsia"/>
                <w:kern w:val="0"/>
                <w:sz w:val="22"/>
                <w:szCs w:val="22"/>
              </w:rPr>
              <w:t>如有请在响应文件中提供具有</w:t>
            </w:r>
            <w:r w:rsidRPr="00AE4D24">
              <w:rPr>
                <w:rFonts w:ascii="宋体" w:hAnsi="宋体" w:cs="宋体"/>
                <w:kern w:val="0"/>
                <w:sz w:val="22"/>
                <w:szCs w:val="22"/>
              </w:rPr>
              <w:t>CMA或CNAS标识的检测报告扫描件作为佐证依据。</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w:t>
            </w:r>
          </w:p>
        </w:tc>
        <w:tc>
          <w:tcPr>
            <w:tcW w:w="971"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1994112" behindDoc="0" locked="0" layoutInCell="1" allowOverlap="1">
                  <wp:simplePos x="0" y="0"/>
                  <wp:positionH relativeFrom="column">
                    <wp:posOffset>520065</wp:posOffset>
                  </wp:positionH>
                  <wp:positionV relativeFrom="paragraph">
                    <wp:posOffset>-42545</wp:posOffset>
                  </wp:positionV>
                  <wp:extent cx="788670" cy="733425"/>
                  <wp:effectExtent l="19050" t="0" r="0" b="0"/>
                  <wp:wrapNone/>
                  <wp:docPr id="2040" name="图片_50"/>
                  <wp:cNvGraphicFramePr/>
                  <a:graphic xmlns:a="http://schemas.openxmlformats.org/drawingml/2006/main">
                    <a:graphicData uri="http://schemas.openxmlformats.org/drawingml/2006/picture">
                      <pic:pic xmlns:pic="http://schemas.openxmlformats.org/drawingml/2006/picture">
                        <pic:nvPicPr>
                          <pic:cNvPr id="32" name="图片_50"/>
                          <pic:cNvPicPr/>
                        </pic:nvPicPr>
                        <pic:blipFill>
                          <a:blip r:embed="rId310"/>
                          <a:stretch>
                            <a:fillRect/>
                          </a:stretch>
                        </pic:blipFill>
                        <pic:spPr>
                          <a:xfrm>
                            <a:off x="0" y="0"/>
                            <a:ext cx="788670" cy="733425"/>
                          </a:xfrm>
                          <a:prstGeom prst="rect">
                            <a:avLst/>
                          </a:prstGeom>
                          <a:noFill/>
                          <a:ln>
                            <a:noFill/>
                          </a:ln>
                        </pic:spPr>
                      </pic:pic>
                    </a:graphicData>
                  </a:graphic>
                </wp:anchor>
              </w:drawing>
            </w:r>
            <w:r w:rsidR="00246016" w:rsidRPr="00AE4D24">
              <w:rPr>
                <w:rFonts w:ascii="宋体" w:hAnsi="宋体" w:cs="宋体"/>
                <w:kern w:val="0"/>
                <w:sz w:val="22"/>
                <w:szCs w:val="22"/>
              </w:rPr>
              <w:t>395</w:t>
            </w:r>
          </w:p>
        </w:tc>
        <w:tc>
          <w:tcPr>
            <w:tcW w:w="1874" w:type="dxa"/>
          </w:tcPr>
          <w:p w:rsidR="00246016" w:rsidRPr="009642A6" w:rsidRDefault="002C0C43" w:rsidP="00DB00CC">
            <w:pPr>
              <w:widowControl/>
              <w:jc w:val="left"/>
              <w:textAlignment w:val="center"/>
              <w:rPr>
                <w:rFonts w:ascii="宋体" w:hAnsi="宋体" w:cs="宋体"/>
                <w:sz w:val="22"/>
                <w:szCs w:val="22"/>
              </w:rPr>
            </w:pPr>
            <w:r>
              <w:rPr>
                <w:rFonts w:ascii="宋体" w:hAnsi="宋体" w:cs="宋体"/>
                <w:noProof/>
                <w:sz w:val="22"/>
                <w:szCs w:val="22"/>
              </w:rPr>
              <w:drawing>
                <wp:anchor distT="0" distB="0" distL="114300" distR="114300" simplePos="0" relativeHeight="251995136" behindDoc="0" locked="0" layoutInCell="1" allowOverlap="1">
                  <wp:simplePos x="0" y="0"/>
                  <wp:positionH relativeFrom="column">
                    <wp:posOffset>-28575</wp:posOffset>
                  </wp:positionH>
                  <wp:positionV relativeFrom="paragraph">
                    <wp:posOffset>767080</wp:posOffset>
                  </wp:positionV>
                  <wp:extent cx="820420" cy="488950"/>
                  <wp:effectExtent l="19050" t="0" r="0" b="0"/>
                  <wp:wrapNone/>
                  <wp:docPr id="2041" name="图片_51"/>
                  <wp:cNvGraphicFramePr/>
                  <a:graphic xmlns:a="http://schemas.openxmlformats.org/drawingml/2006/main">
                    <a:graphicData uri="http://schemas.openxmlformats.org/drawingml/2006/picture">
                      <pic:pic xmlns:pic="http://schemas.openxmlformats.org/drawingml/2006/picture">
                        <pic:nvPicPr>
                          <pic:cNvPr id="44" name="图片_51"/>
                          <pic:cNvPicPr/>
                        </pic:nvPicPr>
                        <pic:blipFill>
                          <a:blip r:embed="rId311"/>
                          <a:stretch>
                            <a:fillRect/>
                          </a:stretch>
                        </pic:blipFill>
                        <pic:spPr>
                          <a:xfrm>
                            <a:off x="0" y="0"/>
                            <a:ext cx="820420" cy="48895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45</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力量器械缓冲地垫</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川宇、川奥、利德</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1：技术参数</w:t>
            </w:r>
            <w:r w:rsidRPr="00AE4D24">
              <w:rPr>
                <w:rFonts w:ascii="宋体" w:hAnsi="宋体" w:cs="宋体"/>
                <w:kern w:val="0"/>
                <w:sz w:val="22"/>
                <w:szCs w:val="22"/>
              </w:rPr>
              <w:br/>
              <w:t xml:space="preserve">1.1材质：   </w:t>
            </w:r>
            <w:r w:rsidRPr="00AE4D24">
              <w:rPr>
                <w:rFonts w:ascii="宋体" w:hAnsi="宋体" w:cs="宋体" w:hint="eastAsia"/>
                <w:kern w:val="0"/>
                <w:sz w:val="22"/>
                <w:szCs w:val="22"/>
              </w:rPr>
              <w:t>高弹性聚合物</w:t>
            </w:r>
            <w:r w:rsidRPr="00AE4D24">
              <w:rPr>
                <w:rFonts w:ascii="宋体" w:hAnsi="宋体" w:cs="宋体"/>
                <w:kern w:val="0"/>
                <w:sz w:val="22"/>
                <w:szCs w:val="22"/>
              </w:rPr>
              <w:br/>
              <w:t xml:space="preserve">1.2规格：   </w:t>
            </w:r>
            <w:r w:rsidRPr="00AE4D24">
              <w:rPr>
                <w:rFonts w:ascii="宋体" w:hAnsi="宋体" w:cs="宋体" w:hint="eastAsia"/>
                <w:kern w:val="0"/>
                <w:sz w:val="22"/>
                <w:szCs w:val="22"/>
              </w:rPr>
              <w:t>长</w:t>
            </w:r>
            <w:r w:rsidRPr="00AE4D24">
              <w:rPr>
                <w:rFonts w:ascii="宋体" w:hAnsi="宋体" w:cs="宋体"/>
                <w:kern w:val="0"/>
                <w:sz w:val="22"/>
                <w:szCs w:val="22"/>
              </w:rPr>
              <w:t>50cm*宽50cm</w:t>
            </w:r>
            <w:r w:rsidRPr="00AE4D24">
              <w:rPr>
                <w:rFonts w:ascii="宋体" w:hAnsi="宋体" w:cs="宋体"/>
                <w:kern w:val="0"/>
                <w:sz w:val="22"/>
                <w:szCs w:val="22"/>
              </w:rPr>
              <w:br/>
              <w:t>1.3厚度：    2.0cm</w:t>
            </w:r>
            <w:r w:rsidRPr="00AE4D24">
              <w:rPr>
                <w:rFonts w:ascii="宋体" w:hAnsi="宋体" w:cs="宋体"/>
                <w:kern w:val="0"/>
                <w:sz w:val="22"/>
                <w:szCs w:val="22"/>
              </w:rPr>
              <w:br/>
              <w:t>2、产品特点：由环保橡胶底料与EPDM橡胶面层，经过高温高压完美的黏合而成。是一种安全舒适、耐用、美观的地面材料，室内专用；</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3、地垫产品根据EN 14904:2006 </w:t>
            </w:r>
            <w:r w:rsidRPr="00AE4D24">
              <w:rPr>
                <w:rFonts w:ascii="宋体" w:hAnsi="宋体" w:cs="宋体" w:hint="eastAsia"/>
                <w:kern w:val="0"/>
                <w:sz w:val="22"/>
                <w:szCs w:val="22"/>
              </w:rPr>
              <w:t>在常温环境中</w:t>
            </w:r>
            <w:r w:rsidRPr="00AE4D24">
              <w:rPr>
                <w:rFonts w:ascii="宋体" w:hAnsi="宋体" w:cs="宋体"/>
                <w:kern w:val="0"/>
                <w:sz w:val="22"/>
                <w:szCs w:val="22"/>
              </w:rPr>
              <w:t xml:space="preserve"> </w:t>
            </w:r>
            <w:r w:rsidRPr="00AE4D24">
              <w:rPr>
                <w:rFonts w:ascii="宋体" w:hAnsi="宋体" w:cs="宋体" w:hint="eastAsia"/>
                <w:kern w:val="0"/>
                <w:sz w:val="22"/>
                <w:szCs w:val="22"/>
              </w:rPr>
              <w:t>冲击吸收＞</w:t>
            </w:r>
            <w:r w:rsidRPr="00AE4D24">
              <w:rPr>
                <w:rFonts w:ascii="宋体" w:hAnsi="宋体" w:cs="宋体"/>
                <w:kern w:val="0"/>
                <w:sz w:val="22"/>
                <w:szCs w:val="22"/>
              </w:rPr>
              <w:t>59%(</w:t>
            </w:r>
            <w:r w:rsidRPr="00AE4D24">
              <w:rPr>
                <w:rFonts w:ascii="宋体" w:hAnsi="宋体" w:cs="宋体" w:hint="eastAsia"/>
                <w:kern w:val="0"/>
                <w:sz w:val="22"/>
                <w:szCs w:val="22"/>
              </w:rPr>
              <w:t>提供检测报告</w:t>
            </w:r>
            <w:r w:rsidRPr="00AE4D24">
              <w:rPr>
                <w:rFonts w:ascii="宋体" w:hAnsi="宋体" w:cs="宋体"/>
                <w:kern w:val="0"/>
                <w:sz w:val="22"/>
                <w:szCs w:val="22"/>
              </w:rPr>
              <w:t xml:space="preserve"> </w:t>
            </w:r>
            <w:r w:rsidRPr="00AE4D24">
              <w:rPr>
                <w:rFonts w:ascii="宋体" w:hAnsi="宋体" w:cs="宋体" w:hint="eastAsia"/>
                <w:kern w:val="0"/>
                <w:sz w:val="22"/>
                <w:szCs w:val="22"/>
              </w:rPr>
              <w:t>扫描件并加盖公章</w:t>
            </w:r>
            <w:r w:rsidRPr="00AE4D24">
              <w:rPr>
                <w:rFonts w:ascii="宋体" w:hAnsi="宋体" w:cs="宋体"/>
                <w:kern w:val="0"/>
                <w:sz w:val="22"/>
                <w:szCs w:val="22"/>
              </w:rPr>
              <w:t>)</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4、地垫产品依据GB/t 11982.1-2015 </w:t>
            </w:r>
            <w:r w:rsidRPr="00AE4D24">
              <w:rPr>
                <w:rFonts w:ascii="宋体" w:hAnsi="宋体" w:cs="宋体" w:hint="eastAsia"/>
                <w:kern w:val="0"/>
                <w:sz w:val="22"/>
                <w:szCs w:val="22"/>
              </w:rPr>
              <w:t>满足</w:t>
            </w:r>
            <w:r w:rsidRPr="00AE4D24">
              <w:rPr>
                <w:rFonts w:ascii="宋体" w:hAnsi="宋体" w:cs="宋体"/>
                <w:kern w:val="0"/>
                <w:sz w:val="22"/>
                <w:szCs w:val="22"/>
              </w:rPr>
              <w:t xml:space="preserve">240小时室内老化（氙灯）测试；48小时红牛耐污测试，地垫产品耐污等级达到0级，外观无变色、无粉化、无可见开裂、无起泡、无斑点；(提供检测报告 </w:t>
            </w:r>
            <w:r w:rsidRPr="00AE4D24">
              <w:rPr>
                <w:rFonts w:ascii="宋体" w:hAnsi="宋体" w:cs="宋体" w:hint="eastAsia"/>
                <w:kern w:val="0"/>
                <w:sz w:val="22"/>
                <w:szCs w:val="22"/>
              </w:rPr>
              <w:t>扫描件并加盖公章</w:t>
            </w:r>
            <w:r w:rsidRPr="00AE4D24">
              <w:rPr>
                <w:rFonts w:ascii="宋体" w:hAnsi="宋体" w:cs="宋体"/>
                <w:kern w:val="0"/>
                <w:sz w:val="22"/>
                <w:szCs w:val="22"/>
              </w:rPr>
              <w:t>)</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5、 </w:t>
            </w:r>
            <w:r w:rsidRPr="00AE4D24">
              <w:rPr>
                <w:rFonts w:ascii="宋体" w:hAnsi="宋体" w:cs="宋体" w:hint="eastAsia"/>
                <w:kern w:val="0"/>
                <w:sz w:val="22"/>
                <w:szCs w:val="22"/>
              </w:rPr>
              <w:t>橡胶地垫颗粒原材料具有热重法成分分析的测试报告，依据（</w:t>
            </w:r>
            <w:r w:rsidRPr="00AE4D24">
              <w:rPr>
                <w:rFonts w:ascii="宋体" w:hAnsi="宋体" w:cs="宋体"/>
                <w:kern w:val="0"/>
                <w:sz w:val="22"/>
                <w:szCs w:val="22"/>
              </w:rPr>
              <w:t xml:space="preserve">ASTM D6370-99(2019)），有机物达到65%以上；橡胶地垫所使用的颗粒原料，灰分含量低于6.5%；(提供检测报告 </w:t>
            </w:r>
            <w:r w:rsidRPr="00AE4D24">
              <w:rPr>
                <w:rFonts w:ascii="宋体" w:hAnsi="宋体" w:cs="宋体" w:hint="eastAsia"/>
                <w:kern w:val="0"/>
                <w:sz w:val="22"/>
                <w:szCs w:val="22"/>
              </w:rPr>
              <w:t>扫描件并加盖公章</w:t>
            </w:r>
            <w:r w:rsidRPr="00AE4D24">
              <w:rPr>
                <w:rFonts w:ascii="宋体" w:hAnsi="宋体" w:cs="宋体"/>
                <w:kern w:val="0"/>
                <w:sz w:val="22"/>
                <w:szCs w:val="22"/>
              </w:rPr>
              <w:t>)</w:t>
            </w:r>
            <w:r w:rsidRPr="00AE4D24">
              <w:rPr>
                <w:rFonts w:ascii="宋体" w:hAnsi="宋体" w:cs="宋体"/>
                <w:kern w:val="0"/>
                <w:sz w:val="22"/>
                <w:szCs w:val="22"/>
              </w:rPr>
              <w:br/>
            </w:r>
            <w:r w:rsidRPr="00AE4D24">
              <w:rPr>
                <w:rFonts w:ascii="宋体" w:hAnsi="宋体" w:cs="宋体" w:hint="eastAsia"/>
                <w:kern w:val="0"/>
                <w:sz w:val="22"/>
                <w:szCs w:val="22"/>
              </w:rPr>
              <w:lastRenderedPageBreak/>
              <w:t>地垫产品依据</w:t>
            </w:r>
            <w:r w:rsidRPr="00AE4D24">
              <w:rPr>
                <w:rFonts w:ascii="宋体" w:hAnsi="宋体" w:cs="宋体"/>
                <w:kern w:val="0"/>
                <w:sz w:val="22"/>
                <w:szCs w:val="22"/>
              </w:rPr>
              <w:t xml:space="preserve">GB/T16886.10-2017《医疗器械生物学评价 </w:t>
            </w:r>
            <w:r w:rsidRPr="00AE4D24">
              <w:rPr>
                <w:rFonts w:ascii="宋体" w:hAnsi="宋体" w:cs="宋体" w:hint="eastAsia"/>
                <w:kern w:val="0"/>
                <w:sz w:val="22"/>
                <w:szCs w:val="22"/>
              </w:rPr>
              <w:t>第</w:t>
            </w:r>
            <w:r w:rsidRPr="00AE4D24">
              <w:rPr>
                <w:rFonts w:ascii="宋体" w:hAnsi="宋体" w:cs="宋体"/>
                <w:kern w:val="0"/>
                <w:sz w:val="22"/>
                <w:szCs w:val="22"/>
              </w:rPr>
              <w:t xml:space="preserve">10部分：刺激于皮肤致敏实验》6.3的规定；测试皮肤刺激反应类型均为极轻微。(提供检测报告 </w:t>
            </w:r>
            <w:r w:rsidRPr="00AE4D24">
              <w:rPr>
                <w:rFonts w:ascii="宋体" w:hAnsi="宋体" w:cs="宋体" w:hint="eastAsia"/>
                <w:kern w:val="0"/>
                <w:sz w:val="22"/>
                <w:szCs w:val="22"/>
              </w:rPr>
              <w:t>扫描件并加盖公章</w:t>
            </w:r>
            <w:r w:rsidRPr="00AE4D24">
              <w:rPr>
                <w:rFonts w:ascii="宋体" w:hAnsi="宋体" w:cs="宋体"/>
                <w:kern w:val="0"/>
                <w:sz w:val="22"/>
                <w:szCs w:val="22"/>
              </w:rPr>
              <w:t>)</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230</w:t>
            </w:r>
          </w:p>
        </w:tc>
        <w:tc>
          <w:tcPr>
            <w:tcW w:w="1874" w:type="dxa"/>
          </w:tcPr>
          <w:p w:rsidR="00246016" w:rsidRPr="009642A6" w:rsidRDefault="002C0C43" w:rsidP="00DB00CC">
            <w:pPr>
              <w:widowControl/>
              <w:jc w:val="left"/>
              <w:textAlignment w:val="center"/>
              <w:rPr>
                <w:rFonts w:ascii="宋体" w:hAnsi="宋体" w:cs="宋体"/>
                <w:noProof/>
                <w:kern w:val="0"/>
                <w:sz w:val="22"/>
                <w:szCs w:val="22"/>
                <w:bdr w:val="single" w:sz="4" w:space="0" w:color="000000"/>
              </w:rPr>
            </w:pPr>
            <w:r>
              <w:rPr>
                <w:rFonts w:ascii="宋体" w:hAnsi="宋体" w:cs="宋体"/>
                <w:noProof/>
                <w:kern w:val="0"/>
                <w:sz w:val="22"/>
                <w:szCs w:val="22"/>
              </w:rPr>
              <w:drawing>
                <wp:anchor distT="0" distB="0" distL="114300" distR="114300" simplePos="0" relativeHeight="251996160" behindDoc="0" locked="0" layoutInCell="1" allowOverlap="1">
                  <wp:simplePos x="0" y="0"/>
                  <wp:positionH relativeFrom="column">
                    <wp:posOffset>55245</wp:posOffset>
                  </wp:positionH>
                  <wp:positionV relativeFrom="paragraph">
                    <wp:posOffset>1332230</wp:posOffset>
                  </wp:positionV>
                  <wp:extent cx="728980" cy="686435"/>
                  <wp:effectExtent l="19050" t="0" r="0" b="0"/>
                  <wp:wrapNone/>
                  <wp:docPr id="2042" name="图片_47"/>
                  <wp:cNvGraphicFramePr/>
                  <a:graphic xmlns:a="http://schemas.openxmlformats.org/drawingml/2006/main">
                    <a:graphicData uri="http://schemas.openxmlformats.org/drawingml/2006/picture">
                      <pic:pic xmlns:pic="http://schemas.openxmlformats.org/drawingml/2006/picture">
                        <pic:nvPicPr>
                          <pic:cNvPr id="51" name="图片_47"/>
                          <pic:cNvPicPr/>
                        </pic:nvPicPr>
                        <pic:blipFill>
                          <a:blip r:embed="rId312"/>
                          <a:stretch>
                            <a:fillRect/>
                          </a:stretch>
                        </pic:blipFill>
                        <pic:spPr>
                          <a:xfrm>
                            <a:off x="0" y="0"/>
                            <a:ext cx="728980" cy="68643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1672"/>
        </w:trPr>
        <w:tc>
          <w:tcPr>
            <w:tcW w:w="665"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46</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肋木架</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军霞、铁人、舒华</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1、锻炼部位：颈部、肩部、胸部、背部、手臂、腿部等</w:t>
            </w:r>
            <w:r w:rsidRPr="00AE4D24">
              <w:rPr>
                <w:rFonts w:ascii="宋体" w:hAnsi="宋体" w:cs="宋体"/>
                <w:kern w:val="0"/>
                <w:sz w:val="22"/>
                <w:szCs w:val="22"/>
              </w:rPr>
              <w:br/>
              <w:t>2、规格：高度范围1300-2800mm；宽度范围900-1300mm。</w:t>
            </w:r>
            <w:r w:rsidRPr="00AE4D24">
              <w:rPr>
                <w:rFonts w:ascii="宋体" w:hAnsi="宋体" w:cs="宋体"/>
                <w:kern w:val="0"/>
                <w:sz w:val="22"/>
                <w:szCs w:val="22"/>
              </w:rPr>
              <w:br/>
            </w:r>
            <w:r w:rsidRPr="00AE4D24">
              <w:rPr>
                <w:rFonts w:ascii="宋体" w:hAnsi="宋体" w:cs="宋体" w:hint="eastAsia"/>
                <w:kern w:val="0"/>
                <w:sz w:val="22"/>
                <w:szCs w:val="22"/>
              </w:rPr>
              <w:t>质保：</w:t>
            </w:r>
            <w:r w:rsidRPr="00AE4D24">
              <w:rPr>
                <w:rFonts w:ascii="宋体" w:hAnsi="宋体" w:cs="宋体"/>
                <w:kern w:val="0"/>
                <w:sz w:val="22"/>
                <w:szCs w:val="22"/>
              </w:rPr>
              <w:t>3年</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个</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874" w:type="dxa"/>
          </w:tcPr>
          <w:p w:rsidR="00246016" w:rsidRPr="009642A6" w:rsidRDefault="002C0C43" w:rsidP="00DB00CC">
            <w:pPr>
              <w:widowControl/>
              <w:jc w:val="left"/>
              <w:textAlignment w:val="center"/>
              <w:rPr>
                <w:rFonts w:ascii="宋体" w:hAnsi="宋体" w:cs="宋体"/>
                <w:noProof/>
                <w:kern w:val="0"/>
                <w:sz w:val="22"/>
                <w:szCs w:val="22"/>
                <w:bdr w:val="single" w:sz="4" w:space="0" w:color="000000"/>
              </w:rPr>
            </w:pPr>
            <w:r>
              <w:rPr>
                <w:rFonts w:ascii="宋体" w:hAnsi="宋体" w:cs="宋体"/>
                <w:noProof/>
                <w:kern w:val="0"/>
                <w:sz w:val="22"/>
                <w:szCs w:val="22"/>
              </w:rPr>
              <w:drawing>
                <wp:anchor distT="0" distB="0" distL="114300" distR="114300" simplePos="0" relativeHeight="251997184" behindDoc="0" locked="0" layoutInCell="1" allowOverlap="1">
                  <wp:simplePos x="0" y="0"/>
                  <wp:positionH relativeFrom="column">
                    <wp:posOffset>56515</wp:posOffset>
                  </wp:positionH>
                  <wp:positionV relativeFrom="paragraph">
                    <wp:posOffset>401320</wp:posOffset>
                  </wp:positionV>
                  <wp:extent cx="502920" cy="616585"/>
                  <wp:effectExtent l="19050" t="0" r="0" b="0"/>
                  <wp:wrapNone/>
                  <wp:docPr id="2043" name="图片_38"/>
                  <wp:cNvGraphicFramePr/>
                  <a:graphic xmlns:a="http://schemas.openxmlformats.org/drawingml/2006/main">
                    <a:graphicData uri="http://schemas.openxmlformats.org/drawingml/2006/picture">
                      <pic:pic xmlns:pic="http://schemas.openxmlformats.org/drawingml/2006/picture">
                        <pic:nvPicPr>
                          <pic:cNvPr id="45" name="图片_38"/>
                          <pic:cNvPicPr/>
                        </pic:nvPicPr>
                        <pic:blipFill>
                          <a:blip r:embed="rId313"/>
                          <a:stretch>
                            <a:fillRect/>
                          </a:stretch>
                        </pic:blipFill>
                        <pic:spPr>
                          <a:xfrm>
                            <a:off x="0" y="0"/>
                            <a:ext cx="502920" cy="61658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1545"/>
        </w:trPr>
        <w:tc>
          <w:tcPr>
            <w:tcW w:w="665"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t>47</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健身房镜子</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总长</w:t>
            </w:r>
            <w:r w:rsidRPr="00AE4D24">
              <w:rPr>
                <w:rFonts w:ascii="宋体" w:hAnsi="宋体" w:cs="宋体"/>
                <w:kern w:val="0"/>
                <w:sz w:val="22"/>
                <w:szCs w:val="22"/>
              </w:rPr>
              <w:t>16.4米、高度2.4米</w:t>
            </w:r>
            <w:r w:rsidRPr="00AE4D24">
              <w:rPr>
                <w:rFonts w:ascii="宋体" w:hAnsi="宋体" w:cs="宋体"/>
                <w:kern w:val="0"/>
                <w:sz w:val="22"/>
                <w:szCs w:val="22"/>
              </w:rPr>
              <w:br/>
            </w:r>
            <w:r w:rsidRPr="00AE4D24">
              <w:rPr>
                <w:rFonts w:ascii="宋体" w:hAnsi="宋体" w:cs="宋体" w:hint="eastAsia"/>
                <w:kern w:val="0"/>
                <w:sz w:val="22"/>
                <w:szCs w:val="22"/>
              </w:rPr>
              <w:t>加</w:t>
            </w:r>
            <w:r w:rsidRPr="00AE4D24">
              <w:rPr>
                <w:rFonts w:ascii="宋体" w:hAnsi="宋体" w:cs="宋体"/>
                <w:kern w:val="0"/>
                <w:sz w:val="22"/>
                <w:szCs w:val="22"/>
              </w:rPr>
              <w:t>9mm背板</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平方米</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42</w:t>
            </w:r>
          </w:p>
        </w:tc>
        <w:tc>
          <w:tcPr>
            <w:tcW w:w="1874" w:type="dxa"/>
          </w:tcPr>
          <w:p w:rsidR="00246016" w:rsidRPr="009642A6" w:rsidRDefault="002C0C43" w:rsidP="00DB00CC">
            <w:pPr>
              <w:widowControl/>
              <w:jc w:val="left"/>
              <w:textAlignment w:val="center"/>
              <w:rPr>
                <w:rFonts w:ascii="宋体" w:hAnsi="宋体" w:cs="宋体"/>
                <w:noProof/>
                <w:kern w:val="0"/>
                <w:sz w:val="22"/>
                <w:szCs w:val="22"/>
                <w:bdr w:val="single" w:sz="4" w:space="0" w:color="000000"/>
              </w:rPr>
            </w:pPr>
            <w:r>
              <w:rPr>
                <w:rFonts w:ascii="宋体" w:hAnsi="宋体" w:cs="宋体"/>
                <w:noProof/>
                <w:kern w:val="0"/>
                <w:sz w:val="22"/>
                <w:szCs w:val="22"/>
              </w:rPr>
              <w:drawing>
                <wp:anchor distT="0" distB="0" distL="114300" distR="114300" simplePos="0" relativeHeight="251998208" behindDoc="0" locked="0" layoutInCell="1" allowOverlap="1">
                  <wp:simplePos x="0" y="0"/>
                  <wp:positionH relativeFrom="column">
                    <wp:posOffset>-35560</wp:posOffset>
                  </wp:positionH>
                  <wp:positionV relativeFrom="paragraph">
                    <wp:posOffset>375285</wp:posOffset>
                  </wp:positionV>
                  <wp:extent cx="817245" cy="579755"/>
                  <wp:effectExtent l="19050" t="0" r="1905" b="0"/>
                  <wp:wrapNone/>
                  <wp:docPr id="2044" name="图片_2"/>
                  <wp:cNvGraphicFramePr/>
                  <a:graphic xmlns:a="http://schemas.openxmlformats.org/drawingml/2006/main">
                    <a:graphicData uri="http://schemas.openxmlformats.org/drawingml/2006/picture">
                      <pic:pic xmlns:pic="http://schemas.openxmlformats.org/drawingml/2006/picture">
                        <pic:nvPicPr>
                          <pic:cNvPr id="40" name="图片_2"/>
                          <pic:cNvPicPr/>
                        </pic:nvPicPr>
                        <pic:blipFill>
                          <a:blip r:embed="rId314"/>
                          <a:stretch>
                            <a:fillRect/>
                          </a:stretch>
                        </pic:blipFill>
                        <pic:spPr>
                          <a:xfrm>
                            <a:off x="0" y="0"/>
                            <a:ext cx="817245" cy="57975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t>48</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音响设备系统</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飞利浦、漫步者、纽曼</w:t>
            </w:r>
          </w:p>
        </w:tc>
        <w:tc>
          <w:tcPr>
            <w:tcW w:w="676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4音响套装45HZ-18KHZ,外观尺寸506*290*322mm，功放参数：输出功率(8Q，THD+N=1%):450W+450W；频率响应:20HZ-20KHZ(+0，-3DB)；谐波失真:&lt;0.04%；尺寸:445X88X308MM；电源电压:210-230VAC.50HZ；电源功耗:950W；</w:t>
            </w:r>
            <w:r w:rsidRPr="00AE4D24">
              <w:rPr>
                <w:rFonts w:ascii="宋体" w:hAnsi="宋体" w:cs="宋体"/>
                <w:kern w:val="0"/>
                <w:sz w:val="22"/>
                <w:szCs w:val="22"/>
              </w:rPr>
              <w:br/>
            </w:r>
            <w:r w:rsidRPr="00AE4D24">
              <w:rPr>
                <w:rFonts w:ascii="宋体" w:hAnsi="宋体" w:cs="宋体" w:hint="eastAsia"/>
                <w:kern w:val="0"/>
                <w:sz w:val="22"/>
                <w:szCs w:val="22"/>
              </w:rPr>
              <w:t>音响参数：类型</w:t>
            </w:r>
            <w:r w:rsidRPr="00AE4D24">
              <w:rPr>
                <w:rFonts w:ascii="宋体" w:hAnsi="宋体" w:cs="宋体"/>
                <w:kern w:val="0"/>
                <w:sz w:val="22"/>
                <w:szCs w:val="22"/>
              </w:rPr>
              <w:t>(TyPe):3分频5单元扬声器系统低音单元(Woofer):10英寸，重50mm音圈.120mm磁钢高音单元(Tweeter):3英寸纸盆高音4只系统阻抗(Impedance):8n频率范围(req Range):40Hz~20KHz/-10dB频率响应(re9 Response):45Hz~20KHz/-3dB灵敏度(ensitivity):90db/w/m最大声压级(Maximum SPL):112dB/118dB(峰值)分频占(ressoxer Point):1.2KHz</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874" w:type="dxa"/>
          </w:tcPr>
          <w:p w:rsidR="00246016" w:rsidRPr="009642A6" w:rsidRDefault="002C0C43" w:rsidP="00DB00CC">
            <w:pPr>
              <w:widowControl/>
              <w:jc w:val="left"/>
              <w:textAlignment w:val="center"/>
              <w:rPr>
                <w:rFonts w:ascii="宋体" w:hAnsi="宋体" w:cs="宋体"/>
                <w:noProof/>
                <w:kern w:val="0"/>
                <w:sz w:val="22"/>
                <w:szCs w:val="22"/>
                <w:bdr w:val="single" w:sz="4" w:space="0" w:color="000000"/>
              </w:rPr>
            </w:pPr>
            <w:r>
              <w:rPr>
                <w:rFonts w:ascii="宋体" w:hAnsi="宋体" w:cs="宋体"/>
                <w:noProof/>
                <w:kern w:val="0"/>
                <w:sz w:val="22"/>
                <w:szCs w:val="22"/>
              </w:rPr>
              <w:drawing>
                <wp:anchor distT="0" distB="0" distL="114300" distR="114300" simplePos="0" relativeHeight="251999232" behindDoc="0" locked="0" layoutInCell="1" allowOverlap="1">
                  <wp:simplePos x="0" y="0"/>
                  <wp:positionH relativeFrom="column">
                    <wp:posOffset>-39370</wp:posOffset>
                  </wp:positionH>
                  <wp:positionV relativeFrom="paragraph">
                    <wp:posOffset>865505</wp:posOffset>
                  </wp:positionV>
                  <wp:extent cx="765810" cy="652780"/>
                  <wp:effectExtent l="19050" t="0" r="0" b="0"/>
                  <wp:wrapNone/>
                  <wp:docPr id="2045" name="图片_40"/>
                  <wp:cNvGraphicFramePr/>
                  <a:graphic xmlns:a="http://schemas.openxmlformats.org/drawingml/2006/main">
                    <a:graphicData uri="http://schemas.openxmlformats.org/drawingml/2006/picture">
                      <pic:pic xmlns:pic="http://schemas.openxmlformats.org/drawingml/2006/picture">
                        <pic:nvPicPr>
                          <pic:cNvPr id="41" name="图片_40"/>
                          <pic:cNvPicPr/>
                        </pic:nvPicPr>
                        <pic:blipFill>
                          <a:blip r:embed="rId315"/>
                          <a:stretch>
                            <a:fillRect/>
                          </a:stretch>
                        </pic:blipFill>
                        <pic:spPr>
                          <a:xfrm>
                            <a:off x="0" y="0"/>
                            <a:ext cx="765810" cy="65278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t>49</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制冷、制热设备</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格力、美的、小米</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6台3匹立式柜机，一级能效；适用面积：30-40m</w:t>
            </w:r>
            <w:r w:rsidRPr="00AE4D24">
              <w:rPr>
                <w:rFonts w:ascii="宋体" w:hAnsi="宋体" w:cs="宋体"/>
                <w:kern w:val="0"/>
                <w:sz w:val="22"/>
                <w:szCs w:val="22"/>
              </w:rPr>
              <w:br/>
            </w:r>
            <w:r w:rsidRPr="00AE4D24">
              <w:rPr>
                <w:rFonts w:ascii="宋体" w:hAnsi="宋体" w:cs="宋体" w:hint="eastAsia"/>
                <w:kern w:val="0"/>
                <w:sz w:val="22"/>
                <w:szCs w:val="22"/>
              </w:rPr>
              <w:t>面板材质：</w:t>
            </w:r>
            <w:r w:rsidRPr="00AE4D24">
              <w:rPr>
                <w:rFonts w:ascii="宋体" w:hAnsi="宋体" w:cs="宋体"/>
                <w:kern w:val="0"/>
                <w:sz w:val="22"/>
                <w:szCs w:val="22"/>
              </w:rPr>
              <w:t>ABS塑料；制冷功率：2040W；内机最大噪首：47dB(A)；</w:t>
            </w:r>
            <w:r w:rsidRPr="00AE4D24">
              <w:rPr>
                <w:rFonts w:ascii="宋体" w:hAnsi="宋体" w:cs="宋体"/>
                <w:kern w:val="0"/>
                <w:sz w:val="22"/>
                <w:szCs w:val="22"/>
              </w:rPr>
              <w:br/>
            </w:r>
            <w:r w:rsidRPr="00AE4D24">
              <w:rPr>
                <w:rFonts w:ascii="宋体" w:hAnsi="宋体" w:cs="宋体" w:hint="eastAsia"/>
                <w:kern w:val="0"/>
                <w:sz w:val="22"/>
                <w:szCs w:val="22"/>
              </w:rPr>
              <w:t>制热功率：</w:t>
            </w:r>
            <w:r w:rsidRPr="00AE4D24">
              <w:rPr>
                <w:rFonts w:ascii="宋体" w:hAnsi="宋体" w:cs="宋体"/>
                <w:kern w:val="0"/>
                <w:sz w:val="22"/>
                <w:szCs w:val="22"/>
              </w:rPr>
              <w:t>3100W；外机最大噪晋：56dB(A)；扫风方式：上下/左右扫风</w:t>
            </w:r>
            <w:r w:rsidRPr="00AE4D24">
              <w:rPr>
                <w:rFonts w:ascii="宋体" w:hAnsi="宋体" w:cs="宋体"/>
                <w:kern w:val="0"/>
                <w:sz w:val="22"/>
                <w:szCs w:val="22"/>
              </w:rPr>
              <w:br/>
            </w:r>
            <w:r w:rsidRPr="00AE4D24">
              <w:rPr>
                <w:rFonts w:ascii="宋体" w:hAnsi="宋体" w:cs="宋体" w:hint="eastAsia"/>
                <w:kern w:val="0"/>
                <w:sz w:val="22"/>
                <w:szCs w:val="22"/>
              </w:rPr>
              <w:t>睡眠模式：按键调节；制冷量：</w:t>
            </w:r>
            <w:r w:rsidRPr="00AE4D24">
              <w:rPr>
                <w:rFonts w:ascii="宋体" w:hAnsi="宋体" w:cs="宋体"/>
                <w:kern w:val="0"/>
                <w:sz w:val="22"/>
                <w:szCs w:val="22"/>
              </w:rPr>
              <w:t>7210W；制热量：9660W；</w:t>
            </w:r>
            <w:r w:rsidRPr="00AE4D24">
              <w:rPr>
                <w:rFonts w:ascii="宋体" w:hAnsi="宋体" w:cs="宋体"/>
                <w:kern w:val="0"/>
                <w:sz w:val="22"/>
                <w:szCs w:val="22"/>
              </w:rPr>
              <w:br/>
            </w:r>
            <w:r w:rsidRPr="00AE4D24">
              <w:rPr>
                <w:rFonts w:ascii="宋体" w:hAnsi="宋体" w:cs="宋体" w:hint="eastAsia"/>
                <w:kern w:val="0"/>
                <w:sz w:val="22"/>
                <w:szCs w:val="22"/>
              </w:rPr>
              <w:lastRenderedPageBreak/>
              <w:t>循环风量：</w:t>
            </w:r>
            <w:r w:rsidRPr="00AE4D24">
              <w:rPr>
                <w:rFonts w:ascii="宋体" w:hAnsi="宋体" w:cs="宋体"/>
                <w:kern w:val="0"/>
                <w:sz w:val="22"/>
                <w:szCs w:val="22"/>
              </w:rPr>
              <w:t>1200m3/h；电压/频率：220V/50Hz；内机机身尺寸：宽454mm,高1858mm,深376mm</w:t>
            </w:r>
            <w:r w:rsidRPr="00AE4D24">
              <w:rPr>
                <w:rFonts w:ascii="宋体" w:hAnsi="宋体" w:cs="宋体"/>
                <w:kern w:val="0"/>
                <w:sz w:val="22"/>
                <w:szCs w:val="22"/>
              </w:rPr>
              <w:br/>
            </w:r>
            <w:r w:rsidRPr="00AE4D24">
              <w:rPr>
                <w:rFonts w:ascii="宋体" w:hAnsi="宋体" w:cs="宋体" w:hint="eastAsia"/>
                <w:kern w:val="0"/>
                <w:sz w:val="22"/>
                <w:szCs w:val="22"/>
              </w:rPr>
              <w:t>外机尺寸：宽</w:t>
            </w:r>
            <w:r w:rsidRPr="00AE4D24">
              <w:rPr>
                <w:rFonts w:ascii="宋体" w:hAnsi="宋体" w:cs="宋体"/>
                <w:kern w:val="0"/>
                <w:sz w:val="22"/>
                <w:szCs w:val="22"/>
              </w:rPr>
              <w:t>958mm,高660mm,深402mm；含辅料、安装、和冷媒。</w:t>
            </w:r>
            <w:r w:rsidRPr="00AE4D24">
              <w:rPr>
                <w:rFonts w:ascii="宋体" w:hAnsi="宋体" w:cs="宋体"/>
                <w:kern w:val="0"/>
                <w:sz w:val="22"/>
                <w:szCs w:val="22"/>
              </w:rPr>
              <w:br/>
            </w:r>
            <w:r w:rsidRPr="00AE4D24">
              <w:rPr>
                <w:rFonts w:ascii="宋体" w:hAnsi="宋体" w:cs="宋体" w:hint="eastAsia"/>
                <w:kern w:val="0"/>
                <w:sz w:val="22"/>
                <w:szCs w:val="22"/>
              </w:rPr>
              <w:t>质保：</w:t>
            </w:r>
            <w:r w:rsidRPr="00AE4D24">
              <w:rPr>
                <w:rFonts w:ascii="宋体" w:hAnsi="宋体" w:cs="宋体"/>
                <w:kern w:val="0"/>
                <w:sz w:val="22"/>
                <w:szCs w:val="22"/>
              </w:rPr>
              <w:t>6年</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项</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874" w:type="dxa"/>
          </w:tcPr>
          <w:p w:rsidR="00246016" w:rsidRPr="009642A6" w:rsidRDefault="00246016" w:rsidP="00DB00CC">
            <w:pPr>
              <w:keepNext/>
              <w:keepLines/>
              <w:spacing w:before="340" w:after="330" w:line="576" w:lineRule="auto"/>
              <w:outlineLvl w:val="0"/>
              <w:rPr>
                <w:rFonts w:ascii="宋体" w:hAnsi="宋体" w:cs="宋体"/>
                <w:sz w:val="22"/>
                <w:szCs w:val="22"/>
              </w:rPr>
            </w:pPr>
          </w:p>
        </w:tc>
        <w:tc>
          <w:tcPr>
            <w:tcW w:w="1843" w:type="dxa"/>
            <w:vAlign w:val="center"/>
          </w:tcPr>
          <w:p w:rsidR="00246016" w:rsidRPr="009642A6" w:rsidRDefault="00246016" w:rsidP="00DB00CC">
            <w:pPr>
              <w:jc w:val="center"/>
              <w:rPr>
                <w:rFonts w:ascii="宋体" w:hAnsi="宋体" w:cs="宋体"/>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lastRenderedPageBreak/>
              <w:t>50</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灯光</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七大洲、海洋王、顶鸣</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1、体育场馆专业LED平板灯，LED单灯功率150W士3%，功率因数≥0.98，额定输入电压AC100- 240V，频率50Hz，配有防坠落措施；</w:t>
            </w:r>
            <w:r w:rsidRPr="00AE4D24">
              <w:rPr>
                <w:rFonts w:ascii="宋体" w:hAnsi="宋体" w:cs="宋体"/>
                <w:kern w:val="0"/>
                <w:sz w:val="22"/>
                <w:szCs w:val="22"/>
              </w:rPr>
              <w:br/>
              <w:t>2、灯具采用一体式设计，SMD封装方式，整灯防护等级≥IP50；</w:t>
            </w:r>
            <w:r w:rsidRPr="00AE4D24">
              <w:rPr>
                <w:rFonts w:ascii="宋体" w:hAnsi="宋体" w:cs="宋体"/>
                <w:kern w:val="0"/>
                <w:sz w:val="22"/>
                <w:szCs w:val="22"/>
              </w:rPr>
              <w:br/>
              <w:t>3、灯具发光面采用高透光PMMA或高透光PC材质，配有外置防眩光格栅或防眩光挡板；</w:t>
            </w:r>
            <w:r w:rsidRPr="00AE4D24">
              <w:rPr>
                <w:rFonts w:ascii="宋体" w:hAnsi="宋体" w:cs="宋体"/>
                <w:kern w:val="0"/>
                <w:sz w:val="22"/>
                <w:szCs w:val="22"/>
              </w:rPr>
              <w:br/>
              <w:t>4、灯具采用不少于540颗灯珠，每颗额定0.5W，实用不大于0.28W，以减小光衰的影响；</w:t>
            </w:r>
            <w:r w:rsidRPr="00AE4D24">
              <w:rPr>
                <w:rFonts w:ascii="宋体" w:hAnsi="宋体" w:cs="宋体"/>
                <w:kern w:val="0"/>
                <w:sz w:val="22"/>
                <w:szCs w:val="22"/>
              </w:rPr>
              <w:br/>
              <w:t>5、灯珠通过-40°C及+105°C高低温试验，试验时间不少于48h,试验后，样品恢复到室温(25℃±2℃)后，外观应无异样；</w:t>
            </w:r>
            <w:r w:rsidRPr="00AE4D24">
              <w:rPr>
                <w:rFonts w:ascii="宋体" w:hAnsi="宋体" w:cs="宋体"/>
                <w:kern w:val="0"/>
                <w:sz w:val="22"/>
                <w:szCs w:val="22"/>
              </w:rPr>
              <w:br/>
              <w:t xml:space="preserve">6、整灯效能≥80lm/W，总光通量≥12000lm </w:t>
            </w:r>
            <w:r w:rsidRPr="00AE4D24">
              <w:rPr>
                <w:rFonts w:ascii="宋体" w:hAnsi="宋体" w:cs="宋体" w:hint="eastAsia"/>
                <w:kern w:val="0"/>
                <w:sz w:val="22"/>
                <w:szCs w:val="22"/>
              </w:rPr>
              <w:t>，一般显色指数≥</w:t>
            </w:r>
            <w:r w:rsidRPr="00AE4D24">
              <w:rPr>
                <w:rFonts w:ascii="宋体" w:hAnsi="宋体" w:cs="宋体"/>
                <w:kern w:val="0"/>
                <w:sz w:val="22"/>
                <w:szCs w:val="22"/>
              </w:rPr>
              <w:t>80，色温≥5000K，色容差≤5；</w:t>
            </w:r>
            <w:r w:rsidRPr="00AE4D24">
              <w:rPr>
                <w:rFonts w:ascii="宋体" w:hAnsi="宋体" w:cs="宋体"/>
                <w:kern w:val="0"/>
                <w:sz w:val="22"/>
                <w:szCs w:val="22"/>
              </w:rPr>
              <w:br/>
              <w:t>7、灯具平均无故障时间不少于20000H，送检同功率样品灯具不低于5个且20000H内灯具点亮过程中未出现短路跳闸现象，且各项功能正常，总失效数为0；</w:t>
            </w:r>
            <w:r w:rsidRPr="00AE4D24">
              <w:rPr>
                <w:rFonts w:ascii="宋体" w:hAnsi="宋体" w:cs="宋体"/>
                <w:kern w:val="0"/>
                <w:sz w:val="22"/>
                <w:szCs w:val="22"/>
              </w:rPr>
              <w:br/>
              <w:t>8、灯具平均无故障时间≥20000H，送检同功率样品灯具不低于5个且单个灯具连续实测时间不少于1700H，测试时间内灯具无不能发光或无部分光源不发光；</w:t>
            </w:r>
            <w:r w:rsidRPr="00AE4D24">
              <w:rPr>
                <w:rFonts w:ascii="宋体" w:hAnsi="宋体" w:cs="宋体"/>
                <w:kern w:val="0"/>
                <w:sz w:val="22"/>
                <w:szCs w:val="22"/>
              </w:rPr>
              <w:br/>
              <w:t>9、灯具6000小时光通量维持率不低于98%；</w:t>
            </w:r>
            <w:r w:rsidRPr="00AE4D24">
              <w:rPr>
                <w:rFonts w:ascii="宋体" w:hAnsi="宋体" w:cs="宋体"/>
                <w:kern w:val="0"/>
                <w:sz w:val="22"/>
                <w:szCs w:val="22"/>
              </w:rPr>
              <w:br/>
              <w:t>10、灯具通过光生物检测，结果可达无危害类；</w:t>
            </w:r>
            <w:r w:rsidRPr="00AE4D24">
              <w:rPr>
                <w:rFonts w:ascii="宋体" w:hAnsi="宋体" w:cs="宋体"/>
                <w:kern w:val="0"/>
                <w:sz w:val="22"/>
                <w:szCs w:val="22"/>
              </w:rPr>
              <w:br/>
              <w:t>11、灯具感应电流密度实测值≤0.085；</w:t>
            </w:r>
            <w:r w:rsidRPr="00AE4D24">
              <w:rPr>
                <w:rFonts w:ascii="宋体" w:hAnsi="宋体" w:cs="宋体"/>
                <w:kern w:val="0"/>
                <w:sz w:val="22"/>
                <w:szCs w:val="22"/>
              </w:rPr>
              <w:br/>
              <w:t>12、灯壳采用铝型材，灯具整体长度1000mm±20mm、综合大小比例美观程度，水平宽度不应大于130mm。</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hint="eastAsia"/>
                <w:kern w:val="0"/>
                <w:sz w:val="22"/>
                <w:szCs w:val="22"/>
              </w:rPr>
              <w:t>以上</w:t>
            </w:r>
            <w:r w:rsidRPr="00AE4D24">
              <w:rPr>
                <w:rFonts w:ascii="宋体" w:hAnsi="宋体" w:cs="宋体"/>
                <w:kern w:val="0"/>
                <w:sz w:val="22"/>
                <w:szCs w:val="22"/>
              </w:rPr>
              <w:t>5-11条供货时需提供第三方检测机构出具的加盖CMA资质章的检测报告和全国认证认可信息公共服务平台网站</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盏</w:t>
            </w:r>
          </w:p>
        </w:tc>
        <w:tc>
          <w:tcPr>
            <w:tcW w:w="971"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2000256" behindDoc="0" locked="0" layoutInCell="1" allowOverlap="1">
                  <wp:simplePos x="0" y="0"/>
                  <wp:positionH relativeFrom="column">
                    <wp:posOffset>450215</wp:posOffset>
                  </wp:positionH>
                  <wp:positionV relativeFrom="paragraph">
                    <wp:posOffset>1649730</wp:posOffset>
                  </wp:positionV>
                  <wp:extent cx="948055" cy="541655"/>
                  <wp:effectExtent l="19050" t="0" r="4445" b="0"/>
                  <wp:wrapNone/>
                  <wp:docPr id="2046" name="图片_52"/>
                  <wp:cNvGraphicFramePr/>
                  <a:graphic xmlns:a="http://schemas.openxmlformats.org/drawingml/2006/main">
                    <a:graphicData uri="http://schemas.openxmlformats.org/drawingml/2006/picture">
                      <pic:pic xmlns:pic="http://schemas.openxmlformats.org/drawingml/2006/picture">
                        <pic:nvPicPr>
                          <pic:cNvPr id="42" name="图片_52"/>
                          <pic:cNvPicPr/>
                        </pic:nvPicPr>
                        <pic:blipFill>
                          <a:blip r:embed="rId316"/>
                          <a:stretch>
                            <a:fillRect/>
                          </a:stretch>
                        </pic:blipFill>
                        <pic:spPr>
                          <a:xfrm>
                            <a:off x="0" y="0"/>
                            <a:ext cx="948055" cy="541655"/>
                          </a:xfrm>
                          <a:prstGeom prst="rect">
                            <a:avLst/>
                          </a:prstGeom>
                          <a:noFill/>
                          <a:ln>
                            <a:noFill/>
                          </a:ln>
                        </pic:spPr>
                      </pic:pic>
                    </a:graphicData>
                  </a:graphic>
                </wp:anchor>
              </w:drawing>
            </w:r>
            <w:r w:rsidR="00246016" w:rsidRPr="00AE4D24">
              <w:rPr>
                <w:rFonts w:ascii="宋体" w:hAnsi="宋体" w:cs="宋体"/>
                <w:kern w:val="0"/>
                <w:sz w:val="22"/>
                <w:szCs w:val="22"/>
              </w:rPr>
              <w:t>26</w:t>
            </w:r>
          </w:p>
        </w:tc>
        <w:tc>
          <w:tcPr>
            <w:tcW w:w="1874" w:type="dxa"/>
          </w:tcPr>
          <w:p w:rsidR="00246016" w:rsidRPr="009642A6" w:rsidRDefault="002C0C43" w:rsidP="00DB00CC">
            <w:pPr>
              <w:widowControl/>
              <w:jc w:val="left"/>
              <w:textAlignment w:val="center"/>
              <w:rPr>
                <w:rFonts w:ascii="宋体" w:hAnsi="宋体" w:cs="宋体"/>
                <w:b/>
                <w:bCs/>
                <w:noProof/>
                <w:kern w:val="0"/>
                <w:sz w:val="22"/>
                <w:szCs w:val="22"/>
                <w:bdr w:val="single" w:sz="4" w:space="0" w:color="000000"/>
              </w:rPr>
            </w:pPr>
            <w:r>
              <w:rPr>
                <w:rFonts w:ascii="宋体" w:hAnsi="宋体" w:cs="宋体"/>
                <w:b/>
                <w:bCs/>
                <w:noProof/>
                <w:kern w:val="0"/>
                <w:sz w:val="22"/>
                <w:szCs w:val="22"/>
              </w:rPr>
              <w:drawing>
                <wp:anchor distT="0" distB="0" distL="114300" distR="114300" simplePos="0" relativeHeight="252001280" behindDoc="0" locked="0" layoutInCell="1" allowOverlap="1">
                  <wp:simplePos x="0" y="0"/>
                  <wp:positionH relativeFrom="column">
                    <wp:posOffset>-58420</wp:posOffset>
                  </wp:positionH>
                  <wp:positionV relativeFrom="paragraph">
                    <wp:posOffset>2371725</wp:posOffset>
                  </wp:positionV>
                  <wp:extent cx="903605" cy="511810"/>
                  <wp:effectExtent l="19050" t="0" r="0" b="0"/>
                  <wp:wrapNone/>
                  <wp:docPr id="2047" name="图片_53"/>
                  <wp:cNvGraphicFramePr/>
                  <a:graphic xmlns:a="http://schemas.openxmlformats.org/drawingml/2006/main">
                    <a:graphicData uri="http://schemas.openxmlformats.org/drawingml/2006/picture">
                      <pic:pic xmlns:pic="http://schemas.openxmlformats.org/drawingml/2006/picture">
                        <pic:nvPicPr>
                          <pic:cNvPr id="52" name="图片_53"/>
                          <pic:cNvPicPr/>
                        </pic:nvPicPr>
                        <pic:blipFill>
                          <a:blip r:embed="rId317"/>
                          <a:stretch>
                            <a:fillRect/>
                          </a:stretch>
                        </pic:blipFill>
                        <pic:spPr>
                          <a:xfrm>
                            <a:off x="0" y="0"/>
                            <a:ext cx="903605" cy="51181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left"/>
              <w:textAlignment w:val="center"/>
              <w:rPr>
                <w:rFonts w:ascii="宋体" w:hAnsi="宋体" w:cs="宋体"/>
                <w:b/>
                <w:bCs/>
                <w:sz w:val="22"/>
                <w:szCs w:val="22"/>
              </w:rPr>
            </w:pPr>
            <w:r w:rsidRPr="00AE4D24">
              <w:rPr>
                <w:rFonts w:ascii="宋体" w:hAnsi="宋体" w:cs="宋体"/>
                <w:sz w:val="22"/>
                <w:szCs w:val="22"/>
              </w:rPr>
              <w:t>工业</w:t>
            </w:r>
          </w:p>
        </w:tc>
      </w:tr>
      <w:tr w:rsidR="00246016" w:rsidRPr="009642A6" w:rsidTr="00246016">
        <w:trPr>
          <w:trHeight w:val="662"/>
        </w:trPr>
        <w:tc>
          <w:tcPr>
            <w:tcW w:w="665"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lastRenderedPageBreak/>
              <w:t>51</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房间区域划分</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676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房间区域隔离，轻钢龙骨双层板，一层九厘板一层石膏板；底部砌砖</w:t>
            </w:r>
            <w:r w:rsidRPr="00AE4D24">
              <w:rPr>
                <w:rFonts w:ascii="宋体" w:hAnsi="宋体" w:cs="宋体"/>
                <w:kern w:val="0"/>
                <w:sz w:val="22"/>
                <w:szCs w:val="22"/>
              </w:rPr>
              <w:br/>
            </w:r>
            <w:r w:rsidRPr="00AE4D24">
              <w:rPr>
                <w:rFonts w:ascii="宋体" w:hAnsi="宋体" w:cs="宋体" w:hint="eastAsia"/>
                <w:kern w:val="0"/>
                <w:sz w:val="22"/>
                <w:szCs w:val="22"/>
              </w:rPr>
              <w:t>红砖砌墙</w:t>
            </w:r>
            <w:r w:rsidRPr="00AE4D24">
              <w:rPr>
                <w:rFonts w:ascii="宋体" w:hAnsi="宋体" w:cs="宋体"/>
                <w:kern w:val="0"/>
                <w:sz w:val="22"/>
                <w:szCs w:val="22"/>
              </w:rPr>
              <w:t>.水泥.沙.复粉；轻钢龙骨基层.九厘板打底.石膏板明面.约94平方</w:t>
            </w:r>
            <w:r w:rsidRPr="00AE4D24">
              <w:rPr>
                <w:rFonts w:ascii="宋体" w:hAnsi="宋体" w:cs="宋体"/>
                <w:kern w:val="0"/>
                <w:sz w:val="22"/>
                <w:szCs w:val="22"/>
              </w:rPr>
              <w:br/>
              <w:t>1.轻钢龙骨：，按竖向龙骨间距400mm计算，约需龙骨总长2925米；</w:t>
            </w:r>
            <w:r w:rsidRPr="00AE4D24">
              <w:rPr>
                <w:rFonts w:ascii="宋体" w:hAnsi="宋体" w:cs="宋体"/>
                <w:kern w:val="0"/>
                <w:sz w:val="22"/>
                <w:szCs w:val="22"/>
              </w:rPr>
              <w:br/>
              <w:t>2.石膏板：普通石膏板约（1.2m×2.4m），双层需234张；</w:t>
            </w:r>
            <w:r w:rsidRPr="00AE4D24">
              <w:rPr>
                <w:rFonts w:ascii="宋体" w:hAnsi="宋体" w:cs="宋体"/>
                <w:kern w:val="0"/>
                <w:sz w:val="22"/>
                <w:szCs w:val="22"/>
              </w:rPr>
              <w:br/>
              <w:t>3.隔音棉</w:t>
            </w:r>
            <w:r w:rsidRPr="00AE4D24">
              <w:rPr>
                <w:rFonts w:ascii="宋体" w:hAnsi="宋体" w:cs="宋体"/>
                <w:kern w:val="0"/>
                <w:sz w:val="22"/>
                <w:szCs w:val="22"/>
              </w:rPr>
              <w:br/>
              <w:t>4.辅材：螺丝、密封胶等，人工安装</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874" w:type="dxa"/>
          </w:tcPr>
          <w:p w:rsidR="00246016" w:rsidRPr="009642A6" w:rsidRDefault="00246016" w:rsidP="00DB00CC">
            <w:pPr>
              <w:keepNext/>
              <w:keepLines/>
              <w:spacing w:before="340" w:after="330" w:line="576" w:lineRule="auto"/>
              <w:jc w:val="center"/>
              <w:outlineLvl w:val="0"/>
              <w:rPr>
                <w:rFonts w:ascii="宋体" w:hAnsi="宋体" w:cs="宋体"/>
                <w:sz w:val="22"/>
                <w:szCs w:val="22"/>
              </w:rPr>
            </w:pPr>
          </w:p>
        </w:tc>
        <w:tc>
          <w:tcPr>
            <w:tcW w:w="1843" w:type="dxa"/>
            <w:vAlign w:val="center"/>
          </w:tcPr>
          <w:p w:rsidR="00246016" w:rsidRPr="009642A6" w:rsidRDefault="00246016" w:rsidP="00DB00CC">
            <w:pPr>
              <w:jc w:val="center"/>
              <w:rPr>
                <w:rFonts w:ascii="宋体" w:hAnsi="宋体" w:cs="宋体"/>
                <w:sz w:val="22"/>
                <w:szCs w:val="22"/>
              </w:rPr>
            </w:pPr>
            <w:r w:rsidRPr="00AE4D24">
              <w:rPr>
                <w:rFonts w:ascii="宋体" w:hAnsi="宋体" w:cs="宋体" w:hint="eastAsia"/>
                <w:sz w:val="22"/>
                <w:szCs w:val="22"/>
              </w:rPr>
              <w:t>其他未列明行业</w:t>
            </w:r>
          </w:p>
        </w:tc>
      </w:tr>
      <w:tr w:rsidR="00246016" w:rsidRPr="009642A6" w:rsidTr="00246016">
        <w:trPr>
          <w:trHeight w:val="662"/>
        </w:trPr>
        <w:tc>
          <w:tcPr>
            <w:tcW w:w="665"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t>52</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旧墙美化装饰</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嘉宝莉、立邦、三棵树</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嘉宝莉牌乳胶漆</w:t>
            </w:r>
            <w:r w:rsidRPr="00AE4D24">
              <w:rPr>
                <w:rFonts w:ascii="宋体" w:hAnsi="宋体" w:cs="宋体"/>
                <w:kern w:val="0"/>
                <w:sz w:val="22"/>
                <w:szCs w:val="22"/>
              </w:rPr>
              <w:t>.顶面滚涂灰色乳胶漆；滚涂白色乳胶漆.腻子粉批刮脱落.开裂部分.两人工打磨.约520平方</w:t>
            </w:r>
            <w:r w:rsidRPr="00AE4D24">
              <w:rPr>
                <w:rFonts w:ascii="宋体" w:hAnsi="宋体" w:cs="宋体"/>
                <w:kern w:val="0"/>
                <w:sz w:val="22"/>
                <w:szCs w:val="22"/>
              </w:rPr>
              <w:br/>
              <w:t>1、高端乳胶漆：</w:t>
            </w:r>
            <w:r w:rsidRPr="00AE4D24">
              <w:rPr>
                <w:rFonts w:ascii="宋体" w:hAnsi="宋体" w:cs="宋体"/>
                <w:kern w:val="0"/>
                <w:sz w:val="22"/>
                <w:szCs w:val="22"/>
              </w:rPr>
              <w:br/>
              <w:t>2、人工打磨；</w:t>
            </w:r>
            <w:r w:rsidRPr="00AE4D24">
              <w:rPr>
                <w:rFonts w:ascii="宋体" w:hAnsi="宋体" w:cs="宋体"/>
                <w:kern w:val="0"/>
                <w:sz w:val="22"/>
                <w:szCs w:val="22"/>
              </w:rPr>
              <w:br/>
              <w:t>3、表面处理</w:t>
            </w:r>
            <w:r w:rsidRPr="00AE4D24">
              <w:rPr>
                <w:rFonts w:ascii="宋体" w:hAnsi="宋体" w:cs="宋体"/>
                <w:kern w:val="0"/>
                <w:sz w:val="22"/>
                <w:szCs w:val="22"/>
              </w:rPr>
              <w:br/>
              <w:t>4、辅材（如腻子、底漆）</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874" w:type="dxa"/>
          </w:tcPr>
          <w:p w:rsidR="00246016" w:rsidRPr="009642A6" w:rsidRDefault="00246016" w:rsidP="00DB00CC">
            <w:pPr>
              <w:keepNext/>
              <w:keepLines/>
              <w:spacing w:before="340" w:after="330" w:line="576" w:lineRule="auto"/>
              <w:jc w:val="center"/>
              <w:outlineLvl w:val="0"/>
              <w:rPr>
                <w:rFonts w:ascii="宋体" w:hAnsi="宋体" w:cs="宋体"/>
                <w:sz w:val="22"/>
                <w:szCs w:val="22"/>
              </w:rPr>
            </w:pPr>
          </w:p>
        </w:tc>
        <w:tc>
          <w:tcPr>
            <w:tcW w:w="1843" w:type="dxa"/>
            <w:vAlign w:val="center"/>
          </w:tcPr>
          <w:p w:rsidR="00246016" w:rsidRPr="009642A6" w:rsidRDefault="00246016" w:rsidP="00DB00CC">
            <w:pPr>
              <w:jc w:val="center"/>
              <w:rPr>
                <w:rFonts w:ascii="宋体" w:hAnsi="宋体" w:cs="宋体"/>
                <w:sz w:val="22"/>
                <w:szCs w:val="22"/>
              </w:rPr>
            </w:pPr>
            <w:r w:rsidRPr="00AE4D24">
              <w:rPr>
                <w:rFonts w:ascii="宋体" w:hAnsi="宋体" w:cs="宋体" w:hint="eastAsia"/>
                <w:sz w:val="22"/>
                <w:szCs w:val="22"/>
              </w:rPr>
              <w:t>其他未列明行业</w:t>
            </w:r>
          </w:p>
        </w:tc>
      </w:tr>
      <w:tr w:rsidR="00246016" w:rsidRPr="009642A6" w:rsidTr="00246016">
        <w:trPr>
          <w:trHeight w:val="662"/>
        </w:trPr>
        <w:tc>
          <w:tcPr>
            <w:tcW w:w="665"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t>53</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墙面文化</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6762"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设计造型画面，</w:t>
            </w:r>
            <w:r w:rsidRPr="00AE4D24">
              <w:rPr>
                <w:rFonts w:ascii="宋体" w:hAnsi="宋体" w:cs="宋体"/>
                <w:kern w:val="0"/>
                <w:sz w:val="22"/>
                <w:szCs w:val="22"/>
              </w:rPr>
              <w:t>2CM厚PVC板UV，面加亚克力面板，部分主题立体水晶字；含UV高清喷绘，色彩鲜艳，适合大幅面造型约100平方（具体量实际按装修设计调整）                                          1、10cm字和50cm字；    2、2CM厚PVC板UV打印；                                         3、透明亚克力（3mm厚） 4、水晶字  5、辅料人工</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874" w:type="dxa"/>
          </w:tcPr>
          <w:p w:rsidR="00246016" w:rsidRPr="009642A6" w:rsidRDefault="00246016" w:rsidP="00DB00CC">
            <w:pPr>
              <w:keepNext/>
              <w:keepLines/>
              <w:spacing w:before="340" w:after="330" w:line="576" w:lineRule="auto"/>
              <w:jc w:val="center"/>
              <w:outlineLvl w:val="0"/>
              <w:rPr>
                <w:rFonts w:ascii="宋体" w:hAnsi="宋体" w:cs="宋体"/>
                <w:sz w:val="22"/>
                <w:szCs w:val="22"/>
              </w:rPr>
            </w:pPr>
          </w:p>
        </w:tc>
        <w:tc>
          <w:tcPr>
            <w:tcW w:w="1843" w:type="dxa"/>
            <w:vAlign w:val="center"/>
          </w:tcPr>
          <w:p w:rsidR="00246016" w:rsidRPr="009642A6" w:rsidRDefault="00246016" w:rsidP="00DB00CC">
            <w:pPr>
              <w:jc w:val="center"/>
              <w:rPr>
                <w:rFonts w:ascii="宋体" w:hAnsi="宋体" w:cs="宋体"/>
                <w:sz w:val="22"/>
                <w:szCs w:val="22"/>
              </w:rPr>
            </w:pPr>
            <w:r w:rsidRPr="00AE4D24">
              <w:rPr>
                <w:rFonts w:ascii="宋体" w:hAnsi="宋体" w:cs="宋体" w:hint="eastAsia"/>
                <w:sz w:val="22"/>
                <w:szCs w:val="22"/>
              </w:rPr>
              <w:t>其他未列明行业</w:t>
            </w:r>
          </w:p>
        </w:tc>
      </w:tr>
      <w:tr w:rsidR="00246016" w:rsidRPr="009642A6" w:rsidTr="00246016">
        <w:trPr>
          <w:trHeight w:val="662"/>
        </w:trPr>
        <w:tc>
          <w:tcPr>
            <w:tcW w:w="665"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t>54</w:t>
            </w:r>
          </w:p>
        </w:tc>
        <w:tc>
          <w:tcPr>
            <w:tcW w:w="151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玻璃门</w:t>
            </w:r>
          </w:p>
        </w:tc>
        <w:tc>
          <w:tcPr>
            <w:tcW w:w="1380"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676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1.0钢化玻璃定制.不锈钢包边.旧门拆除后人工安装.约12平方。      1、1.0厚玻璃；2、包宽边造型：宽度5-10cm，人工安装拆除</w:t>
            </w:r>
          </w:p>
        </w:tc>
        <w:tc>
          <w:tcPr>
            <w:tcW w:w="830"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971"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874" w:type="dxa"/>
          </w:tcPr>
          <w:p w:rsidR="00246016" w:rsidRPr="009642A6" w:rsidRDefault="00246016" w:rsidP="00DB00CC">
            <w:pPr>
              <w:keepNext/>
              <w:keepLines/>
              <w:spacing w:before="340" w:after="330" w:line="576" w:lineRule="auto"/>
              <w:jc w:val="center"/>
              <w:outlineLvl w:val="0"/>
              <w:rPr>
                <w:rFonts w:ascii="宋体" w:hAnsi="宋体" w:cs="宋体"/>
                <w:sz w:val="22"/>
                <w:szCs w:val="22"/>
              </w:rPr>
            </w:pPr>
          </w:p>
        </w:tc>
        <w:tc>
          <w:tcPr>
            <w:tcW w:w="1843" w:type="dxa"/>
            <w:vAlign w:val="center"/>
          </w:tcPr>
          <w:p w:rsidR="00246016" w:rsidRPr="009642A6" w:rsidRDefault="00246016" w:rsidP="00DB00CC">
            <w:pPr>
              <w:jc w:val="center"/>
              <w:rPr>
                <w:rFonts w:ascii="宋体" w:hAnsi="宋体" w:cs="宋体"/>
                <w:sz w:val="22"/>
                <w:szCs w:val="22"/>
              </w:rPr>
            </w:pPr>
            <w:r w:rsidRPr="00AE4D24">
              <w:rPr>
                <w:rFonts w:ascii="宋体" w:hAnsi="宋体" w:cs="宋体" w:hint="eastAsia"/>
                <w:sz w:val="22"/>
                <w:szCs w:val="22"/>
              </w:rPr>
              <w:t>其他未列明行业</w:t>
            </w:r>
          </w:p>
        </w:tc>
      </w:tr>
      <w:tr w:rsidR="00246016" w:rsidRPr="009642A6" w:rsidTr="00246016">
        <w:trPr>
          <w:trHeight w:val="662"/>
        </w:trPr>
        <w:tc>
          <w:tcPr>
            <w:tcW w:w="15843" w:type="dxa"/>
            <w:gridSpan w:val="9"/>
            <w:vAlign w:val="center"/>
          </w:tcPr>
          <w:p w:rsidR="00246016" w:rsidRPr="009642A6" w:rsidRDefault="00246016" w:rsidP="00DB00CC">
            <w:pPr>
              <w:jc w:val="left"/>
              <w:rPr>
                <w:rFonts w:ascii="宋体" w:hAnsi="宋体" w:cs="宋体"/>
                <w:szCs w:val="21"/>
              </w:rPr>
            </w:pPr>
            <w:r w:rsidRPr="00AE4D24">
              <w:rPr>
                <w:rFonts w:ascii="宋体" w:hAnsi="宋体" w:cs="宋体" w:hint="eastAsia"/>
                <w:szCs w:val="21"/>
              </w:rPr>
              <w:t>▲商务要求</w:t>
            </w:r>
          </w:p>
        </w:tc>
      </w:tr>
      <w:tr w:rsidR="00246016" w:rsidRPr="009642A6" w:rsidTr="00246016">
        <w:trPr>
          <w:trHeight w:val="662"/>
        </w:trPr>
        <w:tc>
          <w:tcPr>
            <w:tcW w:w="2634" w:type="dxa"/>
            <w:gridSpan w:val="3"/>
            <w:vAlign w:val="center"/>
          </w:tcPr>
          <w:p w:rsidR="00246016" w:rsidRPr="009642A6" w:rsidRDefault="00246016" w:rsidP="00DB00CC">
            <w:pPr>
              <w:spacing w:before="60" w:after="60" w:line="360" w:lineRule="auto"/>
              <w:jc w:val="center"/>
              <w:rPr>
                <w:rFonts w:ascii="宋体" w:hAnsi="宋体" w:cs="宋体"/>
                <w:b/>
                <w:szCs w:val="21"/>
              </w:rPr>
            </w:pPr>
            <w:r w:rsidRPr="00AE4D24">
              <w:rPr>
                <w:rFonts w:ascii="宋体" w:hAnsi="宋体" w:cs="宋体" w:hint="eastAsia"/>
                <w:szCs w:val="21"/>
              </w:rPr>
              <w:t>合同签订时间及履约期限和地点</w:t>
            </w:r>
          </w:p>
        </w:tc>
        <w:tc>
          <w:tcPr>
            <w:tcW w:w="13209" w:type="dxa"/>
            <w:gridSpan w:val="6"/>
            <w:vAlign w:val="center"/>
          </w:tcPr>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1</w:t>
            </w:r>
            <w:r w:rsidRPr="00AE4D24">
              <w:rPr>
                <w:rFonts w:ascii="宋体" w:hAnsi="宋体" w:cs="宋体"/>
                <w:b/>
                <w:szCs w:val="21"/>
              </w:rPr>
              <w:t>.</w:t>
            </w:r>
            <w:r w:rsidRPr="00AE4D24">
              <w:rPr>
                <w:rFonts w:ascii="宋体" w:hAnsi="宋体" w:cs="宋体"/>
                <w:szCs w:val="21"/>
              </w:rPr>
              <w:t xml:space="preserve"> 合同签订时间：自中标通知书发出之日起 15 日内签订，因不可抗力原因延迟签订合同的，自不可抗力事由消除之日起 5 个工作日内完成合同签订事宜。</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lastRenderedPageBreak/>
              <w:t>2、、交付时间（期限）：合同签订之日起90日内完成供货安装调试并交付使用。</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 xml:space="preserve">3. </w:t>
            </w:r>
            <w:r w:rsidRPr="00AE4D24">
              <w:rPr>
                <w:rFonts w:ascii="宋体" w:hAnsi="宋体" w:cs="宋体" w:hint="eastAsia"/>
                <w:szCs w:val="21"/>
              </w:rPr>
              <w:t>交付的地点：崇左市，采购人指定地点。</w:t>
            </w:r>
          </w:p>
        </w:tc>
      </w:tr>
      <w:tr w:rsidR="00246016" w:rsidRPr="009642A6" w:rsidTr="00246016">
        <w:trPr>
          <w:trHeight w:val="662"/>
        </w:trPr>
        <w:tc>
          <w:tcPr>
            <w:tcW w:w="2634" w:type="dxa"/>
            <w:gridSpan w:val="3"/>
            <w:vAlign w:val="center"/>
          </w:tcPr>
          <w:p w:rsidR="00246016" w:rsidRPr="009642A6" w:rsidRDefault="00246016" w:rsidP="00DB00CC">
            <w:pPr>
              <w:spacing w:before="60" w:after="60" w:line="360" w:lineRule="auto"/>
              <w:jc w:val="center"/>
              <w:rPr>
                <w:rFonts w:ascii="宋体" w:hAnsi="宋体" w:cs="宋体"/>
                <w:szCs w:val="21"/>
              </w:rPr>
            </w:pPr>
            <w:r w:rsidRPr="00AE4D24">
              <w:rPr>
                <w:rFonts w:ascii="宋体" w:hAnsi="宋体" w:cs="宋体" w:hint="eastAsia"/>
                <w:szCs w:val="21"/>
              </w:rPr>
              <w:lastRenderedPageBreak/>
              <w:t>报价及其他要求</w:t>
            </w:r>
          </w:p>
        </w:tc>
        <w:tc>
          <w:tcPr>
            <w:tcW w:w="13209" w:type="dxa"/>
            <w:gridSpan w:val="6"/>
            <w:vAlign w:val="center"/>
          </w:tcPr>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1.要求投标货物是全新的、未经改装的、合格的、满足本项目技术需求及要求的货物。所有零部件、配件必须是未经使用的全新的并符合国家有关质量安全标准的产品。</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2.投标报价包括但不限于货物及其附件的设计、采购、制造、出厂检测、试验、运输、保险、以及机械设备、安装、调试、履约验收、培训、技术服务（包括技术资料、图纸的提供）、质保期保障等一切税金和费用。投标人在固定总价中必须考虑各种风险费用。在合同履行过程中，采购人不予支付合同以外的其他费用。投标人负责工人人身、设备安全责任，验收前，设备丢失自行负责。</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3.投标人提供的货物及制作安装采用的各种配件、材料均必须满足国家和行业规范标准</w:t>
            </w:r>
            <w:r w:rsidRPr="00AE4D24">
              <w:rPr>
                <w:rFonts w:ascii="宋体" w:hAnsi="宋体" w:cs="宋体" w:hint="eastAsia"/>
                <w:b/>
                <w:szCs w:val="21"/>
              </w:rPr>
              <w:t>。</w:t>
            </w:r>
          </w:p>
        </w:tc>
      </w:tr>
      <w:tr w:rsidR="00246016" w:rsidRPr="009642A6" w:rsidTr="00246016">
        <w:trPr>
          <w:trHeight w:val="662"/>
        </w:trPr>
        <w:tc>
          <w:tcPr>
            <w:tcW w:w="2634" w:type="dxa"/>
            <w:gridSpan w:val="3"/>
            <w:vAlign w:val="center"/>
          </w:tcPr>
          <w:p w:rsidR="00246016" w:rsidRPr="009642A6" w:rsidRDefault="00246016" w:rsidP="00DB00CC">
            <w:pPr>
              <w:spacing w:before="60" w:after="60" w:line="360" w:lineRule="auto"/>
              <w:jc w:val="center"/>
              <w:rPr>
                <w:rFonts w:ascii="宋体" w:hAnsi="宋体" w:cs="宋体"/>
                <w:b/>
                <w:szCs w:val="21"/>
              </w:rPr>
            </w:pPr>
            <w:r w:rsidRPr="00AE4D24">
              <w:rPr>
                <w:rFonts w:ascii="宋体" w:hAnsi="宋体" w:cs="宋体" w:hint="eastAsia"/>
                <w:szCs w:val="21"/>
              </w:rPr>
              <w:t>付款方式</w:t>
            </w:r>
          </w:p>
        </w:tc>
        <w:tc>
          <w:tcPr>
            <w:tcW w:w="13209" w:type="dxa"/>
            <w:gridSpan w:val="6"/>
            <w:vAlign w:val="center"/>
          </w:tcPr>
          <w:p w:rsidR="00246016" w:rsidRPr="009642A6" w:rsidRDefault="00246016" w:rsidP="00DB00CC">
            <w:pPr>
              <w:spacing w:before="60" w:after="60" w:line="360" w:lineRule="auto"/>
              <w:rPr>
                <w:rFonts w:ascii="宋体" w:hAnsi="宋体" w:cs="宋体"/>
                <w:szCs w:val="21"/>
              </w:rPr>
            </w:pPr>
            <w:r w:rsidRPr="00AE4D24">
              <w:rPr>
                <w:rFonts w:ascii="宋体" w:hAnsi="宋体" w:cs="宋体" w:hint="eastAsia"/>
                <w:szCs w:val="21"/>
              </w:rPr>
              <w:t>付款方式：</w:t>
            </w:r>
            <w:r w:rsidRPr="00AE4D24">
              <w:rPr>
                <w:rFonts w:ascii="宋体" w:hAnsi="宋体" w:cs="宋体"/>
                <w:szCs w:val="21"/>
              </w:rPr>
              <w:t xml:space="preserve">1、合同签订后供应商部分设备进场后采购人在收到发票 10 </w:t>
            </w:r>
            <w:r w:rsidRPr="00AE4D24">
              <w:rPr>
                <w:rFonts w:ascii="宋体" w:hAnsi="宋体" w:cs="宋体" w:hint="eastAsia"/>
                <w:szCs w:val="21"/>
              </w:rPr>
              <w:t>个工作日内支付合同金额的</w:t>
            </w:r>
            <w:r w:rsidRPr="00AE4D24">
              <w:rPr>
                <w:rFonts w:ascii="宋体" w:hAnsi="宋体" w:cs="宋体"/>
                <w:szCs w:val="21"/>
              </w:rPr>
              <w:t>30%预付款；</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 xml:space="preserve"> 2、完成合同价供货的80%并初步验收合格后支付至合同总金额的60%；</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 xml:space="preserve"> 3、采购货物经验收合格后，支付至合同金额的100%。</w:t>
            </w:r>
          </w:p>
        </w:tc>
      </w:tr>
      <w:tr w:rsidR="00246016" w:rsidRPr="009642A6" w:rsidTr="00246016">
        <w:trPr>
          <w:trHeight w:val="662"/>
        </w:trPr>
        <w:tc>
          <w:tcPr>
            <w:tcW w:w="2634" w:type="dxa"/>
            <w:gridSpan w:val="3"/>
            <w:vAlign w:val="center"/>
          </w:tcPr>
          <w:p w:rsidR="00246016" w:rsidRPr="009642A6" w:rsidRDefault="00246016" w:rsidP="00DB00CC">
            <w:pPr>
              <w:spacing w:before="60" w:after="60" w:line="360" w:lineRule="auto"/>
              <w:jc w:val="center"/>
              <w:rPr>
                <w:rFonts w:ascii="宋体" w:hAnsi="宋体" w:cs="宋体"/>
                <w:szCs w:val="21"/>
              </w:rPr>
            </w:pPr>
            <w:r w:rsidRPr="00AE4D24">
              <w:rPr>
                <w:rFonts w:ascii="宋体" w:hAnsi="宋体" w:cs="宋体" w:hint="eastAsia"/>
                <w:szCs w:val="21"/>
              </w:rPr>
              <w:t>质保期</w:t>
            </w:r>
          </w:p>
        </w:tc>
        <w:tc>
          <w:tcPr>
            <w:tcW w:w="13209" w:type="dxa"/>
            <w:gridSpan w:val="6"/>
          </w:tcPr>
          <w:p w:rsidR="00246016" w:rsidRPr="009642A6" w:rsidRDefault="00246016" w:rsidP="00DB00CC">
            <w:pPr>
              <w:spacing w:before="60" w:after="60" w:line="360" w:lineRule="auto"/>
              <w:jc w:val="left"/>
              <w:rPr>
                <w:rFonts w:ascii="宋体" w:hAnsi="宋体" w:cs="宋体"/>
                <w:szCs w:val="21"/>
              </w:rPr>
            </w:pPr>
            <w:r w:rsidRPr="00AE4D24">
              <w:rPr>
                <w:rFonts w:ascii="宋体" w:hAnsi="宋体" w:cs="宋体" w:hint="eastAsia"/>
                <w:szCs w:val="21"/>
              </w:rPr>
              <w:t>按国家有关的产品“三包”规定实行“三包”，所有产品为全新产品，符合国家相关标准。除特别注明外，所有设备安装调试并经用户验收合格之日起质保期不少于</w:t>
            </w:r>
            <w:r w:rsidRPr="00AE4D24">
              <w:rPr>
                <w:rFonts w:ascii="宋体" w:hAnsi="宋体" w:cs="宋体"/>
                <w:szCs w:val="21"/>
              </w:rPr>
              <w:t>1年（若国家或生产厂家对本项目所涉及货物的质量保证期的规定高于本项目要求的，应按国家或生产厂家的规定执行，若投标人在投标文件中承诺高于该期限，按照投标人承诺），质保期内负责维修、更换配件，负责向用户提供设备维修及正常维护保养所需的零部件，保修期外提供终身维修服务。需求表中特别注明的按需求表中的执行。</w:t>
            </w:r>
          </w:p>
        </w:tc>
      </w:tr>
      <w:tr w:rsidR="00246016" w:rsidRPr="009642A6" w:rsidTr="00246016">
        <w:trPr>
          <w:trHeight w:val="662"/>
        </w:trPr>
        <w:tc>
          <w:tcPr>
            <w:tcW w:w="2634" w:type="dxa"/>
            <w:gridSpan w:val="3"/>
            <w:vAlign w:val="center"/>
          </w:tcPr>
          <w:p w:rsidR="00246016" w:rsidRPr="009642A6" w:rsidRDefault="00246016" w:rsidP="00DB00CC">
            <w:pPr>
              <w:spacing w:before="60" w:after="60" w:line="360" w:lineRule="auto"/>
              <w:jc w:val="center"/>
              <w:rPr>
                <w:rFonts w:ascii="宋体" w:hAnsi="宋体" w:cs="宋体"/>
                <w:b/>
                <w:szCs w:val="21"/>
              </w:rPr>
            </w:pPr>
            <w:r w:rsidRPr="00AE4D24">
              <w:rPr>
                <w:rFonts w:ascii="宋体" w:hAnsi="宋体" w:cs="宋体" w:hint="eastAsia"/>
                <w:szCs w:val="21"/>
              </w:rPr>
              <w:t>售后服务</w:t>
            </w:r>
          </w:p>
        </w:tc>
        <w:tc>
          <w:tcPr>
            <w:tcW w:w="13209" w:type="dxa"/>
            <w:gridSpan w:val="6"/>
            <w:vAlign w:val="center"/>
          </w:tcPr>
          <w:p w:rsidR="00246016" w:rsidRPr="009642A6" w:rsidRDefault="00246016" w:rsidP="00DB00CC">
            <w:pPr>
              <w:spacing w:before="60" w:after="60" w:line="360" w:lineRule="auto"/>
              <w:jc w:val="left"/>
              <w:rPr>
                <w:rFonts w:ascii="宋体" w:hAnsi="宋体" w:cs="宋体"/>
                <w:szCs w:val="21"/>
              </w:rPr>
            </w:pPr>
            <w:r w:rsidRPr="00AE4D24">
              <w:rPr>
                <w:rFonts w:ascii="宋体" w:hAnsi="宋体" w:cs="宋体"/>
                <w:szCs w:val="21"/>
              </w:rPr>
              <w:t>1.投标文件中应注明维修保养期及维保范围，提供保修年限、上门保修服务及货物保养、服务说明，超过保修期之后，紧急情况下如何处理问题的说明。</w:t>
            </w:r>
          </w:p>
          <w:p w:rsidR="00246016" w:rsidRPr="009642A6" w:rsidRDefault="00246016" w:rsidP="00DB00CC">
            <w:pPr>
              <w:spacing w:before="60" w:after="60" w:line="360" w:lineRule="auto"/>
              <w:jc w:val="left"/>
              <w:rPr>
                <w:rFonts w:ascii="宋体" w:hAnsi="宋体" w:cs="宋体"/>
                <w:szCs w:val="21"/>
              </w:rPr>
            </w:pPr>
            <w:r w:rsidRPr="00AE4D24">
              <w:rPr>
                <w:rFonts w:ascii="宋体" w:hAnsi="宋体" w:cs="宋体"/>
                <w:szCs w:val="21"/>
              </w:rPr>
              <w:lastRenderedPageBreak/>
              <w:t>2.在质量保证期内货物非因人为及不可抗拒因素的原因而引起损坏或质量问题，中标人应予以技术服务、维修或货物更换，并承担相应费用和零部件的费用。中标人须负责设备的安装调试和技术培训，解决货物的使用过程中出现的各种问题及提供技术指导。</w:t>
            </w:r>
          </w:p>
          <w:p w:rsidR="00246016" w:rsidRPr="009642A6" w:rsidRDefault="00246016" w:rsidP="00DB00CC">
            <w:pPr>
              <w:spacing w:before="60" w:after="60" w:line="360" w:lineRule="auto"/>
              <w:jc w:val="left"/>
              <w:rPr>
                <w:rFonts w:ascii="宋体" w:hAnsi="宋体" w:cs="宋体"/>
                <w:szCs w:val="21"/>
              </w:rPr>
            </w:pPr>
            <w:r w:rsidRPr="00AE4D24">
              <w:rPr>
                <w:rFonts w:ascii="宋体" w:hAnsi="宋体" w:cs="宋体"/>
                <w:szCs w:val="21"/>
              </w:rPr>
              <w:t xml:space="preserve">3.中标人应提供7×24 </w:t>
            </w:r>
            <w:r w:rsidRPr="00AE4D24">
              <w:rPr>
                <w:rFonts w:ascii="宋体" w:hAnsi="宋体" w:cs="宋体" w:hint="eastAsia"/>
                <w:szCs w:val="21"/>
              </w:rPr>
              <w:t>小时咨询服务，对于系统设备在使用过程中出现的问题，在</w:t>
            </w:r>
            <w:r w:rsidRPr="00AE4D24">
              <w:rPr>
                <w:rFonts w:ascii="宋体" w:hAnsi="宋体" w:cs="宋体"/>
                <w:szCs w:val="21"/>
              </w:rPr>
              <w:t>1小时内响应，如遇与所供产品有关的问题无法远程解决的，在接到用户通知后，4小时赶到现场提供服务；12小时内未解决的中标人应提供详细的应急解决方案，24小时内修复使用，因中标人工作延误，造成采购人损失的，中标人应负赔偿责任。</w:t>
            </w:r>
          </w:p>
        </w:tc>
      </w:tr>
      <w:tr w:rsidR="00246016" w:rsidRPr="009642A6" w:rsidTr="00246016">
        <w:trPr>
          <w:trHeight w:val="662"/>
        </w:trPr>
        <w:tc>
          <w:tcPr>
            <w:tcW w:w="2634" w:type="dxa"/>
            <w:gridSpan w:val="3"/>
            <w:vAlign w:val="center"/>
          </w:tcPr>
          <w:p w:rsidR="00246016" w:rsidRPr="009642A6" w:rsidRDefault="00246016" w:rsidP="00DB00CC">
            <w:pPr>
              <w:spacing w:before="60" w:after="60" w:line="360" w:lineRule="auto"/>
              <w:jc w:val="center"/>
              <w:rPr>
                <w:rFonts w:ascii="宋体" w:hAnsi="宋体" w:cs="宋体"/>
                <w:szCs w:val="21"/>
              </w:rPr>
            </w:pPr>
            <w:r w:rsidRPr="00AE4D24">
              <w:rPr>
                <w:rFonts w:ascii="宋体" w:hAnsi="宋体" w:cs="宋体" w:hint="eastAsia"/>
                <w:szCs w:val="21"/>
              </w:rPr>
              <w:lastRenderedPageBreak/>
              <w:t>产品质量要求</w:t>
            </w:r>
          </w:p>
        </w:tc>
        <w:tc>
          <w:tcPr>
            <w:tcW w:w="13209" w:type="dxa"/>
            <w:gridSpan w:val="6"/>
            <w:vAlign w:val="center"/>
          </w:tcPr>
          <w:p w:rsidR="00246016" w:rsidRPr="009642A6" w:rsidRDefault="00246016" w:rsidP="00DB00CC">
            <w:pPr>
              <w:spacing w:before="60" w:after="60" w:line="360" w:lineRule="auto"/>
              <w:jc w:val="left"/>
              <w:rPr>
                <w:rFonts w:ascii="宋体" w:hAnsi="宋体" w:cs="宋体"/>
                <w:szCs w:val="21"/>
              </w:rPr>
            </w:pPr>
            <w:r w:rsidRPr="00AE4D24">
              <w:rPr>
                <w:rFonts w:ascii="宋体" w:hAnsi="宋体" w:cs="宋体" w:hint="eastAsia"/>
                <w:szCs w:val="21"/>
              </w:rPr>
              <w:t>要求投标货物及其所有零部件、配件必须是符合国家有关质量和安全强制要求和标准的产品。</w:t>
            </w:r>
          </w:p>
        </w:tc>
      </w:tr>
      <w:tr w:rsidR="00246016" w:rsidRPr="009642A6" w:rsidTr="00246016">
        <w:trPr>
          <w:trHeight w:val="662"/>
        </w:trPr>
        <w:tc>
          <w:tcPr>
            <w:tcW w:w="2634" w:type="dxa"/>
            <w:gridSpan w:val="3"/>
            <w:vAlign w:val="center"/>
          </w:tcPr>
          <w:p w:rsidR="00246016" w:rsidRPr="009642A6" w:rsidRDefault="00246016" w:rsidP="00DB00CC">
            <w:pPr>
              <w:spacing w:before="60" w:after="60" w:line="360" w:lineRule="auto"/>
              <w:jc w:val="center"/>
              <w:rPr>
                <w:rFonts w:ascii="宋体" w:hAnsi="宋体" w:cs="宋体"/>
                <w:szCs w:val="21"/>
              </w:rPr>
            </w:pPr>
            <w:r w:rsidRPr="00AE4D24">
              <w:rPr>
                <w:rFonts w:ascii="宋体" w:hAnsi="宋体" w:cs="宋体" w:hint="eastAsia"/>
                <w:szCs w:val="21"/>
              </w:rPr>
              <w:t>核心产品</w:t>
            </w:r>
          </w:p>
        </w:tc>
        <w:tc>
          <w:tcPr>
            <w:tcW w:w="13209" w:type="dxa"/>
            <w:gridSpan w:val="6"/>
            <w:vAlign w:val="center"/>
          </w:tcPr>
          <w:p w:rsidR="00246016" w:rsidRPr="009642A6" w:rsidRDefault="00246016" w:rsidP="00DB00CC">
            <w:pPr>
              <w:spacing w:before="60" w:after="60" w:line="360" w:lineRule="auto"/>
              <w:rPr>
                <w:rFonts w:ascii="宋体" w:hAnsi="宋体" w:cs="宋体"/>
                <w:szCs w:val="21"/>
              </w:rPr>
            </w:pPr>
            <w:r w:rsidRPr="00AE4D24">
              <w:rPr>
                <w:rFonts w:ascii="宋体" w:hAnsi="宋体" w:cs="宋体" w:hint="eastAsia"/>
                <w:szCs w:val="21"/>
              </w:rPr>
              <w:t>本分标核心产品为</w:t>
            </w:r>
            <w:r w:rsidRPr="00AE4D24">
              <w:rPr>
                <w:rFonts w:ascii="宋体" w:hAnsi="宋体" w:cs="宋体"/>
                <w:szCs w:val="21"/>
              </w:rPr>
              <w:t xml:space="preserve"> </w:t>
            </w:r>
            <w:r w:rsidRPr="00AE4D24">
              <w:rPr>
                <w:rFonts w:ascii="宋体" w:hAnsi="宋体" w:cs="宋体"/>
                <w:szCs w:val="21"/>
                <w:u w:val="single"/>
              </w:rPr>
              <w:t xml:space="preserve"> </w:t>
            </w:r>
            <w:r w:rsidRPr="00AE4D24">
              <w:rPr>
                <w:rFonts w:ascii="宋体" w:hAnsi="宋体" w:cs="宋体" w:hint="eastAsia"/>
                <w:szCs w:val="21"/>
                <w:u w:val="single"/>
              </w:rPr>
              <w:t>豪华商用智能跑步机、</w:t>
            </w:r>
            <w:r w:rsidR="00E917B9" w:rsidRPr="00E917B9">
              <w:rPr>
                <w:rFonts w:ascii="宋体" w:hAnsi="宋体" w:cs="宋体" w:hint="eastAsia"/>
                <w:szCs w:val="21"/>
                <w:u w:val="single"/>
              </w:rPr>
              <w:t>运动PVC地胶</w:t>
            </w:r>
            <w:r w:rsidRPr="00AE4D24">
              <w:rPr>
                <w:rFonts w:ascii="宋体" w:hAnsi="宋体" w:cs="宋体"/>
                <w:szCs w:val="21"/>
                <w:u w:val="single"/>
              </w:rPr>
              <w:t xml:space="preserve">     </w:t>
            </w:r>
            <w:r w:rsidRPr="00AE4D24">
              <w:rPr>
                <w:rFonts w:ascii="宋体" w:hAnsi="宋体" w:cs="宋体" w:hint="eastAsia"/>
                <w:szCs w:val="21"/>
              </w:rPr>
              <w:t>产品。</w:t>
            </w:r>
          </w:p>
        </w:tc>
      </w:tr>
      <w:tr w:rsidR="00246016" w:rsidRPr="009642A6" w:rsidTr="00246016">
        <w:trPr>
          <w:trHeight w:val="662"/>
        </w:trPr>
        <w:tc>
          <w:tcPr>
            <w:tcW w:w="2634" w:type="dxa"/>
            <w:gridSpan w:val="3"/>
            <w:vAlign w:val="center"/>
          </w:tcPr>
          <w:p w:rsidR="00246016" w:rsidRPr="009642A6" w:rsidRDefault="00246016" w:rsidP="00DB00CC">
            <w:pPr>
              <w:spacing w:before="60" w:after="60" w:line="360" w:lineRule="auto"/>
              <w:jc w:val="center"/>
              <w:rPr>
                <w:rFonts w:ascii="宋体" w:hAnsi="宋体" w:cs="宋体"/>
                <w:szCs w:val="21"/>
              </w:rPr>
            </w:pPr>
            <w:r w:rsidRPr="00AE4D24">
              <w:rPr>
                <w:rFonts w:ascii="宋体" w:hAnsi="宋体" w:cs="宋体" w:hint="eastAsia"/>
                <w:szCs w:val="21"/>
              </w:rPr>
              <w:t>规范标准</w:t>
            </w:r>
          </w:p>
        </w:tc>
        <w:tc>
          <w:tcPr>
            <w:tcW w:w="13209" w:type="dxa"/>
            <w:gridSpan w:val="6"/>
            <w:vAlign w:val="center"/>
          </w:tcPr>
          <w:p w:rsidR="00246016" w:rsidRPr="009642A6" w:rsidRDefault="00246016" w:rsidP="00DB00CC">
            <w:pPr>
              <w:spacing w:before="60" w:after="60" w:line="360" w:lineRule="auto"/>
              <w:rPr>
                <w:rFonts w:ascii="宋体" w:hAnsi="宋体" w:cs="宋体"/>
                <w:szCs w:val="21"/>
              </w:rPr>
            </w:pPr>
            <w:r w:rsidRPr="00AE4D24">
              <w:rPr>
                <w:rFonts w:ascii="宋体" w:hAnsi="宋体" w:cs="宋体" w:hint="eastAsia"/>
                <w:szCs w:val="21"/>
              </w:rPr>
              <w:t>采购标的需执行国际标准、国家标准、行业标准、地方标准或者其他标准、规范。多项标准的，按最新标准或较高标准执行。</w:t>
            </w:r>
          </w:p>
        </w:tc>
      </w:tr>
      <w:tr w:rsidR="00246016" w:rsidRPr="009642A6" w:rsidTr="00246016">
        <w:trPr>
          <w:trHeight w:val="662"/>
        </w:trPr>
        <w:tc>
          <w:tcPr>
            <w:tcW w:w="2634" w:type="dxa"/>
            <w:gridSpan w:val="3"/>
            <w:vAlign w:val="center"/>
          </w:tcPr>
          <w:p w:rsidR="00246016" w:rsidRPr="009642A6" w:rsidRDefault="00246016" w:rsidP="00DB00CC">
            <w:pPr>
              <w:spacing w:before="60" w:after="60" w:line="360" w:lineRule="auto"/>
              <w:jc w:val="center"/>
              <w:rPr>
                <w:rFonts w:ascii="宋体" w:hAnsi="宋体" w:cs="宋体"/>
                <w:szCs w:val="21"/>
              </w:rPr>
            </w:pPr>
            <w:r w:rsidRPr="00AE4D24">
              <w:rPr>
                <w:rFonts w:ascii="宋体" w:hAnsi="宋体" w:cs="宋体" w:hint="eastAsia"/>
                <w:szCs w:val="21"/>
              </w:rPr>
              <w:t>采购标的验收标准</w:t>
            </w:r>
          </w:p>
        </w:tc>
        <w:tc>
          <w:tcPr>
            <w:tcW w:w="13209" w:type="dxa"/>
            <w:gridSpan w:val="6"/>
          </w:tcPr>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1.验收过程中所产生的一切费用均由中标人承担。报价时应考虑相关费用。</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2.采购人对中标供应商提交的货物依据招标文件上的技术规格要求和国家有关质量标准进行现场签收，外观、说明书符合招标文件技术要求的，给予签收，不合格的不予签收。</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3.中标供应商交货前应对产品作出全面检查和对验收文件进行整理，并列出清单，作为采购人收货验收和使用的技术条件依据，检验的结果应随货物交采购人。中标供应商不能完整交付货物及本款规定的单证和工具的，必须负责补齐，否则视为未按合同约定交货。</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4.中标供应商需负责安装、调试，直到设备运行符合技术要求，采购人方可组织验收。</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5.采购人组织验收，中标供应商必须到场配合，验收合格后双方签署验收合格凭证。</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6.验收环节要求：交货时采购人根据中标人的投标文件以及相关国家标准进行验收，如所提供货物在验收过程中出现无法满足招标文件规定的参数及要求的或与投标文件响应不符合的采购人不予验收并终止合同，并上报上级主管部门，由此产生的一切经济损失由中标人自行负责。</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lastRenderedPageBreak/>
              <w:t xml:space="preserve">7.其他未尽事宜应参照《关于印发广西壮族自治区政府采购项目履约验收管理办法的通知》[桂财采〔2015〕22 </w:t>
            </w:r>
            <w:r w:rsidRPr="00AE4D24">
              <w:rPr>
                <w:rFonts w:ascii="宋体" w:hAnsi="宋体" w:cs="宋体" w:hint="eastAsia"/>
                <w:szCs w:val="21"/>
              </w:rPr>
              <w:t>号</w:t>
            </w:r>
            <w:r w:rsidRPr="00AE4D24">
              <w:rPr>
                <w:rFonts w:ascii="宋体" w:hAnsi="宋体" w:cs="宋体"/>
                <w:szCs w:val="21"/>
              </w:rPr>
              <w:t>]以及《财政部关于进</w:t>
            </w:r>
            <w:r w:rsidRPr="00AE4D24">
              <w:rPr>
                <w:rFonts w:ascii="宋体" w:hAnsi="宋体" w:cs="宋体" w:hint="eastAsia"/>
                <w:szCs w:val="21"/>
              </w:rPr>
              <w:t>一步加强政府采购需求和履约验收管理的指导意见》</w:t>
            </w:r>
            <w:r w:rsidRPr="00AE4D24">
              <w:rPr>
                <w:rFonts w:ascii="宋体" w:hAnsi="宋体" w:cs="宋体"/>
                <w:szCs w:val="21"/>
              </w:rPr>
              <w:t xml:space="preserve">[财库〔2016〕205 </w:t>
            </w:r>
            <w:r w:rsidRPr="00AE4D24">
              <w:rPr>
                <w:rFonts w:ascii="宋体" w:hAnsi="宋体" w:cs="宋体" w:hint="eastAsia"/>
                <w:szCs w:val="21"/>
              </w:rPr>
              <w:t>号</w:t>
            </w:r>
            <w:r w:rsidRPr="00AE4D24">
              <w:rPr>
                <w:rFonts w:ascii="宋体" w:hAnsi="宋体" w:cs="宋体"/>
                <w:szCs w:val="21"/>
              </w:rPr>
              <w:t>]规定执行。</w:t>
            </w:r>
          </w:p>
        </w:tc>
      </w:tr>
      <w:tr w:rsidR="00246016" w:rsidRPr="009642A6" w:rsidTr="00246016">
        <w:trPr>
          <w:trHeight w:val="662"/>
        </w:trPr>
        <w:tc>
          <w:tcPr>
            <w:tcW w:w="2634" w:type="dxa"/>
            <w:gridSpan w:val="3"/>
            <w:vAlign w:val="center"/>
          </w:tcPr>
          <w:p w:rsidR="00246016" w:rsidRPr="009642A6" w:rsidRDefault="00246016" w:rsidP="00DB00CC">
            <w:pPr>
              <w:spacing w:before="60" w:after="60" w:line="360" w:lineRule="auto"/>
              <w:ind w:firstLineChars="100" w:firstLine="210"/>
              <w:rPr>
                <w:rFonts w:ascii="宋体" w:hAnsi="宋体" w:cs="宋体"/>
                <w:szCs w:val="21"/>
              </w:rPr>
            </w:pPr>
            <w:r w:rsidRPr="00AE4D24">
              <w:rPr>
                <w:rFonts w:ascii="宋体" w:hAnsi="宋体" w:cs="宋体" w:hint="eastAsia"/>
                <w:szCs w:val="21"/>
              </w:rPr>
              <w:lastRenderedPageBreak/>
              <w:t>进口产品说明</w:t>
            </w:r>
          </w:p>
        </w:tc>
        <w:tc>
          <w:tcPr>
            <w:tcW w:w="13209" w:type="dxa"/>
            <w:gridSpan w:val="6"/>
          </w:tcPr>
          <w:p w:rsidR="00246016" w:rsidRPr="009642A6" w:rsidRDefault="00246016" w:rsidP="00DB00CC">
            <w:pPr>
              <w:spacing w:before="60" w:after="60" w:line="360" w:lineRule="auto"/>
              <w:rPr>
                <w:rFonts w:ascii="宋体" w:hAnsi="宋体" w:cs="宋体"/>
                <w:szCs w:val="21"/>
              </w:rPr>
            </w:pPr>
            <w:r w:rsidRPr="00AE4D24">
              <w:rPr>
                <w:rFonts w:ascii="宋体" w:hAnsi="宋体" w:cs="宋体" w:hint="eastAsia"/>
                <w:szCs w:val="21"/>
              </w:rPr>
              <w:t>□本表的第</w:t>
            </w:r>
            <w:r w:rsidRPr="00AE4D24">
              <w:rPr>
                <w:rFonts w:ascii="宋体" w:hAnsi="宋体" w:cs="宋体"/>
                <w:szCs w:val="21"/>
                <w:u w:val="single"/>
              </w:rPr>
              <w:t xml:space="preserve">     </w:t>
            </w:r>
            <w:r w:rsidRPr="00AE4D24">
              <w:rPr>
                <w:rFonts w:ascii="宋体" w:hAnsi="宋体" w:cs="宋体" w:hint="eastAsia"/>
                <w:szCs w:val="21"/>
              </w:rPr>
              <w:t>项货物已按规定办妥进口产品采购审核手续，投标产品可选用进口产品；但如选用进口产品时必须为全套原装进口产品（即通过中国海关报关验放进入中国境内且产自关境外的产品），同时投标人必须负责办理进口产品所有相关手续并承担所有费用。优先采购向我国企业转让技术、与我国企业签订消化吸收再创新方案的投标人的进口产品。其他货物不接受进口产品参与投标，</w:t>
            </w:r>
            <w:r w:rsidRPr="00AE4D24">
              <w:rPr>
                <w:rFonts w:ascii="宋体" w:hAnsi="宋体" w:cs="宋体" w:hint="eastAsia"/>
                <w:b/>
                <w:szCs w:val="21"/>
              </w:rPr>
              <w:t>否则作无效标处理。</w:t>
            </w:r>
          </w:p>
          <w:p w:rsidR="00246016" w:rsidRPr="009642A6" w:rsidRDefault="00246016" w:rsidP="00DB00CC">
            <w:pPr>
              <w:spacing w:before="60" w:after="60" w:line="360" w:lineRule="auto"/>
              <w:rPr>
                <w:rFonts w:ascii="宋体" w:hAnsi="宋体" w:cs="宋体"/>
                <w:szCs w:val="21"/>
              </w:rPr>
            </w:pPr>
            <w:r w:rsidRPr="00AE4D24">
              <w:rPr>
                <w:rFonts w:ascii="MS Mincho" w:eastAsia="MS Mincho" w:hAnsi="MS Mincho" w:cs="MS Mincho"/>
                <w:kern w:val="0"/>
                <w:szCs w:val="21"/>
              </w:rPr>
              <w:t>☑</w:t>
            </w:r>
            <w:r w:rsidRPr="00AE4D24">
              <w:rPr>
                <w:rFonts w:ascii="宋体" w:hAnsi="宋体" w:cs="宋体" w:hint="eastAsia"/>
                <w:szCs w:val="21"/>
              </w:rPr>
              <w:t>本分标货物不接受进口产品（即通过中国海关报关验放进入中国境内且产自关境外的产品）参与投标，</w:t>
            </w:r>
            <w:r w:rsidRPr="00AE4D24">
              <w:rPr>
                <w:rFonts w:ascii="宋体" w:hAnsi="宋体" w:cs="宋体" w:hint="eastAsia"/>
                <w:b/>
                <w:szCs w:val="21"/>
              </w:rPr>
              <w:t>如有进口产品参与投标的作无效标处理</w:t>
            </w:r>
            <w:r w:rsidRPr="00AE4D24">
              <w:rPr>
                <w:rFonts w:ascii="宋体" w:hAnsi="宋体" w:cs="宋体" w:hint="eastAsia"/>
                <w:szCs w:val="21"/>
              </w:rPr>
              <w:t>。</w:t>
            </w:r>
          </w:p>
        </w:tc>
      </w:tr>
      <w:tr w:rsidR="00246016" w:rsidRPr="009642A6" w:rsidTr="00246016">
        <w:trPr>
          <w:trHeight w:val="662"/>
        </w:trPr>
        <w:tc>
          <w:tcPr>
            <w:tcW w:w="15843" w:type="dxa"/>
            <w:gridSpan w:val="9"/>
            <w:vAlign w:val="center"/>
          </w:tcPr>
          <w:p w:rsidR="00246016" w:rsidRPr="009642A6" w:rsidRDefault="00246016" w:rsidP="00DB00CC">
            <w:pPr>
              <w:spacing w:before="60" w:after="60" w:line="360" w:lineRule="auto"/>
              <w:jc w:val="left"/>
              <w:rPr>
                <w:rFonts w:ascii="宋体" w:hAnsi="宋体" w:cs="宋体"/>
                <w:b/>
                <w:szCs w:val="21"/>
              </w:rPr>
            </w:pPr>
            <w:r w:rsidRPr="00AE4D24">
              <w:rPr>
                <w:rFonts w:ascii="宋体" w:hAnsi="宋体" w:cs="宋体" w:hint="eastAsia"/>
                <w:b/>
                <w:szCs w:val="21"/>
              </w:rPr>
              <w:t>二、其他要求</w:t>
            </w:r>
          </w:p>
        </w:tc>
      </w:tr>
      <w:tr w:rsidR="00246016" w:rsidRPr="009642A6" w:rsidTr="00246016">
        <w:trPr>
          <w:trHeight w:val="662"/>
        </w:trPr>
        <w:tc>
          <w:tcPr>
            <w:tcW w:w="15843" w:type="dxa"/>
            <w:gridSpan w:val="9"/>
            <w:vAlign w:val="center"/>
          </w:tcPr>
          <w:p w:rsidR="00246016" w:rsidRPr="009642A6" w:rsidRDefault="00246016" w:rsidP="00DB00CC">
            <w:pPr>
              <w:spacing w:before="60" w:after="60" w:line="360" w:lineRule="auto"/>
              <w:ind w:firstLineChars="200" w:firstLine="420"/>
              <w:rPr>
                <w:rFonts w:ascii="宋体" w:hAnsi="宋体" w:cs="宋体"/>
                <w:szCs w:val="21"/>
              </w:rPr>
            </w:pPr>
            <w:r w:rsidRPr="00AE4D24">
              <w:rPr>
                <w:rFonts w:ascii="宋体" w:hAnsi="宋体" w:cs="宋体" w:hint="eastAsia"/>
                <w:szCs w:val="21"/>
              </w:rPr>
              <w:t>根据本项目需求，供应商在投标文件中提供针对本项目的技术方案、项目实施方案、质量控制措施、售后服务方案，以作为评标依据。</w:t>
            </w:r>
          </w:p>
          <w:p w:rsidR="00246016" w:rsidRPr="009642A6" w:rsidRDefault="00246016" w:rsidP="00DB00CC">
            <w:pPr>
              <w:spacing w:before="60" w:after="60" w:line="360" w:lineRule="auto"/>
              <w:ind w:firstLineChars="200" w:firstLine="422"/>
              <w:rPr>
                <w:rFonts w:ascii="宋体" w:hAnsi="宋体" w:cs="宋体"/>
                <w:szCs w:val="21"/>
              </w:rPr>
            </w:pPr>
            <w:r w:rsidRPr="00AE4D24">
              <w:rPr>
                <w:rFonts w:ascii="宋体" w:hAnsi="宋体" w:cs="宋体" w:hint="eastAsia"/>
                <w:b/>
                <w:bCs/>
                <w:szCs w:val="21"/>
              </w:rPr>
              <w:t>注：上述内容评分详见第四章“评标方法及评标标准”。</w:t>
            </w:r>
          </w:p>
        </w:tc>
      </w:tr>
    </w:tbl>
    <w:p w:rsidR="00246016" w:rsidRPr="009642A6" w:rsidRDefault="00246016" w:rsidP="00246016"/>
    <w:p w:rsidR="00246016" w:rsidRPr="009642A6" w:rsidRDefault="00246016" w:rsidP="00246016"/>
    <w:p w:rsidR="00246016" w:rsidRDefault="00246016">
      <w:pPr>
        <w:widowControl/>
        <w:jc w:val="left"/>
        <w:rPr>
          <w:b/>
          <w:bCs/>
          <w:sz w:val="32"/>
          <w:szCs w:val="32"/>
        </w:rPr>
      </w:pPr>
      <w:r>
        <w:br w:type="page"/>
      </w:r>
    </w:p>
    <w:p w:rsidR="00F253E8" w:rsidRDefault="00246016">
      <w:pPr>
        <w:pStyle w:val="3"/>
      </w:pPr>
      <w:r>
        <w:rPr>
          <w:rFonts w:hint="eastAsia"/>
        </w:rPr>
        <w:lastRenderedPageBreak/>
        <w:t>6</w:t>
      </w:r>
      <w:r w:rsidRPr="00AE4D24">
        <w:rPr>
          <w:rFonts w:hint="eastAsia"/>
        </w:rPr>
        <w:t>分标：</w:t>
      </w:r>
    </w:p>
    <w:p w:rsidR="00F253E8" w:rsidRDefault="00F253E8"/>
    <w:tbl>
      <w:tblPr>
        <w:tblpPr w:leftFromText="180" w:rightFromText="180" w:vertAnchor="page" w:horzAnchor="margin" w:tblpX="-635" w:tblpY="2266"/>
        <w:tblW w:w="15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46"/>
        <w:gridCol w:w="1329"/>
        <w:gridCol w:w="447"/>
        <w:gridCol w:w="632"/>
        <w:gridCol w:w="7967"/>
        <w:gridCol w:w="802"/>
        <w:gridCol w:w="50"/>
        <w:gridCol w:w="567"/>
        <w:gridCol w:w="1560"/>
        <w:gridCol w:w="1843"/>
      </w:tblGrid>
      <w:tr w:rsidR="00246016" w:rsidRPr="009642A6" w:rsidTr="00DB00CC">
        <w:tc>
          <w:tcPr>
            <w:tcW w:w="15843" w:type="dxa"/>
            <w:gridSpan w:val="10"/>
            <w:vAlign w:val="center"/>
          </w:tcPr>
          <w:p w:rsidR="00246016" w:rsidRPr="009642A6" w:rsidRDefault="00246016" w:rsidP="00DB00CC">
            <w:pPr>
              <w:jc w:val="center"/>
              <w:rPr>
                <w:rFonts w:ascii="仿宋_GB2312" w:eastAsia="仿宋_GB2312" w:hAnsi="宋体" w:cs="Arial"/>
                <w:b/>
                <w:sz w:val="32"/>
                <w:szCs w:val="32"/>
              </w:rPr>
            </w:pPr>
            <w:r w:rsidRPr="00AE4D24">
              <w:rPr>
                <w:rFonts w:ascii="仿宋_GB2312" w:eastAsia="仿宋_GB2312" w:hAnsi="宋体" w:cs="Arial" w:hint="eastAsia"/>
                <w:b/>
                <w:sz w:val="32"/>
                <w:szCs w:val="32"/>
              </w:rPr>
              <w:t>货物需求一览表</w:t>
            </w:r>
          </w:p>
        </w:tc>
      </w:tr>
      <w:tr w:rsidR="00246016" w:rsidRPr="009642A6" w:rsidTr="00DB00CC">
        <w:trPr>
          <w:trHeight w:val="779"/>
        </w:trPr>
        <w:tc>
          <w:tcPr>
            <w:tcW w:w="1975" w:type="dxa"/>
            <w:gridSpan w:val="2"/>
            <w:vAlign w:val="center"/>
          </w:tcPr>
          <w:p w:rsidR="00246016" w:rsidRPr="009642A6" w:rsidRDefault="00246016" w:rsidP="00DB00CC">
            <w:pPr>
              <w:jc w:val="center"/>
              <w:rPr>
                <w:b/>
                <w:bCs/>
              </w:rPr>
            </w:pPr>
            <w:r>
              <w:rPr>
                <w:rFonts w:hint="eastAsia"/>
                <w:b/>
                <w:bCs/>
              </w:rPr>
              <w:t>6</w:t>
            </w:r>
            <w:r w:rsidRPr="00AE4D24">
              <w:rPr>
                <w:rFonts w:hint="eastAsia"/>
                <w:b/>
                <w:bCs/>
              </w:rPr>
              <w:t>分标</w:t>
            </w:r>
          </w:p>
        </w:tc>
        <w:tc>
          <w:tcPr>
            <w:tcW w:w="13868" w:type="dxa"/>
            <w:gridSpan w:val="8"/>
            <w:vAlign w:val="center"/>
          </w:tcPr>
          <w:p w:rsidR="00246016" w:rsidRPr="009642A6" w:rsidRDefault="00246016" w:rsidP="00DB00CC">
            <w:pPr>
              <w:jc w:val="center"/>
              <w:rPr>
                <w:b/>
                <w:bCs/>
              </w:rPr>
            </w:pPr>
            <w:r w:rsidRPr="00AE4D24">
              <w:rPr>
                <w:rFonts w:hint="eastAsia"/>
                <w:b/>
                <w:bCs/>
              </w:rPr>
              <w:t>小学体育教育实训室</w:t>
            </w:r>
            <w:r w:rsidRPr="00AE4D24">
              <w:rPr>
                <w:b/>
                <w:bCs/>
              </w:rPr>
              <w:t xml:space="preserve"> </w:t>
            </w:r>
          </w:p>
        </w:tc>
      </w:tr>
      <w:tr w:rsidR="00246016" w:rsidRPr="009642A6" w:rsidTr="00DB00CC">
        <w:trPr>
          <w:trHeight w:val="662"/>
        </w:trPr>
        <w:tc>
          <w:tcPr>
            <w:tcW w:w="646" w:type="dxa"/>
            <w:vAlign w:val="center"/>
          </w:tcPr>
          <w:p w:rsidR="00246016" w:rsidRPr="009642A6" w:rsidRDefault="00246016" w:rsidP="00DB00CC">
            <w:pPr>
              <w:jc w:val="center"/>
              <w:rPr>
                <w:b/>
              </w:rPr>
            </w:pPr>
            <w:r w:rsidRPr="00AE4D24">
              <w:rPr>
                <w:rFonts w:ascii="宋体" w:hAnsi="宋体" w:cs="宋体" w:hint="eastAsia"/>
                <w:b/>
                <w:szCs w:val="21"/>
              </w:rPr>
              <w:t>序号</w:t>
            </w:r>
          </w:p>
        </w:tc>
        <w:tc>
          <w:tcPr>
            <w:tcW w:w="1329" w:type="dxa"/>
            <w:vAlign w:val="center"/>
          </w:tcPr>
          <w:p w:rsidR="00246016" w:rsidRPr="009642A6" w:rsidRDefault="00246016" w:rsidP="00DB00CC">
            <w:pPr>
              <w:jc w:val="center"/>
              <w:rPr>
                <w:b/>
              </w:rPr>
            </w:pPr>
            <w:r w:rsidRPr="00AE4D24">
              <w:rPr>
                <w:rFonts w:ascii="宋体" w:hAnsi="宋体" w:cs="宋体" w:hint="eastAsia"/>
                <w:b/>
                <w:szCs w:val="21"/>
              </w:rPr>
              <w:t>采购货物名称</w:t>
            </w:r>
          </w:p>
        </w:tc>
        <w:tc>
          <w:tcPr>
            <w:tcW w:w="1079" w:type="dxa"/>
            <w:gridSpan w:val="2"/>
            <w:vAlign w:val="center"/>
          </w:tcPr>
          <w:p w:rsidR="00246016" w:rsidRPr="009642A6" w:rsidRDefault="00246016" w:rsidP="00DB00CC">
            <w:pPr>
              <w:jc w:val="center"/>
              <w:rPr>
                <w:b/>
              </w:rPr>
            </w:pPr>
            <w:r w:rsidRPr="00AE4D24">
              <w:rPr>
                <w:rFonts w:ascii="宋体" w:hAnsi="宋体" w:cs="宋体" w:hint="eastAsia"/>
                <w:b/>
                <w:szCs w:val="21"/>
              </w:rPr>
              <w:t>参考品牌</w:t>
            </w:r>
          </w:p>
        </w:tc>
        <w:tc>
          <w:tcPr>
            <w:tcW w:w="7967" w:type="dxa"/>
            <w:vAlign w:val="center"/>
          </w:tcPr>
          <w:p w:rsidR="00246016" w:rsidRPr="009642A6" w:rsidRDefault="00246016" w:rsidP="00DB00CC">
            <w:pPr>
              <w:jc w:val="center"/>
              <w:rPr>
                <w:b/>
              </w:rPr>
            </w:pPr>
            <w:r w:rsidRPr="00AE4D24">
              <w:rPr>
                <w:rFonts w:ascii="宋体" w:hAnsi="宋体" w:cs="宋体" w:hint="eastAsia"/>
                <w:b/>
                <w:szCs w:val="21"/>
              </w:rPr>
              <w:t>技术参数</w:t>
            </w:r>
          </w:p>
        </w:tc>
        <w:tc>
          <w:tcPr>
            <w:tcW w:w="802" w:type="dxa"/>
            <w:vAlign w:val="center"/>
          </w:tcPr>
          <w:p w:rsidR="00246016" w:rsidRPr="009642A6" w:rsidRDefault="00246016" w:rsidP="00DB00CC">
            <w:pPr>
              <w:jc w:val="center"/>
              <w:rPr>
                <w:b/>
              </w:rPr>
            </w:pPr>
            <w:r w:rsidRPr="00AE4D24">
              <w:rPr>
                <w:rFonts w:ascii="宋体" w:hAnsi="宋体" w:cs="宋体" w:hint="eastAsia"/>
                <w:b/>
                <w:szCs w:val="21"/>
              </w:rPr>
              <w:t>单位</w:t>
            </w:r>
          </w:p>
        </w:tc>
        <w:tc>
          <w:tcPr>
            <w:tcW w:w="617" w:type="dxa"/>
            <w:gridSpan w:val="2"/>
            <w:vAlign w:val="center"/>
          </w:tcPr>
          <w:p w:rsidR="00246016" w:rsidRPr="009642A6" w:rsidRDefault="00246016" w:rsidP="00DB00CC">
            <w:pPr>
              <w:jc w:val="center"/>
              <w:rPr>
                <w:rFonts w:ascii="宋体" w:hAnsi="宋体" w:cs="宋体"/>
                <w:b/>
                <w:szCs w:val="21"/>
              </w:rPr>
            </w:pPr>
            <w:r w:rsidRPr="00AE4D24">
              <w:rPr>
                <w:rFonts w:ascii="宋体" w:hAnsi="宋体" w:cs="宋体" w:hint="eastAsia"/>
                <w:b/>
                <w:szCs w:val="21"/>
              </w:rPr>
              <w:t>数量</w:t>
            </w:r>
          </w:p>
        </w:tc>
        <w:tc>
          <w:tcPr>
            <w:tcW w:w="1560" w:type="dxa"/>
            <w:vAlign w:val="center"/>
          </w:tcPr>
          <w:p w:rsidR="00246016" w:rsidRPr="009642A6" w:rsidRDefault="00246016" w:rsidP="00DB00CC">
            <w:pPr>
              <w:jc w:val="center"/>
              <w:rPr>
                <w:rFonts w:ascii="宋体" w:hAnsi="宋体" w:cs="宋体"/>
                <w:b/>
                <w:szCs w:val="21"/>
              </w:rPr>
            </w:pPr>
            <w:r w:rsidRPr="00AE4D24">
              <w:rPr>
                <w:rFonts w:ascii="宋体" w:hAnsi="宋体" w:cs="宋体" w:hint="eastAsia"/>
                <w:b/>
                <w:szCs w:val="21"/>
              </w:rPr>
              <w:t>参考图片</w:t>
            </w:r>
          </w:p>
        </w:tc>
        <w:tc>
          <w:tcPr>
            <w:tcW w:w="1843" w:type="dxa"/>
          </w:tcPr>
          <w:p w:rsidR="00246016" w:rsidRPr="009642A6" w:rsidRDefault="00246016" w:rsidP="00DB00CC">
            <w:pPr>
              <w:jc w:val="center"/>
              <w:rPr>
                <w:rFonts w:ascii="宋体" w:hAnsi="宋体" w:cs="宋体"/>
                <w:b/>
                <w:szCs w:val="21"/>
              </w:rPr>
            </w:pPr>
            <w:r w:rsidRPr="00AE4D24">
              <w:rPr>
                <w:rFonts w:ascii="宋体" w:hAnsi="宋体" w:cs="宋体" w:hint="eastAsia"/>
                <w:b/>
                <w:szCs w:val="21"/>
              </w:rPr>
              <w:t>中小企业划分标准所属行业名称（行业名称及划分见本章附件</w:t>
            </w:r>
            <w:r w:rsidRPr="00AE4D24">
              <w:rPr>
                <w:rFonts w:ascii="宋体" w:hAnsi="宋体" w:cs="宋体"/>
                <w:b/>
                <w:szCs w:val="21"/>
              </w:rPr>
              <w:t>2）</w:t>
            </w:r>
          </w:p>
        </w:tc>
      </w:tr>
      <w:tr w:rsidR="00246016" w:rsidRPr="009642A6" w:rsidTr="00DB00CC">
        <w:trPr>
          <w:trHeight w:val="662"/>
        </w:trPr>
        <w:tc>
          <w:tcPr>
            <w:tcW w:w="646"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高级智慧教室终端</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东信同邦、豪威、希沃</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整体要求：</w:t>
            </w:r>
            <w:r w:rsidRPr="00AE4D24">
              <w:rPr>
                <w:rFonts w:ascii="宋体" w:hAnsi="宋体" w:cs="宋体"/>
                <w:kern w:val="0"/>
                <w:sz w:val="22"/>
                <w:szCs w:val="22"/>
              </w:rPr>
              <w:br/>
              <w:t xml:space="preserve">1、智慧教室终端为嵌入式架构一体化设备 </w:t>
            </w:r>
            <w:r w:rsidRPr="00AE4D24">
              <w:rPr>
                <w:rFonts w:ascii="宋体" w:hAnsi="宋体" w:cs="宋体" w:hint="eastAsia"/>
                <w:kern w:val="0"/>
                <w:sz w:val="22"/>
                <w:szCs w:val="22"/>
              </w:rPr>
              <w:t>，仅需一台主机及触控屏</w:t>
            </w:r>
            <w:r w:rsidRPr="00AE4D24">
              <w:rPr>
                <w:rFonts w:ascii="宋体" w:hAnsi="宋体" w:cs="宋体"/>
                <w:kern w:val="0"/>
                <w:sz w:val="22"/>
                <w:szCs w:val="22"/>
              </w:rPr>
              <w:t xml:space="preserve"> </w:t>
            </w:r>
            <w:r w:rsidRPr="00AE4D24">
              <w:rPr>
                <w:rFonts w:ascii="宋体" w:hAnsi="宋体" w:cs="宋体" w:hint="eastAsia"/>
                <w:kern w:val="0"/>
                <w:sz w:val="22"/>
                <w:szCs w:val="22"/>
              </w:rPr>
              <w:t>，多品牌多主机机柜集成方式视为无效投标；内置智慧控制、专业录播、大规模互动、音频处理器、无线麦功放、</w:t>
            </w:r>
            <w:r w:rsidRPr="00AE4D24">
              <w:rPr>
                <w:rFonts w:ascii="宋体" w:hAnsi="宋体" w:cs="宋体"/>
                <w:kern w:val="0"/>
                <w:sz w:val="22"/>
                <w:szCs w:val="22"/>
              </w:rPr>
              <w:t xml:space="preserve"> </w:t>
            </w:r>
            <w:r w:rsidRPr="00AE4D24">
              <w:rPr>
                <w:rFonts w:ascii="宋体" w:hAnsi="宋体" w:cs="宋体" w:hint="eastAsia"/>
                <w:kern w:val="0"/>
                <w:sz w:val="22"/>
                <w:szCs w:val="22"/>
              </w:rPr>
              <w:t>信息发布、无线覆盖、蓝牙、</w:t>
            </w:r>
            <w:r w:rsidRPr="00AE4D24">
              <w:rPr>
                <w:rFonts w:ascii="宋体" w:hAnsi="宋体" w:cs="宋体"/>
                <w:kern w:val="0"/>
                <w:sz w:val="22"/>
                <w:szCs w:val="22"/>
              </w:rPr>
              <w:t xml:space="preserve">IP </w:t>
            </w:r>
            <w:r w:rsidRPr="00AE4D24">
              <w:rPr>
                <w:rFonts w:ascii="宋体" w:hAnsi="宋体" w:cs="宋体" w:hint="eastAsia"/>
                <w:kern w:val="0"/>
                <w:sz w:val="22"/>
                <w:szCs w:val="22"/>
              </w:rPr>
              <w:t>打铃、无线投屏，可扩展飞屏、分组教学、物联控制等功能模块，</w:t>
            </w:r>
            <w:r w:rsidRPr="00AE4D24">
              <w:rPr>
                <w:rFonts w:ascii="宋体" w:hAnsi="宋体" w:cs="宋体"/>
                <w:kern w:val="0"/>
                <w:sz w:val="22"/>
                <w:szCs w:val="22"/>
              </w:rPr>
              <w:t xml:space="preserve"> </w:t>
            </w:r>
            <w:r w:rsidRPr="00AE4D24">
              <w:rPr>
                <w:rFonts w:ascii="宋体" w:hAnsi="宋体" w:cs="宋体" w:hint="eastAsia"/>
                <w:kern w:val="0"/>
                <w:sz w:val="22"/>
                <w:szCs w:val="22"/>
              </w:rPr>
              <w:t>内置的功能模块可原机增减扩展；所有功能通过同一块触控屏进行可视化操作，不接受多台中控界面操作方式</w:t>
            </w:r>
            <w:r w:rsidRPr="00AE4D24">
              <w:rPr>
                <w:rFonts w:ascii="宋体" w:hAnsi="宋体" w:cs="宋体"/>
                <w:kern w:val="0"/>
                <w:sz w:val="22"/>
                <w:szCs w:val="22"/>
              </w:rPr>
              <w:t xml:space="preserve"> </w:t>
            </w:r>
            <w:r w:rsidRPr="00AE4D24">
              <w:rPr>
                <w:rFonts w:ascii="宋体" w:hAnsi="宋体" w:cs="宋体" w:hint="eastAsia"/>
                <w:kern w:val="0"/>
                <w:sz w:val="22"/>
                <w:szCs w:val="22"/>
              </w:rPr>
              <w:t>。</w:t>
            </w:r>
            <w:r w:rsidRPr="00AE4D24">
              <w:rPr>
                <w:rFonts w:ascii="宋体" w:hAnsi="宋体" w:cs="宋体"/>
                <w:kern w:val="0"/>
                <w:sz w:val="22"/>
                <w:szCs w:val="22"/>
              </w:rPr>
              <w:br/>
              <w:t xml:space="preserve">2、支持将传统录播教室、多媒体教室、智慧教室的诸多按键、遥控器、 </w:t>
            </w:r>
            <w:r w:rsidRPr="00AE4D24">
              <w:rPr>
                <w:rFonts w:ascii="宋体" w:hAnsi="宋体" w:cs="宋体" w:hint="eastAsia"/>
                <w:kern w:val="0"/>
                <w:sz w:val="22"/>
                <w:szCs w:val="22"/>
              </w:rPr>
              <w:t>中控等操作界面</w:t>
            </w:r>
            <w:r w:rsidRPr="00AE4D24">
              <w:rPr>
                <w:rFonts w:ascii="宋体" w:hAnsi="宋体" w:cs="宋体"/>
                <w:kern w:val="0"/>
                <w:sz w:val="22"/>
                <w:szCs w:val="22"/>
              </w:rPr>
              <w:t xml:space="preserve"> </w:t>
            </w:r>
            <w:r w:rsidRPr="00AE4D24">
              <w:rPr>
                <w:rFonts w:ascii="宋体" w:hAnsi="宋体" w:cs="宋体" w:hint="eastAsia"/>
                <w:kern w:val="0"/>
                <w:sz w:val="22"/>
                <w:szCs w:val="22"/>
              </w:rPr>
              <w:t>，系统地整合到一块触控屏进行可视化操作，将授课老师从复杂的设备操作中解放出来</w:t>
            </w:r>
            <w:r w:rsidRPr="00AE4D24">
              <w:rPr>
                <w:rFonts w:ascii="宋体" w:hAnsi="宋体" w:cs="宋体"/>
                <w:kern w:val="0"/>
                <w:sz w:val="22"/>
                <w:szCs w:val="22"/>
              </w:rPr>
              <w:t xml:space="preserve"> </w:t>
            </w:r>
            <w:r w:rsidRPr="00AE4D24">
              <w:rPr>
                <w:rFonts w:ascii="宋体" w:hAnsi="宋体" w:cs="宋体" w:hint="eastAsia"/>
                <w:kern w:val="0"/>
                <w:sz w:val="22"/>
                <w:szCs w:val="22"/>
              </w:rPr>
              <w:t>。操作控制界面如多屏互动、精品录播、远程互动、设备控制等</w:t>
            </w:r>
            <w:r w:rsidRPr="00AE4D24">
              <w:rPr>
                <w:rFonts w:ascii="宋体" w:hAnsi="宋体" w:cs="宋体"/>
                <w:kern w:val="0"/>
                <w:sz w:val="22"/>
                <w:szCs w:val="22"/>
              </w:rPr>
              <w:t xml:space="preserve"> </w:t>
            </w:r>
            <w:r w:rsidRPr="00AE4D24">
              <w:rPr>
                <w:rFonts w:ascii="宋体" w:hAnsi="宋体" w:cs="宋体" w:hint="eastAsia"/>
                <w:kern w:val="0"/>
                <w:sz w:val="22"/>
                <w:szCs w:val="22"/>
              </w:rPr>
              <w:t>，无需使用浏览器或打开别的</w:t>
            </w:r>
            <w:r w:rsidRPr="00AE4D24">
              <w:rPr>
                <w:rFonts w:ascii="宋体" w:hAnsi="宋体" w:cs="宋体"/>
                <w:kern w:val="0"/>
                <w:sz w:val="22"/>
                <w:szCs w:val="22"/>
              </w:rPr>
              <w:t xml:space="preserve"> APP，直接通过触控即可对功能进行操作，简单易用；</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3、为了实现产品的稳定性使用 </w:t>
            </w:r>
            <w:r w:rsidRPr="00AE4D24">
              <w:rPr>
                <w:rFonts w:ascii="宋体" w:hAnsi="宋体" w:cs="宋体" w:hint="eastAsia"/>
                <w:kern w:val="0"/>
                <w:sz w:val="22"/>
                <w:szCs w:val="22"/>
              </w:rPr>
              <w:t>，设备具备高可靠性</w:t>
            </w:r>
            <w:r w:rsidRPr="00AE4D24">
              <w:rPr>
                <w:rFonts w:ascii="宋体" w:hAnsi="宋体" w:cs="宋体"/>
                <w:kern w:val="0"/>
                <w:sz w:val="22"/>
                <w:szCs w:val="22"/>
              </w:rPr>
              <w:t xml:space="preserve"> </w:t>
            </w:r>
            <w:r w:rsidRPr="00AE4D24">
              <w:rPr>
                <w:rFonts w:ascii="宋体" w:hAnsi="宋体" w:cs="宋体" w:hint="eastAsia"/>
                <w:kern w:val="0"/>
                <w:sz w:val="22"/>
                <w:szCs w:val="22"/>
              </w:rPr>
              <w:t>，平均无故</w:t>
            </w:r>
            <w:r w:rsidRPr="00AE4D24">
              <w:rPr>
                <w:rFonts w:ascii="宋体" w:hAnsi="宋体" w:cs="宋体"/>
                <w:kern w:val="0"/>
                <w:sz w:val="22"/>
                <w:szCs w:val="22"/>
              </w:rPr>
              <w:t xml:space="preserve">  </w:t>
            </w:r>
            <w:r w:rsidRPr="00AE4D24">
              <w:rPr>
                <w:rFonts w:ascii="宋体" w:hAnsi="宋体" w:cs="宋体" w:hint="eastAsia"/>
                <w:kern w:val="0"/>
                <w:sz w:val="22"/>
                <w:szCs w:val="22"/>
              </w:rPr>
              <w:t>障时间≥</w:t>
            </w:r>
            <w:r w:rsidRPr="00AE4D24">
              <w:rPr>
                <w:rFonts w:ascii="宋体" w:hAnsi="宋体" w:cs="宋体"/>
                <w:kern w:val="0"/>
                <w:sz w:val="22"/>
                <w:szCs w:val="22"/>
              </w:rPr>
              <w:t xml:space="preserve">100000 </w:t>
            </w:r>
            <w:r w:rsidRPr="00AE4D24">
              <w:rPr>
                <w:rFonts w:ascii="宋体" w:hAnsi="宋体" w:cs="宋体" w:hint="eastAsia"/>
                <w:kern w:val="0"/>
                <w:sz w:val="22"/>
                <w:szCs w:val="22"/>
              </w:rPr>
              <w:t>小时</w:t>
            </w:r>
            <w:r w:rsidRPr="00AE4D24">
              <w:rPr>
                <w:rFonts w:ascii="宋体" w:hAnsi="宋体" w:cs="宋体"/>
                <w:kern w:val="0"/>
                <w:sz w:val="22"/>
                <w:szCs w:val="22"/>
              </w:rPr>
              <w:t xml:space="preserve"> </w:t>
            </w:r>
            <w:r w:rsidRPr="00AE4D24">
              <w:rPr>
                <w:rFonts w:ascii="宋体" w:hAnsi="宋体" w:cs="宋体" w:hint="eastAsia"/>
                <w:kern w:val="0"/>
                <w:sz w:val="22"/>
                <w:szCs w:val="22"/>
              </w:rPr>
              <w:t>，供货时提供国家认可的第三方检测机</w:t>
            </w:r>
            <w:r w:rsidRPr="00AE4D24">
              <w:rPr>
                <w:rFonts w:ascii="宋体" w:hAnsi="宋体" w:cs="宋体"/>
                <w:kern w:val="0"/>
                <w:sz w:val="22"/>
                <w:szCs w:val="22"/>
              </w:rPr>
              <w:t xml:space="preserve"> </w:t>
            </w:r>
            <w:r w:rsidRPr="00AE4D24">
              <w:rPr>
                <w:rFonts w:ascii="宋体" w:hAnsi="宋体" w:cs="宋体" w:hint="eastAsia"/>
                <w:kern w:val="0"/>
                <w:sz w:val="22"/>
                <w:szCs w:val="22"/>
              </w:rPr>
              <w:t>构出具的产品符合性证书和可靠性试验检测报告复印件。</w:t>
            </w:r>
            <w:r w:rsidRPr="00AE4D24">
              <w:rPr>
                <w:rFonts w:ascii="宋体" w:hAnsi="宋体" w:cs="宋体"/>
                <w:kern w:val="0"/>
                <w:sz w:val="22"/>
                <w:szCs w:val="22"/>
              </w:rPr>
              <w:br/>
            </w:r>
            <w:r w:rsidRPr="00AE4D24">
              <w:rPr>
                <w:rFonts w:ascii="宋体" w:hAnsi="宋体" w:cs="宋体" w:hint="eastAsia"/>
                <w:kern w:val="0"/>
                <w:sz w:val="22"/>
                <w:szCs w:val="22"/>
              </w:rPr>
              <w:t>内置智慧控制模块：</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1、 </w:t>
            </w:r>
            <w:r w:rsidRPr="00AE4D24">
              <w:rPr>
                <w:rFonts w:ascii="宋体" w:hAnsi="宋体" w:cs="宋体" w:hint="eastAsia"/>
                <w:kern w:val="0"/>
                <w:sz w:val="22"/>
                <w:szCs w:val="22"/>
              </w:rPr>
              <w:t>内嵌一块操作界</w:t>
            </w:r>
            <w:r w:rsidRPr="00AE4D24">
              <w:rPr>
                <w:rFonts w:ascii="宋体" w:hAnsi="宋体" w:cs="宋体"/>
                <w:kern w:val="0"/>
                <w:sz w:val="22"/>
                <w:szCs w:val="22"/>
              </w:rPr>
              <w:t xml:space="preserve">  </w:t>
            </w:r>
            <w:r w:rsidRPr="00AE4D24">
              <w:rPr>
                <w:rFonts w:ascii="宋体" w:hAnsi="宋体" w:cs="宋体" w:hint="eastAsia"/>
                <w:kern w:val="0"/>
                <w:sz w:val="22"/>
                <w:szCs w:val="22"/>
              </w:rPr>
              <w:t>面简明的触摸屏，支持多点触控，支持</w:t>
            </w:r>
            <w:r w:rsidRPr="00AE4D24">
              <w:rPr>
                <w:rFonts w:ascii="宋体" w:hAnsi="宋体" w:cs="宋体"/>
                <w:kern w:val="0"/>
                <w:sz w:val="22"/>
                <w:szCs w:val="22"/>
              </w:rPr>
              <w:t xml:space="preserve"> </w:t>
            </w:r>
            <w:r w:rsidRPr="00AE4D24">
              <w:rPr>
                <w:rFonts w:ascii="宋体" w:hAnsi="宋体" w:cs="宋体" w:hint="eastAsia"/>
                <w:kern w:val="0"/>
                <w:sz w:val="22"/>
                <w:szCs w:val="22"/>
              </w:rPr>
              <w:t>≥</w:t>
            </w:r>
            <w:r w:rsidRPr="00AE4D24">
              <w:rPr>
                <w:rFonts w:ascii="宋体" w:hAnsi="宋体" w:cs="宋体"/>
                <w:kern w:val="0"/>
                <w:sz w:val="22"/>
                <w:szCs w:val="22"/>
              </w:rPr>
              <w:t xml:space="preserve">4K分辨率，实现对整个系统的 </w:t>
            </w:r>
            <w:r w:rsidRPr="00AE4D24">
              <w:rPr>
                <w:rFonts w:ascii="宋体" w:hAnsi="宋体" w:cs="宋体" w:hint="eastAsia"/>
                <w:kern w:val="0"/>
                <w:sz w:val="22"/>
                <w:szCs w:val="22"/>
              </w:rPr>
              <w:t>可视化操作</w:t>
            </w:r>
            <w:r w:rsidRPr="00AE4D24">
              <w:rPr>
                <w:rFonts w:ascii="宋体" w:hAnsi="宋体" w:cs="宋体"/>
                <w:kern w:val="0"/>
                <w:sz w:val="22"/>
                <w:szCs w:val="22"/>
              </w:rPr>
              <w:t xml:space="preserve"> </w:t>
            </w:r>
            <w:r w:rsidRPr="00AE4D24">
              <w:rPr>
                <w:rFonts w:ascii="宋体" w:hAnsi="宋体" w:cs="宋体" w:hint="eastAsia"/>
                <w:kern w:val="0"/>
                <w:sz w:val="22"/>
                <w:szCs w:val="22"/>
              </w:rPr>
              <w:t>，触控即可实现用户登录、设备开关、信号切换、录制</w:t>
            </w:r>
            <w:r w:rsidRPr="00AE4D24">
              <w:rPr>
                <w:rFonts w:ascii="宋体" w:hAnsi="宋体" w:cs="宋体"/>
                <w:kern w:val="0"/>
                <w:sz w:val="22"/>
                <w:szCs w:val="22"/>
              </w:rPr>
              <w:t xml:space="preserve"> </w:t>
            </w:r>
            <w:r w:rsidRPr="00AE4D24">
              <w:rPr>
                <w:rFonts w:ascii="宋体" w:hAnsi="宋体" w:cs="宋体" w:hint="eastAsia"/>
                <w:kern w:val="0"/>
                <w:sz w:val="22"/>
                <w:szCs w:val="22"/>
              </w:rPr>
              <w:t>一键启停、互动拨号及挂断、无线同屏、系统设置等操作</w:t>
            </w:r>
            <w:r w:rsidRPr="00AE4D24">
              <w:rPr>
                <w:rFonts w:ascii="宋体" w:hAnsi="宋体" w:cs="宋体"/>
                <w:kern w:val="0"/>
                <w:sz w:val="22"/>
                <w:szCs w:val="22"/>
              </w:rPr>
              <w:t xml:space="preserve"> </w:t>
            </w:r>
            <w:r w:rsidRPr="00AE4D24">
              <w:rPr>
                <w:rFonts w:ascii="宋体" w:hAnsi="宋体" w:cs="宋体" w:hint="eastAsia"/>
                <w:kern w:val="0"/>
                <w:sz w:val="22"/>
                <w:szCs w:val="22"/>
              </w:rPr>
              <w:t>，授课老</w:t>
            </w:r>
            <w:r w:rsidRPr="00AE4D24">
              <w:rPr>
                <w:rFonts w:ascii="宋体" w:hAnsi="宋体" w:cs="宋体"/>
                <w:kern w:val="0"/>
                <w:sz w:val="22"/>
                <w:szCs w:val="22"/>
              </w:rPr>
              <w:t xml:space="preserve"> </w:t>
            </w:r>
            <w:r w:rsidRPr="00AE4D24">
              <w:rPr>
                <w:rFonts w:ascii="宋体" w:hAnsi="宋体" w:cs="宋体" w:hint="eastAsia"/>
                <w:kern w:val="0"/>
                <w:sz w:val="22"/>
                <w:szCs w:val="22"/>
              </w:rPr>
              <w:t>师经过</w:t>
            </w:r>
            <w:r w:rsidRPr="00AE4D24">
              <w:rPr>
                <w:rFonts w:ascii="宋体" w:hAnsi="宋体" w:cs="宋体" w:hint="eastAsia"/>
                <w:kern w:val="0"/>
                <w:sz w:val="22"/>
                <w:szCs w:val="22"/>
              </w:rPr>
              <w:lastRenderedPageBreak/>
              <w:t>简单培训即可自行操作终端的所有教学功能。</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2、可实时显示查看所在教室设备信息、 </w:t>
            </w:r>
            <w:r w:rsidRPr="00AE4D24">
              <w:rPr>
                <w:rFonts w:ascii="宋体" w:hAnsi="宋体" w:cs="宋体" w:hint="eastAsia"/>
                <w:kern w:val="0"/>
                <w:sz w:val="22"/>
                <w:szCs w:val="22"/>
              </w:rPr>
              <w:t>网络信息、使用状态等，</w:t>
            </w:r>
            <w:r w:rsidRPr="00AE4D24">
              <w:rPr>
                <w:rFonts w:ascii="宋体" w:hAnsi="宋体" w:cs="宋体"/>
                <w:kern w:val="0"/>
                <w:sz w:val="22"/>
                <w:szCs w:val="22"/>
              </w:rPr>
              <w:t xml:space="preserve"> </w:t>
            </w:r>
            <w:r w:rsidRPr="00AE4D24">
              <w:rPr>
                <w:rFonts w:ascii="宋体" w:hAnsi="宋体" w:cs="宋体" w:hint="eastAsia"/>
                <w:kern w:val="0"/>
                <w:sz w:val="22"/>
                <w:szCs w:val="22"/>
              </w:rPr>
              <w:t>包括教室名称、用户名称、导播画面预览、录制状态指示、远程互</w:t>
            </w:r>
            <w:r w:rsidRPr="00AE4D24">
              <w:rPr>
                <w:rFonts w:ascii="宋体" w:hAnsi="宋体" w:cs="宋体"/>
                <w:kern w:val="0"/>
                <w:sz w:val="22"/>
                <w:szCs w:val="22"/>
              </w:rPr>
              <w:t xml:space="preserve">  </w:t>
            </w:r>
            <w:r w:rsidRPr="00AE4D24">
              <w:rPr>
                <w:rFonts w:ascii="宋体" w:hAnsi="宋体" w:cs="宋体" w:hint="eastAsia"/>
                <w:kern w:val="0"/>
                <w:sz w:val="22"/>
                <w:szCs w:val="22"/>
              </w:rPr>
              <w:t>动状态、设备</w:t>
            </w:r>
            <w:r w:rsidRPr="00AE4D24">
              <w:rPr>
                <w:rFonts w:ascii="宋体" w:hAnsi="宋体" w:cs="宋体"/>
                <w:kern w:val="0"/>
                <w:sz w:val="22"/>
                <w:szCs w:val="22"/>
              </w:rPr>
              <w:t xml:space="preserve"> IP </w:t>
            </w:r>
            <w:r w:rsidRPr="00AE4D24">
              <w:rPr>
                <w:rFonts w:ascii="宋体" w:hAnsi="宋体" w:cs="宋体" w:hint="eastAsia"/>
                <w:kern w:val="0"/>
                <w:sz w:val="22"/>
                <w:szCs w:val="22"/>
              </w:rPr>
              <w:t>等多种状态信息；可作为辅助</w:t>
            </w:r>
            <w:r w:rsidRPr="00AE4D24">
              <w:rPr>
                <w:rFonts w:ascii="宋体" w:hAnsi="宋体" w:cs="宋体"/>
                <w:kern w:val="0"/>
                <w:sz w:val="22"/>
                <w:szCs w:val="22"/>
              </w:rPr>
              <w:t xml:space="preserve">  </w:t>
            </w:r>
            <w:r w:rsidRPr="00AE4D24">
              <w:rPr>
                <w:rFonts w:ascii="宋体" w:hAnsi="宋体" w:cs="宋体" w:hint="eastAsia"/>
                <w:kern w:val="0"/>
                <w:sz w:val="22"/>
                <w:szCs w:val="22"/>
              </w:rPr>
              <w:t>显示器同步显示电脑桌面信号。通过手指划动即可实现不同操作界</w:t>
            </w:r>
            <w:r w:rsidRPr="00AE4D24">
              <w:rPr>
                <w:rFonts w:ascii="宋体" w:hAnsi="宋体" w:cs="宋体"/>
                <w:kern w:val="0"/>
                <w:sz w:val="22"/>
                <w:szCs w:val="22"/>
              </w:rPr>
              <w:t xml:space="preserve">  </w:t>
            </w:r>
            <w:r w:rsidRPr="00AE4D24">
              <w:rPr>
                <w:rFonts w:ascii="宋体" w:hAnsi="宋体" w:cs="宋体" w:hint="eastAsia"/>
                <w:kern w:val="0"/>
                <w:sz w:val="22"/>
                <w:szCs w:val="22"/>
              </w:rPr>
              <w:t>面的翻页切换。供货时提供以上全部功能的国家认可的第三方检</w:t>
            </w:r>
            <w:r w:rsidRPr="00AE4D24">
              <w:rPr>
                <w:rFonts w:ascii="宋体" w:hAnsi="宋体" w:cs="宋体"/>
                <w:kern w:val="0"/>
                <w:sz w:val="22"/>
                <w:szCs w:val="22"/>
              </w:rPr>
              <w:t xml:space="preserve">测机构出具的检测报告复印件并加盖投标单位公章 </w:t>
            </w:r>
            <w:r w:rsidRPr="00AE4D24">
              <w:rPr>
                <w:rFonts w:ascii="宋体" w:hAnsi="宋体" w:cs="宋体" w:hint="eastAsia"/>
                <w:kern w:val="0"/>
                <w:sz w:val="22"/>
                <w:szCs w:val="22"/>
              </w:rPr>
              <w:t>。</w:t>
            </w:r>
            <w:r w:rsidRPr="00AE4D24">
              <w:rPr>
                <w:rFonts w:ascii="宋体" w:hAnsi="宋体" w:cs="宋体"/>
                <w:kern w:val="0"/>
                <w:sz w:val="22"/>
                <w:szCs w:val="22"/>
              </w:rPr>
              <w:br/>
              <w:t xml:space="preserve">3、在老师在授课过程中 </w:t>
            </w:r>
            <w:r w:rsidRPr="00AE4D24">
              <w:rPr>
                <w:rFonts w:ascii="宋体" w:hAnsi="宋体" w:cs="宋体" w:hint="eastAsia"/>
                <w:kern w:val="0"/>
                <w:sz w:val="22"/>
                <w:szCs w:val="22"/>
              </w:rPr>
              <w:t>，教学工具栏采用与授课电脑桌面并列显示的方式。</w:t>
            </w:r>
            <w:r w:rsidRPr="00AE4D24">
              <w:rPr>
                <w:rFonts w:ascii="宋体" w:hAnsi="宋体" w:cs="宋体"/>
                <w:kern w:val="0"/>
                <w:sz w:val="22"/>
                <w:szCs w:val="22"/>
              </w:rPr>
              <w:t xml:space="preserve"> </w:t>
            </w:r>
            <w:r w:rsidRPr="00AE4D24">
              <w:rPr>
                <w:rFonts w:ascii="宋体" w:hAnsi="宋体" w:cs="宋体" w:hint="eastAsia"/>
                <w:kern w:val="0"/>
                <w:sz w:val="22"/>
                <w:szCs w:val="22"/>
              </w:rPr>
              <w:t>工具栏可以一直显示且不会遮挡电脑桌面，不会造成工具栏遮挡授课课件、授课电脑操作按钮等情况</w:t>
            </w:r>
            <w:r w:rsidRPr="00AE4D24">
              <w:rPr>
                <w:rFonts w:ascii="宋体" w:hAnsi="宋体" w:cs="宋体"/>
                <w:kern w:val="0"/>
                <w:sz w:val="22"/>
                <w:szCs w:val="22"/>
              </w:rPr>
              <w:t xml:space="preserve"> </w:t>
            </w:r>
            <w:r w:rsidRPr="00AE4D24">
              <w:rPr>
                <w:rFonts w:ascii="宋体" w:hAnsi="宋体" w:cs="宋体" w:hint="eastAsia"/>
                <w:kern w:val="0"/>
                <w:sz w:val="22"/>
                <w:szCs w:val="22"/>
              </w:rPr>
              <w:t>，不影响老师授课；</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4、具备无线路由器功能 </w:t>
            </w:r>
            <w:r w:rsidRPr="00AE4D24">
              <w:rPr>
                <w:rFonts w:ascii="宋体" w:hAnsi="宋体" w:cs="宋体" w:hint="eastAsia"/>
                <w:kern w:val="0"/>
                <w:sz w:val="22"/>
                <w:szCs w:val="22"/>
              </w:rPr>
              <w:t>，支持多个终端点的稳定接入；供货时提供以上全部功能的国家认可的第三方检测机构出具的检测报告复印件并加盖投标单位公章</w:t>
            </w:r>
            <w:r w:rsidRPr="00AE4D24">
              <w:rPr>
                <w:rFonts w:ascii="宋体" w:hAnsi="宋体" w:cs="宋体"/>
                <w:kern w:val="0"/>
                <w:sz w:val="22"/>
                <w:szCs w:val="22"/>
              </w:rPr>
              <w:t xml:space="preserve"> </w:t>
            </w:r>
            <w:r w:rsidRPr="00AE4D24">
              <w:rPr>
                <w:rFonts w:ascii="宋体" w:hAnsi="宋体" w:cs="宋体" w:hint="eastAsia"/>
                <w:kern w:val="0"/>
                <w:sz w:val="22"/>
                <w:szCs w:val="22"/>
              </w:rPr>
              <w:t>。</w:t>
            </w:r>
            <w:r w:rsidRPr="00AE4D24">
              <w:rPr>
                <w:rFonts w:ascii="宋体" w:hAnsi="宋体" w:cs="宋体"/>
                <w:kern w:val="0"/>
                <w:sz w:val="22"/>
                <w:szCs w:val="22"/>
              </w:rPr>
              <w:br/>
              <w:t xml:space="preserve">5、无需另配投屏仪 </w:t>
            </w:r>
            <w:r w:rsidRPr="00AE4D24">
              <w:rPr>
                <w:rFonts w:ascii="宋体" w:hAnsi="宋体" w:cs="宋体" w:hint="eastAsia"/>
                <w:kern w:val="0"/>
                <w:sz w:val="22"/>
                <w:szCs w:val="22"/>
              </w:rPr>
              <w:t>，智慧教室终端内置无线投屏</w:t>
            </w:r>
            <w:r w:rsidRPr="00AE4D24">
              <w:rPr>
                <w:rFonts w:ascii="宋体" w:hAnsi="宋体" w:cs="宋体"/>
                <w:kern w:val="0"/>
                <w:sz w:val="22"/>
                <w:szCs w:val="22"/>
              </w:rPr>
              <w:t xml:space="preserve"> </w:t>
            </w:r>
            <w:r w:rsidRPr="00AE4D24">
              <w:rPr>
                <w:rFonts w:ascii="宋体" w:hAnsi="宋体" w:cs="宋体" w:hint="eastAsia"/>
                <w:kern w:val="0"/>
                <w:sz w:val="22"/>
                <w:szCs w:val="22"/>
              </w:rPr>
              <w:t>，方便快捷地将手机、平板、</w:t>
            </w:r>
            <w:r w:rsidRPr="00AE4D24">
              <w:rPr>
                <w:rFonts w:ascii="宋体" w:hAnsi="宋体" w:cs="宋体"/>
                <w:kern w:val="0"/>
                <w:sz w:val="22"/>
                <w:szCs w:val="22"/>
              </w:rPr>
              <w:t xml:space="preserve"> </w:t>
            </w:r>
            <w:r w:rsidRPr="00AE4D24">
              <w:rPr>
                <w:rFonts w:ascii="宋体" w:hAnsi="宋体" w:cs="宋体" w:hint="eastAsia"/>
                <w:kern w:val="0"/>
                <w:sz w:val="22"/>
                <w:szCs w:val="22"/>
              </w:rPr>
              <w:t>电脑内容同步显示到显示设备上。录播设备不仅可以录制上课电脑的桌面信号</w:t>
            </w:r>
            <w:r w:rsidRPr="00AE4D24">
              <w:rPr>
                <w:rFonts w:ascii="宋体" w:hAnsi="宋体" w:cs="宋体"/>
                <w:kern w:val="0"/>
                <w:sz w:val="22"/>
                <w:szCs w:val="22"/>
              </w:rPr>
              <w:t xml:space="preserve"> </w:t>
            </w:r>
            <w:r w:rsidRPr="00AE4D24">
              <w:rPr>
                <w:rFonts w:ascii="宋体" w:hAnsi="宋体" w:cs="宋体" w:hint="eastAsia"/>
                <w:kern w:val="0"/>
                <w:sz w:val="22"/>
                <w:szCs w:val="22"/>
              </w:rPr>
              <w:t>，也可以录制无线投屏的画面，让老师通过手机、平板展示的课件内容和圈点批注过程也能完整记录，适应老师利用移动终端上课的教学模式；</w:t>
            </w:r>
            <w:r w:rsidRPr="00AE4D24">
              <w:rPr>
                <w:rFonts w:ascii="宋体" w:hAnsi="宋体" w:cs="宋体"/>
                <w:kern w:val="0"/>
                <w:sz w:val="22"/>
                <w:szCs w:val="22"/>
              </w:rPr>
              <w:br/>
              <w:t xml:space="preserve">6、 </w:t>
            </w:r>
            <w:r w:rsidRPr="00AE4D24">
              <w:rPr>
                <w:rFonts w:ascii="宋体" w:hAnsi="宋体" w:cs="宋体" w:hint="eastAsia"/>
                <w:kern w:val="0"/>
                <w:sz w:val="22"/>
                <w:szCs w:val="22"/>
              </w:rPr>
              <w:t>触控屏支持圈点批注功能</w:t>
            </w:r>
            <w:r w:rsidRPr="00AE4D24">
              <w:rPr>
                <w:rFonts w:ascii="宋体" w:hAnsi="宋体" w:cs="宋体"/>
                <w:kern w:val="0"/>
                <w:sz w:val="22"/>
                <w:szCs w:val="22"/>
              </w:rPr>
              <w:t xml:space="preserve"> </w:t>
            </w:r>
            <w:r w:rsidRPr="00AE4D24">
              <w:rPr>
                <w:rFonts w:ascii="宋体" w:hAnsi="宋体" w:cs="宋体" w:hint="eastAsia"/>
                <w:kern w:val="0"/>
                <w:sz w:val="22"/>
                <w:szCs w:val="22"/>
              </w:rPr>
              <w:t>，当老师在授课的时候</w:t>
            </w:r>
            <w:r w:rsidRPr="00AE4D24">
              <w:rPr>
                <w:rFonts w:ascii="宋体" w:hAnsi="宋体" w:cs="宋体"/>
                <w:kern w:val="0"/>
                <w:sz w:val="22"/>
                <w:szCs w:val="22"/>
              </w:rPr>
              <w:t xml:space="preserve"> </w:t>
            </w:r>
            <w:r w:rsidRPr="00AE4D24">
              <w:rPr>
                <w:rFonts w:ascii="宋体" w:hAnsi="宋体" w:cs="宋体" w:hint="eastAsia"/>
                <w:kern w:val="0"/>
                <w:sz w:val="22"/>
                <w:szCs w:val="22"/>
              </w:rPr>
              <w:t>，可以选择笔可对当前授课内容圈点出重点方便学生查阅</w:t>
            </w:r>
            <w:r w:rsidRPr="00AE4D24">
              <w:rPr>
                <w:rFonts w:ascii="宋体" w:hAnsi="宋体" w:cs="宋体"/>
                <w:kern w:val="0"/>
                <w:sz w:val="22"/>
                <w:szCs w:val="22"/>
              </w:rPr>
              <w:t xml:space="preserve"> </w:t>
            </w:r>
            <w:r w:rsidRPr="00AE4D24">
              <w:rPr>
                <w:rFonts w:ascii="宋体" w:hAnsi="宋体" w:cs="宋体" w:hint="eastAsia"/>
                <w:kern w:val="0"/>
                <w:sz w:val="22"/>
                <w:szCs w:val="22"/>
              </w:rPr>
              <w:t>，同时可以对授课内容做批注说明</w:t>
            </w:r>
            <w:r w:rsidRPr="00AE4D24">
              <w:rPr>
                <w:rFonts w:ascii="宋体" w:hAnsi="宋体" w:cs="宋体"/>
                <w:kern w:val="0"/>
                <w:sz w:val="22"/>
                <w:szCs w:val="22"/>
              </w:rPr>
              <w:t xml:space="preserve"> </w:t>
            </w:r>
            <w:r w:rsidRPr="00AE4D24">
              <w:rPr>
                <w:rFonts w:ascii="宋体" w:hAnsi="宋体" w:cs="宋体" w:hint="eastAsia"/>
                <w:kern w:val="0"/>
                <w:sz w:val="22"/>
                <w:szCs w:val="22"/>
              </w:rPr>
              <w:t>。</w:t>
            </w:r>
            <w:r w:rsidRPr="00AE4D24">
              <w:rPr>
                <w:rFonts w:ascii="宋体" w:hAnsi="宋体" w:cs="宋体"/>
                <w:kern w:val="0"/>
                <w:sz w:val="22"/>
                <w:szCs w:val="22"/>
              </w:rPr>
              <w:t xml:space="preserve"> </w:t>
            </w:r>
            <w:r w:rsidRPr="00AE4D24">
              <w:rPr>
                <w:rFonts w:ascii="宋体" w:hAnsi="宋体" w:cs="宋体" w:hint="eastAsia"/>
                <w:kern w:val="0"/>
                <w:sz w:val="22"/>
                <w:szCs w:val="22"/>
              </w:rPr>
              <w:t>圈点内容可以是台式机、外接笔记本、无线投屏信号；</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7、内置教师权限管理模块，教师可通过账号密码、二维码扫码、 IC </w:t>
            </w:r>
            <w:r w:rsidRPr="00AE4D24">
              <w:rPr>
                <w:rFonts w:ascii="宋体" w:hAnsi="宋体" w:cs="宋体" w:hint="eastAsia"/>
                <w:kern w:val="0"/>
                <w:sz w:val="22"/>
                <w:szCs w:val="22"/>
              </w:rPr>
              <w:t>卡刷卡等多种方式登录设备</w:t>
            </w:r>
            <w:r w:rsidRPr="00AE4D24">
              <w:rPr>
                <w:rFonts w:ascii="宋体" w:hAnsi="宋体" w:cs="宋体"/>
                <w:kern w:val="0"/>
                <w:sz w:val="22"/>
                <w:szCs w:val="22"/>
              </w:rPr>
              <w:t xml:space="preserve"> </w:t>
            </w:r>
            <w:r w:rsidRPr="00AE4D24">
              <w:rPr>
                <w:rFonts w:ascii="宋体" w:hAnsi="宋体" w:cs="宋体" w:hint="eastAsia"/>
                <w:kern w:val="0"/>
                <w:sz w:val="22"/>
                <w:szCs w:val="22"/>
              </w:rPr>
              <w:t>，设备可以自动读取教师信息与权限，支持对接资源平台</w:t>
            </w:r>
            <w:r w:rsidRPr="00AE4D24">
              <w:rPr>
                <w:rFonts w:ascii="宋体" w:hAnsi="宋体" w:cs="宋体"/>
                <w:kern w:val="0"/>
                <w:sz w:val="22"/>
                <w:szCs w:val="22"/>
              </w:rPr>
              <w:t xml:space="preserve"> </w:t>
            </w:r>
            <w:r w:rsidRPr="00AE4D24">
              <w:rPr>
                <w:rFonts w:ascii="宋体" w:hAnsi="宋体" w:cs="宋体" w:hint="eastAsia"/>
                <w:kern w:val="0"/>
                <w:sz w:val="22"/>
                <w:szCs w:val="22"/>
              </w:rPr>
              <w:t>，自动开启个人空间、自动匹配个人数据等。供货时提供以上全部功能的国家认可的第三方检测机构出具的检测报告复印件并加盖投标单位公章。</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8、可自动采集上传用户及设备的使用信息， </w:t>
            </w:r>
            <w:r w:rsidRPr="00AE4D24">
              <w:rPr>
                <w:rFonts w:ascii="宋体" w:hAnsi="宋体" w:cs="宋体" w:hint="eastAsia"/>
                <w:kern w:val="0"/>
                <w:sz w:val="22"/>
                <w:szCs w:val="22"/>
              </w:rPr>
              <w:t>生成教师考勤、教师行走区域等有关数据</w:t>
            </w:r>
            <w:r w:rsidRPr="00AE4D24">
              <w:rPr>
                <w:rFonts w:ascii="宋体" w:hAnsi="宋体" w:cs="宋体"/>
                <w:kern w:val="0"/>
                <w:sz w:val="22"/>
                <w:szCs w:val="22"/>
              </w:rPr>
              <w:t xml:space="preserve"> </w:t>
            </w:r>
            <w:r w:rsidRPr="00AE4D24">
              <w:rPr>
                <w:rFonts w:ascii="宋体" w:hAnsi="宋体" w:cs="宋体" w:hint="eastAsia"/>
                <w:kern w:val="0"/>
                <w:sz w:val="22"/>
                <w:szCs w:val="22"/>
              </w:rPr>
              <w:t>，进行统计和分析</w:t>
            </w:r>
            <w:r w:rsidRPr="00AE4D24">
              <w:rPr>
                <w:rFonts w:ascii="宋体" w:hAnsi="宋体" w:cs="宋体"/>
                <w:kern w:val="0"/>
                <w:sz w:val="22"/>
                <w:szCs w:val="22"/>
              </w:rPr>
              <w:t xml:space="preserve"> </w:t>
            </w:r>
            <w:r w:rsidRPr="00AE4D24">
              <w:rPr>
                <w:rFonts w:ascii="宋体" w:hAnsi="宋体" w:cs="宋体" w:hint="eastAsia"/>
                <w:kern w:val="0"/>
                <w:sz w:val="22"/>
                <w:szCs w:val="22"/>
              </w:rPr>
              <w:t>，形成图例或报表</w:t>
            </w:r>
            <w:r w:rsidRPr="00AE4D24">
              <w:rPr>
                <w:rFonts w:ascii="宋体" w:hAnsi="宋体" w:cs="宋体"/>
                <w:kern w:val="0"/>
                <w:sz w:val="22"/>
                <w:szCs w:val="22"/>
              </w:rPr>
              <w:t xml:space="preserve"> </w:t>
            </w:r>
            <w:r w:rsidRPr="00AE4D24">
              <w:rPr>
                <w:rFonts w:ascii="宋体" w:hAnsi="宋体" w:cs="宋体" w:hint="eastAsia"/>
                <w:kern w:val="0"/>
                <w:sz w:val="22"/>
                <w:szCs w:val="22"/>
              </w:rPr>
              <w:t>，为管理者提供教学行为与设备使用率的教育大数据（提供教师行走热点图界面截图复印件</w:t>
            </w:r>
            <w:r w:rsidRPr="00AE4D24">
              <w:rPr>
                <w:rFonts w:ascii="宋体" w:hAnsi="宋体" w:cs="宋体"/>
                <w:kern w:val="0"/>
                <w:sz w:val="22"/>
                <w:szCs w:val="22"/>
              </w:rPr>
              <w:t xml:space="preserve"> </w:t>
            </w:r>
            <w:r w:rsidRPr="00AE4D24">
              <w:rPr>
                <w:rFonts w:ascii="宋体" w:hAnsi="宋体" w:cs="宋体" w:hint="eastAsia"/>
                <w:kern w:val="0"/>
                <w:sz w:val="22"/>
                <w:szCs w:val="22"/>
              </w:rPr>
              <w:t>，并加盖投标单位公章）；</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9、 </w:t>
            </w:r>
            <w:r w:rsidRPr="00AE4D24">
              <w:rPr>
                <w:rFonts w:ascii="宋体" w:hAnsi="宋体" w:cs="宋体" w:hint="eastAsia"/>
                <w:kern w:val="0"/>
                <w:sz w:val="22"/>
                <w:szCs w:val="22"/>
              </w:rPr>
              <w:t>内置信息发布系统</w:t>
            </w:r>
            <w:r w:rsidRPr="00AE4D24">
              <w:rPr>
                <w:rFonts w:ascii="宋体" w:hAnsi="宋体" w:cs="宋体"/>
                <w:kern w:val="0"/>
                <w:sz w:val="22"/>
                <w:szCs w:val="22"/>
              </w:rPr>
              <w:t xml:space="preserve"> </w:t>
            </w:r>
            <w:r w:rsidRPr="00AE4D24">
              <w:rPr>
                <w:rFonts w:ascii="宋体" w:hAnsi="宋体" w:cs="宋体" w:hint="eastAsia"/>
                <w:kern w:val="0"/>
                <w:sz w:val="22"/>
                <w:szCs w:val="22"/>
              </w:rPr>
              <w:t>，可实时接收显示管理员推送的音频、视</w:t>
            </w:r>
            <w:r w:rsidRPr="00AE4D24">
              <w:rPr>
                <w:rFonts w:ascii="宋体" w:hAnsi="宋体" w:cs="宋体"/>
                <w:kern w:val="0"/>
                <w:sz w:val="22"/>
                <w:szCs w:val="22"/>
              </w:rPr>
              <w:t xml:space="preserve">  </w:t>
            </w:r>
            <w:r w:rsidRPr="00AE4D24">
              <w:rPr>
                <w:rFonts w:ascii="宋体" w:hAnsi="宋体" w:cs="宋体" w:hint="eastAsia"/>
                <w:kern w:val="0"/>
                <w:sz w:val="22"/>
                <w:szCs w:val="22"/>
              </w:rPr>
              <w:t>频、图片、文字等信息，接收权限分为高优先级</w:t>
            </w:r>
            <w:r w:rsidRPr="00AE4D24">
              <w:rPr>
                <w:rFonts w:ascii="宋体" w:hAnsi="宋体" w:cs="宋体"/>
                <w:kern w:val="0"/>
                <w:sz w:val="22"/>
                <w:szCs w:val="22"/>
              </w:rPr>
              <w:t xml:space="preserve">-强制收看和低优先 </w:t>
            </w:r>
            <w:r w:rsidRPr="00AE4D24">
              <w:rPr>
                <w:rFonts w:ascii="宋体" w:hAnsi="宋体" w:cs="宋体" w:hint="eastAsia"/>
                <w:kern w:val="0"/>
                <w:sz w:val="22"/>
                <w:szCs w:val="22"/>
              </w:rPr>
              <w:t>级</w:t>
            </w:r>
            <w:r w:rsidRPr="00AE4D24">
              <w:rPr>
                <w:rFonts w:ascii="宋体" w:hAnsi="宋体" w:cs="宋体"/>
                <w:kern w:val="0"/>
                <w:sz w:val="22"/>
                <w:szCs w:val="22"/>
              </w:rPr>
              <w:t xml:space="preserve">-非强制收看两类，非强制性内容教师可通过触控屏关闭，强制推 </w:t>
            </w:r>
            <w:r w:rsidRPr="00AE4D24">
              <w:rPr>
                <w:rFonts w:ascii="宋体" w:hAnsi="宋体" w:cs="宋体" w:hint="eastAsia"/>
                <w:kern w:val="0"/>
                <w:sz w:val="22"/>
                <w:szCs w:val="22"/>
              </w:rPr>
              <w:t>送则无法关闭。供货时提供以上全部</w:t>
            </w:r>
            <w:r w:rsidRPr="00AE4D24">
              <w:rPr>
                <w:rFonts w:ascii="宋体" w:hAnsi="宋体" w:cs="宋体" w:hint="eastAsia"/>
                <w:kern w:val="0"/>
                <w:sz w:val="22"/>
                <w:szCs w:val="22"/>
              </w:rPr>
              <w:lastRenderedPageBreak/>
              <w:t>功能的国家认可的第三方检测机构出具的检测报告复印件并加盖投标单位公章。</w:t>
            </w:r>
            <w:r w:rsidRPr="00AE4D24">
              <w:rPr>
                <w:rFonts w:ascii="宋体" w:hAnsi="宋体" w:cs="宋体"/>
                <w:kern w:val="0"/>
                <w:sz w:val="22"/>
                <w:szCs w:val="22"/>
              </w:rPr>
              <w:br/>
            </w:r>
            <w:r w:rsidRPr="00AE4D24">
              <w:rPr>
                <w:rFonts w:ascii="宋体" w:hAnsi="宋体" w:cs="宋体" w:hint="eastAsia"/>
                <w:kern w:val="0"/>
                <w:sz w:val="22"/>
                <w:szCs w:val="22"/>
              </w:rPr>
              <w:t>三、</w:t>
            </w:r>
            <w:r w:rsidRPr="00AE4D24">
              <w:rPr>
                <w:rFonts w:ascii="宋体" w:hAnsi="宋体" w:cs="宋体"/>
                <w:kern w:val="0"/>
                <w:sz w:val="22"/>
                <w:szCs w:val="22"/>
              </w:rPr>
              <w:t xml:space="preserve"> </w:t>
            </w:r>
            <w:r w:rsidRPr="00AE4D24">
              <w:rPr>
                <w:rFonts w:ascii="宋体" w:hAnsi="宋体" w:cs="宋体" w:hint="eastAsia"/>
                <w:kern w:val="0"/>
                <w:sz w:val="22"/>
                <w:szCs w:val="22"/>
              </w:rPr>
              <w:t>内置录播模块：</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 1、 </w:t>
            </w:r>
            <w:r w:rsidRPr="00AE4D24">
              <w:rPr>
                <w:rFonts w:ascii="宋体" w:hAnsi="宋体" w:cs="宋体" w:hint="eastAsia"/>
                <w:kern w:val="0"/>
                <w:sz w:val="22"/>
                <w:szCs w:val="22"/>
              </w:rPr>
              <w:t>内置全自动精品录播模块</w:t>
            </w:r>
            <w:r w:rsidRPr="00AE4D24">
              <w:rPr>
                <w:rFonts w:ascii="宋体" w:hAnsi="宋体" w:cs="宋体"/>
                <w:kern w:val="0"/>
                <w:sz w:val="22"/>
                <w:szCs w:val="22"/>
              </w:rPr>
              <w:t xml:space="preserve"> </w:t>
            </w:r>
            <w:r w:rsidRPr="00AE4D24">
              <w:rPr>
                <w:rFonts w:ascii="宋体" w:hAnsi="宋体" w:cs="宋体" w:hint="eastAsia"/>
                <w:kern w:val="0"/>
                <w:sz w:val="22"/>
                <w:szCs w:val="22"/>
              </w:rPr>
              <w:t>，要求集导播录制与切换、定位跟</w:t>
            </w:r>
            <w:r w:rsidRPr="00AE4D24">
              <w:rPr>
                <w:rFonts w:ascii="宋体" w:hAnsi="宋体" w:cs="宋体"/>
                <w:kern w:val="0"/>
                <w:sz w:val="22"/>
                <w:szCs w:val="22"/>
              </w:rPr>
              <w:t xml:space="preserve">  </w:t>
            </w:r>
            <w:r w:rsidRPr="00AE4D24">
              <w:rPr>
                <w:rFonts w:ascii="宋体" w:hAnsi="宋体" w:cs="宋体" w:hint="eastAsia"/>
                <w:kern w:val="0"/>
                <w:sz w:val="22"/>
                <w:szCs w:val="22"/>
              </w:rPr>
              <w:t>踪、音视频编解码、远程互动、音频处理及功放、存储（硬盘容量</w:t>
            </w:r>
            <w:r w:rsidRPr="00AE4D24">
              <w:rPr>
                <w:rFonts w:ascii="宋体" w:hAnsi="宋体" w:cs="宋体"/>
                <w:kern w:val="0"/>
                <w:sz w:val="22"/>
                <w:szCs w:val="22"/>
              </w:rPr>
              <w:t xml:space="preserve"> </w:t>
            </w:r>
            <w:r w:rsidRPr="00AE4D24">
              <w:rPr>
                <w:rFonts w:ascii="宋体" w:hAnsi="宋体" w:cs="宋体" w:hint="eastAsia"/>
                <w:kern w:val="0"/>
                <w:sz w:val="22"/>
                <w:szCs w:val="22"/>
              </w:rPr>
              <w:t>≥</w:t>
            </w:r>
            <w:r w:rsidRPr="00AE4D24">
              <w:rPr>
                <w:rFonts w:ascii="宋体" w:hAnsi="宋体" w:cs="宋体"/>
                <w:kern w:val="0"/>
                <w:sz w:val="22"/>
                <w:szCs w:val="22"/>
              </w:rPr>
              <w:t xml:space="preserve">1TB）、流媒体服务器等于一体，要求具备≥6 </w:t>
            </w:r>
            <w:r w:rsidRPr="00AE4D24">
              <w:rPr>
                <w:rFonts w:ascii="宋体" w:hAnsi="宋体" w:cs="宋体" w:hint="eastAsia"/>
                <w:kern w:val="0"/>
                <w:sz w:val="22"/>
                <w:szCs w:val="22"/>
              </w:rPr>
              <w:t>路</w:t>
            </w:r>
            <w:r w:rsidRPr="00AE4D24">
              <w:rPr>
                <w:rFonts w:ascii="宋体" w:hAnsi="宋体" w:cs="宋体"/>
                <w:kern w:val="0"/>
                <w:sz w:val="22"/>
                <w:szCs w:val="22"/>
              </w:rPr>
              <w:t xml:space="preserve"> 4k </w:t>
            </w:r>
            <w:r w:rsidRPr="00AE4D24">
              <w:rPr>
                <w:rFonts w:ascii="宋体" w:hAnsi="宋体" w:cs="宋体" w:hint="eastAsia"/>
                <w:kern w:val="0"/>
                <w:sz w:val="22"/>
                <w:szCs w:val="22"/>
              </w:rPr>
              <w:t>高清视</w:t>
            </w:r>
            <w:r w:rsidRPr="00AE4D24">
              <w:rPr>
                <w:rFonts w:ascii="宋体" w:hAnsi="宋体" w:cs="宋体"/>
                <w:kern w:val="0"/>
                <w:sz w:val="22"/>
                <w:szCs w:val="22"/>
              </w:rPr>
              <w:t xml:space="preserve"> </w:t>
            </w:r>
            <w:r w:rsidRPr="00AE4D24">
              <w:rPr>
                <w:rFonts w:ascii="宋体" w:hAnsi="宋体" w:cs="宋体" w:hint="eastAsia"/>
                <w:kern w:val="0"/>
                <w:sz w:val="22"/>
                <w:szCs w:val="22"/>
              </w:rPr>
              <w:t>频信号采集输入，</w:t>
            </w:r>
            <w:r w:rsidRPr="00AE4D24">
              <w:rPr>
                <w:rFonts w:ascii="宋体" w:hAnsi="宋体" w:cs="宋体"/>
                <w:kern w:val="0"/>
                <w:sz w:val="22"/>
                <w:szCs w:val="22"/>
              </w:rPr>
              <w:t xml:space="preserve"> </w:t>
            </w:r>
            <w:r w:rsidRPr="00AE4D24">
              <w:rPr>
                <w:rFonts w:ascii="宋体" w:hAnsi="宋体" w:cs="宋体" w:hint="eastAsia"/>
                <w:kern w:val="0"/>
                <w:sz w:val="22"/>
                <w:szCs w:val="22"/>
              </w:rPr>
              <w:t>≥</w:t>
            </w:r>
            <w:r w:rsidRPr="00AE4D24">
              <w:rPr>
                <w:rFonts w:ascii="宋体" w:hAnsi="宋体" w:cs="宋体"/>
                <w:kern w:val="0"/>
                <w:sz w:val="22"/>
                <w:szCs w:val="22"/>
              </w:rPr>
              <w:t xml:space="preserve">2 </w:t>
            </w:r>
            <w:r w:rsidRPr="00AE4D24">
              <w:rPr>
                <w:rFonts w:ascii="宋体" w:hAnsi="宋体" w:cs="宋体" w:hint="eastAsia"/>
                <w:kern w:val="0"/>
                <w:sz w:val="22"/>
                <w:szCs w:val="22"/>
              </w:rPr>
              <w:t>路</w:t>
            </w:r>
            <w:r w:rsidRPr="00AE4D24">
              <w:rPr>
                <w:rFonts w:ascii="宋体" w:hAnsi="宋体" w:cs="宋体"/>
                <w:kern w:val="0"/>
                <w:sz w:val="22"/>
                <w:szCs w:val="22"/>
              </w:rPr>
              <w:t xml:space="preserve"> 4k </w:t>
            </w:r>
            <w:r w:rsidRPr="00AE4D24">
              <w:rPr>
                <w:rFonts w:ascii="宋体" w:hAnsi="宋体" w:cs="宋体" w:hint="eastAsia"/>
                <w:kern w:val="0"/>
                <w:sz w:val="22"/>
                <w:szCs w:val="22"/>
              </w:rPr>
              <w:t>高清视频信号输出</w:t>
            </w:r>
            <w:r w:rsidRPr="00AE4D24">
              <w:rPr>
                <w:rFonts w:ascii="宋体" w:hAnsi="宋体" w:cs="宋体"/>
                <w:kern w:val="0"/>
                <w:sz w:val="22"/>
                <w:szCs w:val="22"/>
              </w:rPr>
              <w:t xml:space="preserve"> </w:t>
            </w:r>
            <w:r w:rsidRPr="00AE4D24">
              <w:rPr>
                <w:rFonts w:ascii="宋体" w:hAnsi="宋体" w:cs="宋体" w:hint="eastAsia"/>
                <w:kern w:val="0"/>
                <w:sz w:val="22"/>
                <w:szCs w:val="22"/>
              </w:rPr>
              <w:t>，</w:t>
            </w:r>
            <w:r w:rsidRPr="00AE4D24">
              <w:rPr>
                <w:rFonts w:ascii="宋体" w:hAnsi="宋体" w:cs="宋体"/>
                <w:kern w:val="0"/>
                <w:sz w:val="22"/>
                <w:szCs w:val="22"/>
              </w:rPr>
              <w:t xml:space="preserve">5 </w:t>
            </w:r>
            <w:r w:rsidRPr="00AE4D24">
              <w:rPr>
                <w:rFonts w:ascii="宋体" w:hAnsi="宋体" w:cs="宋体" w:hint="eastAsia"/>
                <w:kern w:val="0"/>
                <w:sz w:val="22"/>
                <w:szCs w:val="22"/>
              </w:rPr>
              <w:t>路</w:t>
            </w:r>
            <w:r w:rsidRPr="00AE4D24">
              <w:rPr>
                <w:rFonts w:ascii="宋体" w:hAnsi="宋体" w:cs="宋体"/>
                <w:kern w:val="0"/>
                <w:sz w:val="22"/>
                <w:szCs w:val="22"/>
              </w:rPr>
              <w:t xml:space="preserve"> MIC </w:t>
            </w:r>
            <w:r w:rsidRPr="00AE4D24">
              <w:rPr>
                <w:rFonts w:ascii="宋体" w:hAnsi="宋体" w:cs="宋体" w:hint="eastAsia"/>
                <w:kern w:val="0"/>
                <w:sz w:val="22"/>
                <w:szCs w:val="22"/>
              </w:rPr>
              <w:t>麦</w:t>
            </w:r>
            <w:r w:rsidRPr="00AE4D24">
              <w:rPr>
                <w:rFonts w:ascii="宋体" w:hAnsi="宋体" w:cs="宋体"/>
                <w:kern w:val="0"/>
                <w:sz w:val="22"/>
                <w:szCs w:val="22"/>
              </w:rPr>
              <w:t xml:space="preserve"> </w:t>
            </w:r>
            <w:r w:rsidRPr="00AE4D24">
              <w:rPr>
                <w:rFonts w:ascii="宋体" w:hAnsi="宋体" w:cs="宋体" w:hint="eastAsia"/>
                <w:kern w:val="0"/>
                <w:sz w:val="22"/>
                <w:szCs w:val="22"/>
              </w:rPr>
              <w:t>克风音频信号输入，</w:t>
            </w:r>
            <w:r w:rsidRPr="00AE4D24">
              <w:rPr>
                <w:rFonts w:ascii="宋体" w:hAnsi="宋体" w:cs="宋体"/>
                <w:kern w:val="0"/>
                <w:sz w:val="22"/>
                <w:szCs w:val="22"/>
              </w:rPr>
              <w:t xml:space="preserve"> 1 </w:t>
            </w:r>
            <w:r w:rsidRPr="00AE4D24">
              <w:rPr>
                <w:rFonts w:ascii="宋体" w:hAnsi="宋体" w:cs="宋体" w:hint="eastAsia"/>
                <w:kern w:val="0"/>
                <w:sz w:val="22"/>
                <w:szCs w:val="22"/>
              </w:rPr>
              <w:t>路立体声音频信号输入</w:t>
            </w:r>
            <w:r w:rsidRPr="00AE4D24">
              <w:rPr>
                <w:rFonts w:ascii="宋体" w:hAnsi="宋体" w:cs="宋体"/>
                <w:kern w:val="0"/>
                <w:sz w:val="22"/>
                <w:szCs w:val="22"/>
              </w:rPr>
              <w:t xml:space="preserve"> </w:t>
            </w:r>
            <w:r w:rsidRPr="00AE4D24">
              <w:rPr>
                <w:rFonts w:ascii="宋体" w:hAnsi="宋体" w:cs="宋体" w:hint="eastAsia"/>
                <w:kern w:val="0"/>
                <w:sz w:val="22"/>
                <w:szCs w:val="22"/>
              </w:rPr>
              <w:t>。供货时提供以上全部功能的国家认可的第三方检测机构出具的检测报告复印件加盖投标单位公章。</w:t>
            </w:r>
            <w:r w:rsidRPr="00AE4D24">
              <w:rPr>
                <w:rFonts w:ascii="宋体" w:hAnsi="宋体" w:cs="宋体"/>
                <w:kern w:val="0"/>
                <w:sz w:val="22"/>
                <w:szCs w:val="22"/>
              </w:rPr>
              <w:br/>
              <w:t xml:space="preserve">2、轻点智慧教室终端触控屏即可实现录制、停止、加时等功能， </w:t>
            </w:r>
            <w:r w:rsidRPr="00AE4D24">
              <w:rPr>
                <w:rFonts w:ascii="宋体" w:hAnsi="宋体" w:cs="宋体" w:hint="eastAsia"/>
                <w:kern w:val="0"/>
                <w:sz w:val="22"/>
                <w:szCs w:val="22"/>
              </w:rPr>
              <w:t>无需登录录播平台；</w:t>
            </w:r>
            <w:r w:rsidRPr="00AE4D24">
              <w:rPr>
                <w:rFonts w:ascii="宋体" w:hAnsi="宋体" w:cs="宋体"/>
                <w:kern w:val="0"/>
                <w:sz w:val="22"/>
                <w:szCs w:val="22"/>
              </w:rPr>
              <w:br/>
              <w:t xml:space="preserve">3、视频录制开启时具有倒计时提醒界面， </w:t>
            </w:r>
            <w:r w:rsidRPr="00AE4D24">
              <w:rPr>
                <w:rFonts w:ascii="宋体" w:hAnsi="宋体" w:cs="宋体" w:hint="eastAsia"/>
                <w:kern w:val="0"/>
                <w:sz w:val="22"/>
                <w:szCs w:val="22"/>
              </w:rPr>
              <w:t>当用户通过液晶触控屏</w:t>
            </w:r>
            <w:r w:rsidRPr="00AE4D24">
              <w:rPr>
                <w:rFonts w:ascii="宋体" w:hAnsi="宋体" w:cs="宋体"/>
                <w:kern w:val="0"/>
                <w:sz w:val="22"/>
                <w:szCs w:val="22"/>
              </w:rPr>
              <w:t xml:space="preserve">  </w:t>
            </w:r>
            <w:r w:rsidRPr="00AE4D24">
              <w:rPr>
                <w:rFonts w:ascii="宋体" w:hAnsi="宋体" w:cs="宋体" w:hint="eastAsia"/>
                <w:kern w:val="0"/>
                <w:sz w:val="22"/>
                <w:szCs w:val="22"/>
              </w:rPr>
              <w:t>启动录制后，设备可以自动在教室的液晶大屏或投影幕上叠加醒目</w:t>
            </w:r>
            <w:r w:rsidRPr="00AE4D24">
              <w:rPr>
                <w:rFonts w:ascii="宋体" w:hAnsi="宋体" w:cs="宋体"/>
                <w:kern w:val="0"/>
                <w:sz w:val="22"/>
                <w:szCs w:val="22"/>
              </w:rPr>
              <w:t xml:space="preserve"> </w:t>
            </w:r>
            <w:r w:rsidRPr="00AE4D24">
              <w:rPr>
                <w:rFonts w:ascii="宋体" w:hAnsi="宋体" w:cs="宋体" w:hint="eastAsia"/>
                <w:kern w:val="0"/>
                <w:sz w:val="22"/>
                <w:szCs w:val="22"/>
              </w:rPr>
              <w:t>的录播倒计时计数提示信息，让老师可以有时间调整好自己的状态再开始录课</w:t>
            </w:r>
            <w:r w:rsidRPr="00AE4D24">
              <w:rPr>
                <w:rFonts w:ascii="宋体" w:hAnsi="宋体" w:cs="宋体"/>
                <w:kern w:val="0"/>
                <w:sz w:val="22"/>
                <w:szCs w:val="22"/>
              </w:rPr>
              <w:t xml:space="preserve"> </w:t>
            </w:r>
            <w:r w:rsidRPr="00AE4D24">
              <w:rPr>
                <w:rFonts w:ascii="宋体" w:hAnsi="宋体" w:cs="宋体" w:hint="eastAsia"/>
                <w:kern w:val="0"/>
                <w:sz w:val="22"/>
                <w:szCs w:val="22"/>
              </w:rPr>
              <w:t>，通过此功能可有效去除录制的垃圾镜头；</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 4、通过终端触控屏可预览需要录制的画面 </w:t>
            </w:r>
            <w:r w:rsidRPr="00AE4D24">
              <w:rPr>
                <w:rFonts w:ascii="宋体" w:hAnsi="宋体" w:cs="宋体" w:hint="eastAsia"/>
                <w:kern w:val="0"/>
                <w:sz w:val="22"/>
                <w:szCs w:val="22"/>
              </w:rPr>
              <w:t>，老师可检查录制前的仪态；提供该功能的操作界面截图复印件，并加盖投标单位公章；</w:t>
            </w:r>
            <w:r w:rsidRPr="00AE4D24">
              <w:rPr>
                <w:rFonts w:ascii="宋体" w:hAnsi="宋体" w:cs="宋体"/>
                <w:kern w:val="0"/>
                <w:sz w:val="22"/>
                <w:szCs w:val="22"/>
              </w:rPr>
              <w:t xml:space="preserve"> </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5、录制完成后 </w:t>
            </w:r>
            <w:r w:rsidRPr="00AE4D24">
              <w:rPr>
                <w:rFonts w:ascii="宋体" w:hAnsi="宋体" w:cs="宋体" w:hint="eastAsia"/>
                <w:kern w:val="0"/>
                <w:sz w:val="22"/>
                <w:szCs w:val="22"/>
              </w:rPr>
              <w:t>，在控制屏上形成录制列表可快速预览回看播放</w:t>
            </w:r>
            <w:r w:rsidRPr="00AE4D24">
              <w:rPr>
                <w:rFonts w:ascii="宋体" w:hAnsi="宋体" w:cs="宋体"/>
                <w:kern w:val="0"/>
                <w:sz w:val="22"/>
                <w:szCs w:val="22"/>
              </w:rPr>
              <w:t xml:space="preserve"> </w:t>
            </w:r>
            <w:r w:rsidRPr="00AE4D24">
              <w:rPr>
                <w:rFonts w:ascii="宋体" w:hAnsi="宋体" w:cs="宋体" w:hint="eastAsia"/>
                <w:kern w:val="0"/>
                <w:sz w:val="22"/>
                <w:szCs w:val="22"/>
              </w:rPr>
              <w:t>，方便老师确认录制情况；提供该功能的操作界面截图复印件，并加盖投标单位公章；</w:t>
            </w:r>
            <w:r w:rsidRPr="00AE4D24">
              <w:rPr>
                <w:rFonts w:ascii="宋体" w:hAnsi="宋体" w:cs="宋体"/>
                <w:kern w:val="0"/>
                <w:sz w:val="22"/>
                <w:szCs w:val="22"/>
              </w:rPr>
              <w:br/>
              <w:t xml:space="preserve">6、 </w:t>
            </w:r>
            <w:r w:rsidRPr="00AE4D24">
              <w:rPr>
                <w:rFonts w:ascii="宋体" w:hAnsi="宋体" w:cs="宋体" w:hint="eastAsia"/>
                <w:kern w:val="0"/>
                <w:sz w:val="22"/>
                <w:szCs w:val="22"/>
              </w:rPr>
              <w:t>内置高精度全自动跟踪定位系统</w:t>
            </w:r>
            <w:r w:rsidRPr="00AE4D24">
              <w:rPr>
                <w:rFonts w:ascii="宋体" w:hAnsi="宋体" w:cs="宋体"/>
                <w:kern w:val="0"/>
                <w:sz w:val="22"/>
                <w:szCs w:val="22"/>
              </w:rPr>
              <w:t xml:space="preserve"> </w:t>
            </w:r>
            <w:r w:rsidRPr="00AE4D24">
              <w:rPr>
                <w:rFonts w:ascii="宋体" w:hAnsi="宋体" w:cs="宋体" w:hint="eastAsia"/>
                <w:kern w:val="0"/>
                <w:sz w:val="22"/>
                <w:szCs w:val="22"/>
              </w:rPr>
              <w:t>，能</w:t>
            </w:r>
            <w:r w:rsidRPr="00AE4D24">
              <w:rPr>
                <w:rFonts w:ascii="宋体" w:hAnsi="宋体" w:cs="宋体"/>
                <w:kern w:val="0"/>
                <w:sz w:val="22"/>
                <w:szCs w:val="22"/>
              </w:rPr>
              <w:t xml:space="preserve">   </w:t>
            </w:r>
            <w:r w:rsidRPr="00AE4D24">
              <w:rPr>
                <w:rFonts w:ascii="宋体" w:hAnsi="宋体" w:cs="宋体" w:hint="eastAsia"/>
                <w:kern w:val="0"/>
                <w:sz w:val="22"/>
                <w:szCs w:val="22"/>
              </w:rPr>
              <w:t>够精准全场景采集教室内活动目标的轨迹，</w:t>
            </w:r>
            <w:r w:rsidRPr="00AE4D24">
              <w:rPr>
                <w:rFonts w:ascii="宋体" w:hAnsi="宋体" w:cs="宋体"/>
                <w:kern w:val="0"/>
                <w:sz w:val="22"/>
                <w:szCs w:val="22"/>
              </w:rPr>
              <w:t xml:space="preserve"> </w:t>
            </w:r>
            <w:r w:rsidRPr="00AE4D24">
              <w:rPr>
                <w:rFonts w:ascii="宋体" w:hAnsi="宋体" w:cs="宋体" w:hint="eastAsia"/>
                <w:kern w:val="0"/>
                <w:sz w:val="22"/>
                <w:szCs w:val="22"/>
              </w:rPr>
              <w:t>生成精品课件；</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7、LAN≥4；HDMI </w:t>
            </w:r>
            <w:r w:rsidRPr="00AE4D24">
              <w:rPr>
                <w:rFonts w:ascii="宋体" w:hAnsi="宋体" w:cs="宋体" w:hint="eastAsia"/>
                <w:kern w:val="0"/>
                <w:sz w:val="22"/>
                <w:szCs w:val="22"/>
              </w:rPr>
              <w:t>输入≥</w:t>
            </w:r>
            <w:r w:rsidRPr="00AE4D24">
              <w:rPr>
                <w:rFonts w:ascii="宋体" w:hAnsi="宋体" w:cs="宋体"/>
                <w:kern w:val="0"/>
                <w:sz w:val="22"/>
                <w:szCs w:val="22"/>
              </w:rPr>
              <w:t xml:space="preserve">2，HDMI </w:t>
            </w:r>
            <w:r w:rsidRPr="00AE4D24">
              <w:rPr>
                <w:rFonts w:ascii="宋体" w:hAnsi="宋体" w:cs="宋体" w:hint="eastAsia"/>
                <w:kern w:val="0"/>
                <w:sz w:val="22"/>
                <w:szCs w:val="22"/>
              </w:rPr>
              <w:t>输出≥</w:t>
            </w:r>
            <w:r w:rsidRPr="00AE4D24">
              <w:rPr>
                <w:rFonts w:ascii="宋体" w:hAnsi="宋体" w:cs="宋体"/>
                <w:kern w:val="0"/>
                <w:sz w:val="22"/>
                <w:szCs w:val="22"/>
              </w:rPr>
              <w:t>2；网口≥2，USB</w:t>
            </w:r>
            <w:r w:rsidRPr="00AE4D24">
              <w:rPr>
                <w:rFonts w:ascii="宋体" w:hAnsi="宋体" w:cs="宋体"/>
                <w:kern w:val="0"/>
                <w:sz w:val="22"/>
                <w:szCs w:val="22"/>
              </w:rPr>
              <w:br/>
            </w:r>
            <w:r w:rsidRPr="00AE4D24">
              <w:rPr>
                <w:rFonts w:ascii="宋体" w:hAnsi="宋体" w:cs="宋体" w:hint="eastAsia"/>
                <w:kern w:val="0"/>
                <w:sz w:val="22"/>
                <w:szCs w:val="22"/>
              </w:rPr>
              <w:t>接口≥</w:t>
            </w:r>
            <w:r w:rsidRPr="00AE4D24">
              <w:rPr>
                <w:rFonts w:ascii="宋体" w:hAnsi="宋体" w:cs="宋体"/>
                <w:kern w:val="0"/>
                <w:sz w:val="22"/>
                <w:szCs w:val="22"/>
              </w:rPr>
              <w:t xml:space="preserve"> 1 </w:t>
            </w:r>
            <w:r w:rsidRPr="00AE4D24">
              <w:rPr>
                <w:rFonts w:ascii="宋体" w:hAnsi="宋体" w:cs="宋体" w:hint="eastAsia"/>
                <w:kern w:val="0"/>
                <w:sz w:val="22"/>
                <w:szCs w:val="22"/>
              </w:rPr>
              <w:t>，</w:t>
            </w:r>
            <w:r w:rsidRPr="00AE4D24">
              <w:rPr>
                <w:rFonts w:ascii="宋体" w:hAnsi="宋体" w:cs="宋体"/>
                <w:kern w:val="0"/>
                <w:sz w:val="22"/>
                <w:szCs w:val="22"/>
              </w:rPr>
              <w:t xml:space="preserve">RS232 </w:t>
            </w:r>
            <w:r w:rsidRPr="00AE4D24">
              <w:rPr>
                <w:rFonts w:ascii="宋体" w:hAnsi="宋体" w:cs="宋体" w:hint="eastAsia"/>
                <w:kern w:val="0"/>
                <w:sz w:val="22"/>
                <w:szCs w:val="22"/>
              </w:rPr>
              <w:t>控制口≥</w:t>
            </w:r>
            <w:r w:rsidRPr="00AE4D24">
              <w:rPr>
                <w:rFonts w:ascii="宋体" w:hAnsi="宋体" w:cs="宋体"/>
                <w:kern w:val="0"/>
                <w:sz w:val="22"/>
                <w:szCs w:val="22"/>
              </w:rPr>
              <w:t xml:space="preserve">2；采用 AAC </w:t>
            </w:r>
            <w:r w:rsidRPr="00AE4D24">
              <w:rPr>
                <w:rFonts w:ascii="宋体" w:hAnsi="宋体" w:cs="宋体" w:hint="eastAsia"/>
                <w:kern w:val="0"/>
                <w:sz w:val="22"/>
                <w:szCs w:val="22"/>
              </w:rPr>
              <w:t>音频编码技术</w:t>
            </w:r>
            <w:r w:rsidRPr="00AE4D24">
              <w:rPr>
                <w:rFonts w:ascii="宋体" w:hAnsi="宋体" w:cs="宋体"/>
                <w:kern w:val="0"/>
                <w:sz w:val="22"/>
                <w:szCs w:val="22"/>
              </w:rPr>
              <w:t xml:space="preserve"> </w:t>
            </w:r>
            <w:r w:rsidRPr="00AE4D24">
              <w:rPr>
                <w:rFonts w:ascii="宋体" w:hAnsi="宋体" w:cs="宋体" w:hint="eastAsia"/>
                <w:kern w:val="0"/>
                <w:sz w:val="22"/>
                <w:szCs w:val="22"/>
              </w:rPr>
              <w:t>，</w:t>
            </w:r>
            <w:r w:rsidRPr="00AE4D24">
              <w:rPr>
                <w:rFonts w:ascii="宋体" w:hAnsi="宋体" w:cs="宋体"/>
                <w:kern w:val="0"/>
                <w:sz w:val="22"/>
                <w:szCs w:val="22"/>
              </w:rPr>
              <w:t xml:space="preserve">MIC </w:t>
            </w:r>
            <w:r w:rsidRPr="00AE4D24">
              <w:rPr>
                <w:rFonts w:ascii="宋体" w:hAnsi="宋体" w:cs="宋体" w:hint="eastAsia"/>
                <w:kern w:val="0"/>
                <w:sz w:val="22"/>
                <w:szCs w:val="22"/>
              </w:rPr>
              <w:t>接口≥</w:t>
            </w:r>
            <w:r w:rsidRPr="00AE4D24">
              <w:rPr>
                <w:rFonts w:ascii="宋体" w:hAnsi="宋体" w:cs="宋体"/>
                <w:kern w:val="0"/>
                <w:sz w:val="22"/>
                <w:szCs w:val="22"/>
              </w:rPr>
              <w:t xml:space="preserve">5；支持音频线性输入 LINE IN≥1、输出 LINE OUT≥1 </w:t>
            </w:r>
            <w:r w:rsidRPr="00AE4D24">
              <w:rPr>
                <w:rFonts w:ascii="宋体" w:hAnsi="宋体" w:cs="宋体" w:hint="eastAsia"/>
                <w:kern w:val="0"/>
                <w:sz w:val="22"/>
                <w:szCs w:val="22"/>
              </w:rPr>
              <w:t>，音</w:t>
            </w:r>
            <w:r w:rsidRPr="00AE4D24">
              <w:rPr>
                <w:rFonts w:ascii="宋体" w:hAnsi="宋体" w:cs="宋体"/>
                <w:kern w:val="0"/>
                <w:sz w:val="22"/>
                <w:szCs w:val="22"/>
              </w:rPr>
              <w:t xml:space="preserve"> </w:t>
            </w:r>
            <w:r w:rsidRPr="00AE4D24">
              <w:rPr>
                <w:rFonts w:ascii="宋体" w:hAnsi="宋体" w:cs="宋体" w:hint="eastAsia"/>
                <w:kern w:val="0"/>
                <w:sz w:val="22"/>
                <w:szCs w:val="22"/>
              </w:rPr>
              <w:t>频输出</w:t>
            </w:r>
            <w:r w:rsidRPr="00AE4D24">
              <w:rPr>
                <w:rFonts w:ascii="宋体" w:hAnsi="宋体" w:cs="宋体"/>
                <w:kern w:val="0"/>
                <w:sz w:val="22"/>
                <w:szCs w:val="22"/>
              </w:rPr>
              <w:t xml:space="preserve"> AUDIO OUT≥2;独立 DBG </w:t>
            </w:r>
            <w:r w:rsidRPr="00AE4D24">
              <w:rPr>
                <w:rFonts w:ascii="宋体" w:hAnsi="宋体" w:cs="宋体" w:hint="eastAsia"/>
                <w:kern w:val="0"/>
                <w:sz w:val="22"/>
                <w:szCs w:val="22"/>
              </w:rPr>
              <w:t>调试接口</w:t>
            </w:r>
            <w:r w:rsidRPr="00AE4D24">
              <w:rPr>
                <w:rFonts w:ascii="宋体" w:hAnsi="宋体" w:cs="宋体"/>
                <w:kern w:val="0"/>
                <w:sz w:val="22"/>
                <w:szCs w:val="22"/>
              </w:rPr>
              <w:t xml:space="preserve">;支持触摸一体机通讯 </w:t>
            </w:r>
            <w:r w:rsidRPr="00AE4D24">
              <w:rPr>
                <w:rFonts w:ascii="宋体" w:hAnsi="宋体" w:cs="宋体" w:hint="eastAsia"/>
                <w:kern w:val="0"/>
                <w:sz w:val="22"/>
                <w:szCs w:val="22"/>
              </w:rPr>
              <w:t>接口≥</w:t>
            </w:r>
            <w:r w:rsidRPr="00AE4D24">
              <w:rPr>
                <w:rFonts w:ascii="宋体" w:hAnsi="宋体" w:cs="宋体"/>
                <w:kern w:val="0"/>
                <w:sz w:val="22"/>
                <w:szCs w:val="22"/>
              </w:rPr>
              <w:t xml:space="preserve"> 1。</w:t>
            </w:r>
            <w:r w:rsidRPr="00AE4D24">
              <w:rPr>
                <w:rFonts w:ascii="宋体" w:hAnsi="宋体" w:cs="宋体" w:hint="eastAsia"/>
                <w:kern w:val="0"/>
                <w:sz w:val="22"/>
                <w:szCs w:val="22"/>
              </w:rPr>
              <w:t>提供设备实物接口清晰图片，</w:t>
            </w:r>
            <w:r w:rsidRPr="00AE4D24">
              <w:rPr>
                <w:rFonts w:ascii="宋体" w:hAnsi="宋体" w:cs="宋体"/>
                <w:kern w:val="0"/>
                <w:sz w:val="22"/>
                <w:szCs w:val="22"/>
              </w:rPr>
              <w:t xml:space="preserve"> </w:t>
            </w:r>
            <w:r w:rsidRPr="00AE4D24">
              <w:rPr>
                <w:rFonts w:ascii="宋体" w:hAnsi="宋体" w:cs="宋体" w:hint="eastAsia"/>
                <w:kern w:val="0"/>
                <w:sz w:val="22"/>
                <w:szCs w:val="22"/>
              </w:rPr>
              <w:t>以便验证</w:t>
            </w:r>
            <w:r w:rsidRPr="00AE4D24">
              <w:rPr>
                <w:rFonts w:ascii="宋体" w:hAnsi="宋体" w:cs="宋体"/>
                <w:kern w:val="0"/>
                <w:sz w:val="22"/>
                <w:szCs w:val="22"/>
              </w:rPr>
              <w:t xml:space="preserve"> </w:t>
            </w:r>
            <w:r w:rsidRPr="00AE4D24">
              <w:rPr>
                <w:rFonts w:ascii="宋体" w:hAnsi="宋体" w:cs="宋体" w:hint="eastAsia"/>
                <w:kern w:val="0"/>
                <w:sz w:val="22"/>
                <w:szCs w:val="22"/>
              </w:rPr>
              <w:t>，并加盖投标单位公章；</w:t>
            </w:r>
            <w:r w:rsidRPr="00AE4D24">
              <w:rPr>
                <w:rFonts w:ascii="宋体" w:hAnsi="宋体" w:cs="宋体"/>
                <w:kern w:val="0"/>
                <w:sz w:val="22"/>
                <w:szCs w:val="22"/>
              </w:rPr>
              <w:br/>
              <w:t xml:space="preserve">7、 </w:t>
            </w:r>
            <w:r w:rsidRPr="00AE4D24">
              <w:rPr>
                <w:rFonts w:ascii="宋体" w:hAnsi="宋体" w:cs="宋体" w:hint="eastAsia"/>
                <w:kern w:val="0"/>
                <w:sz w:val="22"/>
                <w:szCs w:val="22"/>
              </w:rPr>
              <w:t>内置数字音频处理模块</w:t>
            </w:r>
            <w:r w:rsidRPr="00AE4D24">
              <w:rPr>
                <w:rFonts w:ascii="宋体" w:hAnsi="宋体" w:cs="宋体"/>
                <w:kern w:val="0"/>
                <w:sz w:val="22"/>
                <w:szCs w:val="22"/>
              </w:rPr>
              <w:t xml:space="preserve"> </w:t>
            </w:r>
            <w:r w:rsidRPr="00AE4D24">
              <w:rPr>
                <w:rFonts w:ascii="宋体" w:hAnsi="宋体" w:cs="宋体" w:hint="eastAsia"/>
                <w:kern w:val="0"/>
                <w:sz w:val="22"/>
                <w:szCs w:val="22"/>
              </w:rPr>
              <w:t>，无需另配音频处理器</w:t>
            </w:r>
            <w:r w:rsidRPr="00AE4D24">
              <w:rPr>
                <w:rFonts w:ascii="宋体" w:hAnsi="宋体" w:cs="宋体"/>
                <w:kern w:val="0"/>
                <w:sz w:val="22"/>
                <w:szCs w:val="22"/>
              </w:rPr>
              <w:t xml:space="preserve"> </w:t>
            </w:r>
            <w:r w:rsidRPr="00AE4D24">
              <w:rPr>
                <w:rFonts w:ascii="宋体" w:hAnsi="宋体" w:cs="宋体" w:hint="eastAsia"/>
                <w:kern w:val="0"/>
                <w:sz w:val="22"/>
                <w:szCs w:val="22"/>
              </w:rPr>
              <w:t>，无需配置独立的功放，</w:t>
            </w:r>
            <w:r w:rsidRPr="00AE4D24">
              <w:rPr>
                <w:rFonts w:ascii="宋体" w:hAnsi="宋体" w:cs="宋体"/>
                <w:kern w:val="0"/>
                <w:sz w:val="22"/>
                <w:szCs w:val="22"/>
              </w:rPr>
              <w:t xml:space="preserve"> </w:t>
            </w:r>
            <w:r w:rsidRPr="00AE4D24">
              <w:rPr>
                <w:rFonts w:ascii="宋体" w:hAnsi="宋体" w:cs="宋体" w:hint="eastAsia"/>
                <w:kern w:val="0"/>
                <w:sz w:val="22"/>
                <w:szCs w:val="22"/>
              </w:rPr>
              <w:t>内置</w:t>
            </w:r>
            <w:r w:rsidRPr="00AE4D24">
              <w:rPr>
                <w:rFonts w:ascii="宋体" w:hAnsi="宋体" w:cs="宋体"/>
                <w:kern w:val="0"/>
                <w:sz w:val="22"/>
                <w:szCs w:val="22"/>
              </w:rPr>
              <w:t xml:space="preserve"> 2*60W </w:t>
            </w:r>
            <w:r w:rsidRPr="00AE4D24">
              <w:rPr>
                <w:rFonts w:ascii="宋体" w:hAnsi="宋体" w:cs="宋体" w:hint="eastAsia"/>
                <w:kern w:val="0"/>
                <w:sz w:val="22"/>
                <w:szCs w:val="22"/>
              </w:rPr>
              <w:t>数字功放</w:t>
            </w:r>
            <w:r w:rsidRPr="00AE4D24">
              <w:rPr>
                <w:rFonts w:ascii="宋体" w:hAnsi="宋体" w:cs="宋体"/>
                <w:kern w:val="0"/>
                <w:sz w:val="22"/>
                <w:szCs w:val="22"/>
              </w:rPr>
              <w:t xml:space="preserve"> </w:t>
            </w:r>
            <w:r w:rsidRPr="00AE4D24">
              <w:rPr>
                <w:rFonts w:ascii="宋体" w:hAnsi="宋体" w:cs="宋体" w:hint="eastAsia"/>
                <w:kern w:val="0"/>
                <w:sz w:val="22"/>
                <w:szCs w:val="22"/>
              </w:rPr>
              <w:t>，具备双声道扩声输出</w:t>
            </w:r>
            <w:r w:rsidRPr="00AE4D24">
              <w:rPr>
                <w:rFonts w:ascii="宋体" w:hAnsi="宋体" w:cs="宋体"/>
                <w:kern w:val="0"/>
                <w:sz w:val="22"/>
                <w:szCs w:val="22"/>
              </w:rPr>
              <w:t xml:space="preserve"> </w:t>
            </w:r>
            <w:r w:rsidRPr="00AE4D24">
              <w:rPr>
                <w:rFonts w:ascii="宋体" w:hAnsi="宋体" w:cs="宋体" w:hint="eastAsia"/>
                <w:kern w:val="0"/>
                <w:sz w:val="22"/>
                <w:szCs w:val="22"/>
              </w:rPr>
              <w:t>，智慧教室终端主机既可直接接入无源音箱扩声</w:t>
            </w:r>
            <w:r w:rsidRPr="00AE4D24">
              <w:rPr>
                <w:rFonts w:ascii="宋体" w:hAnsi="宋体" w:cs="宋体"/>
                <w:kern w:val="0"/>
                <w:sz w:val="22"/>
                <w:szCs w:val="22"/>
              </w:rPr>
              <w:t xml:space="preserve"> </w:t>
            </w:r>
            <w:r w:rsidRPr="00AE4D24">
              <w:rPr>
                <w:rFonts w:ascii="宋体" w:hAnsi="宋体" w:cs="宋体" w:hint="eastAsia"/>
                <w:kern w:val="0"/>
                <w:sz w:val="22"/>
                <w:szCs w:val="22"/>
              </w:rPr>
              <w:t>，也可直接外接有源音箱扩声；</w:t>
            </w:r>
            <w:r w:rsidRPr="00AE4D24">
              <w:rPr>
                <w:rFonts w:ascii="宋体" w:hAnsi="宋体" w:cs="宋体"/>
                <w:kern w:val="0"/>
                <w:sz w:val="22"/>
                <w:szCs w:val="22"/>
              </w:rPr>
              <w:br/>
              <w:t xml:space="preserve">8、支持 EQ </w:t>
            </w:r>
            <w:r w:rsidRPr="00AE4D24">
              <w:rPr>
                <w:rFonts w:ascii="宋体" w:hAnsi="宋体" w:cs="宋体" w:hint="eastAsia"/>
                <w:kern w:val="0"/>
                <w:sz w:val="22"/>
                <w:szCs w:val="22"/>
              </w:rPr>
              <w:t>均衡调节、</w:t>
            </w:r>
            <w:r w:rsidRPr="00AE4D24">
              <w:rPr>
                <w:rFonts w:ascii="宋体" w:hAnsi="宋体" w:cs="宋体"/>
                <w:kern w:val="0"/>
                <w:sz w:val="22"/>
                <w:szCs w:val="22"/>
              </w:rPr>
              <w:t xml:space="preserve"> </w:t>
            </w:r>
            <w:r w:rsidRPr="00AE4D24">
              <w:rPr>
                <w:rFonts w:ascii="宋体" w:hAnsi="宋体" w:cs="宋体" w:hint="eastAsia"/>
                <w:kern w:val="0"/>
                <w:sz w:val="22"/>
                <w:szCs w:val="22"/>
              </w:rPr>
              <w:t>回声抑制、增益调节、幻象供电及音频采样率和比特率</w:t>
            </w:r>
            <w:r w:rsidRPr="00AE4D24">
              <w:rPr>
                <w:rFonts w:ascii="宋体" w:hAnsi="宋体" w:cs="宋体" w:hint="eastAsia"/>
                <w:kern w:val="0"/>
                <w:sz w:val="22"/>
                <w:szCs w:val="22"/>
              </w:rPr>
              <w:lastRenderedPageBreak/>
              <w:t>设置。支持对音频输入输出通道进行音量调节</w:t>
            </w:r>
            <w:r w:rsidRPr="00AE4D24">
              <w:rPr>
                <w:rFonts w:ascii="宋体" w:hAnsi="宋体" w:cs="宋体"/>
                <w:kern w:val="0"/>
                <w:sz w:val="22"/>
                <w:szCs w:val="22"/>
              </w:rPr>
              <w:t xml:space="preserve"> </w:t>
            </w:r>
            <w:r w:rsidRPr="00AE4D24">
              <w:rPr>
                <w:rFonts w:ascii="宋体" w:hAnsi="宋体" w:cs="宋体" w:hint="eastAsia"/>
                <w:kern w:val="0"/>
                <w:sz w:val="22"/>
                <w:szCs w:val="22"/>
              </w:rPr>
              <w:t>，支持对音频输出通道进行静音设置</w:t>
            </w:r>
            <w:r w:rsidRPr="00AE4D24">
              <w:rPr>
                <w:rFonts w:ascii="宋体" w:hAnsi="宋体" w:cs="宋体"/>
                <w:kern w:val="0"/>
                <w:sz w:val="22"/>
                <w:szCs w:val="22"/>
              </w:rPr>
              <w:t xml:space="preserve"> </w:t>
            </w:r>
            <w:r w:rsidRPr="00AE4D24">
              <w:rPr>
                <w:rFonts w:ascii="宋体" w:hAnsi="宋体" w:cs="宋体" w:hint="eastAsia"/>
                <w:kern w:val="0"/>
                <w:sz w:val="22"/>
                <w:szCs w:val="22"/>
              </w:rPr>
              <w:t>，支持网络远程调试。</w:t>
            </w:r>
            <w:r w:rsidRPr="00AE4D24">
              <w:rPr>
                <w:rFonts w:ascii="宋体" w:hAnsi="宋体" w:cs="宋体"/>
                <w:kern w:val="0"/>
                <w:sz w:val="22"/>
                <w:szCs w:val="22"/>
              </w:rPr>
              <w:br/>
            </w:r>
            <w:r w:rsidRPr="00AE4D24">
              <w:rPr>
                <w:rFonts w:ascii="宋体" w:hAnsi="宋体" w:cs="宋体" w:hint="eastAsia"/>
                <w:kern w:val="0"/>
                <w:sz w:val="22"/>
                <w:szCs w:val="22"/>
              </w:rPr>
              <w:t>四、</w:t>
            </w:r>
            <w:r w:rsidRPr="00AE4D24">
              <w:rPr>
                <w:rFonts w:ascii="宋体" w:hAnsi="宋体" w:cs="宋体"/>
                <w:kern w:val="0"/>
                <w:sz w:val="22"/>
                <w:szCs w:val="22"/>
              </w:rPr>
              <w:t xml:space="preserve"> </w:t>
            </w:r>
            <w:r w:rsidRPr="00AE4D24">
              <w:rPr>
                <w:rFonts w:ascii="宋体" w:hAnsi="宋体" w:cs="宋体" w:hint="eastAsia"/>
                <w:kern w:val="0"/>
                <w:sz w:val="22"/>
                <w:szCs w:val="22"/>
              </w:rPr>
              <w:t>内置互动教学模块：</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 1）要求采用标准 H.323 </w:t>
            </w:r>
            <w:r w:rsidRPr="00AE4D24">
              <w:rPr>
                <w:rFonts w:ascii="宋体" w:hAnsi="宋体" w:cs="宋体" w:hint="eastAsia"/>
                <w:kern w:val="0"/>
                <w:sz w:val="22"/>
                <w:szCs w:val="22"/>
              </w:rPr>
              <w:t>协议</w:t>
            </w:r>
            <w:r w:rsidRPr="00AE4D24">
              <w:rPr>
                <w:rFonts w:ascii="宋体" w:hAnsi="宋体" w:cs="宋体"/>
                <w:kern w:val="0"/>
                <w:sz w:val="22"/>
                <w:szCs w:val="22"/>
              </w:rPr>
              <w:t xml:space="preserve"> </w:t>
            </w:r>
            <w:r w:rsidRPr="00AE4D24">
              <w:rPr>
                <w:rFonts w:ascii="宋体" w:hAnsi="宋体" w:cs="宋体" w:hint="eastAsia"/>
                <w:kern w:val="0"/>
                <w:sz w:val="22"/>
                <w:szCs w:val="22"/>
              </w:rPr>
              <w:t>，支持高、中、低多码流功能</w:t>
            </w:r>
            <w:r w:rsidRPr="00AE4D24">
              <w:rPr>
                <w:rFonts w:ascii="宋体" w:hAnsi="宋体" w:cs="宋体"/>
                <w:kern w:val="0"/>
                <w:sz w:val="22"/>
                <w:szCs w:val="22"/>
              </w:rPr>
              <w:t xml:space="preserve"> </w:t>
            </w:r>
            <w:r w:rsidRPr="00AE4D24">
              <w:rPr>
                <w:rFonts w:ascii="宋体" w:hAnsi="宋体" w:cs="宋体" w:hint="eastAsia"/>
                <w:kern w:val="0"/>
                <w:sz w:val="22"/>
                <w:szCs w:val="22"/>
              </w:rPr>
              <w:t>，支持</w:t>
            </w:r>
            <w:r w:rsidRPr="00AE4D24">
              <w:rPr>
                <w:rFonts w:ascii="宋体" w:hAnsi="宋体" w:cs="宋体"/>
                <w:kern w:val="0"/>
                <w:sz w:val="22"/>
                <w:szCs w:val="22"/>
              </w:rPr>
              <w:t xml:space="preserve"> H.239 </w:t>
            </w:r>
            <w:r w:rsidRPr="00AE4D24">
              <w:rPr>
                <w:rFonts w:ascii="宋体" w:hAnsi="宋体" w:cs="宋体" w:hint="eastAsia"/>
                <w:kern w:val="0"/>
                <w:sz w:val="22"/>
                <w:szCs w:val="22"/>
              </w:rPr>
              <w:t>双流功能</w:t>
            </w:r>
            <w:r w:rsidRPr="00AE4D24">
              <w:rPr>
                <w:rFonts w:ascii="宋体" w:hAnsi="宋体" w:cs="宋体"/>
                <w:kern w:val="0"/>
                <w:sz w:val="22"/>
                <w:szCs w:val="22"/>
              </w:rPr>
              <w:t xml:space="preserve"> </w:t>
            </w:r>
            <w:r w:rsidRPr="00AE4D24">
              <w:rPr>
                <w:rFonts w:ascii="宋体" w:hAnsi="宋体" w:cs="宋体" w:hint="eastAsia"/>
                <w:kern w:val="0"/>
                <w:sz w:val="22"/>
                <w:szCs w:val="22"/>
              </w:rPr>
              <w:t>，可直接与采用标准</w:t>
            </w:r>
            <w:r w:rsidRPr="00AE4D24">
              <w:rPr>
                <w:rFonts w:ascii="宋体" w:hAnsi="宋体" w:cs="宋体"/>
                <w:kern w:val="0"/>
                <w:sz w:val="22"/>
                <w:szCs w:val="22"/>
              </w:rPr>
              <w:t xml:space="preserve"> H.323 </w:t>
            </w:r>
            <w:r w:rsidRPr="00AE4D24">
              <w:rPr>
                <w:rFonts w:ascii="宋体" w:hAnsi="宋体" w:cs="宋体" w:hint="eastAsia"/>
                <w:kern w:val="0"/>
                <w:sz w:val="22"/>
                <w:szCs w:val="22"/>
              </w:rPr>
              <w:t>协议的视频会议</w:t>
            </w:r>
            <w:r w:rsidRPr="00AE4D24">
              <w:rPr>
                <w:rFonts w:ascii="宋体" w:hAnsi="宋体" w:cs="宋体"/>
                <w:kern w:val="0"/>
                <w:sz w:val="22"/>
                <w:szCs w:val="22"/>
              </w:rPr>
              <w:br/>
              <w:t xml:space="preserve">MCU、视频会议终端、台式机笔记本终端、手机（平板电脑）终端APP、第三方互动录播系统等进行互联互通 </w:t>
            </w:r>
            <w:r w:rsidRPr="00AE4D24">
              <w:rPr>
                <w:rFonts w:ascii="宋体" w:hAnsi="宋体" w:cs="宋体" w:hint="eastAsia"/>
                <w:kern w:val="0"/>
                <w:sz w:val="22"/>
                <w:szCs w:val="22"/>
              </w:rPr>
              <w:t>，多终端的远程互动教</w:t>
            </w:r>
            <w:r w:rsidRPr="00AE4D24">
              <w:rPr>
                <w:rFonts w:ascii="宋体" w:hAnsi="宋体" w:cs="宋体"/>
                <w:kern w:val="0"/>
                <w:sz w:val="22"/>
                <w:szCs w:val="22"/>
              </w:rPr>
              <w:t xml:space="preserve"> </w:t>
            </w:r>
            <w:r w:rsidRPr="00AE4D24">
              <w:rPr>
                <w:rFonts w:ascii="宋体" w:hAnsi="宋体" w:cs="宋体" w:hint="eastAsia"/>
                <w:kern w:val="0"/>
                <w:sz w:val="22"/>
                <w:szCs w:val="22"/>
              </w:rPr>
              <w:t>学应用</w:t>
            </w:r>
            <w:r w:rsidRPr="00AE4D24">
              <w:rPr>
                <w:rFonts w:ascii="宋体" w:hAnsi="宋体" w:cs="宋体"/>
                <w:kern w:val="0"/>
                <w:sz w:val="22"/>
                <w:szCs w:val="22"/>
              </w:rPr>
              <w:t xml:space="preserve"> </w:t>
            </w:r>
            <w:r w:rsidRPr="00AE4D24">
              <w:rPr>
                <w:rFonts w:ascii="宋体" w:hAnsi="宋体" w:cs="宋体" w:hint="eastAsia"/>
                <w:kern w:val="0"/>
                <w:sz w:val="22"/>
                <w:szCs w:val="22"/>
              </w:rPr>
              <w:t>。提供清晰的</w:t>
            </w:r>
            <w:r w:rsidRPr="00AE4D24">
              <w:rPr>
                <w:rFonts w:ascii="宋体" w:hAnsi="宋体" w:cs="宋体"/>
                <w:kern w:val="0"/>
                <w:sz w:val="22"/>
                <w:szCs w:val="22"/>
              </w:rPr>
              <w:t xml:space="preserve"> H.323 </w:t>
            </w:r>
            <w:r w:rsidRPr="00AE4D24">
              <w:rPr>
                <w:rFonts w:ascii="宋体" w:hAnsi="宋体" w:cs="宋体" w:hint="eastAsia"/>
                <w:kern w:val="0"/>
                <w:sz w:val="22"/>
                <w:szCs w:val="22"/>
              </w:rPr>
              <w:t>网守注册功能配置界面截图验证。</w:t>
            </w:r>
            <w:r w:rsidRPr="00AE4D24">
              <w:rPr>
                <w:rFonts w:ascii="宋体" w:hAnsi="宋体" w:cs="宋体"/>
                <w:kern w:val="0"/>
                <w:sz w:val="22"/>
                <w:szCs w:val="22"/>
              </w:rPr>
              <w:br/>
              <w:t xml:space="preserve">2）通过触控液晶屏直接拨号即可与其它互动方进行音视频互动， </w:t>
            </w:r>
            <w:r w:rsidRPr="00AE4D24">
              <w:rPr>
                <w:rFonts w:ascii="宋体" w:hAnsi="宋体" w:cs="宋体" w:hint="eastAsia"/>
                <w:kern w:val="0"/>
                <w:sz w:val="22"/>
                <w:szCs w:val="22"/>
              </w:rPr>
              <w:t>简单易用</w:t>
            </w:r>
            <w:r w:rsidRPr="00AE4D24">
              <w:rPr>
                <w:rFonts w:ascii="宋体" w:hAnsi="宋体" w:cs="宋体"/>
                <w:kern w:val="0"/>
                <w:sz w:val="22"/>
                <w:szCs w:val="22"/>
              </w:rPr>
              <w:t xml:space="preserve"> </w:t>
            </w:r>
            <w:r w:rsidRPr="00AE4D24">
              <w:rPr>
                <w:rFonts w:ascii="宋体" w:hAnsi="宋体" w:cs="宋体" w:hint="eastAsia"/>
                <w:kern w:val="0"/>
                <w:sz w:val="22"/>
                <w:szCs w:val="22"/>
              </w:rPr>
              <w:t>，不接受</w:t>
            </w:r>
            <w:r w:rsidRPr="00AE4D24">
              <w:rPr>
                <w:rFonts w:ascii="宋体" w:hAnsi="宋体" w:cs="宋体"/>
                <w:kern w:val="0"/>
                <w:sz w:val="22"/>
                <w:szCs w:val="22"/>
              </w:rPr>
              <w:t xml:space="preserve"> IP </w:t>
            </w:r>
            <w:r w:rsidRPr="00AE4D24">
              <w:rPr>
                <w:rFonts w:ascii="宋体" w:hAnsi="宋体" w:cs="宋体" w:hint="eastAsia"/>
                <w:kern w:val="0"/>
                <w:sz w:val="22"/>
                <w:szCs w:val="22"/>
              </w:rPr>
              <w:t>地址拨号等不适应常态化教学的复杂呼叫方</w:t>
            </w:r>
            <w:r w:rsidRPr="00AE4D24">
              <w:rPr>
                <w:rFonts w:ascii="宋体" w:hAnsi="宋体" w:cs="宋体"/>
                <w:kern w:val="0"/>
                <w:sz w:val="22"/>
                <w:szCs w:val="22"/>
              </w:rPr>
              <w:t xml:space="preserve"> </w:t>
            </w:r>
            <w:r w:rsidRPr="00AE4D24">
              <w:rPr>
                <w:rFonts w:ascii="宋体" w:hAnsi="宋体" w:cs="宋体" w:hint="eastAsia"/>
                <w:kern w:val="0"/>
                <w:sz w:val="22"/>
                <w:szCs w:val="22"/>
              </w:rPr>
              <w:t>式。</w:t>
            </w:r>
            <w:r w:rsidRPr="00AE4D24">
              <w:rPr>
                <w:rFonts w:ascii="宋体" w:hAnsi="宋体" w:cs="宋体"/>
                <w:kern w:val="0"/>
                <w:sz w:val="22"/>
                <w:szCs w:val="22"/>
              </w:rPr>
              <w:br/>
              <w:t xml:space="preserve">3）互动上课过程中 </w:t>
            </w:r>
            <w:r w:rsidRPr="00AE4D24">
              <w:rPr>
                <w:rFonts w:ascii="宋体" w:hAnsi="宋体" w:cs="宋体" w:hint="eastAsia"/>
                <w:kern w:val="0"/>
                <w:sz w:val="22"/>
                <w:szCs w:val="22"/>
              </w:rPr>
              <w:t>，主讲教室和听课教室看到的远端画面要求是不同的画面布局：授课状态时，主讲老师看到的是远端多个教室的</w:t>
            </w:r>
            <w:r w:rsidRPr="00AE4D24">
              <w:rPr>
                <w:rFonts w:ascii="宋体" w:hAnsi="宋体" w:cs="宋体"/>
                <w:kern w:val="0"/>
                <w:sz w:val="22"/>
                <w:szCs w:val="22"/>
              </w:rPr>
              <w:t xml:space="preserve"> </w:t>
            </w:r>
            <w:r w:rsidRPr="00AE4D24">
              <w:rPr>
                <w:rFonts w:ascii="宋体" w:hAnsi="宋体" w:cs="宋体" w:hint="eastAsia"/>
                <w:kern w:val="0"/>
                <w:sz w:val="22"/>
                <w:szCs w:val="22"/>
              </w:rPr>
              <w:t>多分屏画面，便于观察所有远端教室学生的听课状态</w:t>
            </w:r>
            <w:r w:rsidRPr="00AE4D24">
              <w:rPr>
                <w:rFonts w:ascii="宋体" w:hAnsi="宋体" w:cs="宋体"/>
                <w:kern w:val="0"/>
                <w:sz w:val="22"/>
                <w:szCs w:val="22"/>
              </w:rPr>
              <w:t xml:space="preserve"> </w:t>
            </w:r>
            <w:r w:rsidRPr="00AE4D24">
              <w:rPr>
                <w:rFonts w:ascii="宋体" w:hAnsi="宋体" w:cs="宋体" w:hint="eastAsia"/>
                <w:kern w:val="0"/>
                <w:sz w:val="22"/>
                <w:szCs w:val="22"/>
              </w:rPr>
              <w:t>，所有听课教</w:t>
            </w:r>
            <w:r w:rsidRPr="00AE4D24">
              <w:rPr>
                <w:rFonts w:ascii="宋体" w:hAnsi="宋体" w:cs="宋体"/>
                <w:kern w:val="0"/>
                <w:sz w:val="22"/>
                <w:szCs w:val="22"/>
              </w:rPr>
              <w:t xml:space="preserve"> </w:t>
            </w:r>
            <w:r w:rsidRPr="00AE4D24">
              <w:rPr>
                <w:rFonts w:ascii="宋体" w:hAnsi="宋体" w:cs="宋体" w:hint="eastAsia"/>
                <w:kern w:val="0"/>
                <w:sz w:val="22"/>
                <w:szCs w:val="22"/>
              </w:rPr>
              <w:t>室学生看到的是主讲教室的单画面，便于更清晰的观察老师上课行</w:t>
            </w:r>
            <w:r w:rsidRPr="00AE4D24">
              <w:rPr>
                <w:rFonts w:ascii="宋体" w:hAnsi="宋体" w:cs="宋体"/>
                <w:kern w:val="0"/>
                <w:sz w:val="22"/>
                <w:szCs w:val="22"/>
              </w:rPr>
              <w:t xml:space="preserve"> </w:t>
            </w:r>
            <w:r w:rsidRPr="00AE4D24">
              <w:rPr>
                <w:rFonts w:ascii="宋体" w:hAnsi="宋体" w:cs="宋体" w:hint="eastAsia"/>
                <w:kern w:val="0"/>
                <w:sz w:val="22"/>
                <w:szCs w:val="22"/>
              </w:rPr>
              <w:t>为；与远程学生点名交流时</w:t>
            </w:r>
            <w:r w:rsidRPr="00AE4D24">
              <w:rPr>
                <w:rFonts w:ascii="宋体" w:hAnsi="宋体" w:cs="宋体"/>
                <w:kern w:val="0"/>
                <w:sz w:val="22"/>
                <w:szCs w:val="22"/>
              </w:rPr>
              <w:t xml:space="preserve"> </w:t>
            </w:r>
            <w:r w:rsidRPr="00AE4D24">
              <w:rPr>
                <w:rFonts w:ascii="宋体" w:hAnsi="宋体" w:cs="宋体" w:hint="eastAsia"/>
                <w:kern w:val="0"/>
                <w:sz w:val="22"/>
                <w:szCs w:val="22"/>
              </w:rPr>
              <w:t>，主讲老师看到的是主讲教室和远程学</w:t>
            </w:r>
            <w:r w:rsidRPr="00AE4D24">
              <w:rPr>
                <w:rFonts w:ascii="宋体" w:hAnsi="宋体" w:cs="宋体"/>
                <w:kern w:val="0"/>
                <w:sz w:val="22"/>
                <w:szCs w:val="22"/>
              </w:rPr>
              <w:t xml:space="preserve"> </w:t>
            </w:r>
            <w:r w:rsidRPr="00AE4D24">
              <w:rPr>
                <w:rFonts w:ascii="宋体" w:hAnsi="宋体" w:cs="宋体" w:hint="eastAsia"/>
                <w:kern w:val="0"/>
                <w:sz w:val="22"/>
                <w:szCs w:val="22"/>
              </w:rPr>
              <w:t>生的双分屏对讲模式画面，远程互动教室的学生看到的是主讲教室</w:t>
            </w:r>
            <w:r w:rsidRPr="00AE4D24">
              <w:rPr>
                <w:rFonts w:ascii="宋体" w:hAnsi="宋体" w:cs="宋体"/>
                <w:kern w:val="0"/>
                <w:sz w:val="22"/>
                <w:szCs w:val="22"/>
              </w:rPr>
              <w:t xml:space="preserve"> </w:t>
            </w:r>
            <w:r w:rsidRPr="00AE4D24">
              <w:rPr>
                <w:rFonts w:ascii="宋体" w:hAnsi="宋体" w:cs="宋体" w:hint="eastAsia"/>
                <w:kern w:val="0"/>
                <w:sz w:val="22"/>
                <w:szCs w:val="22"/>
              </w:rPr>
              <w:t>单画面。</w:t>
            </w:r>
            <w:r w:rsidRPr="00AE4D24">
              <w:rPr>
                <w:rFonts w:ascii="宋体" w:hAnsi="宋体" w:cs="宋体"/>
                <w:kern w:val="0"/>
                <w:sz w:val="22"/>
                <w:szCs w:val="22"/>
              </w:rPr>
              <w:br/>
              <w:t xml:space="preserve">4）具有抗丢包(30%)处理能力 </w:t>
            </w:r>
            <w:r w:rsidRPr="00AE4D24">
              <w:rPr>
                <w:rFonts w:ascii="宋体" w:hAnsi="宋体" w:cs="宋体" w:hint="eastAsia"/>
                <w:kern w:val="0"/>
                <w:sz w:val="22"/>
                <w:szCs w:val="22"/>
              </w:rPr>
              <w:t>，在网络丢包达</w:t>
            </w:r>
            <w:r w:rsidRPr="00AE4D24">
              <w:rPr>
                <w:rFonts w:ascii="宋体" w:hAnsi="宋体" w:cs="宋体"/>
                <w:kern w:val="0"/>
                <w:sz w:val="22"/>
                <w:szCs w:val="22"/>
              </w:rPr>
              <w:t xml:space="preserve"> 30%的情况下视频 </w:t>
            </w:r>
            <w:r w:rsidRPr="00AE4D24">
              <w:rPr>
                <w:rFonts w:ascii="宋体" w:hAnsi="宋体" w:cs="宋体" w:hint="eastAsia"/>
                <w:kern w:val="0"/>
                <w:sz w:val="22"/>
                <w:szCs w:val="22"/>
              </w:rPr>
              <w:t>可以流畅播放，帧率也不低于</w:t>
            </w:r>
            <w:r w:rsidRPr="00AE4D24">
              <w:rPr>
                <w:rFonts w:ascii="宋体" w:hAnsi="宋体" w:cs="宋体"/>
                <w:kern w:val="0"/>
                <w:sz w:val="22"/>
                <w:szCs w:val="22"/>
              </w:rPr>
              <w:t xml:space="preserve"> 25 </w:t>
            </w:r>
            <w:r w:rsidRPr="00AE4D24">
              <w:rPr>
                <w:rFonts w:ascii="宋体" w:hAnsi="宋体" w:cs="宋体" w:hint="eastAsia"/>
                <w:kern w:val="0"/>
                <w:sz w:val="22"/>
                <w:szCs w:val="22"/>
              </w:rPr>
              <w:t>帧</w:t>
            </w:r>
            <w:r w:rsidRPr="00AE4D24">
              <w:rPr>
                <w:rFonts w:ascii="宋体" w:hAnsi="宋体" w:cs="宋体"/>
                <w:kern w:val="0"/>
                <w:sz w:val="22"/>
                <w:szCs w:val="22"/>
              </w:rPr>
              <w:t xml:space="preserve">/秒；具备丢包恢复功能：在网 </w:t>
            </w:r>
            <w:r w:rsidRPr="00AE4D24">
              <w:rPr>
                <w:rFonts w:ascii="宋体" w:hAnsi="宋体" w:cs="宋体" w:hint="eastAsia"/>
                <w:kern w:val="0"/>
                <w:sz w:val="22"/>
                <w:szCs w:val="22"/>
              </w:rPr>
              <w:t>络丢包</w:t>
            </w:r>
            <w:r w:rsidRPr="00AE4D24">
              <w:rPr>
                <w:rFonts w:ascii="宋体" w:hAnsi="宋体" w:cs="宋体"/>
                <w:kern w:val="0"/>
                <w:sz w:val="22"/>
                <w:szCs w:val="22"/>
              </w:rPr>
              <w:t xml:space="preserve"> 80%的情况下，声音清晰连贯，语音质量评估值 MOS_LQO </w:t>
            </w:r>
            <w:r w:rsidRPr="00AE4D24">
              <w:rPr>
                <w:rFonts w:ascii="宋体" w:hAnsi="宋体" w:cs="宋体" w:hint="eastAsia"/>
                <w:kern w:val="0"/>
                <w:sz w:val="22"/>
                <w:szCs w:val="22"/>
              </w:rPr>
              <w:t>不低于</w:t>
            </w:r>
            <w:r w:rsidRPr="00AE4D24">
              <w:rPr>
                <w:rFonts w:ascii="宋体" w:hAnsi="宋体" w:cs="宋体"/>
                <w:kern w:val="0"/>
                <w:sz w:val="22"/>
                <w:szCs w:val="22"/>
              </w:rPr>
              <w:t xml:space="preserve"> 3；</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台</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560"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2003328" behindDoc="0" locked="0" layoutInCell="1" allowOverlap="1">
                  <wp:simplePos x="0" y="0"/>
                  <wp:positionH relativeFrom="column">
                    <wp:posOffset>96520</wp:posOffset>
                  </wp:positionH>
                  <wp:positionV relativeFrom="paragraph">
                    <wp:posOffset>315595</wp:posOffset>
                  </wp:positionV>
                  <wp:extent cx="727710" cy="732790"/>
                  <wp:effectExtent l="19050" t="0" r="0" b="0"/>
                  <wp:wrapNone/>
                  <wp:docPr id="2048" name="IM_24"/>
                  <wp:cNvGraphicFramePr/>
                  <a:graphic xmlns:a="http://schemas.openxmlformats.org/drawingml/2006/main">
                    <a:graphicData uri="http://schemas.openxmlformats.org/drawingml/2006/picture">
                      <pic:pic xmlns:pic="http://schemas.openxmlformats.org/drawingml/2006/picture">
                        <pic:nvPicPr>
                          <pic:cNvPr id="57" name="IM_24"/>
                          <pic:cNvPicPr/>
                        </pic:nvPicPr>
                        <pic:blipFill>
                          <a:blip r:embed="rId318"/>
                          <a:stretch>
                            <a:fillRect/>
                          </a:stretch>
                        </pic:blipFill>
                        <pic:spPr>
                          <a:xfrm>
                            <a:off x="0" y="0"/>
                            <a:ext cx="727710" cy="73279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2</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嵌入式录播系统</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东信同邦、豪威、希沃</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 xml:space="preserve">1. </w:t>
            </w:r>
            <w:r w:rsidRPr="00AE4D24">
              <w:rPr>
                <w:rFonts w:ascii="宋体" w:hAnsi="宋体" w:cs="宋体" w:hint="eastAsia"/>
                <w:kern w:val="0"/>
                <w:sz w:val="22"/>
                <w:szCs w:val="22"/>
              </w:rPr>
              <w:t>具备直播、点播、录制管理、导播控制、系统设置、参数修改等</w:t>
            </w:r>
            <w:r w:rsidRPr="00AE4D24">
              <w:rPr>
                <w:rFonts w:ascii="宋体" w:hAnsi="宋体" w:cs="宋体"/>
                <w:kern w:val="0"/>
                <w:sz w:val="22"/>
                <w:szCs w:val="22"/>
              </w:rPr>
              <w:t xml:space="preserve"> </w:t>
            </w:r>
            <w:r w:rsidRPr="00AE4D24">
              <w:rPr>
                <w:rFonts w:ascii="宋体" w:hAnsi="宋体" w:cs="宋体" w:hint="eastAsia"/>
                <w:kern w:val="0"/>
                <w:sz w:val="22"/>
                <w:szCs w:val="22"/>
              </w:rPr>
              <w:t>功能；</w:t>
            </w:r>
            <w:r w:rsidRPr="00AE4D24">
              <w:rPr>
                <w:rFonts w:ascii="宋体" w:hAnsi="宋体" w:cs="宋体"/>
                <w:kern w:val="0"/>
                <w:sz w:val="22"/>
                <w:szCs w:val="22"/>
              </w:rPr>
              <w:br/>
              <w:t xml:space="preserve">2.为保证系统与资源平台进行资源对接 </w:t>
            </w:r>
            <w:r w:rsidRPr="00AE4D24">
              <w:rPr>
                <w:rFonts w:ascii="宋体" w:hAnsi="宋体" w:cs="宋体" w:hint="eastAsia"/>
                <w:kern w:val="0"/>
                <w:sz w:val="22"/>
                <w:szCs w:val="22"/>
              </w:rPr>
              <w:t>，要求系统支持</w:t>
            </w:r>
            <w:r w:rsidRPr="00AE4D24">
              <w:rPr>
                <w:rFonts w:ascii="宋体" w:hAnsi="宋体" w:cs="宋体"/>
                <w:kern w:val="0"/>
                <w:sz w:val="22"/>
                <w:szCs w:val="22"/>
              </w:rPr>
              <w:t xml:space="preserve"> RTP、</w:t>
            </w:r>
            <w:r w:rsidRPr="00AE4D24">
              <w:rPr>
                <w:rFonts w:ascii="宋体" w:hAnsi="宋体" w:cs="宋体"/>
                <w:kern w:val="0"/>
                <w:sz w:val="22"/>
                <w:szCs w:val="22"/>
              </w:rPr>
              <w:br/>
              <w:t xml:space="preserve">RTSP、RTMP </w:t>
            </w:r>
            <w:r w:rsidRPr="00AE4D24">
              <w:rPr>
                <w:rFonts w:ascii="宋体" w:hAnsi="宋体" w:cs="宋体" w:hint="eastAsia"/>
                <w:kern w:val="0"/>
                <w:sz w:val="22"/>
                <w:szCs w:val="22"/>
              </w:rPr>
              <w:t>等音视频传输协议，支持所录制的视频文件</w:t>
            </w:r>
            <w:r w:rsidRPr="00AE4D24">
              <w:rPr>
                <w:rFonts w:ascii="宋体" w:hAnsi="宋体" w:cs="宋体"/>
                <w:kern w:val="0"/>
                <w:sz w:val="22"/>
                <w:szCs w:val="22"/>
              </w:rPr>
              <w:t xml:space="preserve"> FTP </w:t>
            </w:r>
            <w:r w:rsidRPr="00AE4D24">
              <w:rPr>
                <w:rFonts w:ascii="宋体" w:hAnsi="宋体" w:cs="宋体" w:hint="eastAsia"/>
                <w:kern w:val="0"/>
                <w:sz w:val="22"/>
                <w:szCs w:val="22"/>
              </w:rPr>
              <w:t>自</w:t>
            </w:r>
            <w:r w:rsidRPr="00AE4D24">
              <w:rPr>
                <w:rFonts w:ascii="宋体" w:hAnsi="宋体" w:cs="宋体"/>
                <w:kern w:val="0"/>
                <w:sz w:val="22"/>
                <w:szCs w:val="22"/>
              </w:rPr>
              <w:t xml:space="preserve"> </w:t>
            </w:r>
            <w:r w:rsidRPr="00AE4D24">
              <w:rPr>
                <w:rFonts w:ascii="宋体" w:hAnsi="宋体" w:cs="宋体" w:hint="eastAsia"/>
                <w:kern w:val="0"/>
                <w:sz w:val="22"/>
                <w:szCs w:val="22"/>
              </w:rPr>
              <w:t>动上传至服务器功能；</w:t>
            </w:r>
            <w:r w:rsidRPr="00AE4D24">
              <w:rPr>
                <w:rFonts w:ascii="宋体" w:hAnsi="宋体" w:cs="宋体"/>
                <w:kern w:val="0"/>
                <w:sz w:val="22"/>
                <w:szCs w:val="22"/>
              </w:rPr>
              <w:br/>
              <w:t xml:space="preserve">3.为保证直播观看和视频交互流畅进行 </w:t>
            </w:r>
            <w:r w:rsidRPr="00AE4D24">
              <w:rPr>
                <w:rFonts w:ascii="宋体" w:hAnsi="宋体" w:cs="宋体" w:hint="eastAsia"/>
                <w:kern w:val="0"/>
                <w:sz w:val="22"/>
                <w:szCs w:val="22"/>
              </w:rPr>
              <w:t>，要求画面延迟≤</w:t>
            </w:r>
            <w:r w:rsidRPr="00AE4D24">
              <w:rPr>
                <w:rFonts w:ascii="宋体" w:hAnsi="宋体" w:cs="宋体"/>
                <w:kern w:val="0"/>
                <w:sz w:val="22"/>
                <w:szCs w:val="22"/>
              </w:rPr>
              <w:t xml:space="preserve">300ms </w:t>
            </w:r>
            <w:r w:rsidRPr="00AE4D24">
              <w:rPr>
                <w:rFonts w:ascii="宋体" w:hAnsi="宋体" w:cs="宋体" w:hint="eastAsia"/>
                <w:kern w:val="0"/>
                <w:sz w:val="22"/>
                <w:szCs w:val="22"/>
              </w:rPr>
              <w:t>（局域网）；</w:t>
            </w:r>
            <w:r w:rsidRPr="00AE4D24">
              <w:rPr>
                <w:rFonts w:ascii="宋体" w:hAnsi="宋体" w:cs="宋体"/>
                <w:kern w:val="0"/>
                <w:sz w:val="22"/>
                <w:szCs w:val="22"/>
              </w:rPr>
              <w:br/>
              <w:t xml:space="preserve">4.支持公网 CDN </w:t>
            </w:r>
            <w:r w:rsidRPr="00AE4D24">
              <w:rPr>
                <w:rFonts w:ascii="宋体" w:hAnsi="宋体" w:cs="宋体" w:hint="eastAsia"/>
                <w:kern w:val="0"/>
                <w:sz w:val="22"/>
                <w:szCs w:val="22"/>
              </w:rPr>
              <w:t>直播推送</w:t>
            </w:r>
            <w:r w:rsidRPr="00AE4D24">
              <w:rPr>
                <w:rFonts w:ascii="宋体" w:hAnsi="宋体" w:cs="宋体"/>
                <w:kern w:val="0"/>
                <w:sz w:val="22"/>
                <w:szCs w:val="22"/>
              </w:rPr>
              <w:t xml:space="preserve"> </w:t>
            </w:r>
            <w:r w:rsidRPr="00AE4D24">
              <w:rPr>
                <w:rFonts w:ascii="宋体" w:hAnsi="宋体" w:cs="宋体" w:hint="eastAsia"/>
                <w:kern w:val="0"/>
                <w:sz w:val="22"/>
                <w:szCs w:val="22"/>
              </w:rPr>
              <w:t>，支持公网视频平台进行直播对接</w:t>
            </w:r>
            <w:r w:rsidRPr="00AE4D24">
              <w:rPr>
                <w:rFonts w:ascii="宋体" w:hAnsi="宋体" w:cs="宋体"/>
                <w:kern w:val="0"/>
                <w:sz w:val="22"/>
                <w:szCs w:val="22"/>
              </w:rPr>
              <w:t xml:space="preserve"> </w:t>
            </w:r>
            <w:r w:rsidRPr="00AE4D24">
              <w:rPr>
                <w:rFonts w:ascii="宋体" w:hAnsi="宋体" w:cs="宋体" w:hint="eastAsia"/>
                <w:kern w:val="0"/>
                <w:sz w:val="22"/>
                <w:szCs w:val="22"/>
              </w:rPr>
              <w:t>，支</w:t>
            </w:r>
            <w:r w:rsidRPr="00AE4D24">
              <w:rPr>
                <w:rFonts w:ascii="宋体" w:hAnsi="宋体" w:cs="宋体"/>
                <w:kern w:val="0"/>
                <w:sz w:val="22"/>
                <w:szCs w:val="22"/>
              </w:rPr>
              <w:t xml:space="preserve"> </w:t>
            </w:r>
            <w:r w:rsidRPr="00AE4D24">
              <w:rPr>
                <w:rFonts w:ascii="宋体" w:hAnsi="宋体" w:cs="宋体" w:hint="eastAsia"/>
                <w:kern w:val="0"/>
                <w:sz w:val="22"/>
                <w:szCs w:val="22"/>
              </w:rPr>
              <w:t>持平台数量≥</w:t>
            </w:r>
            <w:r w:rsidRPr="00AE4D24">
              <w:rPr>
                <w:rFonts w:ascii="宋体" w:hAnsi="宋体" w:cs="宋体"/>
                <w:kern w:val="0"/>
                <w:sz w:val="22"/>
                <w:szCs w:val="22"/>
              </w:rPr>
              <w:t xml:space="preserve">3 </w:t>
            </w:r>
            <w:r w:rsidRPr="00AE4D24">
              <w:rPr>
                <w:rFonts w:ascii="宋体" w:hAnsi="宋体" w:cs="宋体" w:hint="eastAsia"/>
                <w:kern w:val="0"/>
                <w:sz w:val="22"/>
                <w:szCs w:val="22"/>
              </w:rPr>
              <w:t>个</w:t>
            </w:r>
            <w:r w:rsidRPr="00AE4D24">
              <w:rPr>
                <w:rFonts w:ascii="宋体" w:hAnsi="宋体" w:cs="宋体"/>
                <w:kern w:val="0"/>
                <w:sz w:val="22"/>
                <w:szCs w:val="22"/>
              </w:rPr>
              <w:t xml:space="preserve"> </w:t>
            </w:r>
            <w:r w:rsidRPr="00AE4D24">
              <w:rPr>
                <w:rFonts w:ascii="宋体" w:hAnsi="宋体" w:cs="宋体" w:hint="eastAsia"/>
                <w:kern w:val="0"/>
                <w:sz w:val="22"/>
                <w:szCs w:val="22"/>
              </w:rPr>
              <w:t>，进行活动视频的大规模直播；</w:t>
            </w:r>
            <w:r w:rsidRPr="00AE4D24">
              <w:rPr>
                <w:rFonts w:ascii="宋体" w:hAnsi="宋体" w:cs="宋体"/>
                <w:kern w:val="0"/>
                <w:sz w:val="22"/>
                <w:szCs w:val="22"/>
              </w:rPr>
              <w:br/>
              <w:t xml:space="preserve">5.录制模式支持本地电影模式、资源模式视频录制和双模式同步录 </w:t>
            </w:r>
            <w:r w:rsidRPr="00AE4D24">
              <w:rPr>
                <w:rFonts w:ascii="宋体" w:hAnsi="宋体" w:cs="宋体" w:hint="eastAsia"/>
                <w:kern w:val="0"/>
                <w:sz w:val="22"/>
                <w:szCs w:val="22"/>
              </w:rPr>
              <w:t>制；</w:t>
            </w:r>
            <w:r w:rsidRPr="00AE4D24">
              <w:rPr>
                <w:rFonts w:ascii="宋体" w:hAnsi="宋体" w:cs="宋体"/>
                <w:kern w:val="0"/>
                <w:sz w:val="22"/>
                <w:szCs w:val="22"/>
              </w:rPr>
              <w:br/>
              <w:t xml:space="preserve">6.支持分辨率自适应功能， </w:t>
            </w:r>
            <w:r w:rsidRPr="00AE4D24">
              <w:rPr>
                <w:rFonts w:ascii="宋体" w:hAnsi="宋体" w:cs="宋体" w:hint="eastAsia"/>
                <w:kern w:val="0"/>
                <w:sz w:val="22"/>
                <w:szCs w:val="22"/>
              </w:rPr>
              <w:t>以适应老师中途更换课件信号源设备</w:t>
            </w:r>
            <w:r w:rsidRPr="00AE4D24">
              <w:rPr>
                <w:rFonts w:ascii="宋体" w:hAnsi="宋体" w:cs="宋体"/>
                <w:kern w:val="0"/>
                <w:sz w:val="22"/>
                <w:szCs w:val="22"/>
              </w:rPr>
              <w:t xml:space="preserve"> </w:t>
            </w:r>
            <w:r w:rsidRPr="00AE4D24">
              <w:rPr>
                <w:rFonts w:ascii="宋体" w:hAnsi="宋体" w:cs="宋体" w:hint="eastAsia"/>
                <w:kern w:val="0"/>
                <w:sz w:val="22"/>
                <w:szCs w:val="22"/>
              </w:rPr>
              <w:t>，</w:t>
            </w:r>
            <w:r w:rsidRPr="00AE4D24">
              <w:rPr>
                <w:rFonts w:ascii="宋体" w:hAnsi="宋体" w:cs="宋体"/>
                <w:kern w:val="0"/>
                <w:sz w:val="22"/>
                <w:szCs w:val="22"/>
              </w:rPr>
              <w:t xml:space="preserve"> </w:t>
            </w:r>
            <w:r w:rsidRPr="00AE4D24">
              <w:rPr>
                <w:rFonts w:ascii="宋体" w:hAnsi="宋体" w:cs="宋体" w:hint="eastAsia"/>
                <w:kern w:val="0"/>
                <w:sz w:val="22"/>
                <w:szCs w:val="22"/>
              </w:rPr>
              <w:t>无需手动调整主要设备分辨率或重启，</w:t>
            </w:r>
            <w:r w:rsidRPr="00AE4D24">
              <w:rPr>
                <w:rFonts w:ascii="宋体" w:hAnsi="宋体" w:cs="宋体"/>
                <w:kern w:val="0"/>
                <w:sz w:val="22"/>
                <w:szCs w:val="22"/>
              </w:rPr>
              <w:t xml:space="preserve"> </w:t>
            </w:r>
            <w:r w:rsidRPr="00AE4D24">
              <w:rPr>
                <w:rFonts w:ascii="宋体" w:hAnsi="宋体" w:cs="宋体" w:hint="eastAsia"/>
                <w:kern w:val="0"/>
                <w:sz w:val="22"/>
                <w:szCs w:val="22"/>
              </w:rPr>
              <w:t>自适应</w:t>
            </w:r>
            <w:r w:rsidRPr="00AE4D24">
              <w:rPr>
                <w:rFonts w:ascii="宋体" w:hAnsi="宋体" w:cs="宋体"/>
                <w:kern w:val="0"/>
                <w:sz w:val="22"/>
                <w:szCs w:val="22"/>
              </w:rPr>
              <w:t xml:space="preserve"> 1920×1080 </w:t>
            </w:r>
            <w:r w:rsidRPr="00AE4D24">
              <w:rPr>
                <w:rFonts w:ascii="宋体" w:hAnsi="宋体" w:cs="宋体" w:hint="eastAsia"/>
                <w:kern w:val="0"/>
                <w:sz w:val="22"/>
                <w:szCs w:val="22"/>
              </w:rPr>
              <w:t>以下</w:t>
            </w:r>
            <w:r w:rsidRPr="00AE4D24">
              <w:rPr>
                <w:rFonts w:ascii="宋体" w:hAnsi="宋体" w:cs="宋体"/>
                <w:kern w:val="0"/>
                <w:sz w:val="22"/>
                <w:szCs w:val="22"/>
              </w:rPr>
              <w:t xml:space="preserve">  </w:t>
            </w:r>
            <w:r w:rsidRPr="00AE4D24">
              <w:rPr>
                <w:rFonts w:ascii="宋体" w:hAnsi="宋体" w:cs="宋体" w:hint="eastAsia"/>
                <w:kern w:val="0"/>
                <w:sz w:val="22"/>
                <w:szCs w:val="22"/>
              </w:rPr>
              <w:t>任意分辨率</w:t>
            </w:r>
            <w:r w:rsidRPr="00AE4D24">
              <w:rPr>
                <w:rFonts w:ascii="宋体" w:hAnsi="宋体" w:cs="宋体"/>
                <w:kern w:val="0"/>
                <w:sz w:val="22"/>
                <w:szCs w:val="22"/>
              </w:rPr>
              <w:t xml:space="preserve"> </w:t>
            </w:r>
            <w:r w:rsidRPr="00AE4D24">
              <w:rPr>
                <w:rFonts w:ascii="宋体" w:hAnsi="宋体" w:cs="宋体" w:hint="eastAsia"/>
                <w:kern w:val="0"/>
                <w:sz w:val="22"/>
                <w:szCs w:val="22"/>
              </w:rPr>
              <w:t>，支持动态</w:t>
            </w:r>
            <w:r w:rsidRPr="00AE4D24">
              <w:rPr>
                <w:rFonts w:ascii="宋体" w:hAnsi="宋体" w:cs="宋体" w:hint="eastAsia"/>
                <w:kern w:val="0"/>
                <w:sz w:val="22"/>
                <w:szCs w:val="22"/>
              </w:rPr>
              <w:lastRenderedPageBreak/>
              <w:t>改变输入信号的分辨率直播不断流</w:t>
            </w:r>
            <w:r w:rsidRPr="00AE4D24">
              <w:rPr>
                <w:rFonts w:ascii="宋体" w:hAnsi="宋体" w:cs="宋体"/>
                <w:kern w:val="0"/>
                <w:sz w:val="22"/>
                <w:szCs w:val="22"/>
              </w:rPr>
              <w:t xml:space="preserve"> </w:t>
            </w:r>
            <w:r w:rsidRPr="00AE4D24">
              <w:rPr>
                <w:rFonts w:ascii="宋体" w:hAnsi="宋体" w:cs="宋体" w:hint="eastAsia"/>
                <w:kern w:val="0"/>
                <w:sz w:val="22"/>
                <w:szCs w:val="22"/>
              </w:rPr>
              <w:t>，也不会</w:t>
            </w:r>
            <w:r w:rsidRPr="00AE4D24">
              <w:rPr>
                <w:rFonts w:ascii="宋体" w:hAnsi="宋体" w:cs="宋体"/>
                <w:kern w:val="0"/>
                <w:sz w:val="22"/>
                <w:szCs w:val="22"/>
              </w:rPr>
              <w:t xml:space="preserve"> </w:t>
            </w:r>
            <w:r w:rsidRPr="00AE4D24">
              <w:rPr>
                <w:rFonts w:ascii="宋体" w:hAnsi="宋体" w:cs="宋体" w:hint="eastAsia"/>
                <w:kern w:val="0"/>
                <w:sz w:val="22"/>
                <w:szCs w:val="22"/>
              </w:rPr>
              <w:t>中断录制过程；</w:t>
            </w:r>
            <w:r w:rsidRPr="00AE4D24">
              <w:rPr>
                <w:rFonts w:ascii="宋体" w:hAnsi="宋体" w:cs="宋体"/>
                <w:kern w:val="0"/>
                <w:sz w:val="22"/>
                <w:szCs w:val="22"/>
              </w:rPr>
              <w:br/>
              <w:t xml:space="preserve">7.录制文件采用标准流媒体 MP4 </w:t>
            </w:r>
            <w:r w:rsidRPr="00AE4D24">
              <w:rPr>
                <w:rFonts w:ascii="宋体" w:hAnsi="宋体" w:cs="宋体" w:hint="eastAsia"/>
                <w:kern w:val="0"/>
                <w:sz w:val="22"/>
                <w:szCs w:val="22"/>
              </w:rPr>
              <w:t>格式；</w:t>
            </w:r>
            <w:r w:rsidRPr="00AE4D24">
              <w:rPr>
                <w:rFonts w:ascii="宋体" w:hAnsi="宋体" w:cs="宋体"/>
                <w:kern w:val="0"/>
                <w:sz w:val="22"/>
                <w:szCs w:val="22"/>
              </w:rPr>
              <w:br/>
              <w:t xml:space="preserve">8.多码流功能 </w:t>
            </w:r>
            <w:r w:rsidRPr="00AE4D24">
              <w:rPr>
                <w:rFonts w:ascii="宋体" w:hAnsi="宋体" w:cs="宋体" w:hint="eastAsia"/>
                <w:kern w:val="0"/>
                <w:sz w:val="22"/>
                <w:szCs w:val="22"/>
              </w:rPr>
              <w:t>，具备高、</w:t>
            </w:r>
            <w:r w:rsidRPr="00AE4D24">
              <w:rPr>
                <w:rFonts w:ascii="宋体" w:hAnsi="宋体" w:cs="宋体"/>
                <w:kern w:val="0"/>
                <w:sz w:val="22"/>
                <w:szCs w:val="22"/>
              </w:rPr>
              <w:t xml:space="preserve"> </w:t>
            </w:r>
            <w:r w:rsidRPr="00AE4D24">
              <w:rPr>
                <w:rFonts w:ascii="宋体" w:hAnsi="宋体" w:cs="宋体" w:hint="eastAsia"/>
                <w:kern w:val="0"/>
                <w:sz w:val="22"/>
                <w:szCs w:val="22"/>
              </w:rPr>
              <w:t>中、低多码流直播功能</w:t>
            </w:r>
            <w:r w:rsidRPr="00AE4D24">
              <w:rPr>
                <w:rFonts w:ascii="宋体" w:hAnsi="宋体" w:cs="宋体"/>
                <w:kern w:val="0"/>
                <w:sz w:val="22"/>
                <w:szCs w:val="22"/>
              </w:rPr>
              <w:t xml:space="preserve"> </w:t>
            </w:r>
            <w:r w:rsidRPr="00AE4D24">
              <w:rPr>
                <w:rFonts w:ascii="宋体" w:hAnsi="宋体" w:cs="宋体" w:hint="eastAsia"/>
                <w:kern w:val="0"/>
                <w:sz w:val="22"/>
                <w:szCs w:val="22"/>
              </w:rPr>
              <w:t>，在直播时可切换</w:t>
            </w:r>
            <w:r w:rsidRPr="00AE4D24">
              <w:rPr>
                <w:rFonts w:ascii="宋体" w:hAnsi="宋体" w:cs="宋体"/>
                <w:kern w:val="0"/>
                <w:sz w:val="22"/>
                <w:szCs w:val="22"/>
              </w:rPr>
              <w:br/>
            </w:r>
            <w:r w:rsidRPr="00AE4D24">
              <w:rPr>
                <w:rFonts w:ascii="宋体" w:hAnsi="宋体" w:cs="宋体" w:hint="eastAsia"/>
                <w:kern w:val="0"/>
                <w:sz w:val="22"/>
                <w:szCs w:val="22"/>
              </w:rPr>
              <w:t>视频的清晰度，</w:t>
            </w:r>
            <w:r w:rsidRPr="00AE4D24">
              <w:rPr>
                <w:rFonts w:ascii="宋体" w:hAnsi="宋体" w:cs="宋体"/>
                <w:kern w:val="0"/>
                <w:sz w:val="22"/>
                <w:szCs w:val="22"/>
              </w:rPr>
              <w:t xml:space="preserve"> </w:t>
            </w:r>
            <w:r w:rsidRPr="00AE4D24">
              <w:rPr>
                <w:rFonts w:ascii="宋体" w:hAnsi="宋体" w:cs="宋体" w:hint="eastAsia"/>
                <w:kern w:val="0"/>
                <w:sz w:val="22"/>
                <w:szCs w:val="22"/>
              </w:rPr>
              <w:t>以适应不同带宽用户的观看需求；</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套</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560"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sz w:val="22"/>
                <w:szCs w:val="22"/>
              </w:rPr>
              <w:drawing>
                <wp:anchor distT="0" distB="0" distL="114300" distR="114300" simplePos="0" relativeHeight="252005376" behindDoc="0" locked="0" layoutInCell="1" allowOverlap="1">
                  <wp:simplePos x="0" y="0"/>
                  <wp:positionH relativeFrom="column">
                    <wp:posOffset>234315</wp:posOffset>
                  </wp:positionH>
                  <wp:positionV relativeFrom="paragraph">
                    <wp:posOffset>-205740</wp:posOffset>
                  </wp:positionV>
                  <wp:extent cx="725170" cy="382270"/>
                  <wp:effectExtent l="19050" t="0" r="0" b="0"/>
                  <wp:wrapNone/>
                  <wp:docPr id="2049" name="IM_26"/>
                  <wp:cNvGraphicFramePr/>
                  <a:graphic xmlns:a="http://schemas.openxmlformats.org/drawingml/2006/main">
                    <a:graphicData uri="http://schemas.openxmlformats.org/drawingml/2006/picture">
                      <pic:pic xmlns:pic="http://schemas.openxmlformats.org/drawingml/2006/picture">
                        <pic:nvPicPr>
                          <pic:cNvPr id="60" name="IM_26"/>
                          <pic:cNvPicPr/>
                        </pic:nvPicPr>
                        <pic:blipFill>
                          <a:blip r:embed="rId319"/>
                          <a:stretch>
                            <a:fillRect/>
                          </a:stretch>
                        </pic:blipFill>
                        <pic:spPr>
                          <a:xfrm>
                            <a:off x="0" y="0"/>
                            <a:ext cx="725170" cy="38227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3</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高清云台摄像机</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东信同邦、豪威、希沃</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 xml:space="preserve">1、传感器类型： 1/ 1.8 </w:t>
            </w:r>
            <w:r w:rsidRPr="00AE4D24">
              <w:rPr>
                <w:rFonts w:ascii="宋体" w:hAnsi="宋体" w:cs="宋体" w:hint="eastAsia"/>
                <w:kern w:val="0"/>
                <w:sz w:val="22"/>
                <w:szCs w:val="22"/>
              </w:rPr>
              <w:t>英寸高品质</w:t>
            </w:r>
            <w:r w:rsidRPr="00AE4D24">
              <w:rPr>
                <w:rFonts w:ascii="宋体" w:hAnsi="宋体" w:cs="宋体"/>
                <w:kern w:val="0"/>
                <w:sz w:val="22"/>
                <w:szCs w:val="22"/>
              </w:rPr>
              <w:t xml:space="preserve"> CMOS </w:t>
            </w:r>
            <w:r w:rsidRPr="00AE4D24">
              <w:rPr>
                <w:rFonts w:ascii="宋体" w:hAnsi="宋体" w:cs="宋体" w:hint="eastAsia"/>
                <w:kern w:val="0"/>
                <w:sz w:val="22"/>
                <w:szCs w:val="22"/>
              </w:rPr>
              <w:t>传感器；</w:t>
            </w:r>
            <w:r w:rsidRPr="00AE4D24">
              <w:rPr>
                <w:rFonts w:ascii="宋体" w:hAnsi="宋体" w:cs="宋体"/>
                <w:kern w:val="0"/>
                <w:sz w:val="22"/>
                <w:szCs w:val="22"/>
              </w:rPr>
              <w:br/>
              <w:t xml:space="preserve">2、传感器像素 </w:t>
            </w:r>
            <w:r w:rsidRPr="00AE4D24">
              <w:rPr>
                <w:rFonts w:ascii="宋体" w:hAnsi="宋体" w:cs="宋体" w:hint="eastAsia"/>
                <w:kern w:val="0"/>
                <w:sz w:val="22"/>
                <w:szCs w:val="22"/>
              </w:rPr>
              <w:t>：总像素</w:t>
            </w:r>
            <w:r w:rsidRPr="00AE4D24">
              <w:rPr>
                <w:rFonts w:ascii="宋体" w:hAnsi="宋体" w:cs="宋体"/>
                <w:kern w:val="0"/>
                <w:sz w:val="22"/>
                <w:szCs w:val="22"/>
              </w:rPr>
              <w:t xml:space="preserve"> </w:t>
            </w:r>
            <w:r w:rsidRPr="00AE4D24">
              <w:rPr>
                <w:rFonts w:ascii="宋体" w:hAnsi="宋体" w:cs="宋体" w:hint="eastAsia"/>
                <w:kern w:val="0"/>
                <w:sz w:val="22"/>
                <w:szCs w:val="22"/>
              </w:rPr>
              <w:t>：</w:t>
            </w:r>
            <w:r w:rsidRPr="00AE4D24">
              <w:rPr>
                <w:rFonts w:ascii="宋体" w:hAnsi="宋体" w:cs="宋体"/>
                <w:kern w:val="0"/>
                <w:sz w:val="22"/>
                <w:szCs w:val="22"/>
              </w:rPr>
              <w:t xml:space="preserve">842 </w:t>
            </w:r>
            <w:r w:rsidRPr="00AE4D24">
              <w:rPr>
                <w:rFonts w:ascii="宋体" w:hAnsi="宋体" w:cs="宋体" w:hint="eastAsia"/>
                <w:kern w:val="0"/>
                <w:sz w:val="22"/>
                <w:szCs w:val="22"/>
              </w:rPr>
              <w:t>万；</w:t>
            </w:r>
            <w:r w:rsidRPr="00AE4D24">
              <w:rPr>
                <w:rFonts w:ascii="宋体" w:hAnsi="宋体" w:cs="宋体"/>
                <w:kern w:val="0"/>
                <w:sz w:val="22"/>
                <w:szCs w:val="22"/>
              </w:rPr>
              <w:br/>
              <w:t xml:space="preserve">3、镜头焦距 </w:t>
            </w:r>
            <w:r w:rsidRPr="00AE4D24">
              <w:rPr>
                <w:rFonts w:ascii="宋体" w:hAnsi="宋体" w:cs="宋体" w:hint="eastAsia"/>
                <w:kern w:val="0"/>
                <w:sz w:val="22"/>
                <w:szCs w:val="22"/>
              </w:rPr>
              <w:t>：</w:t>
            </w:r>
            <w:r w:rsidRPr="00AE4D24">
              <w:rPr>
                <w:rFonts w:ascii="宋体" w:hAnsi="宋体" w:cs="宋体"/>
                <w:kern w:val="0"/>
                <w:sz w:val="22"/>
                <w:szCs w:val="22"/>
              </w:rPr>
              <w:t xml:space="preserve">20 </w:t>
            </w:r>
            <w:r w:rsidRPr="00AE4D24">
              <w:rPr>
                <w:rFonts w:ascii="宋体" w:hAnsi="宋体" w:cs="宋体" w:hint="eastAsia"/>
                <w:kern w:val="0"/>
                <w:sz w:val="22"/>
                <w:szCs w:val="22"/>
              </w:rPr>
              <w:t>倍变焦</w:t>
            </w:r>
            <w:r w:rsidRPr="00AE4D24">
              <w:rPr>
                <w:rFonts w:ascii="宋体" w:hAnsi="宋体" w:cs="宋体"/>
                <w:kern w:val="0"/>
                <w:sz w:val="22"/>
                <w:szCs w:val="22"/>
              </w:rPr>
              <w:t xml:space="preserve"> f </w:t>
            </w:r>
            <w:r w:rsidRPr="00AE4D24">
              <w:rPr>
                <w:rFonts w:ascii="宋体" w:hAnsi="宋体" w:cs="宋体" w:hint="eastAsia"/>
                <w:kern w:val="0"/>
                <w:sz w:val="22"/>
                <w:szCs w:val="22"/>
              </w:rPr>
              <w:t>＝</w:t>
            </w:r>
            <w:r w:rsidRPr="00AE4D24">
              <w:rPr>
                <w:rFonts w:ascii="宋体" w:hAnsi="宋体" w:cs="宋体"/>
                <w:kern w:val="0"/>
                <w:sz w:val="22"/>
                <w:szCs w:val="22"/>
              </w:rPr>
              <w:t>6.25～ 125mm</w:t>
            </w:r>
            <w:r w:rsidRPr="00AE4D24">
              <w:rPr>
                <w:rFonts w:ascii="宋体" w:hAnsi="宋体" w:cs="宋体"/>
                <w:kern w:val="0"/>
                <w:sz w:val="22"/>
                <w:szCs w:val="22"/>
              </w:rPr>
              <w:br/>
              <w:t xml:space="preserve">4、光圈系数 </w:t>
            </w:r>
            <w:r w:rsidRPr="00AE4D24">
              <w:rPr>
                <w:rFonts w:ascii="宋体" w:hAnsi="宋体" w:cs="宋体" w:hint="eastAsia"/>
                <w:kern w:val="0"/>
                <w:sz w:val="22"/>
                <w:szCs w:val="22"/>
              </w:rPr>
              <w:t>：</w:t>
            </w:r>
            <w:r w:rsidRPr="00AE4D24">
              <w:rPr>
                <w:rFonts w:ascii="宋体" w:hAnsi="宋体" w:cs="宋体"/>
                <w:kern w:val="0"/>
                <w:sz w:val="22"/>
                <w:szCs w:val="22"/>
              </w:rPr>
              <w:t>F1.58~F3.95；</w:t>
            </w:r>
            <w:r w:rsidRPr="00AE4D24">
              <w:rPr>
                <w:rFonts w:ascii="宋体" w:hAnsi="宋体" w:cs="宋体"/>
                <w:kern w:val="0"/>
                <w:sz w:val="22"/>
                <w:szCs w:val="22"/>
              </w:rPr>
              <w:br/>
              <w:t xml:space="preserve">5、水平视角 </w:t>
            </w:r>
            <w:r w:rsidRPr="00AE4D24">
              <w:rPr>
                <w:rFonts w:ascii="宋体" w:hAnsi="宋体" w:cs="宋体" w:hint="eastAsia"/>
                <w:kern w:val="0"/>
                <w:sz w:val="22"/>
                <w:szCs w:val="22"/>
              </w:rPr>
              <w:t>：</w:t>
            </w:r>
            <w:r w:rsidRPr="00AE4D24">
              <w:rPr>
                <w:rFonts w:ascii="宋体" w:hAnsi="宋体" w:cs="宋体"/>
                <w:kern w:val="0"/>
                <w:sz w:val="22"/>
                <w:szCs w:val="22"/>
              </w:rPr>
              <w:t xml:space="preserve">2.0 </w:t>
            </w:r>
            <w:r w:rsidRPr="00AE4D24">
              <w:rPr>
                <w:rFonts w:ascii="宋体" w:hAnsi="宋体" w:cs="宋体" w:hint="eastAsia"/>
                <w:kern w:val="0"/>
                <w:sz w:val="22"/>
                <w:szCs w:val="22"/>
              </w:rPr>
              <w:t>°</w:t>
            </w:r>
            <w:r w:rsidRPr="00AE4D24">
              <w:rPr>
                <w:rFonts w:ascii="宋体" w:hAnsi="宋体" w:cs="宋体"/>
                <w:kern w:val="0"/>
                <w:sz w:val="22"/>
                <w:szCs w:val="22"/>
              </w:rPr>
              <w:t xml:space="preserve"> (窄角)～35.7 </w:t>
            </w:r>
            <w:r w:rsidRPr="00AE4D24">
              <w:rPr>
                <w:rFonts w:ascii="宋体" w:hAnsi="宋体" w:cs="宋体" w:hint="eastAsia"/>
                <w:kern w:val="0"/>
                <w:sz w:val="22"/>
                <w:szCs w:val="22"/>
              </w:rPr>
              <w:t>°</w:t>
            </w:r>
            <w:r w:rsidRPr="00AE4D24">
              <w:rPr>
                <w:rFonts w:ascii="宋体" w:hAnsi="宋体" w:cs="宋体"/>
                <w:kern w:val="0"/>
                <w:sz w:val="22"/>
                <w:szCs w:val="22"/>
              </w:rPr>
              <w:t xml:space="preserve"> (广角)；</w:t>
            </w:r>
            <w:r w:rsidRPr="00AE4D24">
              <w:rPr>
                <w:rFonts w:ascii="宋体" w:hAnsi="宋体" w:cs="宋体"/>
                <w:kern w:val="0"/>
                <w:sz w:val="22"/>
                <w:szCs w:val="22"/>
              </w:rPr>
              <w:br/>
              <w:t xml:space="preserve">6、水平视角 </w:t>
            </w:r>
            <w:r w:rsidRPr="00AE4D24">
              <w:rPr>
                <w:rFonts w:ascii="宋体" w:hAnsi="宋体" w:cs="宋体" w:hint="eastAsia"/>
                <w:kern w:val="0"/>
                <w:sz w:val="22"/>
                <w:szCs w:val="22"/>
              </w:rPr>
              <w:t>：</w:t>
            </w:r>
            <w:r w:rsidRPr="00AE4D24">
              <w:rPr>
                <w:rFonts w:ascii="宋体" w:hAnsi="宋体" w:cs="宋体"/>
                <w:kern w:val="0"/>
                <w:sz w:val="22"/>
                <w:szCs w:val="22"/>
              </w:rPr>
              <w:t xml:space="preserve">3.5 </w:t>
            </w:r>
            <w:r w:rsidRPr="00AE4D24">
              <w:rPr>
                <w:rFonts w:ascii="宋体" w:hAnsi="宋体" w:cs="宋体" w:hint="eastAsia"/>
                <w:kern w:val="0"/>
                <w:sz w:val="22"/>
                <w:szCs w:val="22"/>
              </w:rPr>
              <w:t>°</w:t>
            </w:r>
            <w:r w:rsidRPr="00AE4D24">
              <w:rPr>
                <w:rFonts w:ascii="宋体" w:hAnsi="宋体" w:cs="宋体"/>
                <w:kern w:val="0"/>
                <w:sz w:val="22"/>
                <w:szCs w:val="22"/>
              </w:rPr>
              <w:t xml:space="preserve"> (窄角)～60 </w:t>
            </w:r>
            <w:r w:rsidRPr="00AE4D24">
              <w:rPr>
                <w:rFonts w:ascii="宋体" w:hAnsi="宋体" w:cs="宋体" w:hint="eastAsia"/>
                <w:kern w:val="0"/>
                <w:sz w:val="22"/>
                <w:szCs w:val="22"/>
              </w:rPr>
              <w:t>°</w:t>
            </w:r>
            <w:r w:rsidRPr="00AE4D24">
              <w:rPr>
                <w:rFonts w:ascii="宋体" w:hAnsi="宋体" w:cs="宋体"/>
                <w:kern w:val="0"/>
                <w:sz w:val="22"/>
                <w:szCs w:val="22"/>
              </w:rPr>
              <w:t xml:space="preserve"> (广角)；</w:t>
            </w:r>
            <w:r w:rsidRPr="00AE4D24">
              <w:rPr>
                <w:rFonts w:ascii="宋体" w:hAnsi="宋体" w:cs="宋体"/>
                <w:kern w:val="0"/>
                <w:sz w:val="22"/>
                <w:szCs w:val="22"/>
              </w:rPr>
              <w:br/>
              <w:t xml:space="preserve">7、 </w:t>
            </w:r>
            <w:r w:rsidRPr="00AE4D24">
              <w:rPr>
                <w:rFonts w:ascii="宋体" w:hAnsi="宋体" w:cs="宋体" w:hint="eastAsia"/>
                <w:kern w:val="0"/>
                <w:sz w:val="22"/>
                <w:szCs w:val="22"/>
              </w:rPr>
              <w:t>电子快门：</w:t>
            </w:r>
            <w:r w:rsidRPr="00AE4D24">
              <w:rPr>
                <w:rFonts w:ascii="宋体" w:hAnsi="宋体" w:cs="宋体"/>
                <w:kern w:val="0"/>
                <w:sz w:val="22"/>
                <w:szCs w:val="22"/>
              </w:rPr>
              <w:t xml:space="preserve"> 1/25s~ 1/ 10000s；</w:t>
            </w:r>
            <w:r w:rsidRPr="00AE4D24">
              <w:rPr>
                <w:rFonts w:ascii="宋体" w:hAnsi="宋体" w:cs="宋体"/>
                <w:kern w:val="0"/>
                <w:sz w:val="22"/>
                <w:szCs w:val="22"/>
              </w:rPr>
              <w:br/>
              <w:t xml:space="preserve">8、支持 2D/3D </w:t>
            </w:r>
            <w:r w:rsidRPr="00AE4D24">
              <w:rPr>
                <w:rFonts w:ascii="宋体" w:hAnsi="宋体" w:cs="宋体" w:hint="eastAsia"/>
                <w:kern w:val="0"/>
                <w:sz w:val="22"/>
                <w:szCs w:val="22"/>
              </w:rPr>
              <w:t>数字降噪</w:t>
            </w:r>
            <w:r w:rsidRPr="00AE4D24">
              <w:rPr>
                <w:rFonts w:ascii="宋体" w:hAnsi="宋体" w:cs="宋体"/>
                <w:kern w:val="0"/>
                <w:sz w:val="22"/>
                <w:szCs w:val="22"/>
              </w:rPr>
              <w:br/>
              <w:t>9、聚焦系统支持自动、手动等；</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4</w:t>
            </w:r>
          </w:p>
        </w:tc>
        <w:tc>
          <w:tcPr>
            <w:tcW w:w="1560"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2006400" behindDoc="0" locked="0" layoutInCell="1" allowOverlap="1">
                  <wp:simplePos x="0" y="0"/>
                  <wp:positionH relativeFrom="column">
                    <wp:posOffset>231140</wp:posOffset>
                  </wp:positionH>
                  <wp:positionV relativeFrom="paragraph">
                    <wp:posOffset>383540</wp:posOffset>
                  </wp:positionV>
                  <wp:extent cx="850265" cy="618490"/>
                  <wp:effectExtent l="0" t="0" r="2540" b="7620"/>
                  <wp:wrapNone/>
                  <wp:docPr id="2050" name="IM_28"/>
                  <wp:cNvGraphicFramePr/>
                  <a:graphic xmlns:a="http://schemas.openxmlformats.org/drawingml/2006/main">
                    <a:graphicData uri="http://schemas.openxmlformats.org/drawingml/2006/picture">
                      <pic:pic xmlns:pic="http://schemas.openxmlformats.org/drawingml/2006/picture">
                        <pic:nvPicPr>
                          <pic:cNvPr id="54" name="IM_28"/>
                          <pic:cNvPicPr/>
                        </pic:nvPicPr>
                        <pic:blipFill>
                          <a:blip r:embed="rId320"/>
                          <a:stretch>
                            <a:fillRect/>
                          </a:stretch>
                        </pic:blipFill>
                        <pic:spPr>
                          <a:xfrm>
                            <a:off x="0" y="0"/>
                            <a:ext cx="850265" cy="61849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4</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光能黑板</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蓝贝思特、维酷、酷彩</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一、硬件要求</w:t>
            </w:r>
            <w:r w:rsidRPr="00AE4D24">
              <w:rPr>
                <w:rFonts w:ascii="宋体" w:hAnsi="宋体" w:cs="宋体"/>
                <w:kern w:val="0"/>
                <w:sz w:val="22"/>
                <w:szCs w:val="22"/>
              </w:rPr>
              <w:br/>
              <w:t xml:space="preserve">1、光能黑板第四代或以上采用和触控一体机相搭配的组合方式 </w:t>
            </w:r>
            <w:r w:rsidRPr="00AE4D24">
              <w:rPr>
                <w:rFonts w:ascii="宋体" w:hAnsi="宋体" w:cs="宋体" w:hint="eastAsia"/>
                <w:kern w:val="0"/>
                <w:sz w:val="22"/>
                <w:szCs w:val="22"/>
              </w:rPr>
              <w:t>。单块光能黑板</w:t>
            </w:r>
            <w:r w:rsidRPr="00AE4D24">
              <w:rPr>
                <w:rFonts w:ascii="宋体" w:hAnsi="宋体" w:cs="宋体"/>
                <w:kern w:val="0"/>
                <w:sz w:val="22"/>
                <w:szCs w:val="22"/>
              </w:rPr>
              <w:t xml:space="preserve">  </w:t>
            </w:r>
            <w:r w:rsidRPr="00AE4D24">
              <w:rPr>
                <w:rFonts w:ascii="宋体" w:hAnsi="宋体" w:cs="宋体" w:hint="eastAsia"/>
                <w:kern w:val="0"/>
                <w:sz w:val="22"/>
                <w:szCs w:val="22"/>
              </w:rPr>
              <w:t>≥</w:t>
            </w:r>
            <w:r w:rsidRPr="00AE4D24">
              <w:rPr>
                <w:rFonts w:ascii="宋体" w:hAnsi="宋体" w:cs="宋体"/>
                <w:kern w:val="0"/>
                <w:sz w:val="22"/>
                <w:szCs w:val="22"/>
              </w:rPr>
              <w:t xml:space="preserve"> 1290（长）* 1158（高）mm。下边框具有可调节平台，可根据 </w:t>
            </w:r>
            <w:r w:rsidRPr="00AE4D24">
              <w:rPr>
                <w:rFonts w:ascii="宋体" w:hAnsi="宋体" w:cs="宋体" w:hint="eastAsia"/>
                <w:kern w:val="0"/>
                <w:sz w:val="22"/>
                <w:szCs w:val="22"/>
              </w:rPr>
              <w:t>触控一体机高度进行调整</w:t>
            </w:r>
            <w:r w:rsidRPr="00AE4D24">
              <w:rPr>
                <w:rFonts w:ascii="宋体" w:hAnsi="宋体" w:cs="宋体"/>
                <w:kern w:val="0"/>
                <w:sz w:val="22"/>
                <w:szCs w:val="22"/>
              </w:rPr>
              <w:t xml:space="preserve"> </w:t>
            </w:r>
            <w:r w:rsidRPr="00AE4D24">
              <w:rPr>
                <w:rFonts w:ascii="宋体" w:hAnsi="宋体" w:cs="宋体" w:hint="eastAsia"/>
                <w:kern w:val="0"/>
                <w:sz w:val="22"/>
                <w:szCs w:val="22"/>
              </w:rPr>
              <w:t>，兼具置物功能。</w:t>
            </w:r>
            <w:r w:rsidRPr="00AE4D24">
              <w:rPr>
                <w:rFonts w:ascii="宋体" w:hAnsi="宋体" w:cs="宋体"/>
                <w:kern w:val="0"/>
                <w:sz w:val="22"/>
                <w:szCs w:val="22"/>
              </w:rPr>
              <w:br/>
              <w:t xml:space="preserve">2、光能黑板采用压力感应技术 </w:t>
            </w:r>
            <w:r w:rsidRPr="00AE4D24">
              <w:rPr>
                <w:rFonts w:ascii="宋体" w:hAnsi="宋体" w:cs="宋体" w:hint="eastAsia"/>
                <w:kern w:val="0"/>
                <w:sz w:val="22"/>
                <w:szCs w:val="22"/>
              </w:rPr>
              <w:t>，任何硬度适中的物体均可书写，无需专用耗材</w:t>
            </w:r>
            <w:r w:rsidRPr="00AE4D24">
              <w:rPr>
                <w:rFonts w:ascii="宋体" w:hAnsi="宋体" w:cs="宋体"/>
                <w:kern w:val="0"/>
                <w:sz w:val="22"/>
                <w:szCs w:val="22"/>
              </w:rPr>
              <w:t xml:space="preserve"> </w:t>
            </w:r>
            <w:r w:rsidRPr="00AE4D24">
              <w:rPr>
                <w:rFonts w:ascii="宋体" w:hAnsi="宋体" w:cs="宋体" w:hint="eastAsia"/>
                <w:kern w:val="0"/>
                <w:sz w:val="22"/>
                <w:szCs w:val="22"/>
              </w:rPr>
              <w:t>。单点书写、可擦次数达</w:t>
            </w:r>
            <w:r w:rsidRPr="00AE4D24">
              <w:rPr>
                <w:rFonts w:ascii="宋体" w:hAnsi="宋体" w:cs="宋体"/>
                <w:kern w:val="0"/>
                <w:sz w:val="22"/>
                <w:szCs w:val="22"/>
              </w:rPr>
              <w:t xml:space="preserve"> 10 </w:t>
            </w:r>
            <w:r w:rsidRPr="00AE4D24">
              <w:rPr>
                <w:rFonts w:ascii="宋体" w:hAnsi="宋体" w:cs="宋体" w:hint="eastAsia"/>
                <w:kern w:val="0"/>
                <w:sz w:val="22"/>
                <w:szCs w:val="22"/>
              </w:rPr>
              <w:t>万次。</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3、板书笔迹可视距离 40 米，可视角度≥150 ° , 对比度≥150:1。 </w:t>
            </w:r>
            <w:r w:rsidRPr="00AE4D24">
              <w:rPr>
                <w:rFonts w:ascii="宋体" w:hAnsi="宋体" w:cs="宋体" w:hint="eastAsia"/>
                <w:kern w:val="0"/>
                <w:sz w:val="22"/>
                <w:szCs w:val="22"/>
              </w:rPr>
              <w:t>（供货时提供中国合格评定国家认可委员会认证的检测机构所出具的检测报告复印件并加盖厂家公章，并提供全国认证认可信息公共服务平台对应检测报告查询记录截图。）</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 4、光能黑板应无频闪、无背光 </w:t>
            </w:r>
            <w:r w:rsidRPr="00AE4D24">
              <w:rPr>
                <w:rFonts w:ascii="宋体" w:hAnsi="宋体" w:cs="宋体" w:hint="eastAsia"/>
                <w:kern w:val="0"/>
                <w:sz w:val="22"/>
                <w:szCs w:val="22"/>
              </w:rPr>
              <w:t>，上膜不应产生眩光</w:t>
            </w:r>
            <w:r w:rsidRPr="00AE4D24">
              <w:rPr>
                <w:rFonts w:ascii="宋体" w:hAnsi="宋体" w:cs="宋体"/>
                <w:kern w:val="0"/>
                <w:sz w:val="22"/>
                <w:szCs w:val="22"/>
              </w:rPr>
              <w:t xml:space="preserve"> </w:t>
            </w:r>
            <w:r w:rsidRPr="00AE4D24">
              <w:rPr>
                <w:rFonts w:ascii="宋体" w:hAnsi="宋体" w:cs="宋体" w:hint="eastAsia"/>
                <w:kern w:val="0"/>
                <w:sz w:val="22"/>
                <w:szCs w:val="22"/>
              </w:rPr>
              <w:t>。光泽度不高于</w:t>
            </w:r>
            <w:r w:rsidRPr="00AE4D24">
              <w:rPr>
                <w:rFonts w:ascii="宋体" w:hAnsi="宋体" w:cs="宋体"/>
                <w:kern w:val="0"/>
                <w:sz w:val="22"/>
                <w:szCs w:val="22"/>
              </w:rPr>
              <w:t xml:space="preserve"> 30，透光率不低于 87%，雾度不高于 40% </w:t>
            </w:r>
            <w:r w:rsidRPr="00AE4D24">
              <w:rPr>
                <w:rFonts w:ascii="宋体" w:hAnsi="宋体" w:cs="宋体" w:hint="eastAsia"/>
                <w:kern w:val="0"/>
                <w:sz w:val="22"/>
                <w:szCs w:val="22"/>
              </w:rPr>
              <w:t>。（供货时提供中国合格</w:t>
            </w:r>
            <w:r w:rsidRPr="00AE4D24">
              <w:rPr>
                <w:rFonts w:ascii="宋体" w:hAnsi="宋体" w:cs="宋体"/>
                <w:kern w:val="0"/>
                <w:sz w:val="22"/>
                <w:szCs w:val="22"/>
              </w:rPr>
              <w:t xml:space="preserve"> </w:t>
            </w:r>
            <w:r w:rsidRPr="00AE4D24">
              <w:rPr>
                <w:rFonts w:ascii="宋体" w:hAnsi="宋体" w:cs="宋体" w:hint="eastAsia"/>
                <w:kern w:val="0"/>
                <w:sz w:val="22"/>
                <w:szCs w:val="22"/>
              </w:rPr>
              <w:t>评定国家认可委员会认证的检测机构所出具的检测报告复印件并加盖厂家公章，并提供全国认证认可信息公共服务平台对应检测报</w:t>
            </w:r>
            <w:r w:rsidRPr="00AE4D24">
              <w:rPr>
                <w:rFonts w:ascii="宋体" w:hAnsi="宋体" w:cs="宋体"/>
                <w:kern w:val="0"/>
                <w:sz w:val="22"/>
                <w:szCs w:val="22"/>
              </w:rPr>
              <w:t xml:space="preserve"> </w:t>
            </w:r>
            <w:r w:rsidRPr="00AE4D24">
              <w:rPr>
                <w:rFonts w:ascii="宋体" w:hAnsi="宋体" w:cs="宋体" w:hint="eastAsia"/>
                <w:kern w:val="0"/>
                <w:sz w:val="22"/>
                <w:szCs w:val="22"/>
              </w:rPr>
              <w:t>告查询记录截图</w:t>
            </w:r>
            <w:r w:rsidRPr="00AE4D24">
              <w:rPr>
                <w:rFonts w:ascii="宋体" w:hAnsi="宋体" w:cs="宋体"/>
                <w:kern w:val="0"/>
                <w:sz w:val="22"/>
                <w:szCs w:val="22"/>
              </w:rPr>
              <w:t xml:space="preserve"> </w:t>
            </w:r>
            <w:r w:rsidRPr="00AE4D24">
              <w:rPr>
                <w:rFonts w:ascii="宋体" w:hAnsi="宋体" w:cs="宋体" w:hint="eastAsia"/>
                <w:kern w:val="0"/>
                <w:sz w:val="22"/>
                <w:szCs w:val="22"/>
              </w:rPr>
              <w:t>。）</w:t>
            </w:r>
            <w:r w:rsidRPr="00AE4D24">
              <w:rPr>
                <w:rFonts w:ascii="宋体" w:hAnsi="宋体" w:cs="宋体"/>
                <w:kern w:val="0"/>
                <w:sz w:val="22"/>
                <w:szCs w:val="22"/>
              </w:rPr>
              <w:br/>
              <w:t xml:space="preserve">5、一键擦除：每块光能黑板，仅有一个按键，按下一键擦除按键， </w:t>
            </w:r>
            <w:r w:rsidRPr="00AE4D24">
              <w:rPr>
                <w:rFonts w:ascii="宋体" w:hAnsi="宋体" w:cs="宋体" w:hint="eastAsia"/>
                <w:kern w:val="0"/>
                <w:sz w:val="22"/>
                <w:szCs w:val="22"/>
              </w:rPr>
              <w:t>可实现板书的全部擦除</w:t>
            </w:r>
            <w:r w:rsidRPr="00AE4D24">
              <w:rPr>
                <w:rFonts w:ascii="宋体" w:hAnsi="宋体" w:cs="宋体"/>
                <w:kern w:val="0"/>
                <w:sz w:val="22"/>
                <w:szCs w:val="22"/>
              </w:rPr>
              <w:t xml:space="preserve"> </w:t>
            </w:r>
            <w:r w:rsidRPr="00AE4D24">
              <w:rPr>
                <w:rFonts w:ascii="宋体" w:hAnsi="宋体" w:cs="宋体" w:hint="eastAsia"/>
                <w:kern w:val="0"/>
                <w:sz w:val="22"/>
                <w:szCs w:val="22"/>
              </w:rPr>
              <w:t>，擦除后无明显残留痕迹。</w:t>
            </w:r>
            <w:r w:rsidRPr="00AE4D24">
              <w:rPr>
                <w:rFonts w:ascii="宋体" w:hAnsi="宋体" w:cs="宋体"/>
                <w:kern w:val="0"/>
                <w:sz w:val="22"/>
                <w:szCs w:val="22"/>
              </w:rPr>
              <w:br/>
            </w:r>
            <w:r w:rsidRPr="00AE4D24">
              <w:rPr>
                <w:rFonts w:ascii="宋体" w:hAnsi="宋体" w:cs="宋体"/>
                <w:kern w:val="0"/>
                <w:sz w:val="22"/>
                <w:szCs w:val="22"/>
              </w:rPr>
              <w:lastRenderedPageBreak/>
              <w:t xml:space="preserve">6、局部擦除 ：可使用板擦和手势对板书进行局部擦除。擦除精度 小于 10mm*10mm </w:t>
            </w:r>
            <w:r w:rsidRPr="00AE4D24">
              <w:rPr>
                <w:rFonts w:ascii="宋体" w:hAnsi="宋体" w:cs="宋体" w:hint="eastAsia"/>
                <w:kern w:val="0"/>
                <w:sz w:val="22"/>
                <w:szCs w:val="22"/>
              </w:rPr>
              <w:t>，擦除延时＜</w:t>
            </w:r>
            <w:r w:rsidRPr="00AE4D24">
              <w:rPr>
                <w:rFonts w:ascii="宋体" w:hAnsi="宋体" w:cs="宋体"/>
                <w:kern w:val="0"/>
                <w:sz w:val="22"/>
                <w:szCs w:val="22"/>
              </w:rPr>
              <w:t xml:space="preserve">60ms。光能板具有独立供电装 </w:t>
            </w:r>
            <w:r w:rsidRPr="00AE4D24">
              <w:rPr>
                <w:rFonts w:ascii="宋体" w:hAnsi="宋体" w:cs="宋体" w:hint="eastAsia"/>
                <w:kern w:val="0"/>
                <w:sz w:val="22"/>
                <w:szCs w:val="22"/>
              </w:rPr>
              <w:t>置</w:t>
            </w:r>
            <w:r w:rsidRPr="00AE4D24">
              <w:rPr>
                <w:rFonts w:ascii="宋体" w:hAnsi="宋体" w:cs="宋体"/>
                <w:kern w:val="0"/>
                <w:sz w:val="22"/>
                <w:szCs w:val="22"/>
              </w:rPr>
              <w:t xml:space="preserve"> </w:t>
            </w:r>
            <w:r w:rsidRPr="00AE4D24">
              <w:rPr>
                <w:rFonts w:ascii="宋体" w:hAnsi="宋体" w:cs="宋体" w:hint="eastAsia"/>
                <w:kern w:val="0"/>
                <w:sz w:val="22"/>
                <w:szCs w:val="22"/>
              </w:rPr>
              <w:t>，可在液晶屏关机的情况下独立使用</w:t>
            </w:r>
            <w:r w:rsidRPr="00AE4D24">
              <w:rPr>
                <w:rFonts w:ascii="宋体" w:hAnsi="宋体" w:cs="宋体"/>
                <w:kern w:val="0"/>
                <w:sz w:val="22"/>
                <w:szCs w:val="22"/>
              </w:rPr>
              <w:t xml:space="preserve"> </w:t>
            </w:r>
            <w:r w:rsidRPr="00AE4D24">
              <w:rPr>
                <w:rFonts w:ascii="宋体" w:hAnsi="宋体" w:cs="宋体" w:hint="eastAsia"/>
                <w:kern w:val="0"/>
                <w:sz w:val="22"/>
                <w:szCs w:val="22"/>
              </w:rPr>
              <w:t>，不影响局部擦除功能。</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7、为保证停电情况下仍可正常使用 </w:t>
            </w:r>
            <w:r w:rsidRPr="00AE4D24">
              <w:rPr>
                <w:rFonts w:ascii="宋体" w:hAnsi="宋体" w:cs="宋体" w:hint="eastAsia"/>
                <w:kern w:val="0"/>
                <w:sz w:val="22"/>
                <w:szCs w:val="22"/>
              </w:rPr>
              <w:t>，产品内置电池组</w:t>
            </w:r>
            <w:r w:rsidRPr="00AE4D24">
              <w:rPr>
                <w:rFonts w:ascii="宋体" w:hAnsi="宋体" w:cs="宋体"/>
                <w:kern w:val="0"/>
                <w:sz w:val="22"/>
                <w:szCs w:val="22"/>
              </w:rPr>
              <w:t xml:space="preserve"> </w:t>
            </w:r>
            <w:r w:rsidRPr="00AE4D24">
              <w:rPr>
                <w:rFonts w:ascii="宋体" w:hAnsi="宋体" w:cs="宋体" w:hint="eastAsia"/>
                <w:kern w:val="0"/>
                <w:sz w:val="22"/>
                <w:szCs w:val="22"/>
              </w:rPr>
              <w:t>，并通过电池组保护电路和充电安全防护的测试</w:t>
            </w:r>
            <w:r w:rsidRPr="00AE4D24">
              <w:rPr>
                <w:rFonts w:ascii="宋体" w:hAnsi="宋体" w:cs="宋体"/>
                <w:kern w:val="0"/>
                <w:sz w:val="22"/>
                <w:szCs w:val="22"/>
              </w:rPr>
              <w:t xml:space="preserve"> </w:t>
            </w:r>
            <w:r w:rsidRPr="00AE4D24">
              <w:rPr>
                <w:rFonts w:ascii="宋体" w:hAnsi="宋体" w:cs="宋体" w:hint="eastAsia"/>
                <w:kern w:val="0"/>
                <w:sz w:val="22"/>
                <w:szCs w:val="22"/>
              </w:rPr>
              <w:t>，符合标准要求</w:t>
            </w:r>
            <w:r w:rsidRPr="00AE4D24">
              <w:rPr>
                <w:rFonts w:ascii="宋体" w:hAnsi="宋体" w:cs="宋体"/>
                <w:kern w:val="0"/>
                <w:sz w:val="22"/>
                <w:szCs w:val="22"/>
              </w:rPr>
              <w:t xml:space="preserve"> </w:t>
            </w:r>
            <w:r w:rsidRPr="00AE4D24">
              <w:rPr>
                <w:rFonts w:ascii="宋体" w:hAnsi="宋体" w:cs="宋体" w:hint="eastAsia"/>
                <w:kern w:val="0"/>
                <w:sz w:val="22"/>
                <w:szCs w:val="22"/>
              </w:rPr>
              <w:t>。（供货时提供中国合格评定国家认可委员会认证的检测机构所出具的检测报告复印件并加盖厂家公章，并提供全国认证认可信息公共服务平台对应</w:t>
            </w:r>
            <w:r w:rsidRPr="00AE4D24">
              <w:rPr>
                <w:rFonts w:ascii="宋体" w:hAnsi="宋体" w:cs="宋体"/>
                <w:kern w:val="0"/>
                <w:sz w:val="22"/>
                <w:szCs w:val="22"/>
              </w:rPr>
              <w:t xml:space="preserve"> </w:t>
            </w:r>
            <w:r w:rsidRPr="00AE4D24">
              <w:rPr>
                <w:rFonts w:ascii="宋体" w:hAnsi="宋体" w:cs="宋体" w:hint="eastAsia"/>
                <w:kern w:val="0"/>
                <w:sz w:val="22"/>
                <w:szCs w:val="22"/>
              </w:rPr>
              <w:t>检测报告查询记录截图</w:t>
            </w:r>
            <w:r w:rsidRPr="00AE4D24">
              <w:rPr>
                <w:rFonts w:ascii="宋体" w:hAnsi="宋体" w:cs="宋体"/>
                <w:kern w:val="0"/>
                <w:sz w:val="22"/>
                <w:szCs w:val="22"/>
              </w:rPr>
              <w:t xml:space="preserve"> </w:t>
            </w:r>
            <w:r w:rsidRPr="00AE4D24">
              <w:rPr>
                <w:rFonts w:ascii="宋体" w:hAnsi="宋体" w:cs="宋体" w:hint="eastAsia"/>
                <w:kern w:val="0"/>
                <w:sz w:val="22"/>
                <w:szCs w:val="22"/>
              </w:rPr>
              <w:t>。）</w:t>
            </w:r>
            <w:r w:rsidRPr="00AE4D24">
              <w:rPr>
                <w:rFonts w:ascii="宋体" w:hAnsi="宋体" w:cs="宋体"/>
                <w:kern w:val="0"/>
                <w:sz w:val="22"/>
                <w:szCs w:val="22"/>
              </w:rPr>
              <w:br/>
              <w:t xml:space="preserve">8、黑板表面具有暗格，用以提供给师生在书写板书时的直线参照， </w:t>
            </w:r>
            <w:r w:rsidRPr="00AE4D24">
              <w:rPr>
                <w:rFonts w:ascii="宋体" w:hAnsi="宋体" w:cs="宋体" w:hint="eastAsia"/>
                <w:kern w:val="0"/>
                <w:sz w:val="22"/>
                <w:szCs w:val="22"/>
              </w:rPr>
              <w:t>可避免板书歪斜。黑板表面可吸附磁贴、磁扣等教学工具，便于老</w:t>
            </w:r>
            <w:r w:rsidRPr="00AE4D24">
              <w:rPr>
                <w:rFonts w:ascii="宋体" w:hAnsi="宋体" w:cs="宋体"/>
                <w:kern w:val="0"/>
                <w:sz w:val="22"/>
                <w:szCs w:val="22"/>
              </w:rPr>
              <w:t xml:space="preserve">  </w:t>
            </w:r>
            <w:r w:rsidRPr="00AE4D24">
              <w:rPr>
                <w:rFonts w:ascii="宋体" w:hAnsi="宋体" w:cs="宋体" w:hint="eastAsia"/>
                <w:kern w:val="0"/>
                <w:sz w:val="22"/>
                <w:szCs w:val="22"/>
              </w:rPr>
              <w:t>师教学使用。</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9、光能黑板通过低温-30℃ , </w:t>
            </w:r>
            <w:r w:rsidRPr="00AE4D24">
              <w:rPr>
                <w:rFonts w:ascii="宋体" w:hAnsi="宋体" w:cs="宋体" w:hint="eastAsia"/>
                <w:kern w:val="0"/>
                <w:sz w:val="22"/>
                <w:szCs w:val="22"/>
              </w:rPr>
              <w:t>高温</w:t>
            </w:r>
            <w:r w:rsidRPr="00AE4D24">
              <w:rPr>
                <w:rFonts w:ascii="宋体" w:hAnsi="宋体" w:cs="宋体"/>
                <w:kern w:val="0"/>
                <w:sz w:val="22"/>
                <w:szCs w:val="22"/>
              </w:rPr>
              <w:t xml:space="preserve"> 80℃ , </w:t>
            </w:r>
            <w:r w:rsidRPr="00AE4D24">
              <w:rPr>
                <w:rFonts w:ascii="宋体" w:hAnsi="宋体" w:cs="宋体" w:hint="eastAsia"/>
                <w:kern w:val="0"/>
                <w:sz w:val="22"/>
                <w:szCs w:val="22"/>
              </w:rPr>
              <w:t>恒定湿热</w:t>
            </w:r>
            <w:r w:rsidRPr="00AE4D24">
              <w:rPr>
                <w:rFonts w:ascii="宋体" w:hAnsi="宋体" w:cs="宋体"/>
                <w:kern w:val="0"/>
                <w:sz w:val="22"/>
                <w:szCs w:val="22"/>
              </w:rPr>
              <w:t xml:space="preserve"> 40℃、95%RH测试 </w:t>
            </w:r>
            <w:r w:rsidRPr="00AE4D24">
              <w:rPr>
                <w:rFonts w:ascii="宋体" w:hAnsi="宋体" w:cs="宋体" w:hint="eastAsia"/>
                <w:kern w:val="0"/>
                <w:sz w:val="22"/>
                <w:szCs w:val="22"/>
              </w:rPr>
              <w:t>，产品外观无变形、损坏等现象</w:t>
            </w:r>
            <w:r w:rsidRPr="00AE4D24">
              <w:rPr>
                <w:rFonts w:ascii="宋体" w:hAnsi="宋体" w:cs="宋体"/>
                <w:kern w:val="0"/>
                <w:sz w:val="22"/>
                <w:szCs w:val="22"/>
              </w:rPr>
              <w:t xml:space="preserve"> </w:t>
            </w:r>
            <w:r w:rsidRPr="00AE4D24">
              <w:rPr>
                <w:rFonts w:ascii="宋体" w:hAnsi="宋体" w:cs="宋体" w:hint="eastAsia"/>
                <w:kern w:val="0"/>
                <w:sz w:val="22"/>
                <w:szCs w:val="22"/>
              </w:rPr>
              <w:t>，通电运行正常</w:t>
            </w:r>
            <w:r w:rsidRPr="00AE4D24">
              <w:rPr>
                <w:rFonts w:ascii="宋体" w:hAnsi="宋体" w:cs="宋体"/>
                <w:kern w:val="0"/>
                <w:sz w:val="22"/>
                <w:szCs w:val="22"/>
              </w:rPr>
              <w:t xml:space="preserve"> </w:t>
            </w:r>
            <w:r w:rsidRPr="00AE4D24">
              <w:rPr>
                <w:rFonts w:ascii="宋体" w:hAnsi="宋体" w:cs="宋体" w:hint="eastAsia"/>
                <w:kern w:val="0"/>
                <w:sz w:val="22"/>
                <w:szCs w:val="22"/>
              </w:rPr>
              <w:t>。（供货时提供中国合格评定国家认可委员会认证的检测机构所出具的检测报告复印件并加盖厂家公章，并提供全国认证认可信息公共服务平台对应检</w:t>
            </w:r>
            <w:r w:rsidRPr="00AE4D24">
              <w:rPr>
                <w:rFonts w:ascii="宋体" w:hAnsi="宋体" w:cs="宋体"/>
                <w:kern w:val="0"/>
                <w:sz w:val="22"/>
                <w:szCs w:val="22"/>
              </w:rPr>
              <w:t xml:space="preserve"> </w:t>
            </w:r>
            <w:r w:rsidRPr="00AE4D24">
              <w:rPr>
                <w:rFonts w:ascii="宋体" w:hAnsi="宋体" w:cs="宋体" w:hint="eastAsia"/>
                <w:kern w:val="0"/>
                <w:sz w:val="22"/>
                <w:szCs w:val="22"/>
              </w:rPr>
              <w:t>测报告查询记录截图</w:t>
            </w:r>
            <w:r w:rsidRPr="00AE4D24">
              <w:rPr>
                <w:rFonts w:ascii="宋体" w:hAnsi="宋体" w:cs="宋体"/>
                <w:kern w:val="0"/>
                <w:sz w:val="22"/>
                <w:szCs w:val="22"/>
              </w:rPr>
              <w:t xml:space="preserve"> </w:t>
            </w:r>
            <w:r w:rsidRPr="00AE4D24">
              <w:rPr>
                <w:rFonts w:ascii="宋体" w:hAnsi="宋体" w:cs="宋体" w:hint="eastAsia"/>
                <w:kern w:val="0"/>
                <w:sz w:val="22"/>
                <w:szCs w:val="22"/>
              </w:rPr>
              <w:t>。）</w:t>
            </w:r>
            <w:r w:rsidRPr="00AE4D24">
              <w:rPr>
                <w:rFonts w:ascii="宋体" w:hAnsi="宋体" w:cs="宋体"/>
                <w:kern w:val="0"/>
                <w:sz w:val="22"/>
                <w:szCs w:val="22"/>
              </w:rPr>
              <w:br/>
              <w:t xml:space="preserve">10、边框采用铝合金材质 </w:t>
            </w:r>
            <w:r w:rsidRPr="00AE4D24">
              <w:rPr>
                <w:rFonts w:ascii="宋体" w:hAnsi="宋体" w:cs="宋体" w:hint="eastAsia"/>
                <w:kern w:val="0"/>
                <w:sz w:val="22"/>
                <w:szCs w:val="22"/>
              </w:rPr>
              <w:t>，坚固耐用</w:t>
            </w:r>
            <w:r w:rsidRPr="00AE4D24">
              <w:rPr>
                <w:rFonts w:ascii="宋体" w:hAnsi="宋体" w:cs="宋体"/>
                <w:kern w:val="0"/>
                <w:sz w:val="22"/>
                <w:szCs w:val="22"/>
              </w:rPr>
              <w:t xml:space="preserve"> </w:t>
            </w:r>
            <w:r w:rsidRPr="00AE4D24">
              <w:rPr>
                <w:rFonts w:ascii="宋体" w:hAnsi="宋体" w:cs="宋体" w:hint="eastAsia"/>
                <w:kern w:val="0"/>
                <w:sz w:val="22"/>
                <w:szCs w:val="22"/>
              </w:rPr>
              <w:t>，具有较好的耐腐蚀特性。</w:t>
            </w:r>
            <w:r w:rsidRPr="00AE4D24">
              <w:rPr>
                <w:rFonts w:ascii="宋体" w:hAnsi="宋体" w:cs="宋体"/>
                <w:kern w:val="0"/>
                <w:sz w:val="22"/>
                <w:szCs w:val="22"/>
              </w:rPr>
              <w:br/>
              <w:t xml:space="preserve">11、采用一体式按键指示灯，可通过不同颜色、闪烁等方式表示擦 </w:t>
            </w:r>
            <w:r w:rsidRPr="00AE4D24">
              <w:rPr>
                <w:rFonts w:ascii="宋体" w:hAnsi="宋体" w:cs="宋体" w:hint="eastAsia"/>
                <w:kern w:val="0"/>
                <w:sz w:val="22"/>
                <w:szCs w:val="22"/>
              </w:rPr>
              <w:t>除、</w:t>
            </w:r>
            <w:r w:rsidRPr="00AE4D24">
              <w:rPr>
                <w:rFonts w:ascii="宋体" w:hAnsi="宋体" w:cs="宋体"/>
                <w:kern w:val="0"/>
                <w:sz w:val="22"/>
                <w:szCs w:val="22"/>
              </w:rPr>
              <w:t xml:space="preserve"> </w:t>
            </w:r>
            <w:r w:rsidRPr="00AE4D24">
              <w:rPr>
                <w:rFonts w:ascii="宋体" w:hAnsi="宋体" w:cs="宋体" w:hint="eastAsia"/>
                <w:kern w:val="0"/>
                <w:sz w:val="22"/>
                <w:szCs w:val="22"/>
              </w:rPr>
              <w:t>电量不足等工作状态。每块光能黑板具备</w:t>
            </w:r>
            <w:r w:rsidRPr="00AE4D24">
              <w:rPr>
                <w:rFonts w:ascii="宋体" w:hAnsi="宋体" w:cs="宋体"/>
                <w:kern w:val="0"/>
                <w:sz w:val="22"/>
                <w:szCs w:val="22"/>
              </w:rPr>
              <w:t xml:space="preserve"> DC </w:t>
            </w:r>
            <w:r w:rsidRPr="00AE4D24">
              <w:rPr>
                <w:rFonts w:ascii="宋体" w:hAnsi="宋体" w:cs="宋体" w:hint="eastAsia"/>
                <w:kern w:val="0"/>
                <w:sz w:val="22"/>
                <w:szCs w:val="22"/>
              </w:rPr>
              <w:t>接口</w:t>
            </w:r>
            <w:r w:rsidRPr="00AE4D24">
              <w:rPr>
                <w:rFonts w:ascii="宋体" w:hAnsi="宋体" w:cs="宋体"/>
                <w:kern w:val="0"/>
                <w:sz w:val="22"/>
                <w:szCs w:val="22"/>
              </w:rPr>
              <w:t xml:space="preserve">*2 </w:t>
            </w:r>
            <w:r w:rsidRPr="00AE4D24">
              <w:rPr>
                <w:rFonts w:ascii="宋体" w:hAnsi="宋体" w:cs="宋体" w:hint="eastAsia"/>
                <w:kern w:val="0"/>
                <w:sz w:val="22"/>
                <w:szCs w:val="22"/>
              </w:rPr>
              <w:t>和</w:t>
            </w:r>
            <w:r w:rsidRPr="00AE4D24">
              <w:rPr>
                <w:rFonts w:ascii="宋体" w:hAnsi="宋体" w:cs="宋体"/>
                <w:kern w:val="0"/>
                <w:sz w:val="22"/>
                <w:szCs w:val="22"/>
              </w:rPr>
              <w:t xml:space="preserve"> USB </w:t>
            </w:r>
            <w:r w:rsidRPr="00AE4D24">
              <w:rPr>
                <w:rFonts w:ascii="宋体" w:hAnsi="宋体" w:cs="宋体" w:hint="eastAsia"/>
                <w:kern w:val="0"/>
                <w:sz w:val="22"/>
                <w:szCs w:val="22"/>
              </w:rPr>
              <w:t>接口</w:t>
            </w:r>
            <w:r w:rsidRPr="00AE4D24">
              <w:rPr>
                <w:rFonts w:ascii="宋体" w:hAnsi="宋体" w:cs="宋体"/>
                <w:kern w:val="0"/>
                <w:sz w:val="22"/>
                <w:szCs w:val="22"/>
              </w:rPr>
              <w:t xml:space="preserve">*2 </w:t>
            </w:r>
            <w:r w:rsidRPr="00AE4D24">
              <w:rPr>
                <w:rFonts w:ascii="宋体" w:hAnsi="宋体" w:cs="宋体" w:hint="eastAsia"/>
                <w:kern w:val="0"/>
                <w:sz w:val="22"/>
                <w:szCs w:val="22"/>
              </w:rPr>
              <w:t>，方便用户使用。</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 12、光能黑板通过抗电强度 1500V </w:t>
            </w:r>
            <w:r w:rsidRPr="00AE4D24">
              <w:rPr>
                <w:rFonts w:ascii="宋体" w:hAnsi="宋体" w:cs="宋体" w:hint="eastAsia"/>
                <w:kern w:val="0"/>
                <w:sz w:val="22"/>
                <w:szCs w:val="22"/>
              </w:rPr>
              <w:t>试验</w:t>
            </w:r>
            <w:r w:rsidRPr="00AE4D24">
              <w:rPr>
                <w:rFonts w:ascii="宋体" w:hAnsi="宋体" w:cs="宋体"/>
                <w:kern w:val="0"/>
                <w:sz w:val="22"/>
                <w:szCs w:val="22"/>
              </w:rPr>
              <w:t xml:space="preserve"> </w:t>
            </w:r>
            <w:r w:rsidRPr="00AE4D24">
              <w:rPr>
                <w:rFonts w:ascii="宋体" w:hAnsi="宋体" w:cs="宋体" w:hint="eastAsia"/>
                <w:kern w:val="0"/>
                <w:sz w:val="22"/>
                <w:szCs w:val="22"/>
              </w:rPr>
              <w:t>，无击穿现象</w:t>
            </w:r>
            <w:r w:rsidRPr="00AE4D24">
              <w:rPr>
                <w:rFonts w:ascii="宋体" w:hAnsi="宋体" w:cs="宋体"/>
                <w:kern w:val="0"/>
                <w:sz w:val="22"/>
                <w:szCs w:val="22"/>
              </w:rPr>
              <w:t xml:space="preserve"> </w:t>
            </w:r>
            <w:r w:rsidRPr="00AE4D24">
              <w:rPr>
                <w:rFonts w:ascii="宋体" w:hAnsi="宋体" w:cs="宋体" w:hint="eastAsia"/>
                <w:kern w:val="0"/>
                <w:sz w:val="22"/>
                <w:szCs w:val="22"/>
              </w:rPr>
              <w:t>，符合</w:t>
            </w:r>
            <w:r w:rsidRPr="00AE4D24">
              <w:rPr>
                <w:rFonts w:ascii="宋体" w:hAnsi="宋体" w:cs="宋体"/>
                <w:kern w:val="0"/>
                <w:sz w:val="22"/>
                <w:szCs w:val="22"/>
              </w:rPr>
              <w:t xml:space="preserve"> GB4943 </w:t>
            </w:r>
            <w:r w:rsidRPr="00AE4D24">
              <w:rPr>
                <w:rFonts w:ascii="宋体" w:hAnsi="宋体" w:cs="宋体" w:hint="eastAsia"/>
                <w:kern w:val="0"/>
                <w:sz w:val="22"/>
                <w:szCs w:val="22"/>
              </w:rPr>
              <w:t>的安全要求。（供货时提供中国合格评定国家认可委员会认证的</w:t>
            </w:r>
            <w:r w:rsidRPr="00AE4D24">
              <w:rPr>
                <w:rFonts w:ascii="宋体" w:hAnsi="宋体" w:cs="宋体"/>
                <w:kern w:val="0"/>
                <w:sz w:val="22"/>
                <w:szCs w:val="22"/>
              </w:rPr>
              <w:t xml:space="preserve"> </w:t>
            </w:r>
            <w:r w:rsidRPr="00AE4D24">
              <w:rPr>
                <w:rFonts w:ascii="宋体" w:hAnsi="宋体" w:cs="宋体" w:hint="eastAsia"/>
                <w:kern w:val="0"/>
                <w:sz w:val="22"/>
                <w:szCs w:val="22"/>
              </w:rPr>
              <w:t>检测机构所出具的检测报告复印件并加盖厂家公章，并提供全国认</w:t>
            </w:r>
            <w:r w:rsidRPr="00AE4D24">
              <w:rPr>
                <w:rFonts w:ascii="宋体" w:hAnsi="宋体" w:cs="宋体"/>
                <w:kern w:val="0"/>
                <w:sz w:val="22"/>
                <w:szCs w:val="22"/>
              </w:rPr>
              <w:t xml:space="preserve"> </w:t>
            </w:r>
            <w:r w:rsidRPr="00AE4D24">
              <w:rPr>
                <w:rFonts w:ascii="宋体" w:hAnsi="宋体" w:cs="宋体" w:hint="eastAsia"/>
                <w:kern w:val="0"/>
                <w:sz w:val="22"/>
                <w:szCs w:val="22"/>
              </w:rPr>
              <w:t>证认可信息公共服务平台对应检测报告查询记录截图。）</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 13、通过恒定力和冲击试验，产品的安全防护强度符合标准要求。 </w:t>
            </w:r>
            <w:r w:rsidRPr="00AE4D24">
              <w:rPr>
                <w:rFonts w:ascii="宋体" w:hAnsi="宋体" w:cs="宋体" w:hint="eastAsia"/>
                <w:kern w:val="0"/>
                <w:sz w:val="22"/>
                <w:szCs w:val="22"/>
              </w:rPr>
              <w:t>（供货时提供中国合格评定国家认可委员会认证的检测机构所出具的检测报告复印件并加盖厂家公章，并提供全国认证认可信息公共服务</w:t>
            </w:r>
            <w:r w:rsidRPr="00AE4D24">
              <w:rPr>
                <w:rFonts w:ascii="宋体" w:hAnsi="宋体" w:cs="宋体"/>
                <w:kern w:val="0"/>
                <w:sz w:val="22"/>
                <w:szCs w:val="22"/>
              </w:rPr>
              <w:t xml:space="preserve">  </w:t>
            </w:r>
            <w:r w:rsidRPr="00AE4D24">
              <w:rPr>
                <w:rFonts w:ascii="宋体" w:hAnsi="宋体" w:cs="宋体" w:hint="eastAsia"/>
                <w:kern w:val="0"/>
                <w:sz w:val="22"/>
                <w:szCs w:val="22"/>
              </w:rPr>
              <w:t>平台对应检测报告查询记录截图。）</w:t>
            </w:r>
            <w:r w:rsidRPr="00AE4D24">
              <w:rPr>
                <w:rFonts w:ascii="宋体" w:hAnsi="宋体" w:cs="宋体"/>
                <w:kern w:val="0"/>
                <w:sz w:val="22"/>
                <w:szCs w:val="22"/>
              </w:rPr>
              <w:br/>
            </w:r>
            <w:r w:rsidRPr="00AE4D24">
              <w:rPr>
                <w:rFonts w:ascii="宋体" w:hAnsi="宋体" w:cs="宋体" w:hint="eastAsia"/>
                <w:kern w:val="0"/>
                <w:sz w:val="22"/>
                <w:szCs w:val="22"/>
              </w:rPr>
              <w:t>二、软件要求</w:t>
            </w:r>
            <w:r w:rsidRPr="00AE4D24">
              <w:rPr>
                <w:rFonts w:ascii="宋体" w:hAnsi="宋体" w:cs="宋体"/>
                <w:kern w:val="0"/>
                <w:sz w:val="22"/>
                <w:szCs w:val="22"/>
              </w:rPr>
              <w:br/>
              <w:t xml:space="preserve">1、 </w:t>
            </w:r>
            <w:r w:rsidRPr="00AE4D24">
              <w:rPr>
                <w:rFonts w:ascii="宋体" w:hAnsi="宋体" w:cs="宋体" w:hint="eastAsia"/>
                <w:kern w:val="0"/>
                <w:sz w:val="22"/>
                <w:szCs w:val="22"/>
              </w:rPr>
              <w:t>同步互联：左、右光能黑板可与触控一体机进行互动</w:t>
            </w:r>
            <w:r w:rsidRPr="00AE4D24">
              <w:rPr>
                <w:rFonts w:ascii="宋体" w:hAnsi="宋体" w:cs="宋体"/>
                <w:kern w:val="0"/>
                <w:sz w:val="22"/>
                <w:szCs w:val="22"/>
              </w:rPr>
              <w:t xml:space="preserve"> </w:t>
            </w:r>
            <w:r w:rsidRPr="00AE4D24">
              <w:rPr>
                <w:rFonts w:ascii="宋体" w:hAnsi="宋体" w:cs="宋体" w:hint="eastAsia"/>
                <w:kern w:val="0"/>
                <w:sz w:val="22"/>
                <w:szCs w:val="22"/>
              </w:rPr>
              <w:t>，将光能</w:t>
            </w:r>
            <w:r w:rsidRPr="00AE4D24">
              <w:rPr>
                <w:rFonts w:ascii="宋体" w:hAnsi="宋体" w:cs="宋体"/>
                <w:kern w:val="0"/>
                <w:sz w:val="22"/>
                <w:szCs w:val="22"/>
              </w:rPr>
              <w:t xml:space="preserve">  </w:t>
            </w:r>
            <w:r w:rsidRPr="00AE4D24">
              <w:rPr>
                <w:rFonts w:ascii="宋体" w:hAnsi="宋体" w:cs="宋体" w:hint="eastAsia"/>
                <w:kern w:val="0"/>
                <w:sz w:val="22"/>
                <w:szCs w:val="22"/>
              </w:rPr>
              <w:t>黑板的内容与触控一体机无缝连接，教师在光能黑板上的书写内容</w:t>
            </w:r>
            <w:r w:rsidRPr="00AE4D24">
              <w:rPr>
                <w:rFonts w:ascii="宋体" w:hAnsi="宋体" w:cs="宋体"/>
                <w:kern w:val="0"/>
                <w:sz w:val="22"/>
                <w:szCs w:val="22"/>
              </w:rPr>
              <w:t xml:space="preserve"> </w:t>
            </w:r>
            <w:r w:rsidRPr="00AE4D24">
              <w:rPr>
                <w:rFonts w:ascii="宋体" w:hAnsi="宋体" w:cs="宋体" w:hint="eastAsia"/>
                <w:kern w:val="0"/>
                <w:sz w:val="22"/>
                <w:szCs w:val="22"/>
              </w:rPr>
              <w:t>可同步显示在触控一体机上。</w:t>
            </w:r>
            <w:r w:rsidRPr="00AE4D24">
              <w:rPr>
                <w:rFonts w:ascii="宋体" w:hAnsi="宋体" w:cs="宋体"/>
                <w:kern w:val="0"/>
                <w:sz w:val="22"/>
                <w:szCs w:val="22"/>
              </w:rPr>
              <w:br/>
              <w:t xml:space="preserve">2、颜色切换 </w:t>
            </w:r>
            <w:r w:rsidRPr="00AE4D24">
              <w:rPr>
                <w:rFonts w:ascii="宋体" w:hAnsi="宋体" w:cs="宋体" w:hint="eastAsia"/>
                <w:kern w:val="0"/>
                <w:sz w:val="22"/>
                <w:szCs w:val="22"/>
              </w:rPr>
              <w:t>：可设置不同的软件端笔迹颜色</w:t>
            </w:r>
            <w:r w:rsidRPr="00AE4D24">
              <w:rPr>
                <w:rFonts w:ascii="宋体" w:hAnsi="宋体" w:cs="宋体"/>
                <w:kern w:val="0"/>
                <w:sz w:val="22"/>
                <w:szCs w:val="22"/>
              </w:rPr>
              <w:t xml:space="preserve"> </w:t>
            </w:r>
            <w:r w:rsidRPr="00AE4D24">
              <w:rPr>
                <w:rFonts w:ascii="宋体" w:hAnsi="宋体" w:cs="宋体" w:hint="eastAsia"/>
                <w:kern w:val="0"/>
                <w:sz w:val="22"/>
                <w:szCs w:val="22"/>
              </w:rPr>
              <w:t>，可实现老师对于教</w:t>
            </w:r>
            <w:r w:rsidRPr="00AE4D24">
              <w:rPr>
                <w:rFonts w:ascii="宋体" w:hAnsi="宋体" w:cs="宋体"/>
                <w:kern w:val="0"/>
                <w:sz w:val="22"/>
                <w:szCs w:val="22"/>
              </w:rPr>
              <w:t xml:space="preserve"> </w:t>
            </w:r>
            <w:r w:rsidRPr="00AE4D24">
              <w:rPr>
                <w:rFonts w:ascii="宋体" w:hAnsi="宋体" w:cs="宋体" w:hint="eastAsia"/>
                <w:kern w:val="0"/>
                <w:sz w:val="22"/>
                <w:szCs w:val="22"/>
              </w:rPr>
              <w:t>学重点的标</w:t>
            </w:r>
            <w:r w:rsidRPr="00AE4D24">
              <w:rPr>
                <w:rFonts w:ascii="宋体" w:hAnsi="宋体" w:cs="宋体" w:hint="eastAsia"/>
                <w:kern w:val="0"/>
                <w:sz w:val="22"/>
                <w:szCs w:val="22"/>
              </w:rPr>
              <w:lastRenderedPageBreak/>
              <w:t>识及批注；</w:t>
            </w:r>
            <w:r w:rsidRPr="00AE4D24">
              <w:rPr>
                <w:rFonts w:ascii="宋体" w:hAnsi="宋体" w:cs="宋体"/>
                <w:kern w:val="0"/>
                <w:sz w:val="22"/>
                <w:szCs w:val="22"/>
              </w:rPr>
              <w:br/>
              <w:t xml:space="preserve">3、板书记录：可同步传输老师的板书到软件界面；按下清除键后， </w:t>
            </w:r>
            <w:r w:rsidRPr="00AE4D24">
              <w:rPr>
                <w:rFonts w:ascii="宋体" w:hAnsi="宋体" w:cs="宋体" w:hint="eastAsia"/>
                <w:kern w:val="0"/>
                <w:sz w:val="22"/>
                <w:szCs w:val="22"/>
              </w:rPr>
              <w:t>板面和软件端的笔迹均可以被清除；点击“前一页”可找回清除掉的板书；</w:t>
            </w:r>
            <w:r w:rsidRPr="00AE4D24">
              <w:rPr>
                <w:rFonts w:ascii="宋体" w:hAnsi="宋体" w:cs="宋体"/>
                <w:kern w:val="0"/>
                <w:sz w:val="22"/>
                <w:szCs w:val="22"/>
              </w:rPr>
              <w:br/>
              <w:t xml:space="preserve">4、单双页切换 </w:t>
            </w:r>
            <w:r w:rsidRPr="00AE4D24">
              <w:rPr>
                <w:rFonts w:ascii="宋体" w:hAnsi="宋体" w:cs="宋体" w:hint="eastAsia"/>
                <w:kern w:val="0"/>
                <w:sz w:val="22"/>
                <w:szCs w:val="22"/>
              </w:rPr>
              <w:t>：两种光能黑板的书写记录模式</w:t>
            </w:r>
            <w:r w:rsidRPr="00AE4D24">
              <w:rPr>
                <w:rFonts w:ascii="宋体" w:hAnsi="宋体" w:cs="宋体"/>
                <w:kern w:val="0"/>
                <w:sz w:val="22"/>
                <w:szCs w:val="22"/>
              </w:rPr>
              <w:t xml:space="preserve"> </w:t>
            </w:r>
            <w:r w:rsidRPr="00AE4D24">
              <w:rPr>
                <w:rFonts w:ascii="宋体" w:hAnsi="宋体" w:cs="宋体" w:hint="eastAsia"/>
                <w:kern w:val="0"/>
                <w:sz w:val="22"/>
                <w:szCs w:val="22"/>
              </w:rPr>
              <w:t>，支持单板书写记</w:t>
            </w:r>
            <w:r w:rsidRPr="00AE4D24">
              <w:rPr>
                <w:rFonts w:ascii="宋体" w:hAnsi="宋体" w:cs="宋体"/>
                <w:kern w:val="0"/>
                <w:sz w:val="22"/>
                <w:szCs w:val="22"/>
              </w:rPr>
              <w:t xml:space="preserve">  </w:t>
            </w:r>
            <w:r w:rsidRPr="00AE4D24">
              <w:rPr>
                <w:rFonts w:ascii="宋体" w:hAnsi="宋体" w:cs="宋体" w:hint="eastAsia"/>
                <w:kern w:val="0"/>
                <w:sz w:val="22"/>
                <w:szCs w:val="22"/>
              </w:rPr>
              <w:t>录内容为一个单页面，也可以支持双板同时书写时记录在一个页面</w:t>
            </w:r>
            <w:r w:rsidRPr="00AE4D24">
              <w:rPr>
                <w:rFonts w:ascii="宋体" w:hAnsi="宋体" w:cs="宋体"/>
                <w:kern w:val="0"/>
                <w:sz w:val="22"/>
                <w:szCs w:val="22"/>
              </w:rPr>
              <w:t xml:space="preserve"> </w:t>
            </w:r>
            <w:r w:rsidRPr="00AE4D24">
              <w:rPr>
                <w:rFonts w:ascii="宋体" w:hAnsi="宋体" w:cs="宋体" w:hint="eastAsia"/>
                <w:kern w:val="0"/>
                <w:sz w:val="22"/>
                <w:szCs w:val="22"/>
              </w:rPr>
              <w:t>上；</w:t>
            </w:r>
            <w:r w:rsidRPr="00AE4D24">
              <w:rPr>
                <w:rFonts w:ascii="宋体" w:hAnsi="宋体" w:cs="宋体"/>
                <w:kern w:val="0"/>
                <w:sz w:val="22"/>
                <w:szCs w:val="22"/>
              </w:rPr>
              <w:br/>
              <w:t xml:space="preserve">5、桌面切换 </w:t>
            </w:r>
            <w:r w:rsidRPr="00AE4D24">
              <w:rPr>
                <w:rFonts w:ascii="宋体" w:hAnsi="宋体" w:cs="宋体" w:hint="eastAsia"/>
                <w:kern w:val="0"/>
                <w:sz w:val="22"/>
                <w:szCs w:val="22"/>
              </w:rPr>
              <w:t>：黑板书写内容和屏体显示内容可一键切换</w:t>
            </w:r>
            <w:r w:rsidRPr="00AE4D24">
              <w:rPr>
                <w:rFonts w:ascii="宋体" w:hAnsi="宋体" w:cs="宋体"/>
                <w:kern w:val="0"/>
                <w:sz w:val="22"/>
                <w:szCs w:val="22"/>
              </w:rPr>
              <w:t xml:space="preserve"> </w:t>
            </w:r>
            <w:r w:rsidRPr="00AE4D24">
              <w:rPr>
                <w:rFonts w:ascii="宋体" w:hAnsi="宋体" w:cs="宋体" w:hint="eastAsia"/>
                <w:kern w:val="0"/>
                <w:sz w:val="22"/>
                <w:szCs w:val="22"/>
              </w:rPr>
              <w:t>，不影响</w:t>
            </w:r>
            <w:r w:rsidRPr="00AE4D24">
              <w:rPr>
                <w:rFonts w:ascii="宋体" w:hAnsi="宋体" w:cs="宋体"/>
                <w:kern w:val="0"/>
                <w:sz w:val="22"/>
                <w:szCs w:val="22"/>
              </w:rPr>
              <w:t xml:space="preserve"> </w:t>
            </w:r>
            <w:r w:rsidRPr="00AE4D24">
              <w:rPr>
                <w:rFonts w:ascii="宋体" w:hAnsi="宋体" w:cs="宋体" w:hint="eastAsia"/>
                <w:kern w:val="0"/>
                <w:sz w:val="22"/>
                <w:szCs w:val="22"/>
              </w:rPr>
              <w:t>老师正常授课操作。</w:t>
            </w:r>
            <w:r w:rsidRPr="00AE4D24">
              <w:rPr>
                <w:rFonts w:ascii="宋体" w:hAnsi="宋体" w:cs="宋体"/>
                <w:kern w:val="0"/>
                <w:sz w:val="22"/>
                <w:szCs w:val="22"/>
              </w:rPr>
              <w:br/>
              <w:t xml:space="preserve">6、一键保存：支持将板书内容保存为 PDF </w:t>
            </w:r>
            <w:r w:rsidRPr="00AE4D24">
              <w:rPr>
                <w:rFonts w:ascii="宋体" w:hAnsi="宋体" w:cs="宋体" w:hint="eastAsia"/>
                <w:kern w:val="0"/>
                <w:sz w:val="22"/>
                <w:szCs w:val="22"/>
              </w:rPr>
              <w:t>文档，便于学校对课堂</w:t>
            </w:r>
            <w:r w:rsidRPr="00AE4D24">
              <w:rPr>
                <w:rFonts w:ascii="宋体" w:hAnsi="宋体" w:cs="宋体"/>
                <w:kern w:val="0"/>
                <w:sz w:val="22"/>
                <w:szCs w:val="22"/>
              </w:rPr>
              <w:t xml:space="preserve"> </w:t>
            </w:r>
            <w:r w:rsidRPr="00AE4D24">
              <w:rPr>
                <w:rFonts w:ascii="宋体" w:hAnsi="宋体" w:cs="宋体" w:hint="eastAsia"/>
                <w:kern w:val="0"/>
                <w:sz w:val="22"/>
                <w:szCs w:val="22"/>
              </w:rPr>
              <w:t>板书的管理和传递。无需花费时间找存储路径</w:t>
            </w:r>
            <w:r w:rsidRPr="00AE4D24">
              <w:rPr>
                <w:rFonts w:ascii="宋体" w:hAnsi="宋体" w:cs="宋体"/>
                <w:kern w:val="0"/>
                <w:sz w:val="22"/>
                <w:szCs w:val="22"/>
              </w:rPr>
              <w:t xml:space="preserve"> </w:t>
            </w:r>
            <w:r w:rsidRPr="00AE4D24">
              <w:rPr>
                <w:rFonts w:ascii="宋体" w:hAnsi="宋体" w:cs="宋体" w:hint="eastAsia"/>
                <w:kern w:val="0"/>
                <w:sz w:val="22"/>
                <w:szCs w:val="22"/>
              </w:rPr>
              <w:t>，点击“打开”，直</w:t>
            </w:r>
            <w:r w:rsidRPr="00AE4D24">
              <w:rPr>
                <w:rFonts w:ascii="宋体" w:hAnsi="宋体" w:cs="宋体"/>
                <w:kern w:val="0"/>
                <w:sz w:val="22"/>
                <w:szCs w:val="22"/>
              </w:rPr>
              <w:t xml:space="preserve"> </w:t>
            </w:r>
            <w:r w:rsidRPr="00AE4D24">
              <w:rPr>
                <w:rFonts w:ascii="宋体" w:hAnsi="宋体" w:cs="宋体" w:hint="eastAsia"/>
                <w:kern w:val="0"/>
                <w:sz w:val="22"/>
                <w:szCs w:val="22"/>
              </w:rPr>
              <w:t>接进入存储位置</w:t>
            </w:r>
            <w:r w:rsidRPr="00AE4D24">
              <w:rPr>
                <w:rFonts w:ascii="宋体" w:hAnsi="宋体" w:cs="宋体"/>
                <w:kern w:val="0"/>
                <w:sz w:val="22"/>
                <w:szCs w:val="22"/>
              </w:rPr>
              <w:t xml:space="preserve"> </w:t>
            </w:r>
            <w:r w:rsidRPr="00AE4D24">
              <w:rPr>
                <w:rFonts w:ascii="宋体" w:hAnsi="宋体" w:cs="宋体" w:hint="eastAsia"/>
                <w:kern w:val="0"/>
                <w:sz w:val="22"/>
                <w:szCs w:val="22"/>
              </w:rPr>
              <w:t>，快速找到存储文件。</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套</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560"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2004352" behindDoc="0" locked="0" layoutInCell="1" allowOverlap="1">
                  <wp:simplePos x="0" y="0"/>
                  <wp:positionH relativeFrom="column">
                    <wp:posOffset>192405</wp:posOffset>
                  </wp:positionH>
                  <wp:positionV relativeFrom="paragraph">
                    <wp:posOffset>513715</wp:posOffset>
                  </wp:positionV>
                  <wp:extent cx="753110" cy="281940"/>
                  <wp:effectExtent l="0" t="0" r="2540" b="9525"/>
                  <wp:wrapNone/>
                  <wp:docPr id="2051" name="IM_32_SpCnt_1"/>
                  <wp:cNvGraphicFramePr/>
                  <a:graphic xmlns:a="http://schemas.openxmlformats.org/drawingml/2006/main">
                    <a:graphicData uri="http://schemas.openxmlformats.org/drawingml/2006/picture">
                      <pic:pic xmlns:pic="http://schemas.openxmlformats.org/drawingml/2006/picture">
                        <pic:nvPicPr>
                          <pic:cNvPr id="59" name="IM_32_SpCnt_1"/>
                          <pic:cNvPicPr/>
                        </pic:nvPicPr>
                        <pic:blipFill>
                          <a:blip r:embed="rId321"/>
                          <a:stretch>
                            <a:fillRect/>
                          </a:stretch>
                        </pic:blipFill>
                        <pic:spPr>
                          <a:xfrm>
                            <a:off x="0" y="0"/>
                            <a:ext cx="753110" cy="28194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lastRenderedPageBreak/>
              <w:t>5</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指向性话筒</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东信同邦、豪威、希沃</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 xml:space="preserve">1、频率范围 </w:t>
            </w:r>
            <w:r w:rsidRPr="00AE4D24">
              <w:rPr>
                <w:rFonts w:ascii="宋体" w:hAnsi="宋体" w:cs="宋体" w:hint="eastAsia"/>
                <w:kern w:val="0"/>
                <w:sz w:val="22"/>
                <w:szCs w:val="22"/>
              </w:rPr>
              <w:t>：</w:t>
            </w:r>
            <w:r w:rsidRPr="00AE4D24">
              <w:rPr>
                <w:rFonts w:ascii="宋体" w:hAnsi="宋体" w:cs="宋体"/>
                <w:kern w:val="0"/>
                <w:sz w:val="22"/>
                <w:szCs w:val="22"/>
              </w:rPr>
              <w:t>40-18000 Hz；</w:t>
            </w:r>
            <w:r w:rsidRPr="00AE4D24">
              <w:rPr>
                <w:rFonts w:ascii="宋体" w:hAnsi="宋体" w:cs="宋体"/>
                <w:kern w:val="0"/>
                <w:sz w:val="22"/>
                <w:szCs w:val="22"/>
              </w:rPr>
              <w:br/>
              <w:t xml:space="preserve">2、灵敏度：-35dB（ 18mV/Pa）；指向性：超窄指向；拾音角度： 100 </w:t>
            </w:r>
            <w:r w:rsidRPr="00AE4D24">
              <w:rPr>
                <w:rFonts w:ascii="宋体" w:hAnsi="宋体" w:cs="宋体" w:hint="eastAsia"/>
                <w:kern w:val="0"/>
                <w:sz w:val="22"/>
                <w:szCs w:val="22"/>
              </w:rPr>
              <w:t>°</w:t>
            </w:r>
            <w:r w:rsidRPr="00AE4D24">
              <w:rPr>
                <w:rFonts w:ascii="宋体" w:hAnsi="宋体" w:cs="宋体"/>
                <w:kern w:val="0"/>
                <w:sz w:val="22"/>
                <w:szCs w:val="22"/>
              </w:rPr>
              <w:t xml:space="preserve"> ;</w:t>
            </w:r>
            <w:r w:rsidRPr="00AE4D24">
              <w:rPr>
                <w:rFonts w:ascii="宋体" w:hAnsi="宋体" w:cs="宋体"/>
                <w:kern w:val="0"/>
                <w:sz w:val="22"/>
                <w:szCs w:val="22"/>
              </w:rPr>
              <w:br/>
              <w:t xml:space="preserve">3、 </w:t>
            </w:r>
            <w:r w:rsidRPr="00AE4D24">
              <w:rPr>
                <w:rFonts w:ascii="宋体" w:hAnsi="宋体" w:cs="宋体" w:hint="eastAsia"/>
                <w:kern w:val="0"/>
                <w:sz w:val="22"/>
                <w:szCs w:val="22"/>
              </w:rPr>
              <w:t>阻抗</w:t>
            </w:r>
            <w:r w:rsidRPr="00AE4D24">
              <w:rPr>
                <w:rFonts w:ascii="宋体" w:hAnsi="宋体" w:cs="宋体"/>
                <w:kern w:val="0"/>
                <w:sz w:val="22"/>
                <w:szCs w:val="22"/>
              </w:rPr>
              <w:t xml:space="preserve"> </w:t>
            </w:r>
            <w:r w:rsidRPr="00AE4D24">
              <w:rPr>
                <w:rFonts w:ascii="宋体" w:hAnsi="宋体" w:cs="宋体" w:hint="eastAsia"/>
                <w:kern w:val="0"/>
                <w:sz w:val="22"/>
                <w:szCs w:val="22"/>
              </w:rPr>
              <w:t>：</w:t>
            </w:r>
            <w:r w:rsidRPr="00AE4D24">
              <w:rPr>
                <w:rFonts w:ascii="宋体" w:hAnsi="宋体" w:cs="宋体"/>
                <w:kern w:val="0"/>
                <w:sz w:val="22"/>
                <w:szCs w:val="22"/>
              </w:rPr>
              <w:t>200Ω;</w:t>
            </w:r>
            <w:r w:rsidRPr="00AE4D24">
              <w:rPr>
                <w:rFonts w:ascii="宋体" w:hAnsi="宋体" w:cs="宋体"/>
                <w:kern w:val="0"/>
                <w:sz w:val="22"/>
                <w:szCs w:val="22"/>
              </w:rPr>
              <w:br/>
              <w:t>4、最大声压级： 132dB；</w:t>
            </w:r>
            <w:r w:rsidRPr="00AE4D24">
              <w:rPr>
                <w:rFonts w:ascii="宋体" w:hAnsi="宋体" w:cs="宋体"/>
                <w:kern w:val="0"/>
                <w:sz w:val="22"/>
                <w:szCs w:val="22"/>
              </w:rPr>
              <w:br/>
              <w:t xml:space="preserve">5、工作电压 </w:t>
            </w:r>
            <w:r w:rsidRPr="00AE4D24">
              <w:rPr>
                <w:rFonts w:ascii="宋体" w:hAnsi="宋体" w:cs="宋体" w:hint="eastAsia"/>
                <w:kern w:val="0"/>
                <w:sz w:val="22"/>
                <w:szCs w:val="22"/>
              </w:rPr>
              <w:t>：</w:t>
            </w:r>
            <w:r w:rsidRPr="00AE4D24">
              <w:rPr>
                <w:rFonts w:ascii="宋体" w:hAnsi="宋体" w:cs="宋体"/>
                <w:kern w:val="0"/>
                <w:sz w:val="22"/>
                <w:szCs w:val="22"/>
              </w:rPr>
              <w:t xml:space="preserve">48V </w:t>
            </w:r>
            <w:r w:rsidRPr="00AE4D24">
              <w:rPr>
                <w:rFonts w:ascii="宋体" w:hAnsi="宋体" w:cs="宋体" w:hint="eastAsia"/>
                <w:kern w:val="0"/>
                <w:sz w:val="22"/>
                <w:szCs w:val="22"/>
              </w:rPr>
              <w:t>幻象供电；</w:t>
            </w:r>
            <w:r w:rsidRPr="00AE4D24">
              <w:rPr>
                <w:rFonts w:ascii="宋体" w:hAnsi="宋体" w:cs="宋体"/>
                <w:kern w:val="0"/>
                <w:sz w:val="22"/>
                <w:szCs w:val="22"/>
              </w:rPr>
              <w:br/>
              <w:t>6、信噪比 65DB；</w:t>
            </w:r>
            <w:r w:rsidRPr="00AE4D24">
              <w:rPr>
                <w:rFonts w:ascii="宋体" w:hAnsi="宋体" w:cs="宋体"/>
                <w:kern w:val="0"/>
                <w:sz w:val="22"/>
                <w:szCs w:val="22"/>
              </w:rPr>
              <w:br/>
              <w:t xml:space="preserve">7、可吊式安装。 </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6</w:t>
            </w:r>
          </w:p>
        </w:tc>
        <w:tc>
          <w:tcPr>
            <w:tcW w:w="1560"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2007424" behindDoc="0" locked="0" layoutInCell="1" allowOverlap="1">
                  <wp:simplePos x="0" y="0"/>
                  <wp:positionH relativeFrom="column">
                    <wp:posOffset>96520</wp:posOffset>
                  </wp:positionH>
                  <wp:positionV relativeFrom="paragraph">
                    <wp:posOffset>330200</wp:posOffset>
                  </wp:positionV>
                  <wp:extent cx="930275" cy="348615"/>
                  <wp:effectExtent l="0" t="0" r="8890" b="7620"/>
                  <wp:wrapNone/>
                  <wp:docPr id="2052" name="IM_36"/>
                  <wp:cNvGraphicFramePr/>
                  <a:graphic xmlns:a="http://schemas.openxmlformats.org/drawingml/2006/main">
                    <a:graphicData uri="http://schemas.openxmlformats.org/drawingml/2006/picture">
                      <pic:pic xmlns:pic="http://schemas.openxmlformats.org/drawingml/2006/picture">
                        <pic:nvPicPr>
                          <pic:cNvPr id="55" name="IM_36"/>
                          <pic:cNvPicPr/>
                        </pic:nvPicPr>
                        <pic:blipFill>
                          <a:blip r:embed="rId322"/>
                          <a:stretch>
                            <a:fillRect/>
                          </a:stretch>
                        </pic:blipFill>
                        <pic:spPr>
                          <a:xfrm>
                            <a:off x="0" y="0"/>
                            <a:ext cx="930275" cy="34861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t>6</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无线话筒</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东信同邦、豪威、希沃</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 xml:space="preserve">1.智慧教室终端配套使用； </w:t>
            </w:r>
            <w:r w:rsidRPr="00AE4D24">
              <w:rPr>
                <w:rFonts w:ascii="宋体" w:hAnsi="宋体" w:cs="宋体"/>
                <w:kern w:val="0"/>
                <w:sz w:val="22"/>
                <w:szCs w:val="22"/>
              </w:rPr>
              <w:br/>
              <w:t xml:space="preserve">2.方便小巧， 内置锂电池；  </w:t>
            </w:r>
            <w:r w:rsidRPr="00AE4D24">
              <w:rPr>
                <w:rFonts w:ascii="宋体" w:hAnsi="宋体" w:cs="宋体"/>
                <w:kern w:val="0"/>
                <w:sz w:val="22"/>
                <w:szCs w:val="22"/>
              </w:rPr>
              <w:br/>
              <w:t xml:space="preserve">3.具备 2.4G </w:t>
            </w:r>
            <w:r w:rsidRPr="00AE4D24">
              <w:rPr>
                <w:rFonts w:ascii="宋体" w:hAnsi="宋体" w:cs="宋体" w:hint="eastAsia"/>
                <w:kern w:val="0"/>
                <w:sz w:val="22"/>
                <w:szCs w:val="22"/>
              </w:rPr>
              <w:t>无线传输、</w:t>
            </w:r>
            <w:r w:rsidRPr="00AE4D24">
              <w:rPr>
                <w:rFonts w:ascii="宋体" w:hAnsi="宋体" w:cs="宋体"/>
                <w:kern w:val="0"/>
                <w:sz w:val="22"/>
                <w:szCs w:val="22"/>
              </w:rPr>
              <w:br/>
              <w:t xml:space="preserve">4.内置蜂鸣器 </w:t>
            </w:r>
            <w:r w:rsidRPr="00AE4D24">
              <w:rPr>
                <w:rFonts w:ascii="宋体" w:hAnsi="宋体" w:cs="宋体" w:hint="eastAsia"/>
                <w:kern w:val="0"/>
                <w:sz w:val="22"/>
                <w:szCs w:val="22"/>
              </w:rPr>
              <w:t>，可实现无线失联报警功能，</w:t>
            </w:r>
            <w:r w:rsidRPr="00AE4D24">
              <w:rPr>
                <w:rFonts w:ascii="宋体" w:hAnsi="宋体" w:cs="宋体"/>
                <w:kern w:val="0"/>
                <w:sz w:val="22"/>
                <w:szCs w:val="22"/>
              </w:rPr>
              <w:br/>
              <w:t xml:space="preserve">5.采用 Tape-C </w:t>
            </w:r>
            <w:r w:rsidRPr="00AE4D24">
              <w:rPr>
                <w:rFonts w:ascii="宋体" w:hAnsi="宋体" w:cs="宋体" w:hint="eastAsia"/>
                <w:kern w:val="0"/>
                <w:sz w:val="22"/>
                <w:szCs w:val="22"/>
              </w:rPr>
              <w:t>充电接口</w:t>
            </w:r>
            <w:r w:rsidRPr="00AE4D24">
              <w:rPr>
                <w:rFonts w:ascii="宋体" w:hAnsi="宋体" w:cs="宋体"/>
                <w:kern w:val="0"/>
                <w:sz w:val="22"/>
                <w:szCs w:val="22"/>
              </w:rPr>
              <w:t xml:space="preserve"> </w:t>
            </w:r>
            <w:r w:rsidRPr="00AE4D24">
              <w:rPr>
                <w:rFonts w:ascii="宋体" w:hAnsi="宋体" w:cs="宋体" w:hint="eastAsia"/>
                <w:kern w:val="0"/>
                <w:sz w:val="22"/>
                <w:szCs w:val="22"/>
              </w:rPr>
              <w:t>，支持手持和领夹两种方式使用</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560"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2008448" behindDoc="0" locked="0" layoutInCell="1" allowOverlap="1">
                  <wp:simplePos x="0" y="0"/>
                  <wp:positionH relativeFrom="column">
                    <wp:posOffset>523240</wp:posOffset>
                  </wp:positionH>
                  <wp:positionV relativeFrom="paragraph">
                    <wp:posOffset>92075</wp:posOffset>
                  </wp:positionV>
                  <wp:extent cx="273050" cy="880110"/>
                  <wp:effectExtent l="0" t="0" r="7620" b="5080"/>
                  <wp:wrapNone/>
                  <wp:docPr id="2053" name="IM_38"/>
                  <wp:cNvGraphicFramePr/>
                  <a:graphic xmlns:a="http://schemas.openxmlformats.org/drawingml/2006/main">
                    <a:graphicData uri="http://schemas.openxmlformats.org/drawingml/2006/picture">
                      <pic:pic xmlns:pic="http://schemas.openxmlformats.org/drawingml/2006/picture">
                        <pic:nvPicPr>
                          <pic:cNvPr id="53" name="IM_38"/>
                          <pic:cNvPicPr/>
                        </pic:nvPicPr>
                        <pic:blipFill>
                          <a:blip r:embed="rId323"/>
                          <a:stretch>
                            <a:fillRect/>
                          </a:stretch>
                        </pic:blipFill>
                        <pic:spPr>
                          <a:xfrm>
                            <a:off x="0" y="0"/>
                            <a:ext cx="273050" cy="88011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t>7</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音箱</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东信同邦、豪威、希沃</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 xml:space="preserve">1. </w:t>
            </w:r>
            <w:r w:rsidRPr="00AE4D24">
              <w:rPr>
                <w:rFonts w:ascii="宋体" w:hAnsi="宋体" w:cs="宋体" w:hint="eastAsia"/>
                <w:kern w:val="0"/>
                <w:sz w:val="22"/>
                <w:szCs w:val="22"/>
              </w:rPr>
              <w:t>箱体由高密度纤维木板制作，表面采用耐磨喷漆处理，箱体为多</w:t>
            </w:r>
            <w:r w:rsidRPr="00AE4D24">
              <w:rPr>
                <w:rFonts w:ascii="宋体" w:hAnsi="宋体" w:cs="宋体"/>
                <w:kern w:val="0"/>
                <w:sz w:val="22"/>
                <w:szCs w:val="22"/>
              </w:rPr>
              <w:t xml:space="preserve"> </w:t>
            </w:r>
            <w:r w:rsidRPr="00AE4D24">
              <w:rPr>
                <w:rFonts w:ascii="宋体" w:hAnsi="宋体" w:cs="宋体" w:hint="eastAsia"/>
                <w:kern w:val="0"/>
                <w:sz w:val="22"/>
                <w:szCs w:val="22"/>
              </w:rPr>
              <w:t>边形结构</w:t>
            </w:r>
            <w:r w:rsidRPr="00AE4D24">
              <w:rPr>
                <w:rFonts w:ascii="宋体" w:hAnsi="宋体" w:cs="宋体"/>
                <w:kern w:val="0"/>
                <w:sz w:val="22"/>
                <w:szCs w:val="22"/>
              </w:rPr>
              <w:t xml:space="preserve"> </w:t>
            </w:r>
            <w:r w:rsidRPr="00AE4D24">
              <w:rPr>
                <w:rFonts w:ascii="宋体" w:hAnsi="宋体" w:cs="宋体" w:hint="eastAsia"/>
                <w:kern w:val="0"/>
                <w:sz w:val="22"/>
                <w:szCs w:val="22"/>
              </w:rPr>
              <w:t>，室内壁挂安装设计</w:t>
            </w:r>
            <w:r w:rsidRPr="00AE4D24">
              <w:rPr>
                <w:rFonts w:ascii="宋体" w:hAnsi="宋体" w:cs="宋体"/>
                <w:kern w:val="0"/>
                <w:sz w:val="22"/>
                <w:szCs w:val="22"/>
              </w:rPr>
              <w:t xml:space="preserve"> </w:t>
            </w:r>
            <w:r w:rsidRPr="00AE4D24">
              <w:rPr>
                <w:rFonts w:ascii="宋体" w:hAnsi="宋体" w:cs="宋体" w:hint="eastAsia"/>
                <w:kern w:val="0"/>
                <w:sz w:val="22"/>
                <w:szCs w:val="22"/>
              </w:rPr>
              <w:t>，安装极简；</w:t>
            </w:r>
            <w:r w:rsidRPr="00AE4D24">
              <w:rPr>
                <w:rFonts w:ascii="宋体" w:hAnsi="宋体" w:cs="宋体"/>
                <w:kern w:val="0"/>
                <w:sz w:val="22"/>
                <w:szCs w:val="22"/>
              </w:rPr>
              <w:br/>
              <w:t xml:space="preserve">2.采用大口径高音单元和大磁缸高性能低音单元 </w:t>
            </w:r>
            <w:r w:rsidRPr="00AE4D24">
              <w:rPr>
                <w:rFonts w:ascii="宋体" w:hAnsi="宋体" w:cs="宋体" w:hint="eastAsia"/>
                <w:kern w:val="0"/>
                <w:sz w:val="22"/>
                <w:szCs w:val="22"/>
              </w:rPr>
              <w:t>，组成二单元二分</w:t>
            </w:r>
            <w:r w:rsidRPr="00AE4D24">
              <w:rPr>
                <w:rFonts w:ascii="宋体" w:hAnsi="宋体" w:cs="宋体"/>
                <w:kern w:val="0"/>
                <w:sz w:val="22"/>
                <w:szCs w:val="22"/>
              </w:rPr>
              <w:t xml:space="preserve"> </w:t>
            </w:r>
            <w:r w:rsidRPr="00AE4D24">
              <w:rPr>
                <w:rFonts w:ascii="宋体" w:hAnsi="宋体" w:cs="宋体" w:hint="eastAsia"/>
                <w:kern w:val="0"/>
                <w:sz w:val="22"/>
                <w:szCs w:val="22"/>
              </w:rPr>
              <w:t>频全频音箱；</w:t>
            </w:r>
            <w:r w:rsidRPr="00AE4D24">
              <w:rPr>
                <w:rFonts w:ascii="宋体" w:hAnsi="宋体" w:cs="宋体"/>
                <w:kern w:val="0"/>
                <w:sz w:val="22"/>
                <w:szCs w:val="22"/>
              </w:rPr>
              <w:br/>
              <w:t xml:space="preserve">3.功耗 </w:t>
            </w:r>
            <w:r w:rsidRPr="00AE4D24">
              <w:rPr>
                <w:rFonts w:ascii="宋体" w:hAnsi="宋体" w:cs="宋体" w:hint="eastAsia"/>
                <w:kern w:val="0"/>
                <w:sz w:val="22"/>
                <w:szCs w:val="22"/>
              </w:rPr>
              <w:t>：</w:t>
            </w:r>
            <w:r w:rsidRPr="00AE4D24">
              <w:rPr>
                <w:rFonts w:ascii="宋体" w:hAnsi="宋体" w:cs="宋体"/>
                <w:kern w:val="0"/>
                <w:sz w:val="22"/>
                <w:szCs w:val="22"/>
              </w:rPr>
              <w:t>30W；</w:t>
            </w:r>
            <w:r w:rsidRPr="00AE4D24">
              <w:rPr>
                <w:rFonts w:ascii="宋体" w:hAnsi="宋体" w:cs="宋体"/>
                <w:kern w:val="0"/>
                <w:sz w:val="22"/>
                <w:szCs w:val="22"/>
              </w:rPr>
              <w:br/>
              <w:t xml:space="preserve">4.频响 </w:t>
            </w:r>
            <w:r w:rsidRPr="00AE4D24">
              <w:rPr>
                <w:rFonts w:ascii="宋体" w:hAnsi="宋体" w:cs="宋体" w:hint="eastAsia"/>
                <w:kern w:val="0"/>
                <w:sz w:val="22"/>
                <w:szCs w:val="22"/>
              </w:rPr>
              <w:t>：</w:t>
            </w:r>
            <w:r w:rsidRPr="00AE4D24">
              <w:rPr>
                <w:rFonts w:ascii="宋体" w:hAnsi="宋体" w:cs="宋体"/>
                <w:kern w:val="0"/>
                <w:sz w:val="22"/>
                <w:szCs w:val="22"/>
              </w:rPr>
              <w:t xml:space="preserve">75Hz-18KHz； 5.灵敏度 </w:t>
            </w:r>
            <w:r w:rsidRPr="00AE4D24">
              <w:rPr>
                <w:rFonts w:ascii="宋体" w:hAnsi="宋体" w:cs="宋体" w:hint="eastAsia"/>
                <w:kern w:val="0"/>
                <w:sz w:val="22"/>
                <w:szCs w:val="22"/>
              </w:rPr>
              <w:t>：</w:t>
            </w:r>
            <w:r w:rsidRPr="00AE4D24">
              <w:rPr>
                <w:rFonts w:ascii="宋体" w:hAnsi="宋体" w:cs="宋体"/>
                <w:kern w:val="0"/>
                <w:sz w:val="22"/>
                <w:szCs w:val="22"/>
              </w:rPr>
              <w:t>89dB</w:t>
            </w:r>
            <w:r w:rsidRPr="00AE4D24">
              <w:rPr>
                <w:rFonts w:ascii="宋体" w:hAnsi="宋体" w:cs="宋体"/>
                <w:kern w:val="0"/>
                <w:sz w:val="22"/>
                <w:szCs w:val="22"/>
              </w:rPr>
              <w:br/>
              <w:t xml:space="preserve">5.声压级输出： </w:t>
            </w:r>
            <w:r w:rsidRPr="00AE4D24">
              <w:rPr>
                <w:rFonts w:ascii="宋体" w:hAnsi="宋体" w:cs="宋体" w:hint="eastAsia"/>
                <w:kern w:val="0"/>
                <w:sz w:val="22"/>
                <w:szCs w:val="22"/>
              </w:rPr>
              <w:t>≥</w:t>
            </w:r>
            <w:r w:rsidRPr="00AE4D24">
              <w:rPr>
                <w:rFonts w:ascii="宋体" w:hAnsi="宋体" w:cs="宋体"/>
                <w:kern w:val="0"/>
                <w:sz w:val="22"/>
                <w:szCs w:val="22"/>
              </w:rPr>
              <w:t>103dB；</w:t>
            </w:r>
            <w:r w:rsidRPr="00AE4D24">
              <w:rPr>
                <w:rFonts w:ascii="宋体" w:hAnsi="宋体" w:cs="宋体"/>
                <w:kern w:val="0"/>
                <w:sz w:val="22"/>
                <w:szCs w:val="22"/>
              </w:rPr>
              <w:br/>
              <w:t xml:space="preserve">6.喇叭 </w:t>
            </w:r>
            <w:r w:rsidRPr="00AE4D24">
              <w:rPr>
                <w:rFonts w:ascii="宋体" w:hAnsi="宋体" w:cs="宋体" w:hint="eastAsia"/>
                <w:kern w:val="0"/>
                <w:sz w:val="22"/>
                <w:szCs w:val="22"/>
              </w:rPr>
              <w:t>：</w:t>
            </w:r>
            <w:r w:rsidRPr="00AE4D24">
              <w:rPr>
                <w:rFonts w:ascii="宋体" w:hAnsi="宋体" w:cs="宋体"/>
                <w:kern w:val="0"/>
                <w:sz w:val="22"/>
                <w:szCs w:val="22"/>
              </w:rPr>
              <w:t xml:space="preserve">6.5 </w:t>
            </w:r>
            <w:r w:rsidRPr="00AE4D24">
              <w:rPr>
                <w:rFonts w:ascii="宋体" w:hAnsi="宋体" w:cs="宋体" w:hint="eastAsia"/>
                <w:kern w:val="0"/>
                <w:sz w:val="22"/>
                <w:szCs w:val="22"/>
              </w:rPr>
              <w:t>英寸低音</w:t>
            </w:r>
            <w:r w:rsidRPr="00AE4D24">
              <w:rPr>
                <w:rFonts w:ascii="宋体" w:hAnsi="宋体" w:cs="宋体"/>
                <w:kern w:val="0"/>
                <w:sz w:val="22"/>
                <w:szCs w:val="22"/>
              </w:rPr>
              <w:t xml:space="preserve">   3 </w:t>
            </w:r>
            <w:r w:rsidRPr="00AE4D24">
              <w:rPr>
                <w:rFonts w:ascii="宋体" w:hAnsi="宋体" w:cs="宋体" w:hint="eastAsia"/>
                <w:kern w:val="0"/>
                <w:sz w:val="22"/>
                <w:szCs w:val="22"/>
              </w:rPr>
              <w:t>英寸高音；</w:t>
            </w:r>
            <w:r w:rsidRPr="00AE4D24">
              <w:rPr>
                <w:rFonts w:ascii="宋体" w:hAnsi="宋体" w:cs="宋体"/>
                <w:kern w:val="0"/>
                <w:sz w:val="22"/>
                <w:szCs w:val="22"/>
              </w:rPr>
              <w:br/>
            </w:r>
            <w:r w:rsidRPr="00AE4D24">
              <w:rPr>
                <w:rFonts w:ascii="宋体" w:hAnsi="宋体" w:cs="宋体"/>
                <w:kern w:val="0"/>
                <w:sz w:val="22"/>
                <w:szCs w:val="22"/>
              </w:rPr>
              <w:lastRenderedPageBreak/>
              <w:t xml:space="preserve">7.额定阻抗:4ohms </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套</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560"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2009472" behindDoc="0" locked="0" layoutInCell="1" allowOverlap="1">
                  <wp:simplePos x="0" y="0"/>
                  <wp:positionH relativeFrom="column">
                    <wp:posOffset>391795</wp:posOffset>
                  </wp:positionH>
                  <wp:positionV relativeFrom="paragraph">
                    <wp:posOffset>191770</wp:posOffset>
                  </wp:positionV>
                  <wp:extent cx="506730" cy="974725"/>
                  <wp:effectExtent l="0" t="0" r="635" b="7620"/>
                  <wp:wrapNone/>
                  <wp:docPr id="2054" name="IM_40"/>
                  <wp:cNvGraphicFramePr/>
                  <a:graphic xmlns:a="http://schemas.openxmlformats.org/drawingml/2006/main">
                    <a:graphicData uri="http://schemas.openxmlformats.org/drawingml/2006/picture">
                      <pic:pic xmlns:pic="http://schemas.openxmlformats.org/drawingml/2006/picture">
                        <pic:nvPicPr>
                          <pic:cNvPr id="52" name="IM_40"/>
                          <pic:cNvPicPr/>
                        </pic:nvPicPr>
                        <pic:blipFill>
                          <a:blip r:embed="rId324"/>
                          <a:stretch>
                            <a:fillRect/>
                          </a:stretch>
                        </pic:blipFill>
                        <pic:spPr>
                          <a:xfrm>
                            <a:off x="0" y="0"/>
                            <a:ext cx="506730" cy="97472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lastRenderedPageBreak/>
              <w:t>8</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全自动跟踪系统</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东信同邦、豪威、希沃</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 xml:space="preserve">1. </w:t>
            </w:r>
            <w:r w:rsidRPr="00AE4D24">
              <w:rPr>
                <w:rFonts w:ascii="宋体" w:hAnsi="宋体" w:cs="宋体" w:hint="eastAsia"/>
                <w:kern w:val="0"/>
                <w:sz w:val="22"/>
                <w:szCs w:val="22"/>
              </w:rPr>
              <w:t>采用嵌入式全自动跟踪系统</w:t>
            </w:r>
            <w:r w:rsidRPr="00AE4D24">
              <w:rPr>
                <w:rFonts w:ascii="宋体" w:hAnsi="宋体" w:cs="宋体"/>
                <w:kern w:val="0"/>
                <w:sz w:val="22"/>
                <w:szCs w:val="22"/>
              </w:rPr>
              <w:t xml:space="preserve"> </w:t>
            </w:r>
            <w:r w:rsidRPr="00AE4D24">
              <w:rPr>
                <w:rFonts w:ascii="宋体" w:hAnsi="宋体" w:cs="宋体" w:hint="eastAsia"/>
                <w:kern w:val="0"/>
                <w:sz w:val="22"/>
                <w:szCs w:val="22"/>
              </w:rPr>
              <w:t>，无需另配跟踪主机</w:t>
            </w:r>
            <w:r w:rsidRPr="00AE4D24">
              <w:rPr>
                <w:rFonts w:ascii="宋体" w:hAnsi="宋体" w:cs="宋体"/>
                <w:kern w:val="0"/>
                <w:sz w:val="22"/>
                <w:szCs w:val="22"/>
              </w:rPr>
              <w:t xml:space="preserve">,要求采用图像识别主动跟踪技术 </w:t>
            </w:r>
            <w:r w:rsidRPr="00AE4D24">
              <w:rPr>
                <w:rFonts w:ascii="宋体" w:hAnsi="宋体" w:cs="宋体" w:hint="eastAsia"/>
                <w:kern w:val="0"/>
                <w:sz w:val="22"/>
                <w:szCs w:val="22"/>
              </w:rPr>
              <w:t>，有较强的防干扰性，教师和学生无需佩戴任何</w:t>
            </w:r>
            <w:r w:rsidRPr="00AE4D24">
              <w:rPr>
                <w:rFonts w:ascii="宋体" w:hAnsi="宋体" w:cs="宋体"/>
                <w:kern w:val="0"/>
                <w:sz w:val="22"/>
                <w:szCs w:val="22"/>
              </w:rPr>
              <w:t xml:space="preserve"> </w:t>
            </w:r>
            <w:r w:rsidRPr="00AE4D24">
              <w:rPr>
                <w:rFonts w:ascii="宋体" w:hAnsi="宋体" w:cs="宋体" w:hint="eastAsia"/>
                <w:kern w:val="0"/>
                <w:sz w:val="22"/>
                <w:szCs w:val="22"/>
              </w:rPr>
              <w:t>辅助设备</w:t>
            </w:r>
            <w:r w:rsidRPr="00AE4D24">
              <w:rPr>
                <w:rFonts w:ascii="宋体" w:hAnsi="宋体" w:cs="宋体"/>
                <w:kern w:val="0"/>
                <w:sz w:val="22"/>
                <w:szCs w:val="22"/>
              </w:rPr>
              <w:t xml:space="preserve"> </w:t>
            </w:r>
            <w:r w:rsidRPr="00AE4D24">
              <w:rPr>
                <w:rFonts w:ascii="宋体" w:hAnsi="宋体" w:cs="宋体" w:hint="eastAsia"/>
                <w:kern w:val="0"/>
                <w:sz w:val="22"/>
                <w:szCs w:val="22"/>
              </w:rPr>
              <w:t>，也无需在学生触碰范围内安装辅助定位摄像头；</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 xml:space="preserve">2.具备对跟踪识别区域任意圈画标识功能 </w:t>
            </w:r>
            <w:r w:rsidRPr="00AE4D24">
              <w:rPr>
                <w:rFonts w:ascii="宋体" w:hAnsi="宋体" w:cs="宋体" w:hint="eastAsia"/>
                <w:kern w:val="0"/>
                <w:sz w:val="22"/>
                <w:szCs w:val="22"/>
              </w:rPr>
              <w:t>，可满足异型教室（如弧形、多边形教室等）、分组教室等教室环境</w:t>
            </w:r>
            <w:r w:rsidRPr="00AE4D24">
              <w:rPr>
                <w:rFonts w:ascii="宋体" w:hAnsi="宋体" w:cs="宋体"/>
                <w:kern w:val="0"/>
                <w:sz w:val="22"/>
                <w:szCs w:val="22"/>
              </w:rPr>
              <w:t xml:space="preserve"> </w:t>
            </w:r>
            <w:r w:rsidRPr="00AE4D24">
              <w:rPr>
                <w:rFonts w:ascii="宋体" w:hAnsi="宋体" w:cs="宋体" w:hint="eastAsia"/>
                <w:kern w:val="0"/>
                <w:sz w:val="22"/>
                <w:szCs w:val="22"/>
              </w:rPr>
              <w:t>，排除干扰区域，提高目标跟踪识别准确率；（提供跟踪配置管理界面截图）</w:t>
            </w:r>
            <w:r w:rsidRPr="00AE4D24">
              <w:rPr>
                <w:rFonts w:ascii="宋体" w:hAnsi="宋体" w:cs="宋体"/>
                <w:kern w:val="0"/>
                <w:sz w:val="22"/>
                <w:szCs w:val="22"/>
              </w:rPr>
              <w:br/>
              <w:t xml:space="preserve">3.全自动录制时 </w:t>
            </w:r>
            <w:r w:rsidRPr="00AE4D24">
              <w:rPr>
                <w:rFonts w:ascii="宋体" w:hAnsi="宋体" w:cs="宋体" w:hint="eastAsia"/>
                <w:kern w:val="0"/>
                <w:sz w:val="22"/>
                <w:szCs w:val="22"/>
              </w:rPr>
              <w:t>，具有合理的画面跟踪切换机制</w:t>
            </w:r>
            <w:r w:rsidRPr="00AE4D24">
              <w:rPr>
                <w:rFonts w:ascii="宋体" w:hAnsi="宋体" w:cs="宋体"/>
                <w:kern w:val="0"/>
                <w:sz w:val="22"/>
                <w:szCs w:val="22"/>
              </w:rPr>
              <w:t xml:space="preserve"> </w:t>
            </w:r>
            <w:r w:rsidRPr="00AE4D24">
              <w:rPr>
                <w:rFonts w:ascii="宋体" w:hAnsi="宋体" w:cs="宋体" w:hint="eastAsia"/>
                <w:kern w:val="0"/>
                <w:sz w:val="22"/>
                <w:szCs w:val="22"/>
              </w:rPr>
              <w:t>，能智能进行老师特写、老师全景、学生特写、学生全景、老师</w:t>
            </w:r>
            <w:r w:rsidRPr="00AE4D24">
              <w:rPr>
                <w:rFonts w:ascii="宋体" w:hAnsi="宋体" w:cs="宋体"/>
                <w:kern w:val="0"/>
                <w:sz w:val="22"/>
                <w:szCs w:val="22"/>
              </w:rPr>
              <w:t xml:space="preserve"> PPT </w:t>
            </w:r>
            <w:r w:rsidRPr="00AE4D24">
              <w:rPr>
                <w:rFonts w:ascii="宋体" w:hAnsi="宋体" w:cs="宋体" w:hint="eastAsia"/>
                <w:kern w:val="0"/>
                <w:sz w:val="22"/>
                <w:szCs w:val="22"/>
              </w:rPr>
              <w:t>课件的画面的自动切换。特写镜头应自动识别距离的远近自动调节摄像变焦功能始</w:t>
            </w:r>
            <w:r w:rsidRPr="00AE4D24">
              <w:rPr>
                <w:rFonts w:ascii="宋体" w:hAnsi="宋体" w:cs="宋体"/>
                <w:kern w:val="0"/>
                <w:sz w:val="22"/>
                <w:szCs w:val="22"/>
              </w:rPr>
              <w:t xml:space="preserve"> </w:t>
            </w:r>
            <w:r w:rsidRPr="00AE4D24">
              <w:rPr>
                <w:rFonts w:ascii="宋体" w:hAnsi="宋体" w:cs="宋体" w:hint="eastAsia"/>
                <w:kern w:val="0"/>
                <w:sz w:val="22"/>
                <w:szCs w:val="22"/>
              </w:rPr>
              <w:t>终保持老师</w:t>
            </w:r>
            <w:r w:rsidRPr="00AE4D24">
              <w:rPr>
                <w:rFonts w:ascii="宋体" w:hAnsi="宋体" w:cs="宋体"/>
                <w:kern w:val="0"/>
                <w:sz w:val="22"/>
                <w:szCs w:val="22"/>
              </w:rPr>
              <w:t>/学生的特写画面；特写画面的大小、远近可以预设调节；</w:t>
            </w:r>
            <w:r w:rsidRPr="00AE4D24">
              <w:rPr>
                <w:rFonts w:ascii="宋体" w:hAnsi="宋体" w:cs="宋体"/>
                <w:kern w:val="0"/>
                <w:sz w:val="22"/>
                <w:szCs w:val="22"/>
              </w:rPr>
              <w:br/>
              <w:t xml:space="preserve">4.教师区与学生区切换时不产生垃圾镜头： </w:t>
            </w:r>
            <w:r w:rsidRPr="00AE4D24">
              <w:rPr>
                <w:rFonts w:ascii="宋体" w:hAnsi="宋体" w:cs="宋体" w:hint="eastAsia"/>
                <w:kern w:val="0"/>
                <w:sz w:val="22"/>
                <w:szCs w:val="22"/>
              </w:rPr>
              <w:t>当老师走下讲台进入学</w:t>
            </w:r>
            <w:r w:rsidRPr="00AE4D24">
              <w:rPr>
                <w:rFonts w:ascii="宋体" w:hAnsi="宋体" w:cs="宋体"/>
                <w:kern w:val="0"/>
                <w:sz w:val="22"/>
                <w:szCs w:val="22"/>
              </w:rPr>
              <w:t xml:space="preserve"> </w:t>
            </w:r>
            <w:r w:rsidRPr="00AE4D24">
              <w:rPr>
                <w:rFonts w:ascii="宋体" w:hAnsi="宋体" w:cs="宋体" w:hint="eastAsia"/>
                <w:kern w:val="0"/>
                <w:sz w:val="22"/>
                <w:szCs w:val="22"/>
              </w:rPr>
              <w:t>生区前半部分，镜头先切换为教师全景</w:t>
            </w:r>
            <w:r w:rsidRPr="00AE4D24">
              <w:rPr>
                <w:rFonts w:ascii="宋体" w:hAnsi="宋体" w:cs="宋体"/>
                <w:kern w:val="0"/>
                <w:sz w:val="22"/>
                <w:szCs w:val="22"/>
              </w:rPr>
              <w:t xml:space="preserve"> </w:t>
            </w:r>
            <w:r w:rsidRPr="00AE4D24">
              <w:rPr>
                <w:rFonts w:ascii="宋体" w:hAnsi="宋体" w:cs="宋体" w:hint="eastAsia"/>
                <w:kern w:val="0"/>
                <w:sz w:val="22"/>
                <w:szCs w:val="22"/>
              </w:rPr>
              <w:t>，当老师走下讲台进入学生</w:t>
            </w:r>
            <w:r w:rsidRPr="00AE4D24">
              <w:rPr>
                <w:rFonts w:ascii="宋体" w:hAnsi="宋体" w:cs="宋体"/>
                <w:kern w:val="0"/>
                <w:sz w:val="22"/>
                <w:szCs w:val="22"/>
              </w:rPr>
              <w:t xml:space="preserve"> </w:t>
            </w:r>
            <w:r w:rsidRPr="00AE4D24">
              <w:rPr>
                <w:rFonts w:ascii="宋体" w:hAnsi="宋体" w:cs="宋体" w:hint="eastAsia"/>
                <w:kern w:val="0"/>
                <w:sz w:val="22"/>
                <w:szCs w:val="22"/>
              </w:rPr>
              <w:t>区后半部分，镜头才切换为学生全景</w:t>
            </w:r>
            <w:r w:rsidRPr="00AE4D24">
              <w:rPr>
                <w:rFonts w:ascii="宋体" w:hAnsi="宋体" w:cs="宋体"/>
                <w:kern w:val="0"/>
                <w:sz w:val="22"/>
                <w:szCs w:val="22"/>
              </w:rPr>
              <w:t xml:space="preserve"> </w:t>
            </w:r>
            <w:r w:rsidRPr="00AE4D24">
              <w:rPr>
                <w:rFonts w:ascii="宋体" w:hAnsi="宋体" w:cs="宋体" w:hint="eastAsia"/>
                <w:kern w:val="0"/>
                <w:sz w:val="22"/>
                <w:szCs w:val="22"/>
              </w:rPr>
              <w:t>，有效避免讲台区和学生区的</w:t>
            </w:r>
            <w:r w:rsidRPr="00AE4D24">
              <w:rPr>
                <w:rFonts w:ascii="宋体" w:hAnsi="宋体" w:cs="宋体"/>
                <w:kern w:val="0"/>
                <w:sz w:val="22"/>
                <w:szCs w:val="22"/>
              </w:rPr>
              <w:t xml:space="preserve"> </w:t>
            </w:r>
            <w:r w:rsidRPr="00AE4D24">
              <w:rPr>
                <w:rFonts w:ascii="宋体" w:hAnsi="宋体" w:cs="宋体" w:hint="eastAsia"/>
                <w:kern w:val="0"/>
                <w:sz w:val="22"/>
                <w:szCs w:val="22"/>
              </w:rPr>
              <w:t>画面频繁切换产生垃圾镜头问题。学生跟踪具有多人员识别与拍摄</w:t>
            </w:r>
            <w:r w:rsidRPr="00AE4D24">
              <w:rPr>
                <w:rFonts w:ascii="宋体" w:hAnsi="宋体" w:cs="宋体"/>
                <w:kern w:val="0"/>
                <w:sz w:val="22"/>
                <w:szCs w:val="22"/>
              </w:rPr>
              <w:t xml:space="preserve"> </w:t>
            </w:r>
            <w:r w:rsidRPr="00AE4D24">
              <w:rPr>
                <w:rFonts w:ascii="宋体" w:hAnsi="宋体" w:cs="宋体" w:hint="eastAsia"/>
                <w:kern w:val="0"/>
                <w:sz w:val="22"/>
                <w:szCs w:val="22"/>
              </w:rPr>
              <w:t>策略；单人站立拍摄特写、多人站立拍摄全景</w:t>
            </w:r>
            <w:r w:rsidRPr="00AE4D24">
              <w:rPr>
                <w:rFonts w:ascii="宋体" w:hAnsi="宋体" w:cs="宋体"/>
                <w:kern w:val="0"/>
                <w:sz w:val="22"/>
                <w:szCs w:val="22"/>
              </w:rPr>
              <w:t xml:space="preserve"> </w:t>
            </w:r>
            <w:r w:rsidRPr="00AE4D24">
              <w:rPr>
                <w:rFonts w:ascii="宋体" w:hAnsi="宋体" w:cs="宋体" w:hint="eastAsia"/>
                <w:kern w:val="0"/>
                <w:sz w:val="22"/>
                <w:szCs w:val="22"/>
              </w:rPr>
              <w:t>。支持多种逻辑跟踪</w:t>
            </w:r>
            <w:r w:rsidRPr="00AE4D24">
              <w:rPr>
                <w:rFonts w:ascii="宋体" w:hAnsi="宋体" w:cs="宋体"/>
                <w:kern w:val="0"/>
                <w:sz w:val="22"/>
                <w:szCs w:val="22"/>
              </w:rPr>
              <w:t xml:space="preserve"> </w:t>
            </w:r>
            <w:r w:rsidRPr="00AE4D24">
              <w:rPr>
                <w:rFonts w:ascii="宋体" w:hAnsi="宋体" w:cs="宋体" w:hint="eastAsia"/>
                <w:kern w:val="0"/>
                <w:sz w:val="22"/>
                <w:szCs w:val="22"/>
              </w:rPr>
              <w:t>技术</w:t>
            </w:r>
            <w:r w:rsidRPr="00AE4D24">
              <w:rPr>
                <w:rFonts w:ascii="宋体" w:hAnsi="宋体" w:cs="宋体"/>
                <w:kern w:val="0"/>
                <w:sz w:val="22"/>
                <w:szCs w:val="22"/>
              </w:rPr>
              <w:t xml:space="preserve"> </w:t>
            </w:r>
            <w:r w:rsidRPr="00AE4D24">
              <w:rPr>
                <w:rFonts w:ascii="宋体" w:hAnsi="宋体" w:cs="宋体" w:hint="eastAsia"/>
                <w:kern w:val="0"/>
                <w:sz w:val="22"/>
                <w:szCs w:val="22"/>
              </w:rPr>
              <w:t>，支持自定义老师、学生的画面布局</w:t>
            </w:r>
            <w:r w:rsidRPr="00AE4D24">
              <w:rPr>
                <w:rFonts w:ascii="宋体" w:hAnsi="宋体" w:cs="宋体"/>
                <w:kern w:val="0"/>
                <w:sz w:val="22"/>
                <w:szCs w:val="22"/>
              </w:rPr>
              <w:t xml:space="preserve"> </w:t>
            </w:r>
            <w:r w:rsidRPr="00AE4D24">
              <w:rPr>
                <w:rFonts w:ascii="宋体" w:hAnsi="宋体" w:cs="宋体" w:hint="eastAsia"/>
                <w:kern w:val="0"/>
                <w:sz w:val="22"/>
                <w:szCs w:val="22"/>
              </w:rPr>
              <w:t>，支持学生起立回答问题</w:t>
            </w:r>
            <w:r w:rsidRPr="00AE4D24">
              <w:rPr>
                <w:rFonts w:ascii="宋体" w:hAnsi="宋体" w:cs="宋体"/>
                <w:kern w:val="0"/>
                <w:sz w:val="22"/>
                <w:szCs w:val="22"/>
              </w:rPr>
              <w:t xml:space="preserve"> </w:t>
            </w:r>
            <w:r w:rsidRPr="00AE4D24">
              <w:rPr>
                <w:rFonts w:ascii="宋体" w:hAnsi="宋体" w:cs="宋体" w:hint="eastAsia"/>
                <w:kern w:val="0"/>
                <w:sz w:val="22"/>
                <w:szCs w:val="22"/>
              </w:rPr>
              <w:t>时切换为“学生特写画面”</w:t>
            </w:r>
            <w:r w:rsidRPr="00AE4D24">
              <w:rPr>
                <w:rFonts w:ascii="宋体" w:hAnsi="宋体" w:cs="宋体"/>
                <w:kern w:val="0"/>
                <w:sz w:val="22"/>
                <w:szCs w:val="22"/>
              </w:rPr>
              <w:t xml:space="preserve"> </w:t>
            </w:r>
            <w:r w:rsidRPr="00AE4D24">
              <w:rPr>
                <w:rFonts w:ascii="宋体" w:hAnsi="宋体" w:cs="宋体" w:hint="eastAsia"/>
                <w:kern w:val="0"/>
                <w:sz w:val="22"/>
                <w:szCs w:val="22"/>
              </w:rPr>
              <w:t>或者“老师与学生双分屏互动画面”。</w:t>
            </w:r>
            <w:r w:rsidRPr="00AE4D24">
              <w:rPr>
                <w:rFonts w:ascii="宋体" w:hAnsi="宋体" w:cs="宋体"/>
                <w:kern w:val="0"/>
                <w:sz w:val="22"/>
                <w:szCs w:val="22"/>
              </w:rPr>
              <w:t xml:space="preserve"> </w:t>
            </w:r>
            <w:r w:rsidRPr="00AE4D24">
              <w:rPr>
                <w:rFonts w:ascii="宋体" w:hAnsi="宋体" w:cs="宋体" w:hint="eastAsia"/>
                <w:kern w:val="0"/>
                <w:sz w:val="22"/>
                <w:szCs w:val="22"/>
              </w:rPr>
              <w:t>支持</w:t>
            </w:r>
            <w:r w:rsidRPr="00AE4D24">
              <w:rPr>
                <w:rFonts w:ascii="宋体" w:hAnsi="宋体" w:cs="宋体"/>
                <w:kern w:val="0"/>
                <w:sz w:val="22"/>
                <w:szCs w:val="22"/>
              </w:rPr>
              <w:t xml:space="preserve"> VGA </w:t>
            </w:r>
            <w:r w:rsidRPr="00AE4D24">
              <w:rPr>
                <w:rFonts w:ascii="宋体" w:hAnsi="宋体" w:cs="宋体" w:hint="eastAsia"/>
                <w:kern w:val="0"/>
                <w:sz w:val="22"/>
                <w:szCs w:val="22"/>
              </w:rPr>
              <w:t>信号自动检测跟踪</w:t>
            </w:r>
            <w:r w:rsidRPr="00AE4D24">
              <w:rPr>
                <w:rFonts w:ascii="宋体" w:hAnsi="宋体" w:cs="宋体"/>
                <w:kern w:val="0"/>
                <w:sz w:val="22"/>
                <w:szCs w:val="22"/>
              </w:rPr>
              <w:t xml:space="preserve"> </w:t>
            </w:r>
            <w:r w:rsidRPr="00AE4D24">
              <w:rPr>
                <w:rFonts w:ascii="宋体" w:hAnsi="宋体" w:cs="宋体" w:hint="eastAsia"/>
                <w:kern w:val="0"/>
                <w:sz w:val="22"/>
                <w:szCs w:val="22"/>
              </w:rPr>
              <w:t>，支持自定义</w:t>
            </w:r>
            <w:r w:rsidRPr="00AE4D24">
              <w:rPr>
                <w:rFonts w:ascii="宋体" w:hAnsi="宋体" w:cs="宋体"/>
                <w:kern w:val="0"/>
                <w:sz w:val="22"/>
                <w:szCs w:val="22"/>
              </w:rPr>
              <w:t xml:space="preserve"> VGA </w:t>
            </w:r>
            <w:r w:rsidRPr="00AE4D24">
              <w:rPr>
                <w:rFonts w:ascii="宋体" w:hAnsi="宋体" w:cs="宋体" w:hint="eastAsia"/>
                <w:kern w:val="0"/>
                <w:sz w:val="22"/>
                <w:szCs w:val="22"/>
              </w:rPr>
              <w:t>保留时长；</w:t>
            </w:r>
            <w:r w:rsidRPr="00AE4D24">
              <w:rPr>
                <w:rFonts w:ascii="宋体" w:hAnsi="宋体" w:cs="宋体"/>
                <w:kern w:val="0"/>
                <w:sz w:val="22"/>
                <w:szCs w:val="22"/>
              </w:rPr>
              <w:br/>
              <w:t xml:space="preserve">5.老师身高自适应：针对男女老师身高差别大的特点 </w:t>
            </w:r>
            <w:r w:rsidRPr="00AE4D24">
              <w:rPr>
                <w:rFonts w:ascii="宋体" w:hAnsi="宋体" w:cs="宋体" w:hint="eastAsia"/>
                <w:kern w:val="0"/>
                <w:sz w:val="22"/>
                <w:szCs w:val="22"/>
              </w:rPr>
              <w:t>，要求具有老师身高自适应系统，无论老师是否面对摄像机均能自动适应身高差异</w:t>
            </w:r>
            <w:r w:rsidRPr="00AE4D24">
              <w:rPr>
                <w:rFonts w:ascii="宋体" w:hAnsi="宋体" w:cs="宋体"/>
                <w:kern w:val="0"/>
                <w:sz w:val="22"/>
                <w:szCs w:val="22"/>
              </w:rPr>
              <w:t xml:space="preserve"> </w:t>
            </w:r>
            <w:r w:rsidRPr="00AE4D24">
              <w:rPr>
                <w:rFonts w:ascii="宋体" w:hAnsi="宋体" w:cs="宋体" w:hint="eastAsia"/>
                <w:kern w:val="0"/>
                <w:sz w:val="22"/>
                <w:szCs w:val="22"/>
              </w:rPr>
              <w:t>，使老师头部到拍摄画面顶部的距离始终保持最佳比例；</w:t>
            </w:r>
            <w:r w:rsidRPr="00AE4D24">
              <w:rPr>
                <w:rFonts w:ascii="宋体" w:hAnsi="宋体" w:cs="宋体"/>
                <w:kern w:val="0"/>
                <w:sz w:val="22"/>
                <w:szCs w:val="22"/>
              </w:rPr>
              <w:br/>
              <w:t xml:space="preserve">6.学生身高及面部朝向自适应 </w:t>
            </w:r>
            <w:r w:rsidRPr="00AE4D24">
              <w:rPr>
                <w:rFonts w:ascii="宋体" w:hAnsi="宋体" w:cs="宋体" w:hint="eastAsia"/>
                <w:kern w:val="0"/>
                <w:sz w:val="22"/>
                <w:szCs w:val="22"/>
              </w:rPr>
              <w:t>：针对学生身高差别大而且落座位置不规律的特点</w:t>
            </w:r>
            <w:r w:rsidRPr="00AE4D24">
              <w:rPr>
                <w:rFonts w:ascii="宋体" w:hAnsi="宋体" w:cs="宋体"/>
                <w:kern w:val="0"/>
                <w:sz w:val="22"/>
                <w:szCs w:val="22"/>
              </w:rPr>
              <w:t xml:space="preserve"> </w:t>
            </w:r>
            <w:r w:rsidRPr="00AE4D24">
              <w:rPr>
                <w:rFonts w:ascii="宋体" w:hAnsi="宋体" w:cs="宋体" w:hint="eastAsia"/>
                <w:kern w:val="0"/>
                <w:sz w:val="22"/>
                <w:szCs w:val="22"/>
              </w:rPr>
              <w:t>，要求具有学生身高自适应功能；为适应学生分组围</w:t>
            </w:r>
            <w:r w:rsidRPr="00AE4D24">
              <w:rPr>
                <w:rFonts w:ascii="宋体" w:hAnsi="宋体" w:cs="宋体"/>
                <w:kern w:val="0"/>
                <w:sz w:val="22"/>
                <w:szCs w:val="22"/>
              </w:rPr>
              <w:t xml:space="preserve"> </w:t>
            </w:r>
            <w:r w:rsidRPr="00AE4D24">
              <w:rPr>
                <w:rFonts w:ascii="宋体" w:hAnsi="宋体" w:cs="宋体" w:hint="eastAsia"/>
                <w:kern w:val="0"/>
                <w:sz w:val="22"/>
                <w:szCs w:val="22"/>
              </w:rPr>
              <w:t>坐的分组教学新模式，要求学生定位必须采用景深成像算法及行为</w:t>
            </w:r>
            <w:r w:rsidRPr="00AE4D24">
              <w:rPr>
                <w:rFonts w:ascii="宋体" w:hAnsi="宋体" w:cs="宋体"/>
                <w:kern w:val="0"/>
                <w:sz w:val="22"/>
                <w:szCs w:val="22"/>
              </w:rPr>
              <w:t xml:space="preserve"> </w:t>
            </w:r>
            <w:r w:rsidRPr="00AE4D24">
              <w:rPr>
                <w:rFonts w:ascii="宋体" w:hAnsi="宋体" w:cs="宋体" w:hint="eastAsia"/>
                <w:kern w:val="0"/>
                <w:sz w:val="22"/>
                <w:szCs w:val="22"/>
              </w:rPr>
              <w:t>分析系统</w:t>
            </w:r>
            <w:r w:rsidRPr="00AE4D24">
              <w:rPr>
                <w:rFonts w:ascii="宋体" w:hAnsi="宋体" w:cs="宋体"/>
                <w:kern w:val="0"/>
                <w:sz w:val="22"/>
                <w:szCs w:val="22"/>
              </w:rPr>
              <w:t xml:space="preserve"> </w:t>
            </w:r>
            <w:r w:rsidRPr="00AE4D24">
              <w:rPr>
                <w:rFonts w:ascii="宋体" w:hAnsi="宋体" w:cs="宋体" w:hint="eastAsia"/>
                <w:kern w:val="0"/>
                <w:sz w:val="22"/>
                <w:szCs w:val="22"/>
              </w:rPr>
              <w:t>，不受学生是否正面朝向摄像机的影响；</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560"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2010496" behindDoc="0" locked="0" layoutInCell="1" allowOverlap="1">
                  <wp:simplePos x="0" y="0"/>
                  <wp:positionH relativeFrom="column">
                    <wp:posOffset>120650</wp:posOffset>
                  </wp:positionH>
                  <wp:positionV relativeFrom="paragraph">
                    <wp:posOffset>464820</wp:posOffset>
                  </wp:positionV>
                  <wp:extent cx="903605" cy="635635"/>
                  <wp:effectExtent l="0" t="0" r="3175" b="1270"/>
                  <wp:wrapNone/>
                  <wp:docPr id="2055" name="IM_42"/>
                  <wp:cNvGraphicFramePr/>
                  <a:graphic xmlns:a="http://schemas.openxmlformats.org/drawingml/2006/main">
                    <a:graphicData uri="http://schemas.openxmlformats.org/drawingml/2006/picture">
                      <pic:pic xmlns:pic="http://schemas.openxmlformats.org/drawingml/2006/picture">
                        <pic:nvPicPr>
                          <pic:cNvPr id="56" name="IM_42"/>
                          <pic:cNvPicPr/>
                        </pic:nvPicPr>
                        <pic:blipFill>
                          <a:blip r:embed="rId325"/>
                          <a:stretch>
                            <a:fillRect/>
                          </a:stretch>
                        </pic:blipFill>
                        <pic:spPr>
                          <a:xfrm>
                            <a:off x="0" y="0"/>
                            <a:ext cx="903605" cy="63563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t>9</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 xml:space="preserve">3D </w:t>
            </w:r>
            <w:r w:rsidRPr="00AE4D24">
              <w:rPr>
                <w:rFonts w:ascii="宋体" w:hAnsi="宋体" w:cs="宋体" w:hint="eastAsia"/>
                <w:kern w:val="0"/>
                <w:sz w:val="22"/>
                <w:szCs w:val="22"/>
              </w:rPr>
              <w:t>跟踪探测器</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东信同邦、豪威、希沃</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整体要求：能实时侦测老师、学生的行为</w:t>
            </w:r>
            <w:r w:rsidRPr="00AE4D24">
              <w:rPr>
                <w:rFonts w:ascii="宋体" w:hAnsi="宋体" w:cs="宋体"/>
                <w:kern w:val="0"/>
                <w:sz w:val="22"/>
                <w:szCs w:val="22"/>
              </w:rPr>
              <w:t xml:space="preserve"> </w:t>
            </w:r>
            <w:r w:rsidRPr="00AE4D24">
              <w:rPr>
                <w:rFonts w:ascii="宋体" w:hAnsi="宋体" w:cs="宋体" w:hint="eastAsia"/>
                <w:kern w:val="0"/>
                <w:sz w:val="22"/>
                <w:szCs w:val="22"/>
              </w:rPr>
              <w:t>，伴随授课过程完成实时的数据采集，成为教育大数据的重要来源，</w:t>
            </w:r>
            <w:r w:rsidRPr="00AE4D24">
              <w:rPr>
                <w:rFonts w:ascii="宋体" w:hAnsi="宋体" w:cs="宋体"/>
                <w:kern w:val="0"/>
                <w:sz w:val="22"/>
                <w:szCs w:val="22"/>
              </w:rPr>
              <w:t xml:space="preserve"> </w:t>
            </w:r>
            <w:r w:rsidRPr="00AE4D24">
              <w:rPr>
                <w:rFonts w:ascii="宋体" w:hAnsi="宋体" w:cs="宋体" w:hint="eastAsia"/>
                <w:kern w:val="0"/>
                <w:sz w:val="22"/>
                <w:szCs w:val="22"/>
              </w:rPr>
              <w:t>同时能配合系统完成精准的自动跟踪</w:t>
            </w:r>
            <w:r w:rsidRPr="00AE4D24">
              <w:rPr>
                <w:rFonts w:ascii="宋体" w:hAnsi="宋体" w:cs="宋体"/>
                <w:kern w:val="0"/>
                <w:sz w:val="22"/>
                <w:szCs w:val="22"/>
              </w:rPr>
              <w:t xml:space="preserve"> </w:t>
            </w:r>
            <w:r w:rsidRPr="00AE4D24">
              <w:rPr>
                <w:rFonts w:ascii="宋体" w:hAnsi="宋体" w:cs="宋体" w:hint="eastAsia"/>
                <w:kern w:val="0"/>
                <w:sz w:val="22"/>
                <w:szCs w:val="22"/>
              </w:rPr>
              <w:t>，传感器要求采用</w:t>
            </w:r>
            <w:r w:rsidRPr="00AE4D24">
              <w:rPr>
                <w:rFonts w:ascii="宋体" w:hAnsi="宋体" w:cs="宋体"/>
                <w:kern w:val="0"/>
                <w:sz w:val="22"/>
                <w:szCs w:val="22"/>
              </w:rPr>
              <w:t xml:space="preserve"> 3D </w:t>
            </w:r>
            <w:r w:rsidRPr="00AE4D24">
              <w:rPr>
                <w:rFonts w:ascii="宋体" w:hAnsi="宋体" w:cs="宋体" w:hint="eastAsia"/>
                <w:kern w:val="0"/>
                <w:sz w:val="22"/>
                <w:szCs w:val="22"/>
              </w:rPr>
              <w:t>传感技术；</w:t>
            </w:r>
            <w:r w:rsidRPr="00AE4D24">
              <w:rPr>
                <w:rFonts w:ascii="宋体" w:hAnsi="宋体" w:cs="宋体"/>
                <w:kern w:val="0"/>
                <w:sz w:val="22"/>
                <w:szCs w:val="22"/>
              </w:rPr>
              <w:br/>
            </w:r>
            <w:r w:rsidRPr="00AE4D24">
              <w:rPr>
                <w:rFonts w:ascii="宋体" w:hAnsi="宋体" w:cs="宋体"/>
                <w:kern w:val="0"/>
                <w:sz w:val="22"/>
                <w:szCs w:val="22"/>
              </w:rPr>
              <w:lastRenderedPageBreak/>
              <w:t xml:space="preserve">1、为进行课堂内教学数据分析 </w:t>
            </w:r>
            <w:r w:rsidRPr="00AE4D24">
              <w:rPr>
                <w:rFonts w:ascii="宋体" w:hAnsi="宋体" w:cs="宋体" w:hint="eastAsia"/>
                <w:kern w:val="0"/>
                <w:sz w:val="22"/>
                <w:szCs w:val="22"/>
              </w:rPr>
              <w:t>，能确定教师和学生的实时位置信息是支持基础</w:t>
            </w:r>
            <w:r w:rsidRPr="00AE4D24">
              <w:rPr>
                <w:rFonts w:ascii="宋体" w:hAnsi="宋体" w:cs="宋体"/>
                <w:kern w:val="0"/>
                <w:sz w:val="22"/>
                <w:szCs w:val="22"/>
              </w:rPr>
              <w:t xml:space="preserve"> </w:t>
            </w:r>
            <w:r w:rsidRPr="00AE4D24">
              <w:rPr>
                <w:rFonts w:ascii="宋体" w:hAnsi="宋体" w:cs="宋体" w:hint="eastAsia"/>
                <w:kern w:val="0"/>
                <w:sz w:val="22"/>
                <w:szCs w:val="22"/>
              </w:rPr>
              <w:t>，也是对教师在教室内热点图、走动距离等数据自然生成的必要条件</w:t>
            </w:r>
            <w:r w:rsidRPr="00AE4D24">
              <w:rPr>
                <w:rFonts w:ascii="宋体" w:hAnsi="宋体" w:cs="宋体"/>
                <w:kern w:val="0"/>
                <w:sz w:val="22"/>
                <w:szCs w:val="22"/>
              </w:rPr>
              <w:t xml:space="preserve"> </w:t>
            </w:r>
            <w:r w:rsidRPr="00AE4D24">
              <w:rPr>
                <w:rFonts w:ascii="宋体" w:hAnsi="宋体" w:cs="宋体" w:hint="eastAsia"/>
                <w:kern w:val="0"/>
                <w:sz w:val="22"/>
                <w:szCs w:val="22"/>
              </w:rPr>
              <w:t>。要求传感器能够对可视范围内所有人物目标追踪</w:t>
            </w:r>
            <w:r w:rsidRPr="00AE4D24">
              <w:rPr>
                <w:rFonts w:ascii="宋体" w:hAnsi="宋体" w:cs="宋体"/>
                <w:kern w:val="0"/>
                <w:sz w:val="22"/>
                <w:szCs w:val="22"/>
              </w:rPr>
              <w:t xml:space="preserve"> </w:t>
            </w:r>
            <w:r w:rsidRPr="00AE4D24">
              <w:rPr>
                <w:rFonts w:ascii="宋体" w:hAnsi="宋体" w:cs="宋体" w:hint="eastAsia"/>
                <w:kern w:val="0"/>
                <w:sz w:val="22"/>
                <w:szCs w:val="22"/>
              </w:rPr>
              <w:t>，精准标定人物目标三维坐标；</w:t>
            </w:r>
            <w:r w:rsidRPr="00AE4D24">
              <w:rPr>
                <w:rFonts w:ascii="宋体" w:hAnsi="宋体" w:cs="宋体"/>
                <w:kern w:val="0"/>
                <w:sz w:val="22"/>
                <w:szCs w:val="22"/>
              </w:rPr>
              <w:br/>
              <w:t xml:space="preserve">2、要求传感器内置定位检测智能算法 </w:t>
            </w:r>
            <w:r w:rsidRPr="00AE4D24">
              <w:rPr>
                <w:rFonts w:ascii="宋体" w:hAnsi="宋体" w:cs="宋体" w:hint="eastAsia"/>
                <w:kern w:val="0"/>
                <w:sz w:val="22"/>
                <w:szCs w:val="22"/>
              </w:rPr>
              <w:t>，能独立使用</w:t>
            </w:r>
            <w:r w:rsidRPr="00AE4D24">
              <w:rPr>
                <w:rFonts w:ascii="宋体" w:hAnsi="宋体" w:cs="宋体"/>
                <w:kern w:val="0"/>
                <w:sz w:val="22"/>
                <w:szCs w:val="22"/>
              </w:rPr>
              <w:t xml:space="preserve"> </w:t>
            </w:r>
            <w:r w:rsidRPr="00AE4D24">
              <w:rPr>
                <w:rFonts w:ascii="宋体" w:hAnsi="宋体" w:cs="宋体" w:hint="eastAsia"/>
                <w:kern w:val="0"/>
                <w:sz w:val="22"/>
                <w:szCs w:val="22"/>
              </w:rPr>
              <w:t>，可根据教室长度和宽度进行灵活的组合；</w:t>
            </w:r>
            <w:r w:rsidRPr="00AE4D24">
              <w:rPr>
                <w:rFonts w:ascii="宋体" w:hAnsi="宋体" w:cs="宋体"/>
                <w:kern w:val="0"/>
                <w:sz w:val="22"/>
                <w:szCs w:val="22"/>
              </w:rPr>
              <w:br/>
              <w:t xml:space="preserve">3、传感器内置视频摄像头和光学感应镜头 </w:t>
            </w:r>
            <w:r w:rsidRPr="00AE4D24">
              <w:rPr>
                <w:rFonts w:ascii="宋体" w:hAnsi="宋体" w:cs="宋体" w:hint="eastAsia"/>
                <w:kern w:val="0"/>
                <w:sz w:val="22"/>
                <w:szCs w:val="22"/>
              </w:rPr>
              <w:t>，双目深度信息测量。</w:t>
            </w:r>
            <w:r w:rsidRPr="00AE4D24">
              <w:rPr>
                <w:rFonts w:ascii="宋体" w:hAnsi="宋体" w:cs="宋体"/>
                <w:kern w:val="0"/>
                <w:sz w:val="22"/>
                <w:szCs w:val="22"/>
              </w:rPr>
              <w:br/>
            </w:r>
            <w:r w:rsidRPr="00AE4D24">
              <w:rPr>
                <w:rFonts w:ascii="宋体" w:hAnsi="宋体" w:cs="宋体" w:hint="eastAsia"/>
                <w:kern w:val="0"/>
                <w:sz w:val="22"/>
                <w:szCs w:val="22"/>
              </w:rPr>
              <w:t>静态像素</w:t>
            </w:r>
            <w:r w:rsidRPr="00AE4D24">
              <w:rPr>
                <w:rFonts w:ascii="宋体" w:hAnsi="宋体" w:cs="宋体"/>
                <w:kern w:val="0"/>
                <w:sz w:val="22"/>
                <w:szCs w:val="22"/>
              </w:rPr>
              <w:t xml:space="preserve"> 130 </w:t>
            </w:r>
            <w:r w:rsidRPr="00AE4D24">
              <w:rPr>
                <w:rFonts w:ascii="宋体" w:hAnsi="宋体" w:cs="宋体" w:hint="eastAsia"/>
                <w:kern w:val="0"/>
                <w:sz w:val="22"/>
                <w:szCs w:val="22"/>
              </w:rPr>
              <w:t>万，支持</w:t>
            </w:r>
            <w:r w:rsidRPr="00AE4D24">
              <w:rPr>
                <w:rFonts w:ascii="宋体" w:hAnsi="宋体" w:cs="宋体"/>
                <w:kern w:val="0"/>
                <w:sz w:val="22"/>
                <w:szCs w:val="22"/>
              </w:rPr>
              <w:t xml:space="preserve"> 1280*720 </w:t>
            </w:r>
            <w:r w:rsidRPr="00AE4D24">
              <w:rPr>
                <w:rFonts w:ascii="宋体" w:hAnsi="宋体" w:cs="宋体" w:hint="eastAsia"/>
                <w:kern w:val="0"/>
                <w:sz w:val="22"/>
                <w:szCs w:val="22"/>
              </w:rPr>
              <w:t>分辨率；传感深度范围：</w:t>
            </w:r>
            <w:r w:rsidRPr="00AE4D24">
              <w:rPr>
                <w:rFonts w:ascii="宋体" w:hAnsi="宋体" w:cs="宋体"/>
                <w:kern w:val="0"/>
                <w:sz w:val="22"/>
                <w:szCs w:val="22"/>
              </w:rPr>
              <w:t xml:space="preserve">1.2-9.8 </w:t>
            </w:r>
            <w:r w:rsidRPr="00AE4D24">
              <w:rPr>
                <w:rFonts w:ascii="宋体" w:hAnsi="宋体" w:cs="宋体" w:hint="eastAsia"/>
                <w:kern w:val="0"/>
                <w:sz w:val="22"/>
                <w:szCs w:val="22"/>
              </w:rPr>
              <w:t>米；接口</w:t>
            </w:r>
            <w:r w:rsidRPr="00AE4D24">
              <w:rPr>
                <w:rFonts w:ascii="宋体" w:hAnsi="宋体" w:cs="宋体"/>
                <w:kern w:val="0"/>
                <w:sz w:val="22"/>
                <w:szCs w:val="22"/>
              </w:rPr>
              <w:t xml:space="preserve"> </w:t>
            </w:r>
            <w:r w:rsidRPr="00AE4D24">
              <w:rPr>
                <w:rFonts w:ascii="宋体" w:hAnsi="宋体" w:cs="宋体" w:hint="eastAsia"/>
                <w:kern w:val="0"/>
                <w:sz w:val="22"/>
                <w:szCs w:val="22"/>
              </w:rPr>
              <w:t>：</w:t>
            </w:r>
            <w:r w:rsidRPr="00AE4D24">
              <w:rPr>
                <w:rFonts w:ascii="宋体" w:hAnsi="宋体" w:cs="宋体"/>
                <w:kern w:val="0"/>
                <w:sz w:val="22"/>
                <w:szCs w:val="22"/>
              </w:rPr>
              <w:t xml:space="preserve">RJ45；网络协议 </w:t>
            </w:r>
            <w:r w:rsidRPr="00AE4D24">
              <w:rPr>
                <w:rFonts w:ascii="宋体" w:hAnsi="宋体" w:cs="宋体" w:hint="eastAsia"/>
                <w:kern w:val="0"/>
                <w:sz w:val="22"/>
                <w:szCs w:val="22"/>
              </w:rPr>
              <w:t>：</w:t>
            </w:r>
            <w:r w:rsidRPr="00AE4D24">
              <w:rPr>
                <w:rFonts w:ascii="宋体" w:hAnsi="宋体" w:cs="宋体"/>
                <w:kern w:val="0"/>
                <w:sz w:val="22"/>
                <w:szCs w:val="22"/>
              </w:rPr>
              <w:t>UDP、TCP；</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kern w:val="0"/>
                <w:sz w:val="22"/>
                <w:szCs w:val="22"/>
              </w:rPr>
              <w:t xml:space="preserve"> 4、要求与智慧教室终端同一品牌 ，投标人需在</w:t>
            </w:r>
            <w:r w:rsidRPr="00AE4D24">
              <w:rPr>
                <w:rFonts w:ascii="宋体" w:hAnsi="宋体" w:cs="宋体" w:hint="eastAsia"/>
                <w:kern w:val="0"/>
                <w:sz w:val="22"/>
                <w:szCs w:val="22"/>
              </w:rPr>
              <w:t>供货时提供传感器实时侦测</w:t>
            </w:r>
            <w:r w:rsidRPr="00AE4D24">
              <w:rPr>
                <w:rFonts w:ascii="宋体" w:hAnsi="宋体" w:cs="宋体"/>
                <w:kern w:val="0"/>
                <w:sz w:val="22"/>
                <w:szCs w:val="22"/>
              </w:rPr>
              <w:t xml:space="preserve"> 3D </w:t>
            </w:r>
            <w:r w:rsidRPr="00AE4D24">
              <w:rPr>
                <w:rFonts w:ascii="宋体" w:hAnsi="宋体" w:cs="宋体" w:hint="eastAsia"/>
                <w:kern w:val="0"/>
                <w:sz w:val="22"/>
                <w:szCs w:val="22"/>
              </w:rPr>
              <w:t>界面截图，侦测内容需含人物高度、纵向距离</w:t>
            </w:r>
            <w:r w:rsidRPr="00AE4D24">
              <w:rPr>
                <w:rFonts w:ascii="宋体" w:hAnsi="宋体" w:cs="宋体"/>
                <w:kern w:val="0"/>
                <w:sz w:val="22"/>
                <w:szCs w:val="22"/>
              </w:rPr>
              <w:t xml:space="preserve"> </w:t>
            </w:r>
            <w:r w:rsidRPr="00AE4D24">
              <w:rPr>
                <w:rFonts w:ascii="宋体" w:hAnsi="宋体" w:cs="宋体" w:hint="eastAsia"/>
                <w:kern w:val="0"/>
                <w:sz w:val="22"/>
                <w:szCs w:val="22"/>
              </w:rPr>
              <w:t>和横向距离等数据；并加盖投标人公章；</w:t>
            </w:r>
            <w:r w:rsidRPr="00AE4D24">
              <w:rPr>
                <w:rFonts w:ascii="宋体" w:hAnsi="宋体" w:cs="宋体"/>
                <w:kern w:val="0"/>
                <w:sz w:val="22"/>
                <w:szCs w:val="22"/>
              </w:rPr>
              <w:br/>
              <w:t xml:space="preserve">5、综合运用景深识别、视觉感知分析、面部识别分析等多种算法， </w:t>
            </w:r>
            <w:r w:rsidRPr="00AE4D24">
              <w:rPr>
                <w:rFonts w:ascii="宋体" w:hAnsi="宋体" w:cs="宋体" w:hint="eastAsia"/>
                <w:kern w:val="0"/>
                <w:sz w:val="22"/>
                <w:szCs w:val="22"/>
              </w:rPr>
              <w:t>准确定位目标。</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个</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560"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2011520" behindDoc="0" locked="0" layoutInCell="1" allowOverlap="1">
                  <wp:simplePos x="0" y="0"/>
                  <wp:positionH relativeFrom="column">
                    <wp:posOffset>112395</wp:posOffset>
                  </wp:positionH>
                  <wp:positionV relativeFrom="paragraph">
                    <wp:posOffset>184150</wp:posOffset>
                  </wp:positionV>
                  <wp:extent cx="783590" cy="427355"/>
                  <wp:effectExtent l="0" t="0" r="4445" b="4445"/>
                  <wp:wrapNone/>
                  <wp:docPr id="2056" name="IM_44"/>
                  <wp:cNvGraphicFramePr/>
                  <a:graphic xmlns:a="http://schemas.openxmlformats.org/drawingml/2006/main">
                    <a:graphicData uri="http://schemas.openxmlformats.org/drawingml/2006/picture">
                      <pic:pic xmlns:pic="http://schemas.openxmlformats.org/drawingml/2006/picture">
                        <pic:nvPicPr>
                          <pic:cNvPr id="43" name="IM_44"/>
                          <pic:cNvPicPr/>
                        </pic:nvPicPr>
                        <pic:blipFill>
                          <a:blip r:embed="rId326"/>
                          <a:stretch>
                            <a:fillRect/>
                          </a:stretch>
                        </pic:blipFill>
                        <pic:spPr>
                          <a:xfrm>
                            <a:off x="0" y="0"/>
                            <a:ext cx="783590" cy="42735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lastRenderedPageBreak/>
              <w:t>10</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机柜</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图腾、精密威尔、沙苇渡</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 xml:space="preserve">1、19 </w:t>
            </w:r>
            <w:r w:rsidRPr="00AE4D24">
              <w:rPr>
                <w:rFonts w:ascii="宋体" w:hAnsi="宋体" w:cs="宋体" w:hint="eastAsia"/>
                <w:kern w:val="0"/>
                <w:sz w:val="22"/>
                <w:szCs w:val="22"/>
              </w:rPr>
              <w:t>寸</w:t>
            </w:r>
            <w:r w:rsidRPr="00AE4D24">
              <w:rPr>
                <w:rFonts w:ascii="宋体" w:hAnsi="宋体" w:cs="宋体"/>
                <w:kern w:val="0"/>
                <w:sz w:val="22"/>
                <w:szCs w:val="22"/>
              </w:rPr>
              <w:t xml:space="preserve"> 22 U </w:t>
            </w:r>
            <w:r w:rsidRPr="00AE4D24">
              <w:rPr>
                <w:rFonts w:ascii="宋体" w:hAnsi="宋体" w:cs="宋体" w:hint="eastAsia"/>
                <w:kern w:val="0"/>
                <w:sz w:val="22"/>
                <w:szCs w:val="22"/>
              </w:rPr>
              <w:t>机柜；宽</w:t>
            </w:r>
            <w:r w:rsidRPr="00AE4D24">
              <w:rPr>
                <w:rFonts w:ascii="宋体" w:hAnsi="宋体" w:cs="宋体"/>
                <w:kern w:val="0"/>
                <w:sz w:val="22"/>
                <w:szCs w:val="22"/>
              </w:rPr>
              <w:t xml:space="preserve"> 600，深 600，高 1166MM，容量 22U </w:t>
            </w:r>
            <w:r w:rsidRPr="00AE4D24">
              <w:rPr>
                <w:rFonts w:ascii="宋体" w:hAnsi="宋体" w:cs="宋体" w:hint="eastAsia"/>
                <w:kern w:val="0"/>
                <w:sz w:val="22"/>
                <w:szCs w:val="22"/>
              </w:rPr>
              <w:t>，</w:t>
            </w:r>
            <w:r w:rsidRPr="00AE4D24">
              <w:rPr>
                <w:rFonts w:ascii="宋体" w:hAnsi="宋体" w:cs="宋体"/>
                <w:kern w:val="0"/>
                <w:sz w:val="22"/>
                <w:szCs w:val="22"/>
              </w:rPr>
              <w:t xml:space="preserve"> </w:t>
            </w:r>
            <w:r w:rsidRPr="00AE4D24">
              <w:rPr>
                <w:rFonts w:ascii="宋体" w:hAnsi="宋体" w:cs="宋体" w:hint="eastAsia"/>
                <w:kern w:val="0"/>
                <w:sz w:val="22"/>
                <w:szCs w:val="22"/>
              </w:rPr>
              <w:t>符合</w:t>
            </w:r>
            <w:r w:rsidRPr="00AE4D24">
              <w:rPr>
                <w:rFonts w:ascii="宋体" w:hAnsi="宋体" w:cs="宋体"/>
                <w:kern w:val="0"/>
                <w:sz w:val="22"/>
                <w:szCs w:val="22"/>
              </w:rPr>
              <w:t xml:space="preserve"> ANSI/EIA RS-310-D、IEC297-2、DIN41494；PART1、 DIN41494;PART7、GB/T3047.2-92；兼容 ETSI </w:t>
            </w:r>
            <w:r w:rsidRPr="00AE4D24">
              <w:rPr>
                <w:rFonts w:ascii="宋体" w:hAnsi="宋体" w:cs="宋体" w:hint="eastAsia"/>
                <w:kern w:val="0"/>
                <w:sz w:val="22"/>
                <w:szCs w:val="22"/>
              </w:rPr>
              <w:t>标准。</w:t>
            </w:r>
            <w:r w:rsidRPr="00AE4D24">
              <w:rPr>
                <w:rFonts w:ascii="宋体" w:hAnsi="宋体" w:cs="宋体"/>
                <w:kern w:val="0"/>
                <w:sz w:val="22"/>
                <w:szCs w:val="22"/>
              </w:rPr>
              <w:br/>
              <w:t xml:space="preserve">2、5MM </w:t>
            </w:r>
            <w:r w:rsidRPr="00AE4D24">
              <w:rPr>
                <w:rFonts w:ascii="宋体" w:hAnsi="宋体" w:cs="宋体" w:hint="eastAsia"/>
                <w:kern w:val="0"/>
                <w:sz w:val="22"/>
                <w:szCs w:val="22"/>
              </w:rPr>
              <w:t>厚单开钢化玻璃前门（前门边带蓝色装饰条）；</w:t>
            </w:r>
            <w:r w:rsidRPr="00AE4D24">
              <w:rPr>
                <w:rFonts w:ascii="宋体" w:hAnsi="宋体" w:cs="宋体"/>
                <w:kern w:val="0"/>
                <w:sz w:val="22"/>
                <w:szCs w:val="22"/>
              </w:rPr>
              <w:t xml:space="preserve"> </w:t>
            </w:r>
            <w:r w:rsidRPr="00AE4D24">
              <w:rPr>
                <w:rFonts w:ascii="宋体" w:hAnsi="宋体" w:cs="宋体" w:hint="eastAsia"/>
                <w:kern w:val="0"/>
                <w:sz w:val="22"/>
                <w:szCs w:val="22"/>
              </w:rPr>
              <w:t>单开钣金后门；</w:t>
            </w:r>
            <w:r w:rsidRPr="00AE4D24">
              <w:rPr>
                <w:rFonts w:ascii="宋体" w:hAnsi="宋体" w:cs="宋体"/>
                <w:kern w:val="0"/>
                <w:sz w:val="22"/>
                <w:szCs w:val="22"/>
              </w:rPr>
              <w:br/>
            </w:r>
            <w:r w:rsidRPr="00AE4D24">
              <w:rPr>
                <w:rFonts w:ascii="宋体" w:hAnsi="宋体" w:cs="宋体" w:hint="eastAsia"/>
                <w:kern w:val="0"/>
                <w:sz w:val="22"/>
                <w:szCs w:val="22"/>
              </w:rPr>
              <w:t>前后门免焊加强筋结构；</w:t>
            </w:r>
            <w:r w:rsidRPr="00AE4D24">
              <w:rPr>
                <w:rFonts w:ascii="宋体" w:hAnsi="宋体" w:cs="宋体"/>
                <w:kern w:val="0"/>
                <w:sz w:val="22"/>
                <w:szCs w:val="22"/>
              </w:rPr>
              <w:br/>
            </w:r>
            <w:r w:rsidRPr="00AE4D24">
              <w:rPr>
                <w:rFonts w:ascii="宋体" w:hAnsi="宋体" w:cs="宋体" w:hint="eastAsia"/>
                <w:kern w:val="0"/>
                <w:sz w:val="22"/>
                <w:szCs w:val="22"/>
              </w:rPr>
              <w:t>前后门配高级典雅锁；</w:t>
            </w:r>
            <w:r w:rsidRPr="00AE4D24">
              <w:rPr>
                <w:rFonts w:ascii="宋体" w:hAnsi="宋体" w:cs="宋体"/>
                <w:kern w:val="0"/>
                <w:sz w:val="22"/>
                <w:szCs w:val="22"/>
              </w:rPr>
              <w:br/>
            </w:r>
            <w:r w:rsidRPr="00AE4D24">
              <w:rPr>
                <w:rFonts w:ascii="宋体" w:hAnsi="宋体" w:cs="宋体" w:hint="eastAsia"/>
                <w:kern w:val="0"/>
                <w:sz w:val="22"/>
                <w:szCs w:val="22"/>
              </w:rPr>
              <w:t>承载</w:t>
            </w:r>
            <w:r w:rsidRPr="00AE4D24">
              <w:rPr>
                <w:rFonts w:ascii="宋体" w:hAnsi="宋体" w:cs="宋体"/>
                <w:kern w:val="0"/>
                <w:sz w:val="22"/>
                <w:szCs w:val="22"/>
              </w:rPr>
              <w:t xml:space="preserve">:静载 800KG(带支架) </w:t>
            </w:r>
            <w:r w:rsidRPr="00AE4D24">
              <w:rPr>
                <w:rFonts w:ascii="宋体" w:hAnsi="宋体" w:cs="宋体" w:hint="eastAsia"/>
                <w:kern w:val="0"/>
                <w:sz w:val="22"/>
                <w:szCs w:val="22"/>
              </w:rPr>
              <w:t>防护等级</w:t>
            </w:r>
            <w:r w:rsidRPr="00AE4D24">
              <w:rPr>
                <w:rFonts w:ascii="宋体" w:hAnsi="宋体" w:cs="宋体"/>
                <w:kern w:val="0"/>
                <w:sz w:val="22"/>
                <w:szCs w:val="22"/>
              </w:rPr>
              <w:t>:IP20</w:t>
            </w:r>
            <w:r w:rsidRPr="00AE4D24">
              <w:rPr>
                <w:rFonts w:ascii="宋体" w:hAnsi="宋体" w:cs="宋体"/>
                <w:kern w:val="0"/>
                <w:sz w:val="22"/>
                <w:szCs w:val="22"/>
              </w:rPr>
              <w:br/>
              <w:t>3、主要材料:方孔条与安装梁：耐指纹敷铝锌板,镀铝锌板材质方孔条与安装梁,设备安装时自动等电位,无锐边方孔条,在安装维护中</w:t>
            </w:r>
            <w:r w:rsidRPr="00AE4D24">
              <w:rPr>
                <w:rFonts w:ascii="宋体" w:hAnsi="宋体" w:cs="宋体"/>
                <w:kern w:val="0"/>
                <w:sz w:val="22"/>
                <w:szCs w:val="22"/>
              </w:rPr>
              <w:br/>
            </w:r>
            <w:r w:rsidRPr="00AE4D24">
              <w:rPr>
                <w:rFonts w:ascii="宋体" w:hAnsi="宋体" w:cs="宋体" w:hint="eastAsia"/>
                <w:kern w:val="0"/>
                <w:sz w:val="22"/>
                <w:szCs w:val="22"/>
              </w:rPr>
              <w:t>不割伤手</w:t>
            </w:r>
            <w:r w:rsidRPr="00AE4D24">
              <w:rPr>
                <w:rFonts w:ascii="宋体" w:hAnsi="宋体" w:cs="宋体"/>
                <w:kern w:val="0"/>
                <w:sz w:val="22"/>
                <w:szCs w:val="22"/>
              </w:rPr>
              <w:t>.</w:t>
            </w:r>
            <w:r w:rsidRPr="00AE4D24">
              <w:rPr>
                <w:rFonts w:ascii="宋体" w:hAnsi="宋体" w:cs="宋体"/>
                <w:kern w:val="0"/>
                <w:sz w:val="22"/>
                <w:szCs w:val="22"/>
              </w:rPr>
              <w:br/>
            </w:r>
            <w:r w:rsidRPr="00AE4D24">
              <w:rPr>
                <w:rFonts w:ascii="宋体" w:hAnsi="宋体" w:cs="宋体" w:hint="eastAsia"/>
                <w:kern w:val="0"/>
                <w:sz w:val="22"/>
                <w:szCs w:val="22"/>
              </w:rPr>
              <w:t>其余</w:t>
            </w:r>
            <w:r w:rsidRPr="00AE4D24">
              <w:rPr>
                <w:rFonts w:ascii="宋体" w:hAnsi="宋体" w:cs="宋体"/>
                <w:kern w:val="0"/>
                <w:sz w:val="22"/>
                <w:szCs w:val="22"/>
              </w:rPr>
              <w:t xml:space="preserve"> </w:t>
            </w:r>
            <w:r w:rsidRPr="00AE4D24">
              <w:rPr>
                <w:rFonts w:ascii="宋体" w:hAnsi="宋体" w:cs="宋体" w:hint="eastAsia"/>
                <w:kern w:val="0"/>
                <w:sz w:val="22"/>
                <w:szCs w:val="22"/>
              </w:rPr>
              <w:t>：</w:t>
            </w:r>
            <w:r w:rsidRPr="00AE4D24">
              <w:rPr>
                <w:rFonts w:ascii="宋体" w:hAnsi="宋体" w:cs="宋体"/>
                <w:kern w:val="0"/>
                <w:sz w:val="22"/>
                <w:szCs w:val="22"/>
              </w:rPr>
              <w:t xml:space="preserve">SPCC </w:t>
            </w:r>
            <w:r w:rsidRPr="00AE4D24">
              <w:rPr>
                <w:rFonts w:ascii="宋体" w:hAnsi="宋体" w:cs="宋体" w:hint="eastAsia"/>
                <w:kern w:val="0"/>
                <w:sz w:val="22"/>
                <w:szCs w:val="22"/>
              </w:rPr>
              <w:t>优质冷轧板；</w:t>
            </w:r>
            <w:r w:rsidRPr="00AE4D24">
              <w:rPr>
                <w:rFonts w:ascii="宋体" w:hAnsi="宋体" w:cs="宋体"/>
                <w:kern w:val="0"/>
                <w:sz w:val="22"/>
                <w:szCs w:val="22"/>
              </w:rPr>
              <w:br/>
            </w:r>
            <w:r w:rsidRPr="00AE4D24">
              <w:rPr>
                <w:rFonts w:ascii="宋体" w:hAnsi="宋体" w:cs="宋体" w:hint="eastAsia"/>
                <w:kern w:val="0"/>
                <w:sz w:val="22"/>
                <w:szCs w:val="22"/>
              </w:rPr>
              <w:t>厚度</w:t>
            </w:r>
            <w:r w:rsidRPr="00AE4D24">
              <w:rPr>
                <w:rFonts w:ascii="宋体" w:hAnsi="宋体" w:cs="宋体"/>
                <w:kern w:val="0"/>
                <w:sz w:val="22"/>
                <w:szCs w:val="22"/>
              </w:rPr>
              <w:t xml:space="preserve"> </w:t>
            </w:r>
            <w:r w:rsidRPr="00AE4D24">
              <w:rPr>
                <w:rFonts w:ascii="宋体" w:hAnsi="宋体" w:cs="宋体" w:hint="eastAsia"/>
                <w:kern w:val="0"/>
                <w:sz w:val="22"/>
                <w:szCs w:val="22"/>
              </w:rPr>
              <w:t>：方孔条</w:t>
            </w:r>
            <w:r w:rsidRPr="00AE4D24">
              <w:rPr>
                <w:rFonts w:ascii="宋体" w:hAnsi="宋体" w:cs="宋体"/>
                <w:kern w:val="0"/>
                <w:sz w:val="22"/>
                <w:szCs w:val="22"/>
              </w:rPr>
              <w:t xml:space="preserve"> 2.0mm；安装梁  1.5mm；其余  1.2mm。</w:t>
            </w:r>
            <w:r w:rsidRPr="00AE4D24">
              <w:rPr>
                <w:rFonts w:ascii="宋体" w:hAnsi="宋体" w:cs="宋体"/>
                <w:kern w:val="0"/>
                <w:sz w:val="22"/>
                <w:szCs w:val="22"/>
              </w:rPr>
              <w:br/>
            </w:r>
            <w:r w:rsidRPr="00AE4D24">
              <w:rPr>
                <w:rFonts w:ascii="宋体" w:hAnsi="宋体" w:cs="宋体" w:hint="eastAsia"/>
                <w:kern w:val="0"/>
                <w:sz w:val="22"/>
                <w:szCs w:val="22"/>
              </w:rPr>
              <w:t>表面处理</w:t>
            </w:r>
            <w:r w:rsidRPr="00AE4D24">
              <w:rPr>
                <w:rFonts w:ascii="宋体" w:hAnsi="宋体" w:cs="宋体"/>
                <w:kern w:val="0"/>
                <w:sz w:val="22"/>
                <w:szCs w:val="22"/>
              </w:rPr>
              <w:t xml:space="preserve">:方孔条、安装横梁：镀铝锌板  </w:t>
            </w:r>
            <w:r w:rsidRPr="00AE4D24">
              <w:rPr>
                <w:rFonts w:ascii="宋体" w:hAnsi="宋体" w:cs="宋体" w:hint="eastAsia"/>
                <w:kern w:val="0"/>
                <w:sz w:val="22"/>
                <w:szCs w:val="22"/>
              </w:rPr>
              <w:t>；其余</w:t>
            </w:r>
            <w:r w:rsidRPr="00AE4D24">
              <w:rPr>
                <w:rFonts w:ascii="宋体" w:hAnsi="宋体" w:cs="宋体"/>
                <w:kern w:val="0"/>
                <w:sz w:val="22"/>
                <w:szCs w:val="22"/>
              </w:rPr>
              <w:t xml:space="preserve"> </w:t>
            </w:r>
            <w:r w:rsidRPr="00AE4D24">
              <w:rPr>
                <w:rFonts w:ascii="宋体" w:hAnsi="宋体" w:cs="宋体" w:hint="eastAsia"/>
                <w:kern w:val="0"/>
                <w:sz w:val="22"/>
                <w:szCs w:val="22"/>
              </w:rPr>
              <w:t>：脱脂、硅烷化处理</w:t>
            </w:r>
            <w:r w:rsidRPr="00AE4D24">
              <w:rPr>
                <w:rFonts w:ascii="宋体" w:hAnsi="宋体" w:cs="宋体"/>
                <w:kern w:val="0"/>
                <w:sz w:val="22"/>
                <w:szCs w:val="22"/>
              </w:rPr>
              <w:t xml:space="preserve"> </w:t>
            </w:r>
            <w:r w:rsidRPr="00AE4D24">
              <w:rPr>
                <w:rFonts w:ascii="宋体" w:hAnsi="宋体" w:cs="宋体" w:hint="eastAsia"/>
                <w:kern w:val="0"/>
                <w:sz w:val="22"/>
                <w:szCs w:val="22"/>
              </w:rPr>
              <w:t>、静电喷塑。</w:t>
            </w:r>
            <w:r w:rsidRPr="00AE4D24">
              <w:rPr>
                <w:rFonts w:ascii="宋体" w:hAnsi="宋体" w:cs="宋体"/>
                <w:kern w:val="0"/>
                <w:sz w:val="22"/>
                <w:szCs w:val="22"/>
              </w:rPr>
              <w:br/>
              <w:t xml:space="preserve">4、机柜安装： 19”安装 </w:t>
            </w:r>
            <w:r w:rsidRPr="00AE4D24">
              <w:rPr>
                <w:rFonts w:ascii="宋体" w:hAnsi="宋体" w:cs="宋体" w:hint="eastAsia"/>
                <w:kern w:val="0"/>
                <w:sz w:val="22"/>
                <w:szCs w:val="22"/>
              </w:rPr>
              <w:t>，方孔条可调节深度</w:t>
            </w:r>
            <w:r w:rsidRPr="00AE4D24">
              <w:rPr>
                <w:rFonts w:ascii="宋体" w:hAnsi="宋体" w:cs="宋体"/>
                <w:kern w:val="0"/>
                <w:sz w:val="22"/>
                <w:szCs w:val="22"/>
              </w:rPr>
              <w:t xml:space="preserve"> </w:t>
            </w:r>
            <w:r w:rsidRPr="00AE4D24">
              <w:rPr>
                <w:rFonts w:ascii="宋体" w:hAnsi="宋体" w:cs="宋体" w:hint="eastAsia"/>
                <w:kern w:val="0"/>
                <w:sz w:val="22"/>
                <w:szCs w:val="22"/>
              </w:rPr>
              <w:t>，前后共</w:t>
            </w:r>
            <w:r w:rsidRPr="00AE4D24">
              <w:rPr>
                <w:rFonts w:ascii="宋体" w:hAnsi="宋体" w:cs="宋体"/>
                <w:kern w:val="0"/>
                <w:sz w:val="22"/>
                <w:szCs w:val="22"/>
              </w:rPr>
              <w:t xml:space="preserve"> 4 </w:t>
            </w:r>
            <w:r w:rsidRPr="00AE4D24">
              <w:rPr>
                <w:rFonts w:ascii="宋体" w:hAnsi="宋体" w:cs="宋体" w:hint="eastAsia"/>
                <w:kern w:val="0"/>
                <w:sz w:val="22"/>
                <w:szCs w:val="22"/>
              </w:rPr>
              <w:t>根</w:t>
            </w:r>
            <w:r w:rsidRPr="00AE4D24">
              <w:rPr>
                <w:rFonts w:ascii="宋体" w:hAnsi="宋体" w:cs="宋体"/>
                <w:kern w:val="0"/>
                <w:sz w:val="22"/>
                <w:szCs w:val="22"/>
              </w:rPr>
              <w:t xml:space="preserve"> </w:t>
            </w:r>
            <w:r w:rsidRPr="00AE4D24">
              <w:rPr>
                <w:rFonts w:ascii="宋体" w:hAnsi="宋体" w:cs="宋体" w:hint="eastAsia"/>
                <w:kern w:val="0"/>
                <w:sz w:val="22"/>
                <w:szCs w:val="22"/>
              </w:rPr>
              <w:t>。为便于安装</w:t>
            </w:r>
            <w:r w:rsidRPr="00AE4D24">
              <w:rPr>
                <w:rFonts w:ascii="宋体" w:hAnsi="宋体" w:cs="宋体"/>
                <w:kern w:val="0"/>
                <w:sz w:val="22"/>
                <w:szCs w:val="22"/>
              </w:rPr>
              <w:t xml:space="preserve"> </w:t>
            </w:r>
            <w:r w:rsidRPr="00AE4D24">
              <w:rPr>
                <w:rFonts w:ascii="宋体" w:hAnsi="宋体" w:cs="宋体" w:hint="eastAsia"/>
                <w:kern w:val="0"/>
                <w:sz w:val="22"/>
                <w:szCs w:val="22"/>
              </w:rPr>
              <w:t>，方孔条上有</w:t>
            </w:r>
            <w:r w:rsidRPr="00AE4D24">
              <w:rPr>
                <w:rFonts w:ascii="宋体" w:hAnsi="宋体" w:cs="宋体"/>
                <w:kern w:val="0"/>
                <w:sz w:val="22"/>
                <w:szCs w:val="22"/>
              </w:rPr>
              <w:t xml:space="preserve"> U </w:t>
            </w:r>
            <w:r w:rsidRPr="00AE4D24">
              <w:rPr>
                <w:rFonts w:ascii="宋体" w:hAnsi="宋体" w:cs="宋体" w:hint="eastAsia"/>
                <w:kern w:val="0"/>
                <w:sz w:val="22"/>
                <w:szCs w:val="22"/>
              </w:rPr>
              <w:t>制标识。</w:t>
            </w:r>
            <w:r w:rsidRPr="00AE4D24">
              <w:rPr>
                <w:rFonts w:ascii="宋体" w:hAnsi="宋体" w:cs="宋体"/>
                <w:kern w:val="0"/>
                <w:sz w:val="22"/>
                <w:szCs w:val="22"/>
              </w:rPr>
              <w:br/>
            </w:r>
            <w:r w:rsidRPr="00AE4D24">
              <w:rPr>
                <w:rFonts w:ascii="宋体" w:hAnsi="宋体" w:cs="宋体"/>
                <w:kern w:val="0"/>
                <w:sz w:val="22"/>
                <w:szCs w:val="22"/>
              </w:rPr>
              <w:lastRenderedPageBreak/>
              <w:t xml:space="preserve">5、每台机柜配一条环保-10A </w:t>
            </w:r>
            <w:r w:rsidRPr="00AE4D24">
              <w:rPr>
                <w:rFonts w:ascii="宋体" w:hAnsi="宋体" w:cs="宋体" w:hint="eastAsia"/>
                <w:kern w:val="0"/>
                <w:sz w:val="22"/>
                <w:szCs w:val="22"/>
              </w:rPr>
              <w:t>输入输出</w:t>
            </w:r>
            <w:r w:rsidRPr="00AE4D24">
              <w:rPr>
                <w:rFonts w:ascii="宋体" w:hAnsi="宋体" w:cs="宋体"/>
                <w:kern w:val="0"/>
                <w:sz w:val="22"/>
                <w:szCs w:val="22"/>
              </w:rPr>
              <w:t xml:space="preserve"> PDU </w:t>
            </w:r>
            <w:r w:rsidRPr="00AE4D24">
              <w:rPr>
                <w:rFonts w:ascii="宋体" w:hAnsi="宋体" w:cs="宋体" w:hint="eastAsia"/>
                <w:kern w:val="0"/>
                <w:sz w:val="22"/>
                <w:szCs w:val="22"/>
              </w:rPr>
              <w:t>，含线八位万能插座</w:t>
            </w:r>
            <w:r w:rsidRPr="00AE4D24">
              <w:rPr>
                <w:rFonts w:ascii="宋体" w:hAnsi="宋体" w:cs="宋体"/>
                <w:kern w:val="0"/>
                <w:sz w:val="22"/>
                <w:szCs w:val="22"/>
              </w:rPr>
              <w:t xml:space="preserve"> PDU </w:t>
            </w:r>
            <w:r w:rsidRPr="00AE4D24">
              <w:rPr>
                <w:rFonts w:ascii="宋体" w:hAnsi="宋体" w:cs="宋体" w:hint="eastAsia"/>
                <w:kern w:val="0"/>
                <w:sz w:val="22"/>
                <w:szCs w:val="22"/>
              </w:rPr>
              <w:t>，功率</w:t>
            </w:r>
            <w:r w:rsidRPr="00AE4D24">
              <w:rPr>
                <w:rFonts w:ascii="宋体" w:hAnsi="宋体" w:cs="宋体"/>
                <w:kern w:val="0"/>
                <w:sz w:val="22"/>
                <w:szCs w:val="22"/>
              </w:rPr>
              <w:t xml:space="preserve"> 2500W。</w:t>
            </w:r>
            <w:r w:rsidRPr="00AE4D24">
              <w:rPr>
                <w:rFonts w:ascii="宋体" w:hAnsi="宋体" w:cs="宋体"/>
                <w:kern w:val="0"/>
                <w:sz w:val="22"/>
                <w:szCs w:val="22"/>
              </w:rPr>
              <w:br/>
              <w:t xml:space="preserve">6、配件 </w:t>
            </w:r>
            <w:r w:rsidRPr="00AE4D24">
              <w:rPr>
                <w:rFonts w:ascii="宋体" w:hAnsi="宋体" w:cs="宋体" w:hint="eastAsia"/>
                <w:kern w:val="0"/>
                <w:sz w:val="22"/>
                <w:szCs w:val="22"/>
              </w:rPr>
              <w:t>：每柜一块固定层板（每块可承重</w:t>
            </w:r>
            <w:r w:rsidRPr="00AE4D24">
              <w:rPr>
                <w:rFonts w:ascii="宋体" w:hAnsi="宋体" w:cs="宋体"/>
                <w:kern w:val="0"/>
                <w:sz w:val="22"/>
                <w:szCs w:val="22"/>
              </w:rPr>
              <w:t xml:space="preserve"> 60KG） </w:t>
            </w:r>
            <w:r w:rsidRPr="00AE4D24">
              <w:rPr>
                <w:rFonts w:ascii="宋体" w:hAnsi="宋体" w:cs="宋体" w:hint="eastAsia"/>
                <w:kern w:val="0"/>
                <w:sz w:val="22"/>
                <w:szCs w:val="22"/>
              </w:rPr>
              <w:t>，每柜配两组</w:t>
            </w:r>
            <w:r w:rsidRPr="00AE4D24">
              <w:rPr>
                <w:rFonts w:ascii="宋体" w:hAnsi="宋体" w:cs="宋体"/>
                <w:kern w:val="0"/>
                <w:sz w:val="22"/>
                <w:szCs w:val="22"/>
              </w:rPr>
              <w:t xml:space="preserve"> </w:t>
            </w:r>
            <w:r w:rsidRPr="00AE4D24">
              <w:rPr>
                <w:rFonts w:ascii="宋体" w:hAnsi="宋体" w:cs="宋体" w:hint="eastAsia"/>
                <w:kern w:val="0"/>
                <w:sz w:val="22"/>
                <w:szCs w:val="22"/>
              </w:rPr>
              <w:t>散热风扇内嵌式（噪声小于</w:t>
            </w:r>
            <w:r w:rsidRPr="00AE4D24">
              <w:rPr>
                <w:rFonts w:ascii="宋体" w:hAnsi="宋体" w:cs="宋体"/>
                <w:kern w:val="0"/>
                <w:sz w:val="22"/>
                <w:szCs w:val="22"/>
              </w:rPr>
              <w:t xml:space="preserve"> 60 </w:t>
            </w:r>
            <w:r w:rsidRPr="00AE4D24">
              <w:rPr>
                <w:rFonts w:ascii="宋体" w:hAnsi="宋体" w:cs="宋体" w:hint="eastAsia"/>
                <w:kern w:val="0"/>
                <w:sz w:val="22"/>
                <w:szCs w:val="22"/>
              </w:rPr>
              <w:t>分贝</w:t>
            </w:r>
            <w:r w:rsidRPr="00AE4D24">
              <w:rPr>
                <w:rFonts w:ascii="宋体" w:hAnsi="宋体" w:cs="宋体"/>
                <w:kern w:val="0"/>
                <w:sz w:val="22"/>
                <w:szCs w:val="22"/>
              </w:rPr>
              <w:t xml:space="preserve"> </w:t>
            </w:r>
            <w:r w:rsidRPr="00AE4D24">
              <w:rPr>
                <w:rFonts w:ascii="宋体" w:hAnsi="宋体" w:cs="宋体" w:hint="eastAsia"/>
                <w:kern w:val="0"/>
                <w:sz w:val="22"/>
                <w:szCs w:val="22"/>
              </w:rPr>
              <w:t>，无安装板振动声）</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套</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560"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2012544" behindDoc="0" locked="0" layoutInCell="1" allowOverlap="1">
                  <wp:simplePos x="0" y="0"/>
                  <wp:positionH relativeFrom="column">
                    <wp:posOffset>202565</wp:posOffset>
                  </wp:positionH>
                  <wp:positionV relativeFrom="paragraph">
                    <wp:posOffset>271780</wp:posOffset>
                  </wp:positionV>
                  <wp:extent cx="701040" cy="727075"/>
                  <wp:effectExtent l="0" t="0" r="635" b="6985"/>
                  <wp:wrapNone/>
                  <wp:docPr id="2057" name="IM_50"/>
                  <wp:cNvGraphicFramePr/>
                  <a:graphic xmlns:a="http://schemas.openxmlformats.org/drawingml/2006/main">
                    <a:graphicData uri="http://schemas.openxmlformats.org/drawingml/2006/picture">
                      <pic:pic xmlns:pic="http://schemas.openxmlformats.org/drawingml/2006/picture">
                        <pic:nvPicPr>
                          <pic:cNvPr id="44" name="IM_50"/>
                          <pic:cNvPicPr/>
                        </pic:nvPicPr>
                        <pic:blipFill>
                          <a:blip r:embed="rId327"/>
                          <a:stretch>
                            <a:fillRect/>
                          </a:stretch>
                        </pic:blipFill>
                        <pic:spPr>
                          <a:xfrm>
                            <a:off x="0" y="0"/>
                            <a:ext cx="701040" cy="72707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246016" w:rsidRPr="009642A6" w:rsidTr="00DB00CC">
        <w:trPr>
          <w:trHeight w:val="1460"/>
        </w:trPr>
        <w:tc>
          <w:tcPr>
            <w:tcW w:w="646"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lastRenderedPageBreak/>
              <w:t>11</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 xml:space="preserve">LED </w:t>
            </w:r>
            <w:r w:rsidRPr="00AE4D24">
              <w:rPr>
                <w:rFonts w:ascii="宋体" w:hAnsi="宋体" w:cs="宋体" w:hint="eastAsia"/>
                <w:kern w:val="0"/>
                <w:sz w:val="22"/>
                <w:szCs w:val="22"/>
              </w:rPr>
              <w:t>时钟</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汉时、讯鹏、赛思</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汉时（</w:t>
            </w:r>
            <w:r w:rsidRPr="00AE4D24">
              <w:rPr>
                <w:rFonts w:ascii="宋体" w:hAnsi="宋体" w:cs="宋体"/>
                <w:kern w:val="0"/>
                <w:sz w:val="22"/>
                <w:szCs w:val="22"/>
              </w:rPr>
              <w:t xml:space="preserve"> Hense）LED </w:t>
            </w:r>
            <w:r w:rsidRPr="00AE4D24">
              <w:rPr>
                <w:rFonts w:ascii="宋体" w:hAnsi="宋体" w:cs="宋体" w:hint="eastAsia"/>
                <w:kern w:val="0"/>
                <w:sz w:val="22"/>
                <w:szCs w:val="22"/>
              </w:rPr>
              <w:t>大屏电子钟大尺寸</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560"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2013568" behindDoc="0" locked="0" layoutInCell="1" allowOverlap="1">
                  <wp:simplePos x="0" y="0"/>
                  <wp:positionH relativeFrom="column">
                    <wp:posOffset>278130</wp:posOffset>
                  </wp:positionH>
                  <wp:positionV relativeFrom="paragraph">
                    <wp:posOffset>386080</wp:posOffset>
                  </wp:positionV>
                  <wp:extent cx="633730" cy="523875"/>
                  <wp:effectExtent l="0" t="0" r="3175" b="5080"/>
                  <wp:wrapNone/>
                  <wp:docPr id="2058" name="IM_52"/>
                  <wp:cNvGraphicFramePr/>
                  <a:graphic xmlns:a="http://schemas.openxmlformats.org/drawingml/2006/main">
                    <a:graphicData uri="http://schemas.openxmlformats.org/drawingml/2006/picture">
                      <pic:pic xmlns:pic="http://schemas.openxmlformats.org/drawingml/2006/picture">
                        <pic:nvPicPr>
                          <pic:cNvPr id="45" name="IM_52"/>
                          <pic:cNvPicPr/>
                        </pic:nvPicPr>
                        <pic:blipFill>
                          <a:blip r:embed="rId328"/>
                          <a:stretch>
                            <a:fillRect/>
                          </a:stretch>
                        </pic:blipFill>
                        <pic:spPr>
                          <a:xfrm>
                            <a:off x="0" y="0"/>
                            <a:ext cx="633730" cy="52387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t>12</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书籍</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国产</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体育相关书籍</w:t>
            </w:r>
            <w:r w:rsidRPr="00AE4D24">
              <w:rPr>
                <w:rFonts w:ascii="宋体" w:hAnsi="宋体" w:cs="宋体"/>
                <w:kern w:val="0"/>
                <w:sz w:val="22"/>
                <w:szCs w:val="22"/>
              </w:rPr>
              <w:t xml:space="preserve"> </w:t>
            </w:r>
            <w:r w:rsidRPr="00AE4D24">
              <w:rPr>
                <w:rFonts w:ascii="宋体" w:hAnsi="宋体" w:cs="宋体" w:hint="eastAsia"/>
                <w:kern w:val="0"/>
                <w:sz w:val="22"/>
                <w:szCs w:val="22"/>
              </w:rPr>
              <w:t>，不少于</w:t>
            </w:r>
            <w:r w:rsidRPr="00AE4D24">
              <w:rPr>
                <w:rFonts w:ascii="宋体" w:hAnsi="宋体" w:cs="宋体"/>
                <w:kern w:val="0"/>
                <w:sz w:val="22"/>
                <w:szCs w:val="22"/>
              </w:rPr>
              <w:t xml:space="preserve"> 8000 </w:t>
            </w:r>
            <w:r w:rsidRPr="00AE4D24">
              <w:rPr>
                <w:rFonts w:ascii="宋体" w:hAnsi="宋体" w:cs="宋体" w:hint="eastAsia"/>
                <w:kern w:val="0"/>
                <w:sz w:val="22"/>
                <w:szCs w:val="22"/>
              </w:rPr>
              <w:t>册。</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560" w:type="dxa"/>
            <w:vAlign w:val="center"/>
          </w:tcPr>
          <w:p w:rsidR="00246016" w:rsidRPr="009642A6" w:rsidRDefault="00246016" w:rsidP="00DB00CC">
            <w:pPr>
              <w:keepNext/>
              <w:keepLines/>
              <w:spacing w:before="340" w:after="330" w:line="576" w:lineRule="auto"/>
              <w:jc w:val="center"/>
              <w:outlineLvl w:val="0"/>
              <w:rPr>
                <w:rFonts w:ascii="宋体" w:hAnsi="宋体" w:cs="宋体"/>
                <w:sz w:val="22"/>
                <w:szCs w:val="22"/>
              </w:rPr>
            </w:pPr>
          </w:p>
        </w:tc>
        <w:tc>
          <w:tcPr>
            <w:tcW w:w="1843" w:type="dxa"/>
            <w:vAlign w:val="center"/>
          </w:tcPr>
          <w:p w:rsidR="00246016" w:rsidRPr="009642A6" w:rsidRDefault="00246016" w:rsidP="00DB00CC">
            <w:pPr>
              <w:jc w:val="center"/>
              <w:rPr>
                <w:rFonts w:ascii="宋体" w:hAnsi="宋体" w:cs="宋体"/>
                <w:sz w:val="22"/>
                <w:szCs w:val="22"/>
              </w:rPr>
            </w:pPr>
            <w:r w:rsidRPr="00AE4D24">
              <w:rPr>
                <w:rFonts w:ascii="宋体" w:hAnsi="宋体" w:cs="宋体" w:hint="eastAsia"/>
                <w:kern w:val="0"/>
                <w:sz w:val="22"/>
                <w:szCs w:val="22"/>
              </w:rPr>
              <w:t>零售业</w:t>
            </w:r>
          </w:p>
        </w:tc>
      </w:tr>
      <w:tr w:rsidR="00246016" w:rsidRPr="009642A6" w:rsidTr="00DB00CC">
        <w:trPr>
          <w:trHeight w:val="662"/>
        </w:trPr>
        <w:tc>
          <w:tcPr>
            <w:tcW w:w="646"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t>13</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千兆交换机</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华为、深信服、锐捷</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 xml:space="preserve">24 </w:t>
            </w:r>
            <w:r w:rsidRPr="00AE4D24">
              <w:rPr>
                <w:rFonts w:ascii="宋体" w:hAnsi="宋体" w:cs="宋体" w:hint="eastAsia"/>
                <w:kern w:val="0"/>
                <w:sz w:val="22"/>
                <w:szCs w:val="22"/>
              </w:rPr>
              <w:t>口交换机</w:t>
            </w:r>
            <w:r w:rsidRPr="00AE4D24">
              <w:rPr>
                <w:rFonts w:ascii="宋体" w:hAnsi="宋体" w:cs="宋体"/>
                <w:kern w:val="0"/>
                <w:sz w:val="22"/>
                <w:szCs w:val="22"/>
              </w:rPr>
              <w:t xml:space="preserve"> </w:t>
            </w:r>
            <w:r w:rsidRPr="00AE4D24">
              <w:rPr>
                <w:rFonts w:ascii="宋体" w:hAnsi="宋体" w:cs="宋体" w:hint="eastAsia"/>
                <w:kern w:val="0"/>
                <w:sz w:val="22"/>
                <w:szCs w:val="22"/>
              </w:rPr>
              <w:t>，</w:t>
            </w:r>
            <w:r w:rsidRPr="00AE4D24">
              <w:rPr>
                <w:rFonts w:ascii="宋体" w:hAnsi="宋体" w:cs="宋体"/>
                <w:kern w:val="0"/>
                <w:sz w:val="22"/>
                <w:szCs w:val="22"/>
              </w:rPr>
              <w:t xml:space="preserve"> </w:t>
            </w:r>
            <w:r w:rsidRPr="00AE4D24">
              <w:rPr>
                <w:rFonts w:ascii="宋体" w:hAnsi="宋体" w:cs="宋体" w:hint="eastAsia"/>
                <w:kern w:val="0"/>
                <w:sz w:val="22"/>
                <w:szCs w:val="22"/>
              </w:rPr>
              <w:t>弱三层接入交换机，</w:t>
            </w:r>
            <w:r w:rsidRPr="00AE4D24">
              <w:rPr>
                <w:rFonts w:ascii="宋体" w:hAnsi="宋体" w:cs="宋体"/>
                <w:kern w:val="0"/>
                <w:sz w:val="22"/>
                <w:szCs w:val="22"/>
              </w:rPr>
              <w:t xml:space="preserve">24 </w:t>
            </w:r>
            <w:r w:rsidRPr="00AE4D24">
              <w:rPr>
                <w:rFonts w:ascii="宋体" w:hAnsi="宋体" w:cs="宋体" w:hint="eastAsia"/>
                <w:kern w:val="0"/>
                <w:sz w:val="22"/>
                <w:szCs w:val="22"/>
              </w:rPr>
              <w:t>个</w:t>
            </w:r>
            <w:r w:rsidRPr="00AE4D24">
              <w:rPr>
                <w:rFonts w:ascii="宋体" w:hAnsi="宋体" w:cs="宋体"/>
                <w:kern w:val="0"/>
                <w:sz w:val="22"/>
                <w:szCs w:val="22"/>
              </w:rPr>
              <w:t xml:space="preserve"> 10/ 100/ 1000M </w:t>
            </w:r>
            <w:r w:rsidRPr="00AE4D24">
              <w:rPr>
                <w:rFonts w:ascii="宋体" w:hAnsi="宋体" w:cs="宋体" w:hint="eastAsia"/>
                <w:kern w:val="0"/>
                <w:sz w:val="22"/>
                <w:szCs w:val="22"/>
              </w:rPr>
              <w:t>自适</w:t>
            </w:r>
            <w:r w:rsidRPr="00AE4D24">
              <w:rPr>
                <w:rFonts w:ascii="宋体" w:hAnsi="宋体" w:cs="宋体"/>
                <w:kern w:val="0"/>
                <w:sz w:val="22"/>
                <w:szCs w:val="22"/>
              </w:rPr>
              <w:br/>
            </w:r>
            <w:r w:rsidRPr="00AE4D24">
              <w:rPr>
                <w:rFonts w:ascii="宋体" w:hAnsi="宋体" w:cs="宋体" w:hint="eastAsia"/>
                <w:kern w:val="0"/>
                <w:sz w:val="22"/>
                <w:szCs w:val="22"/>
              </w:rPr>
              <w:t>应电口</w:t>
            </w:r>
            <w:r w:rsidRPr="00AE4D24">
              <w:rPr>
                <w:rFonts w:ascii="宋体" w:hAnsi="宋体" w:cs="宋体"/>
                <w:kern w:val="0"/>
                <w:sz w:val="22"/>
                <w:szCs w:val="22"/>
              </w:rPr>
              <w:t xml:space="preserve"> </w:t>
            </w:r>
            <w:r w:rsidRPr="00AE4D24">
              <w:rPr>
                <w:rFonts w:ascii="宋体" w:hAnsi="宋体" w:cs="宋体" w:hint="eastAsia"/>
                <w:kern w:val="0"/>
                <w:sz w:val="22"/>
                <w:szCs w:val="22"/>
              </w:rPr>
              <w:t>，</w:t>
            </w:r>
            <w:r w:rsidRPr="00AE4D24">
              <w:rPr>
                <w:rFonts w:ascii="宋体" w:hAnsi="宋体" w:cs="宋体"/>
                <w:kern w:val="0"/>
                <w:sz w:val="22"/>
                <w:szCs w:val="22"/>
              </w:rPr>
              <w:t xml:space="preserve">4 </w:t>
            </w:r>
            <w:r w:rsidRPr="00AE4D24">
              <w:rPr>
                <w:rFonts w:ascii="宋体" w:hAnsi="宋体" w:cs="宋体" w:hint="eastAsia"/>
                <w:kern w:val="0"/>
                <w:sz w:val="22"/>
                <w:szCs w:val="22"/>
              </w:rPr>
              <w:t>个</w:t>
            </w:r>
            <w:r w:rsidRPr="00AE4D24">
              <w:rPr>
                <w:rFonts w:ascii="宋体" w:hAnsi="宋体" w:cs="宋体"/>
                <w:kern w:val="0"/>
                <w:sz w:val="22"/>
                <w:szCs w:val="22"/>
              </w:rPr>
              <w:t xml:space="preserve"> 1G SFP </w:t>
            </w:r>
            <w:r w:rsidRPr="00AE4D24">
              <w:rPr>
                <w:rFonts w:ascii="宋体" w:hAnsi="宋体" w:cs="宋体" w:hint="eastAsia"/>
                <w:kern w:val="0"/>
                <w:sz w:val="22"/>
                <w:szCs w:val="22"/>
              </w:rPr>
              <w:t>光口，</w:t>
            </w:r>
            <w:r w:rsidRPr="00AE4D24">
              <w:rPr>
                <w:rFonts w:ascii="宋体" w:hAnsi="宋体" w:cs="宋体"/>
                <w:kern w:val="0"/>
                <w:sz w:val="22"/>
                <w:szCs w:val="22"/>
              </w:rPr>
              <w:t xml:space="preserve"> </w:t>
            </w:r>
            <w:r w:rsidRPr="00AE4D24">
              <w:rPr>
                <w:rFonts w:ascii="宋体" w:hAnsi="宋体" w:cs="宋体" w:hint="eastAsia"/>
                <w:kern w:val="0"/>
                <w:sz w:val="22"/>
                <w:szCs w:val="22"/>
              </w:rPr>
              <w:t>固化交流电源和风扇</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560" w:type="dxa"/>
            <w:vAlign w:val="center"/>
          </w:tcPr>
          <w:p w:rsidR="00246016" w:rsidRPr="009642A6" w:rsidRDefault="00246016" w:rsidP="00DB00CC">
            <w:pPr>
              <w:keepNext/>
              <w:keepLines/>
              <w:widowControl/>
              <w:spacing w:before="340" w:after="330" w:line="576" w:lineRule="auto"/>
              <w:jc w:val="center"/>
              <w:textAlignment w:val="center"/>
              <w:outlineLvl w:val="0"/>
              <w:rPr>
                <w:rFonts w:ascii="宋体" w:hAnsi="宋体" w:cs="宋体"/>
                <w:sz w:val="22"/>
                <w:szCs w:val="22"/>
              </w:rPr>
            </w:pPr>
          </w:p>
        </w:tc>
        <w:tc>
          <w:tcPr>
            <w:tcW w:w="1843"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t>14</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路由器</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华为、深信服、锐捷</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路由器</w:t>
            </w:r>
            <w:r w:rsidRPr="00AE4D24">
              <w:rPr>
                <w:rFonts w:ascii="宋体" w:hAnsi="宋体" w:cs="宋体"/>
                <w:kern w:val="0"/>
                <w:sz w:val="22"/>
                <w:szCs w:val="22"/>
              </w:rPr>
              <w:t xml:space="preserve">  AX3  1.最高传输速率3000M</w:t>
            </w:r>
            <w:r w:rsidRPr="00AE4D24">
              <w:rPr>
                <w:rFonts w:ascii="宋体" w:hAnsi="宋体" w:cs="宋体"/>
                <w:kern w:val="0"/>
                <w:sz w:val="22"/>
                <w:szCs w:val="22"/>
              </w:rPr>
              <w:br/>
              <w:t>2.支持全千兆网口</w:t>
            </w:r>
            <w:r w:rsidRPr="00AE4D24">
              <w:rPr>
                <w:rFonts w:ascii="宋体" w:hAnsi="宋体" w:cs="宋体"/>
                <w:kern w:val="0"/>
                <w:sz w:val="22"/>
                <w:szCs w:val="22"/>
              </w:rPr>
              <w:br/>
              <w:t>3.支持mesh</w:t>
            </w:r>
            <w:r w:rsidRPr="00AE4D24">
              <w:rPr>
                <w:rFonts w:ascii="宋体" w:hAnsi="宋体" w:cs="宋体"/>
                <w:kern w:val="0"/>
                <w:sz w:val="22"/>
                <w:szCs w:val="22"/>
              </w:rPr>
              <w:br/>
              <w:t xml:space="preserve">4.支持双频段：2.4G/5G  </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560" w:type="dxa"/>
            <w:vAlign w:val="center"/>
          </w:tcPr>
          <w:p w:rsidR="00246016" w:rsidRPr="009642A6" w:rsidRDefault="002C0C43" w:rsidP="00DB00CC">
            <w:pPr>
              <w:jc w:val="center"/>
              <w:rPr>
                <w:rFonts w:ascii="宋体" w:hAnsi="宋体" w:cs="宋体"/>
                <w:sz w:val="22"/>
                <w:szCs w:val="22"/>
              </w:rPr>
            </w:pPr>
            <w:r>
              <w:rPr>
                <w:rFonts w:ascii="宋体" w:hAnsi="宋体" w:cs="宋体"/>
                <w:noProof/>
                <w:sz w:val="22"/>
                <w:szCs w:val="22"/>
              </w:rPr>
              <w:drawing>
                <wp:anchor distT="0" distB="0" distL="114300" distR="114300" simplePos="0" relativeHeight="252014592" behindDoc="0" locked="0" layoutInCell="1" allowOverlap="1">
                  <wp:simplePos x="0" y="0"/>
                  <wp:positionH relativeFrom="column">
                    <wp:posOffset>123190</wp:posOffset>
                  </wp:positionH>
                  <wp:positionV relativeFrom="paragraph">
                    <wp:posOffset>-149860</wp:posOffset>
                  </wp:positionV>
                  <wp:extent cx="912495" cy="468630"/>
                  <wp:effectExtent l="19050" t="0" r="1905" b="0"/>
                  <wp:wrapNone/>
                  <wp:docPr id="2059" name="IM_64"/>
                  <wp:cNvGraphicFramePr/>
                  <a:graphic xmlns:a="http://schemas.openxmlformats.org/drawingml/2006/main">
                    <a:graphicData uri="http://schemas.openxmlformats.org/drawingml/2006/picture">
                      <pic:pic xmlns:pic="http://schemas.openxmlformats.org/drawingml/2006/picture">
                        <pic:nvPicPr>
                          <pic:cNvPr id="41" name="IM_64"/>
                          <pic:cNvPicPr/>
                        </pic:nvPicPr>
                        <pic:blipFill>
                          <a:blip r:embed="rId329"/>
                          <a:stretch>
                            <a:fillRect/>
                          </a:stretch>
                        </pic:blipFill>
                        <pic:spPr>
                          <a:xfrm>
                            <a:off x="0" y="0"/>
                            <a:ext cx="912495" cy="468630"/>
                          </a:xfrm>
                          <a:prstGeom prst="rect">
                            <a:avLst/>
                          </a:prstGeom>
                          <a:noFill/>
                          <a:ln>
                            <a:noFill/>
                          </a:ln>
                        </pic:spPr>
                      </pic:pic>
                    </a:graphicData>
                  </a:graphic>
                </wp:anchor>
              </w:drawing>
            </w:r>
          </w:p>
        </w:tc>
        <w:tc>
          <w:tcPr>
            <w:tcW w:w="1843" w:type="dxa"/>
            <w:vAlign w:val="center"/>
          </w:tcPr>
          <w:p w:rsidR="00246016" w:rsidRPr="009642A6" w:rsidRDefault="00246016" w:rsidP="00DB00CC">
            <w:pPr>
              <w:jc w:val="center"/>
              <w:rPr>
                <w:rFonts w:ascii="宋体" w:hAnsi="宋体" w:cs="宋体"/>
                <w:noProof/>
                <w:sz w:val="22"/>
                <w:szCs w:val="22"/>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t>15</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系统集成</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国产</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所有设备施工所需辅材（包括但不限于音视频线、线管、接头等）及安装调试。</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560" w:type="dxa"/>
            <w:vAlign w:val="center"/>
          </w:tcPr>
          <w:p w:rsidR="00246016" w:rsidRPr="009642A6" w:rsidRDefault="00246016" w:rsidP="00DB00CC">
            <w:pPr>
              <w:keepNext/>
              <w:keepLines/>
              <w:spacing w:before="340" w:after="330" w:line="576" w:lineRule="auto"/>
              <w:jc w:val="center"/>
              <w:outlineLvl w:val="0"/>
              <w:rPr>
                <w:rFonts w:ascii="宋体" w:hAnsi="宋体" w:cs="宋体"/>
                <w:sz w:val="22"/>
                <w:szCs w:val="22"/>
              </w:rPr>
            </w:pPr>
          </w:p>
        </w:tc>
        <w:tc>
          <w:tcPr>
            <w:tcW w:w="1843" w:type="dxa"/>
            <w:vAlign w:val="center"/>
          </w:tcPr>
          <w:p w:rsidR="00246016" w:rsidRPr="009642A6" w:rsidRDefault="00246016" w:rsidP="00DB00CC">
            <w:pPr>
              <w:jc w:val="center"/>
              <w:rPr>
                <w:rFonts w:ascii="宋体" w:hAnsi="宋体" w:cs="宋体"/>
                <w:sz w:val="22"/>
                <w:szCs w:val="22"/>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lastRenderedPageBreak/>
              <w:t>16</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环境改造</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国产</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 xml:space="preserve">1.二级边吊顶，37米，主、副龙骨为轻钢龙骨 </w:t>
            </w:r>
            <w:r w:rsidRPr="00AE4D24">
              <w:rPr>
                <w:rFonts w:ascii="宋体" w:hAnsi="宋体" w:cs="宋体" w:hint="eastAsia"/>
                <w:kern w:val="0"/>
                <w:sz w:val="22"/>
                <w:szCs w:val="22"/>
              </w:rPr>
              <w:t>，专用配件</w:t>
            </w:r>
            <w:r w:rsidRPr="00AE4D24">
              <w:rPr>
                <w:rFonts w:ascii="宋体" w:hAnsi="宋体" w:cs="宋体"/>
                <w:kern w:val="0"/>
                <w:sz w:val="22"/>
                <w:szCs w:val="22"/>
              </w:rPr>
              <w:t xml:space="preserve"> </w:t>
            </w:r>
            <w:r w:rsidRPr="00AE4D24">
              <w:rPr>
                <w:rFonts w:ascii="宋体" w:hAnsi="宋体" w:cs="宋体" w:hint="eastAsia"/>
                <w:kern w:val="0"/>
                <w:sz w:val="22"/>
                <w:szCs w:val="22"/>
              </w:rPr>
              <w:t>，面封</w:t>
            </w:r>
            <w:r w:rsidRPr="00AE4D24">
              <w:rPr>
                <w:rFonts w:ascii="宋体" w:hAnsi="宋体" w:cs="宋体"/>
                <w:kern w:val="0"/>
                <w:sz w:val="22"/>
                <w:szCs w:val="22"/>
              </w:rPr>
              <w:t xml:space="preserve"> 9 </w:t>
            </w:r>
            <w:r w:rsidRPr="00AE4D24">
              <w:rPr>
                <w:rFonts w:ascii="宋体" w:hAnsi="宋体" w:cs="宋体" w:hint="eastAsia"/>
                <w:kern w:val="0"/>
                <w:sz w:val="22"/>
                <w:szCs w:val="22"/>
              </w:rPr>
              <w:t>厘板，</w:t>
            </w:r>
            <w:r w:rsidRPr="00AE4D24">
              <w:rPr>
                <w:rFonts w:ascii="宋体" w:hAnsi="宋体" w:cs="宋体"/>
                <w:kern w:val="0"/>
                <w:sz w:val="22"/>
                <w:szCs w:val="22"/>
              </w:rPr>
              <w:t xml:space="preserve"> 1 0mm </w:t>
            </w:r>
            <w:r w:rsidRPr="00AE4D24">
              <w:rPr>
                <w:rFonts w:ascii="宋体" w:hAnsi="宋体" w:cs="宋体" w:hint="eastAsia"/>
                <w:kern w:val="0"/>
                <w:sz w:val="22"/>
                <w:szCs w:val="22"/>
              </w:rPr>
              <w:t>厚石膏板饰面</w:t>
            </w:r>
            <w:r w:rsidRPr="00AE4D24">
              <w:rPr>
                <w:rFonts w:ascii="宋体" w:hAnsi="宋体" w:cs="宋体"/>
                <w:kern w:val="0"/>
                <w:sz w:val="22"/>
                <w:szCs w:val="22"/>
              </w:rPr>
              <w:br/>
              <w:t xml:space="preserve">2.窗帘盒，10米，15 </w:t>
            </w:r>
            <w:r w:rsidRPr="00AE4D24">
              <w:rPr>
                <w:rFonts w:ascii="宋体" w:hAnsi="宋体" w:cs="宋体" w:hint="eastAsia"/>
                <w:kern w:val="0"/>
                <w:sz w:val="22"/>
                <w:szCs w:val="22"/>
              </w:rPr>
              <w:t>厘大芯板打底、</w:t>
            </w:r>
            <w:r w:rsidRPr="00AE4D24">
              <w:rPr>
                <w:rFonts w:ascii="宋体" w:hAnsi="宋体" w:cs="宋体"/>
                <w:kern w:val="0"/>
                <w:sz w:val="22"/>
                <w:szCs w:val="22"/>
              </w:rPr>
              <w:t xml:space="preserve"> 1.0 </w:t>
            </w:r>
            <w:r w:rsidRPr="00AE4D24">
              <w:rPr>
                <w:rFonts w:ascii="宋体" w:hAnsi="宋体" w:cs="宋体" w:hint="eastAsia"/>
                <w:kern w:val="0"/>
                <w:sz w:val="22"/>
                <w:szCs w:val="22"/>
              </w:rPr>
              <w:t>防潮石膏板、饰面</w:t>
            </w:r>
            <w:r w:rsidRPr="00AE4D24">
              <w:rPr>
                <w:rFonts w:ascii="宋体" w:hAnsi="宋体" w:cs="宋体"/>
                <w:kern w:val="0"/>
                <w:sz w:val="22"/>
                <w:szCs w:val="22"/>
              </w:rPr>
              <w:br/>
              <w:t xml:space="preserve">3.方通吊顶，85平方米，50*65 </w:t>
            </w:r>
            <w:r w:rsidRPr="00AE4D24">
              <w:rPr>
                <w:rFonts w:ascii="宋体" w:hAnsi="宋体" w:cs="宋体" w:hint="eastAsia"/>
                <w:kern w:val="0"/>
                <w:sz w:val="22"/>
                <w:szCs w:val="22"/>
              </w:rPr>
              <w:t>间距</w:t>
            </w:r>
            <w:r w:rsidRPr="00AE4D24">
              <w:rPr>
                <w:rFonts w:ascii="宋体" w:hAnsi="宋体" w:cs="宋体"/>
                <w:kern w:val="0"/>
                <w:sz w:val="22"/>
                <w:szCs w:val="22"/>
              </w:rPr>
              <w:t xml:space="preserve"> 70 </w:t>
            </w:r>
            <w:r w:rsidRPr="00AE4D24">
              <w:rPr>
                <w:rFonts w:ascii="宋体" w:hAnsi="宋体" w:cs="宋体" w:hint="eastAsia"/>
                <w:kern w:val="0"/>
                <w:sz w:val="22"/>
                <w:szCs w:val="22"/>
              </w:rPr>
              <w:t>木纹色方通吊顶</w:t>
            </w:r>
            <w:r w:rsidRPr="00AE4D24">
              <w:rPr>
                <w:rFonts w:ascii="宋体" w:hAnsi="宋体" w:cs="宋体"/>
                <w:kern w:val="0"/>
                <w:sz w:val="22"/>
                <w:szCs w:val="22"/>
              </w:rPr>
              <w:br/>
              <w:t>4.顶面喷漆，152平方米，灰色顶面喷漆</w:t>
            </w:r>
            <w:r w:rsidRPr="00AE4D24">
              <w:rPr>
                <w:rFonts w:ascii="宋体" w:hAnsi="宋体" w:cs="宋体"/>
                <w:kern w:val="0"/>
                <w:sz w:val="22"/>
                <w:szCs w:val="22"/>
              </w:rPr>
              <w:br/>
              <w:t xml:space="preserve">5.油漆，142平方米，标准配置为多乐士金装五合一墙漆；腻子找平三遍 </w:t>
            </w:r>
            <w:r w:rsidRPr="00AE4D24">
              <w:rPr>
                <w:rFonts w:ascii="宋体" w:hAnsi="宋体" w:cs="宋体" w:hint="eastAsia"/>
                <w:kern w:val="0"/>
                <w:sz w:val="22"/>
                <w:szCs w:val="22"/>
              </w:rPr>
              <w:t>，修阴阳角</w:t>
            </w:r>
            <w:r w:rsidRPr="00AE4D24">
              <w:rPr>
                <w:rFonts w:ascii="宋体" w:hAnsi="宋体" w:cs="宋体"/>
                <w:kern w:val="0"/>
                <w:sz w:val="22"/>
                <w:szCs w:val="22"/>
              </w:rPr>
              <w:t xml:space="preserve"> </w:t>
            </w:r>
            <w:r w:rsidRPr="00AE4D24">
              <w:rPr>
                <w:rFonts w:ascii="宋体" w:hAnsi="宋体" w:cs="宋体" w:hint="eastAsia"/>
                <w:kern w:val="0"/>
                <w:sz w:val="22"/>
                <w:szCs w:val="22"/>
              </w:rPr>
              <w:t>，打磨</w:t>
            </w:r>
            <w:r w:rsidRPr="00AE4D24">
              <w:rPr>
                <w:rFonts w:ascii="宋体" w:hAnsi="宋体" w:cs="宋体"/>
                <w:kern w:val="0"/>
                <w:sz w:val="22"/>
                <w:szCs w:val="22"/>
              </w:rPr>
              <w:t xml:space="preserve"> </w:t>
            </w:r>
            <w:r w:rsidRPr="00AE4D24">
              <w:rPr>
                <w:rFonts w:ascii="宋体" w:hAnsi="宋体" w:cs="宋体" w:hint="eastAsia"/>
                <w:kern w:val="0"/>
                <w:sz w:val="22"/>
                <w:szCs w:val="22"/>
              </w:rPr>
              <w:t>，滚涂两遍。</w:t>
            </w:r>
            <w:r w:rsidRPr="00AE4D24">
              <w:rPr>
                <w:rFonts w:ascii="宋体" w:hAnsi="宋体" w:cs="宋体"/>
                <w:kern w:val="0"/>
                <w:sz w:val="22"/>
                <w:szCs w:val="22"/>
              </w:rPr>
              <w:br/>
              <w:t>6.封柜子顶部，6平方米，柜体同色背板封平</w:t>
            </w:r>
            <w:r w:rsidRPr="00AE4D24">
              <w:rPr>
                <w:rFonts w:ascii="宋体" w:hAnsi="宋体" w:cs="宋体"/>
                <w:kern w:val="0"/>
                <w:sz w:val="22"/>
                <w:szCs w:val="22"/>
              </w:rPr>
              <w:br/>
              <w:t xml:space="preserve">7.不锈钢地脚线，37米，0.8mm </w:t>
            </w:r>
            <w:r w:rsidRPr="00AE4D24">
              <w:rPr>
                <w:rFonts w:ascii="宋体" w:hAnsi="宋体" w:cs="宋体" w:hint="eastAsia"/>
                <w:kern w:val="0"/>
                <w:sz w:val="22"/>
                <w:szCs w:val="22"/>
              </w:rPr>
              <w:t>拉丝无指纹不锈钢踢脚线含</w:t>
            </w:r>
            <w:r w:rsidRPr="00AE4D24">
              <w:rPr>
                <w:rFonts w:ascii="宋体" w:hAnsi="宋体" w:cs="宋体"/>
                <w:kern w:val="0"/>
                <w:sz w:val="22"/>
                <w:szCs w:val="22"/>
              </w:rPr>
              <w:t xml:space="preserve"> 9 </w:t>
            </w:r>
            <w:r w:rsidRPr="00AE4D24">
              <w:rPr>
                <w:rFonts w:ascii="宋体" w:hAnsi="宋体" w:cs="宋体" w:hint="eastAsia"/>
                <w:kern w:val="0"/>
                <w:sz w:val="22"/>
                <w:szCs w:val="22"/>
              </w:rPr>
              <w:t>厘板打底</w:t>
            </w:r>
            <w:r w:rsidRPr="00AE4D24">
              <w:rPr>
                <w:rFonts w:ascii="宋体" w:hAnsi="宋体" w:cs="宋体"/>
                <w:kern w:val="0"/>
                <w:sz w:val="22"/>
                <w:szCs w:val="22"/>
              </w:rPr>
              <w:br/>
              <w:t xml:space="preserve">8.电路改造，85平米，(1)桂林总厂铜芯线 </w:t>
            </w:r>
            <w:r w:rsidRPr="00AE4D24">
              <w:rPr>
                <w:rFonts w:ascii="宋体" w:hAnsi="宋体" w:cs="宋体" w:hint="eastAsia"/>
                <w:kern w:val="0"/>
                <w:sz w:val="22"/>
                <w:szCs w:val="22"/>
              </w:rPr>
              <w:t>，穿线套管；</w:t>
            </w:r>
            <w:r w:rsidRPr="00AE4D24">
              <w:rPr>
                <w:rFonts w:ascii="宋体" w:hAnsi="宋体" w:cs="宋体"/>
                <w:kern w:val="0"/>
                <w:sz w:val="22"/>
                <w:szCs w:val="22"/>
              </w:rPr>
              <w:t xml:space="preserve">(2)插座 4m3 </w:t>
            </w:r>
            <w:r w:rsidRPr="00AE4D24">
              <w:rPr>
                <w:rFonts w:ascii="宋体" w:hAnsi="宋体" w:cs="宋体" w:hint="eastAsia"/>
                <w:kern w:val="0"/>
                <w:sz w:val="22"/>
                <w:szCs w:val="22"/>
              </w:rPr>
              <w:t>线</w:t>
            </w:r>
            <w:r w:rsidRPr="00AE4D24">
              <w:rPr>
                <w:rFonts w:ascii="宋体" w:hAnsi="宋体" w:cs="宋体"/>
                <w:kern w:val="0"/>
                <w:sz w:val="22"/>
                <w:szCs w:val="22"/>
              </w:rPr>
              <w:t xml:space="preserve"> </w:t>
            </w:r>
            <w:r w:rsidRPr="00AE4D24">
              <w:rPr>
                <w:rFonts w:ascii="宋体" w:hAnsi="宋体" w:cs="宋体" w:hint="eastAsia"/>
                <w:kern w:val="0"/>
                <w:sz w:val="22"/>
                <w:szCs w:val="22"/>
              </w:rPr>
              <w:t>，照明线路</w:t>
            </w:r>
            <w:r w:rsidRPr="00AE4D24">
              <w:rPr>
                <w:rFonts w:ascii="宋体" w:hAnsi="宋体" w:cs="宋体"/>
                <w:kern w:val="0"/>
                <w:sz w:val="22"/>
                <w:szCs w:val="22"/>
              </w:rPr>
              <w:t xml:space="preserve"> 2.5m2 </w:t>
            </w:r>
            <w:r w:rsidRPr="00AE4D24">
              <w:rPr>
                <w:rFonts w:ascii="宋体" w:hAnsi="宋体" w:cs="宋体" w:hint="eastAsia"/>
                <w:kern w:val="0"/>
                <w:sz w:val="22"/>
                <w:szCs w:val="22"/>
              </w:rPr>
              <w:t>线；</w:t>
            </w:r>
            <w:r w:rsidRPr="00AE4D24">
              <w:rPr>
                <w:rFonts w:ascii="宋体" w:hAnsi="宋体" w:cs="宋体"/>
                <w:kern w:val="0"/>
                <w:sz w:val="22"/>
                <w:szCs w:val="22"/>
              </w:rPr>
              <w:t>(3)含开关面板</w:t>
            </w:r>
            <w:r w:rsidRPr="00AE4D24">
              <w:rPr>
                <w:rFonts w:ascii="宋体" w:hAnsi="宋体" w:cs="宋体"/>
                <w:kern w:val="0"/>
                <w:sz w:val="22"/>
                <w:szCs w:val="22"/>
              </w:rPr>
              <w:br/>
              <w:t xml:space="preserve">9.方通灯，15盏，1200*70 </w:t>
            </w:r>
            <w:r w:rsidRPr="00AE4D24">
              <w:rPr>
                <w:rFonts w:ascii="宋体" w:hAnsi="宋体" w:cs="宋体" w:hint="eastAsia"/>
                <w:kern w:val="0"/>
                <w:sz w:val="22"/>
                <w:szCs w:val="22"/>
              </w:rPr>
              <w:t>方通灯</w:t>
            </w:r>
            <w:r w:rsidRPr="00AE4D24">
              <w:rPr>
                <w:rFonts w:ascii="宋体" w:hAnsi="宋体" w:cs="宋体"/>
                <w:kern w:val="0"/>
                <w:sz w:val="22"/>
                <w:szCs w:val="22"/>
              </w:rPr>
              <w:t xml:space="preserve">(24 </w:t>
            </w:r>
            <w:r w:rsidRPr="00AE4D24">
              <w:rPr>
                <w:rFonts w:ascii="宋体" w:hAnsi="宋体" w:cs="宋体" w:hint="eastAsia"/>
                <w:kern w:val="0"/>
                <w:sz w:val="22"/>
                <w:szCs w:val="22"/>
              </w:rPr>
              <w:t>瓦</w:t>
            </w:r>
            <w:r w:rsidRPr="00AE4D24">
              <w:rPr>
                <w:rFonts w:ascii="宋体" w:hAnsi="宋体" w:cs="宋体"/>
                <w:kern w:val="0"/>
                <w:sz w:val="22"/>
                <w:szCs w:val="22"/>
              </w:rPr>
              <w:t xml:space="preserve"> 6000k)</w:t>
            </w:r>
            <w:r w:rsidRPr="00AE4D24">
              <w:rPr>
                <w:rFonts w:ascii="宋体" w:hAnsi="宋体" w:cs="宋体"/>
                <w:kern w:val="0"/>
                <w:sz w:val="22"/>
                <w:szCs w:val="22"/>
              </w:rPr>
              <w:br/>
              <w:t xml:space="preserve">10.墙板，22平方米，9mm </w:t>
            </w:r>
            <w:r w:rsidRPr="00AE4D24">
              <w:rPr>
                <w:rFonts w:ascii="宋体" w:hAnsi="宋体" w:cs="宋体" w:hint="eastAsia"/>
                <w:kern w:val="0"/>
                <w:sz w:val="22"/>
                <w:szCs w:val="22"/>
              </w:rPr>
              <w:t>竹木纤维护墙板</w:t>
            </w:r>
            <w:r w:rsidRPr="00AE4D24">
              <w:rPr>
                <w:rFonts w:ascii="宋体" w:hAnsi="宋体" w:cs="宋体"/>
                <w:kern w:val="0"/>
                <w:sz w:val="22"/>
                <w:szCs w:val="22"/>
              </w:rPr>
              <w:t>(含 9mm板打底）</w:t>
            </w:r>
            <w:r w:rsidRPr="00AE4D24">
              <w:rPr>
                <w:rFonts w:ascii="宋体" w:hAnsi="宋体" w:cs="宋体"/>
                <w:kern w:val="0"/>
                <w:sz w:val="22"/>
                <w:szCs w:val="22"/>
              </w:rPr>
              <w:br/>
              <w:t xml:space="preserve">11.窗帘，20米，面料要求；卡帝绒环保阻燃遮光布，100%涤纶，每平方米的布重≥800  </w:t>
            </w:r>
            <w:r w:rsidRPr="00AE4D24">
              <w:rPr>
                <w:rFonts w:ascii="宋体" w:hAnsi="宋体" w:cs="宋体" w:hint="eastAsia"/>
                <w:kern w:val="0"/>
                <w:sz w:val="22"/>
                <w:szCs w:val="22"/>
              </w:rPr>
              <w:t>克；遮光率≥</w:t>
            </w:r>
            <w:r w:rsidRPr="00AE4D24">
              <w:rPr>
                <w:rFonts w:ascii="宋体" w:hAnsi="宋体" w:cs="宋体"/>
                <w:kern w:val="0"/>
                <w:sz w:val="22"/>
                <w:szCs w:val="22"/>
              </w:rPr>
              <w:t xml:space="preserve">85%。耐光色牢度≥5 </w:t>
            </w:r>
            <w:r w:rsidRPr="00AE4D24">
              <w:rPr>
                <w:rFonts w:ascii="宋体" w:hAnsi="宋体" w:cs="宋体" w:hint="eastAsia"/>
                <w:kern w:val="0"/>
                <w:sz w:val="22"/>
                <w:szCs w:val="22"/>
              </w:rPr>
              <w:t>级，经向原料</w:t>
            </w:r>
            <w:r w:rsidRPr="00AE4D24">
              <w:rPr>
                <w:rFonts w:ascii="宋体" w:hAnsi="宋体" w:cs="宋体"/>
                <w:kern w:val="0"/>
                <w:sz w:val="22"/>
                <w:szCs w:val="22"/>
              </w:rPr>
              <w:t xml:space="preserve"> 50D×50D </w:t>
            </w:r>
            <w:r w:rsidRPr="00AE4D24">
              <w:rPr>
                <w:rFonts w:ascii="宋体" w:hAnsi="宋体" w:cs="宋体" w:hint="eastAsia"/>
                <w:kern w:val="0"/>
                <w:sz w:val="22"/>
                <w:szCs w:val="22"/>
              </w:rPr>
              <w:t>特种复合丝，</w:t>
            </w:r>
            <w:r w:rsidRPr="00AE4D24">
              <w:rPr>
                <w:rFonts w:ascii="宋体" w:hAnsi="宋体" w:cs="宋体"/>
                <w:kern w:val="0"/>
                <w:sz w:val="22"/>
                <w:szCs w:val="22"/>
              </w:rPr>
              <w:t xml:space="preserve"> </w:t>
            </w:r>
            <w:r w:rsidRPr="00AE4D24">
              <w:rPr>
                <w:rFonts w:ascii="宋体" w:hAnsi="宋体" w:cs="宋体" w:hint="eastAsia"/>
                <w:kern w:val="0"/>
                <w:sz w:val="22"/>
                <w:szCs w:val="22"/>
              </w:rPr>
              <w:t>纬向原料</w:t>
            </w:r>
            <w:r w:rsidRPr="00AE4D24">
              <w:rPr>
                <w:rFonts w:ascii="宋体" w:hAnsi="宋体" w:cs="宋体"/>
                <w:kern w:val="0"/>
                <w:sz w:val="22"/>
                <w:szCs w:val="22"/>
              </w:rPr>
              <w:t xml:space="preserve"> 300D </w:t>
            </w:r>
            <w:r w:rsidRPr="00AE4D24">
              <w:rPr>
                <w:rFonts w:ascii="宋体" w:hAnsi="宋体" w:cs="宋体" w:hint="eastAsia"/>
                <w:kern w:val="0"/>
                <w:sz w:val="22"/>
                <w:szCs w:val="22"/>
              </w:rPr>
              <w:t>黑色切片丝</w:t>
            </w:r>
            <w:r w:rsidRPr="00AE4D24">
              <w:rPr>
                <w:rFonts w:ascii="宋体" w:hAnsi="宋体" w:cs="宋体"/>
                <w:kern w:val="0"/>
                <w:sz w:val="22"/>
                <w:szCs w:val="22"/>
              </w:rPr>
              <w:t xml:space="preserve"> </w:t>
            </w:r>
            <w:r w:rsidRPr="00AE4D24">
              <w:rPr>
                <w:rFonts w:ascii="宋体" w:hAnsi="宋体" w:cs="宋体" w:hint="eastAsia"/>
                <w:kern w:val="0"/>
                <w:sz w:val="22"/>
                <w:szCs w:val="22"/>
              </w:rPr>
              <w:t>，密度</w:t>
            </w:r>
            <w:r w:rsidRPr="00AE4D24">
              <w:rPr>
                <w:rFonts w:ascii="宋体" w:hAnsi="宋体" w:cs="宋体"/>
                <w:kern w:val="0"/>
                <w:sz w:val="22"/>
                <w:szCs w:val="22"/>
              </w:rPr>
              <w:t xml:space="preserve"> </w:t>
            </w:r>
            <w:r w:rsidRPr="00AE4D24">
              <w:rPr>
                <w:rFonts w:ascii="宋体" w:hAnsi="宋体" w:cs="宋体" w:hint="eastAsia"/>
                <w:kern w:val="0"/>
                <w:sz w:val="22"/>
                <w:szCs w:val="22"/>
              </w:rPr>
              <w:t>：经向</w:t>
            </w:r>
            <w:r w:rsidRPr="00AE4D24">
              <w:rPr>
                <w:rFonts w:ascii="宋体" w:hAnsi="宋体" w:cs="宋体"/>
                <w:kern w:val="0"/>
                <w:sz w:val="22"/>
                <w:szCs w:val="22"/>
              </w:rPr>
              <w:t xml:space="preserve"> 1246 </w:t>
            </w:r>
            <w:r w:rsidRPr="00AE4D24">
              <w:rPr>
                <w:rFonts w:ascii="宋体" w:hAnsi="宋体" w:cs="宋体" w:hint="eastAsia"/>
                <w:kern w:val="0"/>
                <w:sz w:val="22"/>
                <w:szCs w:val="22"/>
              </w:rPr>
              <w:t>根</w:t>
            </w:r>
            <w:r w:rsidRPr="00AE4D24">
              <w:rPr>
                <w:rFonts w:ascii="宋体" w:hAnsi="宋体" w:cs="宋体"/>
                <w:kern w:val="0"/>
                <w:sz w:val="22"/>
                <w:szCs w:val="22"/>
              </w:rPr>
              <w:t xml:space="preserve">/10cm </w:t>
            </w:r>
            <w:r w:rsidRPr="00AE4D24">
              <w:rPr>
                <w:rFonts w:ascii="宋体" w:hAnsi="宋体" w:cs="宋体" w:hint="eastAsia"/>
                <w:kern w:val="0"/>
                <w:sz w:val="22"/>
                <w:szCs w:val="22"/>
              </w:rPr>
              <w:t>，纬向</w:t>
            </w:r>
            <w:r w:rsidRPr="00AE4D24">
              <w:rPr>
                <w:rFonts w:ascii="宋体" w:hAnsi="宋体" w:cs="宋体"/>
                <w:kern w:val="0"/>
                <w:sz w:val="22"/>
                <w:szCs w:val="22"/>
              </w:rPr>
              <w:t xml:space="preserve"> 268 </w:t>
            </w:r>
            <w:r w:rsidRPr="00AE4D24">
              <w:rPr>
                <w:rFonts w:ascii="宋体" w:hAnsi="宋体" w:cs="宋体" w:hint="eastAsia"/>
                <w:kern w:val="0"/>
                <w:sz w:val="22"/>
                <w:szCs w:val="22"/>
              </w:rPr>
              <w:t>根</w:t>
            </w:r>
            <w:r w:rsidRPr="00AE4D24">
              <w:rPr>
                <w:rFonts w:ascii="宋体" w:hAnsi="宋体" w:cs="宋体"/>
                <w:kern w:val="0"/>
                <w:sz w:val="22"/>
                <w:szCs w:val="22"/>
              </w:rPr>
              <w:t xml:space="preserve">   / 10cm，耐干摩擦色牢度 4-5 </w:t>
            </w:r>
            <w:r w:rsidRPr="00AE4D24">
              <w:rPr>
                <w:rFonts w:ascii="宋体" w:hAnsi="宋体" w:cs="宋体" w:hint="eastAsia"/>
                <w:kern w:val="0"/>
                <w:sz w:val="22"/>
                <w:szCs w:val="22"/>
              </w:rPr>
              <w:t>度，耐湿摩擦色牢度</w:t>
            </w:r>
            <w:r w:rsidRPr="00AE4D24">
              <w:rPr>
                <w:rFonts w:ascii="宋体" w:hAnsi="宋体" w:cs="宋体"/>
                <w:kern w:val="0"/>
                <w:sz w:val="22"/>
                <w:szCs w:val="22"/>
              </w:rPr>
              <w:t xml:space="preserve"> 4-5 </w:t>
            </w:r>
            <w:r w:rsidRPr="00AE4D24">
              <w:rPr>
                <w:rFonts w:ascii="宋体" w:hAnsi="宋体" w:cs="宋体" w:hint="eastAsia"/>
                <w:kern w:val="0"/>
                <w:sz w:val="22"/>
                <w:szCs w:val="22"/>
              </w:rPr>
              <w:t>级；耐皂洗色牢度：</w:t>
            </w:r>
            <w:r w:rsidRPr="00AE4D24">
              <w:rPr>
                <w:rFonts w:ascii="宋体" w:hAnsi="宋体" w:cs="宋体"/>
                <w:kern w:val="0"/>
                <w:sz w:val="22"/>
                <w:szCs w:val="22"/>
              </w:rPr>
              <w:t xml:space="preserve"> </w:t>
            </w:r>
            <w:r w:rsidRPr="00AE4D24">
              <w:rPr>
                <w:rFonts w:ascii="宋体" w:hAnsi="宋体" w:cs="宋体" w:hint="eastAsia"/>
                <w:kern w:val="0"/>
                <w:sz w:val="22"/>
                <w:szCs w:val="22"/>
              </w:rPr>
              <w:t>变色≥</w:t>
            </w:r>
            <w:r w:rsidRPr="00AE4D24">
              <w:rPr>
                <w:rFonts w:ascii="宋体" w:hAnsi="宋体" w:cs="宋体"/>
                <w:kern w:val="0"/>
                <w:sz w:val="22"/>
                <w:szCs w:val="22"/>
              </w:rPr>
              <w:t xml:space="preserve">4-5 </w:t>
            </w:r>
            <w:r w:rsidRPr="00AE4D24">
              <w:rPr>
                <w:rFonts w:ascii="宋体" w:hAnsi="宋体" w:cs="宋体" w:hint="eastAsia"/>
                <w:kern w:val="0"/>
                <w:sz w:val="22"/>
                <w:szCs w:val="22"/>
              </w:rPr>
              <w:t>级</w:t>
            </w:r>
            <w:r w:rsidRPr="00AE4D24">
              <w:rPr>
                <w:rFonts w:ascii="宋体" w:hAnsi="宋体" w:cs="宋体"/>
                <w:kern w:val="0"/>
                <w:sz w:val="22"/>
                <w:szCs w:val="22"/>
              </w:rPr>
              <w:t xml:space="preserve"> </w:t>
            </w:r>
            <w:r w:rsidRPr="00AE4D24">
              <w:rPr>
                <w:rFonts w:ascii="宋体" w:hAnsi="宋体" w:cs="宋体" w:hint="eastAsia"/>
                <w:kern w:val="0"/>
                <w:sz w:val="22"/>
                <w:szCs w:val="22"/>
              </w:rPr>
              <w:t>，沽色≥</w:t>
            </w:r>
            <w:r w:rsidRPr="00AE4D24">
              <w:rPr>
                <w:rFonts w:ascii="宋体" w:hAnsi="宋体" w:cs="宋体"/>
                <w:kern w:val="0"/>
                <w:sz w:val="22"/>
                <w:szCs w:val="22"/>
              </w:rPr>
              <w:t xml:space="preserve">4-5 </w:t>
            </w:r>
            <w:r w:rsidRPr="00AE4D24">
              <w:rPr>
                <w:rFonts w:ascii="宋体" w:hAnsi="宋体" w:cs="宋体" w:hint="eastAsia"/>
                <w:kern w:val="0"/>
                <w:sz w:val="22"/>
                <w:szCs w:val="22"/>
              </w:rPr>
              <w:t>级</w:t>
            </w:r>
            <w:r w:rsidRPr="00AE4D24">
              <w:rPr>
                <w:rFonts w:ascii="宋体" w:hAnsi="宋体" w:cs="宋体"/>
                <w:kern w:val="0"/>
                <w:sz w:val="22"/>
                <w:szCs w:val="22"/>
              </w:rPr>
              <w:t xml:space="preserve"> </w:t>
            </w:r>
            <w:r w:rsidRPr="00AE4D24">
              <w:rPr>
                <w:rFonts w:ascii="宋体" w:hAnsi="宋体" w:cs="宋体" w:hint="eastAsia"/>
                <w:kern w:val="0"/>
                <w:sz w:val="22"/>
                <w:szCs w:val="22"/>
              </w:rPr>
              <w:t>。阻燃</w:t>
            </w:r>
            <w:r w:rsidRPr="00AE4D24">
              <w:rPr>
                <w:rFonts w:ascii="宋体" w:hAnsi="宋体" w:cs="宋体"/>
                <w:kern w:val="0"/>
                <w:sz w:val="22"/>
                <w:szCs w:val="22"/>
              </w:rPr>
              <w:t xml:space="preserve"> </w:t>
            </w:r>
            <w:r w:rsidRPr="00AE4D24">
              <w:rPr>
                <w:rFonts w:ascii="宋体" w:hAnsi="宋体" w:cs="宋体" w:hint="eastAsia"/>
                <w:kern w:val="0"/>
                <w:sz w:val="22"/>
                <w:szCs w:val="22"/>
              </w:rPr>
              <w:t>：阻燃性能符合国家标准</w:t>
            </w:r>
            <w:r w:rsidRPr="00AE4D24">
              <w:rPr>
                <w:rFonts w:ascii="宋体" w:hAnsi="宋体" w:cs="宋体"/>
                <w:kern w:val="0"/>
                <w:sz w:val="22"/>
                <w:szCs w:val="22"/>
              </w:rPr>
              <w:t xml:space="preserve">GB20286-2006(公共场所窗帘标准》;依据标准：符合：GB 18401-2010 </w:t>
            </w:r>
            <w:r w:rsidRPr="00AE4D24">
              <w:rPr>
                <w:rFonts w:ascii="宋体" w:hAnsi="宋体" w:cs="宋体" w:hint="eastAsia"/>
                <w:kern w:val="0"/>
                <w:sz w:val="22"/>
                <w:szCs w:val="22"/>
              </w:rPr>
              <w:t>标准《国家纺织产品基本安全技术</w:t>
            </w:r>
            <w:r w:rsidRPr="00AE4D24">
              <w:rPr>
                <w:rFonts w:ascii="宋体" w:hAnsi="宋体" w:cs="宋体"/>
                <w:kern w:val="0"/>
                <w:sz w:val="22"/>
                <w:szCs w:val="22"/>
              </w:rPr>
              <w:t xml:space="preserve"> </w:t>
            </w:r>
            <w:r w:rsidRPr="00AE4D24">
              <w:rPr>
                <w:rFonts w:ascii="宋体" w:hAnsi="宋体" w:cs="宋体" w:hint="eastAsia"/>
                <w:kern w:val="0"/>
                <w:sz w:val="22"/>
                <w:szCs w:val="22"/>
              </w:rPr>
              <w:t>规范》；甲醛含量：符合</w:t>
            </w:r>
            <w:r w:rsidRPr="00AE4D24">
              <w:rPr>
                <w:rFonts w:ascii="宋体" w:hAnsi="宋体" w:cs="宋体"/>
                <w:kern w:val="0"/>
                <w:sz w:val="22"/>
                <w:szCs w:val="22"/>
              </w:rPr>
              <w:t xml:space="preserve"> GB/ 18401-2010 </w:t>
            </w:r>
            <w:r w:rsidRPr="00AE4D24">
              <w:rPr>
                <w:rFonts w:ascii="宋体" w:hAnsi="宋体" w:cs="宋体" w:hint="eastAsia"/>
                <w:kern w:val="0"/>
                <w:sz w:val="22"/>
                <w:szCs w:val="22"/>
              </w:rPr>
              <w:t>限量标准≤</w:t>
            </w:r>
            <w:r w:rsidRPr="00AE4D24">
              <w:rPr>
                <w:rFonts w:ascii="宋体" w:hAnsi="宋体" w:cs="宋体"/>
                <w:kern w:val="0"/>
                <w:sz w:val="22"/>
                <w:szCs w:val="22"/>
              </w:rPr>
              <w:t xml:space="preserve">20mg. </w:t>
            </w:r>
            <w:r w:rsidRPr="00AE4D24">
              <w:rPr>
                <w:rFonts w:ascii="宋体" w:hAnsi="宋体" w:cs="宋体" w:hint="eastAsia"/>
                <w:kern w:val="0"/>
                <w:sz w:val="22"/>
                <w:szCs w:val="22"/>
              </w:rPr>
              <w:t>▲</w:t>
            </w:r>
            <w:r w:rsidRPr="00AE4D24">
              <w:rPr>
                <w:rFonts w:ascii="宋体" w:hAnsi="宋体" w:cs="宋体"/>
                <w:kern w:val="0"/>
                <w:sz w:val="22"/>
                <w:szCs w:val="22"/>
              </w:rPr>
              <w:t xml:space="preserve"> 4.异味 </w:t>
            </w:r>
            <w:r w:rsidRPr="00AE4D24">
              <w:rPr>
                <w:rFonts w:ascii="宋体" w:hAnsi="宋体" w:cs="宋体" w:hint="eastAsia"/>
                <w:kern w:val="0"/>
                <w:sz w:val="22"/>
                <w:szCs w:val="22"/>
              </w:rPr>
              <w:t>：无异味。</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560" w:type="dxa"/>
            <w:vAlign w:val="center"/>
          </w:tcPr>
          <w:p w:rsidR="00246016" w:rsidRPr="009642A6" w:rsidRDefault="00246016" w:rsidP="00DB00CC">
            <w:pPr>
              <w:keepNext/>
              <w:keepLines/>
              <w:spacing w:before="340" w:after="330" w:line="576" w:lineRule="auto"/>
              <w:jc w:val="center"/>
              <w:outlineLvl w:val="0"/>
              <w:rPr>
                <w:rFonts w:ascii="宋体" w:hAnsi="宋体" w:cs="宋体"/>
                <w:sz w:val="22"/>
                <w:szCs w:val="22"/>
              </w:rPr>
            </w:pPr>
          </w:p>
        </w:tc>
        <w:tc>
          <w:tcPr>
            <w:tcW w:w="1843" w:type="dxa"/>
            <w:vAlign w:val="center"/>
          </w:tcPr>
          <w:p w:rsidR="00246016" w:rsidRPr="009642A6" w:rsidRDefault="00246016" w:rsidP="00DB00CC">
            <w:pPr>
              <w:jc w:val="center"/>
              <w:rPr>
                <w:rFonts w:ascii="宋体" w:hAnsi="宋体" w:cs="宋体"/>
                <w:sz w:val="22"/>
                <w:szCs w:val="22"/>
              </w:rPr>
            </w:pPr>
            <w:r w:rsidRPr="00AE4D24">
              <w:rPr>
                <w:rFonts w:ascii="宋体" w:hAnsi="宋体" w:cs="宋体" w:hint="eastAsia"/>
                <w:kern w:val="0"/>
                <w:sz w:val="22"/>
                <w:szCs w:val="22"/>
              </w:rPr>
              <w:t>其他未列明行业</w:t>
            </w:r>
          </w:p>
        </w:tc>
      </w:tr>
      <w:tr w:rsidR="00246016" w:rsidRPr="009642A6" w:rsidTr="00DB00CC">
        <w:trPr>
          <w:trHeight w:val="662"/>
        </w:trPr>
        <w:tc>
          <w:tcPr>
            <w:tcW w:w="646"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t>17</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文化建设</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国产</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符合教室氛围及专业建设，不少于</w:t>
            </w:r>
            <w:r w:rsidRPr="00AE4D24">
              <w:rPr>
                <w:rFonts w:ascii="宋体" w:hAnsi="宋体" w:cs="宋体"/>
                <w:kern w:val="0"/>
                <w:sz w:val="22"/>
                <w:szCs w:val="22"/>
              </w:rPr>
              <w:t>50平方亚克力板材或喷绘,底板用1cmPVC或木板，立体字和图形用1cmPVC、亚克力或太空板</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560" w:type="dxa"/>
            <w:vAlign w:val="center"/>
          </w:tcPr>
          <w:p w:rsidR="00246016" w:rsidRPr="009642A6" w:rsidRDefault="00246016" w:rsidP="00DB00CC">
            <w:pPr>
              <w:keepNext/>
              <w:keepLines/>
              <w:spacing w:before="340" w:after="330" w:line="576" w:lineRule="auto"/>
              <w:jc w:val="center"/>
              <w:outlineLvl w:val="0"/>
              <w:rPr>
                <w:rFonts w:ascii="宋体" w:hAnsi="宋体" w:cs="宋体"/>
                <w:b/>
                <w:bCs/>
                <w:sz w:val="22"/>
                <w:szCs w:val="22"/>
              </w:rPr>
            </w:pPr>
          </w:p>
        </w:tc>
        <w:tc>
          <w:tcPr>
            <w:tcW w:w="1843" w:type="dxa"/>
            <w:vAlign w:val="center"/>
          </w:tcPr>
          <w:p w:rsidR="00246016" w:rsidRPr="009642A6" w:rsidRDefault="00246016" w:rsidP="00DB00CC">
            <w:pPr>
              <w:jc w:val="center"/>
              <w:rPr>
                <w:rFonts w:ascii="宋体" w:hAnsi="宋体" w:cs="宋体"/>
                <w:b/>
                <w:bCs/>
                <w:sz w:val="22"/>
                <w:szCs w:val="22"/>
              </w:rPr>
            </w:pPr>
            <w:r w:rsidRPr="00AE4D24">
              <w:rPr>
                <w:rFonts w:ascii="宋体" w:hAnsi="宋体" w:cs="宋体" w:hint="eastAsia"/>
                <w:kern w:val="0"/>
                <w:sz w:val="22"/>
                <w:szCs w:val="22"/>
              </w:rPr>
              <w:t>其他未列明行业</w:t>
            </w:r>
          </w:p>
        </w:tc>
      </w:tr>
      <w:tr w:rsidR="00246016" w:rsidRPr="009642A6" w:rsidTr="00DB00CC">
        <w:trPr>
          <w:trHeight w:val="662"/>
        </w:trPr>
        <w:tc>
          <w:tcPr>
            <w:tcW w:w="1975" w:type="dxa"/>
            <w:gridSpan w:val="2"/>
            <w:vAlign w:val="center"/>
          </w:tcPr>
          <w:p w:rsidR="00246016" w:rsidRPr="009642A6" w:rsidRDefault="00246016" w:rsidP="00DB00CC">
            <w:pPr>
              <w:jc w:val="center"/>
              <w:rPr>
                <w:b/>
                <w:bCs/>
              </w:rPr>
            </w:pPr>
            <w:r>
              <w:rPr>
                <w:rFonts w:hint="eastAsia"/>
                <w:b/>
                <w:bCs/>
              </w:rPr>
              <w:t>6</w:t>
            </w:r>
            <w:r w:rsidRPr="00AE4D24">
              <w:rPr>
                <w:rFonts w:hint="eastAsia"/>
                <w:b/>
                <w:bCs/>
              </w:rPr>
              <w:t>分标</w:t>
            </w:r>
          </w:p>
        </w:tc>
        <w:tc>
          <w:tcPr>
            <w:tcW w:w="13868" w:type="dxa"/>
            <w:gridSpan w:val="8"/>
            <w:vAlign w:val="center"/>
          </w:tcPr>
          <w:p w:rsidR="00246016" w:rsidRPr="009642A6" w:rsidRDefault="00246016" w:rsidP="00DB00CC">
            <w:pPr>
              <w:jc w:val="center"/>
              <w:rPr>
                <w:b/>
                <w:bCs/>
              </w:rPr>
            </w:pPr>
            <w:r w:rsidRPr="00AE4D24">
              <w:rPr>
                <w:rFonts w:hint="eastAsia"/>
                <w:b/>
                <w:bCs/>
              </w:rPr>
              <w:t>体育师范生技能录播室</w:t>
            </w:r>
          </w:p>
        </w:tc>
      </w:tr>
      <w:tr w:rsidR="00246016" w:rsidRPr="009642A6" w:rsidTr="00DB00CC">
        <w:trPr>
          <w:trHeight w:val="662"/>
        </w:trPr>
        <w:tc>
          <w:tcPr>
            <w:tcW w:w="646" w:type="dxa"/>
            <w:vAlign w:val="center"/>
          </w:tcPr>
          <w:p w:rsidR="00246016" w:rsidRPr="009642A6" w:rsidRDefault="00246016" w:rsidP="00DB00CC">
            <w:pPr>
              <w:jc w:val="center"/>
              <w:rPr>
                <w:b/>
              </w:rPr>
            </w:pPr>
            <w:r w:rsidRPr="00AE4D24">
              <w:rPr>
                <w:rFonts w:ascii="宋体" w:hAnsi="宋体" w:cs="宋体" w:hint="eastAsia"/>
                <w:b/>
                <w:szCs w:val="21"/>
              </w:rPr>
              <w:lastRenderedPageBreak/>
              <w:t>序号</w:t>
            </w:r>
          </w:p>
        </w:tc>
        <w:tc>
          <w:tcPr>
            <w:tcW w:w="1329" w:type="dxa"/>
            <w:vAlign w:val="center"/>
          </w:tcPr>
          <w:p w:rsidR="00246016" w:rsidRPr="009642A6" w:rsidRDefault="00246016" w:rsidP="00DB00CC">
            <w:pPr>
              <w:jc w:val="center"/>
              <w:rPr>
                <w:b/>
              </w:rPr>
            </w:pPr>
            <w:r w:rsidRPr="00AE4D24">
              <w:rPr>
                <w:rFonts w:ascii="宋体" w:hAnsi="宋体" w:cs="宋体" w:hint="eastAsia"/>
                <w:b/>
                <w:szCs w:val="21"/>
              </w:rPr>
              <w:t>采购货物名称</w:t>
            </w:r>
          </w:p>
        </w:tc>
        <w:tc>
          <w:tcPr>
            <w:tcW w:w="1079" w:type="dxa"/>
            <w:gridSpan w:val="2"/>
            <w:vAlign w:val="center"/>
          </w:tcPr>
          <w:p w:rsidR="00246016" w:rsidRPr="009642A6" w:rsidRDefault="00246016" w:rsidP="00DB00CC">
            <w:pPr>
              <w:jc w:val="center"/>
              <w:rPr>
                <w:b/>
              </w:rPr>
            </w:pPr>
            <w:r w:rsidRPr="00AE4D24">
              <w:rPr>
                <w:rFonts w:ascii="宋体" w:hAnsi="宋体" w:cs="宋体" w:hint="eastAsia"/>
                <w:b/>
                <w:szCs w:val="21"/>
              </w:rPr>
              <w:t>参考品牌</w:t>
            </w:r>
          </w:p>
        </w:tc>
        <w:tc>
          <w:tcPr>
            <w:tcW w:w="7967" w:type="dxa"/>
            <w:vAlign w:val="center"/>
          </w:tcPr>
          <w:p w:rsidR="00246016" w:rsidRPr="009642A6" w:rsidRDefault="00246016" w:rsidP="00DB00CC">
            <w:pPr>
              <w:jc w:val="center"/>
              <w:rPr>
                <w:b/>
              </w:rPr>
            </w:pPr>
            <w:r w:rsidRPr="00AE4D24">
              <w:rPr>
                <w:rFonts w:ascii="宋体" w:hAnsi="宋体" w:cs="宋体" w:hint="eastAsia"/>
                <w:b/>
                <w:szCs w:val="21"/>
              </w:rPr>
              <w:t>技术参数</w:t>
            </w:r>
          </w:p>
        </w:tc>
        <w:tc>
          <w:tcPr>
            <w:tcW w:w="802" w:type="dxa"/>
            <w:vAlign w:val="center"/>
          </w:tcPr>
          <w:p w:rsidR="00246016" w:rsidRPr="009642A6" w:rsidRDefault="00246016" w:rsidP="00DB00CC">
            <w:pPr>
              <w:jc w:val="center"/>
              <w:rPr>
                <w:b/>
              </w:rPr>
            </w:pPr>
            <w:r w:rsidRPr="00AE4D24">
              <w:rPr>
                <w:rFonts w:ascii="宋体" w:hAnsi="宋体" w:cs="宋体" w:hint="eastAsia"/>
                <w:b/>
                <w:szCs w:val="21"/>
              </w:rPr>
              <w:t>单位</w:t>
            </w:r>
          </w:p>
        </w:tc>
        <w:tc>
          <w:tcPr>
            <w:tcW w:w="617" w:type="dxa"/>
            <w:gridSpan w:val="2"/>
            <w:vAlign w:val="center"/>
          </w:tcPr>
          <w:p w:rsidR="00246016" w:rsidRPr="009642A6" w:rsidRDefault="00246016" w:rsidP="00DB00CC">
            <w:pPr>
              <w:jc w:val="center"/>
              <w:rPr>
                <w:rFonts w:ascii="宋体" w:hAnsi="宋体" w:cs="宋体"/>
                <w:b/>
                <w:szCs w:val="21"/>
              </w:rPr>
            </w:pPr>
            <w:r w:rsidRPr="00AE4D24">
              <w:rPr>
                <w:rFonts w:ascii="宋体" w:hAnsi="宋体" w:cs="宋体" w:hint="eastAsia"/>
                <w:b/>
                <w:szCs w:val="21"/>
              </w:rPr>
              <w:t>数量</w:t>
            </w:r>
          </w:p>
        </w:tc>
        <w:tc>
          <w:tcPr>
            <w:tcW w:w="1560" w:type="dxa"/>
            <w:vAlign w:val="center"/>
          </w:tcPr>
          <w:p w:rsidR="00246016" w:rsidRPr="009642A6" w:rsidRDefault="00246016" w:rsidP="00DB00CC">
            <w:pPr>
              <w:jc w:val="center"/>
              <w:rPr>
                <w:rFonts w:ascii="宋体" w:hAnsi="宋体" w:cs="宋体"/>
                <w:b/>
                <w:szCs w:val="21"/>
              </w:rPr>
            </w:pPr>
            <w:r w:rsidRPr="00AE4D24">
              <w:rPr>
                <w:rFonts w:ascii="宋体" w:hAnsi="宋体" w:cs="宋体" w:hint="eastAsia"/>
                <w:b/>
                <w:szCs w:val="21"/>
              </w:rPr>
              <w:t>参考图片</w:t>
            </w:r>
          </w:p>
        </w:tc>
        <w:tc>
          <w:tcPr>
            <w:tcW w:w="1843" w:type="dxa"/>
          </w:tcPr>
          <w:p w:rsidR="00246016" w:rsidRPr="009642A6" w:rsidRDefault="00246016" w:rsidP="00DB00CC">
            <w:pPr>
              <w:jc w:val="center"/>
              <w:rPr>
                <w:rFonts w:ascii="宋体" w:hAnsi="宋体" w:cs="宋体"/>
                <w:b/>
                <w:szCs w:val="21"/>
              </w:rPr>
            </w:pPr>
            <w:r w:rsidRPr="00AE4D24">
              <w:rPr>
                <w:rFonts w:ascii="宋体" w:hAnsi="宋体" w:cs="宋体" w:hint="eastAsia"/>
                <w:b/>
                <w:szCs w:val="21"/>
              </w:rPr>
              <w:t>中小企业划分标准所属行业名称（行业名称及划分见本章附件</w:t>
            </w:r>
            <w:r w:rsidRPr="00AE4D24">
              <w:rPr>
                <w:rFonts w:ascii="宋体" w:hAnsi="宋体" w:cs="宋体"/>
                <w:b/>
                <w:szCs w:val="21"/>
              </w:rPr>
              <w:t>2）</w:t>
            </w:r>
          </w:p>
        </w:tc>
      </w:tr>
      <w:tr w:rsidR="00246016" w:rsidRPr="009642A6" w:rsidTr="00DB00CC">
        <w:trPr>
          <w:trHeight w:val="662"/>
        </w:trPr>
        <w:tc>
          <w:tcPr>
            <w:tcW w:w="646"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常态化智慧教室终端</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东信同邦、豪威、希沃</w:t>
            </w:r>
          </w:p>
        </w:tc>
        <w:tc>
          <w:tcPr>
            <w:tcW w:w="7967" w:type="dxa"/>
            <w:vAlign w:val="center"/>
          </w:tcPr>
          <w:p w:rsidR="00246016" w:rsidRPr="009642A6" w:rsidRDefault="00246016" w:rsidP="00DB00CC">
            <w:r w:rsidRPr="00AE4D24">
              <w:rPr>
                <w:rFonts w:hint="eastAsia"/>
                <w:kern w:val="0"/>
              </w:rPr>
              <w:t>一、整体要求：</w:t>
            </w:r>
            <w:r w:rsidRPr="00AE4D24">
              <w:rPr>
                <w:kern w:val="0"/>
              </w:rPr>
              <w:t xml:space="preserve"> 1.</w:t>
            </w:r>
            <w:r w:rsidRPr="00AE4D24">
              <w:rPr>
                <w:rFonts w:hint="eastAsia"/>
                <w:kern w:val="0"/>
              </w:rPr>
              <w:t>要求主机采用低功耗、稳定性高的嵌入式</w:t>
            </w:r>
            <w:r w:rsidRPr="00AE4D24">
              <w:rPr>
                <w:kern w:val="0"/>
              </w:rPr>
              <w:t>ARM</w:t>
            </w:r>
            <w:r w:rsidRPr="00AE4D24">
              <w:rPr>
                <w:rFonts w:hint="eastAsia"/>
                <w:kern w:val="0"/>
              </w:rPr>
              <w:t>处理器架构设计，核心芯片为国产芯片，不接受采用</w:t>
            </w:r>
            <w:r w:rsidRPr="00AE4D24">
              <w:rPr>
                <w:kern w:val="0"/>
              </w:rPr>
              <w:t>X86</w:t>
            </w:r>
            <w:r w:rsidRPr="00AE4D24">
              <w:rPr>
                <w:rFonts w:hint="eastAsia"/>
                <w:kern w:val="0"/>
              </w:rPr>
              <w:t>架构设计类产品；</w:t>
            </w:r>
            <w:r w:rsidRPr="00AE4D24">
              <w:rPr>
                <w:kern w:val="0"/>
              </w:rPr>
              <w:t>CPU</w:t>
            </w:r>
            <w:r w:rsidRPr="00AE4D24">
              <w:rPr>
                <w:rFonts w:hint="eastAsia"/>
                <w:kern w:val="0"/>
              </w:rPr>
              <w:t>≥</w:t>
            </w:r>
            <w:r w:rsidRPr="00AE4D24">
              <w:rPr>
                <w:kern w:val="0"/>
              </w:rPr>
              <w:t>8</w:t>
            </w:r>
            <w:r w:rsidRPr="00AE4D24">
              <w:rPr>
                <w:rFonts w:hint="eastAsia"/>
                <w:kern w:val="0"/>
              </w:rPr>
              <w:t>核，</w:t>
            </w:r>
            <w:r w:rsidRPr="00AE4D24">
              <w:rPr>
                <w:kern w:val="0"/>
              </w:rPr>
              <w:t>GPU</w:t>
            </w:r>
            <w:r w:rsidRPr="00AE4D24">
              <w:rPr>
                <w:rFonts w:hint="eastAsia"/>
                <w:kern w:val="0"/>
              </w:rPr>
              <w:t>≥四核</w:t>
            </w:r>
            <w:r w:rsidRPr="00AE4D24">
              <w:rPr>
                <w:kern w:val="0"/>
              </w:rPr>
              <w:t xml:space="preserve"> </w:t>
            </w:r>
            <w:r w:rsidRPr="00AE4D24">
              <w:rPr>
                <w:rFonts w:hint="eastAsia"/>
                <w:kern w:val="0"/>
              </w:rPr>
              <w:t>，内存：≥</w:t>
            </w:r>
            <w:r w:rsidRPr="00AE4D24">
              <w:rPr>
                <w:kern w:val="0"/>
              </w:rPr>
              <w:t>8G</w:t>
            </w:r>
            <w:r w:rsidRPr="00AE4D24">
              <w:rPr>
                <w:rFonts w:hint="eastAsia"/>
                <w:kern w:val="0"/>
              </w:rPr>
              <w:t>；</w:t>
            </w:r>
            <w:r w:rsidRPr="00AE4D24">
              <w:rPr>
                <w:kern w:val="0"/>
              </w:rPr>
              <w:t>NPU</w:t>
            </w:r>
            <w:r w:rsidRPr="00AE4D24">
              <w:rPr>
                <w:rFonts w:hint="eastAsia"/>
                <w:kern w:val="0"/>
              </w:rPr>
              <w:t>至少支持</w:t>
            </w:r>
            <w:r w:rsidRPr="00AE4D24">
              <w:rPr>
                <w:kern w:val="0"/>
              </w:rPr>
              <w:t>6TOPS</w:t>
            </w:r>
            <w:r w:rsidRPr="00AE4D24">
              <w:rPr>
                <w:rFonts w:hint="eastAsia"/>
                <w:kern w:val="0"/>
              </w:rPr>
              <w:t>算力。</w:t>
            </w:r>
            <w:r w:rsidRPr="00AE4D24">
              <w:rPr>
                <w:kern w:val="0"/>
              </w:rPr>
              <w:br/>
              <w:t>2</w:t>
            </w:r>
            <w:r w:rsidRPr="00AE4D24">
              <w:rPr>
                <w:rFonts w:hint="eastAsia"/>
                <w:kern w:val="0"/>
              </w:rPr>
              <w:t>、要求终端高度融合教室各项应用功能，包括电子白板</w:t>
            </w:r>
            <w:r w:rsidRPr="00AE4D24">
              <w:rPr>
                <w:kern w:val="0"/>
              </w:rPr>
              <w:br/>
            </w:r>
            <w:r w:rsidRPr="00AE4D24">
              <w:rPr>
                <w:rFonts w:hint="eastAsia"/>
                <w:kern w:val="0"/>
              </w:rPr>
              <w:t>、圈点批注、录播、网络中控、远程互动、物联控制等。无需多块屏幕，通过一块讲台屏可显示授课电脑</w:t>
            </w:r>
            <w:r w:rsidRPr="00AE4D24">
              <w:rPr>
                <w:kern w:val="0"/>
              </w:rPr>
              <w:t xml:space="preserve"> PPT</w:t>
            </w:r>
            <w:r w:rsidRPr="00AE4D24">
              <w:rPr>
                <w:rFonts w:hint="eastAsia"/>
                <w:kern w:val="0"/>
              </w:rPr>
              <w:t>和完成上述所有应用，简单易用，减少老师学习成本，提高老师教学效率。</w:t>
            </w:r>
            <w:r w:rsidRPr="00AE4D24">
              <w:rPr>
                <w:kern w:val="0"/>
              </w:rPr>
              <w:br/>
              <w:t>3.</w:t>
            </w:r>
            <w:r w:rsidRPr="00AE4D24">
              <w:rPr>
                <w:rFonts w:hint="eastAsia"/>
                <w:kern w:val="0"/>
              </w:rPr>
              <w:t>为方便系统使用和部署实施，节省教室空间，要求智慧教室终端采用主机加外接触控屏的设计，主机采用标准机架式设计，支持讲台内安装，主机高度＜</w:t>
            </w:r>
            <w:r w:rsidRPr="00AE4D24">
              <w:rPr>
                <w:kern w:val="0"/>
              </w:rPr>
              <w:t>2U</w:t>
            </w:r>
            <w:r w:rsidRPr="00AE4D24">
              <w:rPr>
                <w:rFonts w:hint="eastAsia"/>
                <w:kern w:val="0"/>
              </w:rPr>
              <w:t>。支持</w:t>
            </w:r>
            <w:r w:rsidRPr="00AE4D24">
              <w:rPr>
                <w:kern w:val="0"/>
              </w:rPr>
              <w:t>4K</w:t>
            </w:r>
            <w:r w:rsidRPr="00AE4D24">
              <w:rPr>
                <w:rFonts w:hint="eastAsia"/>
                <w:kern w:val="0"/>
              </w:rPr>
              <w:t>或者以上分辨率录制，录制模式支持：电影模式、双模式（电影模式</w:t>
            </w:r>
            <w:r w:rsidRPr="00AE4D24">
              <w:rPr>
                <w:kern w:val="0"/>
              </w:rPr>
              <w:t>+</w:t>
            </w:r>
            <w:r w:rsidRPr="00AE4D24">
              <w:rPr>
                <w:rFonts w:hint="eastAsia"/>
                <w:kern w:val="0"/>
              </w:rPr>
              <w:t>资源模式）录制。支持视频文件上传，具备</w:t>
            </w:r>
            <w:r w:rsidRPr="00AE4D24">
              <w:rPr>
                <w:kern w:val="0"/>
              </w:rPr>
              <w:t>FTP</w:t>
            </w:r>
            <w:r w:rsidRPr="00AE4D24">
              <w:rPr>
                <w:rFonts w:hint="eastAsia"/>
                <w:kern w:val="0"/>
              </w:rPr>
              <w:t>、</w:t>
            </w:r>
            <w:r w:rsidRPr="00AE4D24">
              <w:rPr>
                <w:kern w:val="0"/>
              </w:rPr>
              <w:t>HTTP</w:t>
            </w:r>
            <w:r w:rsidRPr="00AE4D24">
              <w:rPr>
                <w:rFonts w:hint="eastAsia"/>
                <w:kern w:val="0"/>
              </w:rPr>
              <w:t>上传协议。支持视频分段时长自定义设置。</w:t>
            </w:r>
            <w:r w:rsidRPr="00AE4D24">
              <w:rPr>
                <w:kern w:val="0"/>
              </w:rPr>
              <w:br/>
            </w:r>
            <w:r w:rsidRPr="00AE4D24">
              <w:rPr>
                <w:rFonts w:hint="eastAsia"/>
                <w:szCs w:val="21"/>
              </w:rPr>
              <w:t>▲</w:t>
            </w:r>
            <w:r w:rsidRPr="00AE4D24">
              <w:rPr>
                <w:kern w:val="0"/>
              </w:rPr>
              <w:t>4.</w:t>
            </w:r>
            <w:r w:rsidRPr="00AE4D24">
              <w:rPr>
                <w:rFonts w:hint="eastAsia"/>
                <w:kern w:val="0"/>
              </w:rPr>
              <w:t>要求主机具备电源一键控制和状态显示，便于设备后期管理与维护。</w:t>
            </w:r>
            <w:r w:rsidRPr="00AE4D24">
              <w:rPr>
                <w:kern w:val="0"/>
              </w:rPr>
              <w:br/>
              <w:t>5.</w:t>
            </w:r>
            <w:r w:rsidRPr="00AE4D24">
              <w:rPr>
                <w:rFonts w:hint="eastAsia"/>
                <w:kern w:val="0"/>
              </w:rPr>
              <w:t>为了便于学校后期进行相关教室升级改造，要求智慧教室终端功能基于模块化设计</w:t>
            </w:r>
            <w:r w:rsidRPr="00AE4D24">
              <w:rPr>
                <w:kern w:val="0"/>
              </w:rPr>
              <w:t xml:space="preserve"> </w:t>
            </w:r>
            <w:r w:rsidRPr="00AE4D24">
              <w:rPr>
                <w:rFonts w:hint="eastAsia"/>
                <w:kern w:val="0"/>
              </w:rPr>
              <w:t>，可根据实际需求增减扩展。无需更换主机和增加其他功能主机，减少多设备级联的故障风险。</w:t>
            </w:r>
            <w:r w:rsidRPr="00AE4D24">
              <w:rPr>
                <w:kern w:val="0"/>
              </w:rPr>
              <w:br/>
              <w:t>6.</w:t>
            </w:r>
            <w:r w:rsidRPr="00AE4D24">
              <w:rPr>
                <w:rFonts w:hint="eastAsia"/>
                <w:kern w:val="0"/>
              </w:rPr>
              <w:t>触控屏尺寸不小于</w:t>
            </w:r>
            <w:r w:rsidRPr="00AE4D24">
              <w:rPr>
                <w:kern w:val="0"/>
              </w:rPr>
              <w:t xml:space="preserve"> 23 </w:t>
            </w:r>
            <w:r w:rsidRPr="00AE4D24">
              <w:rPr>
                <w:rFonts w:hint="eastAsia"/>
                <w:kern w:val="0"/>
              </w:rPr>
              <w:t>英寸，采用全贴合钢化屏，支持多点触控，能清晰呈现授课内容和控制栏。</w:t>
            </w:r>
            <w:r w:rsidRPr="00AE4D24">
              <w:rPr>
                <w:kern w:val="0"/>
              </w:rPr>
              <w:br/>
            </w:r>
            <w:r w:rsidRPr="00AE4D24">
              <w:rPr>
                <w:rFonts w:hint="eastAsia"/>
                <w:szCs w:val="21"/>
              </w:rPr>
              <w:t>▲</w:t>
            </w:r>
            <w:r w:rsidRPr="00AE4D24">
              <w:rPr>
                <w:kern w:val="0"/>
              </w:rPr>
              <w:t>7.</w:t>
            </w:r>
            <w:r w:rsidRPr="00AE4D24">
              <w:rPr>
                <w:rFonts w:hint="eastAsia"/>
                <w:kern w:val="0"/>
              </w:rPr>
              <w:t>终端接口要求</w:t>
            </w:r>
            <w:r w:rsidRPr="00AE4D24">
              <w:rPr>
                <w:kern w:val="0"/>
              </w:rPr>
              <w:t xml:space="preserve"> </w:t>
            </w:r>
            <w:r w:rsidRPr="00AE4D24">
              <w:rPr>
                <w:rFonts w:hint="eastAsia"/>
                <w:kern w:val="0"/>
              </w:rPr>
              <w:t>：电脑、笔记本</w:t>
            </w:r>
            <w:r w:rsidRPr="00AE4D24">
              <w:rPr>
                <w:kern w:val="0"/>
              </w:rPr>
              <w:t xml:space="preserve"> HDMI </w:t>
            </w:r>
            <w:r w:rsidRPr="00AE4D24">
              <w:rPr>
                <w:rFonts w:hint="eastAsia"/>
                <w:kern w:val="0"/>
              </w:rPr>
              <w:t>视频输入接口不少于</w:t>
            </w:r>
            <w:r w:rsidRPr="00AE4D24">
              <w:rPr>
                <w:kern w:val="0"/>
              </w:rPr>
              <w:t xml:space="preserve"> 2 </w:t>
            </w:r>
            <w:r w:rsidRPr="00AE4D24">
              <w:rPr>
                <w:rFonts w:hint="eastAsia"/>
                <w:kern w:val="0"/>
              </w:rPr>
              <w:t>路，授课屏、控制屏等</w:t>
            </w:r>
            <w:r w:rsidRPr="00AE4D24">
              <w:rPr>
                <w:kern w:val="0"/>
              </w:rPr>
              <w:t xml:space="preserve"> HDMI </w:t>
            </w:r>
            <w:r w:rsidRPr="00AE4D24">
              <w:rPr>
                <w:rFonts w:hint="eastAsia"/>
                <w:kern w:val="0"/>
              </w:rPr>
              <w:t>输出接口不少于</w:t>
            </w:r>
            <w:r w:rsidRPr="00AE4D24">
              <w:rPr>
                <w:kern w:val="0"/>
              </w:rPr>
              <w:br/>
              <w:t xml:space="preserve">4 </w:t>
            </w:r>
            <w:r w:rsidRPr="00AE4D24">
              <w:rPr>
                <w:rFonts w:hint="eastAsia"/>
                <w:kern w:val="0"/>
              </w:rPr>
              <w:t>路，</w:t>
            </w:r>
            <w:r w:rsidRPr="00AE4D24">
              <w:rPr>
                <w:kern w:val="0"/>
              </w:rPr>
              <w:t xml:space="preserve">LAN </w:t>
            </w:r>
            <w:r w:rsidRPr="00AE4D24">
              <w:rPr>
                <w:rFonts w:hint="eastAsia"/>
                <w:kern w:val="0"/>
              </w:rPr>
              <w:t>口不少于</w:t>
            </w:r>
            <w:r w:rsidRPr="00AE4D24">
              <w:rPr>
                <w:kern w:val="0"/>
              </w:rPr>
              <w:t xml:space="preserve"> 4 </w:t>
            </w:r>
            <w:r w:rsidRPr="00AE4D24">
              <w:rPr>
                <w:rFonts w:hint="eastAsia"/>
                <w:kern w:val="0"/>
              </w:rPr>
              <w:t>路，</w:t>
            </w:r>
            <w:r w:rsidRPr="00AE4D24">
              <w:rPr>
                <w:kern w:val="0"/>
              </w:rPr>
              <w:t xml:space="preserve">RS-232 </w:t>
            </w:r>
            <w:r w:rsidRPr="00AE4D24">
              <w:rPr>
                <w:rFonts w:hint="eastAsia"/>
                <w:kern w:val="0"/>
              </w:rPr>
              <w:t>控制接口不少于</w:t>
            </w:r>
            <w:r w:rsidRPr="00AE4D24">
              <w:rPr>
                <w:kern w:val="0"/>
              </w:rPr>
              <w:t xml:space="preserve"> 3</w:t>
            </w:r>
            <w:r w:rsidRPr="00AE4D24">
              <w:rPr>
                <w:kern w:val="0"/>
              </w:rPr>
              <w:br/>
            </w:r>
            <w:r w:rsidRPr="00AE4D24">
              <w:rPr>
                <w:rFonts w:hint="eastAsia"/>
                <w:kern w:val="0"/>
              </w:rPr>
              <w:t>个，</w:t>
            </w:r>
            <w:r w:rsidRPr="00AE4D24">
              <w:rPr>
                <w:kern w:val="0"/>
              </w:rPr>
              <w:t xml:space="preserve">MIC </w:t>
            </w:r>
            <w:r w:rsidRPr="00AE4D24">
              <w:rPr>
                <w:rFonts w:hint="eastAsia"/>
                <w:kern w:val="0"/>
              </w:rPr>
              <w:t>音频输入接口不小于</w:t>
            </w:r>
            <w:r w:rsidRPr="00AE4D24">
              <w:rPr>
                <w:kern w:val="0"/>
              </w:rPr>
              <w:t xml:space="preserve"> 6 </w:t>
            </w:r>
            <w:r w:rsidRPr="00AE4D24">
              <w:rPr>
                <w:rFonts w:hint="eastAsia"/>
                <w:kern w:val="0"/>
              </w:rPr>
              <w:t>路，每路均支持独立的</w:t>
            </w:r>
            <w:r w:rsidRPr="00AE4D24">
              <w:rPr>
                <w:kern w:val="0"/>
              </w:rPr>
              <w:br/>
              <w:t xml:space="preserve">48V </w:t>
            </w:r>
            <w:r w:rsidRPr="00AE4D24">
              <w:rPr>
                <w:rFonts w:hint="eastAsia"/>
                <w:kern w:val="0"/>
              </w:rPr>
              <w:t>幻象供电开关，</w:t>
            </w:r>
            <w:r w:rsidRPr="00AE4D24">
              <w:rPr>
                <w:kern w:val="0"/>
              </w:rPr>
              <w:t xml:space="preserve">LINE IN </w:t>
            </w:r>
            <w:r w:rsidRPr="00AE4D24">
              <w:rPr>
                <w:rFonts w:hint="eastAsia"/>
                <w:kern w:val="0"/>
              </w:rPr>
              <w:t>接口不少于</w:t>
            </w:r>
            <w:r w:rsidRPr="00AE4D24">
              <w:rPr>
                <w:kern w:val="0"/>
              </w:rPr>
              <w:t xml:space="preserve"> 1 </w:t>
            </w:r>
            <w:r w:rsidRPr="00AE4D24">
              <w:rPr>
                <w:rFonts w:hint="eastAsia"/>
                <w:kern w:val="0"/>
              </w:rPr>
              <w:t>路，</w:t>
            </w:r>
            <w:r w:rsidRPr="00AE4D24">
              <w:rPr>
                <w:kern w:val="0"/>
              </w:rPr>
              <w:t>LINE</w:t>
            </w:r>
            <w:r w:rsidRPr="00AE4D24">
              <w:rPr>
                <w:kern w:val="0"/>
              </w:rPr>
              <w:br/>
              <w:t xml:space="preserve">OUT </w:t>
            </w:r>
            <w:r w:rsidRPr="00AE4D24">
              <w:rPr>
                <w:rFonts w:hint="eastAsia"/>
                <w:kern w:val="0"/>
              </w:rPr>
              <w:t>接口不少于</w:t>
            </w:r>
            <w:r w:rsidRPr="00AE4D24">
              <w:rPr>
                <w:kern w:val="0"/>
              </w:rPr>
              <w:t xml:space="preserve"> 1 </w:t>
            </w:r>
            <w:r w:rsidRPr="00AE4D24">
              <w:rPr>
                <w:rFonts w:hint="eastAsia"/>
                <w:kern w:val="0"/>
              </w:rPr>
              <w:t>路，音箱输出接口不少于</w:t>
            </w:r>
            <w:r w:rsidRPr="00AE4D24">
              <w:rPr>
                <w:kern w:val="0"/>
              </w:rPr>
              <w:t xml:space="preserve"> 2 </w:t>
            </w:r>
            <w:r w:rsidRPr="00AE4D24">
              <w:rPr>
                <w:rFonts w:hint="eastAsia"/>
                <w:kern w:val="0"/>
              </w:rPr>
              <w:t>通道。</w:t>
            </w:r>
            <w:r w:rsidRPr="00AE4D24">
              <w:rPr>
                <w:kern w:val="0"/>
              </w:rPr>
              <w:br/>
            </w:r>
            <w:r w:rsidRPr="00AE4D24">
              <w:rPr>
                <w:rFonts w:hint="eastAsia"/>
                <w:kern w:val="0"/>
              </w:rPr>
              <w:t>（提供产品实物接口图并加盖厂商公章）</w:t>
            </w:r>
            <w:r w:rsidRPr="00AE4D24">
              <w:rPr>
                <w:kern w:val="0"/>
              </w:rPr>
              <w:br/>
            </w:r>
            <w:r w:rsidRPr="00AE4D24">
              <w:rPr>
                <w:rFonts w:hint="eastAsia"/>
                <w:szCs w:val="21"/>
              </w:rPr>
              <w:t>▲</w:t>
            </w:r>
            <w:r w:rsidRPr="00AE4D24">
              <w:rPr>
                <w:kern w:val="0"/>
              </w:rPr>
              <w:t>8</w:t>
            </w:r>
            <w:r w:rsidRPr="00AE4D24">
              <w:rPr>
                <w:rFonts w:hint="eastAsia"/>
                <w:kern w:val="0"/>
              </w:rPr>
              <w:t>、为了实现产品的稳定性使用</w:t>
            </w:r>
            <w:r w:rsidRPr="00AE4D24">
              <w:rPr>
                <w:kern w:val="0"/>
              </w:rPr>
              <w:t xml:space="preserve"> </w:t>
            </w:r>
            <w:r w:rsidRPr="00AE4D24">
              <w:rPr>
                <w:rFonts w:hint="eastAsia"/>
                <w:kern w:val="0"/>
              </w:rPr>
              <w:t>，设备具备高可靠性，</w:t>
            </w:r>
            <w:r w:rsidRPr="00AE4D24">
              <w:rPr>
                <w:kern w:val="0"/>
              </w:rPr>
              <w:br/>
            </w:r>
            <w:r w:rsidRPr="00AE4D24">
              <w:rPr>
                <w:rFonts w:hint="eastAsia"/>
                <w:kern w:val="0"/>
              </w:rPr>
              <w:lastRenderedPageBreak/>
              <w:t>平均无故障时间≥</w:t>
            </w:r>
            <w:r w:rsidRPr="00AE4D24">
              <w:rPr>
                <w:kern w:val="0"/>
              </w:rPr>
              <w:t xml:space="preserve">100000 </w:t>
            </w:r>
            <w:r w:rsidRPr="00AE4D24">
              <w:rPr>
                <w:rFonts w:hint="eastAsia"/>
                <w:kern w:val="0"/>
              </w:rPr>
              <w:t>小时，投标人需在供货时提供国家认可的第三方检测机构出具的产品符合性证书和可靠性试验检测报告复印件，并加盖投标人公章。</w:t>
            </w:r>
            <w:r w:rsidRPr="00AE4D24">
              <w:rPr>
                <w:kern w:val="0"/>
              </w:rPr>
              <w:br/>
            </w:r>
            <w:r w:rsidRPr="00AE4D24">
              <w:rPr>
                <w:rFonts w:hint="eastAsia"/>
                <w:kern w:val="0"/>
              </w:rPr>
              <w:t>二、内置智慧控制模块：</w:t>
            </w:r>
            <w:r w:rsidRPr="00AE4D24">
              <w:rPr>
                <w:kern w:val="0"/>
              </w:rPr>
              <w:br/>
            </w:r>
            <w:r w:rsidRPr="00AE4D24">
              <w:rPr>
                <w:rFonts w:hint="eastAsia"/>
                <w:szCs w:val="21"/>
              </w:rPr>
              <w:t>▲</w:t>
            </w:r>
            <w:r w:rsidRPr="00AE4D24">
              <w:rPr>
                <w:kern w:val="0"/>
              </w:rPr>
              <w:t>1</w:t>
            </w:r>
            <w:r w:rsidRPr="00AE4D24">
              <w:rPr>
                <w:rFonts w:hint="eastAsia"/>
                <w:kern w:val="0"/>
              </w:rPr>
              <w:t>、内嵌一块操作界面简明的触摸屏，支持多点触控，支持</w:t>
            </w:r>
            <w:r w:rsidRPr="00AE4D24">
              <w:rPr>
                <w:kern w:val="0"/>
              </w:rPr>
              <w:t xml:space="preserve"> 4K</w:t>
            </w:r>
            <w:r w:rsidRPr="00AE4D24">
              <w:rPr>
                <w:rFonts w:hint="eastAsia"/>
                <w:kern w:val="0"/>
              </w:rPr>
              <w:t>或者以上分辨率，实现对整个系统的可视化操作，触控即可实现用户登录、设备开关、信号切换、录制一键启停、互动拨号及挂断、无线同屏、系统设置等操作，授课老师经过简单培训即可自行操作终端的所有教学功能</w:t>
            </w:r>
            <w:r w:rsidRPr="00AE4D24">
              <w:rPr>
                <w:kern w:val="0"/>
              </w:rPr>
              <w:t xml:space="preserve"> </w:t>
            </w:r>
            <w:r w:rsidRPr="00AE4D24">
              <w:rPr>
                <w:rFonts w:hint="eastAsia"/>
                <w:kern w:val="0"/>
              </w:rPr>
              <w:t>。</w:t>
            </w:r>
            <w:r w:rsidRPr="00AE4D24">
              <w:rPr>
                <w:kern w:val="0"/>
              </w:rPr>
              <w:br/>
            </w:r>
            <w:r w:rsidRPr="00AE4D24">
              <w:rPr>
                <w:rFonts w:hint="eastAsia"/>
                <w:szCs w:val="21"/>
              </w:rPr>
              <w:t>▲</w:t>
            </w:r>
            <w:r w:rsidRPr="00AE4D24">
              <w:rPr>
                <w:kern w:val="0"/>
              </w:rPr>
              <w:t>2</w:t>
            </w:r>
            <w:r w:rsidRPr="00AE4D24">
              <w:rPr>
                <w:rFonts w:hint="eastAsia"/>
                <w:kern w:val="0"/>
              </w:rPr>
              <w:t>、为便于老师清晰观看和手指触控操作</w:t>
            </w:r>
            <w:r w:rsidRPr="00AE4D24">
              <w:rPr>
                <w:kern w:val="0"/>
              </w:rPr>
              <w:t xml:space="preserve"> </w:t>
            </w:r>
            <w:r w:rsidRPr="00AE4D24">
              <w:rPr>
                <w:rFonts w:hint="eastAsia"/>
                <w:kern w:val="0"/>
              </w:rPr>
              <w:t>，采用电容屏，支持</w:t>
            </w:r>
            <w:r w:rsidRPr="00AE4D24">
              <w:rPr>
                <w:kern w:val="0"/>
              </w:rPr>
              <w:t xml:space="preserve"> 4K</w:t>
            </w:r>
            <w:r w:rsidRPr="00AE4D24">
              <w:rPr>
                <w:rFonts w:hint="eastAsia"/>
                <w:kern w:val="0"/>
              </w:rPr>
              <w:t>或者以上分辨率，可实时显示查看所在教室设备信息、</w:t>
            </w:r>
            <w:r w:rsidRPr="00AE4D24">
              <w:rPr>
                <w:kern w:val="0"/>
              </w:rPr>
              <w:t xml:space="preserve"> </w:t>
            </w:r>
            <w:r w:rsidRPr="00AE4D24">
              <w:rPr>
                <w:rFonts w:hint="eastAsia"/>
                <w:kern w:val="0"/>
              </w:rPr>
              <w:t>网络信息、使用状态等，包括教室名称、用户名称、</w:t>
            </w:r>
            <w:r w:rsidRPr="00AE4D24">
              <w:rPr>
                <w:kern w:val="0"/>
              </w:rPr>
              <w:t xml:space="preserve"> </w:t>
            </w:r>
            <w:r w:rsidRPr="00AE4D24">
              <w:rPr>
                <w:rFonts w:hint="eastAsia"/>
                <w:kern w:val="0"/>
              </w:rPr>
              <w:t>当前时间、导播画面预览、录制状态指示、远程互动状态、设备</w:t>
            </w:r>
            <w:r w:rsidRPr="00AE4D24">
              <w:rPr>
                <w:kern w:val="0"/>
              </w:rPr>
              <w:t xml:space="preserve"> IP </w:t>
            </w:r>
            <w:r w:rsidRPr="00AE4D24">
              <w:rPr>
                <w:rFonts w:hint="eastAsia"/>
                <w:kern w:val="0"/>
              </w:rPr>
              <w:t>等多种状态信息；可作为辅助显示器同步显示电脑桌面信号</w:t>
            </w:r>
            <w:r w:rsidRPr="00AE4D24">
              <w:rPr>
                <w:kern w:val="0"/>
              </w:rPr>
              <w:t xml:space="preserve"> </w:t>
            </w:r>
            <w:r w:rsidRPr="00AE4D24">
              <w:rPr>
                <w:rFonts w:hint="eastAsia"/>
                <w:kern w:val="0"/>
              </w:rPr>
              <w:t>。通过手指划动即可实现不同操作界面的翻页切换</w:t>
            </w:r>
            <w:r w:rsidRPr="00AE4D24">
              <w:rPr>
                <w:kern w:val="0"/>
              </w:rPr>
              <w:t xml:space="preserve"> </w:t>
            </w:r>
            <w:r w:rsidRPr="00AE4D24">
              <w:rPr>
                <w:rFonts w:hint="eastAsia"/>
                <w:kern w:val="0"/>
              </w:rPr>
              <w:t>。</w:t>
            </w:r>
            <w:r w:rsidRPr="00AE4D24">
              <w:rPr>
                <w:kern w:val="0"/>
              </w:rPr>
              <w:br/>
              <w:t>3</w:t>
            </w:r>
            <w:r w:rsidRPr="00AE4D24">
              <w:rPr>
                <w:rFonts w:hint="eastAsia"/>
                <w:kern w:val="0"/>
              </w:rPr>
              <w:t>、在老师在授课过程中，教学工具栏采用与授课电脑桌面并列显示的方式</w:t>
            </w:r>
            <w:r w:rsidRPr="00AE4D24">
              <w:rPr>
                <w:kern w:val="0"/>
              </w:rPr>
              <w:t xml:space="preserve"> </w:t>
            </w:r>
            <w:r w:rsidRPr="00AE4D24">
              <w:rPr>
                <w:rFonts w:hint="eastAsia"/>
                <w:kern w:val="0"/>
              </w:rPr>
              <w:t>。工具栏可以一直显示且不会遮挡电脑桌面</w:t>
            </w:r>
            <w:r w:rsidRPr="00AE4D24">
              <w:rPr>
                <w:kern w:val="0"/>
              </w:rPr>
              <w:t xml:space="preserve"> </w:t>
            </w:r>
            <w:r w:rsidRPr="00AE4D24">
              <w:rPr>
                <w:rFonts w:hint="eastAsia"/>
                <w:kern w:val="0"/>
              </w:rPr>
              <w:t>，不会造成工具栏遮挡授课课件、授课电脑操作按钮等情况，不影响老师授课，在任何显示情况下均支持选择不同颜色笔迹对授课内容做圈点和批注</w:t>
            </w:r>
            <w:r w:rsidRPr="00AE4D24">
              <w:rPr>
                <w:kern w:val="0"/>
              </w:rPr>
              <w:t xml:space="preserve"> </w:t>
            </w:r>
            <w:r w:rsidRPr="00AE4D24">
              <w:rPr>
                <w:rFonts w:hint="eastAsia"/>
                <w:kern w:val="0"/>
              </w:rPr>
              <w:t>，无需启动任何软件工具，以便学生快速聚焦重点。圈点和批注内容支持导出保存。</w:t>
            </w:r>
            <w:r w:rsidRPr="00AE4D24">
              <w:rPr>
                <w:kern w:val="0"/>
              </w:rPr>
              <w:br/>
            </w:r>
            <w:r w:rsidRPr="00AE4D24">
              <w:rPr>
                <w:rFonts w:hint="eastAsia"/>
                <w:szCs w:val="21"/>
              </w:rPr>
              <w:t>▲</w:t>
            </w:r>
            <w:r w:rsidRPr="00AE4D24">
              <w:rPr>
                <w:kern w:val="0"/>
              </w:rPr>
              <w:t>4</w:t>
            </w:r>
            <w:r w:rsidRPr="00AE4D24">
              <w:rPr>
                <w:rFonts w:hint="eastAsia"/>
                <w:kern w:val="0"/>
              </w:rPr>
              <w:t>、支持</w:t>
            </w:r>
            <w:r w:rsidRPr="00AE4D24">
              <w:rPr>
                <w:kern w:val="0"/>
              </w:rPr>
              <w:t>RTSP</w:t>
            </w:r>
            <w:r w:rsidRPr="00AE4D24">
              <w:rPr>
                <w:rFonts w:hint="eastAsia"/>
                <w:kern w:val="0"/>
              </w:rPr>
              <w:t>、</w:t>
            </w:r>
            <w:r w:rsidRPr="00AE4D24">
              <w:rPr>
                <w:kern w:val="0"/>
              </w:rPr>
              <w:t>RTMP</w:t>
            </w:r>
            <w:r w:rsidRPr="00AE4D24">
              <w:rPr>
                <w:rFonts w:hint="eastAsia"/>
                <w:kern w:val="0"/>
              </w:rPr>
              <w:t>标准视频传输协议，支持</w:t>
            </w:r>
            <w:r w:rsidRPr="00AE4D24">
              <w:rPr>
                <w:kern w:val="0"/>
              </w:rPr>
              <w:t>H.264</w:t>
            </w:r>
            <w:r w:rsidRPr="00AE4D24">
              <w:rPr>
                <w:rFonts w:hint="eastAsia"/>
                <w:kern w:val="0"/>
              </w:rPr>
              <w:t>视频编码协议、</w:t>
            </w:r>
            <w:r w:rsidRPr="00AE4D24">
              <w:rPr>
                <w:kern w:val="0"/>
              </w:rPr>
              <w:t>AAC</w:t>
            </w:r>
            <w:r w:rsidRPr="00AE4D24">
              <w:rPr>
                <w:rFonts w:hint="eastAsia"/>
                <w:kern w:val="0"/>
              </w:rPr>
              <w:t>音频编码协议；</w:t>
            </w:r>
            <w:r w:rsidRPr="00AE4D24">
              <w:rPr>
                <w:kern w:val="0"/>
              </w:rPr>
              <w:br/>
              <w:t>5</w:t>
            </w:r>
            <w:r w:rsidRPr="00AE4D24">
              <w:rPr>
                <w:rFonts w:hint="eastAsia"/>
                <w:kern w:val="0"/>
              </w:rPr>
              <w:t>、</w:t>
            </w:r>
            <w:r w:rsidRPr="00AE4D24">
              <w:rPr>
                <w:kern w:val="0"/>
              </w:rPr>
              <w:t xml:space="preserve"> </w:t>
            </w:r>
            <w:r w:rsidRPr="00AE4D24">
              <w:rPr>
                <w:rFonts w:hint="eastAsia"/>
                <w:kern w:val="0"/>
              </w:rPr>
              <w:t>内置圈点批注教学功能，触控屏侧边具有圈点批注辅助教学功能条，支持教师在授课过程中模拟粉笔板书效果直接进行板书教学。支持选择不同颜色笔迹的书写来进行批注。</w:t>
            </w:r>
            <w:r w:rsidRPr="00AE4D24">
              <w:rPr>
                <w:kern w:val="0"/>
              </w:rPr>
              <w:br/>
            </w:r>
            <w:r w:rsidRPr="00AE4D24">
              <w:rPr>
                <w:rFonts w:hint="eastAsia"/>
                <w:szCs w:val="21"/>
              </w:rPr>
              <w:t>▲</w:t>
            </w:r>
            <w:r w:rsidRPr="00AE4D24">
              <w:rPr>
                <w:kern w:val="0"/>
              </w:rPr>
              <w:t>6</w:t>
            </w:r>
            <w:r w:rsidRPr="00AE4D24">
              <w:rPr>
                <w:rFonts w:hint="eastAsia"/>
                <w:kern w:val="0"/>
              </w:rPr>
              <w:t>、无需另配投屏仪，智慧教室终端支持多路无线投屏，支持≥</w:t>
            </w:r>
            <w:r w:rsidRPr="00AE4D24">
              <w:rPr>
                <w:kern w:val="0"/>
              </w:rPr>
              <w:t xml:space="preserve">2 </w:t>
            </w:r>
            <w:r w:rsidRPr="00AE4D24">
              <w:rPr>
                <w:rFonts w:hint="eastAsia"/>
                <w:kern w:val="0"/>
              </w:rPr>
              <w:t>个移动设备同时将内容投屏显示到智慧教室终端（需支持手机、平板、笔记本电脑</w:t>
            </w:r>
            <w:r w:rsidRPr="00AE4D24">
              <w:rPr>
                <w:kern w:val="0"/>
              </w:rPr>
              <w:t xml:space="preserve"> 3 </w:t>
            </w:r>
            <w:r w:rsidRPr="00AE4D24">
              <w:rPr>
                <w:rFonts w:hint="eastAsia"/>
                <w:kern w:val="0"/>
              </w:rPr>
              <w:t>种不同类型移动设备），老师可以在终端触控屏上同时预览</w:t>
            </w:r>
            <w:r w:rsidRPr="00AE4D24">
              <w:rPr>
                <w:kern w:val="0"/>
              </w:rPr>
              <w:t xml:space="preserve"> 2</w:t>
            </w:r>
            <w:r w:rsidRPr="00AE4D24">
              <w:rPr>
                <w:rFonts w:hint="eastAsia"/>
                <w:kern w:val="0"/>
              </w:rPr>
              <w:t>个移动设备的投屏缩略画面</w:t>
            </w:r>
            <w:r w:rsidRPr="00AE4D24">
              <w:rPr>
                <w:kern w:val="0"/>
              </w:rPr>
              <w:t xml:space="preserve"> </w:t>
            </w:r>
            <w:r w:rsidRPr="00AE4D24">
              <w:rPr>
                <w:rFonts w:hint="eastAsia"/>
                <w:kern w:val="0"/>
              </w:rPr>
              <w:t>，选中任一画面输出到投影幕或液晶大屏上显示；在录播模块支持下可以录制投屏内容，完整记录老师投屏、</w:t>
            </w:r>
            <w:r w:rsidRPr="00AE4D24">
              <w:rPr>
                <w:kern w:val="0"/>
              </w:rPr>
              <w:t xml:space="preserve"> </w:t>
            </w:r>
            <w:r w:rsidRPr="00AE4D24">
              <w:rPr>
                <w:rFonts w:hint="eastAsia"/>
                <w:kern w:val="0"/>
              </w:rPr>
              <w:t>圈点批注全过程；投标人需在供货时提供以上全部功能的国家认可的第三方检测机构出具的检测报告复印件，并加盖投标人公章。</w:t>
            </w:r>
            <w:r w:rsidRPr="00AE4D24">
              <w:rPr>
                <w:kern w:val="0"/>
              </w:rPr>
              <w:br/>
            </w:r>
            <w:r w:rsidRPr="00AE4D24">
              <w:rPr>
                <w:rFonts w:hint="eastAsia"/>
                <w:szCs w:val="21"/>
              </w:rPr>
              <w:t>▲</w:t>
            </w:r>
            <w:r w:rsidRPr="00AE4D24">
              <w:rPr>
                <w:kern w:val="0"/>
              </w:rPr>
              <w:t>7</w:t>
            </w:r>
            <w:r w:rsidRPr="00AE4D24">
              <w:rPr>
                <w:rFonts w:hint="eastAsia"/>
                <w:kern w:val="0"/>
              </w:rPr>
              <w:t>、内置信息发布系统，信息接收权限分为强制接收和非强制接收两类。可实时接</w:t>
            </w:r>
            <w:r w:rsidRPr="00AE4D24">
              <w:rPr>
                <w:rFonts w:hint="eastAsia"/>
                <w:kern w:val="0"/>
              </w:rPr>
              <w:lastRenderedPageBreak/>
              <w:t>收管理员推送的音频、视频、图片、文字等信息并在大屏上投屏显示。投标人需在供货时提供以上全部功能的国家认可的第三方检测机构出具的检测报告复印件</w:t>
            </w:r>
            <w:r w:rsidRPr="00AE4D24">
              <w:rPr>
                <w:kern w:val="0"/>
              </w:rPr>
              <w:t xml:space="preserve"> </w:t>
            </w:r>
            <w:r w:rsidRPr="00AE4D24">
              <w:rPr>
                <w:rFonts w:hint="eastAsia"/>
                <w:kern w:val="0"/>
              </w:rPr>
              <w:t>，并加盖投标人公章。</w:t>
            </w:r>
            <w:r w:rsidRPr="00AE4D24">
              <w:rPr>
                <w:kern w:val="0"/>
              </w:rPr>
              <w:br/>
              <w:t>8</w:t>
            </w:r>
            <w:r w:rsidRPr="00AE4D24">
              <w:rPr>
                <w:rFonts w:hint="eastAsia"/>
                <w:kern w:val="0"/>
              </w:rPr>
              <w:t>、内置多路信号源切换显示功能，支持对输入的信号源及网络信号（包含但不仅限于：老师电脑</w:t>
            </w:r>
            <w:r w:rsidRPr="00AE4D24">
              <w:rPr>
                <w:kern w:val="0"/>
              </w:rPr>
              <w:t>/</w:t>
            </w:r>
            <w:r w:rsidRPr="00AE4D24">
              <w:rPr>
                <w:rFonts w:hint="eastAsia"/>
                <w:kern w:val="0"/>
              </w:rPr>
              <w:t>老师外接笔记本</w:t>
            </w:r>
            <w:r w:rsidRPr="00AE4D24">
              <w:rPr>
                <w:kern w:val="0"/>
              </w:rPr>
              <w:t>/</w:t>
            </w:r>
            <w:r w:rsidRPr="00AE4D24">
              <w:rPr>
                <w:rFonts w:hint="eastAsia"/>
                <w:kern w:val="0"/>
              </w:rPr>
              <w:t>无线投屏</w:t>
            </w:r>
            <w:r w:rsidRPr="00AE4D24">
              <w:rPr>
                <w:kern w:val="0"/>
              </w:rPr>
              <w:t>/</w:t>
            </w:r>
            <w:r w:rsidRPr="00AE4D24">
              <w:rPr>
                <w:rFonts w:hint="eastAsia"/>
                <w:kern w:val="0"/>
              </w:rPr>
              <w:t>远程教室</w:t>
            </w:r>
            <w:r w:rsidRPr="00AE4D24">
              <w:rPr>
                <w:kern w:val="0"/>
              </w:rPr>
              <w:t>/</w:t>
            </w:r>
            <w:r w:rsidRPr="00AE4D24">
              <w:rPr>
                <w:rFonts w:hint="eastAsia"/>
                <w:kern w:val="0"/>
              </w:rPr>
              <w:t>远程视频会议</w:t>
            </w:r>
            <w:r w:rsidRPr="00AE4D24">
              <w:rPr>
                <w:kern w:val="0"/>
              </w:rPr>
              <w:t>/</w:t>
            </w:r>
            <w:r w:rsidRPr="00AE4D24">
              <w:rPr>
                <w:rFonts w:hint="eastAsia"/>
                <w:kern w:val="0"/>
              </w:rPr>
              <w:t>分组教学的小组屏画面）切换到大屏上显示。并支持对上述信号进行对比教学功能。</w:t>
            </w:r>
            <w:r w:rsidRPr="00AE4D24">
              <w:rPr>
                <w:kern w:val="0"/>
              </w:rPr>
              <w:br/>
            </w:r>
            <w:r w:rsidRPr="00AE4D24">
              <w:rPr>
                <w:rFonts w:hint="eastAsia"/>
                <w:szCs w:val="21"/>
              </w:rPr>
              <w:t>▲</w:t>
            </w:r>
            <w:r w:rsidRPr="00AE4D24">
              <w:rPr>
                <w:kern w:val="0"/>
              </w:rPr>
              <w:t>9</w:t>
            </w:r>
            <w:r w:rsidRPr="00AE4D24">
              <w:rPr>
                <w:rFonts w:hint="eastAsia"/>
                <w:kern w:val="0"/>
              </w:rPr>
              <w:t>、内置教师权限管理模块，教师可通过账号密码、二维码扫码、</w:t>
            </w:r>
            <w:r w:rsidRPr="00AE4D24">
              <w:rPr>
                <w:kern w:val="0"/>
              </w:rPr>
              <w:t xml:space="preserve">IC </w:t>
            </w:r>
            <w:r w:rsidRPr="00AE4D24">
              <w:rPr>
                <w:rFonts w:hint="eastAsia"/>
                <w:kern w:val="0"/>
              </w:rPr>
              <w:t>卡刷卡等多种方式登录设备，设备可以自动读取教师信息与权限，支持对接资源平台，自动开启个人空间、</w:t>
            </w:r>
            <w:r w:rsidRPr="00AE4D24">
              <w:rPr>
                <w:kern w:val="0"/>
              </w:rPr>
              <w:t xml:space="preserve"> </w:t>
            </w:r>
            <w:r w:rsidRPr="00AE4D24">
              <w:rPr>
                <w:rFonts w:hint="eastAsia"/>
                <w:kern w:val="0"/>
              </w:rPr>
              <w:t>自动匹配个人数据等。投标人需在供货时提供满足以上全部功能的国家认可的第三方检测机构出具的检测报告复印件，并加盖投标人公章。</w:t>
            </w:r>
            <w:r w:rsidRPr="00AE4D24">
              <w:rPr>
                <w:kern w:val="0"/>
              </w:rPr>
              <w:br/>
            </w:r>
            <w:r w:rsidRPr="00AE4D24">
              <w:rPr>
                <w:rFonts w:hint="eastAsia"/>
                <w:kern w:val="0"/>
              </w:rPr>
              <w:t>三、内置互动录播模块：</w:t>
            </w:r>
            <w:r w:rsidRPr="00AE4D24">
              <w:rPr>
                <w:kern w:val="0"/>
              </w:rPr>
              <w:br/>
            </w:r>
            <w:r w:rsidRPr="00AE4D24">
              <w:rPr>
                <w:rFonts w:hint="eastAsia"/>
                <w:szCs w:val="21"/>
              </w:rPr>
              <w:t>▲</w:t>
            </w:r>
            <w:r w:rsidRPr="00AE4D24">
              <w:rPr>
                <w:kern w:val="0"/>
              </w:rPr>
              <w:t>1</w:t>
            </w:r>
            <w:r w:rsidRPr="00AE4D24">
              <w:rPr>
                <w:rFonts w:hint="eastAsia"/>
                <w:kern w:val="0"/>
              </w:rPr>
              <w:t>、内置全自动精品录播模块，要求集导播录制与切</w:t>
            </w:r>
            <w:r w:rsidRPr="00AE4D24">
              <w:rPr>
                <w:kern w:val="0"/>
              </w:rPr>
              <w:br/>
            </w:r>
            <w:r w:rsidRPr="00AE4D24">
              <w:rPr>
                <w:rFonts w:hint="eastAsia"/>
                <w:kern w:val="0"/>
              </w:rPr>
              <w:t>换、定位跟踪、音视频编解码、远程互动、音频处理及</w:t>
            </w:r>
            <w:r w:rsidRPr="00AE4D24">
              <w:rPr>
                <w:kern w:val="0"/>
              </w:rPr>
              <w:br/>
            </w:r>
            <w:r w:rsidRPr="00AE4D24">
              <w:rPr>
                <w:rFonts w:hint="eastAsia"/>
                <w:kern w:val="0"/>
              </w:rPr>
              <w:t>功放、存储（硬盘容量≥</w:t>
            </w:r>
            <w:r w:rsidRPr="00AE4D24">
              <w:rPr>
                <w:kern w:val="0"/>
              </w:rPr>
              <w:t>1TB</w:t>
            </w:r>
            <w:r w:rsidRPr="00AE4D24">
              <w:rPr>
                <w:rFonts w:hint="eastAsia"/>
                <w:kern w:val="0"/>
              </w:rPr>
              <w:t>）、流媒体服务器等于一</w:t>
            </w:r>
            <w:r w:rsidRPr="00AE4D24">
              <w:rPr>
                <w:kern w:val="0"/>
              </w:rPr>
              <w:br/>
            </w:r>
            <w:r w:rsidRPr="00AE4D24">
              <w:rPr>
                <w:rFonts w:hint="eastAsia"/>
                <w:kern w:val="0"/>
              </w:rPr>
              <w:t>体，要求具备≥</w:t>
            </w:r>
            <w:r w:rsidRPr="00AE4D24">
              <w:rPr>
                <w:kern w:val="0"/>
              </w:rPr>
              <w:t xml:space="preserve">4 </w:t>
            </w:r>
            <w:r w:rsidRPr="00AE4D24">
              <w:rPr>
                <w:rFonts w:hint="eastAsia"/>
                <w:kern w:val="0"/>
              </w:rPr>
              <w:t>路</w:t>
            </w:r>
            <w:r w:rsidRPr="00AE4D24">
              <w:rPr>
                <w:kern w:val="0"/>
              </w:rPr>
              <w:t xml:space="preserve"> 4k </w:t>
            </w:r>
            <w:r w:rsidRPr="00AE4D24">
              <w:rPr>
                <w:rFonts w:hint="eastAsia"/>
                <w:kern w:val="0"/>
              </w:rPr>
              <w:t>高清视频信号采集输入，≥</w:t>
            </w:r>
            <w:r w:rsidRPr="00AE4D24">
              <w:rPr>
                <w:kern w:val="0"/>
              </w:rPr>
              <w:br/>
              <w:t xml:space="preserve">2 </w:t>
            </w:r>
            <w:r w:rsidRPr="00AE4D24">
              <w:rPr>
                <w:rFonts w:hint="eastAsia"/>
                <w:kern w:val="0"/>
              </w:rPr>
              <w:t>路</w:t>
            </w:r>
            <w:r w:rsidRPr="00AE4D24">
              <w:rPr>
                <w:kern w:val="0"/>
              </w:rPr>
              <w:t xml:space="preserve"> 4k </w:t>
            </w:r>
            <w:r w:rsidRPr="00AE4D24">
              <w:rPr>
                <w:rFonts w:hint="eastAsia"/>
                <w:kern w:val="0"/>
              </w:rPr>
              <w:t>高清视频信号输出，</w:t>
            </w:r>
            <w:r w:rsidRPr="00AE4D24">
              <w:rPr>
                <w:kern w:val="0"/>
              </w:rPr>
              <w:t xml:space="preserve">5 </w:t>
            </w:r>
            <w:r w:rsidRPr="00AE4D24">
              <w:rPr>
                <w:rFonts w:hint="eastAsia"/>
                <w:kern w:val="0"/>
              </w:rPr>
              <w:t>路</w:t>
            </w:r>
            <w:r w:rsidRPr="00AE4D24">
              <w:rPr>
                <w:kern w:val="0"/>
              </w:rPr>
              <w:t xml:space="preserve"> MIC </w:t>
            </w:r>
            <w:r w:rsidRPr="00AE4D24">
              <w:rPr>
                <w:rFonts w:hint="eastAsia"/>
                <w:kern w:val="0"/>
              </w:rPr>
              <w:t>麦克风音频</w:t>
            </w:r>
            <w:r w:rsidRPr="00AE4D24">
              <w:rPr>
                <w:kern w:val="0"/>
              </w:rPr>
              <w:br/>
            </w:r>
            <w:r w:rsidRPr="00AE4D24">
              <w:rPr>
                <w:rFonts w:hint="eastAsia"/>
                <w:kern w:val="0"/>
              </w:rPr>
              <w:t>信号输入，</w:t>
            </w:r>
            <w:r w:rsidRPr="00AE4D24">
              <w:rPr>
                <w:kern w:val="0"/>
              </w:rPr>
              <w:t xml:space="preserve"> 1 </w:t>
            </w:r>
            <w:r w:rsidRPr="00AE4D24">
              <w:rPr>
                <w:rFonts w:hint="eastAsia"/>
                <w:kern w:val="0"/>
              </w:rPr>
              <w:t>路音频信号输入。投标人需在供货时提供满足以上全部功能的国家认可的第三方检测机构出具的检测报告复印件并加盖投标人公章。</w:t>
            </w:r>
            <w:r w:rsidRPr="00AE4D24">
              <w:rPr>
                <w:kern w:val="0"/>
              </w:rPr>
              <w:br/>
              <w:t>2</w:t>
            </w:r>
            <w:r w:rsidRPr="00AE4D24">
              <w:rPr>
                <w:rFonts w:hint="eastAsia"/>
                <w:kern w:val="0"/>
              </w:rPr>
              <w:t>、轻点智慧教室终端触控屏即可实现录制、停止、加时等功能，无需登录录播平台；</w:t>
            </w:r>
            <w:r w:rsidRPr="00AE4D24">
              <w:rPr>
                <w:kern w:val="0"/>
              </w:rPr>
              <w:br/>
              <w:t>3</w:t>
            </w:r>
            <w:r w:rsidRPr="00AE4D24">
              <w:rPr>
                <w:rFonts w:hint="eastAsia"/>
                <w:kern w:val="0"/>
              </w:rPr>
              <w:t>、用户可通过终端触控屏可预览需要录制的画面，老师可检查录制前的仪态，当在液晶触控屏启动录制后，设备可以自动在教室的液晶大屏或投影幕上叠加醒目的录播倒计时计数提示信息</w:t>
            </w:r>
            <w:r w:rsidRPr="00AE4D24">
              <w:rPr>
                <w:kern w:val="0"/>
              </w:rPr>
              <w:t xml:space="preserve"> </w:t>
            </w:r>
            <w:r w:rsidRPr="00AE4D24">
              <w:rPr>
                <w:rFonts w:hint="eastAsia"/>
                <w:kern w:val="0"/>
              </w:rPr>
              <w:t>，让老师可以有时间调整好自己的状态再开始录课</w:t>
            </w:r>
            <w:r w:rsidRPr="00AE4D24">
              <w:rPr>
                <w:kern w:val="0"/>
              </w:rPr>
              <w:t xml:space="preserve"> </w:t>
            </w:r>
            <w:r w:rsidRPr="00AE4D24">
              <w:rPr>
                <w:rFonts w:hint="eastAsia"/>
                <w:kern w:val="0"/>
              </w:rPr>
              <w:t>，通过此功能可有效去除录制的垃圾镜头；</w:t>
            </w:r>
            <w:r w:rsidRPr="00AE4D24">
              <w:rPr>
                <w:kern w:val="0"/>
              </w:rPr>
              <w:br/>
            </w:r>
            <w:r w:rsidRPr="00AE4D24">
              <w:rPr>
                <w:rFonts w:hint="eastAsia"/>
                <w:kern w:val="0"/>
              </w:rPr>
              <w:t>▲</w:t>
            </w:r>
            <w:r w:rsidRPr="00AE4D24">
              <w:rPr>
                <w:kern w:val="0"/>
              </w:rPr>
              <w:t>4</w:t>
            </w:r>
            <w:r w:rsidRPr="00AE4D24">
              <w:rPr>
                <w:rFonts w:hint="eastAsia"/>
                <w:kern w:val="0"/>
              </w:rPr>
              <w:t>、录制完成后，在控制屏上形成录制列表可快速预览回看播放，方便老师确认录制情况；（投标人需在供货时提供功能界面截图，并加盖投标人公章）</w:t>
            </w:r>
            <w:r w:rsidRPr="00AE4D24">
              <w:rPr>
                <w:kern w:val="0"/>
              </w:rPr>
              <w:br/>
              <w:t>5</w:t>
            </w:r>
            <w:r w:rsidRPr="00AE4D24">
              <w:rPr>
                <w:rFonts w:hint="eastAsia"/>
                <w:kern w:val="0"/>
              </w:rPr>
              <w:t>、</w:t>
            </w:r>
            <w:r w:rsidRPr="00AE4D24">
              <w:rPr>
                <w:kern w:val="0"/>
              </w:rPr>
              <w:t xml:space="preserve"> </w:t>
            </w:r>
            <w:r w:rsidRPr="00AE4D24">
              <w:rPr>
                <w:rFonts w:hint="eastAsia"/>
                <w:kern w:val="0"/>
              </w:rPr>
              <w:t>内置高精度全自动跟踪定位系统，能够精准全场景采集教室内活动目标的轨迹，生成精品课件；</w:t>
            </w:r>
            <w:r w:rsidRPr="00AE4D24">
              <w:rPr>
                <w:kern w:val="0"/>
              </w:rPr>
              <w:br/>
              <w:t>6</w:t>
            </w:r>
            <w:r w:rsidRPr="00AE4D24">
              <w:rPr>
                <w:rFonts w:hint="eastAsia"/>
                <w:kern w:val="0"/>
              </w:rPr>
              <w:t>、</w:t>
            </w:r>
            <w:r w:rsidRPr="00AE4D24">
              <w:rPr>
                <w:kern w:val="0"/>
              </w:rPr>
              <w:t xml:space="preserve"> </w:t>
            </w:r>
            <w:r w:rsidRPr="00AE4D24">
              <w:rPr>
                <w:rFonts w:hint="eastAsia"/>
                <w:kern w:val="0"/>
              </w:rPr>
              <w:t>内置数字音频处理模块，无需另配音频处理器，具备双声道扩声输出</w:t>
            </w:r>
            <w:r w:rsidRPr="00AE4D24">
              <w:rPr>
                <w:kern w:val="0"/>
              </w:rPr>
              <w:t xml:space="preserve"> </w:t>
            </w:r>
            <w:r w:rsidRPr="00AE4D24">
              <w:rPr>
                <w:rFonts w:hint="eastAsia"/>
                <w:kern w:val="0"/>
              </w:rPr>
              <w:t>；</w:t>
            </w:r>
            <w:r w:rsidRPr="00AE4D24">
              <w:rPr>
                <w:kern w:val="0"/>
              </w:rPr>
              <w:br/>
              <w:t>7</w:t>
            </w:r>
            <w:r w:rsidRPr="00AE4D24">
              <w:rPr>
                <w:rFonts w:hint="eastAsia"/>
                <w:kern w:val="0"/>
              </w:rPr>
              <w:t>、支持</w:t>
            </w:r>
            <w:r w:rsidRPr="00AE4D24">
              <w:rPr>
                <w:kern w:val="0"/>
              </w:rPr>
              <w:t>EQ</w:t>
            </w:r>
            <w:r w:rsidRPr="00AE4D24">
              <w:rPr>
                <w:rFonts w:hint="eastAsia"/>
                <w:kern w:val="0"/>
              </w:rPr>
              <w:t>均衡调节、回声抑制、增益调节、幻象供电及音频采样率和比特率设置。</w:t>
            </w:r>
            <w:r w:rsidRPr="00AE4D24">
              <w:rPr>
                <w:rFonts w:hint="eastAsia"/>
                <w:kern w:val="0"/>
              </w:rPr>
              <w:lastRenderedPageBreak/>
              <w:t>支持对音频输入输出通道进行音量调节，支持对音频输出通道进行静音设置，支持网络远程调试</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台</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560" w:type="dxa"/>
            <w:vAlign w:val="center"/>
          </w:tcPr>
          <w:p w:rsidR="00246016" w:rsidRPr="009642A6" w:rsidRDefault="002C0C43" w:rsidP="00DB00CC">
            <w:pPr>
              <w:widowControl/>
              <w:jc w:val="center"/>
              <w:textAlignment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2015616" behindDoc="0" locked="0" layoutInCell="1" allowOverlap="1">
                  <wp:simplePos x="0" y="0"/>
                  <wp:positionH relativeFrom="column">
                    <wp:posOffset>-6350</wp:posOffset>
                  </wp:positionH>
                  <wp:positionV relativeFrom="paragraph">
                    <wp:posOffset>-344170</wp:posOffset>
                  </wp:positionV>
                  <wp:extent cx="1109345" cy="211455"/>
                  <wp:effectExtent l="0" t="0" r="2540" b="4445"/>
                  <wp:wrapNone/>
                  <wp:docPr id="2060" name="图片_6"/>
                  <wp:cNvGraphicFramePr/>
                  <a:graphic xmlns:a="http://schemas.openxmlformats.org/drawingml/2006/main">
                    <a:graphicData uri="http://schemas.openxmlformats.org/drawingml/2006/picture">
                      <pic:pic xmlns:pic="http://schemas.openxmlformats.org/drawingml/2006/picture">
                        <pic:nvPicPr>
                          <pic:cNvPr id="61" name="图片_6"/>
                          <pic:cNvPicPr/>
                        </pic:nvPicPr>
                        <pic:blipFill>
                          <a:blip r:embed="rId330"/>
                          <a:stretch>
                            <a:fillRect/>
                          </a:stretch>
                        </pic:blipFill>
                        <pic:spPr>
                          <a:xfrm>
                            <a:off x="0" y="0"/>
                            <a:ext cx="1109345" cy="21145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noProof/>
                <w:kern w:val="0"/>
                <w:sz w:val="12"/>
                <w:szCs w:val="12"/>
                <w:bdr w:val="single" w:sz="4" w:space="0" w:color="000000"/>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2</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嵌入式录</w:t>
            </w:r>
            <w:r w:rsidRPr="00AE4D24">
              <w:rPr>
                <w:rFonts w:ascii="宋体" w:hAnsi="宋体" w:cs="宋体"/>
                <w:kern w:val="0"/>
                <w:sz w:val="22"/>
                <w:szCs w:val="22"/>
              </w:rPr>
              <w:br/>
            </w:r>
            <w:r w:rsidRPr="00AE4D24">
              <w:rPr>
                <w:rFonts w:ascii="宋体" w:hAnsi="宋体" w:cs="宋体" w:hint="eastAsia"/>
                <w:kern w:val="0"/>
                <w:sz w:val="22"/>
                <w:szCs w:val="22"/>
              </w:rPr>
              <w:t>播系统</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东信同邦、豪威、希沃</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1.具备直播、点播、录制管理、导播控制、系统设置、参数修改等功能；</w:t>
            </w:r>
            <w:r w:rsidRPr="00AE4D24">
              <w:rPr>
                <w:rFonts w:ascii="宋体" w:hAnsi="宋体" w:cs="宋体"/>
                <w:kern w:val="0"/>
                <w:sz w:val="22"/>
                <w:szCs w:val="22"/>
              </w:rPr>
              <w:br/>
              <w:t xml:space="preserve">2.为保证系统与资源平台进行资源对接，要求系统支持RTP、RTSP、RTMP </w:t>
            </w:r>
            <w:r w:rsidRPr="00AE4D24">
              <w:rPr>
                <w:rFonts w:ascii="宋体" w:hAnsi="宋体" w:cs="宋体" w:hint="eastAsia"/>
                <w:kern w:val="0"/>
                <w:sz w:val="22"/>
                <w:szCs w:val="22"/>
              </w:rPr>
              <w:t>等音视频传输协议，支持所录制的视频文件</w:t>
            </w:r>
            <w:r w:rsidRPr="00AE4D24">
              <w:rPr>
                <w:rFonts w:ascii="宋体" w:hAnsi="宋体" w:cs="宋体"/>
                <w:kern w:val="0"/>
                <w:sz w:val="22"/>
                <w:szCs w:val="22"/>
              </w:rPr>
              <w:t xml:space="preserve"> FTP </w:t>
            </w:r>
            <w:r w:rsidRPr="00AE4D24">
              <w:rPr>
                <w:rFonts w:ascii="宋体" w:hAnsi="宋体" w:cs="宋体" w:hint="eastAsia"/>
                <w:kern w:val="0"/>
                <w:sz w:val="22"/>
                <w:szCs w:val="22"/>
              </w:rPr>
              <w:t>自动上传至服务器功能；</w:t>
            </w:r>
            <w:r w:rsidRPr="00AE4D24">
              <w:rPr>
                <w:rFonts w:ascii="宋体" w:hAnsi="宋体" w:cs="宋体"/>
                <w:kern w:val="0"/>
                <w:sz w:val="22"/>
                <w:szCs w:val="22"/>
              </w:rPr>
              <w:br/>
              <w:t>3.为保证直播观看和视频交互流畅进行，要求画面延迟≤300ms（局域网）；</w:t>
            </w:r>
            <w:r w:rsidRPr="00AE4D24">
              <w:rPr>
                <w:rFonts w:ascii="宋体" w:hAnsi="宋体" w:cs="宋体"/>
                <w:kern w:val="0"/>
                <w:sz w:val="22"/>
                <w:szCs w:val="22"/>
              </w:rPr>
              <w:br/>
              <w:t xml:space="preserve">4.支持公网 CDN </w:t>
            </w:r>
            <w:r w:rsidRPr="00AE4D24">
              <w:rPr>
                <w:rFonts w:ascii="宋体" w:hAnsi="宋体" w:cs="宋体" w:hint="eastAsia"/>
                <w:kern w:val="0"/>
                <w:sz w:val="22"/>
                <w:szCs w:val="22"/>
              </w:rPr>
              <w:t>直播推送，支持公网视频平台进行直播对接</w:t>
            </w:r>
            <w:r w:rsidRPr="00AE4D24">
              <w:rPr>
                <w:rFonts w:ascii="宋体" w:hAnsi="宋体" w:cs="宋体"/>
                <w:kern w:val="0"/>
                <w:sz w:val="22"/>
                <w:szCs w:val="22"/>
              </w:rPr>
              <w:t xml:space="preserve"> </w:t>
            </w:r>
            <w:r w:rsidRPr="00AE4D24">
              <w:rPr>
                <w:rFonts w:ascii="宋体" w:hAnsi="宋体" w:cs="宋体" w:hint="eastAsia"/>
                <w:kern w:val="0"/>
                <w:sz w:val="22"/>
                <w:szCs w:val="22"/>
              </w:rPr>
              <w:t>，支持平台数量≥</w:t>
            </w:r>
            <w:r w:rsidRPr="00AE4D24">
              <w:rPr>
                <w:rFonts w:ascii="宋体" w:hAnsi="宋体" w:cs="宋体"/>
                <w:kern w:val="0"/>
                <w:sz w:val="22"/>
                <w:szCs w:val="22"/>
              </w:rPr>
              <w:t xml:space="preserve">3 </w:t>
            </w:r>
            <w:r w:rsidRPr="00AE4D24">
              <w:rPr>
                <w:rFonts w:ascii="宋体" w:hAnsi="宋体" w:cs="宋体" w:hint="eastAsia"/>
                <w:kern w:val="0"/>
                <w:sz w:val="22"/>
                <w:szCs w:val="22"/>
              </w:rPr>
              <w:t>个，进行活动视频的大规模直播；</w:t>
            </w:r>
            <w:r w:rsidRPr="00AE4D24">
              <w:rPr>
                <w:rFonts w:ascii="宋体" w:hAnsi="宋体" w:cs="宋体"/>
                <w:kern w:val="0"/>
                <w:sz w:val="22"/>
                <w:szCs w:val="22"/>
              </w:rPr>
              <w:br/>
              <w:t>5.录制模式支持本地电影模式、资源模式视频录制和双模式同步录制；</w:t>
            </w:r>
            <w:r w:rsidRPr="00AE4D24">
              <w:rPr>
                <w:rFonts w:ascii="宋体" w:hAnsi="宋体" w:cs="宋体"/>
                <w:kern w:val="0"/>
                <w:sz w:val="22"/>
                <w:szCs w:val="22"/>
              </w:rPr>
              <w:br/>
              <w:t xml:space="preserve">6.支持分辨率自适应功能，以适应老师中途更换课件信号源设备 </w:t>
            </w:r>
            <w:r w:rsidRPr="00AE4D24">
              <w:rPr>
                <w:rFonts w:ascii="宋体" w:hAnsi="宋体" w:cs="宋体" w:hint="eastAsia"/>
                <w:kern w:val="0"/>
                <w:sz w:val="22"/>
                <w:szCs w:val="22"/>
              </w:rPr>
              <w:t>，无需手动调整主要设备分辨率或重启，自适应</w:t>
            </w:r>
            <w:r w:rsidRPr="00AE4D24">
              <w:rPr>
                <w:rFonts w:ascii="宋体" w:hAnsi="宋体" w:cs="宋体"/>
                <w:kern w:val="0"/>
                <w:sz w:val="22"/>
                <w:szCs w:val="22"/>
              </w:rPr>
              <w:t xml:space="preserve"> 1920×1080 </w:t>
            </w:r>
            <w:r w:rsidRPr="00AE4D24">
              <w:rPr>
                <w:rFonts w:ascii="宋体" w:hAnsi="宋体" w:cs="宋体" w:hint="eastAsia"/>
                <w:kern w:val="0"/>
                <w:sz w:val="22"/>
                <w:szCs w:val="22"/>
              </w:rPr>
              <w:t>以下任意分辨率，支持动态改变输入信号的分辨率直播不断流，也不会中断录制过程；</w:t>
            </w:r>
            <w:r w:rsidRPr="00AE4D24">
              <w:rPr>
                <w:rFonts w:ascii="宋体" w:hAnsi="宋体" w:cs="宋体"/>
                <w:kern w:val="0"/>
                <w:sz w:val="22"/>
                <w:szCs w:val="22"/>
              </w:rPr>
              <w:br/>
              <w:t xml:space="preserve">7.录制文件采用标准流媒体 MP4 </w:t>
            </w:r>
            <w:r w:rsidRPr="00AE4D24">
              <w:rPr>
                <w:rFonts w:ascii="宋体" w:hAnsi="宋体" w:cs="宋体" w:hint="eastAsia"/>
                <w:kern w:val="0"/>
                <w:sz w:val="22"/>
                <w:szCs w:val="22"/>
              </w:rPr>
              <w:t>格式或</w:t>
            </w:r>
            <w:r w:rsidRPr="00AE4D24">
              <w:rPr>
                <w:rFonts w:ascii="宋体" w:hAnsi="宋体" w:cs="宋体"/>
                <w:kern w:val="0"/>
                <w:sz w:val="22"/>
                <w:szCs w:val="22"/>
              </w:rPr>
              <w:t>AVI、FLV、MKV等格式；</w:t>
            </w:r>
            <w:r w:rsidRPr="00AE4D24">
              <w:rPr>
                <w:rFonts w:ascii="宋体" w:hAnsi="宋体" w:cs="宋体"/>
                <w:kern w:val="0"/>
                <w:sz w:val="22"/>
                <w:szCs w:val="22"/>
              </w:rPr>
              <w:br/>
              <w:t>8.多码流功能，具备高、中、低多码流直播功能，在直播时可切换视频的清晰度，以适应不同带宽用户的观看需求；</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560" w:type="dxa"/>
            <w:vAlign w:val="center"/>
          </w:tcPr>
          <w:p w:rsidR="00246016" w:rsidRPr="009642A6" w:rsidRDefault="002C0C43" w:rsidP="00DB00CC">
            <w:pPr>
              <w:widowControl/>
              <w:jc w:val="center"/>
              <w:textAlignment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2016640" behindDoc="0" locked="0" layoutInCell="1" allowOverlap="1">
                  <wp:simplePos x="0" y="0"/>
                  <wp:positionH relativeFrom="column">
                    <wp:posOffset>71120</wp:posOffset>
                  </wp:positionH>
                  <wp:positionV relativeFrom="paragraph">
                    <wp:posOffset>436880</wp:posOffset>
                  </wp:positionV>
                  <wp:extent cx="880110" cy="163195"/>
                  <wp:effectExtent l="0" t="0" r="5080" b="9525"/>
                  <wp:wrapNone/>
                  <wp:docPr id="2061" name="图片_1"/>
                  <wp:cNvGraphicFramePr/>
                  <a:graphic xmlns:a="http://schemas.openxmlformats.org/drawingml/2006/main">
                    <a:graphicData uri="http://schemas.openxmlformats.org/drawingml/2006/picture">
                      <pic:pic xmlns:pic="http://schemas.openxmlformats.org/drawingml/2006/picture">
                        <pic:nvPicPr>
                          <pic:cNvPr id="72" name="图片_1"/>
                          <pic:cNvPicPr/>
                        </pic:nvPicPr>
                        <pic:blipFill>
                          <a:blip r:embed="rId331"/>
                          <a:stretch>
                            <a:fillRect/>
                          </a:stretch>
                        </pic:blipFill>
                        <pic:spPr>
                          <a:xfrm>
                            <a:off x="0" y="0"/>
                            <a:ext cx="880110" cy="16319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noProof/>
                <w:kern w:val="0"/>
                <w:sz w:val="12"/>
                <w:szCs w:val="12"/>
                <w:bdr w:val="single" w:sz="4" w:space="0" w:color="000000"/>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3</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教师定位电子云镜摄像机</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东信同邦、豪威、希沃</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 xml:space="preserve">1、 846 </w:t>
            </w:r>
            <w:r w:rsidRPr="00AE4D24">
              <w:rPr>
                <w:rFonts w:ascii="宋体" w:hAnsi="宋体" w:cs="宋体" w:hint="eastAsia"/>
                <w:kern w:val="0"/>
                <w:sz w:val="22"/>
                <w:szCs w:val="22"/>
              </w:rPr>
              <w:t>万像素</w:t>
            </w:r>
            <w:r w:rsidRPr="00AE4D24">
              <w:rPr>
                <w:rFonts w:ascii="宋体" w:hAnsi="宋体" w:cs="宋体"/>
                <w:kern w:val="0"/>
                <w:sz w:val="22"/>
                <w:szCs w:val="22"/>
              </w:rPr>
              <w:t xml:space="preserve"> 1/2.5 </w:t>
            </w:r>
            <w:r w:rsidRPr="00AE4D24">
              <w:rPr>
                <w:rFonts w:ascii="宋体" w:hAnsi="宋体" w:cs="宋体" w:hint="eastAsia"/>
                <w:kern w:val="0"/>
                <w:sz w:val="22"/>
                <w:szCs w:val="22"/>
              </w:rPr>
              <w:t>英寸</w:t>
            </w:r>
            <w:r w:rsidRPr="00AE4D24">
              <w:rPr>
                <w:rFonts w:ascii="宋体" w:hAnsi="宋体" w:cs="宋体"/>
                <w:kern w:val="0"/>
                <w:sz w:val="22"/>
                <w:szCs w:val="22"/>
              </w:rPr>
              <w:t xml:space="preserve"> 4K CMOS </w:t>
            </w:r>
            <w:r w:rsidRPr="00AE4D24">
              <w:rPr>
                <w:rFonts w:ascii="宋体" w:hAnsi="宋体" w:cs="宋体" w:hint="eastAsia"/>
                <w:kern w:val="0"/>
                <w:sz w:val="22"/>
                <w:szCs w:val="22"/>
              </w:rPr>
              <w:t>传感器；</w:t>
            </w:r>
            <w:r w:rsidRPr="00AE4D24">
              <w:rPr>
                <w:rFonts w:ascii="宋体" w:hAnsi="宋体" w:cs="宋体"/>
                <w:kern w:val="0"/>
                <w:sz w:val="22"/>
                <w:szCs w:val="22"/>
              </w:rPr>
              <w:br/>
              <w:t xml:space="preserve">2、 </w:t>
            </w:r>
            <w:r w:rsidRPr="00AE4D24">
              <w:rPr>
                <w:rFonts w:ascii="宋体" w:hAnsi="宋体" w:cs="宋体" w:hint="eastAsia"/>
                <w:kern w:val="0"/>
                <w:sz w:val="22"/>
                <w:szCs w:val="22"/>
              </w:rPr>
              <w:t>最高支持</w:t>
            </w:r>
            <w:r w:rsidRPr="00AE4D24">
              <w:rPr>
                <w:rFonts w:ascii="宋体" w:hAnsi="宋体" w:cs="宋体"/>
                <w:kern w:val="0"/>
                <w:sz w:val="22"/>
                <w:szCs w:val="22"/>
              </w:rPr>
              <w:t xml:space="preserve"> 4K </w:t>
            </w:r>
            <w:r w:rsidRPr="00AE4D24">
              <w:rPr>
                <w:rFonts w:ascii="宋体" w:hAnsi="宋体" w:cs="宋体" w:hint="eastAsia"/>
                <w:kern w:val="0"/>
                <w:sz w:val="22"/>
                <w:szCs w:val="22"/>
              </w:rPr>
              <w:t>分辨率</w:t>
            </w:r>
            <w:r w:rsidRPr="00AE4D24">
              <w:rPr>
                <w:rFonts w:ascii="宋体" w:hAnsi="宋体" w:cs="宋体"/>
                <w:kern w:val="0"/>
                <w:sz w:val="22"/>
                <w:szCs w:val="22"/>
              </w:rPr>
              <w:t xml:space="preserve"> 30 </w:t>
            </w:r>
            <w:r w:rsidRPr="00AE4D24">
              <w:rPr>
                <w:rFonts w:ascii="宋体" w:hAnsi="宋体" w:cs="宋体" w:hint="eastAsia"/>
                <w:kern w:val="0"/>
                <w:sz w:val="22"/>
                <w:szCs w:val="22"/>
              </w:rPr>
              <w:t>帧的网络</w:t>
            </w:r>
            <w:r w:rsidRPr="00AE4D24">
              <w:rPr>
                <w:rFonts w:ascii="宋体" w:hAnsi="宋体" w:cs="宋体"/>
                <w:kern w:val="0"/>
                <w:sz w:val="22"/>
                <w:szCs w:val="22"/>
              </w:rPr>
              <w:t xml:space="preserve"> H265/H264 </w:t>
            </w:r>
            <w:r w:rsidRPr="00AE4D24">
              <w:rPr>
                <w:rFonts w:ascii="宋体" w:hAnsi="宋体" w:cs="宋体" w:hint="eastAsia"/>
                <w:kern w:val="0"/>
                <w:sz w:val="22"/>
                <w:szCs w:val="22"/>
              </w:rPr>
              <w:t>视频输出；</w:t>
            </w:r>
            <w:r w:rsidRPr="00AE4D24">
              <w:rPr>
                <w:rFonts w:ascii="宋体" w:hAnsi="宋体" w:cs="宋体"/>
                <w:kern w:val="0"/>
                <w:sz w:val="22"/>
                <w:szCs w:val="22"/>
              </w:rPr>
              <w:br/>
              <w:t xml:space="preserve">3、 </w:t>
            </w:r>
            <w:r w:rsidRPr="00AE4D24">
              <w:rPr>
                <w:rFonts w:ascii="宋体" w:hAnsi="宋体" w:cs="宋体" w:hint="eastAsia"/>
                <w:kern w:val="0"/>
                <w:sz w:val="22"/>
                <w:szCs w:val="22"/>
              </w:rPr>
              <w:t>单镜头可输出全景和特写两个景别；</w:t>
            </w:r>
            <w:r w:rsidRPr="00AE4D24">
              <w:rPr>
                <w:rFonts w:ascii="宋体" w:hAnsi="宋体" w:cs="宋体"/>
                <w:kern w:val="0"/>
                <w:sz w:val="22"/>
                <w:szCs w:val="22"/>
              </w:rPr>
              <w:br/>
              <w:t xml:space="preserve">4、 </w:t>
            </w:r>
            <w:r w:rsidRPr="00AE4D24">
              <w:rPr>
                <w:rFonts w:ascii="宋体" w:hAnsi="宋体" w:cs="宋体" w:hint="eastAsia"/>
                <w:kern w:val="0"/>
                <w:sz w:val="22"/>
                <w:szCs w:val="22"/>
              </w:rPr>
              <w:t>支持</w:t>
            </w:r>
            <w:r w:rsidRPr="00AE4D24">
              <w:rPr>
                <w:rFonts w:ascii="宋体" w:hAnsi="宋体" w:cs="宋体"/>
                <w:kern w:val="0"/>
                <w:sz w:val="22"/>
                <w:szCs w:val="22"/>
              </w:rPr>
              <w:t xml:space="preserve"> 4 </w:t>
            </w:r>
            <w:r w:rsidRPr="00AE4D24">
              <w:rPr>
                <w:rFonts w:ascii="宋体" w:hAnsi="宋体" w:cs="宋体" w:hint="eastAsia"/>
                <w:kern w:val="0"/>
                <w:sz w:val="22"/>
                <w:szCs w:val="22"/>
              </w:rPr>
              <w:t>码流，即特写双码流和全景双码流，并可支持特写和全景同时</w:t>
            </w:r>
            <w:r w:rsidRPr="00AE4D24">
              <w:rPr>
                <w:rFonts w:ascii="宋体" w:hAnsi="宋体" w:cs="宋体"/>
                <w:kern w:val="0"/>
                <w:sz w:val="22"/>
                <w:szCs w:val="22"/>
              </w:rPr>
              <w:t xml:space="preserve"> RTMP </w:t>
            </w:r>
            <w:r w:rsidRPr="00AE4D24">
              <w:rPr>
                <w:rFonts w:ascii="宋体" w:hAnsi="宋体" w:cs="宋体" w:hint="eastAsia"/>
                <w:kern w:val="0"/>
                <w:sz w:val="22"/>
                <w:szCs w:val="22"/>
              </w:rPr>
              <w:t>推流；</w:t>
            </w:r>
            <w:r w:rsidRPr="00AE4D24">
              <w:rPr>
                <w:rFonts w:ascii="宋体" w:hAnsi="宋体" w:cs="宋体"/>
                <w:kern w:val="0"/>
                <w:sz w:val="22"/>
                <w:szCs w:val="22"/>
              </w:rPr>
              <w:br/>
              <w:t xml:space="preserve">5、 </w:t>
            </w:r>
            <w:r w:rsidRPr="00AE4D24">
              <w:rPr>
                <w:rFonts w:ascii="宋体" w:hAnsi="宋体" w:cs="宋体" w:hint="eastAsia"/>
                <w:kern w:val="0"/>
                <w:sz w:val="22"/>
                <w:szCs w:val="22"/>
              </w:rPr>
              <w:t>具备</w:t>
            </w:r>
            <w:r w:rsidRPr="00AE4D24">
              <w:rPr>
                <w:rFonts w:ascii="宋体" w:hAnsi="宋体" w:cs="宋体"/>
                <w:kern w:val="0"/>
                <w:sz w:val="22"/>
                <w:szCs w:val="22"/>
              </w:rPr>
              <w:t xml:space="preserve"> RJ45 </w:t>
            </w:r>
            <w:r w:rsidRPr="00AE4D24">
              <w:rPr>
                <w:rFonts w:ascii="宋体" w:hAnsi="宋体" w:cs="宋体" w:hint="eastAsia"/>
                <w:kern w:val="0"/>
                <w:sz w:val="22"/>
                <w:szCs w:val="22"/>
              </w:rPr>
              <w:t>网口和</w:t>
            </w:r>
            <w:r w:rsidRPr="00AE4D24">
              <w:rPr>
                <w:rFonts w:ascii="宋体" w:hAnsi="宋体" w:cs="宋体"/>
                <w:kern w:val="0"/>
                <w:sz w:val="22"/>
                <w:szCs w:val="22"/>
              </w:rPr>
              <w:t xml:space="preserve"> SDI </w:t>
            </w:r>
            <w:r w:rsidRPr="00AE4D24">
              <w:rPr>
                <w:rFonts w:ascii="宋体" w:hAnsi="宋体" w:cs="宋体" w:hint="eastAsia"/>
                <w:kern w:val="0"/>
                <w:sz w:val="22"/>
                <w:szCs w:val="22"/>
              </w:rPr>
              <w:t>接口，支持</w:t>
            </w:r>
            <w:r w:rsidRPr="00AE4D24">
              <w:rPr>
                <w:rFonts w:ascii="宋体" w:hAnsi="宋体" w:cs="宋体"/>
                <w:kern w:val="0"/>
                <w:sz w:val="22"/>
                <w:szCs w:val="22"/>
              </w:rPr>
              <w:t xml:space="preserve"> POE </w:t>
            </w:r>
            <w:r w:rsidRPr="00AE4D24">
              <w:rPr>
                <w:rFonts w:ascii="宋体" w:hAnsi="宋体" w:cs="宋体" w:hint="eastAsia"/>
                <w:kern w:val="0"/>
                <w:sz w:val="22"/>
                <w:szCs w:val="22"/>
              </w:rPr>
              <w:t>和</w:t>
            </w:r>
            <w:r w:rsidRPr="00AE4D24">
              <w:rPr>
                <w:rFonts w:ascii="宋体" w:hAnsi="宋体" w:cs="宋体"/>
                <w:kern w:val="0"/>
                <w:sz w:val="22"/>
                <w:szCs w:val="22"/>
              </w:rPr>
              <w:t xml:space="preserve"> POC功能，可同时输出全景和特写两个景别的高清视频；</w:t>
            </w:r>
            <w:r w:rsidRPr="00AE4D24">
              <w:rPr>
                <w:rFonts w:ascii="宋体" w:hAnsi="宋体" w:cs="宋体"/>
                <w:kern w:val="0"/>
                <w:sz w:val="22"/>
                <w:szCs w:val="22"/>
              </w:rPr>
              <w:br/>
              <w:t xml:space="preserve">6、 </w:t>
            </w:r>
            <w:r w:rsidRPr="00AE4D24">
              <w:rPr>
                <w:rFonts w:ascii="宋体" w:hAnsi="宋体" w:cs="宋体" w:hint="eastAsia"/>
                <w:kern w:val="0"/>
                <w:sz w:val="22"/>
                <w:szCs w:val="22"/>
              </w:rPr>
              <w:t>支持老师</w:t>
            </w:r>
            <w:r w:rsidRPr="00AE4D24">
              <w:rPr>
                <w:rFonts w:ascii="宋体" w:hAnsi="宋体" w:cs="宋体"/>
                <w:kern w:val="0"/>
                <w:sz w:val="22"/>
                <w:szCs w:val="22"/>
              </w:rPr>
              <w:t>/学生跟踪，人脸识别+运动检测，单摄像机同时实现全景景别和跟踪特写景别拍摄；支持多种跟踪模式；支持多速度等级的电子云台控制；</w:t>
            </w:r>
            <w:r w:rsidRPr="00AE4D24">
              <w:rPr>
                <w:rFonts w:ascii="宋体" w:hAnsi="宋体" w:cs="宋体"/>
                <w:kern w:val="0"/>
                <w:sz w:val="22"/>
                <w:szCs w:val="22"/>
              </w:rPr>
              <w:br/>
              <w:t xml:space="preserve">7、 </w:t>
            </w:r>
            <w:r w:rsidRPr="00AE4D24">
              <w:rPr>
                <w:rFonts w:ascii="宋体" w:hAnsi="宋体" w:cs="宋体" w:hint="eastAsia"/>
                <w:kern w:val="0"/>
                <w:sz w:val="22"/>
                <w:szCs w:val="22"/>
              </w:rPr>
              <w:t>支持数字变焦、自动增益、自动白平衡等功能；</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560" w:type="dxa"/>
            <w:vAlign w:val="center"/>
          </w:tcPr>
          <w:p w:rsidR="00246016" w:rsidRPr="009642A6" w:rsidRDefault="002C0C43" w:rsidP="00DB00CC">
            <w:pPr>
              <w:widowControl/>
              <w:jc w:val="center"/>
              <w:textAlignment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2017664" behindDoc="0" locked="0" layoutInCell="1" allowOverlap="1">
                  <wp:simplePos x="0" y="0"/>
                  <wp:positionH relativeFrom="column">
                    <wp:posOffset>17780</wp:posOffset>
                  </wp:positionH>
                  <wp:positionV relativeFrom="paragraph">
                    <wp:posOffset>274955</wp:posOffset>
                  </wp:positionV>
                  <wp:extent cx="952500" cy="1172210"/>
                  <wp:effectExtent l="0" t="0" r="8255" b="0"/>
                  <wp:wrapNone/>
                  <wp:docPr id="2062" name="图片_3"/>
                  <wp:cNvGraphicFramePr/>
                  <a:graphic xmlns:a="http://schemas.openxmlformats.org/drawingml/2006/main">
                    <a:graphicData uri="http://schemas.openxmlformats.org/drawingml/2006/picture">
                      <pic:pic xmlns:pic="http://schemas.openxmlformats.org/drawingml/2006/picture">
                        <pic:nvPicPr>
                          <pic:cNvPr id="71" name="图片_3"/>
                          <pic:cNvPicPr/>
                        </pic:nvPicPr>
                        <pic:blipFill>
                          <a:blip r:embed="rId332"/>
                          <a:stretch>
                            <a:fillRect/>
                          </a:stretch>
                        </pic:blipFill>
                        <pic:spPr>
                          <a:xfrm>
                            <a:off x="0" y="0"/>
                            <a:ext cx="952500" cy="117221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noProof/>
                <w:kern w:val="0"/>
                <w:sz w:val="22"/>
                <w:szCs w:val="22"/>
                <w:bdr w:val="single" w:sz="4" w:space="0" w:color="000000"/>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4</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学生定位电子云镜</w:t>
            </w:r>
            <w:r w:rsidRPr="00AE4D24">
              <w:rPr>
                <w:rFonts w:ascii="宋体" w:hAnsi="宋体" w:cs="宋体"/>
                <w:kern w:val="0"/>
                <w:sz w:val="22"/>
                <w:szCs w:val="22"/>
              </w:rPr>
              <w:br/>
            </w:r>
            <w:r w:rsidRPr="00AE4D24">
              <w:rPr>
                <w:rFonts w:ascii="宋体" w:hAnsi="宋体" w:cs="宋体" w:hint="eastAsia"/>
                <w:kern w:val="0"/>
                <w:sz w:val="22"/>
                <w:szCs w:val="22"/>
              </w:rPr>
              <w:t>摄像机</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东信同邦、豪威、希沃</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 xml:space="preserve">1、846 </w:t>
            </w:r>
            <w:r w:rsidRPr="00AE4D24">
              <w:rPr>
                <w:rFonts w:ascii="宋体" w:hAnsi="宋体" w:cs="宋体" w:hint="eastAsia"/>
                <w:kern w:val="0"/>
                <w:sz w:val="22"/>
                <w:szCs w:val="22"/>
              </w:rPr>
              <w:t>万像素</w:t>
            </w:r>
            <w:r w:rsidRPr="00AE4D24">
              <w:rPr>
                <w:rFonts w:ascii="宋体" w:hAnsi="宋体" w:cs="宋体"/>
                <w:kern w:val="0"/>
                <w:sz w:val="22"/>
                <w:szCs w:val="22"/>
              </w:rPr>
              <w:t xml:space="preserve"> 1/2.5 </w:t>
            </w:r>
            <w:r w:rsidRPr="00AE4D24">
              <w:rPr>
                <w:rFonts w:ascii="宋体" w:hAnsi="宋体" w:cs="宋体" w:hint="eastAsia"/>
                <w:kern w:val="0"/>
                <w:sz w:val="22"/>
                <w:szCs w:val="22"/>
              </w:rPr>
              <w:t>英寸</w:t>
            </w:r>
            <w:r w:rsidRPr="00AE4D24">
              <w:rPr>
                <w:rFonts w:ascii="宋体" w:hAnsi="宋体" w:cs="宋体"/>
                <w:kern w:val="0"/>
                <w:sz w:val="22"/>
                <w:szCs w:val="22"/>
              </w:rPr>
              <w:t xml:space="preserve"> 4K CMOS </w:t>
            </w:r>
            <w:r w:rsidRPr="00AE4D24">
              <w:rPr>
                <w:rFonts w:ascii="宋体" w:hAnsi="宋体" w:cs="宋体" w:hint="eastAsia"/>
                <w:kern w:val="0"/>
                <w:sz w:val="22"/>
                <w:szCs w:val="22"/>
              </w:rPr>
              <w:t>传感器；</w:t>
            </w:r>
            <w:r w:rsidRPr="00AE4D24">
              <w:rPr>
                <w:rFonts w:ascii="宋体" w:hAnsi="宋体" w:cs="宋体"/>
                <w:kern w:val="0"/>
                <w:sz w:val="22"/>
                <w:szCs w:val="22"/>
              </w:rPr>
              <w:br/>
              <w:t xml:space="preserve">2、最高支持 4K </w:t>
            </w:r>
            <w:r w:rsidRPr="00AE4D24">
              <w:rPr>
                <w:rFonts w:ascii="宋体" w:hAnsi="宋体" w:cs="宋体" w:hint="eastAsia"/>
                <w:kern w:val="0"/>
                <w:sz w:val="22"/>
                <w:szCs w:val="22"/>
              </w:rPr>
              <w:t>分辨率</w:t>
            </w:r>
            <w:r w:rsidRPr="00AE4D24">
              <w:rPr>
                <w:rFonts w:ascii="宋体" w:hAnsi="宋体" w:cs="宋体"/>
                <w:kern w:val="0"/>
                <w:sz w:val="22"/>
                <w:szCs w:val="22"/>
              </w:rPr>
              <w:t xml:space="preserve"> 30 </w:t>
            </w:r>
            <w:r w:rsidRPr="00AE4D24">
              <w:rPr>
                <w:rFonts w:ascii="宋体" w:hAnsi="宋体" w:cs="宋体" w:hint="eastAsia"/>
                <w:kern w:val="0"/>
                <w:sz w:val="22"/>
                <w:szCs w:val="22"/>
              </w:rPr>
              <w:t>帧的网络</w:t>
            </w:r>
            <w:r w:rsidRPr="00AE4D24">
              <w:rPr>
                <w:rFonts w:ascii="宋体" w:hAnsi="宋体" w:cs="宋体"/>
                <w:kern w:val="0"/>
                <w:sz w:val="22"/>
                <w:szCs w:val="22"/>
              </w:rPr>
              <w:t xml:space="preserve"> H265/H264 </w:t>
            </w:r>
            <w:r w:rsidRPr="00AE4D24">
              <w:rPr>
                <w:rFonts w:ascii="宋体" w:hAnsi="宋体" w:cs="宋体" w:hint="eastAsia"/>
                <w:kern w:val="0"/>
                <w:sz w:val="22"/>
                <w:szCs w:val="22"/>
              </w:rPr>
              <w:t>视频输出；</w:t>
            </w:r>
            <w:r w:rsidRPr="00AE4D24">
              <w:rPr>
                <w:rFonts w:ascii="宋体" w:hAnsi="宋体" w:cs="宋体"/>
                <w:kern w:val="0"/>
                <w:sz w:val="22"/>
                <w:szCs w:val="22"/>
              </w:rPr>
              <w:br/>
              <w:t>3、单镜头可输出全景和特写两个景别；</w:t>
            </w:r>
            <w:r w:rsidRPr="00AE4D24">
              <w:rPr>
                <w:rFonts w:ascii="宋体" w:hAnsi="宋体" w:cs="宋体"/>
                <w:kern w:val="0"/>
                <w:sz w:val="22"/>
                <w:szCs w:val="22"/>
              </w:rPr>
              <w:br/>
              <w:t xml:space="preserve">4、支持 4 </w:t>
            </w:r>
            <w:r w:rsidRPr="00AE4D24">
              <w:rPr>
                <w:rFonts w:ascii="宋体" w:hAnsi="宋体" w:cs="宋体" w:hint="eastAsia"/>
                <w:kern w:val="0"/>
                <w:sz w:val="22"/>
                <w:szCs w:val="22"/>
              </w:rPr>
              <w:t>码流，即特写双码流和全景双码流，并可支持特写和全景同时</w:t>
            </w:r>
            <w:r w:rsidRPr="00AE4D24">
              <w:rPr>
                <w:rFonts w:ascii="宋体" w:hAnsi="宋体" w:cs="宋体"/>
                <w:kern w:val="0"/>
                <w:sz w:val="22"/>
                <w:szCs w:val="22"/>
              </w:rPr>
              <w:t xml:space="preserve"> RTMP </w:t>
            </w:r>
            <w:r w:rsidRPr="00AE4D24">
              <w:rPr>
                <w:rFonts w:ascii="宋体" w:hAnsi="宋体" w:cs="宋体" w:hint="eastAsia"/>
                <w:kern w:val="0"/>
                <w:sz w:val="22"/>
                <w:szCs w:val="22"/>
              </w:rPr>
              <w:t>推</w:t>
            </w:r>
            <w:r w:rsidRPr="00AE4D24">
              <w:rPr>
                <w:rFonts w:ascii="宋体" w:hAnsi="宋体" w:cs="宋体" w:hint="eastAsia"/>
                <w:kern w:val="0"/>
                <w:sz w:val="22"/>
                <w:szCs w:val="22"/>
              </w:rPr>
              <w:lastRenderedPageBreak/>
              <w:t>流；</w:t>
            </w:r>
            <w:r w:rsidRPr="00AE4D24">
              <w:rPr>
                <w:rFonts w:ascii="宋体" w:hAnsi="宋体" w:cs="宋体"/>
                <w:kern w:val="0"/>
                <w:sz w:val="22"/>
                <w:szCs w:val="22"/>
              </w:rPr>
              <w:br/>
              <w:t xml:space="preserve">5、具备 RJ45 </w:t>
            </w:r>
            <w:r w:rsidRPr="00AE4D24">
              <w:rPr>
                <w:rFonts w:ascii="宋体" w:hAnsi="宋体" w:cs="宋体" w:hint="eastAsia"/>
                <w:kern w:val="0"/>
                <w:sz w:val="22"/>
                <w:szCs w:val="22"/>
              </w:rPr>
              <w:t>网口和</w:t>
            </w:r>
            <w:r w:rsidRPr="00AE4D24">
              <w:rPr>
                <w:rFonts w:ascii="宋体" w:hAnsi="宋体" w:cs="宋体"/>
                <w:kern w:val="0"/>
                <w:sz w:val="22"/>
                <w:szCs w:val="22"/>
              </w:rPr>
              <w:t xml:space="preserve"> SDI </w:t>
            </w:r>
            <w:r w:rsidRPr="00AE4D24">
              <w:rPr>
                <w:rFonts w:ascii="宋体" w:hAnsi="宋体" w:cs="宋体" w:hint="eastAsia"/>
                <w:kern w:val="0"/>
                <w:sz w:val="22"/>
                <w:szCs w:val="22"/>
              </w:rPr>
              <w:t>接口，支持</w:t>
            </w:r>
            <w:r w:rsidRPr="00AE4D24">
              <w:rPr>
                <w:rFonts w:ascii="宋体" w:hAnsi="宋体" w:cs="宋体"/>
                <w:kern w:val="0"/>
                <w:sz w:val="22"/>
                <w:szCs w:val="22"/>
              </w:rPr>
              <w:t xml:space="preserve">POE </w:t>
            </w:r>
            <w:r w:rsidRPr="00AE4D24">
              <w:rPr>
                <w:rFonts w:ascii="宋体" w:hAnsi="宋体" w:cs="宋体" w:hint="eastAsia"/>
                <w:kern w:val="0"/>
                <w:sz w:val="22"/>
                <w:szCs w:val="22"/>
              </w:rPr>
              <w:t>和</w:t>
            </w:r>
            <w:r w:rsidRPr="00AE4D24">
              <w:rPr>
                <w:rFonts w:ascii="宋体" w:hAnsi="宋体" w:cs="宋体"/>
                <w:kern w:val="0"/>
                <w:sz w:val="22"/>
                <w:szCs w:val="22"/>
              </w:rPr>
              <w:t xml:space="preserve"> POC功能，可同时输出全景和特写两个景别的高清视频；</w:t>
            </w:r>
            <w:r w:rsidRPr="00AE4D24">
              <w:rPr>
                <w:rFonts w:ascii="宋体" w:hAnsi="宋体" w:cs="宋体"/>
                <w:kern w:val="0"/>
                <w:sz w:val="22"/>
                <w:szCs w:val="22"/>
              </w:rPr>
              <w:br/>
              <w:t>6、支持老师/学生跟踪，人脸识别+运动检测，单摄像机同时实现全景景别和跟踪特写景别拍摄；支持多种跟踪模式；支持多速度等级的电子云台控制；</w:t>
            </w:r>
            <w:r w:rsidRPr="00AE4D24">
              <w:rPr>
                <w:rFonts w:ascii="宋体" w:hAnsi="宋体" w:cs="宋体"/>
                <w:kern w:val="0"/>
                <w:sz w:val="22"/>
                <w:szCs w:val="22"/>
              </w:rPr>
              <w:br/>
              <w:t>7、支持数字变焦、自动增益、自动白平衡等功能；</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台</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560" w:type="dxa"/>
            <w:vAlign w:val="center"/>
          </w:tcPr>
          <w:p w:rsidR="00246016" w:rsidRPr="009642A6" w:rsidRDefault="002C0C43" w:rsidP="00DB00CC">
            <w:pPr>
              <w:jc w:val="center"/>
              <w:rPr>
                <w:rFonts w:ascii="宋体" w:hAnsi="宋体" w:cs="宋体"/>
                <w:sz w:val="12"/>
                <w:szCs w:val="12"/>
              </w:rPr>
            </w:pPr>
            <w:r>
              <w:rPr>
                <w:rFonts w:ascii="宋体" w:hAnsi="宋体" w:cs="宋体"/>
                <w:noProof/>
                <w:sz w:val="12"/>
                <w:szCs w:val="12"/>
              </w:rPr>
              <w:drawing>
                <wp:anchor distT="0" distB="0" distL="114300" distR="114300" simplePos="0" relativeHeight="252019712" behindDoc="0" locked="0" layoutInCell="1" allowOverlap="1">
                  <wp:simplePos x="0" y="0"/>
                  <wp:positionH relativeFrom="column">
                    <wp:posOffset>116840</wp:posOffset>
                  </wp:positionH>
                  <wp:positionV relativeFrom="paragraph">
                    <wp:posOffset>-534670</wp:posOffset>
                  </wp:positionV>
                  <wp:extent cx="848995" cy="1594485"/>
                  <wp:effectExtent l="0" t="0" r="8255" b="0"/>
                  <wp:wrapNone/>
                  <wp:docPr id="2063" name="图片_4"/>
                  <wp:cNvGraphicFramePr/>
                  <a:graphic xmlns:a="http://schemas.openxmlformats.org/drawingml/2006/main">
                    <a:graphicData uri="http://schemas.openxmlformats.org/drawingml/2006/picture">
                      <pic:pic xmlns:pic="http://schemas.openxmlformats.org/drawingml/2006/picture">
                        <pic:nvPicPr>
                          <pic:cNvPr id="62" name="图片_4"/>
                          <pic:cNvPicPr/>
                        </pic:nvPicPr>
                        <pic:blipFill>
                          <a:blip r:embed="rId333"/>
                          <a:stretch>
                            <a:fillRect/>
                          </a:stretch>
                        </pic:blipFill>
                        <pic:spPr>
                          <a:xfrm>
                            <a:off x="0" y="0"/>
                            <a:ext cx="848995" cy="1594485"/>
                          </a:xfrm>
                          <a:prstGeom prst="rect">
                            <a:avLst/>
                          </a:prstGeom>
                          <a:noFill/>
                          <a:ln>
                            <a:noFill/>
                          </a:ln>
                        </pic:spPr>
                      </pic:pic>
                    </a:graphicData>
                  </a:graphic>
                </wp:anchor>
              </w:drawing>
            </w:r>
          </w:p>
        </w:tc>
        <w:tc>
          <w:tcPr>
            <w:tcW w:w="1843" w:type="dxa"/>
            <w:vAlign w:val="center"/>
          </w:tcPr>
          <w:p w:rsidR="00246016" w:rsidRPr="009642A6" w:rsidRDefault="00246016" w:rsidP="00DB00CC">
            <w:pPr>
              <w:jc w:val="center"/>
              <w:rPr>
                <w:rFonts w:ascii="宋体" w:hAnsi="宋体" w:cs="宋体"/>
                <w:sz w:val="12"/>
                <w:szCs w:val="12"/>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5</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指向性话筒</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东信同邦、豪威、希沃</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1、频率范围：40-18000 Hz；</w:t>
            </w:r>
            <w:r w:rsidRPr="00AE4D24">
              <w:rPr>
                <w:rFonts w:ascii="宋体" w:hAnsi="宋体" w:cs="宋体"/>
                <w:kern w:val="0"/>
                <w:sz w:val="22"/>
                <w:szCs w:val="22"/>
              </w:rPr>
              <w:br/>
              <w:t>2、灵敏度：-35dB（18mV/Pa）；指向性：超窄指向；</w:t>
            </w:r>
            <w:r w:rsidRPr="00AE4D24">
              <w:rPr>
                <w:rFonts w:ascii="宋体" w:hAnsi="宋体" w:cs="宋体"/>
                <w:kern w:val="0"/>
                <w:sz w:val="22"/>
                <w:szCs w:val="22"/>
              </w:rPr>
              <w:br/>
            </w:r>
            <w:r w:rsidRPr="00AE4D24">
              <w:rPr>
                <w:rFonts w:ascii="宋体" w:hAnsi="宋体" w:cs="宋体" w:hint="eastAsia"/>
                <w:kern w:val="0"/>
                <w:sz w:val="22"/>
                <w:szCs w:val="22"/>
              </w:rPr>
              <w:t>拾音角度：</w:t>
            </w:r>
            <w:r w:rsidRPr="00AE4D24">
              <w:rPr>
                <w:rFonts w:ascii="宋体" w:hAnsi="宋体" w:cs="宋体"/>
                <w:kern w:val="0"/>
                <w:sz w:val="22"/>
                <w:szCs w:val="22"/>
              </w:rPr>
              <w:t xml:space="preserve"> 100°;</w:t>
            </w:r>
            <w:r w:rsidRPr="00AE4D24">
              <w:rPr>
                <w:rFonts w:ascii="宋体" w:hAnsi="宋体" w:cs="宋体"/>
                <w:kern w:val="0"/>
                <w:sz w:val="22"/>
                <w:szCs w:val="22"/>
              </w:rPr>
              <w:br/>
              <w:t>3、阻抗：200Ω;</w:t>
            </w:r>
            <w:r w:rsidRPr="00AE4D24">
              <w:rPr>
                <w:rFonts w:ascii="宋体" w:hAnsi="宋体" w:cs="宋体"/>
                <w:kern w:val="0"/>
                <w:sz w:val="22"/>
                <w:szCs w:val="22"/>
              </w:rPr>
              <w:br/>
              <w:t>4、最大声压级：132dB；</w:t>
            </w:r>
            <w:r w:rsidRPr="00AE4D24">
              <w:rPr>
                <w:rFonts w:ascii="宋体" w:hAnsi="宋体" w:cs="宋体"/>
                <w:kern w:val="0"/>
                <w:sz w:val="22"/>
                <w:szCs w:val="22"/>
              </w:rPr>
              <w:br/>
              <w:t xml:space="preserve">5、工作电压 </w:t>
            </w:r>
            <w:r w:rsidRPr="00AE4D24">
              <w:rPr>
                <w:rFonts w:ascii="宋体" w:hAnsi="宋体" w:cs="宋体" w:hint="eastAsia"/>
                <w:kern w:val="0"/>
                <w:sz w:val="22"/>
                <w:szCs w:val="22"/>
              </w:rPr>
              <w:t>：</w:t>
            </w:r>
            <w:r w:rsidRPr="00AE4D24">
              <w:rPr>
                <w:rFonts w:ascii="宋体" w:hAnsi="宋体" w:cs="宋体"/>
                <w:kern w:val="0"/>
                <w:sz w:val="22"/>
                <w:szCs w:val="22"/>
              </w:rPr>
              <w:t xml:space="preserve">48V </w:t>
            </w:r>
            <w:r w:rsidRPr="00AE4D24">
              <w:rPr>
                <w:rFonts w:ascii="宋体" w:hAnsi="宋体" w:cs="宋体" w:hint="eastAsia"/>
                <w:kern w:val="0"/>
                <w:sz w:val="22"/>
                <w:szCs w:val="22"/>
              </w:rPr>
              <w:t>幻象供电；</w:t>
            </w:r>
            <w:r w:rsidRPr="00AE4D24">
              <w:rPr>
                <w:rFonts w:ascii="宋体" w:hAnsi="宋体" w:cs="宋体"/>
                <w:kern w:val="0"/>
                <w:sz w:val="22"/>
                <w:szCs w:val="22"/>
              </w:rPr>
              <w:br/>
              <w:t>6、信噪比 65DB；</w:t>
            </w:r>
            <w:r w:rsidRPr="00AE4D24">
              <w:rPr>
                <w:rFonts w:ascii="宋体" w:hAnsi="宋体" w:cs="宋体"/>
                <w:kern w:val="0"/>
                <w:sz w:val="22"/>
                <w:szCs w:val="22"/>
              </w:rPr>
              <w:br/>
              <w:t>7、可吊式安装。</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支</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4</w:t>
            </w:r>
          </w:p>
        </w:tc>
        <w:tc>
          <w:tcPr>
            <w:tcW w:w="1560" w:type="dxa"/>
            <w:vAlign w:val="center"/>
          </w:tcPr>
          <w:p w:rsidR="00246016" w:rsidRPr="009642A6" w:rsidRDefault="002C0C43" w:rsidP="00DB00CC">
            <w:pPr>
              <w:jc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2020736" behindDoc="0" locked="0" layoutInCell="1" allowOverlap="1">
                  <wp:simplePos x="0" y="0"/>
                  <wp:positionH relativeFrom="column">
                    <wp:posOffset>121285</wp:posOffset>
                  </wp:positionH>
                  <wp:positionV relativeFrom="paragraph">
                    <wp:posOffset>195580</wp:posOffset>
                  </wp:positionV>
                  <wp:extent cx="843915" cy="504825"/>
                  <wp:effectExtent l="0" t="0" r="8890" b="2540"/>
                  <wp:wrapNone/>
                  <wp:docPr id="2064" name="图片_5"/>
                  <wp:cNvGraphicFramePr/>
                  <a:graphic xmlns:a="http://schemas.openxmlformats.org/drawingml/2006/main">
                    <a:graphicData uri="http://schemas.openxmlformats.org/drawingml/2006/picture">
                      <pic:pic xmlns:pic="http://schemas.openxmlformats.org/drawingml/2006/picture">
                        <pic:nvPicPr>
                          <pic:cNvPr id="65" name="图片_5"/>
                          <pic:cNvPicPr/>
                        </pic:nvPicPr>
                        <pic:blipFill>
                          <a:blip r:embed="rId334"/>
                          <a:stretch>
                            <a:fillRect/>
                          </a:stretch>
                        </pic:blipFill>
                        <pic:spPr>
                          <a:xfrm>
                            <a:off x="0" y="0"/>
                            <a:ext cx="843915" cy="504825"/>
                          </a:xfrm>
                          <a:prstGeom prst="rect">
                            <a:avLst/>
                          </a:prstGeom>
                          <a:noFill/>
                          <a:ln>
                            <a:noFill/>
                          </a:ln>
                        </pic:spPr>
                      </pic:pic>
                    </a:graphicData>
                  </a:graphic>
                </wp:anchor>
              </w:drawing>
            </w:r>
          </w:p>
        </w:tc>
        <w:tc>
          <w:tcPr>
            <w:tcW w:w="1843" w:type="dxa"/>
            <w:vAlign w:val="center"/>
          </w:tcPr>
          <w:p w:rsidR="00246016" w:rsidRPr="009642A6" w:rsidRDefault="00246016" w:rsidP="00DB00CC">
            <w:pPr>
              <w:jc w:val="center"/>
              <w:rPr>
                <w:rFonts w:ascii="宋体" w:hAnsi="宋体" w:cs="宋体"/>
                <w:noProof/>
                <w:kern w:val="0"/>
                <w:sz w:val="12"/>
                <w:szCs w:val="12"/>
                <w:bdr w:val="single" w:sz="4" w:space="0" w:color="000000"/>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6</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无线话筒</w:t>
            </w:r>
            <w:r w:rsidRPr="00AE4D24">
              <w:rPr>
                <w:rFonts w:ascii="宋体" w:hAnsi="宋体" w:cs="宋体"/>
                <w:kern w:val="0"/>
                <w:sz w:val="22"/>
                <w:szCs w:val="22"/>
              </w:rPr>
              <w:br/>
            </w:r>
            <w:r w:rsidRPr="00AE4D24">
              <w:rPr>
                <w:rFonts w:ascii="宋体" w:hAnsi="宋体" w:cs="宋体" w:hint="eastAsia"/>
                <w:kern w:val="0"/>
                <w:sz w:val="22"/>
                <w:szCs w:val="22"/>
              </w:rPr>
              <w:t>（带领夹）</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东信同邦、豪威、希沃</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1.智慧教室终端配套使用；</w:t>
            </w:r>
            <w:r w:rsidRPr="00AE4D24">
              <w:rPr>
                <w:rFonts w:ascii="宋体" w:hAnsi="宋体" w:cs="宋体"/>
                <w:kern w:val="0"/>
                <w:sz w:val="22"/>
                <w:szCs w:val="22"/>
              </w:rPr>
              <w:br/>
              <w:t>2.方便小巧，内置锂电池；</w:t>
            </w:r>
            <w:r w:rsidRPr="00AE4D24">
              <w:rPr>
                <w:rFonts w:ascii="宋体" w:hAnsi="宋体" w:cs="宋体"/>
                <w:kern w:val="0"/>
                <w:sz w:val="22"/>
                <w:szCs w:val="22"/>
              </w:rPr>
              <w:br/>
              <w:t xml:space="preserve">3.具备 2.4G </w:t>
            </w:r>
            <w:r w:rsidRPr="00AE4D24">
              <w:rPr>
                <w:rFonts w:ascii="宋体" w:hAnsi="宋体" w:cs="宋体" w:hint="eastAsia"/>
                <w:kern w:val="0"/>
                <w:sz w:val="22"/>
                <w:szCs w:val="22"/>
              </w:rPr>
              <w:t>无线传输、</w:t>
            </w:r>
            <w:r w:rsidRPr="00AE4D24">
              <w:rPr>
                <w:rFonts w:ascii="宋体" w:hAnsi="宋体" w:cs="宋体"/>
                <w:kern w:val="0"/>
                <w:sz w:val="22"/>
                <w:szCs w:val="22"/>
              </w:rPr>
              <w:br/>
              <w:t>4.内置蜂鸣器，可实现无线失联报警功能，</w:t>
            </w:r>
            <w:r w:rsidRPr="00AE4D24">
              <w:rPr>
                <w:rFonts w:ascii="宋体" w:hAnsi="宋体" w:cs="宋体"/>
                <w:kern w:val="0"/>
                <w:sz w:val="22"/>
                <w:szCs w:val="22"/>
              </w:rPr>
              <w:br/>
              <w:t xml:space="preserve">5.采用 Tape-C </w:t>
            </w:r>
            <w:r w:rsidRPr="00AE4D24">
              <w:rPr>
                <w:rFonts w:ascii="宋体" w:hAnsi="宋体" w:cs="宋体" w:hint="eastAsia"/>
                <w:kern w:val="0"/>
                <w:sz w:val="22"/>
                <w:szCs w:val="22"/>
              </w:rPr>
              <w:t>充电接口，支持手持和领夹两种方式使用</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560" w:type="dxa"/>
            <w:vAlign w:val="center"/>
          </w:tcPr>
          <w:p w:rsidR="00246016" w:rsidRPr="009642A6" w:rsidRDefault="002C0C43" w:rsidP="00DB00CC">
            <w:pPr>
              <w:widowControl/>
              <w:jc w:val="center"/>
              <w:textAlignment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2021760" behindDoc="0" locked="0" layoutInCell="1" allowOverlap="1">
                  <wp:simplePos x="0" y="0"/>
                  <wp:positionH relativeFrom="column">
                    <wp:posOffset>233680</wp:posOffset>
                  </wp:positionH>
                  <wp:positionV relativeFrom="paragraph">
                    <wp:posOffset>270510</wp:posOffset>
                  </wp:positionV>
                  <wp:extent cx="210820" cy="980440"/>
                  <wp:effectExtent l="0" t="0" r="5080" b="1905"/>
                  <wp:wrapNone/>
                  <wp:docPr id="2065" name="图片_8"/>
                  <wp:cNvGraphicFramePr/>
                  <a:graphic xmlns:a="http://schemas.openxmlformats.org/drawingml/2006/main">
                    <a:graphicData uri="http://schemas.openxmlformats.org/drawingml/2006/picture">
                      <pic:pic xmlns:pic="http://schemas.openxmlformats.org/drawingml/2006/picture">
                        <pic:nvPicPr>
                          <pic:cNvPr id="67" name="图片_8"/>
                          <pic:cNvPicPr/>
                        </pic:nvPicPr>
                        <pic:blipFill>
                          <a:blip r:embed="rId335"/>
                          <a:stretch>
                            <a:fillRect/>
                          </a:stretch>
                        </pic:blipFill>
                        <pic:spPr>
                          <a:xfrm>
                            <a:off x="0" y="0"/>
                            <a:ext cx="210820" cy="98044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noProof/>
                <w:kern w:val="0"/>
                <w:sz w:val="12"/>
                <w:szCs w:val="12"/>
                <w:bdr w:val="single" w:sz="4" w:space="0" w:color="000000"/>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7</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音箱</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东信同邦、豪威、希沃</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1.箱体由高密度纤维木板制作，表面采用耐磨喷漆处理，</w:t>
            </w:r>
            <w:r w:rsidRPr="00AE4D24">
              <w:rPr>
                <w:rFonts w:ascii="宋体" w:hAnsi="宋体" w:cs="宋体"/>
                <w:kern w:val="0"/>
                <w:sz w:val="22"/>
                <w:szCs w:val="22"/>
              </w:rPr>
              <w:br/>
            </w:r>
            <w:r w:rsidRPr="00AE4D24">
              <w:rPr>
                <w:rFonts w:ascii="宋体" w:hAnsi="宋体" w:cs="宋体" w:hint="eastAsia"/>
                <w:kern w:val="0"/>
                <w:sz w:val="22"/>
                <w:szCs w:val="22"/>
              </w:rPr>
              <w:t>箱体为多边形结构，室内壁挂安装设计，安装极简；</w:t>
            </w:r>
            <w:r w:rsidRPr="00AE4D24">
              <w:rPr>
                <w:rFonts w:ascii="宋体" w:hAnsi="宋体" w:cs="宋体"/>
                <w:kern w:val="0"/>
                <w:sz w:val="22"/>
                <w:szCs w:val="22"/>
              </w:rPr>
              <w:br/>
              <w:t>2.采用大口径高音单元和大磁缸高性能低音单元，组成</w:t>
            </w:r>
            <w:r w:rsidRPr="00AE4D24">
              <w:rPr>
                <w:rFonts w:ascii="宋体" w:hAnsi="宋体" w:cs="宋体"/>
                <w:kern w:val="0"/>
                <w:sz w:val="22"/>
                <w:szCs w:val="22"/>
              </w:rPr>
              <w:br/>
            </w:r>
            <w:r w:rsidRPr="00AE4D24">
              <w:rPr>
                <w:rFonts w:ascii="宋体" w:hAnsi="宋体" w:cs="宋体" w:hint="eastAsia"/>
                <w:kern w:val="0"/>
                <w:sz w:val="22"/>
                <w:szCs w:val="22"/>
              </w:rPr>
              <w:t>二单元二分频全频音箱；</w:t>
            </w:r>
            <w:r w:rsidRPr="00AE4D24">
              <w:rPr>
                <w:rFonts w:ascii="宋体" w:hAnsi="宋体" w:cs="宋体"/>
                <w:kern w:val="0"/>
                <w:sz w:val="22"/>
                <w:szCs w:val="22"/>
              </w:rPr>
              <w:br/>
              <w:t>3.功耗：30W；</w:t>
            </w:r>
            <w:r w:rsidRPr="00AE4D24">
              <w:rPr>
                <w:rFonts w:ascii="宋体" w:hAnsi="宋体" w:cs="宋体"/>
                <w:kern w:val="0"/>
                <w:sz w:val="22"/>
                <w:szCs w:val="22"/>
              </w:rPr>
              <w:br/>
              <w:t>4.频响：75Hz-18KHz；</w:t>
            </w:r>
            <w:r w:rsidRPr="00AE4D24">
              <w:rPr>
                <w:rFonts w:ascii="宋体" w:hAnsi="宋体" w:cs="宋体"/>
                <w:kern w:val="0"/>
                <w:sz w:val="22"/>
                <w:szCs w:val="22"/>
              </w:rPr>
              <w:br/>
              <w:t>5.灵敏度：89dB</w:t>
            </w:r>
            <w:r w:rsidRPr="00AE4D24">
              <w:rPr>
                <w:rFonts w:ascii="宋体" w:hAnsi="宋体" w:cs="宋体"/>
                <w:kern w:val="0"/>
                <w:sz w:val="22"/>
                <w:szCs w:val="22"/>
              </w:rPr>
              <w:br/>
              <w:t xml:space="preserve">6.声压级输出： </w:t>
            </w:r>
            <w:r w:rsidRPr="00AE4D24">
              <w:rPr>
                <w:rFonts w:ascii="宋体" w:hAnsi="宋体" w:cs="宋体" w:hint="eastAsia"/>
                <w:kern w:val="0"/>
                <w:sz w:val="22"/>
                <w:szCs w:val="22"/>
              </w:rPr>
              <w:t>≥</w:t>
            </w:r>
            <w:r w:rsidRPr="00AE4D24">
              <w:rPr>
                <w:rFonts w:ascii="宋体" w:hAnsi="宋体" w:cs="宋体"/>
                <w:kern w:val="0"/>
                <w:sz w:val="22"/>
                <w:szCs w:val="22"/>
              </w:rPr>
              <w:t>103dB；</w:t>
            </w:r>
            <w:r w:rsidRPr="00AE4D24">
              <w:rPr>
                <w:rFonts w:ascii="宋体" w:hAnsi="宋体" w:cs="宋体"/>
                <w:kern w:val="0"/>
                <w:sz w:val="22"/>
                <w:szCs w:val="22"/>
              </w:rPr>
              <w:br/>
              <w:t xml:space="preserve">7.喇叭 </w:t>
            </w:r>
            <w:r w:rsidRPr="00AE4D24">
              <w:rPr>
                <w:rFonts w:ascii="宋体" w:hAnsi="宋体" w:cs="宋体" w:hint="eastAsia"/>
                <w:kern w:val="0"/>
                <w:sz w:val="22"/>
                <w:szCs w:val="22"/>
              </w:rPr>
              <w:t>：</w:t>
            </w:r>
            <w:r w:rsidRPr="00AE4D24">
              <w:rPr>
                <w:rFonts w:ascii="宋体" w:hAnsi="宋体" w:cs="宋体"/>
                <w:kern w:val="0"/>
                <w:sz w:val="22"/>
                <w:szCs w:val="22"/>
              </w:rPr>
              <w:t xml:space="preserve">6.5 </w:t>
            </w:r>
            <w:r w:rsidRPr="00AE4D24">
              <w:rPr>
                <w:rFonts w:ascii="宋体" w:hAnsi="宋体" w:cs="宋体" w:hint="eastAsia"/>
                <w:kern w:val="0"/>
                <w:sz w:val="22"/>
                <w:szCs w:val="22"/>
              </w:rPr>
              <w:t>英寸低音</w:t>
            </w:r>
            <w:r w:rsidRPr="00AE4D24">
              <w:rPr>
                <w:rFonts w:ascii="宋体" w:hAnsi="宋体" w:cs="宋体"/>
                <w:kern w:val="0"/>
                <w:sz w:val="22"/>
                <w:szCs w:val="22"/>
              </w:rPr>
              <w:t xml:space="preserve"> 3 </w:t>
            </w:r>
            <w:r w:rsidRPr="00AE4D24">
              <w:rPr>
                <w:rFonts w:ascii="宋体" w:hAnsi="宋体" w:cs="宋体" w:hint="eastAsia"/>
                <w:kern w:val="0"/>
                <w:sz w:val="22"/>
                <w:szCs w:val="22"/>
              </w:rPr>
              <w:t>英寸高音；</w:t>
            </w:r>
            <w:r w:rsidRPr="00AE4D24">
              <w:rPr>
                <w:rFonts w:ascii="宋体" w:hAnsi="宋体" w:cs="宋体"/>
                <w:kern w:val="0"/>
                <w:sz w:val="22"/>
                <w:szCs w:val="22"/>
              </w:rPr>
              <w:br/>
              <w:t>8.额定阻抗:4ohms</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台</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560" w:type="dxa"/>
            <w:vAlign w:val="center"/>
          </w:tcPr>
          <w:p w:rsidR="00246016" w:rsidRPr="009642A6" w:rsidRDefault="002C0C43" w:rsidP="00DB00CC">
            <w:pPr>
              <w:widowControl/>
              <w:jc w:val="center"/>
              <w:textAlignment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2022784" behindDoc="0" locked="0" layoutInCell="1" allowOverlap="1">
                  <wp:simplePos x="0" y="0"/>
                  <wp:positionH relativeFrom="column">
                    <wp:posOffset>112395</wp:posOffset>
                  </wp:positionH>
                  <wp:positionV relativeFrom="paragraph">
                    <wp:posOffset>819150</wp:posOffset>
                  </wp:positionV>
                  <wp:extent cx="932815" cy="542925"/>
                  <wp:effectExtent l="0" t="0" r="6350" b="7620"/>
                  <wp:wrapNone/>
                  <wp:docPr id="2066" name="图片_7"/>
                  <wp:cNvGraphicFramePr/>
                  <a:graphic xmlns:a="http://schemas.openxmlformats.org/drawingml/2006/main">
                    <a:graphicData uri="http://schemas.openxmlformats.org/drawingml/2006/picture">
                      <pic:pic xmlns:pic="http://schemas.openxmlformats.org/drawingml/2006/picture">
                        <pic:nvPicPr>
                          <pic:cNvPr id="63" name="图片_7"/>
                          <pic:cNvPicPr/>
                        </pic:nvPicPr>
                        <pic:blipFill>
                          <a:blip r:embed="rId336"/>
                          <a:stretch>
                            <a:fillRect/>
                          </a:stretch>
                        </pic:blipFill>
                        <pic:spPr>
                          <a:xfrm>
                            <a:off x="0" y="0"/>
                            <a:ext cx="932815" cy="54292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noProof/>
                <w:kern w:val="0"/>
                <w:sz w:val="12"/>
                <w:szCs w:val="12"/>
                <w:bdr w:val="single" w:sz="4" w:space="0" w:color="000000"/>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lastRenderedPageBreak/>
              <w:t>8</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光能黑板</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蓝贝思特、维酷、酷彩</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一、硬件要求</w:t>
            </w:r>
            <w:r w:rsidRPr="00AE4D24">
              <w:rPr>
                <w:rFonts w:ascii="宋体" w:hAnsi="宋体" w:cs="宋体"/>
                <w:kern w:val="0"/>
                <w:sz w:val="22"/>
                <w:szCs w:val="22"/>
              </w:rPr>
              <w:br/>
              <w:t>1、光能黑板第四代或以上，采用和触控一体机相搭配的组合方式。单块光能黑板≥1290（长）*1158（高）mm。下边框具有可调节平台，可根据触控一体机高度进行调整，兼具置物功能。</w:t>
            </w:r>
            <w:r w:rsidRPr="00AE4D24">
              <w:rPr>
                <w:rFonts w:ascii="宋体" w:hAnsi="宋体" w:cs="宋体"/>
                <w:kern w:val="0"/>
                <w:sz w:val="22"/>
                <w:szCs w:val="22"/>
              </w:rPr>
              <w:br/>
              <w:t>2、光能黑板采用压力感应技术，任何硬度适中的物体均可书写，无需专用耗材。单点书写、可擦次数达10万次。</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kern w:val="0"/>
                <w:sz w:val="22"/>
                <w:szCs w:val="22"/>
              </w:rPr>
              <w:t>3、板书笔迹可视距离40米，可视角度≥150°，对比度≥150:1。</w:t>
            </w:r>
            <w:r w:rsidRPr="00AE4D24">
              <w:rPr>
                <w:rFonts w:ascii="宋体" w:hAnsi="宋体" w:cs="宋体" w:hint="eastAsia"/>
                <w:kern w:val="0"/>
                <w:sz w:val="22"/>
                <w:szCs w:val="22"/>
              </w:rPr>
              <w:t>（供货时提供中国合格评定国家认可委员会认证的检测机构所出具的检测报告复印件并加盖厂家公章，并提供全国认证认可信息公共服务平台对应检测报告查询记录截图。）</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kern w:val="0"/>
                <w:sz w:val="22"/>
                <w:szCs w:val="22"/>
              </w:rPr>
              <w:t>4、光能黑板应无频闪、无背光，上膜不应产生眩光。光泽度不高于30，透光率不低于87%，雾度不高于40%。</w:t>
            </w:r>
            <w:r w:rsidRPr="00AE4D24">
              <w:rPr>
                <w:rFonts w:ascii="宋体" w:hAnsi="宋体" w:cs="宋体" w:hint="eastAsia"/>
                <w:kern w:val="0"/>
                <w:sz w:val="22"/>
                <w:szCs w:val="22"/>
              </w:rPr>
              <w:t>（供货时提供中国合格评定国家认可委员会认证的检测机构所出具的检测报告复印件并加盖厂家公章，并提供全国认证认可信息公共服务平台对应检测报告查询记录截图。）</w:t>
            </w:r>
            <w:r w:rsidRPr="00AE4D24">
              <w:rPr>
                <w:rFonts w:ascii="宋体" w:hAnsi="宋体" w:cs="宋体"/>
                <w:kern w:val="0"/>
                <w:sz w:val="22"/>
                <w:szCs w:val="22"/>
              </w:rPr>
              <w:br/>
              <w:t>5、一键擦除：每块光能黑板，仅有一个按键，按下一键擦除按键，可实现板书的</w:t>
            </w:r>
            <w:r w:rsidRPr="00AE4D24">
              <w:rPr>
                <w:rFonts w:ascii="宋体" w:hAnsi="宋体" w:cs="宋体" w:hint="eastAsia"/>
                <w:kern w:val="0"/>
                <w:sz w:val="22"/>
                <w:szCs w:val="22"/>
              </w:rPr>
              <w:t>全部擦除，擦除后无明显残留痕迹。</w:t>
            </w:r>
            <w:r w:rsidRPr="00AE4D24">
              <w:rPr>
                <w:rFonts w:ascii="宋体" w:hAnsi="宋体" w:cs="宋体"/>
                <w:kern w:val="0"/>
                <w:sz w:val="22"/>
                <w:szCs w:val="22"/>
              </w:rPr>
              <w:br/>
              <w:t>6、局部擦除：可使用板擦和手势对板书进行局部擦除。擦除精度小于10mm*10mm，擦除延时＜60ms。光能板具有独立供电装置，可在液晶屏关机的情况下独立使用，不影响局部擦除功能。</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kern w:val="0"/>
                <w:sz w:val="22"/>
                <w:szCs w:val="22"/>
              </w:rPr>
              <w:t>7、为保证停电情况下仍可正常使用，产品内置电池组，并通过电池组保护电路和充电安全防护的测试，符合标准要求。</w:t>
            </w:r>
            <w:r w:rsidRPr="00AE4D24">
              <w:rPr>
                <w:rFonts w:ascii="宋体" w:hAnsi="宋体" w:cs="宋体" w:hint="eastAsia"/>
                <w:kern w:val="0"/>
                <w:sz w:val="22"/>
                <w:szCs w:val="22"/>
              </w:rPr>
              <w:t>（供货时提供中国合格评定国家认可委员会认证的检测机构所出具的检测报告复印件并加盖厂家公章，并提供全国认证认可信息公共服务平台对应检测报告查询记录截图。）</w:t>
            </w:r>
            <w:r w:rsidRPr="00AE4D24">
              <w:rPr>
                <w:rFonts w:ascii="宋体" w:hAnsi="宋体" w:cs="宋体"/>
                <w:kern w:val="0"/>
                <w:sz w:val="22"/>
                <w:szCs w:val="22"/>
              </w:rPr>
              <w:br/>
              <w:t>8、黑板表面具有暗格，用以提供给师生在书写板书时的直线参照，可避免板书歪斜。黑板表面可吸附磁贴、磁扣等教学工具，便于老师教学使用。</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kern w:val="0"/>
                <w:sz w:val="22"/>
                <w:szCs w:val="22"/>
              </w:rPr>
              <w:t>9、光能黑板通过低温-30℃，高温80℃，恒定湿热40℃、95%RH测试，产品外观无变形、损坏等现象，通电运行正常。</w:t>
            </w:r>
            <w:r w:rsidRPr="00AE4D24">
              <w:rPr>
                <w:rFonts w:ascii="宋体" w:hAnsi="宋体" w:cs="宋体" w:hint="eastAsia"/>
                <w:kern w:val="0"/>
                <w:sz w:val="22"/>
                <w:szCs w:val="22"/>
              </w:rPr>
              <w:t>（供货时提供中国合格评定国家认可委员会认证的检测机构所出具的检测报告复印件并加盖厂家公章，并提供全国认证认可信息公共服务平台对应检测报告查询记录截图。）</w:t>
            </w:r>
            <w:r w:rsidRPr="00AE4D24">
              <w:rPr>
                <w:rFonts w:ascii="宋体" w:hAnsi="宋体" w:cs="宋体"/>
                <w:kern w:val="0"/>
                <w:sz w:val="22"/>
                <w:szCs w:val="22"/>
              </w:rPr>
              <w:br/>
              <w:t>10、边框采用铝合金材质，坚固耐用，具有较好的耐腐蚀特性。</w:t>
            </w:r>
            <w:r w:rsidRPr="00AE4D24">
              <w:rPr>
                <w:rFonts w:ascii="宋体" w:hAnsi="宋体" w:cs="宋体"/>
                <w:kern w:val="0"/>
                <w:sz w:val="22"/>
                <w:szCs w:val="22"/>
              </w:rPr>
              <w:br/>
            </w:r>
            <w:r w:rsidRPr="00AE4D24">
              <w:rPr>
                <w:rFonts w:ascii="宋体" w:hAnsi="宋体" w:cs="宋体"/>
                <w:kern w:val="0"/>
                <w:sz w:val="22"/>
                <w:szCs w:val="22"/>
              </w:rPr>
              <w:lastRenderedPageBreak/>
              <w:t>11、采用一体式按键指示灯，可通过不同颜色、闪烁等方式表示擦除、电量不足等工作状态。每块光能黑板具备DC接口*2和USB接口*2，方便用户使用。</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kern w:val="0"/>
                <w:sz w:val="22"/>
                <w:szCs w:val="22"/>
              </w:rPr>
              <w:t>12、光能黑板通过抗电强度1500V试验，无击穿现象，符合GB4943的安全要求。</w:t>
            </w:r>
            <w:r w:rsidRPr="00AE4D24">
              <w:rPr>
                <w:rFonts w:ascii="宋体" w:hAnsi="宋体" w:cs="宋体" w:hint="eastAsia"/>
                <w:kern w:val="0"/>
                <w:sz w:val="22"/>
                <w:szCs w:val="22"/>
              </w:rPr>
              <w:t>（供货时提供中国合格评定国家认可委员会认证的检测机构所出具的检测报告复印件并加盖厂家公章，并提供全国认证认可信息公共服务平台对应检测报告查询记录截图。）</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kern w:val="0"/>
                <w:sz w:val="22"/>
                <w:szCs w:val="22"/>
              </w:rPr>
              <w:t>13、通过恒定力和冲击试验，产品的安全防护强度符合标准要求。</w:t>
            </w:r>
            <w:r w:rsidRPr="00AE4D24">
              <w:rPr>
                <w:rFonts w:ascii="宋体" w:hAnsi="宋体" w:cs="宋体" w:hint="eastAsia"/>
                <w:kern w:val="0"/>
                <w:sz w:val="22"/>
                <w:szCs w:val="22"/>
              </w:rPr>
              <w:t>（供货时提供中国合格评定国家认可委员会认证的检测机构所出具的检测报告复印件并加盖厂家公章，并提供全国认证认可信息公共服务平台对应检测报告查询记录截图。）</w:t>
            </w:r>
            <w:r w:rsidRPr="00AE4D24">
              <w:rPr>
                <w:rFonts w:ascii="宋体" w:hAnsi="宋体" w:cs="宋体"/>
                <w:kern w:val="0"/>
                <w:sz w:val="22"/>
                <w:szCs w:val="22"/>
              </w:rPr>
              <w:br/>
            </w:r>
            <w:r w:rsidRPr="00AE4D24">
              <w:rPr>
                <w:rFonts w:ascii="宋体" w:hAnsi="宋体" w:cs="宋体" w:hint="eastAsia"/>
                <w:kern w:val="0"/>
                <w:sz w:val="22"/>
                <w:szCs w:val="22"/>
              </w:rPr>
              <w:t>二、软件要求</w:t>
            </w:r>
            <w:r w:rsidRPr="00AE4D24">
              <w:rPr>
                <w:rFonts w:ascii="宋体" w:hAnsi="宋体" w:cs="宋体"/>
                <w:kern w:val="0"/>
                <w:sz w:val="22"/>
                <w:szCs w:val="22"/>
              </w:rPr>
              <w:br/>
              <w:t>1、同步互联：左、右光能黑板可与触控一体机进行互动，将光能黑板的内容与触控一体机无缝连接，教师在光能黑板上的书写内容可同步显示在触控一体机上。</w:t>
            </w:r>
            <w:r w:rsidRPr="00AE4D24">
              <w:rPr>
                <w:rFonts w:ascii="宋体" w:hAnsi="宋体" w:cs="宋体"/>
                <w:kern w:val="0"/>
                <w:sz w:val="22"/>
                <w:szCs w:val="22"/>
              </w:rPr>
              <w:br/>
              <w:t>2、颜色切换：可设置不同的软件端笔迹颜色，可实现老师对于教学重点的标识及批注；</w:t>
            </w:r>
            <w:r w:rsidRPr="00AE4D24">
              <w:rPr>
                <w:rFonts w:ascii="宋体" w:hAnsi="宋体" w:cs="宋体"/>
                <w:kern w:val="0"/>
                <w:sz w:val="22"/>
                <w:szCs w:val="22"/>
              </w:rPr>
              <w:br/>
              <w:t>3、板书记录：可同步传输老师的板书到软件界面；按下清除键后，板面和软件端的笔迹均可以被清除；点击“前一页”可找回清除掉的板书；</w:t>
            </w:r>
            <w:r w:rsidRPr="00AE4D24">
              <w:rPr>
                <w:rFonts w:ascii="宋体" w:hAnsi="宋体" w:cs="宋体"/>
                <w:kern w:val="0"/>
                <w:sz w:val="22"/>
                <w:szCs w:val="22"/>
              </w:rPr>
              <w:br/>
              <w:t>4、单双页切换：两种光能黑板的书写记录模式，支持单板书写记录内容为一个单页面，也可以支持双板同时书写时记录在一个页面上；</w:t>
            </w:r>
            <w:r w:rsidRPr="00AE4D24">
              <w:rPr>
                <w:rFonts w:ascii="宋体" w:hAnsi="宋体" w:cs="宋体"/>
                <w:kern w:val="0"/>
                <w:sz w:val="22"/>
                <w:szCs w:val="22"/>
              </w:rPr>
              <w:br/>
              <w:t>5、桌面切换：黑板书写内容和屏体显示内容可一键切换，不影响老师正常授课操作。</w:t>
            </w:r>
            <w:r w:rsidRPr="00AE4D24">
              <w:rPr>
                <w:rFonts w:ascii="宋体" w:hAnsi="宋体" w:cs="宋体"/>
                <w:kern w:val="0"/>
                <w:sz w:val="22"/>
                <w:szCs w:val="22"/>
              </w:rPr>
              <w:br/>
              <w:t>6、一键保存：支持将板书内容保存为PDF文档，便于学校对课堂板书的管理和传递。无需花费时间找存储路径，点击“打开”，直接进入存储位置，快速找到存储文件。</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套</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560" w:type="dxa"/>
            <w:vAlign w:val="center"/>
          </w:tcPr>
          <w:p w:rsidR="00246016" w:rsidRPr="009642A6" w:rsidRDefault="002C0C43" w:rsidP="00DB00CC">
            <w:pPr>
              <w:widowControl/>
              <w:jc w:val="center"/>
              <w:textAlignment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2023808" behindDoc="0" locked="0" layoutInCell="1" allowOverlap="1">
                  <wp:simplePos x="0" y="0"/>
                  <wp:positionH relativeFrom="column">
                    <wp:posOffset>52070</wp:posOffset>
                  </wp:positionH>
                  <wp:positionV relativeFrom="paragraph">
                    <wp:posOffset>518795</wp:posOffset>
                  </wp:positionV>
                  <wp:extent cx="938530" cy="179070"/>
                  <wp:effectExtent l="0" t="0" r="635" b="4445"/>
                  <wp:wrapNone/>
                  <wp:docPr id="2067" name="图片_10_SpCnt_1"/>
                  <wp:cNvGraphicFramePr/>
                  <a:graphic xmlns:a="http://schemas.openxmlformats.org/drawingml/2006/main">
                    <a:graphicData uri="http://schemas.openxmlformats.org/drawingml/2006/picture">
                      <pic:pic xmlns:pic="http://schemas.openxmlformats.org/drawingml/2006/picture">
                        <pic:nvPicPr>
                          <pic:cNvPr id="68" name="图片_10_SpCnt_1"/>
                          <pic:cNvPicPr/>
                        </pic:nvPicPr>
                        <pic:blipFill>
                          <a:blip r:embed="rId337"/>
                          <a:stretch>
                            <a:fillRect/>
                          </a:stretch>
                        </pic:blipFill>
                        <pic:spPr>
                          <a:xfrm>
                            <a:off x="0" y="0"/>
                            <a:ext cx="938530" cy="17907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noProof/>
                <w:kern w:val="0"/>
                <w:sz w:val="12"/>
                <w:szCs w:val="12"/>
                <w:bdr w:val="single" w:sz="4" w:space="0" w:color="000000"/>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lastRenderedPageBreak/>
              <w:t>9</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设备安装调试</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国产</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所有设备施工所需辅材（包括但不限于音视频线、线管、接头等）及安装调试。</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560" w:type="dxa"/>
            <w:vAlign w:val="center"/>
          </w:tcPr>
          <w:p w:rsidR="00246016" w:rsidRPr="009642A6" w:rsidRDefault="00246016" w:rsidP="00DB00CC">
            <w:pPr>
              <w:keepNext/>
              <w:keepLines/>
              <w:spacing w:before="340" w:after="330" w:line="576" w:lineRule="auto"/>
              <w:jc w:val="center"/>
              <w:outlineLvl w:val="0"/>
              <w:rPr>
                <w:rFonts w:ascii="宋体" w:hAnsi="宋体" w:cs="宋体"/>
                <w:sz w:val="12"/>
                <w:szCs w:val="12"/>
              </w:rPr>
            </w:pPr>
          </w:p>
        </w:tc>
        <w:tc>
          <w:tcPr>
            <w:tcW w:w="1843" w:type="dxa"/>
            <w:vAlign w:val="center"/>
          </w:tcPr>
          <w:p w:rsidR="00246016" w:rsidRPr="009642A6" w:rsidRDefault="00246016" w:rsidP="00DB00CC">
            <w:pPr>
              <w:jc w:val="center"/>
              <w:rPr>
                <w:rFonts w:ascii="宋体" w:hAnsi="宋体" w:cs="宋体"/>
                <w:kern w:val="0"/>
                <w:sz w:val="22"/>
                <w:szCs w:val="22"/>
              </w:rPr>
            </w:pPr>
            <w:r w:rsidRPr="00AE4D24">
              <w:rPr>
                <w:rFonts w:ascii="宋体" w:hAnsi="宋体" w:cs="宋体"/>
                <w:kern w:val="0"/>
                <w:sz w:val="22"/>
                <w:szCs w:val="22"/>
              </w:rPr>
              <w:t>其他未列明行业</w:t>
            </w:r>
          </w:p>
        </w:tc>
      </w:tr>
      <w:tr w:rsidR="00246016" w:rsidRPr="009642A6" w:rsidTr="00DB00CC">
        <w:trPr>
          <w:trHeight w:val="662"/>
        </w:trPr>
        <w:tc>
          <w:tcPr>
            <w:tcW w:w="646"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lastRenderedPageBreak/>
              <w:t>10</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机柜</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图腾、精密威尔、沙苇渡</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 xml:space="preserve">1、19寸22 U机柜；宽600，深600，高1166MM，容量22U </w:t>
            </w:r>
            <w:r w:rsidRPr="00AE4D24">
              <w:rPr>
                <w:rFonts w:ascii="宋体" w:hAnsi="宋体" w:cs="宋体" w:hint="eastAsia"/>
                <w:kern w:val="0"/>
                <w:sz w:val="22"/>
                <w:szCs w:val="22"/>
              </w:rPr>
              <w:t>，符合</w:t>
            </w:r>
            <w:r w:rsidRPr="00AE4D24">
              <w:rPr>
                <w:rFonts w:ascii="宋体" w:hAnsi="宋体" w:cs="宋体"/>
                <w:kern w:val="0"/>
                <w:sz w:val="22"/>
                <w:szCs w:val="22"/>
              </w:rPr>
              <w:t>ANSI/EIA RS-310-D、IEC297-2、DIN41494；PART1、DIN41494;PART7、GB/T3047.2-92；兼容ETSI标准。</w:t>
            </w:r>
            <w:r w:rsidRPr="00AE4D24">
              <w:rPr>
                <w:rFonts w:ascii="宋体" w:hAnsi="宋体" w:cs="宋体"/>
                <w:kern w:val="0"/>
                <w:sz w:val="22"/>
                <w:szCs w:val="22"/>
              </w:rPr>
              <w:br/>
              <w:t>2、5MM厚单开钢化玻璃前门（前门边带蓝色装饰条）；</w:t>
            </w:r>
            <w:r w:rsidRPr="00AE4D24">
              <w:rPr>
                <w:rFonts w:ascii="宋体" w:hAnsi="宋体" w:cs="宋体"/>
                <w:kern w:val="0"/>
                <w:sz w:val="22"/>
                <w:szCs w:val="22"/>
              </w:rPr>
              <w:br/>
            </w:r>
            <w:r w:rsidRPr="00AE4D24">
              <w:rPr>
                <w:rFonts w:ascii="宋体" w:hAnsi="宋体" w:cs="宋体" w:hint="eastAsia"/>
                <w:kern w:val="0"/>
                <w:sz w:val="22"/>
                <w:szCs w:val="22"/>
              </w:rPr>
              <w:t>单开钣金后门；</w:t>
            </w:r>
            <w:r w:rsidRPr="00AE4D24">
              <w:rPr>
                <w:rFonts w:ascii="宋体" w:hAnsi="宋体" w:cs="宋体"/>
                <w:kern w:val="0"/>
                <w:sz w:val="22"/>
                <w:szCs w:val="22"/>
              </w:rPr>
              <w:br/>
            </w:r>
            <w:r w:rsidRPr="00AE4D24">
              <w:rPr>
                <w:rFonts w:ascii="宋体" w:hAnsi="宋体" w:cs="宋体" w:hint="eastAsia"/>
                <w:kern w:val="0"/>
                <w:sz w:val="22"/>
                <w:szCs w:val="22"/>
              </w:rPr>
              <w:t>前后门免焊加强筋结构；</w:t>
            </w:r>
            <w:r w:rsidRPr="00AE4D24">
              <w:rPr>
                <w:rFonts w:ascii="宋体" w:hAnsi="宋体" w:cs="宋体"/>
                <w:kern w:val="0"/>
                <w:sz w:val="22"/>
                <w:szCs w:val="22"/>
              </w:rPr>
              <w:br/>
            </w:r>
            <w:r w:rsidRPr="00AE4D24">
              <w:rPr>
                <w:rFonts w:ascii="宋体" w:hAnsi="宋体" w:cs="宋体" w:hint="eastAsia"/>
                <w:kern w:val="0"/>
                <w:sz w:val="22"/>
                <w:szCs w:val="22"/>
              </w:rPr>
              <w:t>前后门配高级典雅锁；</w:t>
            </w:r>
            <w:r w:rsidRPr="00AE4D24">
              <w:rPr>
                <w:rFonts w:ascii="宋体" w:hAnsi="宋体" w:cs="宋体"/>
                <w:kern w:val="0"/>
                <w:sz w:val="22"/>
                <w:szCs w:val="22"/>
              </w:rPr>
              <w:br/>
            </w:r>
            <w:r w:rsidRPr="00AE4D24">
              <w:rPr>
                <w:rFonts w:ascii="宋体" w:hAnsi="宋体" w:cs="宋体" w:hint="eastAsia"/>
                <w:kern w:val="0"/>
                <w:sz w:val="22"/>
                <w:szCs w:val="22"/>
              </w:rPr>
              <w:t>承载</w:t>
            </w:r>
            <w:r w:rsidRPr="00AE4D24">
              <w:rPr>
                <w:rFonts w:ascii="宋体" w:hAnsi="宋体" w:cs="宋体"/>
                <w:kern w:val="0"/>
                <w:sz w:val="22"/>
                <w:szCs w:val="22"/>
              </w:rPr>
              <w:t>:静载800KG(带支架)</w:t>
            </w:r>
            <w:r w:rsidRPr="00AE4D24">
              <w:rPr>
                <w:rFonts w:ascii="宋体" w:hAnsi="宋体" w:cs="宋体"/>
                <w:kern w:val="0"/>
                <w:sz w:val="22"/>
                <w:szCs w:val="22"/>
              </w:rPr>
              <w:br/>
            </w:r>
            <w:r w:rsidRPr="00AE4D24">
              <w:rPr>
                <w:rFonts w:ascii="宋体" w:hAnsi="宋体" w:cs="宋体" w:hint="eastAsia"/>
                <w:kern w:val="0"/>
                <w:sz w:val="22"/>
                <w:szCs w:val="22"/>
              </w:rPr>
              <w:t>防护等级</w:t>
            </w:r>
            <w:r w:rsidRPr="00AE4D24">
              <w:rPr>
                <w:rFonts w:ascii="宋体" w:hAnsi="宋体" w:cs="宋体"/>
                <w:kern w:val="0"/>
                <w:sz w:val="22"/>
                <w:szCs w:val="22"/>
              </w:rPr>
              <w:t>:IP20</w:t>
            </w:r>
            <w:r w:rsidRPr="00AE4D24">
              <w:rPr>
                <w:rFonts w:ascii="宋体" w:hAnsi="宋体" w:cs="宋体"/>
                <w:kern w:val="0"/>
                <w:sz w:val="22"/>
                <w:szCs w:val="22"/>
              </w:rPr>
              <w:br/>
              <w:t>3、主要材料:方孔条与安装梁：耐指纹敷铝锌板,镀铝锌板材质方孔条与安装梁,设备安装时自动等电位,无锐边方孔条,在安装维护中不割伤手.</w:t>
            </w:r>
            <w:r w:rsidRPr="00AE4D24">
              <w:rPr>
                <w:rFonts w:ascii="宋体" w:hAnsi="宋体" w:cs="宋体"/>
                <w:kern w:val="0"/>
                <w:sz w:val="22"/>
                <w:szCs w:val="22"/>
              </w:rPr>
              <w:br/>
            </w:r>
            <w:r w:rsidRPr="00AE4D24">
              <w:rPr>
                <w:rFonts w:ascii="宋体" w:hAnsi="宋体" w:cs="宋体" w:hint="eastAsia"/>
                <w:kern w:val="0"/>
                <w:sz w:val="22"/>
                <w:szCs w:val="22"/>
              </w:rPr>
              <w:t>其余：</w:t>
            </w:r>
            <w:r w:rsidRPr="00AE4D24">
              <w:rPr>
                <w:rFonts w:ascii="宋体" w:hAnsi="宋体" w:cs="宋体"/>
                <w:kern w:val="0"/>
                <w:sz w:val="22"/>
                <w:szCs w:val="22"/>
              </w:rPr>
              <w:t>SPCC优质冷轧板；</w:t>
            </w:r>
            <w:r w:rsidRPr="00AE4D24">
              <w:rPr>
                <w:rFonts w:ascii="宋体" w:hAnsi="宋体" w:cs="宋体"/>
                <w:kern w:val="0"/>
                <w:sz w:val="22"/>
                <w:szCs w:val="22"/>
              </w:rPr>
              <w:br/>
            </w:r>
            <w:r w:rsidRPr="00AE4D24">
              <w:rPr>
                <w:rFonts w:ascii="宋体" w:hAnsi="宋体" w:cs="宋体" w:hint="eastAsia"/>
                <w:kern w:val="0"/>
                <w:sz w:val="22"/>
                <w:szCs w:val="22"/>
              </w:rPr>
              <w:t>厚度：方孔条</w:t>
            </w:r>
            <w:r w:rsidRPr="00AE4D24">
              <w:rPr>
                <w:rFonts w:ascii="宋体" w:hAnsi="宋体" w:cs="宋体"/>
                <w:kern w:val="0"/>
                <w:sz w:val="22"/>
                <w:szCs w:val="22"/>
              </w:rPr>
              <w:t xml:space="preserve"> 2.0mm；安装梁 1.5mm；其余 1.2mm。</w:t>
            </w:r>
            <w:r w:rsidRPr="00AE4D24">
              <w:rPr>
                <w:rFonts w:ascii="宋体" w:hAnsi="宋体" w:cs="宋体"/>
                <w:kern w:val="0"/>
                <w:sz w:val="22"/>
                <w:szCs w:val="22"/>
              </w:rPr>
              <w:br/>
            </w:r>
            <w:r w:rsidRPr="00AE4D24">
              <w:rPr>
                <w:rFonts w:ascii="宋体" w:hAnsi="宋体" w:cs="宋体" w:hint="eastAsia"/>
                <w:kern w:val="0"/>
                <w:sz w:val="22"/>
                <w:szCs w:val="22"/>
              </w:rPr>
              <w:t>表面处理</w:t>
            </w:r>
            <w:r w:rsidRPr="00AE4D24">
              <w:rPr>
                <w:rFonts w:ascii="宋体" w:hAnsi="宋体" w:cs="宋体"/>
                <w:kern w:val="0"/>
                <w:sz w:val="22"/>
                <w:szCs w:val="22"/>
              </w:rPr>
              <w:t xml:space="preserve">:方孔条、安装横梁：镀铝锌板 </w:t>
            </w:r>
            <w:r w:rsidRPr="00AE4D24">
              <w:rPr>
                <w:rFonts w:ascii="宋体" w:hAnsi="宋体" w:cs="宋体" w:hint="eastAsia"/>
                <w:kern w:val="0"/>
                <w:sz w:val="22"/>
                <w:szCs w:val="22"/>
              </w:rPr>
              <w:t>；其余：脱脂、硅烷化处理</w:t>
            </w:r>
            <w:r w:rsidRPr="00AE4D24">
              <w:rPr>
                <w:rFonts w:ascii="宋体" w:hAnsi="宋体" w:cs="宋体"/>
                <w:kern w:val="0"/>
                <w:sz w:val="22"/>
                <w:szCs w:val="22"/>
              </w:rPr>
              <w:t xml:space="preserve"> </w:t>
            </w:r>
            <w:r w:rsidRPr="00AE4D24">
              <w:rPr>
                <w:rFonts w:ascii="宋体" w:hAnsi="宋体" w:cs="宋体" w:hint="eastAsia"/>
                <w:kern w:val="0"/>
                <w:sz w:val="22"/>
                <w:szCs w:val="22"/>
              </w:rPr>
              <w:t>、静电喷塑。</w:t>
            </w:r>
            <w:r w:rsidRPr="00AE4D24">
              <w:rPr>
                <w:rFonts w:ascii="宋体" w:hAnsi="宋体" w:cs="宋体"/>
                <w:kern w:val="0"/>
                <w:sz w:val="22"/>
                <w:szCs w:val="22"/>
              </w:rPr>
              <w:br/>
              <w:t>4、机柜安装：19”安装，方孔条可调节深度，前后共4根。为便于安装，方孔条上有U制标识。</w:t>
            </w:r>
            <w:r w:rsidRPr="00AE4D24">
              <w:rPr>
                <w:rFonts w:ascii="宋体" w:hAnsi="宋体" w:cs="宋体"/>
                <w:kern w:val="0"/>
                <w:sz w:val="22"/>
                <w:szCs w:val="22"/>
              </w:rPr>
              <w:br/>
              <w:t>5、每台机柜配一条环保-10A输入输出PDU，含线八位万能插座PDU，功率2500W。</w:t>
            </w:r>
            <w:r w:rsidRPr="00AE4D24">
              <w:rPr>
                <w:rFonts w:ascii="宋体" w:hAnsi="宋体" w:cs="宋体"/>
                <w:kern w:val="0"/>
                <w:sz w:val="22"/>
                <w:szCs w:val="22"/>
              </w:rPr>
              <w:br/>
              <w:t>6、配件：每柜一块固定层板（每块可承重60KG），每柜配两组散热风扇内嵌式（噪声小于60分贝，无安装板振动声）</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560" w:type="dxa"/>
            <w:vAlign w:val="center"/>
          </w:tcPr>
          <w:p w:rsidR="00246016" w:rsidRPr="009642A6" w:rsidRDefault="002C0C43" w:rsidP="00DB00CC">
            <w:pPr>
              <w:widowControl/>
              <w:jc w:val="center"/>
              <w:textAlignment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2018688" behindDoc="0" locked="0" layoutInCell="1" allowOverlap="1">
                  <wp:simplePos x="0" y="0"/>
                  <wp:positionH relativeFrom="column">
                    <wp:posOffset>93980</wp:posOffset>
                  </wp:positionH>
                  <wp:positionV relativeFrom="paragraph">
                    <wp:posOffset>521970</wp:posOffset>
                  </wp:positionV>
                  <wp:extent cx="501015" cy="530860"/>
                  <wp:effectExtent l="0" t="0" r="6350" b="8890"/>
                  <wp:wrapNone/>
                  <wp:docPr id="2068" name="图片_13"/>
                  <wp:cNvGraphicFramePr/>
                  <a:graphic xmlns:a="http://schemas.openxmlformats.org/drawingml/2006/main">
                    <a:graphicData uri="http://schemas.openxmlformats.org/drawingml/2006/picture">
                      <pic:pic xmlns:pic="http://schemas.openxmlformats.org/drawingml/2006/picture">
                        <pic:nvPicPr>
                          <pic:cNvPr id="70" name="图片_13"/>
                          <pic:cNvPicPr/>
                        </pic:nvPicPr>
                        <pic:blipFill>
                          <a:blip r:embed="rId338"/>
                          <a:stretch>
                            <a:fillRect/>
                          </a:stretch>
                        </pic:blipFill>
                        <pic:spPr>
                          <a:xfrm>
                            <a:off x="0" y="0"/>
                            <a:ext cx="501015" cy="53086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t>11</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环境改造</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国产</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kern w:val="0"/>
                <w:sz w:val="22"/>
                <w:szCs w:val="22"/>
              </w:rPr>
              <w:t xml:space="preserve">1.二级边吊顶，24.7米，主、副龙骨为轻钢龙骨 </w:t>
            </w:r>
            <w:r w:rsidRPr="00AE4D24">
              <w:rPr>
                <w:rFonts w:ascii="宋体" w:hAnsi="宋体" w:cs="宋体" w:hint="eastAsia"/>
                <w:kern w:val="0"/>
                <w:sz w:val="22"/>
                <w:szCs w:val="22"/>
              </w:rPr>
              <w:t>，专用配件</w:t>
            </w:r>
            <w:r w:rsidRPr="00AE4D24">
              <w:rPr>
                <w:rFonts w:ascii="宋体" w:hAnsi="宋体" w:cs="宋体"/>
                <w:kern w:val="0"/>
                <w:sz w:val="22"/>
                <w:szCs w:val="22"/>
              </w:rPr>
              <w:t xml:space="preserve"> </w:t>
            </w:r>
            <w:r w:rsidRPr="00AE4D24">
              <w:rPr>
                <w:rFonts w:ascii="宋体" w:hAnsi="宋体" w:cs="宋体" w:hint="eastAsia"/>
                <w:kern w:val="0"/>
                <w:sz w:val="22"/>
                <w:szCs w:val="22"/>
              </w:rPr>
              <w:t>，面封</w:t>
            </w:r>
            <w:r w:rsidRPr="00AE4D24">
              <w:rPr>
                <w:rFonts w:ascii="宋体" w:hAnsi="宋体" w:cs="宋体"/>
                <w:kern w:val="0"/>
                <w:sz w:val="22"/>
                <w:szCs w:val="22"/>
              </w:rPr>
              <w:t xml:space="preserve"> 9 </w:t>
            </w:r>
            <w:r w:rsidRPr="00AE4D24">
              <w:rPr>
                <w:rFonts w:ascii="宋体" w:hAnsi="宋体" w:cs="宋体" w:hint="eastAsia"/>
                <w:kern w:val="0"/>
                <w:sz w:val="22"/>
                <w:szCs w:val="22"/>
              </w:rPr>
              <w:t>厘板，</w:t>
            </w:r>
            <w:r w:rsidRPr="00AE4D24">
              <w:rPr>
                <w:rFonts w:ascii="宋体" w:hAnsi="宋体" w:cs="宋体"/>
                <w:kern w:val="0"/>
                <w:sz w:val="22"/>
                <w:szCs w:val="22"/>
              </w:rPr>
              <w:t xml:space="preserve"> 1 0mm </w:t>
            </w:r>
            <w:r w:rsidRPr="00AE4D24">
              <w:rPr>
                <w:rFonts w:ascii="宋体" w:hAnsi="宋体" w:cs="宋体" w:hint="eastAsia"/>
                <w:kern w:val="0"/>
                <w:sz w:val="22"/>
                <w:szCs w:val="22"/>
              </w:rPr>
              <w:t>厚石膏板饰面</w:t>
            </w:r>
            <w:r w:rsidRPr="00AE4D24">
              <w:rPr>
                <w:rFonts w:ascii="宋体" w:hAnsi="宋体" w:cs="宋体"/>
                <w:kern w:val="0"/>
                <w:sz w:val="22"/>
                <w:szCs w:val="22"/>
              </w:rPr>
              <w:br/>
              <w:t xml:space="preserve">2.窗帘盒，8米，15 </w:t>
            </w:r>
            <w:r w:rsidRPr="00AE4D24">
              <w:rPr>
                <w:rFonts w:ascii="宋体" w:hAnsi="宋体" w:cs="宋体" w:hint="eastAsia"/>
                <w:kern w:val="0"/>
                <w:sz w:val="22"/>
                <w:szCs w:val="22"/>
              </w:rPr>
              <w:t>厘大芯板打底、</w:t>
            </w:r>
            <w:r w:rsidRPr="00AE4D24">
              <w:rPr>
                <w:rFonts w:ascii="宋体" w:hAnsi="宋体" w:cs="宋体"/>
                <w:kern w:val="0"/>
                <w:sz w:val="22"/>
                <w:szCs w:val="22"/>
              </w:rPr>
              <w:t xml:space="preserve"> 1.0 </w:t>
            </w:r>
            <w:r w:rsidRPr="00AE4D24">
              <w:rPr>
                <w:rFonts w:ascii="宋体" w:hAnsi="宋体" w:cs="宋体" w:hint="eastAsia"/>
                <w:kern w:val="0"/>
                <w:sz w:val="22"/>
                <w:szCs w:val="22"/>
              </w:rPr>
              <w:t>防潮石膏板、饰面</w:t>
            </w:r>
            <w:r w:rsidRPr="00AE4D24">
              <w:rPr>
                <w:rFonts w:ascii="宋体" w:hAnsi="宋体" w:cs="宋体"/>
                <w:kern w:val="0"/>
                <w:sz w:val="22"/>
                <w:szCs w:val="22"/>
              </w:rPr>
              <w:br/>
              <w:t xml:space="preserve">3.方通吊顶，34.2平方米，50*65 </w:t>
            </w:r>
            <w:r w:rsidRPr="00AE4D24">
              <w:rPr>
                <w:rFonts w:ascii="宋体" w:hAnsi="宋体" w:cs="宋体" w:hint="eastAsia"/>
                <w:kern w:val="0"/>
                <w:sz w:val="22"/>
                <w:szCs w:val="22"/>
              </w:rPr>
              <w:t>间距</w:t>
            </w:r>
            <w:r w:rsidRPr="00AE4D24">
              <w:rPr>
                <w:rFonts w:ascii="宋体" w:hAnsi="宋体" w:cs="宋体"/>
                <w:kern w:val="0"/>
                <w:sz w:val="22"/>
                <w:szCs w:val="22"/>
              </w:rPr>
              <w:t xml:space="preserve"> 70 </w:t>
            </w:r>
            <w:r w:rsidRPr="00AE4D24">
              <w:rPr>
                <w:rFonts w:ascii="宋体" w:hAnsi="宋体" w:cs="宋体" w:hint="eastAsia"/>
                <w:kern w:val="0"/>
                <w:sz w:val="22"/>
                <w:szCs w:val="22"/>
              </w:rPr>
              <w:t>木纹色方通吊顶</w:t>
            </w:r>
            <w:r w:rsidRPr="00AE4D24">
              <w:rPr>
                <w:rFonts w:ascii="宋体" w:hAnsi="宋体" w:cs="宋体"/>
                <w:kern w:val="0"/>
                <w:sz w:val="22"/>
                <w:szCs w:val="22"/>
              </w:rPr>
              <w:br/>
              <w:t>4.顶面喷漆，58平方米，灰色顶面喷漆</w:t>
            </w:r>
            <w:r w:rsidRPr="00AE4D24">
              <w:rPr>
                <w:rFonts w:ascii="宋体" w:hAnsi="宋体" w:cs="宋体"/>
                <w:kern w:val="0"/>
                <w:sz w:val="22"/>
                <w:szCs w:val="22"/>
              </w:rPr>
              <w:br/>
              <w:t xml:space="preserve">5.油漆，24.7平方米，标准配置为多乐士金装五合一墙漆；腻子找平三遍 </w:t>
            </w:r>
            <w:r w:rsidRPr="00AE4D24">
              <w:rPr>
                <w:rFonts w:ascii="宋体" w:hAnsi="宋体" w:cs="宋体" w:hint="eastAsia"/>
                <w:kern w:val="0"/>
                <w:sz w:val="22"/>
                <w:szCs w:val="22"/>
              </w:rPr>
              <w:t>，修阴阳角</w:t>
            </w:r>
            <w:r w:rsidRPr="00AE4D24">
              <w:rPr>
                <w:rFonts w:ascii="宋体" w:hAnsi="宋体" w:cs="宋体"/>
                <w:kern w:val="0"/>
                <w:sz w:val="22"/>
                <w:szCs w:val="22"/>
              </w:rPr>
              <w:t xml:space="preserve"> </w:t>
            </w:r>
            <w:r w:rsidRPr="00AE4D24">
              <w:rPr>
                <w:rFonts w:ascii="宋体" w:hAnsi="宋体" w:cs="宋体" w:hint="eastAsia"/>
                <w:kern w:val="0"/>
                <w:sz w:val="22"/>
                <w:szCs w:val="22"/>
              </w:rPr>
              <w:t>，打磨</w:t>
            </w:r>
            <w:r w:rsidRPr="00AE4D24">
              <w:rPr>
                <w:rFonts w:ascii="宋体" w:hAnsi="宋体" w:cs="宋体"/>
                <w:kern w:val="0"/>
                <w:sz w:val="22"/>
                <w:szCs w:val="22"/>
              </w:rPr>
              <w:t xml:space="preserve"> </w:t>
            </w:r>
            <w:r w:rsidRPr="00AE4D24">
              <w:rPr>
                <w:rFonts w:ascii="宋体" w:hAnsi="宋体" w:cs="宋体" w:hint="eastAsia"/>
                <w:kern w:val="0"/>
                <w:sz w:val="22"/>
                <w:szCs w:val="22"/>
              </w:rPr>
              <w:t>，滚涂两遍。</w:t>
            </w:r>
            <w:r w:rsidRPr="00AE4D24">
              <w:rPr>
                <w:rFonts w:ascii="宋体" w:hAnsi="宋体" w:cs="宋体"/>
                <w:kern w:val="0"/>
                <w:sz w:val="22"/>
                <w:szCs w:val="22"/>
              </w:rPr>
              <w:br/>
              <w:t xml:space="preserve">6.不锈钢地脚线，37米，0.8mm </w:t>
            </w:r>
            <w:r w:rsidRPr="00AE4D24">
              <w:rPr>
                <w:rFonts w:ascii="宋体" w:hAnsi="宋体" w:cs="宋体" w:hint="eastAsia"/>
                <w:kern w:val="0"/>
                <w:sz w:val="22"/>
                <w:szCs w:val="22"/>
              </w:rPr>
              <w:t>拉丝无指纹不锈钢踢脚线含</w:t>
            </w:r>
            <w:r w:rsidRPr="00AE4D24">
              <w:rPr>
                <w:rFonts w:ascii="宋体" w:hAnsi="宋体" w:cs="宋体"/>
                <w:kern w:val="0"/>
                <w:sz w:val="22"/>
                <w:szCs w:val="22"/>
              </w:rPr>
              <w:t xml:space="preserve"> 9 </w:t>
            </w:r>
            <w:r w:rsidRPr="00AE4D24">
              <w:rPr>
                <w:rFonts w:ascii="宋体" w:hAnsi="宋体" w:cs="宋体" w:hint="eastAsia"/>
                <w:kern w:val="0"/>
                <w:sz w:val="22"/>
                <w:szCs w:val="22"/>
              </w:rPr>
              <w:t>厘板打底</w:t>
            </w:r>
            <w:r w:rsidRPr="00AE4D24">
              <w:rPr>
                <w:rFonts w:ascii="宋体" w:hAnsi="宋体" w:cs="宋体"/>
                <w:kern w:val="0"/>
                <w:sz w:val="22"/>
                <w:szCs w:val="22"/>
              </w:rPr>
              <w:br/>
              <w:t xml:space="preserve">7.电路改造，34.2平米，(1)桂林总厂铜芯线 </w:t>
            </w:r>
            <w:r w:rsidRPr="00AE4D24">
              <w:rPr>
                <w:rFonts w:ascii="宋体" w:hAnsi="宋体" w:cs="宋体" w:hint="eastAsia"/>
                <w:kern w:val="0"/>
                <w:sz w:val="22"/>
                <w:szCs w:val="22"/>
              </w:rPr>
              <w:t>，穿线套管；</w:t>
            </w:r>
            <w:r w:rsidRPr="00AE4D24">
              <w:rPr>
                <w:rFonts w:ascii="宋体" w:hAnsi="宋体" w:cs="宋体"/>
                <w:kern w:val="0"/>
                <w:sz w:val="22"/>
                <w:szCs w:val="22"/>
              </w:rPr>
              <w:t xml:space="preserve">(2)插座 4m3 </w:t>
            </w:r>
            <w:r w:rsidRPr="00AE4D24">
              <w:rPr>
                <w:rFonts w:ascii="宋体" w:hAnsi="宋体" w:cs="宋体" w:hint="eastAsia"/>
                <w:kern w:val="0"/>
                <w:sz w:val="22"/>
                <w:szCs w:val="22"/>
              </w:rPr>
              <w:t>线</w:t>
            </w:r>
            <w:r w:rsidRPr="00AE4D24">
              <w:rPr>
                <w:rFonts w:ascii="宋体" w:hAnsi="宋体" w:cs="宋体"/>
                <w:kern w:val="0"/>
                <w:sz w:val="22"/>
                <w:szCs w:val="22"/>
              </w:rPr>
              <w:t xml:space="preserve"> </w:t>
            </w:r>
            <w:r w:rsidRPr="00AE4D24">
              <w:rPr>
                <w:rFonts w:ascii="宋体" w:hAnsi="宋体" w:cs="宋体" w:hint="eastAsia"/>
                <w:kern w:val="0"/>
                <w:sz w:val="22"/>
                <w:szCs w:val="22"/>
              </w:rPr>
              <w:t>，照明线路</w:t>
            </w:r>
            <w:r w:rsidRPr="00AE4D24">
              <w:rPr>
                <w:rFonts w:ascii="宋体" w:hAnsi="宋体" w:cs="宋体"/>
                <w:kern w:val="0"/>
                <w:sz w:val="22"/>
                <w:szCs w:val="22"/>
              </w:rPr>
              <w:t xml:space="preserve"> 2.5m2 </w:t>
            </w:r>
            <w:r w:rsidRPr="00AE4D24">
              <w:rPr>
                <w:rFonts w:ascii="宋体" w:hAnsi="宋体" w:cs="宋体" w:hint="eastAsia"/>
                <w:kern w:val="0"/>
                <w:sz w:val="22"/>
                <w:szCs w:val="22"/>
              </w:rPr>
              <w:t>线；</w:t>
            </w:r>
            <w:r w:rsidRPr="00AE4D24">
              <w:rPr>
                <w:rFonts w:ascii="宋体" w:hAnsi="宋体" w:cs="宋体"/>
                <w:kern w:val="0"/>
                <w:sz w:val="22"/>
                <w:szCs w:val="22"/>
              </w:rPr>
              <w:t>(3)含开关面板</w:t>
            </w:r>
            <w:r w:rsidRPr="00AE4D24">
              <w:rPr>
                <w:rFonts w:ascii="宋体" w:hAnsi="宋体" w:cs="宋体"/>
                <w:kern w:val="0"/>
                <w:sz w:val="22"/>
                <w:szCs w:val="22"/>
              </w:rPr>
              <w:br/>
              <w:t xml:space="preserve">8.地胶，34.2平方米，基层作防潮处理；地面自流水泥找平；地面采用 PVC2.0 </w:t>
            </w:r>
            <w:r w:rsidRPr="00AE4D24">
              <w:rPr>
                <w:rFonts w:ascii="宋体" w:hAnsi="宋体" w:cs="宋体" w:hint="eastAsia"/>
                <w:kern w:val="0"/>
                <w:sz w:val="22"/>
                <w:szCs w:val="22"/>
              </w:rPr>
              <w:t>塑</w:t>
            </w:r>
            <w:r w:rsidRPr="00AE4D24">
              <w:rPr>
                <w:rFonts w:ascii="宋体" w:hAnsi="宋体" w:cs="宋体" w:hint="eastAsia"/>
                <w:kern w:val="0"/>
                <w:sz w:val="22"/>
                <w:szCs w:val="22"/>
              </w:rPr>
              <w:lastRenderedPageBreak/>
              <w:t>胶地板（带</w:t>
            </w:r>
            <w:r w:rsidRPr="00AE4D24">
              <w:rPr>
                <w:rFonts w:ascii="宋体" w:hAnsi="宋体" w:cs="宋体"/>
                <w:kern w:val="0"/>
                <w:sz w:val="22"/>
                <w:szCs w:val="22"/>
              </w:rPr>
              <w:t xml:space="preserve"> </w:t>
            </w:r>
            <w:r w:rsidRPr="00AE4D24">
              <w:rPr>
                <w:rFonts w:ascii="宋体" w:hAnsi="宋体" w:cs="宋体" w:hint="eastAsia"/>
                <w:kern w:val="0"/>
                <w:sz w:val="22"/>
                <w:szCs w:val="22"/>
              </w:rPr>
              <w:t>绿色环保认证）</w:t>
            </w:r>
            <w:r w:rsidRPr="00AE4D24">
              <w:rPr>
                <w:rFonts w:ascii="宋体" w:hAnsi="宋体" w:cs="宋体"/>
                <w:kern w:val="0"/>
                <w:sz w:val="22"/>
                <w:szCs w:val="22"/>
              </w:rPr>
              <w:t xml:space="preserve"> </w:t>
            </w:r>
            <w:r w:rsidRPr="00AE4D24">
              <w:rPr>
                <w:rFonts w:ascii="宋体" w:hAnsi="宋体" w:cs="宋体" w:hint="eastAsia"/>
                <w:kern w:val="0"/>
                <w:sz w:val="22"/>
                <w:szCs w:val="22"/>
              </w:rPr>
              <w:t>；地面平整</w:t>
            </w:r>
            <w:r w:rsidRPr="00AE4D24">
              <w:rPr>
                <w:rFonts w:ascii="宋体" w:hAnsi="宋体" w:cs="宋体"/>
                <w:kern w:val="0"/>
                <w:sz w:val="22"/>
                <w:szCs w:val="22"/>
              </w:rPr>
              <w:t xml:space="preserve"> </w:t>
            </w:r>
            <w:r w:rsidRPr="00AE4D24">
              <w:rPr>
                <w:rFonts w:ascii="宋体" w:hAnsi="宋体" w:cs="宋体" w:hint="eastAsia"/>
                <w:kern w:val="0"/>
                <w:sz w:val="22"/>
                <w:szCs w:val="22"/>
              </w:rPr>
              <w:t>，方便清洁</w:t>
            </w:r>
            <w:r w:rsidRPr="00AE4D24">
              <w:rPr>
                <w:rFonts w:ascii="宋体" w:hAnsi="宋体" w:cs="宋体"/>
                <w:kern w:val="0"/>
                <w:sz w:val="22"/>
                <w:szCs w:val="22"/>
              </w:rPr>
              <w:t xml:space="preserve"> </w:t>
            </w:r>
            <w:r w:rsidRPr="00AE4D24">
              <w:rPr>
                <w:rFonts w:ascii="宋体" w:hAnsi="宋体" w:cs="宋体" w:hint="eastAsia"/>
                <w:kern w:val="0"/>
                <w:sz w:val="22"/>
                <w:szCs w:val="22"/>
              </w:rPr>
              <w:t>，有耐膜图层</w:t>
            </w:r>
            <w:r w:rsidRPr="00AE4D24">
              <w:rPr>
                <w:rFonts w:ascii="宋体" w:hAnsi="宋体" w:cs="宋体"/>
                <w:kern w:val="0"/>
                <w:sz w:val="22"/>
                <w:szCs w:val="22"/>
              </w:rPr>
              <w:t xml:space="preserve"> </w:t>
            </w:r>
            <w:r w:rsidRPr="00AE4D24">
              <w:rPr>
                <w:rFonts w:ascii="宋体" w:hAnsi="宋体" w:cs="宋体" w:hint="eastAsia"/>
                <w:kern w:val="0"/>
                <w:sz w:val="22"/>
                <w:szCs w:val="22"/>
              </w:rPr>
              <w:t>，师生走动或小组</w:t>
            </w:r>
            <w:r w:rsidRPr="00AE4D24">
              <w:rPr>
                <w:rFonts w:ascii="宋体" w:hAnsi="宋体" w:cs="宋体"/>
                <w:kern w:val="0"/>
                <w:sz w:val="22"/>
                <w:szCs w:val="22"/>
              </w:rPr>
              <w:t xml:space="preserve"> </w:t>
            </w:r>
            <w:r w:rsidRPr="00AE4D24">
              <w:rPr>
                <w:rFonts w:ascii="宋体" w:hAnsi="宋体" w:cs="宋体" w:hint="eastAsia"/>
                <w:kern w:val="0"/>
                <w:sz w:val="22"/>
                <w:szCs w:val="22"/>
              </w:rPr>
              <w:t>活动过程产生的地面摩擦声音降到最低；</w:t>
            </w:r>
            <w:r w:rsidRPr="00AE4D24">
              <w:rPr>
                <w:rFonts w:ascii="宋体" w:hAnsi="宋体" w:cs="宋体"/>
                <w:kern w:val="0"/>
                <w:sz w:val="22"/>
                <w:szCs w:val="22"/>
              </w:rPr>
              <w:t xml:space="preserve"> </w:t>
            </w:r>
            <w:r w:rsidRPr="00AE4D24">
              <w:rPr>
                <w:rFonts w:ascii="宋体" w:hAnsi="宋体" w:cs="宋体" w:hint="eastAsia"/>
                <w:kern w:val="0"/>
                <w:sz w:val="22"/>
                <w:szCs w:val="22"/>
              </w:rPr>
              <w:t>有防火涂层</w:t>
            </w:r>
            <w:r w:rsidRPr="00AE4D24">
              <w:rPr>
                <w:rFonts w:ascii="宋体" w:hAnsi="宋体" w:cs="宋体"/>
                <w:kern w:val="0"/>
                <w:sz w:val="22"/>
                <w:szCs w:val="22"/>
              </w:rPr>
              <w:t xml:space="preserve"> </w:t>
            </w:r>
            <w:r w:rsidRPr="00AE4D24">
              <w:rPr>
                <w:rFonts w:ascii="宋体" w:hAnsi="宋体" w:cs="宋体" w:hint="eastAsia"/>
                <w:kern w:val="0"/>
                <w:sz w:val="22"/>
                <w:szCs w:val="22"/>
              </w:rPr>
              <w:t>，有效降低明火产生。</w:t>
            </w:r>
            <w:r w:rsidRPr="00AE4D24">
              <w:rPr>
                <w:rFonts w:ascii="宋体" w:hAnsi="宋体" w:cs="宋体"/>
                <w:kern w:val="0"/>
                <w:sz w:val="22"/>
                <w:szCs w:val="22"/>
              </w:rPr>
              <w:br/>
              <w:t xml:space="preserve">9.方通灯，8盏，1200*70 </w:t>
            </w:r>
            <w:r w:rsidRPr="00AE4D24">
              <w:rPr>
                <w:rFonts w:ascii="宋体" w:hAnsi="宋体" w:cs="宋体" w:hint="eastAsia"/>
                <w:kern w:val="0"/>
                <w:sz w:val="22"/>
                <w:szCs w:val="22"/>
              </w:rPr>
              <w:t>方通灯</w:t>
            </w:r>
            <w:r w:rsidRPr="00AE4D24">
              <w:rPr>
                <w:rFonts w:ascii="宋体" w:hAnsi="宋体" w:cs="宋体"/>
                <w:kern w:val="0"/>
                <w:sz w:val="22"/>
                <w:szCs w:val="22"/>
              </w:rPr>
              <w:t xml:space="preserve">(24 </w:t>
            </w:r>
            <w:r w:rsidRPr="00AE4D24">
              <w:rPr>
                <w:rFonts w:ascii="宋体" w:hAnsi="宋体" w:cs="宋体" w:hint="eastAsia"/>
                <w:kern w:val="0"/>
                <w:sz w:val="22"/>
                <w:szCs w:val="22"/>
              </w:rPr>
              <w:t>瓦</w:t>
            </w:r>
            <w:r w:rsidRPr="00AE4D24">
              <w:rPr>
                <w:rFonts w:ascii="宋体" w:hAnsi="宋体" w:cs="宋体"/>
                <w:kern w:val="0"/>
                <w:sz w:val="22"/>
                <w:szCs w:val="22"/>
              </w:rPr>
              <w:t xml:space="preserve"> 6000k)</w:t>
            </w:r>
            <w:r w:rsidRPr="00AE4D24">
              <w:rPr>
                <w:rFonts w:ascii="宋体" w:hAnsi="宋体" w:cs="宋体"/>
                <w:kern w:val="0"/>
                <w:sz w:val="22"/>
                <w:szCs w:val="22"/>
              </w:rPr>
              <w:br/>
              <w:t xml:space="preserve">10.墙板，24平方米，9mm </w:t>
            </w:r>
            <w:r w:rsidRPr="00AE4D24">
              <w:rPr>
                <w:rFonts w:ascii="宋体" w:hAnsi="宋体" w:cs="宋体" w:hint="eastAsia"/>
                <w:kern w:val="0"/>
                <w:sz w:val="22"/>
                <w:szCs w:val="22"/>
              </w:rPr>
              <w:t>竹木纤维护墙板</w:t>
            </w:r>
            <w:r w:rsidRPr="00AE4D24">
              <w:rPr>
                <w:rFonts w:ascii="宋体" w:hAnsi="宋体" w:cs="宋体"/>
                <w:kern w:val="0"/>
                <w:sz w:val="22"/>
                <w:szCs w:val="22"/>
              </w:rPr>
              <w:t>(含 9mm板打底）</w:t>
            </w:r>
            <w:r w:rsidRPr="00AE4D24">
              <w:rPr>
                <w:rFonts w:ascii="宋体" w:hAnsi="宋体" w:cs="宋体"/>
                <w:kern w:val="0"/>
                <w:sz w:val="22"/>
                <w:szCs w:val="22"/>
              </w:rPr>
              <w:br/>
              <w:t xml:space="preserve">11.窗帘，16米，面料要求；卡帝绒环保阻燃遮光布，100%涤纶，每平方米的布重≥800  </w:t>
            </w:r>
            <w:r w:rsidRPr="00AE4D24">
              <w:rPr>
                <w:rFonts w:ascii="宋体" w:hAnsi="宋体" w:cs="宋体" w:hint="eastAsia"/>
                <w:kern w:val="0"/>
                <w:sz w:val="22"/>
                <w:szCs w:val="22"/>
              </w:rPr>
              <w:t>克；遮光率≥</w:t>
            </w:r>
            <w:r w:rsidRPr="00AE4D24">
              <w:rPr>
                <w:rFonts w:ascii="宋体" w:hAnsi="宋体" w:cs="宋体"/>
                <w:kern w:val="0"/>
                <w:sz w:val="22"/>
                <w:szCs w:val="22"/>
              </w:rPr>
              <w:t xml:space="preserve">85%。耐光色牢度≥5 </w:t>
            </w:r>
            <w:r w:rsidRPr="00AE4D24">
              <w:rPr>
                <w:rFonts w:ascii="宋体" w:hAnsi="宋体" w:cs="宋体" w:hint="eastAsia"/>
                <w:kern w:val="0"/>
                <w:sz w:val="22"/>
                <w:szCs w:val="22"/>
              </w:rPr>
              <w:t>级，经向原料</w:t>
            </w:r>
            <w:r w:rsidRPr="00AE4D24">
              <w:rPr>
                <w:rFonts w:ascii="宋体" w:hAnsi="宋体" w:cs="宋体"/>
                <w:kern w:val="0"/>
                <w:sz w:val="22"/>
                <w:szCs w:val="22"/>
              </w:rPr>
              <w:t xml:space="preserve"> 50D×50D </w:t>
            </w:r>
            <w:r w:rsidRPr="00AE4D24">
              <w:rPr>
                <w:rFonts w:ascii="宋体" w:hAnsi="宋体" w:cs="宋体" w:hint="eastAsia"/>
                <w:kern w:val="0"/>
                <w:sz w:val="22"/>
                <w:szCs w:val="22"/>
              </w:rPr>
              <w:t>特种复合丝，</w:t>
            </w:r>
            <w:r w:rsidRPr="00AE4D24">
              <w:rPr>
                <w:rFonts w:ascii="宋体" w:hAnsi="宋体" w:cs="宋体"/>
                <w:kern w:val="0"/>
                <w:sz w:val="22"/>
                <w:szCs w:val="22"/>
              </w:rPr>
              <w:t xml:space="preserve"> </w:t>
            </w:r>
            <w:r w:rsidRPr="00AE4D24">
              <w:rPr>
                <w:rFonts w:ascii="宋体" w:hAnsi="宋体" w:cs="宋体" w:hint="eastAsia"/>
                <w:kern w:val="0"/>
                <w:sz w:val="22"/>
                <w:szCs w:val="22"/>
              </w:rPr>
              <w:t>纬向原料</w:t>
            </w:r>
            <w:r w:rsidRPr="00AE4D24">
              <w:rPr>
                <w:rFonts w:ascii="宋体" w:hAnsi="宋体" w:cs="宋体"/>
                <w:kern w:val="0"/>
                <w:sz w:val="22"/>
                <w:szCs w:val="22"/>
              </w:rPr>
              <w:t xml:space="preserve"> 300D </w:t>
            </w:r>
            <w:r w:rsidRPr="00AE4D24">
              <w:rPr>
                <w:rFonts w:ascii="宋体" w:hAnsi="宋体" w:cs="宋体" w:hint="eastAsia"/>
                <w:kern w:val="0"/>
                <w:sz w:val="22"/>
                <w:szCs w:val="22"/>
              </w:rPr>
              <w:t>黑色切片丝</w:t>
            </w:r>
            <w:r w:rsidRPr="00AE4D24">
              <w:rPr>
                <w:rFonts w:ascii="宋体" w:hAnsi="宋体" w:cs="宋体"/>
                <w:kern w:val="0"/>
                <w:sz w:val="22"/>
                <w:szCs w:val="22"/>
              </w:rPr>
              <w:t xml:space="preserve"> </w:t>
            </w:r>
            <w:r w:rsidRPr="00AE4D24">
              <w:rPr>
                <w:rFonts w:ascii="宋体" w:hAnsi="宋体" w:cs="宋体" w:hint="eastAsia"/>
                <w:kern w:val="0"/>
                <w:sz w:val="22"/>
                <w:szCs w:val="22"/>
              </w:rPr>
              <w:t>，密度</w:t>
            </w:r>
            <w:r w:rsidRPr="00AE4D24">
              <w:rPr>
                <w:rFonts w:ascii="宋体" w:hAnsi="宋体" w:cs="宋体"/>
                <w:kern w:val="0"/>
                <w:sz w:val="22"/>
                <w:szCs w:val="22"/>
              </w:rPr>
              <w:t xml:space="preserve"> </w:t>
            </w:r>
            <w:r w:rsidRPr="00AE4D24">
              <w:rPr>
                <w:rFonts w:ascii="宋体" w:hAnsi="宋体" w:cs="宋体" w:hint="eastAsia"/>
                <w:kern w:val="0"/>
                <w:sz w:val="22"/>
                <w:szCs w:val="22"/>
              </w:rPr>
              <w:t>：经向</w:t>
            </w:r>
            <w:r w:rsidRPr="00AE4D24">
              <w:rPr>
                <w:rFonts w:ascii="宋体" w:hAnsi="宋体" w:cs="宋体"/>
                <w:kern w:val="0"/>
                <w:sz w:val="22"/>
                <w:szCs w:val="22"/>
              </w:rPr>
              <w:t xml:space="preserve"> 1246 </w:t>
            </w:r>
            <w:r w:rsidRPr="00AE4D24">
              <w:rPr>
                <w:rFonts w:ascii="宋体" w:hAnsi="宋体" w:cs="宋体" w:hint="eastAsia"/>
                <w:kern w:val="0"/>
                <w:sz w:val="22"/>
                <w:szCs w:val="22"/>
              </w:rPr>
              <w:t>根</w:t>
            </w:r>
            <w:r w:rsidRPr="00AE4D24">
              <w:rPr>
                <w:rFonts w:ascii="宋体" w:hAnsi="宋体" w:cs="宋体"/>
                <w:kern w:val="0"/>
                <w:sz w:val="22"/>
                <w:szCs w:val="22"/>
              </w:rPr>
              <w:t xml:space="preserve">/10cm </w:t>
            </w:r>
            <w:r w:rsidRPr="00AE4D24">
              <w:rPr>
                <w:rFonts w:ascii="宋体" w:hAnsi="宋体" w:cs="宋体" w:hint="eastAsia"/>
                <w:kern w:val="0"/>
                <w:sz w:val="22"/>
                <w:szCs w:val="22"/>
              </w:rPr>
              <w:t>，纬向</w:t>
            </w:r>
            <w:r w:rsidRPr="00AE4D24">
              <w:rPr>
                <w:rFonts w:ascii="宋体" w:hAnsi="宋体" w:cs="宋体"/>
                <w:kern w:val="0"/>
                <w:sz w:val="22"/>
                <w:szCs w:val="22"/>
              </w:rPr>
              <w:t xml:space="preserve"> 268 </w:t>
            </w:r>
            <w:r w:rsidRPr="00AE4D24">
              <w:rPr>
                <w:rFonts w:ascii="宋体" w:hAnsi="宋体" w:cs="宋体" w:hint="eastAsia"/>
                <w:kern w:val="0"/>
                <w:sz w:val="22"/>
                <w:szCs w:val="22"/>
              </w:rPr>
              <w:t>根</w:t>
            </w:r>
            <w:r w:rsidRPr="00AE4D24">
              <w:rPr>
                <w:rFonts w:ascii="宋体" w:hAnsi="宋体" w:cs="宋体"/>
                <w:kern w:val="0"/>
                <w:sz w:val="22"/>
                <w:szCs w:val="22"/>
              </w:rPr>
              <w:t xml:space="preserve">   / 10cm，耐干摩擦色牢度 4-5 </w:t>
            </w:r>
            <w:r w:rsidRPr="00AE4D24">
              <w:rPr>
                <w:rFonts w:ascii="宋体" w:hAnsi="宋体" w:cs="宋体" w:hint="eastAsia"/>
                <w:kern w:val="0"/>
                <w:sz w:val="22"/>
                <w:szCs w:val="22"/>
              </w:rPr>
              <w:t>度，耐湿摩擦色牢度</w:t>
            </w:r>
            <w:r w:rsidRPr="00AE4D24">
              <w:rPr>
                <w:rFonts w:ascii="宋体" w:hAnsi="宋体" w:cs="宋体"/>
                <w:kern w:val="0"/>
                <w:sz w:val="22"/>
                <w:szCs w:val="22"/>
              </w:rPr>
              <w:t xml:space="preserve"> 4-5 </w:t>
            </w:r>
            <w:r w:rsidRPr="00AE4D24">
              <w:rPr>
                <w:rFonts w:ascii="宋体" w:hAnsi="宋体" w:cs="宋体" w:hint="eastAsia"/>
                <w:kern w:val="0"/>
                <w:sz w:val="22"/>
                <w:szCs w:val="22"/>
              </w:rPr>
              <w:t>级；耐皂洗色牢度：</w:t>
            </w:r>
            <w:r w:rsidRPr="00AE4D24">
              <w:rPr>
                <w:rFonts w:ascii="宋体" w:hAnsi="宋体" w:cs="宋体"/>
                <w:kern w:val="0"/>
                <w:sz w:val="22"/>
                <w:szCs w:val="22"/>
              </w:rPr>
              <w:t xml:space="preserve"> </w:t>
            </w:r>
            <w:r w:rsidRPr="00AE4D24">
              <w:rPr>
                <w:rFonts w:ascii="宋体" w:hAnsi="宋体" w:cs="宋体" w:hint="eastAsia"/>
                <w:kern w:val="0"/>
                <w:sz w:val="22"/>
                <w:szCs w:val="22"/>
              </w:rPr>
              <w:t>变色≥</w:t>
            </w:r>
            <w:r w:rsidRPr="00AE4D24">
              <w:rPr>
                <w:rFonts w:ascii="宋体" w:hAnsi="宋体" w:cs="宋体"/>
                <w:kern w:val="0"/>
                <w:sz w:val="22"/>
                <w:szCs w:val="22"/>
              </w:rPr>
              <w:t xml:space="preserve">4-5 </w:t>
            </w:r>
            <w:r w:rsidRPr="00AE4D24">
              <w:rPr>
                <w:rFonts w:ascii="宋体" w:hAnsi="宋体" w:cs="宋体" w:hint="eastAsia"/>
                <w:kern w:val="0"/>
                <w:sz w:val="22"/>
                <w:szCs w:val="22"/>
              </w:rPr>
              <w:t>级</w:t>
            </w:r>
            <w:r w:rsidRPr="00AE4D24">
              <w:rPr>
                <w:rFonts w:ascii="宋体" w:hAnsi="宋体" w:cs="宋体"/>
                <w:kern w:val="0"/>
                <w:sz w:val="22"/>
                <w:szCs w:val="22"/>
              </w:rPr>
              <w:t xml:space="preserve"> </w:t>
            </w:r>
            <w:r w:rsidRPr="00AE4D24">
              <w:rPr>
                <w:rFonts w:ascii="宋体" w:hAnsi="宋体" w:cs="宋体" w:hint="eastAsia"/>
                <w:kern w:val="0"/>
                <w:sz w:val="22"/>
                <w:szCs w:val="22"/>
              </w:rPr>
              <w:t>，沽色≥</w:t>
            </w:r>
            <w:r w:rsidRPr="00AE4D24">
              <w:rPr>
                <w:rFonts w:ascii="宋体" w:hAnsi="宋体" w:cs="宋体"/>
                <w:kern w:val="0"/>
                <w:sz w:val="22"/>
                <w:szCs w:val="22"/>
              </w:rPr>
              <w:t xml:space="preserve">4-5 </w:t>
            </w:r>
            <w:r w:rsidRPr="00AE4D24">
              <w:rPr>
                <w:rFonts w:ascii="宋体" w:hAnsi="宋体" w:cs="宋体" w:hint="eastAsia"/>
                <w:kern w:val="0"/>
                <w:sz w:val="22"/>
                <w:szCs w:val="22"/>
              </w:rPr>
              <w:t>级</w:t>
            </w:r>
            <w:r w:rsidRPr="00AE4D24">
              <w:rPr>
                <w:rFonts w:ascii="宋体" w:hAnsi="宋体" w:cs="宋体"/>
                <w:kern w:val="0"/>
                <w:sz w:val="22"/>
                <w:szCs w:val="22"/>
              </w:rPr>
              <w:t xml:space="preserve"> </w:t>
            </w:r>
            <w:r w:rsidRPr="00AE4D24">
              <w:rPr>
                <w:rFonts w:ascii="宋体" w:hAnsi="宋体" w:cs="宋体" w:hint="eastAsia"/>
                <w:kern w:val="0"/>
                <w:sz w:val="22"/>
                <w:szCs w:val="22"/>
              </w:rPr>
              <w:t>。阻燃</w:t>
            </w:r>
            <w:r w:rsidRPr="00AE4D24">
              <w:rPr>
                <w:rFonts w:ascii="宋体" w:hAnsi="宋体" w:cs="宋体"/>
                <w:kern w:val="0"/>
                <w:sz w:val="22"/>
                <w:szCs w:val="22"/>
              </w:rPr>
              <w:t xml:space="preserve"> </w:t>
            </w:r>
            <w:r w:rsidRPr="00AE4D24">
              <w:rPr>
                <w:rFonts w:ascii="宋体" w:hAnsi="宋体" w:cs="宋体" w:hint="eastAsia"/>
                <w:kern w:val="0"/>
                <w:sz w:val="22"/>
                <w:szCs w:val="22"/>
              </w:rPr>
              <w:t>：阻燃性能符合国家标准</w:t>
            </w:r>
            <w:r w:rsidRPr="00AE4D24">
              <w:rPr>
                <w:rFonts w:ascii="宋体" w:hAnsi="宋体" w:cs="宋体"/>
                <w:kern w:val="0"/>
                <w:sz w:val="22"/>
                <w:szCs w:val="22"/>
              </w:rPr>
              <w:t xml:space="preserve">GB20286-2006(公共场所窗帘标准》;依据标准：符合：GB 18401-2010 </w:t>
            </w:r>
            <w:r w:rsidRPr="00AE4D24">
              <w:rPr>
                <w:rFonts w:ascii="宋体" w:hAnsi="宋体" w:cs="宋体" w:hint="eastAsia"/>
                <w:kern w:val="0"/>
                <w:sz w:val="22"/>
                <w:szCs w:val="22"/>
              </w:rPr>
              <w:t>标准《国家纺织产品基本安全技术</w:t>
            </w:r>
            <w:r w:rsidRPr="00AE4D24">
              <w:rPr>
                <w:rFonts w:ascii="宋体" w:hAnsi="宋体" w:cs="宋体"/>
                <w:kern w:val="0"/>
                <w:sz w:val="22"/>
                <w:szCs w:val="22"/>
              </w:rPr>
              <w:t xml:space="preserve"> </w:t>
            </w:r>
            <w:r w:rsidRPr="00AE4D24">
              <w:rPr>
                <w:rFonts w:ascii="宋体" w:hAnsi="宋体" w:cs="宋体" w:hint="eastAsia"/>
                <w:kern w:val="0"/>
                <w:sz w:val="22"/>
                <w:szCs w:val="22"/>
              </w:rPr>
              <w:t>规范》；甲醛含量：符合</w:t>
            </w:r>
            <w:r w:rsidRPr="00AE4D24">
              <w:rPr>
                <w:rFonts w:ascii="宋体" w:hAnsi="宋体" w:cs="宋体"/>
                <w:kern w:val="0"/>
                <w:sz w:val="22"/>
                <w:szCs w:val="22"/>
              </w:rPr>
              <w:t xml:space="preserve"> GB/ 18401-2010 </w:t>
            </w:r>
            <w:r w:rsidRPr="00AE4D24">
              <w:rPr>
                <w:rFonts w:ascii="宋体" w:hAnsi="宋体" w:cs="宋体" w:hint="eastAsia"/>
                <w:kern w:val="0"/>
                <w:sz w:val="22"/>
                <w:szCs w:val="22"/>
              </w:rPr>
              <w:t>限量标准≤</w:t>
            </w:r>
            <w:r w:rsidRPr="00AE4D24">
              <w:rPr>
                <w:rFonts w:ascii="宋体" w:hAnsi="宋体" w:cs="宋体"/>
                <w:kern w:val="0"/>
                <w:sz w:val="22"/>
                <w:szCs w:val="22"/>
              </w:rPr>
              <w:t xml:space="preserve">20mg. </w:t>
            </w:r>
            <w:r w:rsidRPr="00AE4D24">
              <w:rPr>
                <w:rFonts w:ascii="宋体" w:hAnsi="宋体" w:cs="宋体" w:hint="eastAsia"/>
                <w:kern w:val="0"/>
                <w:sz w:val="22"/>
                <w:szCs w:val="22"/>
              </w:rPr>
              <w:t>▲</w:t>
            </w:r>
            <w:r w:rsidRPr="00AE4D24">
              <w:rPr>
                <w:rFonts w:ascii="宋体" w:hAnsi="宋体" w:cs="宋体"/>
                <w:kern w:val="0"/>
                <w:sz w:val="22"/>
                <w:szCs w:val="22"/>
              </w:rPr>
              <w:t xml:space="preserve"> 4.异味 </w:t>
            </w:r>
            <w:r w:rsidRPr="00AE4D24">
              <w:rPr>
                <w:rFonts w:ascii="宋体" w:hAnsi="宋体" w:cs="宋体" w:hint="eastAsia"/>
                <w:kern w:val="0"/>
                <w:sz w:val="22"/>
                <w:szCs w:val="22"/>
              </w:rPr>
              <w:t>：无异味。</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项</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560" w:type="dxa"/>
            <w:vAlign w:val="center"/>
          </w:tcPr>
          <w:p w:rsidR="00246016" w:rsidRPr="009642A6" w:rsidRDefault="00246016" w:rsidP="00DB00CC">
            <w:pPr>
              <w:keepNext/>
              <w:keepLines/>
              <w:spacing w:before="340" w:after="330" w:line="576" w:lineRule="auto"/>
              <w:jc w:val="center"/>
              <w:outlineLvl w:val="0"/>
              <w:rPr>
                <w:rFonts w:ascii="宋体" w:hAnsi="宋体" w:cs="宋体"/>
                <w:sz w:val="12"/>
                <w:szCs w:val="12"/>
              </w:rPr>
            </w:pPr>
          </w:p>
        </w:tc>
        <w:tc>
          <w:tcPr>
            <w:tcW w:w="1843" w:type="dxa"/>
            <w:vAlign w:val="center"/>
          </w:tcPr>
          <w:p w:rsidR="00246016" w:rsidRPr="009642A6" w:rsidRDefault="00246016" w:rsidP="00DB00CC">
            <w:pPr>
              <w:jc w:val="center"/>
              <w:rPr>
                <w:rFonts w:ascii="宋体" w:hAnsi="宋体" w:cs="宋体"/>
                <w:sz w:val="12"/>
                <w:szCs w:val="12"/>
              </w:rPr>
            </w:pPr>
            <w:r w:rsidRPr="00AE4D24">
              <w:rPr>
                <w:rFonts w:ascii="宋体" w:hAnsi="宋体" w:cs="宋体"/>
                <w:kern w:val="0"/>
                <w:sz w:val="22"/>
                <w:szCs w:val="22"/>
              </w:rPr>
              <w:t>其他未列明行业</w:t>
            </w:r>
          </w:p>
        </w:tc>
      </w:tr>
      <w:tr w:rsidR="00246016" w:rsidRPr="009642A6" w:rsidTr="00DB00CC">
        <w:trPr>
          <w:trHeight w:val="662"/>
        </w:trPr>
        <w:tc>
          <w:tcPr>
            <w:tcW w:w="646"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lastRenderedPageBreak/>
              <w:t>12</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文化建设</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国产</w:t>
            </w:r>
          </w:p>
        </w:tc>
        <w:tc>
          <w:tcPr>
            <w:tcW w:w="7967" w:type="dxa"/>
            <w:vAlign w:val="center"/>
          </w:tcPr>
          <w:p w:rsidR="00246016" w:rsidRPr="009642A6" w:rsidRDefault="00246016"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符合教室氛围及专业建设，不少于</w:t>
            </w:r>
            <w:r w:rsidRPr="00AE4D24">
              <w:rPr>
                <w:rFonts w:ascii="宋体" w:hAnsi="宋体" w:cs="宋体"/>
                <w:kern w:val="0"/>
                <w:sz w:val="22"/>
                <w:szCs w:val="22"/>
              </w:rPr>
              <w:t>50平方亚克力板材或喷绘。底板用1cmPVC或木板，立体字和图形用1cmPVC、亚克力或太空板</w:t>
            </w:r>
          </w:p>
        </w:tc>
        <w:tc>
          <w:tcPr>
            <w:tcW w:w="802"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617"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560" w:type="dxa"/>
            <w:vAlign w:val="center"/>
          </w:tcPr>
          <w:p w:rsidR="00246016" w:rsidRPr="009642A6" w:rsidRDefault="00246016" w:rsidP="00DB00CC">
            <w:pPr>
              <w:keepNext/>
              <w:keepLines/>
              <w:spacing w:before="340" w:after="330" w:line="576" w:lineRule="auto"/>
              <w:jc w:val="center"/>
              <w:outlineLvl w:val="0"/>
              <w:rPr>
                <w:rFonts w:ascii="宋体" w:hAnsi="宋体" w:cs="宋体"/>
                <w:b/>
                <w:bCs/>
                <w:sz w:val="12"/>
                <w:szCs w:val="12"/>
              </w:rPr>
            </w:pPr>
          </w:p>
        </w:tc>
        <w:tc>
          <w:tcPr>
            <w:tcW w:w="1843" w:type="dxa"/>
            <w:vAlign w:val="center"/>
          </w:tcPr>
          <w:p w:rsidR="00246016" w:rsidRPr="009642A6" w:rsidRDefault="00246016" w:rsidP="00DB00CC">
            <w:pPr>
              <w:jc w:val="center"/>
              <w:rPr>
                <w:rFonts w:ascii="宋体" w:hAnsi="宋体" w:cs="宋体"/>
                <w:b/>
                <w:bCs/>
                <w:sz w:val="12"/>
                <w:szCs w:val="12"/>
              </w:rPr>
            </w:pPr>
            <w:r w:rsidRPr="00AE4D24">
              <w:rPr>
                <w:rFonts w:ascii="宋体" w:hAnsi="宋体" w:cs="宋体"/>
                <w:kern w:val="0"/>
                <w:sz w:val="22"/>
                <w:szCs w:val="22"/>
              </w:rPr>
              <w:t>其他未列明行业</w:t>
            </w:r>
          </w:p>
        </w:tc>
      </w:tr>
      <w:tr w:rsidR="00246016" w:rsidRPr="009642A6" w:rsidTr="00DB00CC">
        <w:trPr>
          <w:trHeight w:val="662"/>
        </w:trPr>
        <w:tc>
          <w:tcPr>
            <w:tcW w:w="1975" w:type="dxa"/>
            <w:gridSpan w:val="2"/>
            <w:vAlign w:val="center"/>
          </w:tcPr>
          <w:p w:rsidR="00246016" w:rsidRPr="009642A6" w:rsidRDefault="00246016" w:rsidP="00DB00CC">
            <w:pPr>
              <w:jc w:val="center"/>
              <w:rPr>
                <w:rFonts w:ascii="宋体" w:hAnsi="宋体" w:cs="宋体"/>
                <w:b/>
                <w:szCs w:val="21"/>
              </w:rPr>
            </w:pPr>
            <w:r>
              <w:rPr>
                <w:rFonts w:hint="eastAsia"/>
                <w:b/>
                <w:bCs/>
              </w:rPr>
              <w:t>6</w:t>
            </w:r>
            <w:r w:rsidRPr="00AE4D24">
              <w:rPr>
                <w:rFonts w:hint="eastAsia"/>
                <w:b/>
                <w:bCs/>
              </w:rPr>
              <w:t>分标</w:t>
            </w:r>
          </w:p>
        </w:tc>
        <w:tc>
          <w:tcPr>
            <w:tcW w:w="13868" w:type="dxa"/>
            <w:gridSpan w:val="8"/>
            <w:vAlign w:val="center"/>
          </w:tcPr>
          <w:p w:rsidR="00246016" w:rsidRPr="009642A6" w:rsidRDefault="00246016" w:rsidP="00DB00CC">
            <w:pPr>
              <w:jc w:val="center"/>
              <w:rPr>
                <w:rFonts w:ascii="宋体" w:hAnsi="宋体" w:cs="宋体"/>
                <w:b/>
                <w:bCs/>
                <w:szCs w:val="21"/>
              </w:rPr>
            </w:pPr>
            <w:r w:rsidRPr="00AE4D24">
              <w:rPr>
                <w:rFonts w:ascii="宋体" w:hAnsi="宋体" w:cs="宋体" w:hint="eastAsia"/>
                <w:b/>
                <w:bCs/>
                <w:szCs w:val="21"/>
              </w:rPr>
              <w:t>体质测试中心</w:t>
            </w:r>
          </w:p>
        </w:tc>
      </w:tr>
      <w:tr w:rsidR="00246016" w:rsidRPr="009642A6" w:rsidTr="00DB00CC">
        <w:trPr>
          <w:trHeight w:val="662"/>
        </w:trPr>
        <w:tc>
          <w:tcPr>
            <w:tcW w:w="646" w:type="dxa"/>
            <w:vAlign w:val="center"/>
          </w:tcPr>
          <w:p w:rsidR="00246016" w:rsidRPr="009642A6" w:rsidRDefault="00246016" w:rsidP="00DB00CC">
            <w:pPr>
              <w:jc w:val="center"/>
              <w:rPr>
                <w:b/>
              </w:rPr>
            </w:pPr>
            <w:r w:rsidRPr="00AE4D24">
              <w:rPr>
                <w:rFonts w:ascii="宋体" w:hAnsi="宋体" w:cs="宋体" w:hint="eastAsia"/>
                <w:b/>
                <w:szCs w:val="21"/>
              </w:rPr>
              <w:t>序号</w:t>
            </w:r>
          </w:p>
        </w:tc>
        <w:tc>
          <w:tcPr>
            <w:tcW w:w="1329" w:type="dxa"/>
            <w:vAlign w:val="center"/>
          </w:tcPr>
          <w:p w:rsidR="00246016" w:rsidRPr="009642A6" w:rsidRDefault="00246016" w:rsidP="00DB00CC">
            <w:pPr>
              <w:jc w:val="center"/>
              <w:rPr>
                <w:b/>
              </w:rPr>
            </w:pPr>
            <w:r w:rsidRPr="00AE4D24">
              <w:rPr>
                <w:rFonts w:ascii="宋体" w:hAnsi="宋体" w:cs="宋体" w:hint="eastAsia"/>
                <w:b/>
                <w:szCs w:val="21"/>
              </w:rPr>
              <w:t>采购货物名称</w:t>
            </w:r>
          </w:p>
        </w:tc>
        <w:tc>
          <w:tcPr>
            <w:tcW w:w="1079" w:type="dxa"/>
            <w:gridSpan w:val="2"/>
            <w:vAlign w:val="center"/>
          </w:tcPr>
          <w:p w:rsidR="00246016" w:rsidRPr="009642A6" w:rsidRDefault="00246016" w:rsidP="00DB00CC">
            <w:pPr>
              <w:jc w:val="center"/>
              <w:rPr>
                <w:b/>
              </w:rPr>
            </w:pPr>
            <w:r w:rsidRPr="00AE4D24">
              <w:rPr>
                <w:rFonts w:ascii="宋体" w:hAnsi="宋体" w:cs="宋体" w:hint="eastAsia"/>
                <w:b/>
                <w:szCs w:val="21"/>
              </w:rPr>
              <w:t>参考品牌</w:t>
            </w:r>
          </w:p>
        </w:tc>
        <w:tc>
          <w:tcPr>
            <w:tcW w:w="7967" w:type="dxa"/>
            <w:vAlign w:val="center"/>
          </w:tcPr>
          <w:p w:rsidR="00246016" w:rsidRPr="009642A6" w:rsidRDefault="00246016" w:rsidP="00DB00CC">
            <w:pPr>
              <w:jc w:val="center"/>
              <w:rPr>
                <w:b/>
              </w:rPr>
            </w:pPr>
            <w:r w:rsidRPr="00AE4D24">
              <w:rPr>
                <w:rFonts w:ascii="宋体" w:hAnsi="宋体" w:cs="宋体" w:hint="eastAsia"/>
                <w:b/>
                <w:szCs w:val="21"/>
              </w:rPr>
              <w:t>技术参数</w:t>
            </w:r>
          </w:p>
        </w:tc>
        <w:tc>
          <w:tcPr>
            <w:tcW w:w="852" w:type="dxa"/>
            <w:gridSpan w:val="2"/>
            <w:vAlign w:val="center"/>
          </w:tcPr>
          <w:p w:rsidR="00246016" w:rsidRPr="009642A6" w:rsidRDefault="00246016" w:rsidP="00DB00CC">
            <w:pPr>
              <w:jc w:val="center"/>
              <w:rPr>
                <w:b/>
              </w:rPr>
            </w:pPr>
            <w:r w:rsidRPr="00AE4D24">
              <w:rPr>
                <w:rFonts w:ascii="宋体" w:hAnsi="宋体" w:cs="宋体" w:hint="eastAsia"/>
                <w:b/>
                <w:szCs w:val="21"/>
              </w:rPr>
              <w:t>单位</w:t>
            </w:r>
          </w:p>
        </w:tc>
        <w:tc>
          <w:tcPr>
            <w:tcW w:w="567" w:type="dxa"/>
            <w:vAlign w:val="center"/>
          </w:tcPr>
          <w:p w:rsidR="00246016" w:rsidRPr="009642A6" w:rsidRDefault="00246016" w:rsidP="00DB00CC">
            <w:pPr>
              <w:jc w:val="center"/>
              <w:rPr>
                <w:rFonts w:ascii="宋体" w:hAnsi="宋体" w:cs="宋体"/>
                <w:b/>
                <w:szCs w:val="21"/>
              </w:rPr>
            </w:pPr>
            <w:r w:rsidRPr="00AE4D24">
              <w:rPr>
                <w:rFonts w:ascii="宋体" w:hAnsi="宋体" w:cs="宋体" w:hint="eastAsia"/>
                <w:b/>
                <w:szCs w:val="21"/>
              </w:rPr>
              <w:t>数量</w:t>
            </w:r>
          </w:p>
        </w:tc>
        <w:tc>
          <w:tcPr>
            <w:tcW w:w="1560" w:type="dxa"/>
            <w:vAlign w:val="center"/>
          </w:tcPr>
          <w:p w:rsidR="00246016" w:rsidRPr="009642A6" w:rsidRDefault="00246016" w:rsidP="00DB00CC">
            <w:pPr>
              <w:jc w:val="center"/>
              <w:rPr>
                <w:rFonts w:ascii="宋体" w:hAnsi="宋体" w:cs="宋体"/>
                <w:b/>
                <w:szCs w:val="21"/>
              </w:rPr>
            </w:pPr>
            <w:r w:rsidRPr="00AE4D24">
              <w:rPr>
                <w:rFonts w:ascii="宋体" w:hAnsi="宋体" w:cs="宋体" w:hint="eastAsia"/>
                <w:b/>
                <w:szCs w:val="21"/>
              </w:rPr>
              <w:t>参考图片</w:t>
            </w:r>
          </w:p>
        </w:tc>
        <w:tc>
          <w:tcPr>
            <w:tcW w:w="1843" w:type="dxa"/>
          </w:tcPr>
          <w:p w:rsidR="00246016" w:rsidRPr="009642A6" w:rsidRDefault="00246016" w:rsidP="00DB00CC">
            <w:pPr>
              <w:jc w:val="center"/>
              <w:rPr>
                <w:rFonts w:ascii="宋体" w:hAnsi="宋体" w:cs="宋体"/>
                <w:b/>
                <w:szCs w:val="21"/>
              </w:rPr>
            </w:pPr>
            <w:r w:rsidRPr="00AE4D24">
              <w:rPr>
                <w:rFonts w:ascii="宋体" w:hAnsi="宋体" w:cs="宋体" w:hint="eastAsia"/>
                <w:b/>
                <w:szCs w:val="21"/>
              </w:rPr>
              <w:t>中小企业划分标准所属行业名称（行业名称及划分见本章附件</w:t>
            </w:r>
            <w:r w:rsidRPr="00AE4D24">
              <w:rPr>
                <w:rFonts w:ascii="宋体" w:hAnsi="宋体" w:cs="宋体"/>
                <w:b/>
                <w:szCs w:val="21"/>
              </w:rPr>
              <w:t>2）</w:t>
            </w:r>
          </w:p>
        </w:tc>
      </w:tr>
      <w:tr w:rsidR="00246016" w:rsidRPr="009642A6" w:rsidTr="00DB00CC">
        <w:trPr>
          <w:trHeight w:val="662"/>
        </w:trPr>
        <w:tc>
          <w:tcPr>
            <w:tcW w:w="646"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身高体重测试系统</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领康、</w:t>
            </w:r>
            <w:r w:rsidRPr="00AE4D24">
              <w:rPr>
                <w:rFonts w:ascii="宋体" w:hAnsi="宋体" w:cs="宋体"/>
                <w:kern w:val="0"/>
                <w:sz w:val="22"/>
                <w:szCs w:val="22"/>
              </w:rPr>
              <w:t>SGS、金誉佳</w:t>
            </w:r>
          </w:p>
        </w:tc>
        <w:tc>
          <w:tcPr>
            <w:tcW w:w="7967" w:type="dxa"/>
            <w:vAlign w:val="center"/>
          </w:tcPr>
          <w:p w:rsidR="00246016" w:rsidRPr="009642A6" w:rsidRDefault="00246016" w:rsidP="00DB00CC">
            <w:pPr>
              <w:widowControl/>
              <w:textAlignment w:val="center"/>
              <w:rPr>
                <w:rFonts w:ascii="宋体" w:hAnsi="宋体" w:cs="宋体"/>
                <w:sz w:val="22"/>
                <w:szCs w:val="22"/>
              </w:rPr>
            </w:pPr>
            <w:r w:rsidRPr="00AE4D24">
              <w:rPr>
                <w:rFonts w:ascii="宋体" w:hAnsi="宋体" w:cs="宋体"/>
                <w:kern w:val="0"/>
                <w:sz w:val="22"/>
                <w:szCs w:val="22"/>
              </w:rPr>
              <w:t>1.直接测量人体的身高体重，反映被测者身体匀称度和发育形态指数（BMI）；</w:t>
            </w:r>
            <w:r w:rsidRPr="00AE4D24">
              <w:rPr>
                <w:rFonts w:ascii="宋体" w:hAnsi="宋体" w:cs="宋体"/>
                <w:kern w:val="0"/>
                <w:sz w:val="22"/>
                <w:szCs w:val="22"/>
              </w:rPr>
              <w:br/>
              <w:t>2.</w:t>
            </w:r>
            <w:r w:rsidRPr="00AE4D24">
              <w:rPr>
                <w:rFonts w:ascii="宋体" w:hAnsi="宋体" w:cs="宋体" w:hint="eastAsia"/>
                <w:szCs w:val="21"/>
              </w:rPr>
              <w:t>▲</w:t>
            </w:r>
            <w:r w:rsidRPr="00AE4D24">
              <w:rPr>
                <w:rFonts w:ascii="宋体" w:hAnsi="宋体" w:cs="宋体" w:hint="eastAsia"/>
                <w:kern w:val="0"/>
                <w:sz w:val="22"/>
                <w:szCs w:val="22"/>
              </w:rPr>
              <w:t>身高测试触头可折叠，体重底座一体化。</w:t>
            </w:r>
            <w:r w:rsidRPr="00AE4D24">
              <w:rPr>
                <w:rFonts w:ascii="宋体" w:hAnsi="宋体" w:cs="宋体"/>
                <w:kern w:val="0"/>
                <w:sz w:val="22"/>
                <w:szCs w:val="22"/>
              </w:rPr>
              <w:br/>
              <w:t>3</w:t>
            </w:r>
            <w:r w:rsidRPr="00AE4D24">
              <w:rPr>
                <w:rFonts w:ascii="宋体" w:hAnsi="宋体" w:cs="宋体" w:hint="eastAsia"/>
                <w:szCs w:val="21"/>
              </w:rPr>
              <w:t>▲</w:t>
            </w:r>
            <w:r w:rsidRPr="00AE4D24">
              <w:rPr>
                <w:rFonts w:ascii="宋体" w:hAnsi="宋体" w:cs="宋体" w:hint="eastAsia"/>
                <w:kern w:val="0"/>
                <w:sz w:val="22"/>
                <w:szCs w:val="22"/>
              </w:rPr>
              <w:t>测试仪采用≥</w:t>
            </w:r>
            <w:r w:rsidRPr="00AE4D24">
              <w:rPr>
                <w:rFonts w:ascii="宋体" w:hAnsi="宋体" w:cs="宋体"/>
                <w:kern w:val="0"/>
                <w:sz w:val="22"/>
                <w:szCs w:val="22"/>
              </w:rPr>
              <w:t>3.5寸液晶显示屏显示测试值（同屏显示身高体重数值及BMI指数），界面美观，操作简单。</w:t>
            </w:r>
            <w:r w:rsidRPr="00AE4D24">
              <w:rPr>
                <w:rFonts w:ascii="宋体" w:hAnsi="宋体" w:cs="宋体"/>
                <w:kern w:val="0"/>
                <w:sz w:val="22"/>
                <w:szCs w:val="22"/>
              </w:rPr>
              <w:br/>
              <w:t>4.测试仪具有同步语音播报身高、体重测试数值功能，可设置开启或关闭。</w:t>
            </w:r>
            <w:r w:rsidRPr="00AE4D24">
              <w:rPr>
                <w:rFonts w:ascii="宋体" w:hAnsi="宋体" w:cs="宋体"/>
                <w:kern w:val="0"/>
                <w:sz w:val="22"/>
                <w:szCs w:val="22"/>
              </w:rPr>
              <w:br/>
            </w:r>
            <w:r w:rsidRPr="00AE4D24">
              <w:rPr>
                <w:rFonts w:ascii="宋体" w:hAnsi="宋体" w:cs="宋体" w:hint="eastAsia"/>
                <w:kern w:val="0"/>
                <w:sz w:val="22"/>
                <w:szCs w:val="22"/>
              </w:rPr>
              <w:lastRenderedPageBreak/>
              <w:t>主机</w:t>
            </w:r>
            <w:r w:rsidRPr="00AE4D24">
              <w:rPr>
                <w:rFonts w:ascii="宋体" w:hAnsi="宋体" w:cs="宋体"/>
                <w:kern w:val="0"/>
                <w:sz w:val="22"/>
                <w:szCs w:val="22"/>
              </w:rPr>
              <w:t>:</w:t>
            </w:r>
            <w:r w:rsidRPr="00AE4D24">
              <w:rPr>
                <w:rFonts w:ascii="宋体" w:hAnsi="宋体" w:cs="宋体"/>
                <w:kern w:val="0"/>
                <w:sz w:val="22"/>
                <w:szCs w:val="22"/>
              </w:rPr>
              <w:br/>
              <w:t>1.</w:t>
            </w:r>
            <w:r w:rsidRPr="00AE4D24">
              <w:rPr>
                <w:rFonts w:ascii="宋体" w:hAnsi="宋体" w:cs="宋体" w:hint="eastAsia"/>
                <w:szCs w:val="21"/>
              </w:rPr>
              <w:t>▲</w:t>
            </w:r>
            <w:r w:rsidRPr="00AE4D24">
              <w:rPr>
                <w:rFonts w:ascii="宋体" w:hAnsi="宋体" w:cs="宋体" w:hint="eastAsia"/>
                <w:kern w:val="0"/>
                <w:sz w:val="22"/>
                <w:szCs w:val="22"/>
              </w:rPr>
              <w:t>主机采用原生</w:t>
            </w:r>
            <w:r w:rsidRPr="00AE4D24">
              <w:rPr>
                <w:rFonts w:ascii="宋体" w:hAnsi="宋体" w:cs="宋体"/>
                <w:kern w:val="0"/>
                <w:sz w:val="22"/>
                <w:szCs w:val="22"/>
              </w:rPr>
              <w:t>Android7.0及以上系统，能够安装APK程序以拓展使用功能及产品升级（可现场演示），屏幕采用≥7寸1024×600高清触摸电容屏；主机≥1.0GB以上运行内存，≥4GB FLASH存储空间。可直插U盘播放测试视频录像。</w:t>
            </w:r>
            <w:r w:rsidRPr="00AE4D24">
              <w:rPr>
                <w:rFonts w:ascii="宋体" w:hAnsi="宋体" w:cs="宋体"/>
                <w:kern w:val="0"/>
                <w:sz w:val="22"/>
                <w:szCs w:val="22"/>
              </w:rPr>
              <w:br/>
              <w:t>2.</w:t>
            </w:r>
            <w:r w:rsidRPr="00AE4D24">
              <w:rPr>
                <w:rFonts w:ascii="宋体" w:hAnsi="宋体" w:cs="宋体" w:hint="eastAsia"/>
                <w:szCs w:val="21"/>
              </w:rPr>
              <w:t>▲</w:t>
            </w:r>
            <w:r w:rsidRPr="00AE4D24">
              <w:rPr>
                <w:rFonts w:ascii="宋体" w:hAnsi="宋体" w:cs="宋体" w:hint="eastAsia"/>
                <w:kern w:val="0"/>
                <w:sz w:val="22"/>
                <w:szCs w:val="22"/>
              </w:rPr>
              <w:t>主机采用硅胶按键，经久耐用，适用于大规模测试。</w:t>
            </w:r>
            <w:r w:rsidRPr="00AE4D24">
              <w:rPr>
                <w:rFonts w:ascii="宋体" w:hAnsi="宋体" w:cs="宋体"/>
                <w:kern w:val="0"/>
                <w:sz w:val="22"/>
                <w:szCs w:val="22"/>
              </w:rPr>
              <w:br/>
              <w:t>3.</w:t>
            </w:r>
            <w:r w:rsidRPr="00AE4D24">
              <w:rPr>
                <w:rFonts w:ascii="宋体" w:hAnsi="宋体" w:cs="宋体" w:hint="eastAsia"/>
                <w:szCs w:val="21"/>
              </w:rPr>
              <w:t>▲</w:t>
            </w:r>
            <w:r w:rsidRPr="00AE4D24">
              <w:rPr>
                <w:rFonts w:ascii="宋体" w:hAnsi="宋体" w:cs="宋体" w:hint="eastAsia"/>
                <w:kern w:val="0"/>
                <w:sz w:val="22"/>
                <w:szCs w:val="22"/>
              </w:rPr>
              <w:t>主机内置二维码扫描仪（非外接型），自动识别测试者二维码身份信息，可刷身份证识辨身份信息。</w:t>
            </w:r>
            <w:r w:rsidRPr="00AE4D24">
              <w:rPr>
                <w:rFonts w:ascii="宋体" w:hAnsi="宋体" w:cs="宋体"/>
                <w:kern w:val="0"/>
                <w:sz w:val="22"/>
                <w:szCs w:val="22"/>
              </w:rPr>
              <w:br/>
              <w:t>4.主机具有AI语音智能识别功能，可通过语音智能调节屏幕亮度，音量大小，关闭程序等功能。</w:t>
            </w:r>
            <w:r w:rsidRPr="00AE4D24">
              <w:rPr>
                <w:rFonts w:ascii="宋体" w:hAnsi="宋体" w:cs="宋体"/>
                <w:kern w:val="0"/>
                <w:sz w:val="22"/>
                <w:szCs w:val="22"/>
              </w:rPr>
              <w:br/>
              <w:t>5.</w:t>
            </w:r>
            <w:r w:rsidRPr="00AE4D24">
              <w:rPr>
                <w:rFonts w:ascii="宋体" w:hAnsi="宋体" w:cs="宋体" w:hint="eastAsia"/>
                <w:szCs w:val="21"/>
              </w:rPr>
              <w:t>▲</w:t>
            </w:r>
            <w:r w:rsidRPr="00AE4D24">
              <w:rPr>
                <w:rFonts w:ascii="宋体" w:hAnsi="宋体" w:cs="宋体" w:hint="eastAsia"/>
                <w:kern w:val="0"/>
                <w:sz w:val="22"/>
                <w:szCs w:val="22"/>
              </w:rPr>
              <w:t>主机具备≥</w:t>
            </w:r>
            <w:r w:rsidRPr="00AE4D24">
              <w:rPr>
                <w:rFonts w:ascii="宋体" w:hAnsi="宋体" w:cs="宋体"/>
                <w:kern w:val="0"/>
                <w:sz w:val="22"/>
                <w:szCs w:val="22"/>
              </w:rPr>
              <w:t>2个USB标准接口（非外接扩展），可直接插入U盘导入≥100000条测试名单信息，也可直接导出测试成绩至U盘自动生成Excel表格。</w:t>
            </w:r>
            <w:r w:rsidRPr="00AE4D24">
              <w:rPr>
                <w:rFonts w:ascii="宋体" w:hAnsi="宋体" w:cs="宋体"/>
                <w:kern w:val="0"/>
                <w:sz w:val="22"/>
                <w:szCs w:val="22"/>
              </w:rPr>
              <w:br/>
              <w:t>6.主机具多种身份识别功能：可通过触摸屏输入、机械键盘输入、非接触式IC卡（兼容校园一卡通）、条码扫描仪等识别方法；输入学号具备自动递增功能；主机菜单具备单项查询，集体查询，分组查询，具有年级班级组别日期等多种筛选数据方式，查询便捷。</w:t>
            </w:r>
            <w:r w:rsidRPr="00AE4D24">
              <w:rPr>
                <w:rFonts w:ascii="宋体" w:hAnsi="宋体" w:cs="宋体"/>
                <w:kern w:val="0"/>
                <w:sz w:val="22"/>
                <w:szCs w:val="22"/>
              </w:rPr>
              <w:br/>
              <w:t>7.</w:t>
            </w:r>
            <w:r w:rsidRPr="00AE4D24">
              <w:rPr>
                <w:rFonts w:ascii="宋体" w:hAnsi="宋体" w:cs="宋体" w:hint="eastAsia"/>
                <w:szCs w:val="21"/>
              </w:rPr>
              <w:t>▲</w:t>
            </w:r>
            <w:r w:rsidRPr="00AE4D24">
              <w:rPr>
                <w:rFonts w:ascii="宋体" w:hAnsi="宋体" w:cs="宋体" w:hint="eastAsia"/>
                <w:kern w:val="0"/>
                <w:sz w:val="22"/>
                <w:szCs w:val="22"/>
              </w:rPr>
              <w:t>主机支持头像管理，主机可以通过</w:t>
            </w:r>
            <w:r w:rsidRPr="00AE4D24">
              <w:rPr>
                <w:rFonts w:ascii="宋体" w:hAnsi="宋体" w:cs="宋体"/>
                <w:kern w:val="0"/>
                <w:sz w:val="22"/>
                <w:szCs w:val="22"/>
              </w:rPr>
              <w:t>U盘批量导入学生头像10000条以上。</w:t>
            </w:r>
            <w:r w:rsidRPr="00AE4D24">
              <w:rPr>
                <w:rFonts w:ascii="宋体" w:hAnsi="宋体" w:cs="宋体"/>
                <w:kern w:val="0"/>
                <w:sz w:val="22"/>
                <w:szCs w:val="22"/>
              </w:rPr>
              <w:br/>
              <w:t>8.主机查询结果能一屏同时显示测试学校、年级、班级、学生姓名、性别、测试成绩、测试日期及时间，方便后期督查。主机具有日志管理，记录操作人员在主机上的所有操作，便于异常情况的追溯。</w:t>
            </w:r>
            <w:r w:rsidRPr="00AE4D24">
              <w:rPr>
                <w:rFonts w:ascii="宋体" w:hAnsi="宋体" w:cs="宋体"/>
                <w:kern w:val="0"/>
                <w:sz w:val="22"/>
                <w:szCs w:val="22"/>
              </w:rPr>
              <w:br/>
              <w:t>9.主机具有数据备份和恢复功能，可以备份任意时间段体测程序里面的所有数据，</w:t>
            </w:r>
            <w:r w:rsidRPr="00AE4D24">
              <w:rPr>
                <w:rFonts w:ascii="宋体" w:hAnsi="宋体" w:cs="宋体" w:hint="eastAsia"/>
                <w:kern w:val="0"/>
                <w:sz w:val="22"/>
                <w:szCs w:val="22"/>
              </w:rPr>
              <w:t>可以备份多次保存在存储芯片里面。支持一键恢复，根据日期选择要恢复的备份，自动恢复测试数据。</w:t>
            </w:r>
            <w:r w:rsidRPr="00AE4D24">
              <w:rPr>
                <w:rFonts w:ascii="宋体" w:hAnsi="宋体" w:cs="宋体"/>
                <w:kern w:val="0"/>
                <w:sz w:val="22"/>
                <w:szCs w:val="22"/>
              </w:rPr>
              <w:br/>
              <w:t>10.主要技术参数：</w:t>
            </w:r>
            <w:r w:rsidRPr="00AE4D24">
              <w:rPr>
                <w:rFonts w:ascii="宋体" w:hAnsi="宋体" w:cs="宋体"/>
                <w:kern w:val="0"/>
                <w:sz w:val="22"/>
                <w:szCs w:val="22"/>
              </w:rPr>
              <w:br/>
            </w:r>
            <w:r w:rsidRPr="00AE4D24">
              <w:rPr>
                <w:rFonts w:ascii="宋体" w:hAnsi="宋体" w:cs="宋体" w:hint="eastAsia"/>
                <w:kern w:val="0"/>
                <w:sz w:val="22"/>
                <w:szCs w:val="22"/>
              </w:rPr>
              <w:t>测量范围：</w:t>
            </w:r>
            <w:r w:rsidRPr="00AE4D24">
              <w:rPr>
                <w:rFonts w:ascii="宋体" w:hAnsi="宋体" w:cs="宋体"/>
                <w:kern w:val="0"/>
                <w:sz w:val="22"/>
                <w:szCs w:val="22"/>
              </w:rPr>
              <w:br/>
            </w:r>
            <w:r w:rsidRPr="00AE4D24">
              <w:rPr>
                <w:rFonts w:ascii="宋体" w:hAnsi="宋体" w:cs="宋体" w:hint="eastAsia"/>
                <w:kern w:val="0"/>
                <w:sz w:val="22"/>
                <w:szCs w:val="22"/>
              </w:rPr>
              <w:t>身高：</w:t>
            </w:r>
            <w:r w:rsidRPr="00AE4D24">
              <w:rPr>
                <w:rFonts w:ascii="宋体" w:hAnsi="宋体" w:cs="宋体"/>
                <w:kern w:val="0"/>
                <w:sz w:val="22"/>
                <w:szCs w:val="22"/>
              </w:rPr>
              <w:t xml:space="preserve">90cm～215cm      </w:t>
            </w:r>
            <w:r w:rsidRPr="00AE4D24">
              <w:rPr>
                <w:rFonts w:ascii="宋体" w:hAnsi="宋体" w:cs="宋体" w:hint="eastAsia"/>
                <w:kern w:val="0"/>
                <w:sz w:val="22"/>
                <w:szCs w:val="22"/>
              </w:rPr>
              <w:t>体重：</w:t>
            </w:r>
            <w:r w:rsidRPr="00AE4D24">
              <w:rPr>
                <w:rFonts w:ascii="宋体" w:hAnsi="宋体" w:cs="宋体"/>
                <w:kern w:val="0"/>
                <w:sz w:val="22"/>
                <w:szCs w:val="22"/>
              </w:rPr>
              <w:t xml:space="preserve">0kg </w:t>
            </w:r>
            <w:r w:rsidRPr="00AE4D24">
              <w:rPr>
                <w:rFonts w:ascii="宋体" w:hAnsi="宋体" w:cs="宋体" w:hint="eastAsia"/>
                <w:kern w:val="0"/>
                <w:sz w:val="22"/>
                <w:szCs w:val="22"/>
              </w:rPr>
              <w:t>～</w:t>
            </w:r>
            <w:r w:rsidRPr="00AE4D24">
              <w:rPr>
                <w:rFonts w:ascii="宋体" w:hAnsi="宋体" w:cs="宋体"/>
                <w:kern w:val="0"/>
                <w:sz w:val="22"/>
                <w:szCs w:val="22"/>
              </w:rPr>
              <w:t>200kg</w:t>
            </w:r>
            <w:r w:rsidRPr="00AE4D24">
              <w:rPr>
                <w:rFonts w:ascii="宋体" w:hAnsi="宋体" w:cs="宋体"/>
                <w:kern w:val="0"/>
                <w:sz w:val="22"/>
                <w:szCs w:val="22"/>
              </w:rPr>
              <w:br/>
            </w:r>
            <w:r w:rsidRPr="00AE4D24">
              <w:rPr>
                <w:rFonts w:ascii="宋体" w:hAnsi="宋体" w:cs="宋体" w:hint="eastAsia"/>
                <w:kern w:val="0"/>
                <w:sz w:val="22"/>
                <w:szCs w:val="22"/>
              </w:rPr>
              <w:t>分度值：身高：</w:t>
            </w:r>
            <w:r w:rsidRPr="00AE4D24">
              <w:rPr>
                <w:rFonts w:ascii="宋体" w:hAnsi="宋体" w:cs="宋体"/>
                <w:kern w:val="0"/>
                <w:sz w:val="22"/>
                <w:szCs w:val="22"/>
              </w:rPr>
              <w:t xml:space="preserve">0.1cm    </w:t>
            </w:r>
            <w:r w:rsidRPr="00AE4D24">
              <w:rPr>
                <w:rFonts w:ascii="宋体" w:hAnsi="宋体" w:cs="宋体" w:hint="eastAsia"/>
                <w:kern w:val="0"/>
                <w:sz w:val="22"/>
                <w:szCs w:val="22"/>
              </w:rPr>
              <w:t>体重：</w:t>
            </w:r>
            <w:r w:rsidRPr="00AE4D24">
              <w:rPr>
                <w:rFonts w:ascii="宋体" w:hAnsi="宋体" w:cs="宋体"/>
                <w:kern w:val="0"/>
                <w:sz w:val="22"/>
                <w:szCs w:val="22"/>
              </w:rPr>
              <w:t>0.1kg</w:t>
            </w:r>
            <w:r w:rsidRPr="00AE4D24">
              <w:rPr>
                <w:rFonts w:ascii="宋体" w:hAnsi="宋体" w:cs="宋体"/>
                <w:kern w:val="0"/>
                <w:sz w:val="22"/>
                <w:szCs w:val="22"/>
              </w:rPr>
              <w:br/>
            </w:r>
            <w:r w:rsidRPr="00AE4D24">
              <w:rPr>
                <w:rFonts w:ascii="宋体" w:hAnsi="宋体" w:cs="宋体" w:hint="eastAsia"/>
                <w:kern w:val="0"/>
                <w:sz w:val="22"/>
                <w:szCs w:val="22"/>
              </w:rPr>
              <w:t>误差：身高：±</w:t>
            </w:r>
            <w:r w:rsidRPr="00AE4D24">
              <w:rPr>
                <w:rFonts w:ascii="宋体" w:hAnsi="宋体" w:cs="宋体"/>
                <w:kern w:val="0"/>
                <w:sz w:val="22"/>
                <w:szCs w:val="22"/>
              </w:rPr>
              <w:t xml:space="preserve">0.1cm       </w:t>
            </w:r>
            <w:r w:rsidRPr="00AE4D24">
              <w:rPr>
                <w:rFonts w:ascii="宋体" w:hAnsi="宋体" w:cs="宋体" w:hint="eastAsia"/>
                <w:kern w:val="0"/>
                <w:sz w:val="22"/>
                <w:szCs w:val="22"/>
              </w:rPr>
              <w:t>体重：</w:t>
            </w:r>
            <w:r w:rsidRPr="00AE4D24">
              <w:rPr>
                <w:rFonts w:ascii="宋体" w:hAnsi="宋体" w:cs="宋体"/>
                <w:kern w:val="0"/>
                <w:sz w:val="22"/>
                <w:szCs w:val="22"/>
              </w:rPr>
              <w:t>0kg</w:t>
            </w:r>
          </w:p>
        </w:tc>
        <w:tc>
          <w:tcPr>
            <w:tcW w:w="852"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4</w:t>
            </w:r>
          </w:p>
        </w:tc>
        <w:tc>
          <w:tcPr>
            <w:tcW w:w="567"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560" w:type="dxa"/>
            <w:vAlign w:val="center"/>
          </w:tcPr>
          <w:p w:rsidR="00246016" w:rsidRPr="009642A6" w:rsidRDefault="002C0C43" w:rsidP="00DB00CC">
            <w:pPr>
              <w:widowControl/>
              <w:jc w:val="center"/>
              <w:textAlignment w:val="center"/>
              <w:rPr>
                <w:rFonts w:ascii="宋体" w:hAnsi="宋体" w:cs="宋体"/>
                <w:sz w:val="12"/>
                <w:szCs w:val="12"/>
              </w:rPr>
            </w:pPr>
            <w:r>
              <w:rPr>
                <w:rFonts w:ascii="宋体" w:hAnsi="宋体" w:cs="宋体"/>
                <w:noProof/>
                <w:sz w:val="12"/>
                <w:szCs w:val="12"/>
              </w:rPr>
              <w:drawing>
                <wp:anchor distT="0" distB="0" distL="114300" distR="114300" simplePos="0" relativeHeight="252024832" behindDoc="0" locked="0" layoutInCell="1" allowOverlap="1">
                  <wp:simplePos x="0" y="0"/>
                  <wp:positionH relativeFrom="column">
                    <wp:posOffset>-29210</wp:posOffset>
                  </wp:positionH>
                  <wp:positionV relativeFrom="paragraph">
                    <wp:posOffset>-156210</wp:posOffset>
                  </wp:positionV>
                  <wp:extent cx="1041400" cy="1083945"/>
                  <wp:effectExtent l="0" t="0" r="0" b="0"/>
                  <wp:wrapNone/>
                  <wp:docPr id="2069" name="图片_2"/>
                  <wp:cNvGraphicFramePr/>
                  <a:graphic xmlns:a="http://schemas.openxmlformats.org/drawingml/2006/main">
                    <a:graphicData uri="http://schemas.openxmlformats.org/drawingml/2006/picture">
                      <pic:pic xmlns:pic="http://schemas.openxmlformats.org/drawingml/2006/picture">
                        <pic:nvPicPr>
                          <pic:cNvPr id="25" name="图片_2"/>
                          <pic:cNvPicPr/>
                        </pic:nvPicPr>
                        <pic:blipFill>
                          <a:blip r:embed="rId339"/>
                          <a:stretch>
                            <a:fillRect/>
                          </a:stretch>
                        </pic:blipFill>
                        <pic:spPr>
                          <a:xfrm>
                            <a:off x="0" y="0"/>
                            <a:ext cx="1041400" cy="108394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noProof/>
                <w:sz w:val="12"/>
                <w:szCs w:val="12"/>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2</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肺活量测试系统</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领康、</w:t>
            </w:r>
            <w:r w:rsidRPr="00AE4D24">
              <w:rPr>
                <w:rFonts w:ascii="宋体" w:hAnsi="宋体" w:cs="宋体"/>
                <w:kern w:val="0"/>
                <w:sz w:val="22"/>
                <w:szCs w:val="22"/>
              </w:rPr>
              <w:t>SGS、金</w:t>
            </w:r>
            <w:r w:rsidRPr="00AE4D24">
              <w:rPr>
                <w:rFonts w:ascii="宋体" w:hAnsi="宋体" w:cs="宋体"/>
                <w:kern w:val="0"/>
                <w:sz w:val="22"/>
                <w:szCs w:val="22"/>
              </w:rPr>
              <w:lastRenderedPageBreak/>
              <w:t>誉佳</w:t>
            </w:r>
          </w:p>
        </w:tc>
        <w:tc>
          <w:tcPr>
            <w:tcW w:w="7967" w:type="dxa"/>
            <w:vAlign w:val="center"/>
          </w:tcPr>
          <w:p w:rsidR="00246016" w:rsidRPr="009642A6" w:rsidRDefault="00246016" w:rsidP="00DB00CC">
            <w:pPr>
              <w:widowControl/>
              <w:textAlignment w:val="center"/>
              <w:rPr>
                <w:rFonts w:ascii="宋体" w:hAnsi="宋体" w:cs="宋体"/>
                <w:sz w:val="22"/>
                <w:szCs w:val="22"/>
              </w:rPr>
            </w:pPr>
            <w:r w:rsidRPr="00AE4D24">
              <w:rPr>
                <w:rFonts w:ascii="宋体" w:hAnsi="宋体" w:cs="宋体" w:hint="eastAsia"/>
                <w:kern w:val="0"/>
                <w:sz w:val="22"/>
                <w:szCs w:val="22"/>
              </w:rPr>
              <w:lastRenderedPageBreak/>
              <w:t>单机</w:t>
            </w:r>
            <w:r w:rsidRPr="00AE4D24">
              <w:rPr>
                <w:rFonts w:ascii="宋体" w:hAnsi="宋体" w:cs="宋体"/>
                <w:kern w:val="0"/>
                <w:sz w:val="22"/>
                <w:szCs w:val="22"/>
              </w:rPr>
              <w:t>:</w:t>
            </w:r>
            <w:r w:rsidRPr="00AE4D24">
              <w:rPr>
                <w:rFonts w:ascii="宋体" w:hAnsi="宋体" w:cs="宋体"/>
                <w:kern w:val="0"/>
                <w:sz w:val="22"/>
                <w:szCs w:val="22"/>
              </w:rPr>
              <w:br/>
              <w:t>1.测定人体呼吸的最大通气能力，测试数值反映肺的容积和肺的扩展能力。</w:t>
            </w:r>
            <w:r w:rsidRPr="00AE4D24">
              <w:rPr>
                <w:rFonts w:ascii="宋体" w:hAnsi="宋体" w:cs="宋体"/>
                <w:kern w:val="0"/>
                <w:sz w:val="22"/>
                <w:szCs w:val="22"/>
              </w:rPr>
              <w:br/>
            </w:r>
            <w:r w:rsidRPr="00AE4D24">
              <w:rPr>
                <w:rFonts w:ascii="宋体" w:hAnsi="宋体" w:cs="宋体"/>
                <w:kern w:val="0"/>
                <w:sz w:val="22"/>
                <w:szCs w:val="22"/>
              </w:rPr>
              <w:lastRenderedPageBreak/>
              <w:t>2.使用进口高精密传感器，精度高，吹管优化设计与处理，不易产生积水，防补气（防作弊）功能，补气时自动锁定数据。</w:t>
            </w:r>
            <w:r w:rsidRPr="00AE4D24">
              <w:rPr>
                <w:rFonts w:ascii="宋体" w:hAnsi="宋体" w:cs="宋体"/>
                <w:kern w:val="0"/>
                <w:sz w:val="22"/>
                <w:szCs w:val="22"/>
              </w:rPr>
              <w:br/>
              <w:t>3.</w:t>
            </w:r>
            <w:r w:rsidRPr="00AE4D24">
              <w:rPr>
                <w:rFonts w:ascii="宋体" w:hAnsi="宋体" w:cs="宋体" w:hint="eastAsia"/>
                <w:szCs w:val="21"/>
              </w:rPr>
              <w:t>▲</w:t>
            </w:r>
            <w:r w:rsidRPr="00AE4D24">
              <w:rPr>
                <w:rFonts w:ascii="宋体" w:hAnsi="宋体" w:cs="宋体" w:hint="eastAsia"/>
                <w:kern w:val="0"/>
                <w:sz w:val="22"/>
                <w:szCs w:val="22"/>
              </w:rPr>
              <w:t>测试仪采用一体化设计，液晶显示，读数方便</w:t>
            </w:r>
            <w:r w:rsidRPr="00AE4D24">
              <w:rPr>
                <w:rFonts w:ascii="宋体" w:hAnsi="宋体" w:cs="宋体"/>
                <w:kern w:val="0"/>
                <w:sz w:val="22"/>
                <w:szCs w:val="22"/>
              </w:rPr>
              <w:t>,具有锁定功能。内置锂电池供电（Type-C充电)，低功耗设计，3分钟未使用自动关机，带低电量提示功能。</w:t>
            </w:r>
            <w:r w:rsidRPr="00AE4D24">
              <w:rPr>
                <w:rFonts w:ascii="宋体" w:hAnsi="宋体" w:cs="宋体"/>
                <w:kern w:val="0"/>
                <w:sz w:val="22"/>
                <w:szCs w:val="22"/>
              </w:rPr>
              <w:br/>
              <w:t>4.与主机无线连接，测试结果一目了然，一键式操作，具有清零功能。</w:t>
            </w:r>
            <w:r w:rsidRPr="00AE4D24">
              <w:rPr>
                <w:rFonts w:ascii="宋体" w:hAnsi="宋体" w:cs="宋体"/>
                <w:kern w:val="0"/>
                <w:sz w:val="22"/>
                <w:szCs w:val="22"/>
              </w:rPr>
              <w:br/>
            </w:r>
            <w:r w:rsidRPr="00AE4D24">
              <w:rPr>
                <w:rFonts w:ascii="宋体" w:hAnsi="宋体" w:cs="宋体" w:hint="eastAsia"/>
                <w:kern w:val="0"/>
                <w:sz w:val="22"/>
                <w:szCs w:val="22"/>
              </w:rPr>
              <w:t>主机</w:t>
            </w:r>
            <w:r w:rsidRPr="00AE4D24">
              <w:rPr>
                <w:rFonts w:ascii="宋体" w:hAnsi="宋体" w:cs="宋体"/>
                <w:kern w:val="0"/>
                <w:sz w:val="22"/>
                <w:szCs w:val="22"/>
              </w:rPr>
              <w:t>:</w:t>
            </w:r>
            <w:r w:rsidRPr="00AE4D24">
              <w:rPr>
                <w:rFonts w:ascii="宋体" w:hAnsi="宋体" w:cs="宋体"/>
                <w:kern w:val="0"/>
                <w:sz w:val="22"/>
                <w:szCs w:val="22"/>
              </w:rPr>
              <w:br/>
              <w:t>1.</w:t>
            </w:r>
            <w:r w:rsidRPr="00AE4D24">
              <w:rPr>
                <w:rFonts w:ascii="宋体" w:hAnsi="宋体" w:cs="宋体" w:hint="eastAsia"/>
                <w:szCs w:val="21"/>
              </w:rPr>
              <w:t>▲</w:t>
            </w:r>
            <w:r w:rsidRPr="00AE4D24">
              <w:rPr>
                <w:rFonts w:ascii="宋体" w:hAnsi="宋体" w:cs="宋体" w:hint="eastAsia"/>
                <w:kern w:val="0"/>
                <w:sz w:val="22"/>
                <w:szCs w:val="22"/>
              </w:rPr>
              <w:t>采用原生</w:t>
            </w:r>
            <w:r w:rsidRPr="00AE4D24">
              <w:rPr>
                <w:rFonts w:ascii="宋体" w:hAnsi="宋体" w:cs="宋体"/>
                <w:kern w:val="0"/>
                <w:sz w:val="22"/>
                <w:szCs w:val="22"/>
              </w:rPr>
              <w:t>Android11及以上系统，能够安装APK程序以拓展使用功能及产品升级，屏幕采用≥10.1寸800*1280高清触摸电容屏；主机≥1GB以上运行内存，≥16GB FLASH存储空间。可直插U盘播放测试视频录像。</w:t>
            </w:r>
            <w:r w:rsidRPr="00AE4D24">
              <w:rPr>
                <w:rFonts w:ascii="宋体" w:hAnsi="宋体" w:cs="宋体"/>
                <w:kern w:val="0"/>
                <w:sz w:val="22"/>
                <w:szCs w:val="22"/>
              </w:rPr>
              <w:br/>
              <w:t>2.</w:t>
            </w:r>
            <w:r w:rsidRPr="00AE4D24">
              <w:rPr>
                <w:rFonts w:ascii="宋体" w:hAnsi="宋体" w:cs="宋体" w:hint="eastAsia"/>
                <w:szCs w:val="21"/>
              </w:rPr>
              <w:t>▲</w:t>
            </w:r>
            <w:r w:rsidRPr="00AE4D24">
              <w:rPr>
                <w:rFonts w:ascii="宋体" w:hAnsi="宋体" w:cs="宋体" w:hint="eastAsia"/>
                <w:kern w:val="0"/>
                <w:sz w:val="22"/>
                <w:szCs w:val="22"/>
              </w:rPr>
              <w:t>主机支持</w:t>
            </w:r>
            <w:r w:rsidRPr="00AE4D24">
              <w:rPr>
                <w:rFonts w:ascii="宋体" w:hAnsi="宋体" w:cs="宋体"/>
                <w:kern w:val="0"/>
                <w:sz w:val="22"/>
                <w:szCs w:val="22"/>
              </w:rPr>
              <w:t>4.0蓝牙；可选配4G和5G网络支持全网通，无线网卡支持802.11b/g/n无线协议，内置10-100M网卡、RS232接口1个、USB接口2个、MiniUSB接口一个、HDMI接口一个、3.5mm音频接口1个。</w:t>
            </w:r>
            <w:r w:rsidRPr="00AE4D24">
              <w:rPr>
                <w:rFonts w:ascii="宋体" w:hAnsi="宋体" w:cs="宋体"/>
                <w:kern w:val="0"/>
                <w:sz w:val="22"/>
                <w:szCs w:val="22"/>
              </w:rPr>
              <w:br/>
              <w:t>3.</w:t>
            </w:r>
            <w:r w:rsidRPr="00AE4D24">
              <w:rPr>
                <w:rFonts w:ascii="宋体" w:hAnsi="宋体" w:cs="宋体" w:hint="eastAsia"/>
                <w:szCs w:val="21"/>
              </w:rPr>
              <w:t>▲</w:t>
            </w:r>
            <w:r w:rsidRPr="00AE4D24">
              <w:rPr>
                <w:rFonts w:ascii="宋体" w:hAnsi="宋体" w:cs="宋体" w:hint="eastAsia"/>
                <w:kern w:val="0"/>
                <w:sz w:val="22"/>
                <w:szCs w:val="22"/>
              </w:rPr>
              <w:t>主机具有多种身份识别方式：内置二维码识别摄像头，能自动识别测试者条形码、二维码身份信息；内置双目人脸摄像头识别系统，能自动捕捉识别测试者人脸身份信息，防止替考作弊；支持</w:t>
            </w:r>
            <w:r w:rsidRPr="00AE4D24">
              <w:rPr>
                <w:rFonts w:ascii="宋体" w:hAnsi="宋体" w:cs="宋体"/>
                <w:kern w:val="0"/>
                <w:sz w:val="22"/>
                <w:szCs w:val="22"/>
              </w:rPr>
              <w:t>IC卡、校园一卡通等身份识别方式；也可通过触摸屏和塑胶实体键盘手工录入ID号。</w:t>
            </w:r>
            <w:r w:rsidRPr="00AE4D24">
              <w:rPr>
                <w:rFonts w:ascii="宋体" w:hAnsi="宋体" w:cs="宋体"/>
                <w:kern w:val="0"/>
                <w:sz w:val="22"/>
                <w:szCs w:val="22"/>
              </w:rPr>
              <w:br/>
              <w:t>4.</w:t>
            </w:r>
            <w:r w:rsidRPr="00AE4D24">
              <w:rPr>
                <w:rFonts w:ascii="宋体" w:hAnsi="宋体" w:cs="宋体" w:hint="eastAsia"/>
                <w:szCs w:val="21"/>
              </w:rPr>
              <w:t>▲</w:t>
            </w:r>
            <w:r w:rsidRPr="00AE4D24">
              <w:rPr>
                <w:rFonts w:ascii="宋体" w:hAnsi="宋体" w:cs="宋体" w:hint="eastAsia"/>
                <w:kern w:val="0"/>
                <w:sz w:val="22"/>
                <w:szCs w:val="22"/>
              </w:rPr>
              <w:t>主机可选配内置身份证模块或</w:t>
            </w:r>
            <w:r w:rsidRPr="00AE4D24">
              <w:rPr>
                <w:rFonts w:ascii="宋体" w:hAnsi="宋体" w:cs="宋体"/>
                <w:kern w:val="0"/>
                <w:sz w:val="22"/>
                <w:szCs w:val="22"/>
              </w:rPr>
              <w:t>USB外接身份证识别模块，主机自动获取测试者身份信息。</w:t>
            </w:r>
            <w:r w:rsidRPr="00AE4D24">
              <w:rPr>
                <w:rFonts w:ascii="宋体" w:hAnsi="宋体" w:cs="宋体"/>
                <w:kern w:val="0"/>
                <w:sz w:val="22"/>
                <w:szCs w:val="22"/>
              </w:rPr>
              <w:br/>
              <w:t>5.</w:t>
            </w:r>
            <w:r w:rsidRPr="00AE4D24">
              <w:rPr>
                <w:rFonts w:ascii="宋体" w:hAnsi="宋体" w:cs="宋体" w:hint="eastAsia"/>
                <w:szCs w:val="21"/>
              </w:rPr>
              <w:t>▲</w:t>
            </w:r>
            <w:r w:rsidRPr="00AE4D24">
              <w:rPr>
                <w:rFonts w:ascii="宋体" w:hAnsi="宋体" w:cs="宋体" w:hint="eastAsia"/>
                <w:kern w:val="0"/>
                <w:sz w:val="22"/>
                <w:szCs w:val="22"/>
              </w:rPr>
              <w:t>主机具备≥</w:t>
            </w:r>
            <w:r w:rsidRPr="00AE4D24">
              <w:rPr>
                <w:rFonts w:ascii="宋体" w:hAnsi="宋体" w:cs="宋体"/>
                <w:kern w:val="0"/>
                <w:sz w:val="22"/>
                <w:szCs w:val="22"/>
              </w:rPr>
              <w:t>2个USB标准接口（非外接扩展），可直接插入U盘导入≥300000条测试名单信息，也可直接导出测试成绩至U盘自动生成Excel表格。主机同时</w:t>
            </w:r>
            <w:r w:rsidRPr="00AE4D24">
              <w:rPr>
                <w:rFonts w:ascii="宋体" w:hAnsi="宋体" w:cs="宋体" w:hint="eastAsia"/>
                <w:kern w:val="0"/>
                <w:sz w:val="22"/>
                <w:szCs w:val="22"/>
              </w:rPr>
              <w:t>支持学生名单的无线同步和离线导入功能。</w:t>
            </w:r>
            <w:r w:rsidRPr="00AE4D24">
              <w:rPr>
                <w:rFonts w:ascii="宋体" w:hAnsi="宋体" w:cs="宋体"/>
                <w:kern w:val="0"/>
                <w:sz w:val="22"/>
                <w:szCs w:val="22"/>
              </w:rPr>
              <w:br/>
              <w:t>6.主机菜单具备单项查询，集体查询，分组查询，具有年级班级组别日期等多种筛选数据方式，查询便捷。</w:t>
            </w:r>
            <w:r w:rsidRPr="00AE4D24">
              <w:rPr>
                <w:rFonts w:ascii="宋体" w:hAnsi="宋体" w:cs="宋体"/>
                <w:kern w:val="0"/>
                <w:sz w:val="22"/>
                <w:szCs w:val="22"/>
              </w:rPr>
              <w:br/>
              <w:t>7.主机支持U盘直接导入国标和自定义评分标准，主机内嵌国标可以根据年级性别项目进行实时评分，适用于体测；也可以自定义导入评分标准对测试结果进行评分，适用于考试。</w:t>
            </w:r>
            <w:r w:rsidRPr="00AE4D24">
              <w:rPr>
                <w:rFonts w:ascii="宋体" w:hAnsi="宋体" w:cs="宋体"/>
                <w:kern w:val="0"/>
                <w:sz w:val="22"/>
                <w:szCs w:val="22"/>
              </w:rPr>
              <w:br/>
              <w:t>8.</w:t>
            </w:r>
            <w:r w:rsidRPr="00AE4D24">
              <w:rPr>
                <w:rFonts w:ascii="宋体" w:hAnsi="宋体" w:cs="宋体" w:hint="eastAsia"/>
                <w:szCs w:val="21"/>
              </w:rPr>
              <w:t>▲</w:t>
            </w:r>
            <w:r w:rsidRPr="00AE4D24">
              <w:rPr>
                <w:rFonts w:ascii="宋体" w:hAnsi="宋体" w:cs="宋体" w:hint="eastAsia"/>
                <w:kern w:val="0"/>
                <w:sz w:val="22"/>
                <w:szCs w:val="22"/>
              </w:rPr>
              <w:t>主机支持头像管理，主机可以通过</w:t>
            </w:r>
            <w:r w:rsidRPr="00AE4D24">
              <w:rPr>
                <w:rFonts w:ascii="宋体" w:hAnsi="宋体" w:cs="宋体"/>
                <w:kern w:val="0"/>
                <w:sz w:val="22"/>
                <w:szCs w:val="22"/>
              </w:rPr>
              <w:t>U盘批量导入测试者头像10000条以上，也可以通过云平台从网络实时无线下载学生头像。</w:t>
            </w:r>
            <w:r w:rsidRPr="00AE4D24">
              <w:rPr>
                <w:rFonts w:ascii="宋体" w:hAnsi="宋体" w:cs="宋体"/>
                <w:kern w:val="0"/>
                <w:sz w:val="22"/>
                <w:szCs w:val="22"/>
              </w:rPr>
              <w:br/>
              <w:t>9.主机查询结果能一屏同时显示测试学校、年级、班级、学生姓名、性别、测试</w:t>
            </w:r>
            <w:r w:rsidRPr="00AE4D24">
              <w:rPr>
                <w:rFonts w:ascii="宋体" w:hAnsi="宋体" w:cs="宋体"/>
                <w:kern w:val="0"/>
                <w:sz w:val="22"/>
                <w:szCs w:val="22"/>
              </w:rPr>
              <w:lastRenderedPageBreak/>
              <w:t>成绩、测试日期及时间，方便后期督查。主机具有日志管理，记录操作人员在主机上的所有操作，便于异常情况的追溯。</w:t>
            </w:r>
            <w:r w:rsidRPr="00AE4D24">
              <w:rPr>
                <w:rFonts w:ascii="宋体" w:hAnsi="宋体" w:cs="宋体"/>
                <w:kern w:val="0"/>
                <w:sz w:val="22"/>
                <w:szCs w:val="22"/>
              </w:rPr>
              <w:br/>
              <w:t>10.主机具有数据备份和恢复功能，可以备份任意时间段体测程序里面的所有数据，可以备份多次保存在存储芯片里面。支持一键恢复，根据日期选择要恢复的备份，自动恢复测试数据。</w:t>
            </w:r>
            <w:r w:rsidRPr="00AE4D24">
              <w:rPr>
                <w:rFonts w:ascii="宋体" w:hAnsi="宋体" w:cs="宋体"/>
                <w:kern w:val="0"/>
                <w:sz w:val="22"/>
                <w:szCs w:val="22"/>
              </w:rPr>
              <w:br/>
              <w:t>11.</w:t>
            </w:r>
            <w:r w:rsidRPr="00AE4D24">
              <w:rPr>
                <w:rFonts w:ascii="宋体" w:hAnsi="宋体" w:cs="宋体" w:hint="eastAsia"/>
                <w:szCs w:val="21"/>
              </w:rPr>
              <w:t>▲</w:t>
            </w:r>
            <w:r w:rsidRPr="00AE4D24">
              <w:rPr>
                <w:rFonts w:ascii="宋体" w:hAnsi="宋体" w:cs="宋体" w:hint="eastAsia"/>
                <w:kern w:val="0"/>
                <w:sz w:val="22"/>
                <w:szCs w:val="22"/>
              </w:rPr>
              <w:t>主机能实时显示单机状态：实时监控单机电量、信号强度、测试状态、版本号和单机唯一识别码。</w:t>
            </w:r>
            <w:r w:rsidRPr="00AE4D24">
              <w:rPr>
                <w:rFonts w:ascii="宋体" w:hAnsi="宋体" w:cs="宋体"/>
                <w:kern w:val="0"/>
                <w:sz w:val="22"/>
                <w:szCs w:val="22"/>
              </w:rPr>
              <w:br/>
              <w:t>12.</w:t>
            </w:r>
            <w:r w:rsidRPr="00AE4D24">
              <w:rPr>
                <w:rFonts w:ascii="宋体" w:hAnsi="宋体" w:cs="宋体" w:hint="eastAsia"/>
                <w:szCs w:val="21"/>
              </w:rPr>
              <w:t>▲</w:t>
            </w:r>
            <w:r w:rsidRPr="00AE4D24">
              <w:rPr>
                <w:rFonts w:ascii="宋体" w:hAnsi="宋体" w:cs="宋体" w:hint="eastAsia"/>
                <w:kern w:val="0"/>
                <w:sz w:val="22"/>
                <w:szCs w:val="22"/>
              </w:rPr>
              <w:t>主机能设置单机参数：设置单机编号、单机测试参数（不同项目参数不同），支持单机集成空中升级，更新程序更加灵活方便。</w:t>
            </w:r>
            <w:r w:rsidRPr="00AE4D24">
              <w:rPr>
                <w:rFonts w:ascii="宋体" w:hAnsi="宋体" w:cs="宋体"/>
                <w:kern w:val="0"/>
                <w:sz w:val="22"/>
                <w:szCs w:val="22"/>
              </w:rPr>
              <w:br/>
              <w:t xml:space="preserve">13.主机与外设采用无线连接；内置高容量锂电池，连续工作 10 </w:t>
            </w:r>
            <w:r w:rsidRPr="00AE4D24">
              <w:rPr>
                <w:rFonts w:ascii="宋体" w:hAnsi="宋体" w:cs="宋体" w:hint="eastAsia"/>
                <w:kern w:val="0"/>
                <w:sz w:val="22"/>
                <w:szCs w:val="22"/>
              </w:rPr>
              <w:t>小时以上，全程低压测试。</w:t>
            </w:r>
            <w:r w:rsidRPr="00AE4D24">
              <w:rPr>
                <w:rFonts w:ascii="宋体" w:hAnsi="宋体" w:cs="宋体"/>
                <w:kern w:val="0"/>
                <w:sz w:val="22"/>
                <w:szCs w:val="22"/>
              </w:rPr>
              <w:br/>
              <w:t>14.主要技术参数：</w:t>
            </w:r>
            <w:r w:rsidRPr="00AE4D24">
              <w:rPr>
                <w:rFonts w:ascii="宋体" w:hAnsi="宋体" w:cs="宋体"/>
                <w:kern w:val="0"/>
                <w:sz w:val="22"/>
                <w:szCs w:val="22"/>
              </w:rPr>
              <w:br/>
            </w:r>
            <w:r w:rsidRPr="00AE4D24">
              <w:rPr>
                <w:rFonts w:ascii="宋体" w:hAnsi="宋体" w:cs="宋体" w:hint="eastAsia"/>
                <w:kern w:val="0"/>
                <w:sz w:val="22"/>
                <w:szCs w:val="22"/>
              </w:rPr>
              <w:t>量程：</w:t>
            </w:r>
            <w:r w:rsidRPr="00AE4D24">
              <w:rPr>
                <w:rFonts w:ascii="宋体" w:hAnsi="宋体" w:cs="宋体"/>
                <w:kern w:val="0"/>
                <w:sz w:val="22"/>
                <w:szCs w:val="22"/>
              </w:rPr>
              <w:t xml:space="preserve">0～9999ml                                </w:t>
            </w:r>
            <w:r w:rsidRPr="00AE4D24">
              <w:rPr>
                <w:rFonts w:ascii="宋体" w:hAnsi="宋体" w:cs="宋体"/>
                <w:kern w:val="0"/>
                <w:sz w:val="22"/>
                <w:szCs w:val="22"/>
              </w:rPr>
              <w:br/>
            </w:r>
            <w:r w:rsidRPr="00AE4D24">
              <w:rPr>
                <w:rFonts w:ascii="宋体" w:hAnsi="宋体" w:cs="宋体" w:hint="eastAsia"/>
                <w:kern w:val="0"/>
                <w:sz w:val="22"/>
                <w:szCs w:val="22"/>
              </w:rPr>
              <w:t>分度值：</w:t>
            </w:r>
            <w:r w:rsidRPr="00AE4D24">
              <w:rPr>
                <w:rFonts w:ascii="宋体" w:hAnsi="宋体" w:cs="宋体"/>
                <w:kern w:val="0"/>
                <w:sz w:val="22"/>
                <w:szCs w:val="22"/>
              </w:rPr>
              <w:t>1ml</w:t>
            </w:r>
            <w:r w:rsidRPr="00AE4D24">
              <w:rPr>
                <w:rFonts w:ascii="宋体" w:hAnsi="宋体" w:cs="宋体"/>
                <w:kern w:val="0"/>
                <w:sz w:val="22"/>
                <w:szCs w:val="22"/>
              </w:rPr>
              <w:br/>
            </w:r>
            <w:r w:rsidRPr="00AE4D24">
              <w:rPr>
                <w:rFonts w:ascii="宋体" w:hAnsi="宋体" w:cs="宋体" w:hint="eastAsia"/>
                <w:kern w:val="0"/>
                <w:sz w:val="22"/>
                <w:szCs w:val="22"/>
              </w:rPr>
              <w:t>误差：±</w:t>
            </w:r>
            <w:r w:rsidRPr="00AE4D24">
              <w:rPr>
                <w:rFonts w:ascii="宋体" w:hAnsi="宋体" w:cs="宋体"/>
                <w:kern w:val="0"/>
                <w:sz w:val="22"/>
                <w:szCs w:val="22"/>
              </w:rPr>
              <w:t>1.5%FS</w:t>
            </w:r>
          </w:p>
        </w:tc>
        <w:tc>
          <w:tcPr>
            <w:tcW w:w="852"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4</w:t>
            </w:r>
          </w:p>
        </w:tc>
        <w:tc>
          <w:tcPr>
            <w:tcW w:w="567"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560" w:type="dxa"/>
            <w:vAlign w:val="center"/>
          </w:tcPr>
          <w:p w:rsidR="00246016" w:rsidRPr="009642A6" w:rsidRDefault="002C0C43" w:rsidP="00DB00CC">
            <w:pPr>
              <w:widowControl/>
              <w:jc w:val="center"/>
              <w:textAlignment w:val="center"/>
              <w:rPr>
                <w:rFonts w:ascii="宋体" w:hAnsi="宋体" w:cs="宋体"/>
                <w:sz w:val="12"/>
                <w:szCs w:val="12"/>
              </w:rPr>
            </w:pPr>
            <w:r>
              <w:rPr>
                <w:rFonts w:ascii="宋体" w:hAnsi="宋体" w:cs="宋体"/>
                <w:noProof/>
                <w:sz w:val="12"/>
                <w:szCs w:val="12"/>
              </w:rPr>
              <w:drawing>
                <wp:anchor distT="0" distB="0" distL="114300" distR="114300" simplePos="0" relativeHeight="252025856" behindDoc="0" locked="0" layoutInCell="1" allowOverlap="1">
                  <wp:simplePos x="0" y="0"/>
                  <wp:positionH relativeFrom="column">
                    <wp:posOffset>11430</wp:posOffset>
                  </wp:positionH>
                  <wp:positionV relativeFrom="paragraph">
                    <wp:posOffset>-360680</wp:posOffset>
                  </wp:positionV>
                  <wp:extent cx="1054735" cy="1179830"/>
                  <wp:effectExtent l="19050" t="0" r="0" b="0"/>
                  <wp:wrapNone/>
                  <wp:docPr id="2070" name="图片_3"/>
                  <wp:cNvGraphicFramePr/>
                  <a:graphic xmlns:a="http://schemas.openxmlformats.org/drawingml/2006/main">
                    <a:graphicData uri="http://schemas.openxmlformats.org/drawingml/2006/picture">
                      <pic:pic xmlns:pic="http://schemas.openxmlformats.org/drawingml/2006/picture">
                        <pic:nvPicPr>
                          <pic:cNvPr id="26" name="图片_3"/>
                          <pic:cNvPicPr/>
                        </pic:nvPicPr>
                        <pic:blipFill>
                          <a:blip r:embed="rId340"/>
                          <a:stretch>
                            <a:fillRect/>
                          </a:stretch>
                        </pic:blipFill>
                        <pic:spPr>
                          <a:xfrm>
                            <a:off x="0" y="0"/>
                            <a:ext cx="1054735" cy="117983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noProof/>
                <w:sz w:val="12"/>
                <w:szCs w:val="12"/>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3</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坐位体前屈测试系统</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领康、</w:t>
            </w:r>
            <w:r w:rsidRPr="00AE4D24">
              <w:rPr>
                <w:rFonts w:ascii="宋体" w:hAnsi="宋体" w:cs="宋体"/>
                <w:kern w:val="0"/>
                <w:sz w:val="22"/>
                <w:szCs w:val="22"/>
              </w:rPr>
              <w:t>SGS、金誉佳</w:t>
            </w:r>
          </w:p>
        </w:tc>
        <w:tc>
          <w:tcPr>
            <w:tcW w:w="7967" w:type="dxa"/>
            <w:vAlign w:val="center"/>
          </w:tcPr>
          <w:p w:rsidR="00246016" w:rsidRPr="009642A6" w:rsidRDefault="00246016" w:rsidP="00DB00CC">
            <w:pPr>
              <w:widowControl/>
              <w:textAlignment w:val="center"/>
              <w:rPr>
                <w:rFonts w:ascii="宋体" w:hAnsi="宋体" w:cs="宋体"/>
                <w:sz w:val="22"/>
                <w:szCs w:val="22"/>
              </w:rPr>
            </w:pPr>
            <w:r w:rsidRPr="00AE4D24">
              <w:rPr>
                <w:rFonts w:ascii="宋体" w:hAnsi="宋体" w:cs="宋体"/>
                <w:kern w:val="0"/>
                <w:sz w:val="22"/>
                <w:szCs w:val="22"/>
              </w:rPr>
              <w:t>1.</w:t>
            </w:r>
            <w:r w:rsidRPr="00AE4D24">
              <w:rPr>
                <w:rFonts w:ascii="宋体" w:hAnsi="宋体" w:cs="宋体" w:hint="eastAsia"/>
                <w:szCs w:val="21"/>
              </w:rPr>
              <w:t>▲</w:t>
            </w:r>
            <w:r w:rsidRPr="00AE4D24">
              <w:rPr>
                <w:rFonts w:ascii="宋体" w:hAnsi="宋体" w:cs="宋体" w:hint="eastAsia"/>
                <w:kern w:val="0"/>
                <w:sz w:val="22"/>
                <w:szCs w:val="22"/>
              </w:rPr>
              <w:t>单机采用≥</w:t>
            </w:r>
            <w:r w:rsidRPr="00AE4D24">
              <w:rPr>
                <w:rFonts w:ascii="宋体" w:hAnsi="宋体" w:cs="宋体"/>
                <w:kern w:val="0"/>
                <w:sz w:val="22"/>
                <w:szCs w:val="22"/>
              </w:rPr>
              <w:t>3.5寸320*240分辨率TFT真彩屏，内置电容式触摸按键。</w:t>
            </w:r>
            <w:r w:rsidRPr="00AE4D24">
              <w:rPr>
                <w:rFonts w:ascii="宋体" w:hAnsi="宋体" w:cs="宋体"/>
                <w:kern w:val="0"/>
                <w:sz w:val="22"/>
                <w:szCs w:val="22"/>
              </w:rPr>
              <w:br/>
              <w:t>2.单机采用双向光电开关，自动识别手推板前推和回退，手推板可自动回弹归位，具有防作弊成绩自动锁定功能。</w:t>
            </w:r>
            <w:r w:rsidRPr="00AE4D24">
              <w:rPr>
                <w:rFonts w:ascii="宋体" w:hAnsi="宋体" w:cs="宋体"/>
                <w:kern w:val="0"/>
                <w:sz w:val="22"/>
                <w:szCs w:val="22"/>
              </w:rPr>
              <w:br/>
              <w:t>3.单机采用锂电池供电，内置1100mAh锂电池，可持续工作15个小时以上；采用microusb接口充电。</w:t>
            </w:r>
            <w:r w:rsidRPr="00AE4D24">
              <w:rPr>
                <w:rFonts w:ascii="宋体" w:hAnsi="宋体" w:cs="宋体"/>
                <w:kern w:val="0"/>
                <w:sz w:val="22"/>
                <w:szCs w:val="22"/>
              </w:rPr>
              <w:br/>
              <w:t>4.</w:t>
            </w:r>
            <w:r w:rsidRPr="00AE4D24">
              <w:rPr>
                <w:rFonts w:ascii="宋体" w:hAnsi="宋体" w:cs="宋体" w:hint="eastAsia"/>
                <w:szCs w:val="21"/>
              </w:rPr>
              <w:t>▲</w:t>
            </w:r>
            <w:r w:rsidRPr="00AE4D24">
              <w:rPr>
                <w:rFonts w:ascii="宋体" w:hAnsi="宋体" w:cs="宋体" w:hint="eastAsia"/>
                <w:kern w:val="0"/>
                <w:sz w:val="22"/>
                <w:szCs w:val="22"/>
              </w:rPr>
              <w:t>单机主控显示部分和测试杆间顶针式连接，可灵活自由拆卸，进行充电及日常保管维护。</w:t>
            </w:r>
            <w:r w:rsidRPr="00AE4D24">
              <w:rPr>
                <w:rFonts w:ascii="宋体" w:hAnsi="宋体" w:cs="宋体"/>
                <w:kern w:val="0"/>
                <w:sz w:val="22"/>
                <w:szCs w:val="22"/>
              </w:rPr>
              <w:br/>
              <w:t>5.带辅助测试床体板，含海绵座垫及硬质蹬脚板。</w:t>
            </w:r>
            <w:r w:rsidRPr="00AE4D24">
              <w:rPr>
                <w:rFonts w:ascii="宋体" w:hAnsi="宋体" w:cs="宋体"/>
                <w:kern w:val="0"/>
                <w:sz w:val="22"/>
                <w:szCs w:val="22"/>
              </w:rPr>
              <w:br/>
            </w:r>
            <w:r w:rsidRPr="00AE4D24">
              <w:rPr>
                <w:rFonts w:ascii="宋体" w:hAnsi="宋体" w:cs="宋体" w:hint="eastAsia"/>
                <w:kern w:val="0"/>
                <w:sz w:val="22"/>
                <w:szCs w:val="22"/>
              </w:rPr>
              <w:t>主机</w:t>
            </w:r>
            <w:r w:rsidRPr="00AE4D24">
              <w:rPr>
                <w:rFonts w:ascii="宋体" w:hAnsi="宋体" w:cs="宋体"/>
                <w:kern w:val="0"/>
                <w:sz w:val="22"/>
                <w:szCs w:val="22"/>
              </w:rPr>
              <w:t>:</w:t>
            </w:r>
            <w:r w:rsidRPr="00AE4D24">
              <w:rPr>
                <w:rFonts w:ascii="宋体" w:hAnsi="宋体" w:cs="宋体"/>
                <w:kern w:val="0"/>
                <w:sz w:val="22"/>
                <w:szCs w:val="22"/>
              </w:rPr>
              <w:br/>
              <w:t>1.</w:t>
            </w:r>
            <w:r w:rsidRPr="00AE4D24">
              <w:rPr>
                <w:rFonts w:ascii="宋体" w:hAnsi="宋体" w:cs="宋体" w:hint="eastAsia"/>
                <w:szCs w:val="21"/>
              </w:rPr>
              <w:t>▲</w:t>
            </w:r>
            <w:r w:rsidRPr="00AE4D24">
              <w:rPr>
                <w:rFonts w:ascii="宋体" w:hAnsi="宋体" w:cs="宋体" w:hint="eastAsia"/>
                <w:kern w:val="0"/>
                <w:sz w:val="22"/>
                <w:szCs w:val="22"/>
              </w:rPr>
              <w:t>主机采用原生</w:t>
            </w:r>
            <w:r w:rsidRPr="00AE4D24">
              <w:rPr>
                <w:rFonts w:ascii="宋体" w:hAnsi="宋体" w:cs="宋体"/>
                <w:kern w:val="0"/>
                <w:sz w:val="22"/>
                <w:szCs w:val="22"/>
              </w:rPr>
              <w:t>Android7.0及以上系统，能够安装APK程序以拓展使用功能及产品升级（可现场演示），屏幕采用≥7寸1024×600高清触摸电容屏；主机≥1.0GB以上运行内存，≥4GB FLASH存储空间。可直插U盘播放测试视频录像。</w:t>
            </w:r>
            <w:r w:rsidRPr="00AE4D24">
              <w:rPr>
                <w:rFonts w:ascii="宋体" w:hAnsi="宋体" w:cs="宋体"/>
                <w:kern w:val="0"/>
                <w:sz w:val="22"/>
                <w:szCs w:val="22"/>
              </w:rPr>
              <w:br/>
            </w:r>
            <w:r w:rsidR="002C0C43">
              <w:rPr>
                <w:rFonts w:ascii="宋体" w:hAnsi="宋体" w:cs="宋体"/>
                <w:noProof/>
                <w:kern w:val="0"/>
                <w:sz w:val="22"/>
                <w:szCs w:val="22"/>
              </w:rPr>
              <w:drawing>
                <wp:anchor distT="0" distB="0" distL="114300" distR="114300" simplePos="0" relativeHeight="252026880" behindDoc="0" locked="0" layoutInCell="1" allowOverlap="1">
                  <wp:simplePos x="0" y="0"/>
                  <wp:positionH relativeFrom="column">
                    <wp:posOffset>5774055</wp:posOffset>
                  </wp:positionH>
                  <wp:positionV relativeFrom="paragraph">
                    <wp:posOffset>1754505</wp:posOffset>
                  </wp:positionV>
                  <wp:extent cx="1123315" cy="850265"/>
                  <wp:effectExtent l="19050" t="0" r="635" b="0"/>
                  <wp:wrapNone/>
                  <wp:docPr id="2071" name="图片_3_SpCnt_1"/>
                  <wp:cNvGraphicFramePr/>
                  <a:graphic xmlns:a="http://schemas.openxmlformats.org/drawingml/2006/main">
                    <a:graphicData uri="http://schemas.openxmlformats.org/drawingml/2006/picture">
                      <pic:pic xmlns:pic="http://schemas.openxmlformats.org/drawingml/2006/picture">
                        <pic:nvPicPr>
                          <pic:cNvPr id="27" name="图片_3_SpCnt_1"/>
                          <pic:cNvPicPr/>
                        </pic:nvPicPr>
                        <pic:blipFill>
                          <a:blip r:embed="rId341"/>
                          <a:stretch>
                            <a:fillRect/>
                          </a:stretch>
                        </pic:blipFill>
                        <pic:spPr>
                          <a:xfrm>
                            <a:off x="0" y="0"/>
                            <a:ext cx="1123315" cy="850265"/>
                          </a:xfrm>
                          <a:prstGeom prst="rect">
                            <a:avLst/>
                          </a:prstGeom>
                          <a:noFill/>
                          <a:ln>
                            <a:noFill/>
                          </a:ln>
                        </pic:spPr>
                      </pic:pic>
                    </a:graphicData>
                  </a:graphic>
                </wp:anchor>
              </w:drawing>
            </w:r>
            <w:r w:rsidRPr="00AE4D24">
              <w:rPr>
                <w:rFonts w:ascii="宋体" w:hAnsi="宋体" w:cs="宋体"/>
                <w:kern w:val="0"/>
                <w:sz w:val="22"/>
                <w:szCs w:val="22"/>
              </w:rPr>
              <w:t>2.</w:t>
            </w:r>
            <w:r w:rsidRPr="00AE4D24">
              <w:rPr>
                <w:rFonts w:ascii="宋体" w:hAnsi="宋体" w:cs="宋体" w:hint="eastAsia"/>
                <w:szCs w:val="21"/>
              </w:rPr>
              <w:t>▲</w:t>
            </w:r>
            <w:r w:rsidRPr="00AE4D24">
              <w:rPr>
                <w:rFonts w:ascii="宋体" w:hAnsi="宋体" w:cs="宋体" w:hint="eastAsia"/>
                <w:kern w:val="0"/>
                <w:sz w:val="22"/>
                <w:szCs w:val="22"/>
              </w:rPr>
              <w:t>主机采用硅胶按键，经久耐用，适用于大规模测试。</w:t>
            </w:r>
            <w:r w:rsidRPr="00AE4D24">
              <w:rPr>
                <w:rFonts w:ascii="宋体" w:hAnsi="宋体" w:cs="宋体"/>
                <w:kern w:val="0"/>
                <w:sz w:val="22"/>
                <w:szCs w:val="22"/>
              </w:rPr>
              <w:br/>
              <w:t>3.</w:t>
            </w:r>
            <w:r w:rsidRPr="00AE4D24">
              <w:rPr>
                <w:rFonts w:ascii="宋体" w:hAnsi="宋体" w:cs="宋体" w:hint="eastAsia"/>
                <w:szCs w:val="21"/>
              </w:rPr>
              <w:t>▲</w:t>
            </w:r>
            <w:r w:rsidRPr="00AE4D24">
              <w:rPr>
                <w:rFonts w:ascii="宋体" w:hAnsi="宋体" w:cs="宋体" w:hint="eastAsia"/>
                <w:kern w:val="0"/>
                <w:sz w:val="22"/>
                <w:szCs w:val="22"/>
              </w:rPr>
              <w:t>主机内置二维码扫描仪（非外接型），自动识别测试者二维码身份信息。</w:t>
            </w:r>
            <w:r w:rsidRPr="00AE4D24">
              <w:rPr>
                <w:rFonts w:ascii="宋体" w:hAnsi="宋体" w:cs="宋体"/>
                <w:kern w:val="0"/>
                <w:sz w:val="22"/>
                <w:szCs w:val="22"/>
              </w:rPr>
              <w:br/>
            </w:r>
            <w:r w:rsidRPr="00AE4D24">
              <w:rPr>
                <w:rFonts w:ascii="宋体" w:hAnsi="宋体" w:cs="宋体"/>
                <w:kern w:val="0"/>
                <w:sz w:val="22"/>
                <w:szCs w:val="22"/>
              </w:rPr>
              <w:lastRenderedPageBreak/>
              <w:t>4.主机具有AI语音智能识别功能，可通过语音智能调节屏幕亮度，音量大小，关闭程序等功能。</w:t>
            </w:r>
            <w:r w:rsidRPr="00AE4D24">
              <w:rPr>
                <w:rFonts w:ascii="宋体" w:hAnsi="宋体" w:cs="宋体"/>
                <w:kern w:val="0"/>
                <w:sz w:val="22"/>
                <w:szCs w:val="22"/>
              </w:rPr>
              <w:br/>
              <w:t>5.</w:t>
            </w:r>
            <w:r w:rsidRPr="00AE4D24">
              <w:rPr>
                <w:rFonts w:ascii="宋体" w:hAnsi="宋体" w:cs="宋体" w:hint="eastAsia"/>
                <w:szCs w:val="21"/>
              </w:rPr>
              <w:t>▲</w:t>
            </w:r>
            <w:r w:rsidRPr="00AE4D24">
              <w:rPr>
                <w:rFonts w:ascii="宋体" w:hAnsi="宋体" w:cs="宋体" w:hint="eastAsia"/>
                <w:kern w:val="0"/>
                <w:sz w:val="22"/>
                <w:szCs w:val="22"/>
              </w:rPr>
              <w:t>主机具备≥</w:t>
            </w:r>
            <w:r w:rsidRPr="00AE4D24">
              <w:rPr>
                <w:rFonts w:ascii="宋体" w:hAnsi="宋体" w:cs="宋体"/>
                <w:kern w:val="0"/>
                <w:sz w:val="22"/>
                <w:szCs w:val="22"/>
              </w:rPr>
              <w:t>2个USB标准接口（非外接扩展），可直接插入U盘导入≥100000条测试名单信息，也可直接导出测试成绩至U盘自动生成Excel表格。主机同时支持学生名单的无线同步和离线导入功能。</w:t>
            </w:r>
            <w:r w:rsidRPr="00AE4D24">
              <w:rPr>
                <w:rFonts w:ascii="宋体" w:hAnsi="宋体" w:cs="宋体"/>
                <w:kern w:val="0"/>
                <w:sz w:val="22"/>
                <w:szCs w:val="22"/>
              </w:rPr>
              <w:br/>
              <w:t>6.主机具多种身份识别功能：可通过触摸屏输入、机械键盘输入、非接触式IC卡（兼容校园一卡通）、条码扫描仪等识别方法；输入学号具备自动递增功能；主机菜单具备单项查询，集体查询，分组查询，具有年级班级组别日期等多种筛选数据方式，查询便捷。</w:t>
            </w:r>
            <w:r w:rsidRPr="00AE4D24">
              <w:rPr>
                <w:rFonts w:ascii="宋体" w:hAnsi="宋体" w:cs="宋体"/>
                <w:kern w:val="0"/>
                <w:sz w:val="22"/>
                <w:szCs w:val="22"/>
              </w:rPr>
              <w:br/>
              <w:t>7.</w:t>
            </w:r>
            <w:r w:rsidRPr="00AE4D24">
              <w:rPr>
                <w:rFonts w:ascii="宋体" w:hAnsi="宋体" w:cs="宋体" w:hint="eastAsia"/>
                <w:szCs w:val="21"/>
              </w:rPr>
              <w:t>▲</w:t>
            </w:r>
            <w:r w:rsidRPr="00AE4D24">
              <w:rPr>
                <w:rFonts w:ascii="宋体" w:hAnsi="宋体" w:cs="宋体" w:hint="eastAsia"/>
                <w:kern w:val="0"/>
                <w:sz w:val="22"/>
                <w:szCs w:val="22"/>
              </w:rPr>
              <w:t>主机支持头像管理，主机可以通过</w:t>
            </w:r>
            <w:r w:rsidRPr="00AE4D24">
              <w:rPr>
                <w:rFonts w:ascii="宋体" w:hAnsi="宋体" w:cs="宋体"/>
                <w:kern w:val="0"/>
                <w:sz w:val="22"/>
                <w:szCs w:val="22"/>
              </w:rPr>
              <w:t>U盘批量导入学生头像10000条以上。</w:t>
            </w:r>
            <w:r w:rsidRPr="00AE4D24">
              <w:rPr>
                <w:rFonts w:ascii="宋体" w:hAnsi="宋体" w:cs="宋体"/>
                <w:kern w:val="0"/>
                <w:sz w:val="22"/>
                <w:szCs w:val="22"/>
              </w:rPr>
              <w:br/>
              <w:t>8.主机查询结果能一屏同时显示测试学校、年级、班级、学生姓名、性别、测试成绩、测试日期及时间，方便后期督查。主机具有日志管理，记录操作人员在主机上的所有操作，便于异常情况的追溯。</w:t>
            </w:r>
            <w:r w:rsidRPr="00AE4D24">
              <w:rPr>
                <w:rFonts w:ascii="宋体" w:hAnsi="宋体" w:cs="宋体"/>
                <w:kern w:val="0"/>
                <w:sz w:val="22"/>
                <w:szCs w:val="22"/>
              </w:rPr>
              <w:br/>
              <w:t>9.主机具有数据备份和恢复功能，可以备份任意时间段体测程序里面的所有数据，可以备份多次保存在存储芯片里面。支持一键恢复，根据日期选择要恢复的备份，自动恢复测试数据。</w:t>
            </w:r>
            <w:r w:rsidRPr="00AE4D24">
              <w:rPr>
                <w:rFonts w:ascii="宋体" w:hAnsi="宋体" w:cs="宋体"/>
                <w:kern w:val="0"/>
                <w:sz w:val="22"/>
                <w:szCs w:val="22"/>
              </w:rPr>
              <w:br/>
              <w:t>10.主要技术参数</w:t>
            </w:r>
            <w:r w:rsidRPr="00AE4D24">
              <w:rPr>
                <w:rFonts w:ascii="宋体" w:hAnsi="宋体" w:cs="宋体"/>
                <w:kern w:val="0"/>
                <w:sz w:val="22"/>
                <w:szCs w:val="22"/>
              </w:rPr>
              <w:br/>
            </w:r>
            <w:r w:rsidRPr="00AE4D24">
              <w:rPr>
                <w:rFonts w:ascii="宋体" w:hAnsi="宋体" w:cs="宋体" w:hint="eastAsia"/>
                <w:kern w:val="0"/>
                <w:sz w:val="22"/>
                <w:szCs w:val="22"/>
              </w:rPr>
              <w:t>测量范围：－</w:t>
            </w:r>
            <w:r w:rsidRPr="00AE4D24">
              <w:rPr>
                <w:rFonts w:ascii="宋体" w:hAnsi="宋体" w:cs="宋体"/>
                <w:kern w:val="0"/>
                <w:sz w:val="22"/>
                <w:szCs w:val="22"/>
              </w:rPr>
              <w:t>20cm～40cm</w:t>
            </w:r>
            <w:r w:rsidRPr="00AE4D24">
              <w:rPr>
                <w:rFonts w:ascii="宋体" w:hAnsi="宋体" w:cs="宋体"/>
                <w:kern w:val="0"/>
                <w:sz w:val="22"/>
                <w:szCs w:val="22"/>
              </w:rPr>
              <w:br/>
            </w:r>
            <w:r w:rsidRPr="00AE4D24">
              <w:rPr>
                <w:rFonts w:ascii="宋体" w:hAnsi="宋体" w:cs="宋体" w:hint="eastAsia"/>
                <w:kern w:val="0"/>
                <w:sz w:val="22"/>
                <w:szCs w:val="22"/>
              </w:rPr>
              <w:t>分度值：</w:t>
            </w:r>
            <w:r w:rsidRPr="00AE4D24">
              <w:rPr>
                <w:rFonts w:ascii="宋体" w:hAnsi="宋体" w:cs="宋体"/>
                <w:kern w:val="0"/>
                <w:sz w:val="22"/>
                <w:szCs w:val="22"/>
              </w:rPr>
              <w:t>0.1cm</w:t>
            </w:r>
            <w:r w:rsidRPr="00AE4D24">
              <w:rPr>
                <w:rFonts w:ascii="宋体" w:hAnsi="宋体" w:cs="宋体"/>
                <w:kern w:val="0"/>
                <w:sz w:val="22"/>
                <w:szCs w:val="22"/>
              </w:rPr>
              <w:br/>
            </w:r>
            <w:r w:rsidRPr="00AE4D24">
              <w:rPr>
                <w:rFonts w:ascii="宋体" w:hAnsi="宋体" w:cs="宋体" w:hint="eastAsia"/>
                <w:kern w:val="0"/>
                <w:sz w:val="22"/>
                <w:szCs w:val="22"/>
              </w:rPr>
              <w:t>误差：</w:t>
            </w:r>
            <w:r w:rsidRPr="00AE4D24">
              <w:rPr>
                <w:rFonts w:ascii="宋体" w:hAnsi="宋体" w:cs="宋体"/>
                <w:kern w:val="0"/>
                <w:sz w:val="22"/>
                <w:szCs w:val="22"/>
              </w:rPr>
              <w:t xml:space="preserve"> 0.1cm</w:t>
            </w:r>
          </w:p>
        </w:tc>
        <w:tc>
          <w:tcPr>
            <w:tcW w:w="852"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4</w:t>
            </w:r>
          </w:p>
        </w:tc>
        <w:tc>
          <w:tcPr>
            <w:tcW w:w="567"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560" w:type="dxa"/>
            <w:vAlign w:val="center"/>
          </w:tcPr>
          <w:p w:rsidR="00246016" w:rsidRPr="009642A6" w:rsidRDefault="00246016" w:rsidP="00DB00CC">
            <w:pPr>
              <w:keepNext/>
              <w:keepLines/>
              <w:widowControl/>
              <w:spacing w:before="340" w:after="330" w:line="576" w:lineRule="auto"/>
              <w:jc w:val="center"/>
              <w:textAlignment w:val="center"/>
              <w:outlineLvl w:val="0"/>
              <w:rPr>
                <w:rFonts w:ascii="宋体" w:hAnsi="宋体" w:cs="宋体"/>
                <w:sz w:val="12"/>
                <w:szCs w:val="12"/>
              </w:rPr>
            </w:pPr>
          </w:p>
        </w:tc>
        <w:tc>
          <w:tcPr>
            <w:tcW w:w="1843" w:type="dxa"/>
            <w:vAlign w:val="center"/>
          </w:tcPr>
          <w:p w:rsidR="00246016" w:rsidRPr="009642A6" w:rsidRDefault="00246016" w:rsidP="00DB00CC">
            <w:pPr>
              <w:widowControl/>
              <w:jc w:val="center"/>
              <w:textAlignment w:val="center"/>
              <w:rPr>
                <w:rFonts w:ascii="宋体" w:hAnsi="宋体" w:cs="宋体"/>
                <w:sz w:val="12"/>
                <w:szCs w:val="12"/>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4</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仰卧起坐测试系统</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领康、</w:t>
            </w:r>
            <w:r w:rsidRPr="00AE4D24">
              <w:rPr>
                <w:rFonts w:ascii="宋体" w:hAnsi="宋体" w:cs="宋体"/>
                <w:kern w:val="0"/>
                <w:sz w:val="22"/>
                <w:szCs w:val="22"/>
              </w:rPr>
              <w:t>SGS、金誉佳</w:t>
            </w:r>
          </w:p>
        </w:tc>
        <w:tc>
          <w:tcPr>
            <w:tcW w:w="7967" w:type="dxa"/>
            <w:vAlign w:val="center"/>
          </w:tcPr>
          <w:p w:rsidR="00246016" w:rsidRPr="009642A6" w:rsidRDefault="00246016" w:rsidP="00DB00CC">
            <w:pPr>
              <w:widowControl/>
              <w:textAlignment w:val="center"/>
              <w:rPr>
                <w:rFonts w:ascii="宋体" w:hAnsi="宋体" w:cs="宋体"/>
                <w:sz w:val="22"/>
                <w:szCs w:val="22"/>
              </w:rPr>
            </w:pPr>
            <w:r w:rsidRPr="00AE4D24">
              <w:rPr>
                <w:rFonts w:ascii="宋体" w:hAnsi="宋体" w:cs="宋体"/>
                <w:kern w:val="0"/>
                <w:sz w:val="22"/>
                <w:szCs w:val="22"/>
              </w:rPr>
              <w:t>1.通过对被试者在规定时间内完成仰卧起坐的个数，可反映人体的腹部肌群力量。</w:t>
            </w:r>
            <w:r w:rsidRPr="00AE4D24">
              <w:rPr>
                <w:rFonts w:ascii="宋体" w:hAnsi="宋体" w:cs="宋体"/>
                <w:kern w:val="0"/>
                <w:sz w:val="22"/>
                <w:szCs w:val="22"/>
              </w:rPr>
              <w:br/>
              <w:t>2.</w:t>
            </w:r>
            <w:r w:rsidRPr="00AE4D24">
              <w:rPr>
                <w:rFonts w:ascii="宋体" w:hAnsi="宋体" w:cs="宋体" w:hint="eastAsia"/>
                <w:szCs w:val="21"/>
              </w:rPr>
              <w:t>▲</w:t>
            </w:r>
            <w:r w:rsidRPr="00AE4D24">
              <w:rPr>
                <w:rFonts w:ascii="宋体" w:hAnsi="宋体" w:cs="宋体" w:hint="eastAsia"/>
                <w:kern w:val="0"/>
                <w:sz w:val="22"/>
                <w:szCs w:val="22"/>
              </w:rPr>
              <w:t>测试感应杆可随受测者身高来进行前后调节，达到测试动作标准化管理。测试感应探头采用无线双探头设计，内置高精度抗干扰传感器，具有抗阳光干扰设计，提高测试灵敏度。</w:t>
            </w:r>
            <w:r w:rsidRPr="00AE4D24">
              <w:rPr>
                <w:rFonts w:ascii="宋体" w:hAnsi="宋体" w:cs="宋体"/>
                <w:kern w:val="0"/>
                <w:sz w:val="22"/>
                <w:szCs w:val="22"/>
              </w:rPr>
              <w:br/>
              <w:t>3.</w:t>
            </w:r>
            <w:r w:rsidRPr="00AE4D24">
              <w:rPr>
                <w:rFonts w:ascii="宋体" w:hAnsi="宋体" w:cs="宋体" w:hint="eastAsia"/>
                <w:szCs w:val="21"/>
              </w:rPr>
              <w:t>▲</w:t>
            </w:r>
            <w:r w:rsidRPr="00AE4D24">
              <w:rPr>
                <w:rFonts w:ascii="宋体" w:hAnsi="宋体" w:cs="宋体" w:hint="eastAsia"/>
                <w:kern w:val="0"/>
                <w:sz w:val="22"/>
                <w:szCs w:val="22"/>
              </w:rPr>
              <w:t>标配有≥</w:t>
            </w:r>
            <w:r w:rsidRPr="00AE4D24">
              <w:rPr>
                <w:rFonts w:ascii="宋体" w:hAnsi="宋体" w:cs="宋体"/>
                <w:kern w:val="0"/>
                <w:sz w:val="22"/>
                <w:szCs w:val="22"/>
              </w:rPr>
              <w:t>96*32分辨率的无线 LED点阵大显示屏，阳光下清晰可见，可与双感应探头无线连接显示，同时与主机也是无线连接，无任何冗长线束干扰磕绊，配有红外遥控作距器，操离可达3～5米。</w:t>
            </w:r>
            <w:r w:rsidRPr="00AE4D24">
              <w:rPr>
                <w:rFonts w:ascii="宋体" w:hAnsi="宋体" w:cs="宋体"/>
                <w:kern w:val="0"/>
                <w:sz w:val="22"/>
                <w:szCs w:val="22"/>
              </w:rPr>
              <w:br/>
              <w:t>4.配有仰卧起坐测试专用床体坐垫，勾脚套有海绵垫抗压减震、防滑，保护测试者脚面。</w:t>
            </w:r>
            <w:r w:rsidRPr="00AE4D24">
              <w:rPr>
                <w:rFonts w:ascii="宋体" w:hAnsi="宋体" w:cs="宋体"/>
                <w:kern w:val="0"/>
                <w:sz w:val="22"/>
                <w:szCs w:val="22"/>
              </w:rPr>
              <w:br/>
            </w:r>
            <w:r w:rsidRPr="00AE4D24">
              <w:rPr>
                <w:rFonts w:ascii="宋体" w:hAnsi="宋体" w:cs="宋体" w:hint="eastAsia"/>
                <w:kern w:val="0"/>
                <w:sz w:val="22"/>
                <w:szCs w:val="22"/>
              </w:rPr>
              <w:lastRenderedPageBreak/>
              <w:t>主机</w:t>
            </w:r>
            <w:r w:rsidRPr="00AE4D24">
              <w:rPr>
                <w:rFonts w:ascii="宋体" w:hAnsi="宋体" w:cs="宋体"/>
                <w:kern w:val="0"/>
                <w:sz w:val="22"/>
                <w:szCs w:val="22"/>
              </w:rPr>
              <w:t>:</w:t>
            </w:r>
            <w:r w:rsidRPr="00AE4D24">
              <w:rPr>
                <w:rFonts w:ascii="宋体" w:hAnsi="宋体" w:cs="宋体"/>
                <w:kern w:val="0"/>
                <w:sz w:val="22"/>
                <w:szCs w:val="22"/>
              </w:rPr>
              <w:br/>
              <w:t>1.</w:t>
            </w:r>
            <w:r w:rsidRPr="00AE4D24">
              <w:rPr>
                <w:rFonts w:ascii="宋体" w:hAnsi="宋体" w:cs="宋体" w:hint="eastAsia"/>
                <w:szCs w:val="21"/>
              </w:rPr>
              <w:t>▲</w:t>
            </w:r>
            <w:r w:rsidRPr="00AE4D24">
              <w:rPr>
                <w:rFonts w:ascii="宋体" w:hAnsi="宋体" w:cs="宋体" w:hint="eastAsia"/>
                <w:kern w:val="0"/>
                <w:sz w:val="22"/>
                <w:szCs w:val="22"/>
              </w:rPr>
              <w:t>主机采用原生</w:t>
            </w:r>
            <w:r w:rsidRPr="00AE4D24">
              <w:rPr>
                <w:rFonts w:ascii="宋体" w:hAnsi="宋体" w:cs="宋体"/>
                <w:kern w:val="0"/>
                <w:sz w:val="22"/>
                <w:szCs w:val="22"/>
              </w:rPr>
              <w:t>Android7.0及以上系统，能够安装APK程序以拓展使用功能及产品升级（可现场演示），屏幕采用≥7寸1024×600高清触摸电容屏；主机≥1.0GB以上运行内存，≥4GB FLASH存储空间。可直插U盘播放测试视频录像。</w:t>
            </w:r>
            <w:r w:rsidRPr="00AE4D24">
              <w:rPr>
                <w:rFonts w:ascii="宋体" w:hAnsi="宋体" w:cs="宋体"/>
                <w:kern w:val="0"/>
                <w:sz w:val="22"/>
                <w:szCs w:val="22"/>
              </w:rPr>
              <w:br/>
              <w:t>2.</w:t>
            </w:r>
            <w:r w:rsidRPr="00AE4D24">
              <w:rPr>
                <w:rFonts w:ascii="宋体" w:hAnsi="宋体" w:cs="宋体" w:hint="eastAsia"/>
                <w:szCs w:val="21"/>
              </w:rPr>
              <w:t>▲</w:t>
            </w:r>
            <w:r w:rsidRPr="00AE4D24">
              <w:rPr>
                <w:rFonts w:ascii="宋体" w:hAnsi="宋体" w:cs="宋体" w:hint="eastAsia"/>
                <w:kern w:val="0"/>
                <w:sz w:val="22"/>
                <w:szCs w:val="22"/>
              </w:rPr>
              <w:t>主机采用硅胶按键，经久耐用，适用于大规模测试。</w:t>
            </w:r>
            <w:r w:rsidRPr="00AE4D24">
              <w:rPr>
                <w:rFonts w:ascii="宋体" w:hAnsi="宋体" w:cs="宋体"/>
                <w:kern w:val="0"/>
                <w:sz w:val="22"/>
                <w:szCs w:val="22"/>
              </w:rPr>
              <w:br/>
              <w:t>3.</w:t>
            </w:r>
            <w:r w:rsidRPr="00AE4D24">
              <w:rPr>
                <w:rFonts w:ascii="宋体" w:hAnsi="宋体" w:cs="宋体" w:hint="eastAsia"/>
                <w:szCs w:val="21"/>
              </w:rPr>
              <w:t>▲</w:t>
            </w:r>
            <w:r w:rsidRPr="00AE4D24">
              <w:rPr>
                <w:rFonts w:ascii="宋体" w:hAnsi="宋体" w:cs="宋体" w:hint="eastAsia"/>
                <w:kern w:val="0"/>
                <w:sz w:val="22"/>
                <w:szCs w:val="22"/>
              </w:rPr>
              <w:t>主机内置二维码扫描仪（非外接型），自动识别测试者二维码身份信息。</w:t>
            </w:r>
            <w:r w:rsidRPr="00AE4D24">
              <w:rPr>
                <w:rFonts w:ascii="宋体" w:hAnsi="宋体" w:cs="宋体"/>
                <w:kern w:val="0"/>
                <w:sz w:val="22"/>
                <w:szCs w:val="22"/>
              </w:rPr>
              <w:br/>
              <w:t>4.主机具有AI语音智能识别功能，可通过语音智能调节屏幕亮度，音量大小，关闭程序等功能。</w:t>
            </w:r>
            <w:r w:rsidRPr="00AE4D24">
              <w:rPr>
                <w:rFonts w:ascii="宋体" w:hAnsi="宋体" w:cs="宋体"/>
                <w:kern w:val="0"/>
                <w:sz w:val="22"/>
                <w:szCs w:val="22"/>
              </w:rPr>
              <w:br/>
              <w:t>5.</w:t>
            </w:r>
            <w:r w:rsidRPr="00AE4D24">
              <w:rPr>
                <w:rFonts w:ascii="宋体" w:hAnsi="宋体" w:cs="宋体" w:hint="eastAsia"/>
                <w:szCs w:val="21"/>
              </w:rPr>
              <w:t>▲</w:t>
            </w:r>
            <w:r w:rsidRPr="00AE4D24">
              <w:rPr>
                <w:rFonts w:ascii="宋体" w:hAnsi="宋体" w:cs="宋体" w:hint="eastAsia"/>
                <w:kern w:val="0"/>
                <w:sz w:val="22"/>
                <w:szCs w:val="22"/>
              </w:rPr>
              <w:t>主机具备≥</w:t>
            </w:r>
            <w:r w:rsidRPr="00AE4D24">
              <w:rPr>
                <w:rFonts w:ascii="宋体" w:hAnsi="宋体" w:cs="宋体"/>
                <w:kern w:val="0"/>
                <w:sz w:val="22"/>
                <w:szCs w:val="22"/>
              </w:rPr>
              <w:t>2个USB标准接口（非外接扩展），可直接插入U盘导入≥100000条测试名单信息，也可直接导出测试成绩至U盘自动生成Excel表格。</w:t>
            </w:r>
            <w:r w:rsidRPr="00AE4D24">
              <w:rPr>
                <w:rFonts w:ascii="宋体" w:hAnsi="宋体" w:cs="宋体"/>
                <w:kern w:val="0"/>
                <w:sz w:val="22"/>
                <w:szCs w:val="22"/>
              </w:rPr>
              <w:br/>
              <w:t>6.主机具多种身份识别功能：可通过触摸屏输入、机械键盘输入、非接触式IC卡（兼容校园一卡通）、条码扫描仪等识别方法；输入学号具备自动递增功能；主机菜单具备单项查询，集体查询，分组查询，具有年级班级组别日期等多种筛选数据方式，查询便捷。</w:t>
            </w:r>
            <w:r w:rsidRPr="00AE4D24">
              <w:rPr>
                <w:rFonts w:ascii="宋体" w:hAnsi="宋体" w:cs="宋体"/>
                <w:kern w:val="0"/>
                <w:sz w:val="22"/>
                <w:szCs w:val="22"/>
              </w:rPr>
              <w:br/>
              <w:t>7.</w:t>
            </w:r>
            <w:r w:rsidRPr="00AE4D24">
              <w:rPr>
                <w:rFonts w:ascii="宋体" w:hAnsi="宋体" w:cs="宋体" w:hint="eastAsia"/>
                <w:szCs w:val="21"/>
              </w:rPr>
              <w:t>▲</w:t>
            </w:r>
            <w:r w:rsidRPr="00AE4D24">
              <w:rPr>
                <w:rFonts w:ascii="宋体" w:hAnsi="宋体" w:cs="宋体" w:hint="eastAsia"/>
                <w:kern w:val="0"/>
                <w:sz w:val="22"/>
                <w:szCs w:val="22"/>
              </w:rPr>
              <w:t>主机支持头像管理，主机可以通过</w:t>
            </w:r>
            <w:r w:rsidRPr="00AE4D24">
              <w:rPr>
                <w:rFonts w:ascii="宋体" w:hAnsi="宋体" w:cs="宋体"/>
                <w:kern w:val="0"/>
                <w:sz w:val="22"/>
                <w:szCs w:val="22"/>
              </w:rPr>
              <w:t>U盘批量导入学生头像10000条以上.</w:t>
            </w:r>
            <w:r w:rsidRPr="00AE4D24">
              <w:rPr>
                <w:rFonts w:ascii="宋体" w:hAnsi="宋体" w:cs="宋体"/>
                <w:kern w:val="0"/>
                <w:sz w:val="22"/>
                <w:szCs w:val="22"/>
              </w:rPr>
              <w:br/>
              <w:t>8.主机查询结果能一屏同时显示测试学校、年级、班级、学生姓名、性别、测试成绩、测试日期及时间，方便后期督查。主机具有日志管理，记录操作人员在主机上的所有操作，便于异常情况的追溯。</w:t>
            </w:r>
            <w:r w:rsidRPr="00AE4D24">
              <w:rPr>
                <w:rFonts w:ascii="宋体" w:hAnsi="宋体" w:cs="宋体"/>
                <w:kern w:val="0"/>
                <w:sz w:val="22"/>
                <w:szCs w:val="22"/>
              </w:rPr>
              <w:br/>
              <w:t>9.主机具有数据备份和恢复功能，可以备份任意时间段体测程序里面的所有数据，可以备份多次保存在存储芯片里面。支持一键恢复，根据日期选择要恢复的备份，</w:t>
            </w:r>
            <w:r w:rsidRPr="00AE4D24">
              <w:rPr>
                <w:rFonts w:ascii="宋体" w:hAnsi="宋体" w:cs="宋体" w:hint="eastAsia"/>
                <w:kern w:val="0"/>
                <w:sz w:val="22"/>
                <w:szCs w:val="22"/>
              </w:rPr>
              <w:t>自动恢复测试数据。</w:t>
            </w:r>
            <w:r w:rsidRPr="00AE4D24">
              <w:rPr>
                <w:rFonts w:ascii="宋体" w:hAnsi="宋体" w:cs="宋体"/>
                <w:kern w:val="0"/>
                <w:sz w:val="22"/>
                <w:szCs w:val="22"/>
              </w:rPr>
              <w:br/>
              <w:t>10.主要技术参数</w:t>
            </w:r>
            <w:r w:rsidRPr="00AE4D24">
              <w:rPr>
                <w:rFonts w:ascii="宋体" w:hAnsi="宋体" w:cs="宋体"/>
                <w:kern w:val="0"/>
                <w:sz w:val="22"/>
                <w:szCs w:val="22"/>
              </w:rPr>
              <w:br/>
            </w:r>
            <w:r w:rsidRPr="00AE4D24">
              <w:rPr>
                <w:rFonts w:ascii="宋体" w:hAnsi="宋体" w:cs="宋体" w:hint="eastAsia"/>
                <w:kern w:val="0"/>
                <w:sz w:val="22"/>
                <w:szCs w:val="22"/>
              </w:rPr>
              <w:t>测量范围：</w:t>
            </w:r>
            <w:r w:rsidRPr="00AE4D24">
              <w:rPr>
                <w:rFonts w:ascii="宋体" w:hAnsi="宋体" w:cs="宋体"/>
                <w:kern w:val="0"/>
                <w:sz w:val="22"/>
                <w:szCs w:val="22"/>
              </w:rPr>
              <w:t>0～9999次</w:t>
            </w:r>
            <w:r w:rsidRPr="00AE4D24">
              <w:rPr>
                <w:rFonts w:ascii="宋体" w:hAnsi="宋体" w:cs="宋体"/>
                <w:kern w:val="0"/>
                <w:sz w:val="22"/>
                <w:szCs w:val="22"/>
              </w:rPr>
              <w:br/>
            </w:r>
            <w:r w:rsidRPr="00AE4D24">
              <w:rPr>
                <w:rFonts w:ascii="宋体" w:hAnsi="宋体" w:cs="宋体" w:hint="eastAsia"/>
                <w:kern w:val="0"/>
                <w:sz w:val="22"/>
                <w:szCs w:val="22"/>
              </w:rPr>
              <w:t>分度值：</w:t>
            </w:r>
            <w:r w:rsidRPr="00AE4D24">
              <w:rPr>
                <w:rFonts w:ascii="宋体" w:hAnsi="宋体" w:cs="宋体"/>
                <w:kern w:val="0"/>
                <w:sz w:val="22"/>
                <w:szCs w:val="22"/>
              </w:rPr>
              <w:t>1次</w:t>
            </w:r>
            <w:r w:rsidRPr="00AE4D24">
              <w:rPr>
                <w:rFonts w:ascii="宋体" w:hAnsi="宋体" w:cs="宋体"/>
                <w:kern w:val="0"/>
                <w:sz w:val="22"/>
                <w:szCs w:val="22"/>
              </w:rPr>
              <w:br/>
            </w:r>
            <w:r w:rsidRPr="00AE4D24">
              <w:rPr>
                <w:rFonts w:ascii="宋体" w:hAnsi="宋体" w:cs="宋体" w:hint="eastAsia"/>
                <w:kern w:val="0"/>
                <w:sz w:val="22"/>
                <w:szCs w:val="22"/>
              </w:rPr>
              <w:t>误差：±</w:t>
            </w:r>
            <w:r w:rsidRPr="00AE4D24">
              <w:rPr>
                <w:rFonts w:ascii="宋体" w:hAnsi="宋体" w:cs="宋体"/>
                <w:kern w:val="0"/>
                <w:sz w:val="22"/>
                <w:szCs w:val="22"/>
              </w:rPr>
              <w:t>1次</w:t>
            </w:r>
          </w:p>
        </w:tc>
        <w:tc>
          <w:tcPr>
            <w:tcW w:w="852"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5</w:t>
            </w:r>
          </w:p>
        </w:tc>
        <w:tc>
          <w:tcPr>
            <w:tcW w:w="567"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560" w:type="dxa"/>
            <w:vAlign w:val="center"/>
          </w:tcPr>
          <w:p w:rsidR="00246016" w:rsidRPr="009642A6" w:rsidRDefault="002C0C43" w:rsidP="00DB00CC">
            <w:pPr>
              <w:widowControl/>
              <w:jc w:val="center"/>
              <w:textAlignment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2027904" behindDoc="0" locked="0" layoutInCell="1" allowOverlap="1">
                  <wp:simplePos x="0" y="0"/>
                  <wp:positionH relativeFrom="column">
                    <wp:posOffset>-50165</wp:posOffset>
                  </wp:positionH>
                  <wp:positionV relativeFrom="paragraph">
                    <wp:posOffset>365125</wp:posOffset>
                  </wp:positionV>
                  <wp:extent cx="1094740" cy="690880"/>
                  <wp:effectExtent l="0" t="0" r="0" b="0"/>
                  <wp:wrapNone/>
                  <wp:docPr id="2072" name="图片_4"/>
                  <wp:cNvGraphicFramePr/>
                  <a:graphic xmlns:a="http://schemas.openxmlformats.org/drawingml/2006/main">
                    <a:graphicData uri="http://schemas.openxmlformats.org/drawingml/2006/picture">
                      <pic:pic xmlns:pic="http://schemas.openxmlformats.org/drawingml/2006/picture">
                        <pic:nvPicPr>
                          <pic:cNvPr id="29" name="图片_4"/>
                          <pic:cNvPicPr/>
                        </pic:nvPicPr>
                        <pic:blipFill>
                          <a:blip r:embed="rId342"/>
                          <a:stretch>
                            <a:fillRect/>
                          </a:stretch>
                        </pic:blipFill>
                        <pic:spPr>
                          <a:xfrm>
                            <a:off x="0" y="0"/>
                            <a:ext cx="1094740" cy="69088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noProof/>
                <w:kern w:val="0"/>
                <w:sz w:val="12"/>
                <w:szCs w:val="12"/>
                <w:bdr w:val="single" w:sz="4" w:space="0" w:color="000000"/>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5</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50米跑测试系统（6人）</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领康、</w:t>
            </w:r>
            <w:r w:rsidRPr="00AE4D24">
              <w:rPr>
                <w:rFonts w:ascii="宋体" w:hAnsi="宋体" w:cs="宋体"/>
                <w:kern w:val="0"/>
                <w:sz w:val="22"/>
                <w:szCs w:val="22"/>
              </w:rPr>
              <w:t>SGS、金誉佳</w:t>
            </w:r>
          </w:p>
        </w:tc>
        <w:tc>
          <w:tcPr>
            <w:tcW w:w="7967" w:type="dxa"/>
            <w:vAlign w:val="center"/>
          </w:tcPr>
          <w:p w:rsidR="00246016" w:rsidRPr="009642A6" w:rsidRDefault="00246016" w:rsidP="00DB00CC">
            <w:pPr>
              <w:widowControl/>
              <w:textAlignment w:val="center"/>
              <w:rPr>
                <w:rFonts w:ascii="宋体" w:hAnsi="宋体" w:cs="宋体"/>
                <w:sz w:val="22"/>
                <w:szCs w:val="22"/>
              </w:rPr>
            </w:pPr>
            <w:r w:rsidRPr="00AE4D24">
              <w:rPr>
                <w:rFonts w:ascii="宋体" w:hAnsi="宋体" w:cs="宋体"/>
                <w:kern w:val="0"/>
                <w:sz w:val="22"/>
                <w:szCs w:val="22"/>
              </w:rPr>
              <w:t>1.自动测量50米跑的时间,测试受试者速度，反应速度、灵敏素质及神经系统灵活性的发展水平。</w:t>
            </w:r>
            <w:r w:rsidRPr="00AE4D24">
              <w:rPr>
                <w:rFonts w:ascii="宋体" w:hAnsi="宋体" w:cs="宋体"/>
                <w:kern w:val="0"/>
                <w:sz w:val="22"/>
                <w:szCs w:val="22"/>
              </w:rPr>
              <w:br/>
              <w:t>2.主机具有抢跑重置功能。</w:t>
            </w:r>
            <w:r w:rsidRPr="00AE4D24">
              <w:rPr>
                <w:rFonts w:ascii="宋体" w:hAnsi="宋体" w:cs="宋体"/>
                <w:kern w:val="0"/>
                <w:sz w:val="22"/>
                <w:szCs w:val="22"/>
              </w:rPr>
              <w:br/>
              <w:t>3.标准配置6人同测。</w:t>
            </w:r>
            <w:r w:rsidRPr="00AE4D24">
              <w:rPr>
                <w:rFonts w:ascii="宋体" w:hAnsi="宋体" w:cs="宋体"/>
                <w:kern w:val="0"/>
                <w:sz w:val="22"/>
                <w:szCs w:val="22"/>
              </w:rPr>
              <w:br/>
            </w:r>
            <w:r w:rsidRPr="00AE4D24">
              <w:rPr>
                <w:rFonts w:ascii="宋体" w:hAnsi="宋体" w:cs="宋体" w:hint="eastAsia"/>
                <w:kern w:val="0"/>
                <w:sz w:val="22"/>
                <w:szCs w:val="22"/>
              </w:rPr>
              <w:lastRenderedPageBreak/>
              <w:t>主机</w:t>
            </w:r>
            <w:r w:rsidRPr="00AE4D24">
              <w:rPr>
                <w:rFonts w:ascii="宋体" w:hAnsi="宋体" w:cs="宋体"/>
                <w:kern w:val="0"/>
                <w:sz w:val="22"/>
                <w:szCs w:val="22"/>
              </w:rPr>
              <w:t>:</w:t>
            </w:r>
            <w:r w:rsidRPr="00AE4D24">
              <w:rPr>
                <w:rFonts w:ascii="宋体" w:hAnsi="宋体" w:cs="宋体"/>
                <w:kern w:val="0"/>
                <w:sz w:val="22"/>
                <w:szCs w:val="22"/>
              </w:rPr>
              <w:br/>
              <w:t>1.</w:t>
            </w:r>
            <w:r w:rsidRPr="00AE4D24">
              <w:rPr>
                <w:rFonts w:ascii="宋体" w:hAnsi="宋体" w:cs="宋体" w:hint="eastAsia"/>
                <w:szCs w:val="21"/>
              </w:rPr>
              <w:t>▲</w:t>
            </w:r>
            <w:r w:rsidRPr="00AE4D24">
              <w:rPr>
                <w:rFonts w:ascii="宋体" w:hAnsi="宋体" w:cs="宋体" w:hint="eastAsia"/>
                <w:kern w:val="0"/>
                <w:sz w:val="22"/>
                <w:szCs w:val="22"/>
              </w:rPr>
              <w:t>主机采用原生</w:t>
            </w:r>
            <w:r w:rsidRPr="00AE4D24">
              <w:rPr>
                <w:rFonts w:ascii="宋体" w:hAnsi="宋体" w:cs="宋体"/>
                <w:kern w:val="0"/>
                <w:sz w:val="22"/>
                <w:szCs w:val="22"/>
              </w:rPr>
              <w:t>Android7.0及以上系统，能够安装APK程序以拓展使用功能及产品升级（可现场演示），屏幕采用≥7寸1024×600高清触摸电容屏；主机≥1.0GB以上运行内存，≥4GB FLASH存储空间。可直插U盘播放测试视频录像。</w:t>
            </w:r>
            <w:r w:rsidRPr="00AE4D24">
              <w:rPr>
                <w:rFonts w:ascii="宋体" w:hAnsi="宋体" w:cs="宋体"/>
                <w:kern w:val="0"/>
                <w:sz w:val="22"/>
                <w:szCs w:val="22"/>
              </w:rPr>
              <w:br/>
              <w:t>2.</w:t>
            </w:r>
            <w:r w:rsidRPr="00AE4D24">
              <w:rPr>
                <w:rFonts w:ascii="宋体" w:hAnsi="宋体" w:cs="宋体" w:hint="eastAsia"/>
                <w:szCs w:val="21"/>
              </w:rPr>
              <w:t>▲</w:t>
            </w:r>
            <w:r w:rsidRPr="00AE4D24">
              <w:rPr>
                <w:rFonts w:ascii="宋体" w:hAnsi="宋体" w:cs="宋体" w:hint="eastAsia"/>
                <w:kern w:val="0"/>
                <w:sz w:val="22"/>
                <w:szCs w:val="22"/>
              </w:rPr>
              <w:t>主机采用硅胶按键，经久耐用，适用于大规模测试。</w:t>
            </w:r>
            <w:r w:rsidRPr="00AE4D24">
              <w:rPr>
                <w:rFonts w:ascii="宋体" w:hAnsi="宋体" w:cs="宋体"/>
                <w:kern w:val="0"/>
                <w:sz w:val="22"/>
                <w:szCs w:val="22"/>
              </w:rPr>
              <w:br/>
              <w:t>3.</w:t>
            </w:r>
            <w:r w:rsidRPr="00AE4D24">
              <w:rPr>
                <w:rFonts w:ascii="宋体" w:hAnsi="宋体" w:cs="宋体" w:hint="eastAsia"/>
                <w:szCs w:val="21"/>
              </w:rPr>
              <w:t>▲</w:t>
            </w:r>
            <w:r w:rsidRPr="00AE4D24">
              <w:rPr>
                <w:rFonts w:ascii="宋体" w:hAnsi="宋体" w:cs="宋体" w:hint="eastAsia"/>
                <w:kern w:val="0"/>
                <w:sz w:val="22"/>
                <w:szCs w:val="22"/>
              </w:rPr>
              <w:t>主机内置二维码扫描仪（非外接型），自动识别测试者二维码身份信息。</w:t>
            </w:r>
            <w:r w:rsidRPr="00AE4D24">
              <w:rPr>
                <w:rFonts w:ascii="宋体" w:hAnsi="宋体" w:cs="宋体"/>
                <w:kern w:val="0"/>
                <w:sz w:val="22"/>
                <w:szCs w:val="22"/>
              </w:rPr>
              <w:br/>
              <w:t>4.主机具有AI语音智能识别功能，可通过语音智能调节屏幕亮度，音量大小，关闭程序等功能。</w:t>
            </w:r>
            <w:r w:rsidRPr="00AE4D24">
              <w:rPr>
                <w:rFonts w:ascii="宋体" w:hAnsi="宋体" w:cs="宋体"/>
                <w:kern w:val="0"/>
                <w:sz w:val="22"/>
                <w:szCs w:val="22"/>
              </w:rPr>
              <w:br/>
              <w:t>5.</w:t>
            </w:r>
            <w:r w:rsidRPr="00AE4D24">
              <w:rPr>
                <w:rFonts w:ascii="宋体" w:hAnsi="宋体" w:cs="宋体" w:hint="eastAsia"/>
                <w:szCs w:val="21"/>
              </w:rPr>
              <w:t>▲</w:t>
            </w:r>
            <w:r w:rsidRPr="00AE4D24">
              <w:rPr>
                <w:rFonts w:ascii="宋体" w:hAnsi="宋体" w:cs="宋体" w:hint="eastAsia"/>
                <w:kern w:val="0"/>
                <w:sz w:val="22"/>
                <w:szCs w:val="22"/>
              </w:rPr>
              <w:t>主机具备≥</w:t>
            </w:r>
            <w:r w:rsidRPr="00AE4D24">
              <w:rPr>
                <w:rFonts w:ascii="宋体" w:hAnsi="宋体" w:cs="宋体"/>
                <w:kern w:val="0"/>
                <w:sz w:val="22"/>
                <w:szCs w:val="22"/>
              </w:rPr>
              <w:t>2个USB标准接口（非外接扩展），可直接插入U盘导入≥100000条测试名单信息，也可直接导出测试成绩至U盘自动生成Excel表格。</w:t>
            </w:r>
            <w:r w:rsidRPr="00AE4D24">
              <w:rPr>
                <w:rFonts w:ascii="宋体" w:hAnsi="宋体" w:cs="宋体"/>
                <w:kern w:val="0"/>
                <w:sz w:val="22"/>
                <w:szCs w:val="22"/>
              </w:rPr>
              <w:br/>
              <w:t>6.主机具多种身份识别功能：可通过触摸屏输入、机械键盘输入、非接触式IC卡（兼容校园一卡通）、条码扫描仪等识别方法；输入学号具备自动递增功能；主机菜单具备单项查询，集体查询，分组查询，具有年级班级组别日期等多种筛选数据方式，查询便捷。</w:t>
            </w:r>
            <w:r w:rsidRPr="00AE4D24">
              <w:rPr>
                <w:rFonts w:ascii="宋体" w:hAnsi="宋体" w:cs="宋体"/>
                <w:kern w:val="0"/>
                <w:sz w:val="22"/>
                <w:szCs w:val="22"/>
              </w:rPr>
              <w:br/>
              <w:t>7.</w:t>
            </w:r>
            <w:r w:rsidRPr="00AE4D24">
              <w:rPr>
                <w:rFonts w:ascii="宋体" w:hAnsi="宋体" w:cs="宋体" w:hint="eastAsia"/>
                <w:szCs w:val="21"/>
              </w:rPr>
              <w:t>▲</w:t>
            </w:r>
            <w:r w:rsidRPr="00AE4D24">
              <w:rPr>
                <w:rFonts w:ascii="宋体" w:hAnsi="宋体" w:cs="宋体" w:hint="eastAsia"/>
                <w:kern w:val="0"/>
                <w:sz w:val="22"/>
                <w:szCs w:val="22"/>
              </w:rPr>
              <w:t>主机支持头像管理，主机可以通过</w:t>
            </w:r>
            <w:r w:rsidRPr="00AE4D24">
              <w:rPr>
                <w:rFonts w:ascii="宋体" w:hAnsi="宋体" w:cs="宋体"/>
                <w:kern w:val="0"/>
                <w:sz w:val="22"/>
                <w:szCs w:val="22"/>
              </w:rPr>
              <w:t>U盘批量导入学生头像10000条以上。</w:t>
            </w:r>
            <w:r w:rsidRPr="00AE4D24">
              <w:rPr>
                <w:rFonts w:ascii="宋体" w:hAnsi="宋体" w:cs="宋体"/>
                <w:kern w:val="0"/>
                <w:sz w:val="22"/>
                <w:szCs w:val="22"/>
              </w:rPr>
              <w:br/>
              <w:t>8.主机查询结果能一屏同时显示测试学校、年级、班级、学生姓名、性别、测试成绩、测试日期及时间，方便后期督查。主机具有日志管理，记录操作人员在主机上的所有操作，便于异常情况的追溯。</w:t>
            </w:r>
            <w:r w:rsidRPr="00AE4D24">
              <w:rPr>
                <w:rFonts w:ascii="宋体" w:hAnsi="宋体" w:cs="宋体"/>
                <w:kern w:val="0"/>
                <w:sz w:val="22"/>
                <w:szCs w:val="22"/>
              </w:rPr>
              <w:br/>
              <w:t>9.主机具有数据备份和恢复功能，可以备份任意时间段体测程序里面的所有数据，可以备份多次保存在存储芯片里面。支持一键恢复，根据日期选择要恢复的备份，</w:t>
            </w:r>
            <w:r w:rsidRPr="00AE4D24">
              <w:rPr>
                <w:rFonts w:ascii="宋体" w:hAnsi="宋体" w:cs="宋体" w:hint="eastAsia"/>
                <w:kern w:val="0"/>
                <w:sz w:val="22"/>
                <w:szCs w:val="22"/>
              </w:rPr>
              <w:t>自动恢复测试数据。</w:t>
            </w:r>
            <w:r w:rsidRPr="00AE4D24">
              <w:rPr>
                <w:rFonts w:ascii="宋体" w:hAnsi="宋体" w:cs="宋体"/>
                <w:kern w:val="0"/>
                <w:sz w:val="22"/>
                <w:szCs w:val="22"/>
              </w:rPr>
              <w:br/>
              <w:t>10.主要技术参数：</w:t>
            </w:r>
            <w:r w:rsidRPr="00AE4D24">
              <w:rPr>
                <w:rFonts w:ascii="宋体" w:hAnsi="宋体" w:cs="宋体"/>
                <w:kern w:val="0"/>
                <w:sz w:val="22"/>
                <w:szCs w:val="22"/>
              </w:rPr>
              <w:br/>
            </w:r>
            <w:r w:rsidRPr="00AE4D24">
              <w:rPr>
                <w:rFonts w:ascii="宋体" w:hAnsi="宋体" w:cs="宋体" w:hint="eastAsia"/>
                <w:kern w:val="0"/>
                <w:sz w:val="22"/>
                <w:szCs w:val="22"/>
              </w:rPr>
              <w:t>测量范围：</w:t>
            </w:r>
            <w:r w:rsidRPr="00AE4D24">
              <w:rPr>
                <w:rFonts w:ascii="宋体" w:hAnsi="宋体" w:cs="宋体"/>
                <w:kern w:val="0"/>
                <w:sz w:val="22"/>
                <w:szCs w:val="22"/>
              </w:rPr>
              <w:t>0S～9999.99S</w:t>
            </w:r>
            <w:r w:rsidRPr="00AE4D24">
              <w:rPr>
                <w:rFonts w:ascii="宋体" w:hAnsi="宋体" w:cs="宋体"/>
                <w:kern w:val="0"/>
                <w:sz w:val="22"/>
                <w:szCs w:val="22"/>
              </w:rPr>
              <w:br/>
            </w:r>
            <w:r w:rsidRPr="00AE4D24">
              <w:rPr>
                <w:rFonts w:ascii="宋体" w:hAnsi="宋体" w:cs="宋体" w:hint="eastAsia"/>
                <w:kern w:val="0"/>
                <w:sz w:val="22"/>
                <w:szCs w:val="22"/>
              </w:rPr>
              <w:t>分度值：</w:t>
            </w:r>
            <w:r w:rsidRPr="00AE4D24">
              <w:rPr>
                <w:rFonts w:ascii="宋体" w:hAnsi="宋体" w:cs="宋体"/>
                <w:kern w:val="0"/>
                <w:sz w:val="22"/>
                <w:szCs w:val="22"/>
              </w:rPr>
              <w:t>0.01s</w:t>
            </w:r>
            <w:r w:rsidRPr="00AE4D24">
              <w:rPr>
                <w:rFonts w:ascii="宋体" w:hAnsi="宋体" w:cs="宋体"/>
                <w:kern w:val="0"/>
                <w:sz w:val="22"/>
                <w:szCs w:val="22"/>
              </w:rPr>
              <w:br/>
            </w:r>
            <w:r w:rsidRPr="00AE4D24">
              <w:rPr>
                <w:rFonts w:ascii="宋体" w:hAnsi="宋体" w:cs="宋体" w:hint="eastAsia"/>
                <w:kern w:val="0"/>
                <w:sz w:val="22"/>
                <w:szCs w:val="22"/>
              </w:rPr>
              <w:t>误差：</w:t>
            </w:r>
            <w:r w:rsidRPr="00AE4D24">
              <w:rPr>
                <w:rFonts w:ascii="宋体" w:hAnsi="宋体" w:cs="宋体"/>
                <w:kern w:val="0"/>
                <w:sz w:val="22"/>
                <w:szCs w:val="22"/>
              </w:rPr>
              <w:t>0s</w:t>
            </w:r>
          </w:p>
        </w:tc>
        <w:tc>
          <w:tcPr>
            <w:tcW w:w="852"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2</w:t>
            </w:r>
          </w:p>
        </w:tc>
        <w:tc>
          <w:tcPr>
            <w:tcW w:w="567"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560" w:type="dxa"/>
            <w:vAlign w:val="center"/>
          </w:tcPr>
          <w:p w:rsidR="00246016" w:rsidRPr="009642A6" w:rsidRDefault="002C0C43" w:rsidP="00DB00CC">
            <w:pPr>
              <w:widowControl/>
              <w:jc w:val="center"/>
              <w:textAlignment w:val="center"/>
              <w:rPr>
                <w:rFonts w:ascii="宋体" w:hAnsi="宋体" w:cs="宋体"/>
                <w:sz w:val="12"/>
                <w:szCs w:val="12"/>
              </w:rPr>
            </w:pPr>
            <w:r>
              <w:rPr>
                <w:rFonts w:ascii="宋体" w:hAnsi="宋体" w:cs="宋体"/>
                <w:noProof/>
                <w:sz w:val="12"/>
                <w:szCs w:val="12"/>
              </w:rPr>
              <w:drawing>
                <wp:anchor distT="0" distB="0" distL="114300" distR="114300" simplePos="0" relativeHeight="252028928" behindDoc="0" locked="0" layoutInCell="1" allowOverlap="1">
                  <wp:simplePos x="0" y="0"/>
                  <wp:positionH relativeFrom="column">
                    <wp:posOffset>-50165</wp:posOffset>
                  </wp:positionH>
                  <wp:positionV relativeFrom="paragraph">
                    <wp:posOffset>-480060</wp:posOffset>
                  </wp:positionV>
                  <wp:extent cx="1148080" cy="935355"/>
                  <wp:effectExtent l="0" t="0" r="0" b="0"/>
                  <wp:wrapNone/>
                  <wp:docPr id="2073" name="图片_5"/>
                  <wp:cNvGraphicFramePr/>
                  <a:graphic xmlns:a="http://schemas.openxmlformats.org/drawingml/2006/main">
                    <a:graphicData uri="http://schemas.openxmlformats.org/drawingml/2006/picture">
                      <pic:pic xmlns:pic="http://schemas.openxmlformats.org/drawingml/2006/picture">
                        <pic:nvPicPr>
                          <pic:cNvPr id="28" name="图片_5"/>
                          <pic:cNvPicPr/>
                        </pic:nvPicPr>
                        <pic:blipFill>
                          <a:blip r:embed="rId343"/>
                          <a:stretch>
                            <a:fillRect/>
                          </a:stretch>
                        </pic:blipFill>
                        <pic:spPr>
                          <a:xfrm>
                            <a:off x="0" y="0"/>
                            <a:ext cx="1148080" cy="93535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noProof/>
                <w:sz w:val="12"/>
                <w:szCs w:val="12"/>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6</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立定跳远测试系统</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领康、</w:t>
            </w:r>
            <w:r w:rsidRPr="00AE4D24">
              <w:rPr>
                <w:rFonts w:ascii="宋体" w:hAnsi="宋体" w:cs="宋体"/>
                <w:kern w:val="0"/>
                <w:sz w:val="22"/>
                <w:szCs w:val="22"/>
              </w:rPr>
              <w:t>SGS、金誉佳</w:t>
            </w:r>
          </w:p>
        </w:tc>
        <w:tc>
          <w:tcPr>
            <w:tcW w:w="7967" w:type="dxa"/>
            <w:vAlign w:val="center"/>
          </w:tcPr>
          <w:p w:rsidR="00246016" w:rsidRPr="009642A6" w:rsidRDefault="00246016" w:rsidP="00DB00CC">
            <w:pPr>
              <w:widowControl/>
              <w:textAlignment w:val="center"/>
              <w:rPr>
                <w:rFonts w:ascii="宋体" w:hAnsi="宋体" w:cs="宋体"/>
                <w:sz w:val="22"/>
                <w:szCs w:val="22"/>
              </w:rPr>
            </w:pPr>
            <w:r w:rsidRPr="00AE4D24">
              <w:rPr>
                <w:rFonts w:ascii="宋体" w:hAnsi="宋体" w:cs="宋体"/>
                <w:kern w:val="0"/>
                <w:sz w:val="22"/>
                <w:szCs w:val="22"/>
              </w:rPr>
              <w:t>1.采用红外线非接触传感器测量的原理自动测量立定跳远的距离，反映人体下肢爆发力水平，测试数据准确，经久耐用；</w:t>
            </w:r>
            <w:r w:rsidRPr="00AE4D24">
              <w:rPr>
                <w:rFonts w:ascii="宋体" w:hAnsi="宋体" w:cs="宋体"/>
                <w:kern w:val="0"/>
                <w:sz w:val="22"/>
                <w:szCs w:val="22"/>
              </w:rPr>
              <w:br/>
              <w:t>2.</w:t>
            </w:r>
            <w:r w:rsidRPr="00AE4D24">
              <w:rPr>
                <w:rFonts w:ascii="宋体" w:hAnsi="宋体" w:cs="宋体" w:hint="eastAsia"/>
                <w:szCs w:val="21"/>
              </w:rPr>
              <w:t>▲</w:t>
            </w:r>
            <w:r w:rsidRPr="00AE4D24">
              <w:rPr>
                <w:rFonts w:ascii="宋体" w:hAnsi="宋体" w:cs="宋体" w:hint="eastAsia"/>
                <w:kern w:val="0"/>
                <w:sz w:val="22"/>
                <w:szCs w:val="22"/>
              </w:rPr>
              <w:t>采用</w:t>
            </w:r>
            <w:r w:rsidRPr="00AE4D24">
              <w:rPr>
                <w:rFonts w:ascii="宋体" w:hAnsi="宋体" w:cs="宋体"/>
                <w:kern w:val="0"/>
                <w:sz w:val="22"/>
                <w:szCs w:val="22"/>
              </w:rPr>
              <w:t>LED屏幕显示测试成绩，可显示中文、英文、数字和其它符号；配有红外遥控器，操作距离达2米以上。</w:t>
            </w:r>
            <w:r w:rsidRPr="00AE4D24">
              <w:rPr>
                <w:rFonts w:ascii="宋体" w:hAnsi="宋体" w:cs="宋体"/>
                <w:kern w:val="0"/>
                <w:sz w:val="22"/>
                <w:szCs w:val="22"/>
              </w:rPr>
              <w:br/>
            </w:r>
            <w:r w:rsidRPr="00AE4D24">
              <w:rPr>
                <w:rFonts w:ascii="宋体" w:hAnsi="宋体" w:cs="宋体"/>
                <w:kern w:val="0"/>
                <w:sz w:val="22"/>
                <w:szCs w:val="22"/>
              </w:rPr>
              <w:lastRenderedPageBreak/>
              <w:t>3.</w:t>
            </w:r>
            <w:r w:rsidRPr="00AE4D24">
              <w:rPr>
                <w:rFonts w:ascii="宋体" w:hAnsi="宋体" w:cs="宋体" w:hint="eastAsia"/>
                <w:szCs w:val="21"/>
              </w:rPr>
              <w:t>▲</w:t>
            </w:r>
            <w:r w:rsidRPr="00AE4D24">
              <w:rPr>
                <w:rFonts w:ascii="宋体" w:hAnsi="宋体" w:cs="宋体" w:hint="eastAsia"/>
                <w:kern w:val="0"/>
                <w:sz w:val="22"/>
                <w:szCs w:val="22"/>
              </w:rPr>
              <w:t>测试仪单一起跳线全量程测试，有踩线犯规语音、显示屏显示双重提示功能，可设定测试次数为</w:t>
            </w:r>
            <w:r w:rsidRPr="00AE4D24">
              <w:rPr>
                <w:rFonts w:ascii="宋体" w:hAnsi="宋体" w:cs="宋体"/>
                <w:kern w:val="0"/>
                <w:sz w:val="22"/>
                <w:szCs w:val="22"/>
              </w:rPr>
              <w:t>1～3次，自动显示最好成绩；测试垫具备防滑减震功能，防止出现意外伤害；</w:t>
            </w:r>
            <w:r w:rsidRPr="00AE4D24">
              <w:rPr>
                <w:rFonts w:ascii="宋体" w:hAnsi="宋体" w:cs="宋体"/>
                <w:kern w:val="0"/>
                <w:sz w:val="22"/>
                <w:szCs w:val="22"/>
              </w:rPr>
              <w:br/>
            </w:r>
            <w:r w:rsidRPr="00AE4D24">
              <w:rPr>
                <w:rFonts w:ascii="宋体" w:hAnsi="宋体" w:cs="宋体" w:hint="eastAsia"/>
                <w:kern w:val="0"/>
                <w:sz w:val="22"/>
                <w:szCs w:val="22"/>
              </w:rPr>
              <w:t>主机</w:t>
            </w:r>
            <w:r w:rsidRPr="00AE4D24">
              <w:rPr>
                <w:rFonts w:ascii="宋体" w:hAnsi="宋体" w:cs="宋体"/>
                <w:kern w:val="0"/>
                <w:sz w:val="22"/>
                <w:szCs w:val="22"/>
              </w:rPr>
              <w:t>:</w:t>
            </w:r>
            <w:r w:rsidRPr="00AE4D24">
              <w:rPr>
                <w:rFonts w:ascii="宋体" w:hAnsi="宋体" w:cs="宋体"/>
                <w:kern w:val="0"/>
                <w:sz w:val="22"/>
                <w:szCs w:val="22"/>
              </w:rPr>
              <w:br/>
              <w:t>1.</w:t>
            </w:r>
            <w:r w:rsidRPr="00AE4D24">
              <w:rPr>
                <w:rFonts w:ascii="宋体" w:hAnsi="宋体" w:cs="宋体" w:hint="eastAsia"/>
                <w:szCs w:val="21"/>
              </w:rPr>
              <w:t>▲</w:t>
            </w:r>
            <w:r w:rsidRPr="00AE4D24">
              <w:rPr>
                <w:rFonts w:ascii="宋体" w:hAnsi="宋体" w:cs="宋体" w:hint="eastAsia"/>
                <w:kern w:val="0"/>
                <w:sz w:val="22"/>
                <w:szCs w:val="22"/>
              </w:rPr>
              <w:t>主机采用原生</w:t>
            </w:r>
            <w:r w:rsidRPr="00AE4D24">
              <w:rPr>
                <w:rFonts w:ascii="宋体" w:hAnsi="宋体" w:cs="宋体"/>
                <w:kern w:val="0"/>
                <w:sz w:val="22"/>
                <w:szCs w:val="22"/>
              </w:rPr>
              <w:t>Android7.0及以上系统，能够安装APK程序以拓展使用功能及产品升级（可现场演示），屏幕采用≥7寸1024×600高清触摸电容屏；主机≥1.0GB以上运行内存，≥4GB FLASH存储空间。可直插U盘播放测试视频录像。</w:t>
            </w:r>
            <w:r w:rsidRPr="00AE4D24">
              <w:rPr>
                <w:rFonts w:ascii="宋体" w:hAnsi="宋体" w:cs="宋体"/>
                <w:kern w:val="0"/>
                <w:sz w:val="22"/>
                <w:szCs w:val="22"/>
              </w:rPr>
              <w:br/>
              <w:t>2.</w:t>
            </w:r>
            <w:r w:rsidRPr="00AE4D24">
              <w:rPr>
                <w:rFonts w:ascii="宋体" w:hAnsi="宋体" w:cs="宋体" w:hint="eastAsia"/>
                <w:szCs w:val="21"/>
              </w:rPr>
              <w:t>▲</w:t>
            </w:r>
            <w:r w:rsidRPr="00AE4D24">
              <w:rPr>
                <w:rFonts w:ascii="宋体" w:hAnsi="宋体" w:cs="宋体" w:hint="eastAsia"/>
                <w:kern w:val="0"/>
                <w:sz w:val="22"/>
                <w:szCs w:val="22"/>
              </w:rPr>
              <w:t>主机采用硅胶按键，经久耐用，适用于大规模测试。</w:t>
            </w:r>
            <w:r w:rsidRPr="00AE4D24">
              <w:rPr>
                <w:rFonts w:ascii="宋体" w:hAnsi="宋体" w:cs="宋体"/>
                <w:kern w:val="0"/>
                <w:sz w:val="22"/>
                <w:szCs w:val="22"/>
              </w:rPr>
              <w:br/>
              <w:t>3.</w:t>
            </w:r>
            <w:r w:rsidRPr="00AE4D24">
              <w:rPr>
                <w:rFonts w:ascii="宋体" w:hAnsi="宋体" w:cs="宋体" w:hint="eastAsia"/>
                <w:szCs w:val="21"/>
              </w:rPr>
              <w:t>▲</w:t>
            </w:r>
            <w:r w:rsidRPr="00AE4D24">
              <w:rPr>
                <w:rFonts w:ascii="宋体" w:hAnsi="宋体" w:cs="宋体" w:hint="eastAsia"/>
                <w:kern w:val="0"/>
                <w:sz w:val="22"/>
                <w:szCs w:val="22"/>
              </w:rPr>
              <w:t>主机内置二维码扫描仪（非外接型），自动识别测试者二维码身份信息。</w:t>
            </w:r>
            <w:r w:rsidRPr="00AE4D24">
              <w:rPr>
                <w:rFonts w:ascii="宋体" w:hAnsi="宋体" w:cs="宋体"/>
                <w:kern w:val="0"/>
                <w:sz w:val="22"/>
                <w:szCs w:val="22"/>
              </w:rPr>
              <w:br/>
            </w:r>
            <w:r w:rsidR="002C0C43">
              <w:rPr>
                <w:rFonts w:ascii="宋体" w:hAnsi="宋体" w:cs="宋体"/>
                <w:noProof/>
                <w:kern w:val="0"/>
                <w:sz w:val="22"/>
                <w:szCs w:val="22"/>
              </w:rPr>
              <w:drawing>
                <wp:anchor distT="0" distB="0" distL="114300" distR="114300" simplePos="0" relativeHeight="252029952" behindDoc="0" locked="0" layoutInCell="1" allowOverlap="1">
                  <wp:simplePos x="0" y="0"/>
                  <wp:positionH relativeFrom="column">
                    <wp:posOffset>5848350</wp:posOffset>
                  </wp:positionH>
                  <wp:positionV relativeFrom="paragraph">
                    <wp:posOffset>1743710</wp:posOffset>
                  </wp:positionV>
                  <wp:extent cx="1054735" cy="1243965"/>
                  <wp:effectExtent l="19050" t="0" r="0" b="0"/>
                  <wp:wrapNone/>
                  <wp:docPr id="2074" name="图片_8"/>
                  <wp:cNvGraphicFramePr/>
                  <a:graphic xmlns:a="http://schemas.openxmlformats.org/drawingml/2006/main">
                    <a:graphicData uri="http://schemas.openxmlformats.org/drawingml/2006/picture">
                      <pic:pic xmlns:pic="http://schemas.openxmlformats.org/drawingml/2006/picture">
                        <pic:nvPicPr>
                          <pic:cNvPr id="17" name="图片_8"/>
                          <pic:cNvPicPr/>
                        </pic:nvPicPr>
                        <pic:blipFill>
                          <a:blip r:embed="rId344"/>
                          <a:stretch>
                            <a:fillRect/>
                          </a:stretch>
                        </pic:blipFill>
                        <pic:spPr>
                          <a:xfrm>
                            <a:off x="0" y="0"/>
                            <a:ext cx="1054735" cy="1243965"/>
                          </a:xfrm>
                          <a:prstGeom prst="rect">
                            <a:avLst/>
                          </a:prstGeom>
                          <a:noFill/>
                          <a:ln>
                            <a:noFill/>
                          </a:ln>
                        </pic:spPr>
                      </pic:pic>
                    </a:graphicData>
                  </a:graphic>
                </wp:anchor>
              </w:drawing>
            </w:r>
            <w:r w:rsidRPr="00AE4D24">
              <w:rPr>
                <w:rFonts w:ascii="宋体" w:hAnsi="宋体" w:cs="宋体"/>
                <w:kern w:val="0"/>
                <w:sz w:val="22"/>
                <w:szCs w:val="22"/>
              </w:rPr>
              <w:t>4.主机具有AI语音智能识别功能，可通过语音智能调节屏幕亮度，音量大小，关闭程序等功能。</w:t>
            </w:r>
            <w:r w:rsidRPr="00AE4D24">
              <w:rPr>
                <w:rFonts w:ascii="宋体" w:hAnsi="宋体" w:cs="宋体"/>
                <w:kern w:val="0"/>
                <w:sz w:val="22"/>
                <w:szCs w:val="22"/>
              </w:rPr>
              <w:br/>
              <w:t>5.</w:t>
            </w:r>
            <w:r w:rsidRPr="00AE4D24">
              <w:rPr>
                <w:rFonts w:ascii="宋体" w:hAnsi="宋体" w:cs="宋体" w:hint="eastAsia"/>
                <w:szCs w:val="21"/>
              </w:rPr>
              <w:t>▲</w:t>
            </w:r>
            <w:r w:rsidRPr="00AE4D24">
              <w:rPr>
                <w:rFonts w:ascii="宋体" w:hAnsi="宋体" w:cs="宋体" w:hint="eastAsia"/>
                <w:kern w:val="0"/>
                <w:sz w:val="22"/>
                <w:szCs w:val="22"/>
              </w:rPr>
              <w:t>主机具备≥</w:t>
            </w:r>
            <w:r w:rsidRPr="00AE4D24">
              <w:rPr>
                <w:rFonts w:ascii="宋体" w:hAnsi="宋体" w:cs="宋体"/>
                <w:kern w:val="0"/>
                <w:sz w:val="22"/>
                <w:szCs w:val="22"/>
              </w:rPr>
              <w:t>2个USB标准接口（非外接扩展），可直接插入U盘导入≥100000条测试名单信息，也可直接导出测试成绩至U盘自动生成Excel表格。</w:t>
            </w:r>
            <w:r w:rsidRPr="00AE4D24">
              <w:rPr>
                <w:rFonts w:ascii="宋体" w:hAnsi="宋体" w:cs="宋体"/>
                <w:kern w:val="0"/>
                <w:sz w:val="22"/>
                <w:szCs w:val="22"/>
              </w:rPr>
              <w:br/>
              <w:t>6.主机具多种身份识别功能：可通过触摸屏输入、机械键盘输入、非接触式IC卡（兼容校园一卡通）、条码扫描仪等识别方法；输入学号具备自动递增功能；主机菜单具备单项查询，集体查询，分组查询，具有年级班级组别日期等多种筛选数据方式，查询便捷。</w:t>
            </w:r>
            <w:r w:rsidRPr="00AE4D24">
              <w:rPr>
                <w:rFonts w:ascii="宋体" w:hAnsi="宋体" w:cs="宋体"/>
                <w:kern w:val="0"/>
                <w:sz w:val="22"/>
                <w:szCs w:val="22"/>
              </w:rPr>
              <w:br/>
              <w:t>7.</w:t>
            </w:r>
            <w:r w:rsidRPr="00AE4D24">
              <w:rPr>
                <w:rFonts w:ascii="宋体" w:hAnsi="宋体" w:cs="宋体" w:hint="eastAsia"/>
                <w:szCs w:val="21"/>
              </w:rPr>
              <w:t>▲</w:t>
            </w:r>
            <w:r w:rsidRPr="00AE4D24">
              <w:rPr>
                <w:rFonts w:ascii="宋体" w:hAnsi="宋体" w:cs="宋体" w:hint="eastAsia"/>
                <w:kern w:val="0"/>
                <w:sz w:val="22"/>
                <w:szCs w:val="22"/>
              </w:rPr>
              <w:t>主机支持头像管理，主机可以通过</w:t>
            </w:r>
            <w:r w:rsidRPr="00AE4D24">
              <w:rPr>
                <w:rFonts w:ascii="宋体" w:hAnsi="宋体" w:cs="宋体"/>
                <w:kern w:val="0"/>
                <w:sz w:val="22"/>
                <w:szCs w:val="22"/>
              </w:rPr>
              <w:t>U盘批量导入学生头像10000条以上。</w:t>
            </w:r>
            <w:r w:rsidRPr="00AE4D24">
              <w:rPr>
                <w:rFonts w:ascii="宋体" w:hAnsi="宋体" w:cs="宋体"/>
                <w:kern w:val="0"/>
                <w:sz w:val="22"/>
                <w:szCs w:val="22"/>
              </w:rPr>
              <w:br/>
              <w:t>8.主机查询结果能一屏同时显示测试学校、年级、班级、学生姓名、性别、测试成绩、测试日期及时间，方便后期督查。主机具有日志管理，记录操作人员在主</w:t>
            </w:r>
            <w:r w:rsidRPr="00AE4D24">
              <w:rPr>
                <w:rFonts w:ascii="宋体" w:hAnsi="宋体" w:cs="宋体" w:hint="eastAsia"/>
                <w:kern w:val="0"/>
                <w:sz w:val="22"/>
                <w:szCs w:val="22"/>
              </w:rPr>
              <w:t>机上的所有操作，便于异常情况的追溯。</w:t>
            </w:r>
            <w:r w:rsidRPr="00AE4D24">
              <w:rPr>
                <w:rFonts w:ascii="宋体" w:hAnsi="宋体" w:cs="宋体"/>
                <w:kern w:val="0"/>
                <w:sz w:val="22"/>
                <w:szCs w:val="22"/>
              </w:rPr>
              <w:br/>
              <w:t>9.主机具有数据备份和恢复功能，可以备份任意时间段体测程序里面的所有数据，可以备份多次保存在存储芯片里面。支持一键恢复，根据日期选择要恢复的备份，自动恢复测试数据。</w:t>
            </w:r>
            <w:r w:rsidRPr="00AE4D24">
              <w:rPr>
                <w:rFonts w:ascii="宋体" w:hAnsi="宋体" w:cs="宋体"/>
                <w:kern w:val="0"/>
                <w:sz w:val="22"/>
                <w:szCs w:val="22"/>
              </w:rPr>
              <w:br/>
              <w:t>10.主要技术参数</w:t>
            </w:r>
            <w:r w:rsidRPr="00AE4D24">
              <w:rPr>
                <w:rFonts w:ascii="宋体" w:hAnsi="宋体" w:cs="宋体"/>
                <w:kern w:val="0"/>
                <w:sz w:val="22"/>
                <w:szCs w:val="22"/>
              </w:rPr>
              <w:br/>
            </w:r>
            <w:r w:rsidRPr="00AE4D24">
              <w:rPr>
                <w:rFonts w:ascii="宋体" w:hAnsi="宋体" w:cs="宋体" w:hint="eastAsia"/>
                <w:kern w:val="0"/>
                <w:sz w:val="22"/>
                <w:szCs w:val="22"/>
              </w:rPr>
              <w:t>量程：</w:t>
            </w:r>
            <w:r w:rsidRPr="00AE4D24">
              <w:rPr>
                <w:rFonts w:ascii="宋体" w:hAnsi="宋体" w:cs="宋体"/>
                <w:kern w:val="0"/>
                <w:sz w:val="22"/>
                <w:szCs w:val="22"/>
              </w:rPr>
              <w:t>0～320cm</w:t>
            </w:r>
            <w:r w:rsidRPr="00AE4D24">
              <w:rPr>
                <w:rFonts w:ascii="宋体" w:hAnsi="宋体" w:cs="宋体"/>
                <w:kern w:val="0"/>
                <w:sz w:val="22"/>
                <w:szCs w:val="22"/>
              </w:rPr>
              <w:br/>
            </w:r>
            <w:r w:rsidRPr="00AE4D24">
              <w:rPr>
                <w:rFonts w:ascii="宋体" w:hAnsi="宋体" w:cs="宋体" w:hint="eastAsia"/>
                <w:kern w:val="0"/>
                <w:sz w:val="22"/>
                <w:szCs w:val="22"/>
              </w:rPr>
              <w:t>分度值：</w:t>
            </w:r>
            <w:r w:rsidRPr="00AE4D24">
              <w:rPr>
                <w:rFonts w:ascii="宋体" w:hAnsi="宋体" w:cs="宋体"/>
                <w:kern w:val="0"/>
                <w:sz w:val="22"/>
                <w:szCs w:val="22"/>
              </w:rPr>
              <w:t>1cm</w:t>
            </w:r>
            <w:r w:rsidRPr="00AE4D24">
              <w:rPr>
                <w:rFonts w:ascii="宋体" w:hAnsi="宋体" w:cs="宋体"/>
                <w:kern w:val="0"/>
                <w:sz w:val="22"/>
                <w:szCs w:val="22"/>
              </w:rPr>
              <w:br/>
            </w:r>
            <w:r w:rsidRPr="00AE4D24">
              <w:rPr>
                <w:rFonts w:ascii="宋体" w:hAnsi="宋体" w:cs="宋体" w:hint="eastAsia"/>
                <w:kern w:val="0"/>
                <w:sz w:val="22"/>
                <w:szCs w:val="22"/>
              </w:rPr>
              <w:t>误差：±</w:t>
            </w:r>
            <w:r w:rsidRPr="00AE4D24">
              <w:rPr>
                <w:rFonts w:ascii="宋体" w:hAnsi="宋体" w:cs="宋体"/>
                <w:kern w:val="0"/>
                <w:sz w:val="22"/>
                <w:szCs w:val="22"/>
              </w:rPr>
              <w:t>1cm</w:t>
            </w:r>
          </w:p>
        </w:tc>
        <w:tc>
          <w:tcPr>
            <w:tcW w:w="852"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4</w:t>
            </w:r>
          </w:p>
        </w:tc>
        <w:tc>
          <w:tcPr>
            <w:tcW w:w="567"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560" w:type="dxa"/>
            <w:vAlign w:val="center"/>
          </w:tcPr>
          <w:p w:rsidR="00246016" w:rsidRPr="009642A6" w:rsidRDefault="00246016" w:rsidP="00DB00CC">
            <w:pPr>
              <w:keepNext/>
              <w:keepLines/>
              <w:widowControl/>
              <w:spacing w:before="340" w:after="330" w:line="576" w:lineRule="auto"/>
              <w:jc w:val="center"/>
              <w:textAlignment w:val="center"/>
              <w:outlineLvl w:val="0"/>
              <w:rPr>
                <w:rFonts w:ascii="宋体" w:hAnsi="宋体" w:cs="宋体"/>
                <w:sz w:val="12"/>
                <w:szCs w:val="12"/>
              </w:rPr>
            </w:pPr>
          </w:p>
        </w:tc>
        <w:tc>
          <w:tcPr>
            <w:tcW w:w="1843" w:type="dxa"/>
            <w:vAlign w:val="center"/>
          </w:tcPr>
          <w:p w:rsidR="00246016" w:rsidRPr="009642A6" w:rsidRDefault="00246016" w:rsidP="00DB00CC">
            <w:pPr>
              <w:widowControl/>
              <w:jc w:val="center"/>
              <w:textAlignment w:val="center"/>
              <w:rPr>
                <w:rFonts w:ascii="宋体" w:hAnsi="宋体" w:cs="宋体"/>
                <w:sz w:val="12"/>
                <w:szCs w:val="12"/>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7</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引体向上测试系统</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领康、</w:t>
            </w:r>
            <w:r w:rsidRPr="00AE4D24">
              <w:rPr>
                <w:rFonts w:ascii="宋体" w:hAnsi="宋体" w:cs="宋体"/>
                <w:kern w:val="0"/>
                <w:sz w:val="22"/>
                <w:szCs w:val="22"/>
              </w:rPr>
              <w:t>SGS、金誉佳</w:t>
            </w:r>
          </w:p>
        </w:tc>
        <w:tc>
          <w:tcPr>
            <w:tcW w:w="7967" w:type="dxa"/>
            <w:vAlign w:val="center"/>
          </w:tcPr>
          <w:p w:rsidR="00246016" w:rsidRPr="009642A6" w:rsidRDefault="00246016" w:rsidP="00DB00CC">
            <w:pPr>
              <w:widowControl/>
              <w:textAlignment w:val="center"/>
              <w:rPr>
                <w:rFonts w:ascii="宋体" w:hAnsi="宋体" w:cs="宋体"/>
                <w:sz w:val="22"/>
                <w:szCs w:val="22"/>
              </w:rPr>
            </w:pPr>
            <w:r w:rsidRPr="00AE4D24">
              <w:rPr>
                <w:rFonts w:ascii="宋体" w:hAnsi="宋体" w:cs="宋体"/>
                <w:kern w:val="0"/>
                <w:sz w:val="22"/>
                <w:szCs w:val="22"/>
              </w:rPr>
              <w:t>1.测试受试者的上肢肌肉力量和耐力的发展水平；</w:t>
            </w:r>
            <w:r w:rsidRPr="00AE4D24">
              <w:rPr>
                <w:rFonts w:ascii="宋体" w:hAnsi="宋体" w:cs="宋体"/>
                <w:kern w:val="0"/>
                <w:sz w:val="22"/>
                <w:szCs w:val="22"/>
              </w:rPr>
              <w:br/>
              <w:t>2.测试感应探头可随受测者身高来进行上下调节，达到测试动作标准化管理；</w:t>
            </w:r>
            <w:r w:rsidRPr="00AE4D24">
              <w:rPr>
                <w:rFonts w:ascii="宋体" w:hAnsi="宋体" w:cs="宋体"/>
                <w:kern w:val="0"/>
                <w:sz w:val="22"/>
                <w:szCs w:val="22"/>
              </w:rPr>
              <w:br/>
              <w:t>3.</w:t>
            </w:r>
            <w:r w:rsidRPr="00AE4D24">
              <w:rPr>
                <w:rFonts w:ascii="宋体" w:hAnsi="宋体" w:cs="宋体" w:hint="eastAsia"/>
                <w:szCs w:val="21"/>
              </w:rPr>
              <w:t>▲</w:t>
            </w:r>
            <w:r w:rsidRPr="00AE4D24">
              <w:rPr>
                <w:rFonts w:ascii="宋体" w:hAnsi="宋体" w:cs="宋体" w:hint="eastAsia"/>
                <w:kern w:val="0"/>
                <w:sz w:val="22"/>
                <w:szCs w:val="22"/>
              </w:rPr>
              <w:t>测试感应探头采用无线双探头设计，内置高精度抗干扰传感器，具有抗阳光干扰设计，提高测试灵敏度；</w:t>
            </w:r>
            <w:r w:rsidRPr="00AE4D24">
              <w:rPr>
                <w:rFonts w:ascii="宋体" w:hAnsi="宋体" w:cs="宋体"/>
                <w:kern w:val="0"/>
                <w:sz w:val="22"/>
                <w:szCs w:val="22"/>
              </w:rPr>
              <w:br/>
            </w:r>
            <w:r w:rsidRPr="00AE4D24">
              <w:rPr>
                <w:rFonts w:ascii="宋体" w:hAnsi="宋体" w:cs="宋体" w:hint="eastAsia"/>
                <w:kern w:val="0"/>
                <w:sz w:val="22"/>
                <w:szCs w:val="22"/>
              </w:rPr>
              <w:t>主机</w:t>
            </w:r>
            <w:r w:rsidRPr="00AE4D24">
              <w:rPr>
                <w:rFonts w:ascii="宋体" w:hAnsi="宋体" w:cs="宋体"/>
                <w:kern w:val="0"/>
                <w:sz w:val="22"/>
                <w:szCs w:val="22"/>
              </w:rPr>
              <w:t>:</w:t>
            </w:r>
            <w:r w:rsidRPr="00AE4D24">
              <w:rPr>
                <w:rFonts w:ascii="宋体" w:hAnsi="宋体" w:cs="宋体"/>
                <w:kern w:val="0"/>
                <w:sz w:val="22"/>
                <w:szCs w:val="22"/>
              </w:rPr>
              <w:br/>
              <w:t>1.</w:t>
            </w:r>
            <w:r w:rsidRPr="00AE4D24">
              <w:rPr>
                <w:rFonts w:ascii="宋体" w:hAnsi="宋体" w:cs="宋体" w:hint="eastAsia"/>
                <w:szCs w:val="21"/>
              </w:rPr>
              <w:t>▲</w:t>
            </w:r>
            <w:r w:rsidRPr="00AE4D24">
              <w:rPr>
                <w:rFonts w:ascii="宋体" w:hAnsi="宋体" w:cs="宋体" w:hint="eastAsia"/>
                <w:kern w:val="0"/>
                <w:sz w:val="22"/>
                <w:szCs w:val="22"/>
              </w:rPr>
              <w:t>主机采用原生</w:t>
            </w:r>
            <w:r w:rsidRPr="00AE4D24">
              <w:rPr>
                <w:rFonts w:ascii="宋体" w:hAnsi="宋体" w:cs="宋体"/>
                <w:kern w:val="0"/>
                <w:sz w:val="22"/>
                <w:szCs w:val="22"/>
              </w:rPr>
              <w:t>Android7.0及以上系统，能够安装APK程序以拓展使用功能及产品升级（可现场演示），屏幕采用≥7寸1024×600高清触摸电容屏；主机≥1.0GB以上运行内存，≥4GB FLASH存储空间。可直插U盘播放测试视频录像。</w:t>
            </w:r>
            <w:r w:rsidRPr="00AE4D24">
              <w:rPr>
                <w:rFonts w:ascii="宋体" w:hAnsi="宋体" w:cs="宋体"/>
                <w:kern w:val="0"/>
                <w:sz w:val="22"/>
                <w:szCs w:val="22"/>
              </w:rPr>
              <w:br/>
              <w:t>2.</w:t>
            </w:r>
            <w:r w:rsidRPr="00AE4D24">
              <w:rPr>
                <w:rFonts w:ascii="宋体" w:hAnsi="宋体" w:cs="宋体" w:hint="eastAsia"/>
                <w:szCs w:val="21"/>
              </w:rPr>
              <w:t>▲</w:t>
            </w:r>
            <w:r w:rsidRPr="00AE4D24">
              <w:rPr>
                <w:rFonts w:ascii="宋体" w:hAnsi="宋体" w:cs="宋体" w:hint="eastAsia"/>
                <w:kern w:val="0"/>
                <w:sz w:val="22"/>
                <w:szCs w:val="22"/>
              </w:rPr>
              <w:t>主机采用硅胶按键，经久耐用，适用于大规模测试。</w:t>
            </w:r>
            <w:r w:rsidRPr="00AE4D24">
              <w:rPr>
                <w:rFonts w:ascii="宋体" w:hAnsi="宋体" w:cs="宋体"/>
                <w:kern w:val="0"/>
                <w:sz w:val="22"/>
                <w:szCs w:val="22"/>
              </w:rPr>
              <w:br/>
              <w:t>3.</w:t>
            </w:r>
            <w:r w:rsidRPr="00AE4D24">
              <w:rPr>
                <w:rFonts w:ascii="宋体" w:hAnsi="宋体" w:cs="宋体" w:hint="eastAsia"/>
                <w:szCs w:val="21"/>
              </w:rPr>
              <w:t>▲</w:t>
            </w:r>
            <w:r w:rsidRPr="00AE4D24">
              <w:rPr>
                <w:rFonts w:ascii="宋体" w:hAnsi="宋体" w:cs="宋体" w:hint="eastAsia"/>
                <w:kern w:val="0"/>
                <w:sz w:val="22"/>
                <w:szCs w:val="22"/>
              </w:rPr>
              <w:t>主机内置二维码扫描仪（非外接型），自动识别测试者二维码身份信息。</w:t>
            </w:r>
            <w:r w:rsidRPr="00AE4D24">
              <w:rPr>
                <w:rFonts w:ascii="宋体" w:hAnsi="宋体" w:cs="宋体"/>
                <w:kern w:val="0"/>
                <w:sz w:val="22"/>
                <w:szCs w:val="22"/>
              </w:rPr>
              <w:br/>
              <w:t>4.主机具有AI语音智能识别功能，可通过语音智能调节屏幕亮度，音量大小，关闭程序等功能。</w:t>
            </w:r>
            <w:r w:rsidRPr="00AE4D24">
              <w:rPr>
                <w:rFonts w:ascii="宋体" w:hAnsi="宋体" w:cs="宋体"/>
                <w:kern w:val="0"/>
                <w:sz w:val="22"/>
                <w:szCs w:val="22"/>
              </w:rPr>
              <w:br/>
              <w:t>5.</w:t>
            </w:r>
            <w:r w:rsidRPr="00AE4D24">
              <w:rPr>
                <w:rFonts w:ascii="宋体" w:hAnsi="宋体" w:cs="宋体" w:hint="eastAsia"/>
                <w:szCs w:val="21"/>
              </w:rPr>
              <w:t>▲</w:t>
            </w:r>
            <w:r w:rsidRPr="00AE4D24">
              <w:rPr>
                <w:rFonts w:ascii="宋体" w:hAnsi="宋体" w:cs="宋体" w:hint="eastAsia"/>
                <w:kern w:val="0"/>
                <w:sz w:val="22"/>
                <w:szCs w:val="22"/>
              </w:rPr>
              <w:t>主机具备≥</w:t>
            </w:r>
            <w:r w:rsidRPr="00AE4D24">
              <w:rPr>
                <w:rFonts w:ascii="宋体" w:hAnsi="宋体" w:cs="宋体"/>
                <w:kern w:val="0"/>
                <w:sz w:val="22"/>
                <w:szCs w:val="22"/>
              </w:rPr>
              <w:t>2个USB标准接口（非外接扩展），可直接插入U盘导入≥100000条测试名单信息，也可直接导出测试成绩至U盘自动生成Excel表格。</w:t>
            </w:r>
            <w:r w:rsidRPr="00AE4D24">
              <w:rPr>
                <w:rFonts w:ascii="宋体" w:hAnsi="宋体" w:cs="宋体"/>
                <w:kern w:val="0"/>
                <w:sz w:val="22"/>
                <w:szCs w:val="22"/>
              </w:rPr>
              <w:br/>
              <w:t>6.主机具多种身份识别功能：可通过触摸屏输入、机械键盘输入、非接触式IC卡（兼容校园一卡通）、条码扫描仪等识别方法；输入学号具备自动递增功能；主机菜单具备单项查询，集体查询，分组查询，具有年级班级组别日期等多种筛选数据方式，查询便捷。</w:t>
            </w:r>
            <w:r w:rsidRPr="00AE4D24">
              <w:rPr>
                <w:rFonts w:ascii="宋体" w:hAnsi="宋体" w:cs="宋体"/>
                <w:kern w:val="0"/>
                <w:sz w:val="22"/>
                <w:szCs w:val="22"/>
              </w:rPr>
              <w:br/>
              <w:t>7.</w:t>
            </w:r>
            <w:r w:rsidRPr="00AE4D24">
              <w:rPr>
                <w:rFonts w:ascii="宋体" w:hAnsi="宋体" w:cs="宋体" w:hint="eastAsia"/>
                <w:szCs w:val="21"/>
              </w:rPr>
              <w:t>▲</w:t>
            </w:r>
            <w:r w:rsidRPr="00AE4D24">
              <w:rPr>
                <w:rFonts w:ascii="宋体" w:hAnsi="宋体" w:cs="宋体" w:hint="eastAsia"/>
                <w:kern w:val="0"/>
                <w:sz w:val="22"/>
                <w:szCs w:val="22"/>
              </w:rPr>
              <w:t>主机支持头像管理，主机可以通过</w:t>
            </w:r>
            <w:r w:rsidRPr="00AE4D24">
              <w:rPr>
                <w:rFonts w:ascii="宋体" w:hAnsi="宋体" w:cs="宋体"/>
                <w:kern w:val="0"/>
                <w:sz w:val="22"/>
                <w:szCs w:val="22"/>
              </w:rPr>
              <w:t>U盘批量导入学生头像10000条以上.</w:t>
            </w:r>
            <w:r w:rsidRPr="00AE4D24">
              <w:rPr>
                <w:rFonts w:ascii="宋体" w:hAnsi="宋体" w:cs="宋体"/>
                <w:kern w:val="0"/>
                <w:sz w:val="22"/>
                <w:szCs w:val="22"/>
              </w:rPr>
              <w:br/>
              <w:t>8.主机查询结果能一屏同时显示测试学校、年级、班级、学生姓名、性别、测试成绩、测试日期及时间，方便后期督查。主机具有日志管理，记录操作人员在主</w:t>
            </w:r>
            <w:r w:rsidRPr="00AE4D24">
              <w:rPr>
                <w:rFonts w:ascii="宋体" w:hAnsi="宋体" w:cs="宋体" w:hint="eastAsia"/>
                <w:kern w:val="0"/>
                <w:sz w:val="22"/>
                <w:szCs w:val="22"/>
              </w:rPr>
              <w:t>机上的所有操作，便于异常情况的追溯。</w:t>
            </w:r>
            <w:r w:rsidRPr="00AE4D24">
              <w:rPr>
                <w:rFonts w:ascii="宋体" w:hAnsi="宋体" w:cs="宋体"/>
                <w:kern w:val="0"/>
                <w:sz w:val="22"/>
                <w:szCs w:val="22"/>
              </w:rPr>
              <w:br/>
              <w:t>9.主机具有数据备份和恢复功能，可以备份任意时间段体测程序里面的所有数据，可以备份多次保存在存储芯片里面。支持一键恢复，根据日期选择要恢复的备份，自动恢复测试数据。</w:t>
            </w:r>
            <w:r w:rsidRPr="00AE4D24">
              <w:rPr>
                <w:rFonts w:ascii="宋体" w:hAnsi="宋体" w:cs="宋体"/>
                <w:kern w:val="0"/>
                <w:sz w:val="22"/>
                <w:szCs w:val="22"/>
              </w:rPr>
              <w:br/>
              <w:t>10.主要技术参数：</w:t>
            </w:r>
            <w:r w:rsidRPr="00AE4D24">
              <w:rPr>
                <w:rFonts w:ascii="宋体" w:hAnsi="宋体" w:cs="宋体"/>
                <w:kern w:val="0"/>
                <w:sz w:val="22"/>
                <w:szCs w:val="22"/>
              </w:rPr>
              <w:br/>
            </w:r>
            <w:r w:rsidRPr="00AE4D24">
              <w:rPr>
                <w:rFonts w:ascii="宋体" w:hAnsi="宋体" w:cs="宋体" w:hint="eastAsia"/>
                <w:kern w:val="0"/>
                <w:sz w:val="22"/>
                <w:szCs w:val="22"/>
              </w:rPr>
              <w:t>测量范围：</w:t>
            </w:r>
            <w:r w:rsidRPr="00AE4D24">
              <w:rPr>
                <w:rFonts w:ascii="宋体" w:hAnsi="宋体" w:cs="宋体"/>
                <w:kern w:val="0"/>
                <w:sz w:val="22"/>
                <w:szCs w:val="22"/>
              </w:rPr>
              <w:t>0～9999次</w:t>
            </w:r>
            <w:r w:rsidRPr="00AE4D24">
              <w:rPr>
                <w:rFonts w:ascii="宋体" w:hAnsi="宋体" w:cs="宋体"/>
                <w:kern w:val="0"/>
                <w:sz w:val="22"/>
                <w:szCs w:val="22"/>
              </w:rPr>
              <w:br/>
            </w:r>
            <w:r w:rsidRPr="00AE4D24">
              <w:rPr>
                <w:rFonts w:ascii="宋体" w:hAnsi="宋体" w:cs="宋体" w:hint="eastAsia"/>
                <w:kern w:val="0"/>
                <w:sz w:val="22"/>
                <w:szCs w:val="22"/>
              </w:rPr>
              <w:t>分度值：</w:t>
            </w:r>
            <w:r w:rsidRPr="00AE4D24">
              <w:rPr>
                <w:rFonts w:ascii="宋体" w:hAnsi="宋体" w:cs="宋体"/>
                <w:kern w:val="0"/>
                <w:sz w:val="22"/>
                <w:szCs w:val="22"/>
              </w:rPr>
              <w:t>1次</w:t>
            </w:r>
            <w:r w:rsidRPr="00AE4D24">
              <w:rPr>
                <w:rFonts w:ascii="宋体" w:hAnsi="宋体" w:cs="宋体"/>
                <w:kern w:val="0"/>
                <w:sz w:val="22"/>
                <w:szCs w:val="22"/>
              </w:rPr>
              <w:br/>
            </w:r>
            <w:r w:rsidRPr="00AE4D24">
              <w:rPr>
                <w:rFonts w:ascii="宋体" w:hAnsi="宋体" w:cs="宋体" w:hint="eastAsia"/>
                <w:kern w:val="0"/>
                <w:sz w:val="22"/>
                <w:szCs w:val="22"/>
              </w:rPr>
              <w:t>误差：±</w:t>
            </w:r>
            <w:r w:rsidRPr="00AE4D24">
              <w:rPr>
                <w:rFonts w:ascii="宋体" w:hAnsi="宋体" w:cs="宋体"/>
                <w:kern w:val="0"/>
                <w:sz w:val="22"/>
                <w:szCs w:val="22"/>
              </w:rPr>
              <w:t>1次</w:t>
            </w:r>
          </w:p>
        </w:tc>
        <w:tc>
          <w:tcPr>
            <w:tcW w:w="852"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4</w:t>
            </w:r>
          </w:p>
        </w:tc>
        <w:tc>
          <w:tcPr>
            <w:tcW w:w="567"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560" w:type="dxa"/>
            <w:vAlign w:val="center"/>
          </w:tcPr>
          <w:p w:rsidR="00246016" w:rsidRPr="009642A6" w:rsidRDefault="002C0C43" w:rsidP="00DB00CC">
            <w:pPr>
              <w:widowControl/>
              <w:jc w:val="center"/>
              <w:textAlignment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2030976" behindDoc="0" locked="0" layoutInCell="1" allowOverlap="1">
                  <wp:simplePos x="0" y="0"/>
                  <wp:positionH relativeFrom="column">
                    <wp:posOffset>66675</wp:posOffset>
                  </wp:positionH>
                  <wp:positionV relativeFrom="paragraph">
                    <wp:posOffset>749300</wp:posOffset>
                  </wp:positionV>
                  <wp:extent cx="939800" cy="906780"/>
                  <wp:effectExtent l="0" t="0" r="10160" b="0"/>
                  <wp:wrapNone/>
                  <wp:docPr id="2075" name="图片_9"/>
                  <wp:cNvGraphicFramePr/>
                  <a:graphic xmlns:a="http://schemas.openxmlformats.org/drawingml/2006/main">
                    <a:graphicData uri="http://schemas.openxmlformats.org/drawingml/2006/picture">
                      <pic:pic xmlns:pic="http://schemas.openxmlformats.org/drawingml/2006/picture">
                        <pic:nvPicPr>
                          <pic:cNvPr id="21" name="图片_9"/>
                          <pic:cNvPicPr/>
                        </pic:nvPicPr>
                        <pic:blipFill>
                          <a:blip r:embed="rId345"/>
                          <a:stretch>
                            <a:fillRect/>
                          </a:stretch>
                        </pic:blipFill>
                        <pic:spPr>
                          <a:xfrm>
                            <a:off x="0" y="0"/>
                            <a:ext cx="939800" cy="90678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noProof/>
                <w:kern w:val="0"/>
                <w:sz w:val="12"/>
                <w:szCs w:val="12"/>
                <w:bdr w:val="single" w:sz="4" w:space="0" w:color="000000"/>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8</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AI仰卧起坐测试仪</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领康、</w:t>
            </w:r>
            <w:r w:rsidRPr="00AE4D24">
              <w:rPr>
                <w:rFonts w:ascii="宋体" w:hAnsi="宋体" w:cs="宋体"/>
                <w:kern w:val="0"/>
                <w:sz w:val="22"/>
                <w:szCs w:val="22"/>
              </w:rPr>
              <w:t>SGS、金誉佳</w:t>
            </w:r>
          </w:p>
        </w:tc>
        <w:tc>
          <w:tcPr>
            <w:tcW w:w="7967" w:type="dxa"/>
            <w:vAlign w:val="center"/>
          </w:tcPr>
          <w:p w:rsidR="00246016" w:rsidRPr="009642A6" w:rsidRDefault="00246016" w:rsidP="00DB00CC">
            <w:pPr>
              <w:widowControl/>
              <w:textAlignment w:val="center"/>
              <w:rPr>
                <w:rFonts w:ascii="宋体" w:hAnsi="宋体" w:cs="宋体"/>
                <w:sz w:val="22"/>
                <w:szCs w:val="22"/>
              </w:rPr>
            </w:pPr>
            <w:r w:rsidRPr="00AE4D24">
              <w:rPr>
                <w:rFonts w:ascii="宋体" w:hAnsi="宋体" w:cs="宋体"/>
                <w:kern w:val="0"/>
                <w:sz w:val="22"/>
                <w:szCs w:val="22"/>
              </w:rPr>
              <w:t>1.</w:t>
            </w:r>
            <w:r w:rsidRPr="00AE4D24">
              <w:rPr>
                <w:rFonts w:ascii="宋体" w:hAnsi="宋体" w:cs="宋体" w:hint="eastAsia"/>
                <w:szCs w:val="21"/>
              </w:rPr>
              <w:t>▲</w:t>
            </w:r>
            <w:r w:rsidRPr="00AE4D24">
              <w:rPr>
                <w:rFonts w:ascii="宋体" w:hAnsi="宋体" w:cs="宋体" w:hint="eastAsia"/>
                <w:kern w:val="0"/>
                <w:sz w:val="22"/>
                <w:szCs w:val="22"/>
              </w:rPr>
              <w:t>产品基于人体运动模型的深度分析，全部采用人工智能视觉分析技术，利用摄像头采集测试者运动视频，实现对测试者的测试过程自动分析和测试成绩自动判定。通过对被试者在规定时间内完成仰卧起坐的个数，可反映人体的腹部肌群力量。配有仰卧起坐测试专用床体坐垫，勾脚套有海绵垫抗压减震、防滑，保护测试者脚面。</w:t>
            </w:r>
            <w:r w:rsidRPr="00AE4D24">
              <w:rPr>
                <w:rFonts w:ascii="宋体" w:hAnsi="宋体" w:cs="宋体"/>
                <w:kern w:val="0"/>
                <w:sz w:val="22"/>
                <w:szCs w:val="22"/>
              </w:rPr>
              <w:br/>
              <w:t>2.</w:t>
            </w:r>
            <w:r w:rsidRPr="00AE4D24">
              <w:rPr>
                <w:rFonts w:ascii="宋体" w:hAnsi="宋体" w:cs="宋体" w:hint="eastAsia"/>
                <w:szCs w:val="21"/>
              </w:rPr>
              <w:t>▲</w:t>
            </w:r>
            <w:r w:rsidRPr="00AE4D24">
              <w:rPr>
                <w:rFonts w:ascii="宋体" w:hAnsi="宋体" w:cs="宋体" w:hint="eastAsia"/>
                <w:kern w:val="0"/>
                <w:sz w:val="22"/>
                <w:szCs w:val="22"/>
              </w:rPr>
              <w:t>测试主机采用原生</w:t>
            </w:r>
            <w:r w:rsidRPr="00AE4D24">
              <w:rPr>
                <w:rFonts w:ascii="宋体" w:hAnsi="宋体" w:cs="宋体"/>
                <w:kern w:val="0"/>
                <w:sz w:val="22"/>
                <w:szCs w:val="22"/>
              </w:rPr>
              <w:t>Android7.0及以上系统，屏幕采用≥10吋分辨率2000×1200高清触摸电容屏；主机≥4.0GB以上运行内存，≥64GB FLASH存储空间。可直插U盘播放测试视频录像。</w:t>
            </w:r>
            <w:r w:rsidRPr="00AE4D24">
              <w:rPr>
                <w:rFonts w:ascii="宋体" w:hAnsi="宋体" w:cs="宋体"/>
                <w:kern w:val="0"/>
                <w:sz w:val="22"/>
                <w:szCs w:val="22"/>
              </w:rPr>
              <w:br/>
              <w:t>3.测试主机可显示测试者姓名、学号、头像照片等基本信息，并实时显示测试动态过程画面和测试结果。</w:t>
            </w:r>
            <w:r w:rsidRPr="00AE4D24">
              <w:rPr>
                <w:rFonts w:ascii="宋体" w:hAnsi="宋体" w:cs="宋体"/>
                <w:kern w:val="0"/>
                <w:sz w:val="22"/>
                <w:szCs w:val="22"/>
              </w:rPr>
              <w:br/>
              <w:t>4.测试主机支持二维码或人脸识别等身份识别方式，图形化操作界面，人机交互性强，界面清晰易懂，操作简单方便，并带有真人发声的操作指引提示。</w:t>
            </w:r>
            <w:r w:rsidRPr="00AE4D24">
              <w:rPr>
                <w:rFonts w:ascii="宋体" w:hAnsi="宋体" w:cs="宋体"/>
                <w:kern w:val="0"/>
                <w:sz w:val="22"/>
                <w:szCs w:val="22"/>
              </w:rPr>
              <w:br/>
              <w:t>5.测试主机支持智能测试防作弊系统，杜绝替考、作弊等现象发生。主机支持智能分配测试项目，有效提升测试效率，防止无关人员干扰测试流程。</w:t>
            </w:r>
            <w:r w:rsidRPr="00AE4D24">
              <w:rPr>
                <w:rFonts w:ascii="宋体" w:hAnsi="宋体" w:cs="宋体"/>
                <w:kern w:val="0"/>
                <w:sz w:val="22"/>
                <w:szCs w:val="22"/>
              </w:rPr>
              <w:br/>
              <w:t>6.</w:t>
            </w:r>
            <w:r w:rsidRPr="00AE4D24">
              <w:rPr>
                <w:rFonts w:ascii="宋体" w:hAnsi="宋体" w:cs="宋体" w:hint="eastAsia"/>
                <w:szCs w:val="21"/>
              </w:rPr>
              <w:t>▲</w:t>
            </w:r>
            <w:r w:rsidRPr="00AE4D24">
              <w:rPr>
                <w:rFonts w:ascii="宋体" w:hAnsi="宋体" w:cs="宋体" w:hint="eastAsia"/>
                <w:kern w:val="0"/>
                <w:sz w:val="22"/>
                <w:szCs w:val="22"/>
              </w:rPr>
              <w:t>测试主机自带</w:t>
            </w:r>
            <w:r w:rsidRPr="00AE4D24">
              <w:rPr>
                <w:rFonts w:ascii="宋体" w:hAnsi="宋体" w:cs="宋体"/>
                <w:kern w:val="0"/>
                <w:sz w:val="22"/>
                <w:szCs w:val="22"/>
              </w:rPr>
              <w:t>800万像素及以上高清摄像头，支持自动对焦功能。</w:t>
            </w:r>
            <w:r w:rsidRPr="00AE4D24">
              <w:rPr>
                <w:rFonts w:ascii="宋体" w:hAnsi="宋体" w:cs="宋体"/>
                <w:kern w:val="0"/>
                <w:sz w:val="22"/>
                <w:szCs w:val="22"/>
              </w:rPr>
              <w:br/>
              <w:t>7.</w:t>
            </w:r>
            <w:r w:rsidRPr="00AE4D24">
              <w:rPr>
                <w:rFonts w:ascii="宋体" w:hAnsi="宋体" w:cs="宋体" w:hint="eastAsia"/>
                <w:szCs w:val="21"/>
              </w:rPr>
              <w:t>▲</w:t>
            </w:r>
            <w:r w:rsidRPr="00AE4D24">
              <w:rPr>
                <w:rFonts w:ascii="宋体" w:hAnsi="宋体" w:cs="宋体" w:hint="eastAsia"/>
                <w:kern w:val="0"/>
                <w:sz w:val="22"/>
                <w:szCs w:val="22"/>
              </w:rPr>
              <w:t>采用</w:t>
            </w:r>
            <w:r w:rsidRPr="00AE4D24">
              <w:rPr>
                <w:rFonts w:ascii="宋体" w:hAnsi="宋体" w:cs="宋体"/>
                <w:kern w:val="0"/>
                <w:sz w:val="22"/>
                <w:szCs w:val="22"/>
              </w:rPr>
              <w:t>AI机器学习及人体关键点识别技术，识别关键点数量不少于15个，根据背部和垫子夹角、双手是否抚头、膝盖弯曲角度等多方面数据进行智能分析判断，将传统人工主观判断的动作技能规范转为人工智能客观判断。</w:t>
            </w:r>
            <w:r w:rsidRPr="00AE4D24">
              <w:rPr>
                <w:rFonts w:ascii="宋体" w:hAnsi="宋体" w:cs="宋体"/>
                <w:kern w:val="0"/>
                <w:sz w:val="22"/>
                <w:szCs w:val="22"/>
              </w:rPr>
              <w:br/>
              <w:t>8.</w:t>
            </w:r>
            <w:r w:rsidRPr="00AE4D24">
              <w:rPr>
                <w:rFonts w:ascii="宋体" w:hAnsi="宋体" w:cs="宋体" w:hint="eastAsia"/>
                <w:szCs w:val="21"/>
              </w:rPr>
              <w:t>▲</w:t>
            </w:r>
            <w:r w:rsidRPr="00AE4D24">
              <w:rPr>
                <w:rFonts w:ascii="宋体" w:hAnsi="宋体" w:cs="宋体" w:hint="eastAsia"/>
                <w:kern w:val="0"/>
                <w:sz w:val="22"/>
                <w:szCs w:val="22"/>
              </w:rPr>
              <w:t>测试主机可自动识别手离开头违规动作，可自动记录有效动作数量，自动提示无效动作原因，全程自带语音提能功能。可支持测试实时录像功能，无需额外增加设备，视频附带人体关节点显示。</w:t>
            </w:r>
            <w:r w:rsidRPr="00AE4D24">
              <w:rPr>
                <w:rFonts w:ascii="宋体" w:hAnsi="宋体" w:cs="宋体"/>
                <w:kern w:val="0"/>
                <w:sz w:val="22"/>
                <w:szCs w:val="22"/>
              </w:rPr>
              <w:br/>
              <w:t>9.测试主机可实时同步上传测试过程视频至云服务器端，具有一体化同步录像监控功能，云平台可输入身份信息直接调取测试过程视频进行查验仲裁。</w:t>
            </w:r>
            <w:r w:rsidRPr="00AE4D24">
              <w:rPr>
                <w:rFonts w:ascii="宋体" w:hAnsi="宋体" w:cs="宋体"/>
                <w:kern w:val="0"/>
                <w:sz w:val="22"/>
                <w:szCs w:val="22"/>
              </w:rPr>
              <w:br/>
            </w:r>
            <w:r w:rsidRPr="00AE4D24">
              <w:rPr>
                <w:rFonts w:ascii="宋体" w:hAnsi="宋体" w:cs="宋体" w:hint="eastAsia"/>
                <w:kern w:val="0"/>
                <w:sz w:val="22"/>
                <w:szCs w:val="22"/>
              </w:rPr>
              <w:t>包含：</w:t>
            </w:r>
            <w:r w:rsidRPr="00AE4D24">
              <w:rPr>
                <w:rFonts w:ascii="宋体" w:hAnsi="宋体" w:cs="宋体"/>
                <w:kern w:val="0"/>
                <w:sz w:val="22"/>
                <w:szCs w:val="22"/>
              </w:rPr>
              <w:t>10.8寸平板一台、全铝三脚架一个、平板铝夹一个、</w:t>
            </w:r>
            <w:r w:rsidRPr="00AE4D24">
              <w:rPr>
                <w:rFonts w:ascii="宋体" w:hAnsi="宋体" w:cs="宋体"/>
                <w:kern w:val="0"/>
                <w:sz w:val="22"/>
                <w:szCs w:val="22"/>
              </w:rPr>
              <w:br/>
            </w:r>
            <w:r w:rsidRPr="00AE4D24">
              <w:rPr>
                <w:rFonts w:ascii="宋体" w:hAnsi="宋体" w:cs="宋体" w:hint="eastAsia"/>
                <w:kern w:val="0"/>
                <w:sz w:val="22"/>
                <w:szCs w:val="22"/>
              </w:rPr>
              <w:t>折叠仿皮垫一张、收纳铝箱一个</w:t>
            </w:r>
            <w:r w:rsidRPr="00AE4D24">
              <w:rPr>
                <w:rFonts w:ascii="宋体" w:hAnsi="宋体" w:cs="宋体"/>
                <w:kern w:val="0"/>
                <w:sz w:val="22"/>
                <w:szCs w:val="22"/>
              </w:rPr>
              <w:br/>
              <w:t>10.主要技术参数</w:t>
            </w:r>
            <w:r w:rsidRPr="00AE4D24">
              <w:rPr>
                <w:rFonts w:ascii="宋体" w:hAnsi="宋体" w:cs="宋体"/>
                <w:kern w:val="0"/>
                <w:sz w:val="22"/>
                <w:szCs w:val="22"/>
              </w:rPr>
              <w:br/>
            </w:r>
            <w:r w:rsidRPr="00AE4D24">
              <w:rPr>
                <w:rFonts w:ascii="宋体" w:hAnsi="宋体" w:cs="宋体" w:hint="eastAsia"/>
                <w:kern w:val="0"/>
                <w:sz w:val="22"/>
                <w:szCs w:val="22"/>
              </w:rPr>
              <w:t>测量范围：</w:t>
            </w:r>
            <w:r w:rsidRPr="00AE4D24">
              <w:rPr>
                <w:rFonts w:ascii="宋体" w:hAnsi="宋体" w:cs="宋体"/>
                <w:kern w:val="0"/>
                <w:sz w:val="22"/>
                <w:szCs w:val="22"/>
              </w:rPr>
              <w:t xml:space="preserve">0～9999次                                                                                                         分度值：1次    </w:t>
            </w:r>
            <w:r w:rsidRPr="00AE4D24">
              <w:rPr>
                <w:rFonts w:ascii="宋体" w:hAnsi="宋体" w:cs="宋体"/>
                <w:kern w:val="0"/>
                <w:sz w:val="22"/>
                <w:szCs w:val="22"/>
              </w:rPr>
              <w:br/>
            </w:r>
            <w:r w:rsidRPr="00AE4D24">
              <w:rPr>
                <w:rFonts w:ascii="宋体" w:hAnsi="宋体" w:cs="宋体" w:hint="eastAsia"/>
                <w:kern w:val="0"/>
                <w:sz w:val="22"/>
                <w:szCs w:val="22"/>
              </w:rPr>
              <w:t>误差：</w:t>
            </w:r>
            <w:r w:rsidRPr="00AE4D24">
              <w:rPr>
                <w:rFonts w:ascii="宋体" w:hAnsi="宋体" w:cs="宋体"/>
                <w:kern w:val="0"/>
                <w:sz w:val="22"/>
                <w:szCs w:val="22"/>
              </w:rPr>
              <w:t>0次</w:t>
            </w:r>
          </w:p>
        </w:tc>
        <w:tc>
          <w:tcPr>
            <w:tcW w:w="852"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567"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560" w:type="dxa"/>
            <w:vAlign w:val="center"/>
          </w:tcPr>
          <w:p w:rsidR="00246016" w:rsidRPr="009642A6" w:rsidRDefault="002C0C43" w:rsidP="00DB00CC">
            <w:pPr>
              <w:widowControl/>
              <w:jc w:val="center"/>
              <w:textAlignment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2032000" behindDoc="0" locked="0" layoutInCell="1" allowOverlap="1">
                  <wp:simplePos x="0" y="0"/>
                  <wp:positionH relativeFrom="column">
                    <wp:posOffset>-28575</wp:posOffset>
                  </wp:positionH>
                  <wp:positionV relativeFrom="paragraph">
                    <wp:posOffset>652145</wp:posOffset>
                  </wp:positionV>
                  <wp:extent cx="1172845" cy="909955"/>
                  <wp:effectExtent l="19050" t="0" r="8255" b="0"/>
                  <wp:wrapNone/>
                  <wp:docPr id="2112" name="图片_13"/>
                  <wp:cNvGraphicFramePr/>
                  <a:graphic xmlns:a="http://schemas.openxmlformats.org/drawingml/2006/main">
                    <a:graphicData uri="http://schemas.openxmlformats.org/drawingml/2006/picture">
                      <pic:pic xmlns:pic="http://schemas.openxmlformats.org/drawingml/2006/picture">
                        <pic:nvPicPr>
                          <pic:cNvPr id="24" name="图片_13"/>
                          <pic:cNvPicPr/>
                        </pic:nvPicPr>
                        <pic:blipFill>
                          <a:blip r:embed="rId346"/>
                          <a:stretch>
                            <a:fillRect/>
                          </a:stretch>
                        </pic:blipFill>
                        <pic:spPr>
                          <a:xfrm>
                            <a:off x="0" y="0"/>
                            <a:ext cx="1172845" cy="90995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noProof/>
                <w:kern w:val="0"/>
                <w:sz w:val="12"/>
                <w:szCs w:val="12"/>
                <w:bdr w:val="single" w:sz="4" w:space="0" w:color="000000"/>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9</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中长跑测试系统（</w:t>
            </w:r>
            <w:r w:rsidRPr="00AE4D24">
              <w:rPr>
                <w:rFonts w:ascii="宋体" w:hAnsi="宋体" w:cs="宋体"/>
                <w:kern w:val="0"/>
                <w:sz w:val="22"/>
                <w:szCs w:val="22"/>
              </w:rPr>
              <w:t>40人）</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领康、</w:t>
            </w:r>
            <w:r w:rsidRPr="00AE4D24">
              <w:rPr>
                <w:rFonts w:ascii="宋体" w:hAnsi="宋体" w:cs="宋体"/>
                <w:kern w:val="0"/>
                <w:sz w:val="22"/>
                <w:szCs w:val="22"/>
              </w:rPr>
              <w:t>SGS、金誉佳</w:t>
            </w:r>
          </w:p>
        </w:tc>
        <w:tc>
          <w:tcPr>
            <w:tcW w:w="7967" w:type="dxa"/>
            <w:vAlign w:val="center"/>
          </w:tcPr>
          <w:p w:rsidR="00246016" w:rsidRPr="009642A6" w:rsidRDefault="00246016" w:rsidP="00DB00CC">
            <w:pPr>
              <w:widowControl/>
              <w:textAlignment w:val="center"/>
              <w:rPr>
                <w:rFonts w:ascii="宋体" w:hAnsi="宋体" w:cs="宋体"/>
                <w:sz w:val="22"/>
                <w:szCs w:val="22"/>
              </w:rPr>
            </w:pPr>
            <w:r w:rsidRPr="00AE4D24">
              <w:rPr>
                <w:rFonts w:ascii="宋体" w:hAnsi="宋体" w:cs="宋体"/>
                <w:kern w:val="0"/>
                <w:sz w:val="22"/>
                <w:szCs w:val="22"/>
              </w:rPr>
              <w:t>1.自动测量800、1000米跑的时间，测试受试者耐力素质的发展水平和灵敏度，特别是心血管呼吸系统的机能及肌肉耐力；</w:t>
            </w:r>
            <w:r w:rsidRPr="00AE4D24">
              <w:rPr>
                <w:rFonts w:ascii="宋体" w:hAnsi="宋体" w:cs="宋体"/>
                <w:kern w:val="0"/>
                <w:sz w:val="22"/>
                <w:szCs w:val="22"/>
              </w:rPr>
              <w:br/>
              <w:t>2.采用穿戴式带编号背心，内置无线计圈计时卡（含芯片电池），标签塑封防摔抗震，接收器可以同时处理100个芯片（具体数量根据需求配置），数据可靠无漏。</w:t>
            </w:r>
            <w:r w:rsidRPr="00AE4D24">
              <w:rPr>
                <w:rFonts w:ascii="宋体" w:hAnsi="宋体" w:cs="宋体"/>
                <w:kern w:val="0"/>
                <w:sz w:val="22"/>
                <w:szCs w:val="22"/>
              </w:rPr>
              <w:br/>
              <w:t>3.终点采用≥5米防水地毯，内置感应线圈。地毯为环保无公害材质，地毯材质柔软，脚感舒适不影响测试成绩，可快速圈起便于收纳。</w:t>
            </w:r>
            <w:r w:rsidRPr="00AE4D24">
              <w:rPr>
                <w:rFonts w:ascii="宋体" w:hAnsi="宋体" w:cs="宋体"/>
                <w:kern w:val="0"/>
                <w:sz w:val="22"/>
                <w:szCs w:val="22"/>
              </w:rPr>
              <w:br/>
              <w:t>4.具有抢跑重置功能，无需重新录入测试者信息；可扩展测试1500、3000、5000米跑等项目。</w:t>
            </w:r>
            <w:r w:rsidRPr="00AE4D24">
              <w:rPr>
                <w:rFonts w:ascii="宋体" w:hAnsi="宋体" w:cs="宋体"/>
                <w:kern w:val="0"/>
                <w:sz w:val="22"/>
                <w:szCs w:val="22"/>
              </w:rPr>
              <w:br/>
            </w:r>
            <w:r w:rsidRPr="00AE4D24">
              <w:rPr>
                <w:rFonts w:ascii="宋体" w:hAnsi="宋体" w:cs="宋体" w:hint="eastAsia"/>
                <w:kern w:val="0"/>
                <w:sz w:val="22"/>
                <w:szCs w:val="22"/>
              </w:rPr>
              <w:t>可根据跑道</w:t>
            </w:r>
            <w:r w:rsidRPr="00AE4D24">
              <w:rPr>
                <w:rFonts w:ascii="宋体" w:hAnsi="宋体" w:cs="宋体"/>
                <w:kern w:val="0"/>
                <w:sz w:val="22"/>
                <w:szCs w:val="22"/>
              </w:rPr>
              <w:t>200、250、300、400米以及不标准跑道设置计圈；常规配置10人测试,可按需拓展增加配置10~100人同时测试，自动计时和自动记圈。</w:t>
            </w:r>
            <w:r w:rsidRPr="00AE4D24">
              <w:rPr>
                <w:rFonts w:ascii="宋体" w:hAnsi="宋体" w:cs="宋体"/>
                <w:kern w:val="0"/>
                <w:sz w:val="22"/>
                <w:szCs w:val="22"/>
              </w:rPr>
              <w:br/>
              <w:t>5.</w:t>
            </w:r>
            <w:r w:rsidRPr="00AE4D24">
              <w:rPr>
                <w:rFonts w:ascii="宋体" w:hAnsi="宋体" w:cs="宋体" w:hint="eastAsia"/>
                <w:szCs w:val="21"/>
              </w:rPr>
              <w:t>▲</w:t>
            </w:r>
            <w:r w:rsidRPr="00AE4D24">
              <w:rPr>
                <w:rFonts w:ascii="宋体" w:hAnsi="宋体" w:cs="宋体" w:hint="eastAsia"/>
                <w:kern w:val="0"/>
                <w:sz w:val="22"/>
                <w:szCs w:val="22"/>
              </w:rPr>
              <w:t>配置无线发令棒，与主机无线连接发令，具备可靠的远距离电子发令功能，支持可视距离超</w:t>
            </w:r>
            <w:r w:rsidRPr="00AE4D24">
              <w:rPr>
                <w:rFonts w:ascii="宋体" w:hAnsi="宋体" w:cs="宋体"/>
                <w:kern w:val="0"/>
                <w:sz w:val="22"/>
                <w:szCs w:val="22"/>
              </w:rPr>
              <w:t xml:space="preserve"> 300米发令，内置扬声器，发令装置采用标准的 AUX </w:t>
            </w:r>
            <w:r w:rsidRPr="00AE4D24">
              <w:rPr>
                <w:rFonts w:ascii="宋体" w:hAnsi="宋体" w:cs="宋体" w:hint="eastAsia"/>
                <w:kern w:val="0"/>
                <w:sz w:val="22"/>
                <w:szCs w:val="22"/>
              </w:rPr>
              <w:t>接口，支持扩展外接功放实现更高音质的发令。音频输出采用智能输出模式设计，</w:t>
            </w:r>
            <w:r w:rsidRPr="00AE4D24">
              <w:rPr>
                <w:rFonts w:ascii="宋体" w:hAnsi="宋体" w:cs="宋体"/>
                <w:kern w:val="0"/>
                <w:sz w:val="22"/>
                <w:szCs w:val="22"/>
              </w:rPr>
              <w:t xml:space="preserve">AUX </w:t>
            </w:r>
            <w:r w:rsidRPr="00AE4D24">
              <w:rPr>
                <w:rFonts w:ascii="宋体" w:hAnsi="宋体" w:cs="宋体" w:hint="eastAsia"/>
                <w:kern w:val="0"/>
                <w:sz w:val="22"/>
                <w:szCs w:val="22"/>
              </w:rPr>
              <w:t>输出时内置扬声器智能关闭，更好的实现音源一致性输出。</w:t>
            </w:r>
            <w:r w:rsidRPr="00AE4D24">
              <w:rPr>
                <w:rFonts w:ascii="宋体" w:hAnsi="宋体" w:cs="宋体"/>
                <w:kern w:val="0"/>
                <w:sz w:val="22"/>
                <w:szCs w:val="22"/>
              </w:rPr>
              <w:t xml:space="preserve"> </w:t>
            </w:r>
            <w:r w:rsidRPr="00AE4D24">
              <w:rPr>
                <w:rFonts w:ascii="宋体" w:hAnsi="宋体" w:cs="宋体" w:hint="eastAsia"/>
                <w:kern w:val="0"/>
                <w:sz w:val="22"/>
                <w:szCs w:val="22"/>
              </w:rPr>
              <w:t>电子发令声采用三段式独立发令，同步辅以高亮</w:t>
            </w:r>
            <w:r w:rsidRPr="00AE4D24">
              <w:rPr>
                <w:rFonts w:ascii="宋体" w:hAnsi="宋体" w:cs="宋体"/>
                <w:kern w:val="0"/>
                <w:sz w:val="22"/>
                <w:szCs w:val="22"/>
              </w:rPr>
              <w:t xml:space="preserve"> LED </w:t>
            </w:r>
            <w:r w:rsidRPr="00AE4D24">
              <w:rPr>
                <w:rFonts w:ascii="宋体" w:hAnsi="宋体" w:cs="宋体" w:hint="eastAsia"/>
                <w:kern w:val="0"/>
                <w:sz w:val="22"/>
                <w:szCs w:val="22"/>
              </w:rPr>
              <w:t>闪烁，最终通过线性马达实现发令完成反馈。三段式独立发令很好的实现“各就各位”、“预备”、“枪声”</w:t>
            </w:r>
            <w:r w:rsidRPr="00AE4D24">
              <w:rPr>
                <w:rFonts w:ascii="宋体" w:hAnsi="宋体" w:cs="宋体"/>
                <w:kern w:val="0"/>
                <w:sz w:val="22"/>
                <w:szCs w:val="22"/>
              </w:rPr>
              <w:t xml:space="preserve"> </w:t>
            </w:r>
            <w:r w:rsidRPr="00AE4D24">
              <w:rPr>
                <w:rFonts w:ascii="宋体" w:hAnsi="宋体" w:cs="宋体" w:hint="eastAsia"/>
                <w:kern w:val="0"/>
                <w:sz w:val="22"/>
                <w:szCs w:val="22"/>
              </w:rPr>
              <w:t>独立操作，适应更多场合发令，枪声同步</w:t>
            </w:r>
            <w:r w:rsidRPr="00AE4D24">
              <w:rPr>
                <w:rFonts w:ascii="宋体" w:hAnsi="宋体" w:cs="宋体"/>
                <w:kern w:val="0"/>
                <w:sz w:val="22"/>
                <w:szCs w:val="22"/>
              </w:rPr>
              <w:t xml:space="preserve"> led </w:t>
            </w:r>
            <w:r w:rsidRPr="00AE4D24">
              <w:rPr>
                <w:rFonts w:ascii="宋体" w:hAnsi="宋体" w:cs="宋体" w:hint="eastAsia"/>
                <w:kern w:val="0"/>
                <w:sz w:val="22"/>
                <w:szCs w:val="22"/>
              </w:rPr>
              <w:t>闪烁，线性马达的震动反馈让观众和发令员能更好的感受发令的人性化设计，电压</w:t>
            </w:r>
            <w:r w:rsidRPr="00AE4D24">
              <w:rPr>
                <w:rFonts w:ascii="宋体" w:hAnsi="宋体" w:cs="宋体"/>
                <w:kern w:val="0"/>
                <w:sz w:val="22"/>
                <w:szCs w:val="22"/>
              </w:rPr>
              <w:t>DC12.6V，通信频率470Mhz,工作电压DC12V,工作时长≥200次发令@12小时@25℃，充电接口3.5*1.35mm，音频接口3.5mm标注接口，震动模式马达，表壳材质阳极铝喷砂氧化。</w:t>
            </w:r>
            <w:r w:rsidRPr="00AE4D24">
              <w:rPr>
                <w:rFonts w:ascii="宋体" w:hAnsi="宋体" w:cs="宋体"/>
                <w:kern w:val="0"/>
                <w:sz w:val="22"/>
                <w:szCs w:val="22"/>
              </w:rPr>
              <w:br/>
            </w:r>
            <w:r w:rsidRPr="00AE4D24">
              <w:rPr>
                <w:rFonts w:ascii="宋体" w:hAnsi="宋体" w:cs="宋体" w:hint="eastAsia"/>
                <w:kern w:val="0"/>
                <w:sz w:val="22"/>
                <w:szCs w:val="22"/>
              </w:rPr>
              <w:t>主机</w:t>
            </w:r>
            <w:r w:rsidRPr="00AE4D24">
              <w:rPr>
                <w:rFonts w:ascii="宋体" w:hAnsi="宋体" w:cs="宋体"/>
                <w:kern w:val="0"/>
                <w:sz w:val="22"/>
                <w:szCs w:val="22"/>
              </w:rPr>
              <w:t>:</w:t>
            </w:r>
            <w:r w:rsidRPr="00AE4D24">
              <w:rPr>
                <w:rFonts w:ascii="宋体" w:hAnsi="宋体" w:cs="宋体"/>
                <w:kern w:val="0"/>
                <w:sz w:val="22"/>
                <w:szCs w:val="22"/>
              </w:rPr>
              <w:br/>
              <w:t>1.</w:t>
            </w:r>
            <w:r w:rsidRPr="00AE4D24">
              <w:rPr>
                <w:rFonts w:ascii="宋体" w:hAnsi="宋体" w:cs="宋体" w:hint="eastAsia"/>
                <w:szCs w:val="21"/>
              </w:rPr>
              <w:t>▲</w:t>
            </w:r>
            <w:r w:rsidRPr="00AE4D24">
              <w:rPr>
                <w:rFonts w:ascii="宋体" w:hAnsi="宋体" w:cs="宋体" w:hint="eastAsia"/>
                <w:kern w:val="0"/>
                <w:sz w:val="22"/>
                <w:szCs w:val="22"/>
              </w:rPr>
              <w:t>主机采用原生</w:t>
            </w:r>
            <w:r w:rsidRPr="00AE4D24">
              <w:rPr>
                <w:rFonts w:ascii="宋体" w:hAnsi="宋体" w:cs="宋体"/>
                <w:kern w:val="0"/>
                <w:sz w:val="22"/>
                <w:szCs w:val="22"/>
              </w:rPr>
              <w:t>Android7.0及以上系统，能够安装APK程序以拓展使用功能及产品升级，屏幕采用≥7吋1024×600高清触摸电容屏；主机≥1.0GB以上运行内存，≥4GB FLASH存储空间。可直插U盘播放测试视频录像。</w:t>
            </w:r>
            <w:r w:rsidRPr="00AE4D24">
              <w:rPr>
                <w:rFonts w:ascii="宋体" w:hAnsi="宋体" w:cs="宋体"/>
                <w:kern w:val="0"/>
                <w:sz w:val="22"/>
                <w:szCs w:val="22"/>
              </w:rPr>
              <w:br/>
              <w:t>2.</w:t>
            </w:r>
            <w:r w:rsidRPr="00AE4D24">
              <w:rPr>
                <w:rFonts w:ascii="宋体" w:hAnsi="宋体" w:cs="宋体" w:hint="eastAsia"/>
                <w:szCs w:val="21"/>
              </w:rPr>
              <w:t>▲</w:t>
            </w:r>
            <w:r w:rsidRPr="00AE4D24">
              <w:rPr>
                <w:rFonts w:ascii="宋体" w:hAnsi="宋体" w:cs="宋体" w:hint="eastAsia"/>
                <w:kern w:val="0"/>
                <w:sz w:val="22"/>
                <w:szCs w:val="22"/>
              </w:rPr>
              <w:t>主机采用硅胶按键，经久耐用，适用于大规模测试。</w:t>
            </w:r>
            <w:r w:rsidRPr="00AE4D24">
              <w:rPr>
                <w:rFonts w:ascii="宋体" w:hAnsi="宋体" w:cs="宋体"/>
                <w:kern w:val="0"/>
                <w:sz w:val="22"/>
                <w:szCs w:val="22"/>
              </w:rPr>
              <w:br/>
              <w:t>3.</w:t>
            </w:r>
            <w:r w:rsidRPr="00AE4D24">
              <w:rPr>
                <w:rFonts w:ascii="宋体" w:hAnsi="宋体" w:cs="宋体" w:hint="eastAsia"/>
                <w:szCs w:val="21"/>
              </w:rPr>
              <w:t>▲</w:t>
            </w:r>
            <w:r w:rsidRPr="00AE4D24">
              <w:rPr>
                <w:rFonts w:ascii="宋体" w:hAnsi="宋体" w:cs="宋体" w:hint="eastAsia"/>
                <w:kern w:val="0"/>
                <w:sz w:val="22"/>
                <w:szCs w:val="22"/>
              </w:rPr>
              <w:t>主机内置二维码扫描仪（非外接型），自动识别测试者二维码身份信息。</w:t>
            </w:r>
            <w:r w:rsidRPr="00AE4D24">
              <w:rPr>
                <w:rFonts w:ascii="宋体" w:hAnsi="宋体" w:cs="宋体"/>
                <w:kern w:val="0"/>
                <w:sz w:val="22"/>
                <w:szCs w:val="22"/>
              </w:rPr>
              <w:br/>
              <w:t>4.主机具有AI语音智能识别功能，可通过语音智能控制调节屏幕亮度，音量大小，关闭程序等功能。</w:t>
            </w:r>
            <w:r w:rsidRPr="00AE4D24">
              <w:rPr>
                <w:rFonts w:ascii="宋体" w:hAnsi="宋体" w:cs="宋体"/>
                <w:kern w:val="0"/>
                <w:sz w:val="22"/>
                <w:szCs w:val="22"/>
              </w:rPr>
              <w:br/>
            </w:r>
            <w:r w:rsidRPr="00AE4D24">
              <w:rPr>
                <w:rFonts w:ascii="宋体" w:hAnsi="宋体" w:cs="宋体"/>
                <w:kern w:val="0"/>
                <w:sz w:val="22"/>
                <w:szCs w:val="22"/>
              </w:rPr>
              <w:lastRenderedPageBreak/>
              <w:t>5.</w:t>
            </w:r>
            <w:r w:rsidRPr="00AE4D24">
              <w:rPr>
                <w:rFonts w:ascii="宋体" w:hAnsi="宋体" w:cs="宋体" w:hint="eastAsia"/>
                <w:szCs w:val="21"/>
              </w:rPr>
              <w:t>▲</w:t>
            </w:r>
            <w:r w:rsidRPr="00AE4D24">
              <w:rPr>
                <w:rFonts w:ascii="宋体" w:hAnsi="宋体" w:cs="宋体" w:hint="eastAsia"/>
                <w:kern w:val="0"/>
                <w:sz w:val="22"/>
                <w:szCs w:val="22"/>
              </w:rPr>
              <w:t>主机具备≥</w:t>
            </w:r>
            <w:r w:rsidRPr="00AE4D24">
              <w:rPr>
                <w:rFonts w:ascii="宋体" w:hAnsi="宋体" w:cs="宋体"/>
                <w:kern w:val="0"/>
                <w:sz w:val="22"/>
                <w:szCs w:val="22"/>
              </w:rPr>
              <w:t>2个USB标准接口（非外接扩展），可直接插入U盘导入≥100000条测试名单信息，也可直接导出测试成绩至U盘自动生成Excel表格。</w:t>
            </w:r>
            <w:r w:rsidRPr="00AE4D24">
              <w:rPr>
                <w:rFonts w:ascii="宋体" w:hAnsi="宋体" w:cs="宋体"/>
                <w:kern w:val="0"/>
                <w:sz w:val="22"/>
                <w:szCs w:val="22"/>
              </w:rPr>
              <w:br/>
              <w:t>6.主机具多种身份识别功能：可通过触摸屏输入、机械键盘输入、非接触式IC卡（兼容校园一卡通）、条码扫描仪等识别方法；输入学号具备自动递增功能；主机菜单具备单项查询，集体查询，分组查询，具有年级班级组别日期等多种筛选数据方式，查询便捷。</w:t>
            </w:r>
            <w:r w:rsidRPr="00AE4D24">
              <w:rPr>
                <w:rFonts w:ascii="宋体" w:hAnsi="宋体" w:cs="宋体"/>
                <w:kern w:val="0"/>
                <w:sz w:val="22"/>
                <w:szCs w:val="22"/>
              </w:rPr>
              <w:br/>
              <w:t>7.主机查询结果能一屏同时显示测试学校、年级、班级、学生姓名、性别、测试成绩、测试日期及时间，方便后期督查。主机具有日志管理，记录操作人员在主机上的所有操作，便于异常情况的追溯。</w:t>
            </w:r>
            <w:r w:rsidRPr="00AE4D24">
              <w:rPr>
                <w:rFonts w:ascii="宋体" w:hAnsi="宋体" w:cs="宋体"/>
                <w:kern w:val="0"/>
                <w:sz w:val="22"/>
                <w:szCs w:val="22"/>
              </w:rPr>
              <w:br/>
              <w:t>8.主机具有数据备份和恢复功能，可以备份任意时间段体测程序里面的所有数据，可以备份多次保存在存储芯片里面。支持一键恢复，根据日期选择要恢复的备份，自动恢复测试数据。</w:t>
            </w:r>
            <w:r w:rsidRPr="00AE4D24">
              <w:rPr>
                <w:rFonts w:ascii="宋体" w:hAnsi="宋体" w:cs="宋体"/>
                <w:kern w:val="0"/>
                <w:sz w:val="22"/>
                <w:szCs w:val="22"/>
              </w:rPr>
              <w:br/>
              <w:t>9.主要技术参数：</w:t>
            </w:r>
            <w:r w:rsidRPr="00AE4D24">
              <w:rPr>
                <w:rFonts w:ascii="宋体" w:hAnsi="宋体" w:cs="宋体"/>
                <w:kern w:val="0"/>
                <w:sz w:val="22"/>
                <w:szCs w:val="22"/>
              </w:rPr>
              <w:br/>
            </w:r>
            <w:r w:rsidRPr="00AE4D24">
              <w:rPr>
                <w:rFonts w:ascii="宋体" w:hAnsi="宋体" w:cs="宋体" w:hint="eastAsia"/>
                <w:kern w:val="0"/>
                <w:sz w:val="22"/>
                <w:szCs w:val="22"/>
              </w:rPr>
              <w:t>测量范围：</w:t>
            </w:r>
            <w:r w:rsidRPr="00AE4D24">
              <w:rPr>
                <w:rFonts w:ascii="宋体" w:hAnsi="宋体" w:cs="宋体"/>
                <w:kern w:val="0"/>
                <w:sz w:val="22"/>
                <w:szCs w:val="22"/>
              </w:rPr>
              <w:t>0～9999.99S</w:t>
            </w:r>
            <w:r w:rsidRPr="00AE4D24">
              <w:rPr>
                <w:rFonts w:ascii="宋体" w:hAnsi="宋体" w:cs="宋体"/>
                <w:kern w:val="0"/>
                <w:sz w:val="22"/>
                <w:szCs w:val="22"/>
              </w:rPr>
              <w:br/>
            </w:r>
            <w:r w:rsidRPr="00AE4D24">
              <w:rPr>
                <w:rFonts w:ascii="宋体" w:hAnsi="宋体" w:cs="宋体" w:hint="eastAsia"/>
                <w:kern w:val="0"/>
                <w:sz w:val="22"/>
                <w:szCs w:val="22"/>
              </w:rPr>
              <w:t>分度值：</w:t>
            </w:r>
            <w:r w:rsidRPr="00AE4D24">
              <w:rPr>
                <w:rFonts w:ascii="宋体" w:hAnsi="宋体" w:cs="宋体"/>
                <w:kern w:val="0"/>
                <w:sz w:val="22"/>
                <w:szCs w:val="22"/>
              </w:rPr>
              <w:t>0.01s</w:t>
            </w:r>
            <w:r w:rsidRPr="00AE4D24">
              <w:rPr>
                <w:rFonts w:ascii="宋体" w:hAnsi="宋体" w:cs="宋体"/>
                <w:kern w:val="0"/>
                <w:sz w:val="22"/>
                <w:szCs w:val="22"/>
              </w:rPr>
              <w:br/>
            </w:r>
            <w:r w:rsidRPr="00AE4D24">
              <w:rPr>
                <w:rFonts w:ascii="宋体" w:hAnsi="宋体" w:cs="宋体" w:hint="eastAsia"/>
                <w:kern w:val="0"/>
                <w:sz w:val="22"/>
                <w:szCs w:val="22"/>
              </w:rPr>
              <w:t>误差：</w:t>
            </w:r>
            <w:r w:rsidRPr="00AE4D24">
              <w:rPr>
                <w:rFonts w:ascii="宋体" w:hAnsi="宋体" w:cs="宋体"/>
                <w:kern w:val="0"/>
                <w:sz w:val="22"/>
                <w:szCs w:val="22"/>
              </w:rPr>
              <w:t>0s</w:t>
            </w:r>
          </w:p>
        </w:tc>
        <w:tc>
          <w:tcPr>
            <w:tcW w:w="852"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w:t>
            </w:r>
          </w:p>
        </w:tc>
        <w:tc>
          <w:tcPr>
            <w:tcW w:w="567"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560" w:type="dxa"/>
            <w:vAlign w:val="center"/>
          </w:tcPr>
          <w:p w:rsidR="00246016" w:rsidRPr="009642A6" w:rsidRDefault="002C0C43" w:rsidP="00DB00CC">
            <w:pPr>
              <w:widowControl/>
              <w:jc w:val="center"/>
              <w:textAlignment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2033024" behindDoc="0" locked="0" layoutInCell="1" allowOverlap="1">
                  <wp:simplePos x="0" y="0"/>
                  <wp:positionH relativeFrom="column">
                    <wp:posOffset>-62865</wp:posOffset>
                  </wp:positionH>
                  <wp:positionV relativeFrom="paragraph">
                    <wp:posOffset>837565</wp:posOffset>
                  </wp:positionV>
                  <wp:extent cx="1231900" cy="1144905"/>
                  <wp:effectExtent l="19050" t="0" r="6350" b="0"/>
                  <wp:wrapNone/>
                  <wp:docPr id="2113" name="图片_11"/>
                  <wp:cNvGraphicFramePr/>
                  <a:graphic xmlns:a="http://schemas.openxmlformats.org/drawingml/2006/main">
                    <a:graphicData uri="http://schemas.openxmlformats.org/drawingml/2006/picture">
                      <pic:pic xmlns:pic="http://schemas.openxmlformats.org/drawingml/2006/picture">
                        <pic:nvPicPr>
                          <pic:cNvPr id="20" name="图片_11"/>
                          <pic:cNvPicPr/>
                        </pic:nvPicPr>
                        <pic:blipFill>
                          <a:blip r:embed="rId347"/>
                          <a:stretch>
                            <a:fillRect/>
                          </a:stretch>
                        </pic:blipFill>
                        <pic:spPr>
                          <a:xfrm>
                            <a:off x="0" y="0"/>
                            <a:ext cx="1231900" cy="114490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noProof/>
                <w:kern w:val="0"/>
                <w:sz w:val="12"/>
                <w:szCs w:val="12"/>
                <w:bdr w:val="single" w:sz="4" w:space="0" w:color="000000"/>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10</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无线发令设备</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领康定制、</w:t>
            </w:r>
            <w:r w:rsidRPr="00AE4D24">
              <w:rPr>
                <w:rFonts w:ascii="宋体" w:hAnsi="宋体" w:cs="宋体"/>
                <w:kern w:val="0"/>
                <w:sz w:val="22"/>
                <w:szCs w:val="22"/>
              </w:rPr>
              <w:t>SGS、金誉佳</w:t>
            </w:r>
          </w:p>
        </w:tc>
        <w:tc>
          <w:tcPr>
            <w:tcW w:w="7967" w:type="dxa"/>
            <w:vAlign w:val="center"/>
          </w:tcPr>
          <w:p w:rsidR="00246016" w:rsidRPr="009642A6" w:rsidRDefault="00246016" w:rsidP="00DB00CC">
            <w:pPr>
              <w:widowControl/>
              <w:textAlignment w:val="center"/>
              <w:rPr>
                <w:rFonts w:ascii="宋体" w:hAnsi="宋体" w:cs="宋体"/>
                <w:sz w:val="22"/>
                <w:szCs w:val="22"/>
              </w:rPr>
            </w:pPr>
            <w:r w:rsidRPr="00AE4D24">
              <w:rPr>
                <w:rFonts w:ascii="宋体" w:hAnsi="宋体" w:cs="宋体" w:hint="eastAsia"/>
                <w:kern w:val="0"/>
                <w:sz w:val="22"/>
                <w:szCs w:val="22"/>
              </w:rPr>
              <w:t>配置无线发令棒，与中长跑主机无线连接发令，具备可靠的远距离电子发令功能，支持可视距离超</w:t>
            </w:r>
            <w:r w:rsidRPr="00AE4D24">
              <w:rPr>
                <w:rFonts w:ascii="宋体" w:hAnsi="宋体" w:cs="宋体"/>
                <w:kern w:val="0"/>
                <w:sz w:val="22"/>
                <w:szCs w:val="22"/>
              </w:rPr>
              <w:t xml:space="preserve"> 300米发令，内置扬声器，发令装置采用标准的 AUX </w:t>
            </w:r>
            <w:r w:rsidRPr="00AE4D24">
              <w:rPr>
                <w:rFonts w:ascii="宋体" w:hAnsi="宋体" w:cs="宋体" w:hint="eastAsia"/>
                <w:kern w:val="0"/>
                <w:sz w:val="22"/>
                <w:szCs w:val="22"/>
              </w:rPr>
              <w:t>接口，支持扩展外接功放实现更高音质的发令。音频输出采用智能输出模式设计，</w:t>
            </w:r>
            <w:r w:rsidRPr="00AE4D24">
              <w:rPr>
                <w:rFonts w:ascii="宋体" w:hAnsi="宋体" w:cs="宋体"/>
                <w:kern w:val="0"/>
                <w:sz w:val="22"/>
                <w:szCs w:val="22"/>
              </w:rPr>
              <w:t xml:space="preserve">AUX </w:t>
            </w:r>
            <w:r w:rsidRPr="00AE4D24">
              <w:rPr>
                <w:rFonts w:ascii="宋体" w:hAnsi="宋体" w:cs="宋体" w:hint="eastAsia"/>
                <w:kern w:val="0"/>
                <w:sz w:val="22"/>
                <w:szCs w:val="22"/>
              </w:rPr>
              <w:t>输出时内置扬声器智能关闭，更好的实现音源一致性输出。</w:t>
            </w:r>
            <w:r w:rsidRPr="00AE4D24">
              <w:rPr>
                <w:rFonts w:ascii="宋体" w:hAnsi="宋体" w:cs="宋体"/>
                <w:kern w:val="0"/>
                <w:sz w:val="22"/>
                <w:szCs w:val="22"/>
              </w:rPr>
              <w:t xml:space="preserve"> </w:t>
            </w:r>
            <w:r w:rsidRPr="00AE4D24">
              <w:rPr>
                <w:rFonts w:ascii="宋体" w:hAnsi="宋体" w:cs="宋体" w:hint="eastAsia"/>
                <w:kern w:val="0"/>
                <w:sz w:val="22"/>
                <w:szCs w:val="22"/>
              </w:rPr>
              <w:t>电子发令声采用三段式独立发令，同步辅以高亮</w:t>
            </w:r>
            <w:r w:rsidRPr="00AE4D24">
              <w:rPr>
                <w:rFonts w:ascii="宋体" w:hAnsi="宋体" w:cs="宋体"/>
                <w:kern w:val="0"/>
                <w:sz w:val="22"/>
                <w:szCs w:val="22"/>
              </w:rPr>
              <w:t xml:space="preserve"> LED </w:t>
            </w:r>
            <w:r w:rsidRPr="00AE4D24">
              <w:rPr>
                <w:rFonts w:ascii="宋体" w:hAnsi="宋体" w:cs="宋体" w:hint="eastAsia"/>
                <w:kern w:val="0"/>
                <w:sz w:val="22"/>
                <w:szCs w:val="22"/>
              </w:rPr>
              <w:t>闪烁，最终通过线性马达实现发令完成反馈。三段式独立发令很好的实现“各就各位”、“预备”、“枪声”</w:t>
            </w:r>
            <w:r w:rsidRPr="00AE4D24">
              <w:rPr>
                <w:rFonts w:ascii="宋体" w:hAnsi="宋体" w:cs="宋体"/>
                <w:kern w:val="0"/>
                <w:sz w:val="22"/>
                <w:szCs w:val="22"/>
              </w:rPr>
              <w:t xml:space="preserve"> </w:t>
            </w:r>
            <w:r w:rsidRPr="00AE4D24">
              <w:rPr>
                <w:rFonts w:ascii="宋体" w:hAnsi="宋体" w:cs="宋体" w:hint="eastAsia"/>
                <w:kern w:val="0"/>
                <w:sz w:val="22"/>
                <w:szCs w:val="22"/>
              </w:rPr>
              <w:t>独立操作，适应更多场合发令，枪声同步</w:t>
            </w:r>
            <w:r w:rsidRPr="00AE4D24">
              <w:rPr>
                <w:rFonts w:ascii="宋体" w:hAnsi="宋体" w:cs="宋体"/>
                <w:kern w:val="0"/>
                <w:sz w:val="22"/>
                <w:szCs w:val="22"/>
              </w:rPr>
              <w:t xml:space="preserve"> led </w:t>
            </w:r>
            <w:r w:rsidRPr="00AE4D24">
              <w:rPr>
                <w:rFonts w:ascii="宋体" w:hAnsi="宋体" w:cs="宋体" w:hint="eastAsia"/>
                <w:kern w:val="0"/>
                <w:sz w:val="22"/>
                <w:szCs w:val="22"/>
              </w:rPr>
              <w:t>闪烁，线性马达的震动反馈让观众和发令员能更好的感受发令的人性化设计，电压</w:t>
            </w:r>
            <w:r w:rsidRPr="00AE4D24">
              <w:rPr>
                <w:rFonts w:ascii="宋体" w:hAnsi="宋体" w:cs="宋体"/>
                <w:kern w:val="0"/>
                <w:sz w:val="22"/>
                <w:szCs w:val="22"/>
              </w:rPr>
              <w:t>DC12.6V，通信频率470Mhz,工作电压DC12V,工作时长≥200次发令@12小时@25℃，充电接口3.5*1.35mm，音频接口3.5mm标注接口，震动模式马达，表壳材质阳极铝喷砂氧化。</w:t>
            </w:r>
          </w:p>
        </w:tc>
        <w:tc>
          <w:tcPr>
            <w:tcW w:w="852"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567"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560" w:type="dxa"/>
            <w:vAlign w:val="center"/>
          </w:tcPr>
          <w:p w:rsidR="00246016" w:rsidRPr="009642A6" w:rsidRDefault="002C0C43" w:rsidP="00DB00CC">
            <w:pPr>
              <w:widowControl/>
              <w:jc w:val="center"/>
              <w:textAlignment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2034048" behindDoc="0" locked="0" layoutInCell="1" allowOverlap="1">
                  <wp:simplePos x="0" y="0"/>
                  <wp:positionH relativeFrom="column">
                    <wp:posOffset>106680</wp:posOffset>
                  </wp:positionH>
                  <wp:positionV relativeFrom="paragraph">
                    <wp:posOffset>263525</wp:posOffset>
                  </wp:positionV>
                  <wp:extent cx="702945" cy="647065"/>
                  <wp:effectExtent l="19050" t="0" r="1905" b="0"/>
                  <wp:wrapNone/>
                  <wp:docPr id="2114" name="图片_10"/>
                  <wp:cNvGraphicFramePr/>
                  <a:graphic xmlns:a="http://schemas.openxmlformats.org/drawingml/2006/main">
                    <a:graphicData uri="http://schemas.openxmlformats.org/drawingml/2006/picture">
                      <pic:pic xmlns:pic="http://schemas.openxmlformats.org/drawingml/2006/picture">
                        <pic:nvPicPr>
                          <pic:cNvPr id="22" name="图片_10"/>
                          <pic:cNvPicPr/>
                        </pic:nvPicPr>
                        <pic:blipFill>
                          <a:blip r:embed="rId348"/>
                          <a:stretch>
                            <a:fillRect/>
                          </a:stretch>
                        </pic:blipFill>
                        <pic:spPr>
                          <a:xfrm>
                            <a:off x="0" y="0"/>
                            <a:ext cx="702945" cy="64706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noProof/>
                <w:kern w:val="0"/>
                <w:sz w:val="12"/>
                <w:szCs w:val="12"/>
                <w:bdr w:val="single" w:sz="4" w:space="0" w:color="000000"/>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11</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智慧体测管理平台</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领康定制、</w:t>
            </w:r>
            <w:r w:rsidRPr="00AE4D24">
              <w:rPr>
                <w:rFonts w:ascii="宋体" w:hAnsi="宋体" w:cs="宋体"/>
                <w:kern w:val="0"/>
                <w:sz w:val="22"/>
                <w:szCs w:val="22"/>
              </w:rPr>
              <w:t>SGS、金誉佳</w:t>
            </w:r>
          </w:p>
        </w:tc>
        <w:tc>
          <w:tcPr>
            <w:tcW w:w="7967" w:type="dxa"/>
            <w:vAlign w:val="center"/>
          </w:tcPr>
          <w:p w:rsidR="00246016" w:rsidRPr="009642A6" w:rsidRDefault="00246016" w:rsidP="00DB00CC">
            <w:pPr>
              <w:widowControl/>
              <w:textAlignment w:val="center"/>
              <w:rPr>
                <w:rFonts w:ascii="宋体" w:hAnsi="宋体" w:cs="宋体"/>
                <w:sz w:val="22"/>
                <w:szCs w:val="22"/>
              </w:rPr>
            </w:pPr>
            <w:r w:rsidRPr="00AE4D24">
              <w:rPr>
                <w:rFonts w:ascii="宋体" w:hAnsi="宋体" w:cs="宋体" w:hint="eastAsia"/>
                <w:kern w:val="0"/>
                <w:sz w:val="22"/>
                <w:szCs w:val="22"/>
              </w:rPr>
              <w:t>平台采用</w:t>
            </w:r>
            <w:r w:rsidRPr="00AE4D24">
              <w:rPr>
                <w:rFonts w:ascii="宋体" w:hAnsi="宋体" w:cs="宋体"/>
                <w:kern w:val="0"/>
                <w:sz w:val="22"/>
                <w:szCs w:val="22"/>
              </w:rPr>
              <w:t>B/S架构，用户无需在电脑上进行安装，在任何一台可以访问服务器的电脑上打开浏览器就可进行访问操作。</w:t>
            </w:r>
            <w:r w:rsidRPr="00AE4D24">
              <w:rPr>
                <w:rFonts w:ascii="宋体" w:hAnsi="宋体" w:cs="宋体"/>
                <w:kern w:val="0"/>
                <w:sz w:val="22"/>
                <w:szCs w:val="22"/>
              </w:rPr>
              <w:br/>
              <w:t>3、学校管理</w:t>
            </w:r>
            <w:r w:rsidRPr="00AE4D24">
              <w:rPr>
                <w:rFonts w:ascii="宋体" w:hAnsi="宋体" w:cs="宋体"/>
                <w:kern w:val="0"/>
                <w:sz w:val="22"/>
                <w:szCs w:val="22"/>
              </w:rPr>
              <w:br/>
            </w:r>
            <w:r w:rsidRPr="00AE4D24">
              <w:rPr>
                <w:rFonts w:ascii="宋体" w:hAnsi="宋体" w:cs="宋体" w:hint="eastAsia"/>
                <w:kern w:val="0"/>
                <w:sz w:val="22"/>
                <w:szCs w:val="22"/>
              </w:rPr>
              <w:lastRenderedPageBreak/>
              <w:t>教育局账号可以对辖区所有的学校进行集中管理，也可以创建分管账号，多个分管账号管理辖区下的学校，教育局可以查看所有学校。</w:t>
            </w:r>
            <w:r w:rsidRPr="00AE4D24">
              <w:rPr>
                <w:rFonts w:ascii="宋体" w:hAnsi="宋体" w:cs="宋体"/>
                <w:kern w:val="0"/>
                <w:sz w:val="22"/>
                <w:szCs w:val="22"/>
              </w:rPr>
              <w:br/>
              <w:t>4、学生管理</w:t>
            </w:r>
            <w:r w:rsidRPr="00AE4D24">
              <w:rPr>
                <w:rFonts w:ascii="宋体" w:hAnsi="宋体" w:cs="宋体"/>
                <w:kern w:val="0"/>
                <w:sz w:val="22"/>
                <w:szCs w:val="22"/>
              </w:rPr>
              <w:br/>
              <w:t>a)通过Excel可以批量导入学生信息和头像</w:t>
            </w:r>
            <w:r w:rsidRPr="00AE4D24">
              <w:rPr>
                <w:rFonts w:ascii="宋体" w:hAnsi="宋体" w:cs="宋体"/>
                <w:kern w:val="0"/>
                <w:sz w:val="22"/>
                <w:szCs w:val="22"/>
              </w:rPr>
              <w:br/>
              <w:t>b)对学生信息进行筛选查询</w:t>
            </w:r>
            <w:r w:rsidRPr="00AE4D24">
              <w:rPr>
                <w:rFonts w:ascii="宋体" w:hAnsi="宋体" w:cs="宋体"/>
                <w:kern w:val="0"/>
                <w:sz w:val="22"/>
                <w:szCs w:val="22"/>
              </w:rPr>
              <w:br/>
              <w:t>c)开放平台对认证的设备进行学生信息同步</w:t>
            </w:r>
            <w:r w:rsidRPr="00AE4D24">
              <w:rPr>
                <w:rFonts w:ascii="宋体" w:hAnsi="宋体" w:cs="宋体"/>
                <w:kern w:val="0"/>
                <w:sz w:val="22"/>
                <w:szCs w:val="22"/>
              </w:rPr>
              <w:br/>
              <w:t>d)支持升学、调班、升级、留级</w:t>
            </w:r>
            <w:r w:rsidRPr="00AE4D24">
              <w:rPr>
                <w:rFonts w:ascii="宋体" w:hAnsi="宋体" w:cs="宋体"/>
                <w:kern w:val="0"/>
                <w:sz w:val="22"/>
                <w:szCs w:val="22"/>
              </w:rPr>
              <w:br/>
              <w:t>5、考试管理</w:t>
            </w:r>
            <w:r w:rsidRPr="00AE4D24">
              <w:rPr>
                <w:rFonts w:ascii="宋体" w:hAnsi="宋体" w:cs="宋体"/>
                <w:kern w:val="0"/>
                <w:sz w:val="22"/>
                <w:szCs w:val="22"/>
              </w:rPr>
              <w:br/>
              <w:t>a)评分标准管理，内嵌国标模板</w:t>
            </w:r>
            <w:r w:rsidRPr="00AE4D24">
              <w:rPr>
                <w:rFonts w:ascii="宋体" w:hAnsi="宋体" w:cs="宋体"/>
                <w:kern w:val="0"/>
                <w:sz w:val="22"/>
                <w:szCs w:val="22"/>
              </w:rPr>
              <w:br/>
              <w:t>b)评分临界值，设置项目成绩有效范围过滤异常数据</w:t>
            </w:r>
            <w:r w:rsidRPr="00AE4D24">
              <w:rPr>
                <w:rFonts w:ascii="宋体" w:hAnsi="宋体" w:cs="宋体"/>
                <w:kern w:val="0"/>
                <w:sz w:val="22"/>
                <w:szCs w:val="22"/>
              </w:rPr>
              <w:br/>
              <w:t>c)报名报项，根据年级、性别自动报项</w:t>
            </w:r>
            <w:r w:rsidRPr="00AE4D24">
              <w:rPr>
                <w:rFonts w:ascii="宋体" w:hAnsi="宋体" w:cs="宋体"/>
                <w:kern w:val="0"/>
                <w:sz w:val="22"/>
                <w:szCs w:val="22"/>
              </w:rPr>
              <w:br/>
              <w:t>d)免考管理，支持导入免考考生，免考支持给定成绩</w:t>
            </w:r>
            <w:r w:rsidRPr="00AE4D24">
              <w:rPr>
                <w:rFonts w:ascii="宋体" w:hAnsi="宋体" w:cs="宋体"/>
                <w:kern w:val="0"/>
                <w:sz w:val="22"/>
                <w:szCs w:val="22"/>
              </w:rPr>
              <w:br/>
              <w:t>e)抽测管理，支持教育局对已经测试过的学校班级学生进行抽测，验证数据准确性</w:t>
            </w:r>
            <w:r w:rsidRPr="00AE4D24">
              <w:rPr>
                <w:rFonts w:ascii="宋体" w:hAnsi="宋体" w:cs="宋体"/>
                <w:kern w:val="0"/>
                <w:sz w:val="22"/>
                <w:szCs w:val="22"/>
              </w:rPr>
              <w:br/>
              <w:t>6、计划管理</w:t>
            </w:r>
            <w:r w:rsidRPr="00AE4D24">
              <w:rPr>
                <w:rFonts w:ascii="宋体" w:hAnsi="宋体" w:cs="宋体"/>
                <w:kern w:val="0"/>
                <w:sz w:val="22"/>
                <w:szCs w:val="22"/>
              </w:rPr>
              <w:br/>
              <w:t>a)计划管理，教育局可以创建多个学校一起的集中测试计划，也可以由学校账户创建的一个学校的测试计划。测试计划之间是相互独立的，可以创建给学生练习适应电子化考试的模拟测试，也可以创建正式的考试计划，无需重复导入学生信息和清空之前的成绩。</w:t>
            </w:r>
            <w:r w:rsidRPr="00AE4D24">
              <w:rPr>
                <w:rFonts w:ascii="宋体" w:hAnsi="宋体" w:cs="宋体"/>
                <w:kern w:val="0"/>
                <w:sz w:val="22"/>
                <w:szCs w:val="22"/>
              </w:rPr>
              <w:br/>
              <w:t>b)计划编排，将计划内的学生按照多种规则进行编排分组便于考试组织和管理。</w:t>
            </w:r>
            <w:r w:rsidRPr="00AE4D24">
              <w:rPr>
                <w:rFonts w:ascii="宋体" w:hAnsi="宋体" w:cs="宋体"/>
                <w:kern w:val="0"/>
                <w:sz w:val="22"/>
                <w:szCs w:val="22"/>
              </w:rPr>
              <w:br/>
              <w:t>c)编排规则，男女是否混编，支持选择“年级-项目-人数”、“班级-项目-人数”、</w:t>
            </w:r>
            <w:r w:rsidRPr="00AE4D24">
              <w:rPr>
                <w:rFonts w:ascii="宋体" w:hAnsi="宋体" w:cs="宋体" w:hint="eastAsia"/>
                <w:kern w:val="0"/>
                <w:sz w:val="22"/>
                <w:szCs w:val="22"/>
              </w:rPr>
              <w:t>“年级</w:t>
            </w:r>
            <w:r w:rsidRPr="00AE4D24">
              <w:rPr>
                <w:rFonts w:ascii="宋体" w:hAnsi="宋体" w:cs="宋体"/>
                <w:kern w:val="0"/>
                <w:sz w:val="22"/>
                <w:szCs w:val="22"/>
              </w:rPr>
              <w:t>-项目-人数-混编”、“自定义分组”等多种编排方式，适应所有考试场景。</w:t>
            </w:r>
            <w:r w:rsidRPr="00AE4D24">
              <w:rPr>
                <w:rFonts w:ascii="宋体" w:hAnsi="宋体" w:cs="宋体"/>
                <w:kern w:val="0"/>
                <w:sz w:val="22"/>
                <w:szCs w:val="22"/>
              </w:rPr>
              <w:br/>
              <w:t>d)制作准考证：平台支持在线制作准考证，包含学校名称、准考证号、头像、二维码、年级班级、姓名、性别、组别、考试项目。可自定义标题、考点。可导出通过打印机打印。</w:t>
            </w:r>
            <w:r w:rsidRPr="00AE4D24">
              <w:rPr>
                <w:rFonts w:ascii="宋体" w:hAnsi="宋体" w:cs="宋体"/>
                <w:kern w:val="0"/>
                <w:sz w:val="22"/>
                <w:szCs w:val="22"/>
              </w:rPr>
              <w:br/>
              <w:t>e)制作检录单：将编排好的分组信息导出打印，便于考试现场管理和引导考生。</w:t>
            </w:r>
            <w:r w:rsidRPr="00AE4D24">
              <w:rPr>
                <w:rFonts w:ascii="宋体" w:hAnsi="宋体" w:cs="宋体"/>
                <w:kern w:val="0"/>
                <w:sz w:val="22"/>
                <w:szCs w:val="22"/>
              </w:rPr>
              <w:br/>
              <w:t>f)检录，对进场测试的学生进行身份校验，支持人脸识别闸机，支持未检录的考生上传成绩无效。</w:t>
            </w:r>
            <w:r w:rsidRPr="00AE4D24">
              <w:rPr>
                <w:rFonts w:ascii="宋体" w:hAnsi="宋体" w:cs="宋体"/>
                <w:kern w:val="0"/>
                <w:sz w:val="22"/>
                <w:szCs w:val="22"/>
              </w:rPr>
              <w:br/>
              <w:t>7、设备管理</w:t>
            </w:r>
            <w:r w:rsidRPr="00AE4D24">
              <w:rPr>
                <w:rFonts w:ascii="宋体" w:hAnsi="宋体" w:cs="宋体"/>
                <w:kern w:val="0"/>
                <w:sz w:val="22"/>
                <w:szCs w:val="22"/>
              </w:rPr>
              <w:br/>
            </w:r>
            <w:r w:rsidRPr="00AE4D24">
              <w:rPr>
                <w:rFonts w:ascii="宋体" w:hAnsi="宋体" w:cs="宋体" w:hint="eastAsia"/>
                <w:kern w:val="0"/>
                <w:sz w:val="22"/>
                <w:szCs w:val="22"/>
              </w:rPr>
              <w:lastRenderedPageBreak/>
              <w:t>对参与测试的设备进行管理和编号，设备只能同步当前测试类型的人员名单，未报项该项目的学生无法测试，有成绩锁定功能，避免学生在相同项目多台设备之间多次测试。</w:t>
            </w:r>
            <w:r w:rsidRPr="00AE4D24">
              <w:rPr>
                <w:rFonts w:ascii="宋体" w:hAnsi="宋体" w:cs="宋体"/>
                <w:kern w:val="0"/>
                <w:sz w:val="22"/>
                <w:szCs w:val="22"/>
              </w:rPr>
              <w:br/>
              <w:t>8、成绩管理</w:t>
            </w:r>
            <w:r w:rsidRPr="00AE4D24">
              <w:rPr>
                <w:rFonts w:ascii="宋体" w:hAnsi="宋体" w:cs="宋体"/>
                <w:kern w:val="0"/>
                <w:sz w:val="22"/>
                <w:szCs w:val="22"/>
              </w:rPr>
              <w:br/>
              <w:t>a)查看考生的测试成绩，根据学校年级班级等多条件筛选</w:t>
            </w:r>
            <w:r w:rsidRPr="00AE4D24">
              <w:rPr>
                <w:rFonts w:ascii="宋体" w:hAnsi="宋体" w:cs="宋体"/>
                <w:kern w:val="0"/>
                <w:sz w:val="22"/>
                <w:szCs w:val="22"/>
              </w:rPr>
              <w:br/>
              <w:t>b)可以查看考生成绩单和班级平均分对比</w:t>
            </w:r>
            <w:r w:rsidRPr="00AE4D24">
              <w:rPr>
                <w:rFonts w:ascii="宋体" w:hAnsi="宋体" w:cs="宋体"/>
                <w:kern w:val="0"/>
                <w:sz w:val="22"/>
                <w:szCs w:val="22"/>
              </w:rPr>
              <w:br/>
              <w:t>c)可以导出符合教育部上报的体测成绩格式Excel</w:t>
            </w:r>
            <w:r w:rsidRPr="00AE4D24">
              <w:rPr>
                <w:rFonts w:ascii="宋体" w:hAnsi="宋体" w:cs="宋体"/>
                <w:kern w:val="0"/>
                <w:sz w:val="22"/>
                <w:szCs w:val="22"/>
              </w:rPr>
              <w:br/>
              <w:t>d)生成考生个人报告，对测试结果进行分析并引导考生练习提高身体素质</w:t>
            </w:r>
            <w:r w:rsidRPr="00AE4D24">
              <w:rPr>
                <w:rFonts w:ascii="宋体" w:hAnsi="宋体" w:cs="宋体"/>
                <w:kern w:val="0"/>
                <w:sz w:val="22"/>
                <w:szCs w:val="22"/>
              </w:rPr>
              <w:br/>
              <w:t>e)成绩更新记录，支持查看实时上传的每条数据</w:t>
            </w:r>
            <w:r w:rsidRPr="00AE4D24">
              <w:rPr>
                <w:rFonts w:ascii="宋体" w:hAnsi="宋体" w:cs="宋体"/>
                <w:kern w:val="0"/>
                <w:sz w:val="22"/>
                <w:szCs w:val="22"/>
              </w:rPr>
              <w:br/>
              <w:t>f)成绩公示，支持整组考生打印成绩单，并锁定测试成绩，无法修改</w:t>
            </w:r>
            <w:r w:rsidRPr="00AE4D24">
              <w:rPr>
                <w:rFonts w:ascii="宋体" w:hAnsi="宋体" w:cs="宋体"/>
                <w:kern w:val="0"/>
                <w:sz w:val="22"/>
                <w:szCs w:val="22"/>
              </w:rPr>
              <w:br/>
              <w:t>g)申请仲裁，对成绩有异议的考生可以申请成绩仲裁，考场考务人员在核实后对考生成绩进行修改并提交审核。</w:t>
            </w:r>
            <w:r w:rsidRPr="00AE4D24">
              <w:rPr>
                <w:rFonts w:ascii="宋体" w:hAnsi="宋体" w:cs="宋体"/>
                <w:kern w:val="0"/>
                <w:sz w:val="22"/>
                <w:szCs w:val="22"/>
              </w:rPr>
              <w:br/>
              <w:t>h)仲裁记录，记录并查看每条仲裁结果，避免有人篡改考生成绩</w:t>
            </w:r>
            <w:r w:rsidRPr="00AE4D24">
              <w:rPr>
                <w:rFonts w:ascii="宋体" w:hAnsi="宋体" w:cs="宋体"/>
                <w:kern w:val="0"/>
                <w:sz w:val="22"/>
                <w:szCs w:val="22"/>
              </w:rPr>
              <w:br/>
              <w:t>9、运维管理</w:t>
            </w:r>
            <w:r w:rsidRPr="00AE4D24">
              <w:rPr>
                <w:rFonts w:ascii="宋体" w:hAnsi="宋体" w:cs="宋体"/>
                <w:kern w:val="0"/>
                <w:sz w:val="22"/>
                <w:szCs w:val="22"/>
              </w:rPr>
              <w:br/>
              <w:t>a)数据导出日志，所有在平台上操作生成导出的文件都显示在这里，可供下载</w:t>
            </w:r>
            <w:r w:rsidRPr="00AE4D24">
              <w:rPr>
                <w:rFonts w:ascii="宋体" w:hAnsi="宋体" w:cs="宋体"/>
                <w:kern w:val="0"/>
                <w:sz w:val="22"/>
                <w:szCs w:val="22"/>
              </w:rPr>
              <w:br/>
              <w:t>b)Excel导入模板，平台上操作涉及到导入的模板在这里提供下载</w:t>
            </w:r>
            <w:r w:rsidRPr="00AE4D24">
              <w:rPr>
                <w:rFonts w:ascii="宋体" w:hAnsi="宋体" w:cs="宋体"/>
                <w:kern w:val="0"/>
                <w:sz w:val="22"/>
                <w:szCs w:val="22"/>
              </w:rPr>
              <w:br/>
              <w:t>10、报表管理</w:t>
            </w:r>
            <w:r w:rsidRPr="00AE4D24">
              <w:rPr>
                <w:rFonts w:ascii="宋体" w:hAnsi="宋体" w:cs="宋体"/>
                <w:kern w:val="0"/>
                <w:sz w:val="22"/>
                <w:szCs w:val="22"/>
              </w:rPr>
              <w:br/>
              <w:t>11、账号免费使用三年。</w:t>
            </w:r>
          </w:p>
        </w:tc>
        <w:tc>
          <w:tcPr>
            <w:tcW w:w="852"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w:t>
            </w:r>
          </w:p>
        </w:tc>
        <w:tc>
          <w:tcPr>
            <w:tcW w:w="567" w:type="dxa"/>
            <w:vAlign w:val="center"/>
          </w:tcPr>
          <w:p w:rsidR="00246016"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2035072" behindDoc="0" locked="0" layoutInCell="1" allowOverlap="1">
                  <wp:simplePos x="0" y="0"/>
                  <wp:positionH relativeFrom="column">
                    <wp:posOffset>254000</wp:posOffset>
                  </wp:positionH>
                  <wp:positionV relativeFrom="paragraph">
                    <wp:posOffset>-1728470</wp:posOffset>
                  </wp:positionV>
                  <wp:extent cx="1086485" cy="903605"/>
                  <wp:effectExtent l="19050" t="0" r="0" b="0"/>
                  <wp:wrapNone/>
                  <wp:docPr id="2115" name="图片_11_SpCnt_1"/>
                  <wp:cNvGraphicFramePr/>
                  <a:graphic xmlns:a="http://schemas.openxmlformats.org/drawingml/2006/main">
                    <a:graphicData uri="http://schemas.openxmlformats.org/drawingml/2006/picture">
                      <pic:pic xmlns:pic="http://schemas.openxmlformats.org/drawingml/2006/picture">
                        <pic:nvPicPr>
                          <pic:cNvPr id="18" name="图片_11_SpCnt_1"/>
                          <pic:cNvPicPr/>
                        </pic:nvPicPr>
                        <pic:blipFill>
                          <a:blip r:embed="rId349"/>
                          <a:stretch>
                            <a:fillRect/>
                          </a:stretch>
                        </pic:blipFill>
                        <pic:spPr>
                          <a:xfrm>
                            <a:off x="0" y="0"/>
                            <a:ext cx="1086485" cy="903605"/>
                          </a:xfrm>
                          <a:prstGeom prst="rect">
                            <a:avLst/>
                          </a:prstGeom>
                          <a:noFill/>
                          <a:ln>
                            <a:noFill/>
                          </a:ln>
                        </pic:spPr>
                      </pic:pic>
                    </a:graphicData>
                  </a:graphic>
                </wp:anchor>
              </w:drawing>
            </w:r>
            <w:r w:rsidR="00246016" w:rsidRPr="00AE4D24">
              <w:rPr>
                <w:rFonts w:ascii="宋体" w:hAnsi="宋体" w:cs="宋体" w:hint="eastAsia"/>
                <w:kern w:val="0"/>
                <w:sz w:val="22"/>
                <w:szCs w:val="22"/>
              </w:rPr>
              <w:t>套</w:t>
            </w:r>
          </w:p>
        </w:tc>
        <w:tc>
          <w:tcPr>
            <w:tcW w:w="1560" w:type="dxa"/>
            <w:vAlign w:val="center"/>
          </w:tcPr>
          <w:p w:rsidR="00246016" w:rsidRPr="009642A6" w:rsidRDefault="00246016" w:rsidP="00DB00CC">
            <w:pPr>
              <w:widowControl/>
              <w:jc w:val="center"/>
              <w:textAlignment w:val="center"/>
              <w:rPr>
                <w:rFonts w:ascii="宋体" w:hAnsi="宋体" w:cs="宋体"/>
                <w:sz w:val="12"/>
                <w:szCs w:val="12"/>
              </w:rPr>
            </w:pPr>
          </w:p>
        </w:tc>
        <w:tc>
          <w:tcPr>
            <w:tcW w:w="1843" w:type="dxa"/>
            <w:vAlign w:val="center"/>
          </w:tcPr>
          <w:p w:rsidR="00246016" w:rsidRPr="009642A6" w:rsidRDefault="00246016" w:rsidP="00DB00CC">
            <w:pPr>
              <w:widowControl/>
              <w:jc w:val="center"/>
              <w:textAlignment w:val="center"/>
              <w:rPr>
                <w:rFonts w:ascii="宋体" w:hAnsi="宋体" w:cs="宋体"/>
                <w:sz w:val="12"/>
                <w:szCs w:val="12"/>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12</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运动</w:t>
            </w:r>
            <w:r w:rsidRPr="00AE4D24">
              <w:rPr>
                <w:rFonts w:ascii="宋体" w:hAnsi="宋体" w:cs="宋体"/>
                <w:kern w:val="0"/>
                <w:sz w:val="22"/>
                <w:szCs w:val="22"/>
              </w:rPr>
              <w:t>PVC地胶</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浩康、英利奥、杰帝奇</w:t>
            </w:r>
          </w:p>
        </w:tc>
        <w:tc>
          <w:tcPr>
            <w:tcW w:w="7967" w:type="dxa"/>
            <w:vAlign w:val="center"/>
          </w:tcPr>
          <w:p w:rsidR="00246016" w:rsidRPr="009642A6" w:rsidRDefault="00246016" w:rsidP="00DB00CC">
            <w:pPr>
              <w:widowControl/>
              <w:textAlignment w:val="center"/>
              <w:rPr>
                <w:rFonts w:ascii="宋体" w:hAnsi="宋体" w:cs="宋体"/>
                <w:kern w:val="0"/>
                <w:sz w:val="22"/>
                <w:szCs w:val="22"/>
              </w:rPr>
            </w:pPr>
            <w:r w:rsidRPr="00AE4D24">
              <w:rPr>
                <w:rFonts w:ascii="宋体" w:hAnsi="宋体" w:cs="宋体" w:hint="eastAsia"/>
                <w:kern w:val="0"/>
                <w:sz w:val="22"/>
                <w:szCs w:val="22"/>
              </w:rPr>
              <w:t>防滑纹路</w:t>
            </w:r>
            <w:r w:rsidRPr="00AE4D24">
              <w:rPr>
                <w:rFonts w:ascii="宋体" w:hAnsi="宋体" w:cs="宋体"/>
                <w:kern w:val="0"/>
                <w:sz w:val="22"/>
                <w:szCs w:val="22"/>
              </w:rPr>
              <w:t xml:space="preserve">:菠萝纹，耐磨层厚度：1.2mm，总厚度：4.5mm；颜色：红、绿、蓝、灰4色可选      </w:t>
            </w:r>
          </w:p>
          <w:p w:rsidR="00246016" w:rsidRPr="009642A6" w:rsidRDefault="00246016" w:rsidP="00DB00CC">
            <w:pPr>
              <w:widowControl/>
              <w:textAlignment w:val="center"/>
              <w:rPr>
                <w:rFonts w:ascii="宋体" w:hAnsi="宋体" w:cs="宋体"/>
                <w:sz w:val="22"/>
                <w:szCs w:val="22"/>
              </w:rPr>
            </w:pPr>
            <w:r w:rsidRPr="00AE4D24">
              <w:rPr>
                <w:rFonts w:ascii="宋体" w:hAnsi="宋体" w:cs="宋体"/>
                <w:kern w:val="0"/>
                <w:sz w:val="22"/>
                <w:szCs w:val="22"/>
              </w:rPr>
              <w:t xml:space="preserve"> ① 采用等边三棱锥标识“△”围绕中心点依次循环组成而成，组成不同的受力</w:t>
            </w:r>
            <w:r w:rsidRPr="00AE4D24">
              <w:rPr>
                <w:rFonts w:ascii="宋体" w:hAnsi="宋体" w:cs="宋体" w:hint="eastAsia"/>
                <w:kern w:val="0"/>
                <w:sz w:val="22"/>
                <w:szCs w:val="22"/>
              </w:rPr>
              <w:t>图形；</w:t>
            </w:r>
            <w:r w:rsidRPr="00AE4D24">
              <w:rPr>
                <w:rFonts w:ascii="宋体" w:hAnsi="宋体" w:cs="宋体"/>
                <w:kern w:val="0"/>
                <w:sz w:val="22"/>
                <w:szCs w:val="22"/>
              </w:rPr>
              <w:br/>
            </w:r>
            <w:r w:rsidRPr="00AE4D24">
              <w:rPr>
                <w:rFonts w:ascii="宋体" w:hAnsi="宋体" w:cs="宋体" w:hint="eastAsia"/>
                <w:kern w:val="0"/>
                <w:sz w:val="22"/>
                <w:szCs w:val="22"/>
              </w:rPr>
              <w:t>②</w:t>
            </w:r>
            <w:r w:rsidRPr="00AE4D24">
              <w:rPr>
                <w:rFonts w:ascii="宋体" w:hAnsi="宋体" w:cs="宋体"/>
                <w:kern w:val="0"/>
                <w:sz w:val="22"/>
                <w:szCs w:val="22"/>
              </w:rPr>
              <w:t xml:space="preserve"> </w:t>
            </w:r>
            <w:r w:rsidRPr="00AE4D24">
              <w:rPr>
                <w:rFonts w:ascii="宋体" w:hAnsi="宋体" w:cs="宋体" w:hint="eastAsia"/>
                <w:kern w:val="0"/>
                <w:sz w:val="22"/>
                <w:szCs w:val="22"/>
              </w:rPr>
              <w:t>侧面夹角</w:t>
            </w:r>
            <w:r w:rsidRPr="00AE4D24">
              <w:rPr>
                <w:rFonts w:ascii="宋体" w:hAnsi="宋体" w:cs="宋体"/>
                <w:kern w:val="0"/>
                <w:sz w:val="22"/>
                <w:szCs w:val="22"/>
              </w:rPr>
              <w:t>120度与地面夹角30度形成纹理每旋转60度都有深度达到18丝的水排渠，可快速分离表面积水，防滑力更突出；</w:t>
            </w:r>
            <w:r w:rsidRPr="00AE4D24">
              <w:rPr>
                <w:rFonts w:ascii="宋体" w:hAnsi="宋体" w:cs="宋体"/>
                <w:kern w:val="0"/>
                <w:sz w:val="22"/>
                <w:szCs w:val="22"/>
              </w:rPr>
              <w:br/>
            </w:r>
            <w:r w:rsidRPr="00AE4D24">
              <w:rPr>
                <w:rFonts w:ascii="宋体" w:hAnsi="宋体" w:cs="宋体" w:hint="eastAsia"/>
                <w:kern w:val="0"/>
                <w:sz w:val="22"/>
                <w:szCs w:val="22"/>
              </w:rPr>
              <w:t>面层纹理排列整齐，运动受力效果更稳定，清洁更方便，等距排列视觉感更美观。</w:t>
            </w:r>
            <w:r w:rsidRPr="00AE4D24">
              <w:rPr>
                <w:rFonts w:ascii="宋体" w:hAnsi="宋体" w:cs="宋体"/>
                <w:kern w:val="0"/>
                <w:sz w:val="22"/>
                <w:szCs w:val="22"/>
              </w:rPr>
              <w:br/>
            </w:r>
            <w:r w:rsidRPr="00AE4D24">
              <w:rPr>
                <w:rFonts w:ascii="宋体" w:hAnsi="宋体" w:cs="宋体" w:hint="eastAsia"/>
                <w:kern w:val="0"/>
                <w:sz w:val="22"/>
                <w:szCs w:val="22"/>
              </w:rPr>
              <w:t>③</w:t>
            </w:r>
            <w:r w:rsidRPr="00AE4D24">
              <w:rPr>
                <w:rFonts w:ascii="宋体" w:hAnsi="宋体" w:cs="宋体"/>
                <w:kern w:val="0"/>
                <w:sz w:val="22"/>
                <w:szCs w:val="22"/>
              </w:rPr>
              <w:t xml:space="preserve"> </w:t>
            </w:r>
            <w:r w:rsidRPr="00AE4D24">
              <w:rPr>
                <w:rFonts w:ascii="宋体" w:hAnsi="宋体" w:cs="宋体" w:hint="eastAsia"/>
                <w:kern w:val="0"/>
                <w:sz w:val="22"/>
                <w:szCs w:val="22"/>
              </w:rPr>
              <w:t>底部采用“</w:t>
            </w:r>
            <w:r w:rsidRPr="00AE4D24">
              <w:rPr>
                <w:rFonts w:ascii="宋体" w:hAnsi="宋体" w:cs="宋体"/>
                <w:kern w:val="0"/>
                <w:sz w:val="22"/>
                <w:szCs w:val="22"/>
              </w:rPr>
              <w:t>HK”形状，由正方形、三角形、菱形多种图案组成吸盘式防移动，符合力学处理技术，提高地板对地面的摩擦，运动过程中地板不会出现移动。</w:t>
            </w:r>
            <w:r w:rsidRPr="00AE4D24">
              <w:rPr>
                <w:rFonts w:ascii="宋体" w:hAnsi="宋体" w:cs="宋体"/>
                <w:kern w:val="0"/>
                <w:sz w:val="22"/>
                <w:szCs w:val="22"/>
              </w:rPr>
              <w:br/>
              <w:t>1、产品总厚度：≥ 4.5 mm，耐磨层厚度≥ 1.2 mm。</w:t>
            </w:r>
            <w:r w:rsidRPr="00AE4D24">
              <w:rPr>
                <w:rFonts w:ascii="宋体" w:hAnsi="宋体" w:cs="宋体"/>
                <w:kern w:val="0"/>
                <w:sz w:val="22"/>
                <w:szCs w:val="22"/>
              </w:rPr>
              <w:br/>
            </w:r>
            <w:r w:rsidR="002C0C43">
              <w:rPr>
                <w:rFonts w:ascii="宋体" w:hAnsi="宋体" w:cs="宋体"/>
                <w:noProof/>
                <w:kern w:val="0"/>
                <w:sz w:val="22"/>
                <w:szCs w:val="22"/>
              </w:rPr>
              <w:drawing>
                <wp:anchor distT="0" distB="0" distL="114300" distR="114300" simplePos="0" relativeHeight="252036096" behindDoc="0" locked="0" layoutInCell="1" allowOverlap="1">
                  <wp:simplePos x="0" y="0"/>
                  <wp:positionH relativeFrom="column">
                    <wp:posOffset>5818505</wp:posOffset>
                  </wp:positionH>
                  <wp:positionV relativeFrom="paragraph">
                    <wp:posOffset>1105535</wp:posOffset>
                  </wp:positionV>
                  <wp:extent cx="1124585" cy="871855"/>
                  <wp:effectExtent l="19050" t="0" r="0" b="0"/>
                  <wp:wrapNone/>
                  <wp:docPr id="2116" name="图片_1"/>
                  <wp:cNvGraphicFramePr/>
                  <a:graphic xmlns:a="http://schemas.openxmlformats.org/drawingml/2006/main">
                    <a:graphicData uri="http://schemas.openxmlformats.org/drawingml/2006/picture">
                      <pic:pic xmlns:pic="http://schemas.openxmlformats.org/drawingml/2006/picture">
                        <pic:nvPicPr>
                          <pic:cNvPr id="23" name="图片_1"/>
                          <pic:cNvPicPr/>
                        </pic:nvPicPr>
                        <pic:blipFill>
                          <a:blip r:embed="rId350"/>
                          <a:stretch>
                            <a:fillRect/>
                          </a:stretch>
                        </pic:blipFill>
                        <pic:spPr>
                          <a:xfrm>
                            <a:off x="0" y="0"/>
                            <a:ext cx="1124585" cy="871855"/>
                          </a:xfrm>
                          <a:prstGeom prst="rect">
                            <a:avLst/>
                          </a:prstGeom>
                          <a:noFill/>
                          <a:ln>
                            <a:noFill/>
                          </a:ln>
                        </pic:spPr>
                      </pic:pic>
                    </a:graphicData>
                  </a:graphic>
                </wp:anchor>
              </w:drawing>
            </w:r>
            <w:r w:rsidRPr="00AE4D24">
              <w:rPr>
                <w:rFonts w:ascii="宋体" w:hAnsi="宋体" w:cs="宋体"/>
                <w:kern w:val="0"/>
                <w:sz w:val="22"/>
                <w:szCs w:val="22"/>
              </w:rPr>
              <w:t>2、反弹率≥90%</w:t>
            </w:r>
            <w:r w:rsidRPr="00AE4D24">
              <w:rPr>
                <w:rFonts w:ascii="宋体" w:hAnsi="宋体" w:cs="宋体"/>
                <w:kern w:val="0"/>
                <w:sz w:val="22"/>
                <w:szCs w:val="22"/>
              </w:rPr>
              <w:br/>
            </w:r>
            <w:r w:rsidRPr="00AE4D24">
              <w:rPr>
                <w:rFonts w:ascii="宋体" w:hAnsi="宋体" w:cs="宋体"/>
                <w:kern w:val="0"/>
                <w:sz w:val="22"/>
                <w:szCs w:val="22"/>
              </w:rPr>
              <w:lastRenderedPageBreak/>
              <w:t>3、邵氏硬度（邵A）≥80</w:t>
            </w:r>
            <w:r w:rsidRPr="00AE4D24">
              <w:rPr>
                <w:rFonts w:ascii="宋体" w:hAnsi="宋体" w:cs="宋体"/>
                <w:kern w:val="0"/>
                <w:sz w:val="22"/>
                <w:szCs w:val="22"/>
              </w:rPr>
              <w:br/>
              <w:t>4、氯乙烯单体：未检出</w:t>
            </w:r>
            <w:r w:rsidRPr="00AE4D24">
              <w:rPr>
                <w:rFonts w:ascii="宋体" w:hAnsi="宋体" w:cs="宋体"/>
                <w:kern w:val="0"/>
                <w:sz w:val="22"/>
                <w:szCs w:val="22"/>
              </w:rPr>
              <w:br/>
              <w:t>5、可溶性铅：未检出</w:t>
            </w:r>
            <w:r w:rsidRPr="00AE4D24">
              <w:rPr>
                <w:rFonts w:ascii="宋体" w:hAnsi="宋体" w:cs="宋体"/>
                <w:kern w:val="0"/>
                <w:sz w:val="22"/>
                <w:szCs w:val="22"/>
              </w:rPr>
              <w:br/>
              <w:t>6、223种高关注物质(SVHC)筛分测试报告，测试结果≤0.1%（w/w）</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kern w:val="0"/>
                <w:sz w:val="22"/>
                <w:szCs w:val="22"/>
              </w:rPr>
              <w:t>7、为保证产品减震吸收性能良好，孔隙率要求49.5%-59.5%，</w:t>
            </w:r>
            <w:r w:rsidRPr="00AE4D24">
              <w:rPr>
                <w:rFonts w:ascii="宋体" w:hAnsi="宋体" w:cs="宋体" w:hint="eastAsia"/>
                <w:kern w:val="0"/>
                <w:sz w:val="22"/>
                <w:szCs w:val="22"/>
              </w:rPr>
              <w:t>提供具有</w:t>
            </w:r>
            <w:r w:rsidRPr="00AE4D24">
              <w:rPr>
                <w:rFonts w:ascii="宋体" w:hAnsi="宋体" w:cs="宋体"/>
                <w:kern w:val="0"/>
                <w:sz w:val="22"/>
                <w:szCs w:val="22"/>
              </w:rPr>
              <w:t>CMA或CNAS标识的检测报告扫描件作为佐证依据。</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kern w:val="0"/>
                <w:sz w:val="22"/>
                <w:szCs w:val="22"/>
              </w:rPr>
              <w:t>8、为体现产品耐化学性能良好的品质要求，要求产品耐化学性能测试：外观无变化，无开裂、无粉化、无变形、无溶解（包括20%碳酸钠、1%氢氧化钠、5%乙酸、10%氢氧化铵、10%柠檬酸、100%蒸馏水、50%乙醇、10%乳酸、矿物油、溶剂混合物、清洗剂等11种以上），提供具有CMA或CNAS标识的检测报告扫描件作为佐证依据。</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kern w:val="0"/>
                <w:sz w:val="22"/>
                <w:szCs w:val="22"/>
              </w:rPr>
              <w:t>9、为保证产品面层质量要求，</w:t>
            </w:r>
            <w:r w:rsidRPr="00AE4D24">
              <w:rPr>
                <w:rFonts w:ascii="宋体" w:hAnsi="宋体" w:cs="宋体" w:hint="eastAsia"/>
                <w:kern w:val="0"/>
                <w:sz w:val="22"/>
                <w:szCs w:val="22"/>
              </w:rPr>
              <w:t>需提供不少于连续两个年度产品经过碎石冲击测试，提供具有</w:t>
            </w:r>
            <w:r w:rsidRPr="00AE4D24">
              <w:rPr>
                <w:rFonts w:ascii="宋体" w:hAnsi="宋体" w:cs="宋体"/>
                <w:kern w:val="0"/>
                <w:sz w:val="22"/>
                <w:szCs w:val="22"/>
              </w:rPr>
              <w:t>CMA或CNAS标识的检测报告扫描件作为佐证依据</w:t>
            </w:r>
            <w:r w:rsidRPr="00AE4D24">
              <w:rPr>
                <w:rFonts w:ascii="宋体" w:hAnsi="宋体" w:cs="宋体" w:hint="eastAsia"/>
                <w:kern w:val="0"/>
                <w:sz w:val="22"/>
                <w:szCs w:val="22"/>
              </w:rPr>
              <w:t>。</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kern w:val="0"/>
                <w:sz w:val="22"/>
                <w:szCs w:val="22"/>
              </w:rPr>
              <w:t>10、为体现产品质量要求，产品体积及表观密度0.6-0.8g/cm³，提供具</w:t>
            </w:r>
            <w:r w:rsidRPr="00AE4D24">
              <w:rPr>
                <w:rFonts w:ascii="宋体" w:hAnsi="宋体" w:cs="宋体" w:hint="eastAsia"/>
                <w:kern w:val="0"/>
                <w:sz w:val="22"/>
                <w:szCs w:val="22"/>
              </w:rPr>
              <w:t>有</w:t>
            </w:r>
            <w:r w:rsidRPr="00AE4D24">
              <w:rPr>
                <w:rFonts w:ascii="宋体" w:hAnsi="宋体" w:cs="宋体"/>
                <w:kern w:val="0"/>
                <w:sz w:val="22"/>
                <w:szCs w:val="22"/>
              </w:rPr>
              <w:t>CMA或CNAS标</w:t>
            </w:r>
            <w:r w:rsidRPr="00AE4D24">
              <w:rPr>
                <w:rFonts w:ascii="宋体" w:hAnsi="宋体" w:cs="宋体" w:hint="eastAsia"/>
                <w:kern w:val="0"/>
                <w:sz w:val="22"/>
                <w:szCs w:val="22"/>
              </w:rPr>
              <w:t>识的检测报告扫描件作为佐证依据。</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kern w:val="0"/>
                <w:sz w:val="22"/>
                <w:szCs w:val="22"/>
              </w:rPr>
              <w:t>11、为保证产品质量要求，提供连续两个年度产品总体积收缩率≤0.5%的证明，提供具有CMA或CNAS标识</w:t>
            </w:r>
            <w:r w:rsidRPr="00AE4D24">
              <w:rPr>
                <w:rFonts w:ascii="宋体" w:hAnsi="宋体" w:cs="宋体" w:hint="eastAsia"/>
                <w:kern w:val="0"/>
                <w:sz w:val="22"/>
                <w:szCs w:val="22"/>
              </w:rPr>
              <w:t>的检测报告扫描件作为佐证依据。</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kern w:val="0"/>
                <w:sz w:val="22"/>
                <w:szCs w:val="22"/>
              </w:rPr>
              <w:t>12、为保证产品导热性能稳定，连续两个年度导热系数≥0.07W/m.k，提供具</w:t>
            </w:r>
            <w:r w:rsidRPr="00AE4D24">
              <w:rPr>
                <w:rFonts w:ascii="宋体" w:hAnsi="宋体" w:cs="宋体" w:hint="eastAsia"/>
                <w:kern w:val="0"/>
                <w:sz w:val="22"/>
                <w:szCs w:val="22"/>
              </w:rPr>
              <w:t>有</w:t>
            </w:r>
            <w:r w:rsidRPr="00AE4D24">
              <w:rPr>
                <w:rFonts w:ascii="宋体" w:hAnsi="宋体" w:cs="宋体"/>
                <w:kern w:val="0"/>
                <w:sz w:val="22"/>
                <w:szCs w:val="22"/>
              </w:rPr>
              <w:t>CMA或CNAS标识的检</w:t>
            </w:r>
            <w:r w:rsidRPr="00AE4D24">
              <w:rPr>
                <w:rFonts w:ascii="宋体" w:hAnsi="宋体" w:cs="宋体" w:hint="eastAsia"/>
                <w:kern w:val="0"/>
                <w:sz w:val="22"/>
                <w:szCs w:val="22"/>
              </w:rPr>
              <w:t>测报告扫描件作为佐证依据。</w:t>
            </w:r>
            <w:r w:rsidRPr="00AE4D24">
              <w:rPr>
                <w:rFonts w:ascii="宋体" w:hAnsi="宋体" w:cs="宋体"/>
                <w:kern w:val="0"/>
                <w:sz w:val="22"/>
                <w:szCs w:val="22"/>
              </w:rPr>
              <w:br/>
            </w:r>
            <w:r w:rsidRPr="00AE4D24">
              <w:rPr>
                <w:rFonts w:ascii="宋体" w:hAnsi="宋体" w:cs="宋体" w:hint="eastAsia"/>
                <w:szCs w:val="21"/>
              </w:rPr>
              <w:t>▲</w:t>
            </w:r>
            <w:r w:rsidRPr="00AE4D24">
              <w:rPr>
                <w:rFonts w:ascii="宋体" w:hAnsi="宋体" w:cs="宋体"/>
                <w:kern w:val="0"/>
                <w:sz w:val="22"/>
                <w:szCs w:val="22"/>
              </w:rPr>
              <w:t>13、为保证产品老化后产品外观和物理要求，耐化学试剂1000h后，垂直变形≤0.3mm，提供</w:t>
            </w:r>
            <w:r w:rsidRPr="00AE4D24">
              <w:rPr>
                <w:rFonts w:ascii="宋体" w:hAnsi="宋体" w:cs="宋体" w:hint="eastAsia"/>
                <w:kern w:val="0"/>
                <w:sz w:val="22"/>
                <w:szCs w:val="22"/>
              </w:rPr>
              <w:t>具有</w:t>
            </w:r>
            <w:r w:rsidRPr="00AE4D24">
              <w:rPr>
                <w:rFonts w:ascii="宋体" w:hAnsi="宋体" w:cs="宋体"/>
                <w:kern w:val="0"/>
                <w:sz w:val="22"/>
                <w:szCs w:val="22"/>
              </w:rPr>
              <w:t>CMA或CNAS标</w:t>
            </w:r>
            <w:r w:rsidRPr="00AE4D24">
              <w:rPr>
                <w:rFonts w:ascii="宋体" w:hAnsi="宋体" w:cs="宋体" w:hint="eastAsia"/>
                <w:kern w:val="0"/>
                <w:sz w:val="22"/>
                <w:szCs w:val="22"/>
              </w:rPr>
              <w:t>识的检测报告扫描件作为佐证依据。</w:t>
            </w:r>
          </w:p>
        </w:tc>
        <w:tc>
          <w:tcPr>
            <w:tcW w:w="852"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50</w:t>
            </w:r>
          </w:p>
        </w:tc>
        <w:tc>
          <w:tcPr>
            <w:tcW w:w="567"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平方</w:t>
            </w:r>
          </w:p>
        </w:tc>
        <w:tc>
          <w:tcPr>
            <w:tcW w:w="1560" w:type="dxa"/>
            <w:vAlign w:val="center"/>
          </w:tcPr>
          <w:p w:rsidR="00246016" w:rsidRPr="009642A6" w:rsidRDefault="002C0C43" w:rsidP="00DB00CC">
            <w:pPr>
              <w:widowControl/>
              <w:jc w:val="center"/>
              <w:textAlignment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2037120" behindDoc="0" locked="0" layoutInCell="1" allowOverlap="1">
                  <wp:simplePos x="0" y="0"/>
                  <wp:positionH relativeFrom="column">
                    <wp:posOffset>53340</wp:posOffset>
                  </wp:positionH>
                  <wp:positionV relativeFrom="paragraph">
                    <wp:posOffset>182880</wp:posOffset>
                  </wp:positionV>
                  <wp:extent cx="799465" cy="156210"/>
                  <wp:effectExtent l="0" t="0" r="10160" b="5715"/>
                  <wp:wrapNone/>
                  <wp:docPr id="2117" name="图片_12"/>
                  <wp:cNvGraphicFramePr/>
                  <a:graphic xmlns:a="http://schemas.openxmlformats.org/drawingml/2006/main">
                    <a:graphicData uri="http://schemas.openxmlformats.org/drawingml/2006/picture">
                      <pic:pic xmlns:pic="http://schemas.openxmlformats.org/drawingml/2006/picture">
                        <pic:nvPicPr>
                          <pic:cNvPr id="19" name="图片_12"/>
                          <pic:cNvPicPr/>
                        </pic:nvPicPr>
                        <pic:blipFill>
                          <a:blip r:embed="rId351"/>
                          <a:stretch>
                            <a:fillRect/>
                          </a:stretch>
                        </pic:blipFill>
                        <pic:spPr>
                          <a:xfrm>
                            <a:off x="0" y="0"/>
                            <a:ext cx="799465" cy="15621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noProof/>
                <w:kern w:val="0"/>
                <w:sz w:val="12"/>
                <w:szCs w:val="12"/>
                <w:bdr w:val="single" w:sz="4" w:space="0" w:color="000000"/>
              </w:rPr>
            </w:pPr>
            <w:r w:rsidRPr="00AE4D24">
              <w:rPr>
                <w:rFonts w:ascii="宋体" w:hAnsi="宋体" w:cs="宋体" w:hint="eastAsia"/>
                <w:kern w:val="0"/>
                <w:sz w:val="22"/>
                <w:szCs w:val="22"/>
              </w:rPr>
              <w:t>工业</w:t>
            </w:r>
          </w:p>
        </w:tc>
      </w:tr>
      <w:tr w:rsidR="00246016" w:rsidRPr="009642A6" w:rsidTr="00DB00CC">
        <w:trPr>
          <w:trHeight w:val="1582"/>
        </w:trPr>
        <w:tc>
          <w:tcPr>
            <w:tcW w:w="646"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13</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医疗箱</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爱备护、科洛、弘生</w:t>
            </w:r>
          </w:p>
        </w:tc>
        <w:tc>
          <w:tcPr>
            <w:tcW w:w="7967" w:type="dxa"/>
            <w:vAlign w:val="center"/>
          </w:tcPr>
          <w:p w:rsidR="00246016" w:rsidRPr="009642A6" w:rsidRDefault="00246016" w:rsidP="00DB00CC">
            <w:pPr>
              <w:widowControl/>
              <w:textAlignment w:val="center"/>
              <w:rPr>
                <w:rFonts w:ascii="宋体" w:hAnsi="宋体" w:cs="宋体"/>
                <w:sz w:val="22"/>
                <w:szCs w:val="22"/>
              </w:rPr>
            </w:pPr>
            <w:r w:rsidRPr="00AE4D24">
              <w:rPr>
                <w:rFonts w:ascii="宋体" w:hAnsi="宋体" w:cs="宋体" w:hint="eastAsia"/>
                <w:kern w:val="0"/>
                <w:sz w:val="22"/>
                <w:szCs w:val="22"/>
              </w:rPr>
              <w:t>尺寸：</w:t>
            </w:r>
            <w:r w:rsidRPr="00AE4D24">
              <w:rPr>
                <w:rFonts w:ascii="宋体" w:hAnsi="宋体" w:cs="宋体"/>
                <w:kern w:val="0"/>
                <w:sz w:val="22"/>
                <w:szCs w:val="22"/>
              </w:rPr>
              <w:t>18寸 45*27*27cm；2.1kg；配肩带；材质：铝合金、中纤板。44种常用和应急用品</w:t>
            </w:r>
          </w:p>
        </w:tc>
        <w:tc>
          <w:tcPr>
            <w:tcW w:w="852"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567"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1560" w:type="dxa"/>
            <w:vAlign w:val="center"/>
          </w:tcPr>
          <w:p w:rsidR="00246016" w:rsidRPr="009642A6" w:rsidRDefault="002C0C43" w:rsidP="00DB00CC">
            <w:pPr>
              <w:widowControl/>
              <w:jc w:val="center"/>
              <w:textAlignment w:val="center"/>
              <w:rPr>
                <w:rFonts w:ascii="宋体" w:hAnsi="宋体" w:cs="宋体"/>
                <w:sz w:val="12"/>
                <w:szCs w:val="12"/>
              </w:rPr>
            </w:pPr>
            <w:r>
              <w:rPr>
                <w:rFonts w:ascii="宋体" w:hAnsi="宋体" w:cs="宋体"/>
                <w:noProof/>
                <w:kern w:val="0"/>
                <w:sz w:val="12"/>
                <w:szCs w:val="12"/>
                <w:bdr w:val="single" w:sz="4" w:space="0" w:color="000000"/>
              </w:rPr>
              <w:drawing>
                <wp:anchor distT="0" distB="0" distL="114300" distR="114300" simplePos="0" relativeHeight="252038144" behindDoc="0" locked="0" layoutInCell="1" allowOverlap="1">
                  <wp:simplePos x="0" y="0"/>
                  <wp:positionH relativeFrom="column">
                    <wp:posOffset>146685</wp:posOffset>
                  </wp:positionH>
                  <wp:positionV relativeFrom="paragraph">
                    <wp:posOffset>224155</wp:posOffset>
                  </wp:positionV>
                  <wp:extent cx="715010" cy="592455"/>
                  <wp:effectExtent l="0" t="0" r="8255" b="1270"/>
                  <wp:wrapNone/>
                  <wp:docPr id="2118" name="图片_14"/>
                  <wp:cNvGraphicFramePr/>
                  <a:graphic xmlns:a="http://schemas.openxmlformats.org/drawingml/2006/main">
                    <a:graphicData uri="http://schemas.openxmlformats.org/drawingml/2006/picture">
                      <pic:pic xmlns:pic="http://schemas.openxmlformats.org/drawingml/2006/picture">
                        <pic:nvPicPr>
                          <pic:cNvPr id="31" name="图片_14"/>
                          <pic:cNvPicPr/>
                        </pic:nvPicPr>
                        <pic:blipFill>
                          <a:blip r:embed="rId352"/>
                          <a:stretch>
                            <a:fillRect/>
                          </a:stretch>
                        </pic:blipFill>
                        <pic:spPr>
                          <a:xfrm>
                            <a:off x="0" y="0"/>
                            <a:ext cx="715010" cy="592455"/>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noProof/>
                <w:kern w:val="0"/>
                <w:sz w:val="12"/>
                <w:szCs w:val="12"/>
                <w:bdr w:val="single" w:sz="4" w:space="0" w:color="000000"/>
              </w:rPr>
            </w:pPr>
            <w:r w:rsidRPr="00AE4D24">
              <w:rPr>
                <w:rFonts w:ascii="宋体" w:hAnsi="宋体" w:cs="宋体" w:hint="eastAsia"/>
                <w:kern w:val="0"/>
                <w:sz w:val="22"/>
                <w:szCs w:val="22"/>
              </w:rPr>
              <w:t>工业</w:t>
            </w:r>
          </w:p>
        </w:tc>
      </w:tr>
      <w:tr w:rsidR="00246016" w:rsidRPr="009642A6" w:rsidTr="00DB00CC">
        <w:trPr>
          <w:trHeight w:val="662"/>
        </w:trPr>
        <w:tc>
          <w:tcPr>
            <w:tcW w:w="646"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lastRenderedPageBreak/>
              <w:t>14</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室内墙面美化</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7967" w:type="dxa"/>
            <w:vAlign w:val="center"/>
          </w:tcPr>
          <w:p w:rsidR="00246016" w:rsidRPr="009642A6" w:rsidRDefault="00246016" w:rsidP="00DB00CC">
            <w:pPr>
              <w:widowControl/>
              <w:textAlignment w:val="center"/>
              <w:rPr>
                <w:rFonts w:ascii="宋体" w:hAnsi="宋体" w:cs="宋体"/>
                <w:sz w:val="22"/>
                <w:szCs w:val="22"/>
              </w:rPr>
            </w:pPr>
            <w:r w:rsidRPr="00AE4D24">
              <w:rPr>
                <w:rFonts w:ascii="宋体" w:hAnsi="宋体" w:cs="宋体" w:hint="eastAsia"/>
                <w:kern w:val="0"/>
                <w:sz w:val="22"/>
                <w:szCs w:val="22"/>
              </w:rPr>
              <w:t>体质测试中心（体育馆）</w:t>
            </w:r>
            <w:r w:rsidRPr="00AE4D24">
              <w:rPr>
                <w:rFonts w:ascii="宋体" w:hAnsi="宋体" w:cs="宋体"/>
                <w:kern w:val="0"/>
                <w:sz w:val="22"/>
                <w:szCs w:val="22"/>
              </w:rPr>
              <w:t>47.25㎡：铝扣板吊顶（0.6mm厚度），墙面腻子粉刮平、环保乳胶墙面处理（约105平墙面），门窗、灯光、接头、线槽、插板、强弱电等</w:t>
            </w:r>
          </w:p>
        </w:tc>
        <w:tc>
          <w:tcPr>
            <w:tcW w:w="852"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567"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1560" w:type="dxa"/>
            <w:vAlign w:val="center"/>
          </w:tcPr>
          <w:p w:rsidR="00246016" w:rsidRPr="009642A6" w:rsidRDefault="00246016" w:rsidP="00DB00CC">
            <w:pPr>
              <w:keepNext/>
              <w:keepLines/>
              <w:spacing w:before="340" w:after="330" w:line="576" w:lineRule="auto"/>
              <w:jc w:val="center"/>
              <w:outlineLvl w:val="0"/>
              <w:rPr>
                <w:rFonts w:ascii="宋体" w:hAnsi="宋体" w:cs="宋体"/>
                <w:sz w:val="12"/>
                <w:szCs w:val="12"/>
              </w:rPr>
            </w:pPr>
          </w:p>
        </w:tc>
        <w:tc>
          <w:tcPr>
            <w:tcW w:w="1843" w:type="dxa"/>
            <w:vAlign w:val="center"/>
          </w:tcPr>
          <w:p w:rsidR="00246016" w:rsidRPr="009642A6" w:rsidRDefault="00246016" w:rsidP="00DB00CC">
            <w:pPr>
              <w:jc w:val="center"/>
              <w:rPr>
                <w:rFonts w:ascii="宋体" w:hAnsi="宋体" w:cs="宋体"/>
                <w:sz w:val="12"/>
                <w:szCs w:val="12"/>
              </w:rPr>
            </w:pPr>
            <w:r w:rsidRPr="00AE4D24">
              <w:rPr>
                <w:rFonts w:ascii="宋体" w:hAnsi="宋体" w:cs="宋体" w:hint="eastAsia"/>
                <w:kern w:val="0"/>
                <w:sz w:val="22"/>
                <w:szCs w:val="22"/>
              </w:rPr>
              <w:t>其他未列明行业</w:t>
            </w:r>
          </w:p>
        </w:tc>
      </w:tr>
      <w:tr w:rsidR="00246016" w:rsidRPr="009642A6" w:rsidTr="00DB00CC">
        <w:trPr>
          <w:trHeight w:val="2880"/>
        </w:trPr>
        <w:tc>
          <w:tcPr>
            <w:tcW w:w="646"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15</w:t>
            </w:r>
          </w:p>
        </w:tc>
        <w:tc>
          <w:tcPr>
            <w:tcW w:w="1329"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实训室功能简介</w:t>
            </w:r>
          </w:p>
        </w:tc>
        <w:tc>
          <w:tcPr>
            <w:tcW w:w="1079"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7967"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含实训室功能简介、实训室标识、门牌标识、责任标识牌、管理制度牌。</w:t>
            </w:r>
            <w:r w:rsidRPr="00AE4D24">
              <w:rPr>
                <w:rFonts w:ascii="宋体" w:hAnsi="宋体" w:cs="宋体"/>
                <w:kern w:val="0"/>
                <w:sz w:val="22"/>
                <w:szCs w:val="22"/>
              </w:rPr>
              <w:t>PVC+UV材质；</w:t>
            </w:r>
            <w:r w:rsidRPr="00AE4D24">
              <w:rPr>
                <w:rFonts w:ascii="宋体" w:hAnsi="宋体" w:cs="宋体"/>
                <w:kern w:val="0"/>
                <w:sz w:val="22"/>
                <w:szCs w:val="22"/>
              </w:rPr>
              <w:br/>
              <w:t>1.PVC+UV定制，尺寸：0.38mX0.38m；</w:t>
            </w:r>
            <w:r w:rsidRPr="00AE4D24">
              <w:rPr>
                <w:rFonts w:ascii="宋体" w:hAnsi="宋体" w:cs="宋体"/>
                <w:kern w:val="0"/>
                <w:sz w:val="22"/>
                <w:szCs w:val="22"/>
              </w:rPr>
              <w:br/>
              <w:t>2.PVC+UV定制，尺寸：0.4mX0.6m</w:t>
            </w:r>
            <w:r w:rsidRPr="00AE4D24">
              <w:rPr>
                <w:rFonts w:ascii="宋体" w:hAnsi="宋体" w:cs="宋体"/>
                <w:kern w:val="0"/>
                <w:sz w:val="22"/>
                <w:szCs w:val="22"/>
              </w:rPr>
              <w:br/>
              <w:t>3..PVC+UV；制度牌尺寸：0.4米*0.6米，门牌尺寸：0.3米*0.15米</w:t>
            </w:r>
            <w:r w:rsidRPr="00AE4D24">
              <w:rPr>
                <w:rFonts w:ascii="宋体" w:hAnsi="宋体" w:cs="宋体"/>
                <w:kern w:val="0"/>
                <w:sz w:val="22"/>
                <w:szCs w:val="22"/>
              </w:rPr>
              <w:br/>
              <w:t>4.厚度2cm</w:t>
            </w:r>
          </w:p>
        </w:tc>
        <w:tc>
          <w:tcPr>
            <w:tcW w:w="852" w:type="dxa"/>
            <w:gridSpan w:val="2"/>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567"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1560" w:type="dxa"/>
            <w:vAlign w:val="center"/>
          </w:tcPr>
          <w:p w:rsidR="00246016" w:rsidRPr="009642A6" w:rsidRDefault="002C0C43" w:rsidP="00DB00CC">
            <w:pPr>
              <w:widowControl/>
              <w:jc w:val="center"/>
              <w:textAlignment w:val="center"/>
              <w:rPr>
                <w:rFonts w:ascii="宋体" w:hAnsi="宋体" w:cs="宋体"/>
                <w:sz w:val="12"/>
                <w:szCs w:val="12"/>
              </w:rPr>
            </w:pPr>
            <w:r>
              <w:rPr>
                <w:rFonts w:ascii="宋体" w:hAnsi="宋体" w:cs="宋体"/>
                <w:noProof/>
                <w:kern w:val="0"/>
                <w:sz w:val="12"/>
                <w:szCs w:val="12"/>
              </w:rPr>
              <w:drawing>
                <wp:anchor distT="0" distB="0" distL="114300" distR="114300" simplePos="0" relativeHeight="252039168" behindDoc="0" locked="0" layoutInCell="1" allowOverlap="1">
                  <wp:simplePos x="0" y="0"/>
                  <wp:positionH relativeFrom="column">
                    <wp:posOffset>-6985</wp:posOffset>
                  </wp:positionH>
                  <wp:positionV relativeFrom="paragraph">
                    <wp:posOffset>-357505</wp:posOffset>
                  </wp:positionV>
                  <wp:extent cx="873125" cy="499110"/>
                  <wp:effectExtent l="19050" t="0" r="3175" b="0"/>
                  <wp:wrapNone/>
                  <wp:docPr id="2119" name="图片_1_SpCnt_1"/>
                  <wp:cNvGraphicFramePr/>
                  <a:graphic xmlns:a="http://schemas.openxmlformats.org/drawingml/2006/main">
                    <a:graphicData uri="http://schemas.openxmlformats.org/drawingml/2006/picture">
                      <pic:pic xmlns:pic="http://schemas.openxmlformats.org/drawingml/2006/picture">
                        <pic:nvPicPr>
                          <pic:cNvPr id="32" name="图片_1_SpCnt_1"/>
                          <pic:cNvPicPr/>
                        </pic:nvPicPr>
                        <pic:blipFill>
                          <a:blip r:embed="rId353"/>
                          <a:stretch>
                            <a:fillRect/>
                          </a:stretch>
                        </pic:blipFill>
                        <pic:spPr>
                          <a:xfrm>
                            <a:off x="0" y="0"/>
                            <a:ext cx="873125" cy="499110"/>
                          </a:xfrm>
                          <a:prstGeom prst="rect">
                            <a:avLst/>
                          </a:prstGeom>
                          <a:noFill/>
                          <a:ln>
                            <a:noFill/>
                          </a:ln>
                        </pic:spPr>
                      </pic:pic>
                    </a:graphicData>
                  </a:graphic>
                </wp:anchor>
              </w:drawing>
            </w:r>
            <w:r>
              <w:rPr>
                <w:rFonts w:ascii="宋体" w:hAnsi="宋体" w:cs="宋体"/>
                <w:noProof/>
                <w:kern w:val="0"/>
                <w:sz w:val="12"/>
                <w:szCs w:val="12"/>
              </w:rPr>
              <w:drawing>
                <wp:anchor distT="0" distB="0" distL="114300" distR="114300" simplePos="0" relativeHeight="252040192" behindDoc="0" locked="0" layoutInCell="1" allowOverlap="1">
                  <wp:simplePos x="0" y="0"/>
                  <wp:positionH relativeFrom="column">
                    <wp:posOffset>53975</wp:posOffset>
                  </wp:positionH>
                  <wp:positionV relativeFrom="paragraph">
                    <wp:posOffset>320675</wp:posOffset>
                  </wp:positionV>
                  <wp:extent cx="875665" cy="496570"/>
                  <wp:effectExtent l="19050" t="0" r="635" b="0"/>
                  <wp:wrapNone/>
                  <wp:docPr id="2120" name="图片_15"/>
                  <wp:cNvGraphicFramePr/>
                  <a:graphic xmlns:a="http://schemas.openxmlformats.org/drawingml/2006/main">
                    <a:graphicData uri="http://schemas.openxmlformats.org/drawingml/2006/picture">
                      <pic:pic xmlns:pic="http://schemas.openxmlformats.org/drawingml/2006/picture">
                        <pic:nvPicPr>
                          <pic:cNvPr id="30" name="图片_15"/>
                          <pic:cNvPicPr/>
                        </pic:nvPicPr>
                        <pic:blipFill>
                          <a:blip r:embed="rId353"/>
                          <a:stretch>
                            <a:fillRect/>
                          </a:stretch>
                        </pic:blipFill>
                        <pic:spPr>
                          <a:xfrm>
                            <a:off x="0" y="0"/>
                            <a:ext cx="875665" cy="496570"/>
                          </a:xfrm>
                          <a:prstGeom prst="rect">
                            <a:avLst/>
                          </a:prstGeom>
                          <a:noFill/>
                          <a:ln>
                            <a:noFill/>
                          </a:ln>
                        </pic:spPr>
                      </pic:pic>
                    </a:graphicData>
                  </a:graphic>
                </wp:anchor>
              </w:drawing>
            </w:r>
          </w:p>
        </w:tc>
        <w:tc>
          <w:tcPr>
            <w:tcW w:w="1843" w:type="dxa"/>
            <w:vAlign w:val="center"/>
          </w:tcPr>
          <w:p w:rsidR="00246016" w:rsidRPr="009642A6" w:rsidRDefault="00246016"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246016" w:rsidRPr="009642A6" w:rsidTr="00DB00CC">
        <w:trPr>
          <w:trHeight w:val="662"/>
        </w:trPr>
        <w:tc>
          <w:tcPr>
            <w:tcW w:w="15843" w:type="dxa"/>
            <w:gridSpan w:val="10"/>
            <w:vAlign w:val="center"/>
          </w:tcPr>
          <w:p w:rsidR="00246016" w:rsidRPr="009642A6" w:rsidRDefault="00246016" w:rsidP="00DB00CC">
            <w:pPr>
              <w:jc w:val="left"/>
              <w:rPr>
                <w:rFonts w:ascii="宋体" w:hAnsi="宋体" w:cs="宋体"/>
                <w:szCs w:val="21"/>
              </w:rPr>
            </w:pPr>
            <w:r w:rsidRPr="00AE4D24">
              <w:rPr>
                <w:rFonts w:ascii="宋体" w:hAnsi="宋体" w:cs="宋体" w:hint="eastAsia"/>
                <w:szCs w:val="21"/>
              </w:rPr>
              <w:t>▲商务要求</w:t>
            </w:r>
          </w:p>
        </w:tc>
      </w:tr>
      <w:tr w:rsidR="00246016" w:rsidRPr="009642A6" w:rsidTr="00DB00CC">
        <w:trPr>
          <w:trHeight w:val="662"/>
        </w:trPr>
        <w:tc>
          <w:tcPr>
            <w:tcW w:w="2422" w:type="dxa"/>
            <w:gridSpan w:val="3"/>
            <w:vAlign w:val="center"/>
          </w:tcPr>
          <w:p w:rsidR="00246016" w:rsidRPr="009642A6" w:rsidRDefault="00246016" w:rsidP="00DB00CC">
            <w:pPr>
              <w:spacing w:before="60" w:after="60" w:line="360" w:lineRule="auto"/>
              <w:jc w:val="center"/>
              <w:rPr>
                <w:rFonts w:ascii="宋体" w:hAnsi="宋体" w:cs="宋体"/>
                <w:b/>
                <w:szCs w:val="21"/>
              </w:rPr>
            </w:pPr>
            <w:r w:rsidRPr="00AE4D24">
              <w:rPr>
                <w:rFonts w:ascii="宋体" w:hAnsi="宋体" w:cs="宋体" w:hint="eastAsia"/>
                <w:szCs w:val="21"/>
              </w:rPr>
              <w:t>合同签订时间及履约期限和地点</w:t>
            </w:r>
          </w:p>
        </w:tc>
        <w:tc>
          <w:tcPr>
            <w:tcW w:w="13421" w:type="dxa"/>
            <w:gridSpan w:val="7"/>
            <w:vAlign w:val="center"/>
          </w:tcPr>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1</w:t>
            </w:r>
            <w:r w:rsidRPr="00AE4D24">
              <w:rPr>
                <w:rFonts w:ascii="宋体" w:hAnsi="宋体" w:cs="宋体"/>
                <w:b/>
                <w:szCs w:val="21"/>
              </w:rPr>
              <w:t>.</w:t>
            </w:r>
            <w:r w:rsidRPr="00AE4D24">
              <w:rPr>
                <w:rFonts w:ascii="宋体" w:hAnsi="宋体" w:cs="宋体"/>
                <w:szCs w:val="21"/>
              </w:rPr>
              <w:t xml:space="preserve"> 合同签订时间：自中标通知书发出之日起 15 日内签订，因不可抗力原因延迟签订合同的，自不可抗力事由消除之日起 5 个工作日内完成合同签订事宜。</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2、、交付时间（期限）：合同签订之日起90日内完成供货安装调试并交付使用。</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 xml:space="preserve">3. </w:t>
            </w:r>
            <w:r w:rsidRPr="00AE4D24">
              <w:rPr>
                <w:rFonts w:ascii="宋体" w:hAnsi="宋体" w:cs="宋体" w:hint="eastAsia"/>
                <w:szCs w:val="21"/>
              </w:rPr>
              <w:t>交付的地点：崇左市，采购人指定地点。</w:t>
            </w:r>
          </w:p>
        </w:tc>
      </w:tr>
      <w:tr w:rsidR="00246016" w:rsidRPr="009642A6" w:rsidTr="00DB00CC">
        <w:trPr>
          <w:trHeight w:val="662"/>
        </w:trPr>
        <w:tc>
          <w:tcPr>
            <w:tcW w:w="2422" w:type="dxa"/>
            <w:gridSpan w:val="3"/>
            <w:vAlign w:val="center"/>
          </w:tcPr>
          <w:p w:rsidR="00246016" w:rsidRPr="009642A6" w:rsidRDefault="00246016" w:rsidP="00DB00CC">
            <w:pPr>
              <w:spacing w:before="60" w:after="60" w:line="360" w:lineRule="auto"/>
              <w:jc w:val="center"/>
              <w:rPr>
                <w:rFonts w:ascii="宋体" w:hAnsi="宋体" w:cs="宋体"/>
                <w:szCs w:val="21"/>
              </w:rPr>
            </w:pPr>
            <w:r w:rsidRPr="00AE4D24">
              <w:rPr>
                <w:rFonts w:ascii="宋体" w:hAnsi="宋体" w:cs="宋体" w:hint="eastAsia"/>
                <w:szCs w:val="21"/>
              </w:rPr>
              <w:t>报价及其他要求</w:t>
            </w:r>
          </w:p>
        </w:tc>
        <w:tc>
          <w:tcPr>
            <w:tcW w:w="13421" w:type="dxa"/>
            <w:gridSpan w:val="7"/>
            <w:vAlign w:val="center"/>
          </w:tcPr>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1.要求投标货物是全新的、未经改装的、合格的、满足本项目技术需求及要求的货物。所有零部件、配件必须是未经使用的全新的并符合国家有关质量安全标准的产品。</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2.投标报价包括但不限于货物及其附件的设计、采购、制造、出厂检测、试验、运输、保险、以及机械设备、安装、调试、履约验收、培训、技术服务（包括技术资料、图纸的提供）、质保期保障等一切税金和费用。投标人在固定总价中必须考虑各种风险费用。在合同履行过程中，采购</w:t>
            </w:r>
            <w:r w:rsidRPr="00AE4D24">
              <w:rPr>
                <w:rFonts w:ascii="宋体" w:hAnsi="宋体" w:cs="宋体"/>
                <w:szCs w:val="21"/>
              </w:rPr>
              <w:lastRenderedPageBreak/>
              <w:t>人不予支付合同以外的其他费用。投标人负责工人人身、设备安全责任，验收前，设备丢失自行负责。</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3.投标人提供的货物及制作安装采用的各种配件、材料均必须满足国家和行业规范标准</w:t>
            </w:r>
            <w:r w:rsidRPr="00AE4D24">
              <w:rPr>
                <w:rFonts w:ascii="宋体" w:hAnsi="宋体" w:cs="宋体" w:hint="eastAsia"/>
                <w:b/>
                <w:szCs w:val="21"/>
              </w:rPr>
              <w:t>。</w:t>
            </w:r>
          </w:p>
        </w:tc>
      </w:tr>
      <w:tr w:rsidR="00246016" w:rsidRPr="009642A6" w:rsidTr="00DB00CC">
        <w:trPr>
          <w:trHeight w:val="662"/>
        </w:trPr>
        <w:tc>
          <w:tcPr>
            <w:tcW w:w="2422" w:type="dxa"/>
            <w:gridSpan w:val="3"/>
            <w:vAlign w:val="center"/>
          </w:tcPr>
          <w:p w:rsidR="00246016" w:rsidRPr="009642A6" w:rsidRDefault="00246016" w:rsidP="00DB00CC">
            <w:pPr>
              <w:spacing w:before="60" w:after="60" w:line="360" w:lineRule="auto"/>
              <w:jc w:val="center"/>
              <w:rPr>
                <w:rFonts w:ascii="宋体" w:hAnsi="宋体" w:cs="宋体"/>
                <w:b/>
                <w:szCs w:val="21"/>
              </w:rPr>
            </w:pPr>
            <w:r w:rsidRPr="00AE4D24">
              <w:rPr>
                <w:rFonts w:ascii="宋体" w:hAnsi="宋体" w:cs="宋体" w:hint="eastAsia"/>
                <w:szCs w:val="21"/>
              </w:rPr>
              <w:lastRenderedPageBreak/>
              <w:t>付款方式</w:t>
            </w:r>
          </w:p>
        </w:tc>
        <w:tc>
          <w:tcPr>
            <w:tcW w:w="13421" w:type="dxa"/>
            <w:gridSpan w:val="7"/>
            <w:vAlign w:val="center"/>
          </w:tcPr>
          <w:p w:rsidR="00246016" w:rsidRPr="009642A6" w:rsidRDefault="00246016" w:rsidP="00DB00CC">
            <w:pPr>
              <w:spacing w:before="60" w:after="60" w:line="360" w:lineRule="auto"/>
              <w:rPr>
                <w:rFonts w:ascii="宋体" w:hAnsi="宋体" w:cs="宋体"/>
                <w:szCs w:val="21"/>
              </w:rPr>
            </w:pPr>
            <w:r w:rsidRPr="00AE4D24">
              <w:rPr>
                <w:rFonts w:ascii="宋体" w:hAnsi="宋体" w:cs="宋体" w:hint="eastAsia"/>
                <w:szCs w:val="21"/>
              </w:rPr>
              <w:t>付款方式：</w:t>
            </w:r>
            <w:r w:rsidRPr="00AE4D24">
              <w:rPr>
                <w:rFonts w:ascii="宋体" w:hAnsi="宋体" w:cs="宋体"/>
                <w:szCs w:val="21"/>
              </w:rPr>
              <w:t xml:space="preserve">1、合同签订后供应商部分设备进场后采购人在收到发票 10 </w:t>
            </w:r>
            <w:r w:rsidRPr="00AE4D24">
              <w:rPr>
                <w:rFonts w:ascii="宋体" w:hAnsi="宋体" w:cs="宋体" w:hint="eastAsia"/>
                <w:szCs w:val="21"/>
              </w:rPr>
              <w:t>个工作日内支付合同金额的</w:t>
            </w:r>
            <w:r w:rsidRPr="00AE4D24">
              <w:rPr>
                <w:rFonts w:ascii="宋体" w:hAnsi="宋体" w:cs="宋体"/>
                <w:szCs w:val="21"/>
              </w:rPr>
              <w:t>30%预付款；</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 xml:space="preserve"> 2、完成合同价供货的80%并初步验收合格后支付至合同总金额的60%；</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 xml:space="preserve"> 3、采购货物经验收合格后，支付至合同金额的100%。</w:t>
            </w:r>
          </w:p>
        </w:tc>
      </w:tr>
      <w:tr w:rsidR="00246016" w:rsidRPr="009642A6" w:rsidTr="00DB00CC">
        <w:trPr>
          <w:trHeight w:val="662"/>
        </w:trPr>
        <w:tc>
          <w:tcPr>
            <w:tcW w:w="2422" w:type="dxa"/>
            <w:gridSpan w:val="3"/>
            <w:vAlign w:val="center"/>
          </w:tcPr>
          <w:p w:rsidR="00246016" w:rsidRPr="009642A6" w:rsidRDefault="00246016" w:rsidP="00DB00CC">
            <w:pPr>
              <w:spacing w:before="60" w:after="60" w:line="360" w:lineRule="auto"/>
              <w:jc w:val="center"/>
              <w:rPr>
                <w:rFonts w:ascii="宋体" w:hAnsi="宋体" w:cs="宋体"/>
                <w:szCs w:val="21"/>
              </w:rPr>
            </w:pPr>
            <w:r w:rsidRPr="00AE4D24">
              <w:rPr>
                <w:rFonts w:ascii="宋体" w:hAnsi="宋体" w:cs="宋体" w:hint="eastAsia"/>
                <w:szCs w:val="21"/>
              </w:rPr>
              <w:t>质保期</w:t>
            </w:r>
          </w:p>
        </w:tc>
        <w:tc>
          <w:tcPr>
            <w:tcW w:w="13421" w:type="dxa"/>
            <w:gridSpan w:val="7"/>
          </w:tcPr>
          <w:p w:rsidR="00246016" w:rsidRPr="009642A6" w:rsidRDefault="00246016" w:rsidP="00DB00CC">
            <w:pPr>
              <w:spacing w:before="60" w:after="60" w:line="360" w:lineRule="auto"/>
              <w:jc w:val="left"/>
              <w:rPr>
                <w:rFonts w:ascii="宋体" w:hAnsi="宋体" w:cs="宋体"/>
                <w:szCs w:val="21"/>
              </w:rPr>
            </w:pPr>
            <w:r w:rsidRPr="00AE4D24">
              <w:rPr>
                <w:rFonts w:ascii="宋体" w:hAnsi="宋体" w:cs="宋体" w:hint="eastAsia"/>
                <w:szCs w:val="21"/>
              </w:rPr>
              <w:t>按国家有关的产品“三包”规定实行“三包”，所有产品为全新产品，符合国家相关标准。除特别注明外，所有设备安装调试并经用户验收合格之日起质保期不少于</w:t>
            </w:r>
            <w:r w:rsidRPr="00AE4D24">
              <w:rPr>
                <w:rFonts w:ascii="宋体" w:hAnsi="宋体" w:cs="宋体"/>
                <w:szCs w:val="21"/>
              </w:rPr>
              <w:t>1年（若国家或生产厂家对本项目所涉及货物的质量保证期的规定高于本项目要求的，应按国家或生产厂家的规定执行，若投标人在投标文件中承诺高于该期限，按照投标人承诺），质保期内负责维修、更换配件，负责向用户提供设备维修及正常维护保养所需的零部件，保修期外提供终身维修服务。需求表中特别注明的按需求表中的执行。</w:t>
            </w:r>
          </w:p>
        </w:tc>
      </w:tr>
      <w:tr w:rsidR="00246016" w:rsidRPr="009642A6" w:rsidTr="00DB00CC">
        <w:trPr>
          <w:trHeight w:val="662"/>
        </w:trPr>
        <w:tc>
          <w:tcPr>
            <w:tcW w:w="2422" w:type="dxa"/>
            <w:gridSpan w:val="3"/>
            <w:vAlign w:val="center"/>
          </w:tcPr>
          <w:p w:rsidR="00246016" w:rsidRPr="009642A6" w:rsidRDefault="00246016" w:rsidP="00DB00CC">
            <w:pPr>
              <w:spacing w:before="60" w:after="60" w:line="360" w:lineRule="auto"/>
              <w:jc w:val="center"/>
              <w:rPr>
                <w:rFonts w:ascii="宋体" w:hAnsi="宋体" w:cs="宋体"/>
                <w:b/>
                <w:szCs w:val="21"/>
              </w:rPr>
            </w:pPr>
            <w:r w:rsidRPr="00AE4D24">
              <w:rPr>
                <w:rFonts w:ascii="宋体" w:hAnsi="宋体" w:cs="宋体" w:hint="eastAsia"/>
                <w:szCs w:val="21"/>
              </w:rPr>
              <w:t>售后服务</w:t>
            </w:r>
          </w:p>
        </w:tc>
        <w:tc>
          <w:tcPr>
            <w:tcW w:w="13421" w:type="dxa"/>
            <w:gridSpan w:val="7"/>
            <w:vAlign w:val="center"/>
          </w:tcPr>
          <w:p w:rsidR="00246016" w:rsidRPr="009642A6" w:rsidRDefault="00246016" w:rsidP="00DB00CC">
            <w:pPr>
              <w:spacing w:before="60" w:after="60" w:line="360" w:lineRule="auto"/>
              <w:jc w:val="left"/>
              <w:rPr>
                <w:rFonts w:ascii="宋体" w:hAnsi="宋体" w:cs="宋体"/>
                <w:szCs w:val="21"/>
              </w:rPr>
            </w:pPr>
            <w:r w:rsidRPr="00AE4D24">
              <w:rPr>
                <w:rFonts w:ascii="宋体" w:hAnsi="宋体" w:cs="宋体"/>
                <w:szCs w:val="21"/>
              </w:rPr>
              <w:t>1.投标文件中应注明维修保养期及维保范围，提供保修年限、上门保修服务及货物保养、服务说明，超过保修期之后，紧急情况下如何处理问题的说明。</w:t>
            </w:r>
          </w:p>
          <w:p w:rsidR="00246016" w:rsidRPr="009642A6" w:rsidRDefault="00246016" w:rsidP="00DB00CC">
            <w:pPr>
              <w:spacing w:before="60" w:after="60" w:line="360" w:lineRule="auto"/>
              <w:jc w:val="left"/>
              <w:rPr>
                <w:rFonts w:ascii="宋体" w:hAnsi="宋体" w:cs="宋体"/>
                <w:szCs w:val="21"/>
              </w:rPr>
            </w:pPr>
            <w:r w:rsidRPr="00AE4D24">
              <w:rPr>
                <w:rFonts w:ascii="宋体" w:hAnsi="宋体" w:cs="宋体"/>
                <w:szCs w:val="21"/>
              </w:rPr>
              <w:t>2.在质量保证期内货物非因人为及不可抗拒因素的原因而引起损坏或质量问题，中标人应予以技术服务、维修或货物更换，并承担相应费用和零部件的费用。中标人须负责设备的安装调试和技术培训，解决货物的使用过程中出现的各种问题及提供技术指导。</w:t>
            </w:r>
          </w:p>
          <w:p w:rsidR="00246016" w:rsidRPr="009642A6" w:rsidRDefault="00246016" w:rsidP="00DB00CC">
            <w:pPr>
              <w:spacing w:before="60" w:after="60" w:line="360" w:lineRule="auto"/>
              <w:jc w:val="left"/>
              <w:rPr>
                <w:rFonts w:ascii="宋体" w:hAnsi="宋体" w:cs="宋体"/>
                <w:szCs w:val="21"/>
              </w:rPr>
            </w:pPr>
            <w:r w:rsidRPr="00AE4D24">
              <w:rPr>
                <w:rFonts w:ascii="宋体" w:hAnsi="宋体" w:cs="宋体"/>
                <w:szCs w:val="21"/>
              </w:rPr>
              <w:t xml:space="preserve">3.中标人应提供7×24 </w:t>
            </w:r>
            <w:r w:rsidRPr="00AE4D24">
              <w:rPr>
                <w:rFonts w:ascii="宋体" w:hAnsi="宋体" w:cs="宋体" w:hint="eastAsia"/>
                <w:szCs w:val="21"/>
              </w:rPr>
              <w:t>小时咨询服务，对于系统设备在使用过程中出现的问题，在</w:t>
            </w:r>
            <w:r w:rsidRPr="00AE4D24">
              <w:rPr>
                <w:rFonts w:ascii="宋体" w:hAnsi="宋体" w:cs="宋体"/>
                <w:szCs w:val="21"/>
              </w:rPr>
              <w:t>1小时内响应，如遇与所供产品有关的问题无法远程解决的，在接到用户通知后，4小时赶到现场提供服务；12小时内未解决的中标人应提供详细的应急解决方案，24小时内修复使用，因中标人工作延误，</w:t>
            </w:r>
            <w:r w:rsidRPr="00AE4D24">
              <w:rPr>
                <w:rFonts w:ascii="宋体" w:hAnsi="宋体" w:cs="宋体" w:hint="eastAsia"/>
                <w:szCs w:val="21"/>
              </w:rPr>
              <w:t>造成采购人损失的，中标人应负赔偿责任。</w:t>
            </w:r>
          </w:p>
        </w:tc>
      </w:tr>
      <w:tr w:rsidR="00246016" w:rsidRPr="009642A6" w:rsidTr="00DB00CC">
        <w:trPr>
          <w:trHeight w:val="662"/>
        </w:trPr>
        <w:tc>
          <w:tcPr>
            <w:tcW w:w="2422" w:type="dxa"/>
            <w:gridSpan w:val="3"/>
            <w:vAlign w:val="center"/>
          </w:tcPr>
          <w:p w:rsidR="00246016" w:rsidRPr="009642A6" w:rsidRDefault="00246016" w:rsidP="00DB00CC">
            <w:pPr>
              <w:spacing w:before="60" w:after="60" w:line="360" w:lineRule="auto"/>
              <w:jc w:val="center"/>
              <w:rPr>
                <w:rFonts w:ascii="宋体" w:hAnsi="宋体" w:cs="宋体"/>
                <w:szCs w:val="21"/>
              </w:rPr>
            </w:pPr>
            <w:r w:rsidRPr="00AE4D24">
              <w:rPr>
                <w:rFonts w:ascii="宋体" w:hAnsi="宋体" w:cs="宋体" w:hint="eastAsia"/>
                <w:szCs w:val="21"/>
              </w:rPr>
              <w:t>产品质量要求</w:t>
            </w:r>
          </w:p>
        </w:tc>
        <w:tc>
          <w:tcPr>
            <w:tcW w:w="13421" w:type="dxa"/>
            <w:gridSpan w:val="7"/>
            <w:vAlign w:val="center"/>
          </w:tcPr>
          <w:p w:rsidR="00246016" w:rsidRPr="009642A6" w:rsidRDefault="00246016" w:rsidP="00DB00CC">
            <w:pPr>
              <w:spacing w:before="60" w:after="60" w:line="360" w:lineRule="auto"/>
              <w:jc w:val="left"/>
              <w:rPr>
                <w:rFonts w:ascii="宋体" w:hAnsi="宋体" w:cs="宋体"/>
                <w:szCs w:val="21"/>
              </w:rPr>
            </w:pPr>
            <w:r w:rsidRPr="00AE4D24">
              <w:rPr>
                <w:rFonts w:ascii="宋体" w:hAnsi="宋体" w:cs="宋体" w:hint="eastAsia"/>
                <w:szCs w:val="21"/>
              </w:rPr>
              <w:t>要求投标货物及其所有零部件、配件必须是符合国家有关质量和安全强制要求和标准的产品。</w:t>
            </w:r>
          </w:p>
        </w:tc>
      </w:tr>
      <w:tr w:rsidR="00246016" w:rsidRPr="009642A6" w:rsidTr="00DB00CC">
        <w:trPr>
          <w:trHeight w:val="662"/>
        </w:trPr>
        <w:tc>
          <w:tcPr>
            <w:tcW w:w="2422" w:type="dxa"/>
            <w:gridSpan w:val="3"/>
            <w:vAlign w:val="center"/>
          </w:tcPr>
          <w:p w:rsidR="00246016" w:rsidRPr="009642A6" w:rsidRDefault="00246016" w:rsidP="00DB00CC">
            <w:pPr>
              <w:spacing w:before="60" w:after="60" w:line="360" w:lineRule="auto"/>
              <w:jc w:val="center"/>
              <w:rPr>
                <w:rFonts w:ascii="宋体" w:hAnsi="宋体" w:cs="宋体"/>
                <w:szCs w:val="21"/>
              </w:rPr>
            </w:pPr>
            <w:r w:rsidRPr="00AE4D24">
              <w:rPr>
                <w:rFonts w:ascii="宋体" w:hAnsi="宋体" w:cs="宋体" w:hint="eastAsia"/>
                <w:szCs w:val="21"/>
              </w:rPr>
              <w:lastRenderedPageBreak/>
              <w:t>核心产品</w:t>
            </w:r>
          </w:p>
        </w:tc>
        <w:tc>
          <w:tcPr>
            <w:tcW w:w="13421" w:type="dxa"/>
            <w:gridSpan w:val="7"/>
            <w:vAlign w:val="center"/>
          </w:tcPr>
          <w:p w:rsidR="00246016" w:rsidRPr="009642A6" w:rsidRDefault="00246016" w:rsidP="00DB00CC">
            <w:pPr>
              <w:spacing w:before="60" w:after="60" w:line="360" w:lineRule="auto"/>
              <w:rPr>
                <w:rFonts w:ascii="宋体" w:hAnsi="宋体" w:cs="宋体"/>
                <w:szCs w:val="21"/>
              </w:rPr>
            </w:pPr>
            <w:r w:rsidRPr="00AE4D24">
              <w:rPr>
                <w:rFonts w:ascii="宋体" w:hAnsi="宋体" w:cs="宋体" w:hint="eastAsia"/>
                <w:szCs w:val="21"/>
              </w:rPr>
              <w:t>本分标核心产品为</w:t>
            </w:r>
            <w:r w:rsidRPr="00AE4D24">
              <w:rPr>
                <w:rFonts w:ascii="宋体" w:hAnsi="宋体" w:cs="宋体"/>
                <w:szCs w:val="21"/>
              </w:rPr>
              <w:t xml:space="preserve"> </w:t>
            </w:r>
            <w:r w:rsidRPr="00AE4D24">
              <w:rPr>
                <w:rFonts w:ascii="宋体" w:hAnsi="宋体" w:cs="宋体" w:hint="eastAsia"/>
                <w:szCs w:val="21"/>
                <w:u w:val="single"/>
              </w:rPr>
              <w:t>中长跑测试系统（</w:t>
            </w:r>
            <w:r w:rsidRPr="00AE4D24">
              <w:rPr>
                <w:rFonts w:ascii="宋体" w:hAnsi="宋体" w:cs="宋体"/>
                <w:szCs w:val="21"/>
                <w:u w:val="single"/>
              </w:rPr>
              <w:t>40人）</w:t>
            </w:r>
            <w:r w:rsidRPr="00AE4D24">
              <w:rPr>
                <w:rFonts w:ascii="宋体" w:hAnsi="宋体" w:cs="宋体" w:hint="eastAsia"/>
                <w:szCs w:val="21"/>
                <w:u w:val="single"/>
              </w:rPr>
              <w:t>、高级智慧教室终端、嵌入式录播系统</w:t>
            </w:r>
            <w:r w:rsidRPr="00AE4D24">
              <w:rPr>
                <w:rFonts w:ascii="宋体" w:hAnsi="宋体" w:cs="宋体"/>
                <w:szCs w:val="21"/>
                <w:u w:val="single"/>
              </w:rPr>
              <w:t xml:space="preserve"> </w:t>
            </w:r>
            <w:r w:rsidRPr="00AE4D24">
              <w:rPr>
                <w:rFonts w:ascii="宋体" w:hAnsi="宋体" w:cs="宋体" w:hint="eastAsia"/>
                <w:szCs w:val="21"/>
              </w:rPr>
              <w:t>产品。</w:t>
            </w:r>
          </w:p>
        </w:tc>
      </w:tr>
      <w:tr w:rsidR="00246016" w:rsidRPr="009642A6" w:rsidTr="00DB00CC">
        <w:trPr>
          <w:trHeight w:val="662"/>
        </w:trPr>
        <w:tc>
          <w:tcPr>
            <w:tcW w:w="2422" w:type="dxa"/>
            <w:gridSpan w:val="3"/>
            <w:vAlign w:val="center"/>
          </w:tcPr>
          <w:p w:rsidR="00246016" w:rsidRPr="009642A6" w:rsidRDefault="00246016" w:rsidP="00DB00CC">
            <w:pPr>
              <w:spacing w:before="60" w:after="60" w:line="360" w:lineRule="auto"/>
              <w:jc w:val="center"/>
              <w:rPr>
                <w:rFonts w:ascii="宋体" w:hAnsi="宋体" w:cs="宋体"/>
                <w:szCs w:val="21"/>
              </w:rPr>
            </w:pPr>
            <w:r w:rsidRPr="00AE4D24">
              <w:rPr>
                <w:rFonts w:ascii="宋体" w:hAnsi="宋体" w:cs="宋体" w:hint="eastAsia"/>
                <w:szCs w:val="21"/>
              </w:rPr>
              <w:t>规范标准</w:t>
            </w:r>
          </w:p>
        </w:tc>
        <w:tc>
          <w:tcPr>
            <w:tcW w:w="13421" w:type="dxa"/>
            <w:gridSpan w:val="7"/>
            <w:vAlign w:val="center"/>
          </w:tcPr>
          <w:p w:rsidR="00246016" w:rsidRPr="009642A6" w:rsidRDefault="00246016" w:rsidP="00DB00CC">
            <w:pPr>
              <w:spacing w:before="60" w:after="60" w:line="360" w:lineRule="auto"/>
              <w:rPr>
                <w:rFonts w:ascii="宋体" w:hAnsi="宋体" w:cs="宋体"/>
                <w:szCs w:val="21"/>
              </w:rPr>
            </w:pPr>
            <w:r w:rsidRPr="00AE4D24">
              <w:rPr>
                <w:rFonts w:ascii="宋体" w:hAnsi="宋体" w:cs="宋体" w:hint="eastAsia"/>
                <w:szCs w:val="21"/>
              </w:rPr>
              <w:t>采购标的需执行国际标准、国家标准、行业标准、地方标准或者其他标准、规范。多项标准的，按最新标准或较高标准执行。</w:t>
            </w:r>
          </w:p>
        </w:tc>
      </w:tr>
      <w:tr w:rsidR="00246016" w:rsidRPr="009642A6" w:rsidTr="00DB00CC">
        <w:trPr>
          <w:trHeight w:val="662"/>
        </w:trPr>
        <w:tc>
          <w:tcPr>
            <w:tcW w:w="2422" w:type="dxa"/>
            <w:gridSpan w:val="3"/>
            <w:vAlign w:val="center"/>
          </w:tcPr>
          <w:p w:rsidR="00246016" w:rsidRPr="009642A6" w:rsidRDefault="00246016" w:rsidP="00DB00CC">
            <w:pPr>
              <w:spacing w:before="60" w:after="60" w:line="360" w:lineRule="auto"/>
              <w:jc w:val="center"/>
              <w:rPr>
                <w:rFonts w:ascii="宋体" w:hAnsi="宋体" w:cs="宋体"/>
                <w:szCs w:val="21"/>
              </w:rPr>
            </w:pPr>
            <w:r w:rsidRPr="00AE4D24">
              <w:rPr>
                <w:rFonts w:ascii="宋体" w:hAnsi="宋体" w:cs="宋体" w:hint="eastAsia"/>
                <w:szCs w:val="21"/>
              </w:rPr>
              <w:t>采购标的验收标准</w:t>
            </w:r>
          </w:p>
        </w:tc>
        <w:tc>
          <w:tcPr>
            <w:tcW w:w="13421" w:type="dxa"/>
            <w:gridSpan w:val="7"/>
          </w:tcPr>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1.验收过程中所产生的一切费用均由中标人承担。报价时应考虑相关费用。</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2.采购人对中标供应商提交的货物依据招标文件上的技术规格要求和国家有关质量标准进行现场签收，外观、说明书符合招标文件技术要求的，给予签收，不合格的不予签收。</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3.中标供应商交货前应对产品作出全面检查和对验收文件进行整理，并列出清单，作为采购人收货验收和使用的技术条件依据，检验的结果应随货物交采购人。中标供应商不能完整交付货物及本款规定的单证和工具的，必须负责补齐，否则视为未按合同约定交货。</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4.中标供应商需负责安装、调试，直到设备运行符合技术要求，采购人方可组织验收。</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5.采购人组织验收，中标供应商必须到场配合，验收合格后双方签署验收合格凭证。</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6.验收环节要求：交货时采购人根据中标人的投标文件以及相关国家标准进行验收，如所提供货物在验收过程中出现无法满足招标文件规定的参数及要求的或与投标文件响应不符合的采购人不予验收并终止合同，并上报上级主管部门，由此产生的一切经济损失由中标人自行负责。</w:t>
            </w:r>
          </w:p>
          <w:p w:rsidR="00246016" w:rsidRPr="009642A6" w:rsidRDefault="00246016" w:rsidP="00DB00CC">
            <w:pPr>
              <w:spacing w:before="60" w:after="60" w:line="360" w:lineRule="auto"/>
              <w:rPr>
                <w:rFonts w:ascii="宋体" w:hAnsi="宋体" w:cs="宋体"/>
                <w:szCs w:val="21"/>
              </w:rPr>
            </w:pPr>
            <w:r w:rsidRPr="00AE4D24">
              <w:rPr>
                <w:rFonts w:ascii="宋体" w:hAnsi="宋体" w:cs="宋体"/>
                <w:szCs w:val="21"/>
              </w:rPr>
              <w:t xml:space="preserve">7.其他未尽事宜应参照《关于印发广西壮族自治区政府采购项目履约验收管理办法的通知》[桂财采〔2015〕22 </w:t>
            </w:r>
            <w:r w:rsidRPr="00AE4D24">
              <w:rPr>
                <w:rFonts w:ascii="宋体" w:hAnsi="宋体" w:cs="宋体" w:hint="eastAsia"/>
                <w:szCs w:val="21"/>
              </w:rPr>
              <w:t>号</w:t>
            </w:r>
            <w:r w:rsidRPr="00AE4D24">
              <w:rPr>
                <w:rFonts w:ascii="宋体" w:hAnsi="宋体" w:cs="宋体"/>
                <w:szCs w:val="21"/>
              </w:rPr>
              <w:t xml:space="preserve">]以及《财政部关于进一步加强政府采购需求和履约验收管理的指导意见》[财库〔2016〕205 </w:t>
            </w:r>
            <w:r w:rsidRPr="00AE4D24">
              <w:rPr>
                <w:rFonts w:ascii="宋体" w:hAnsi="宋体" w:cs="宋体" w:hint="eastAsia"/>
                <w:szCs w:val="21"/>
              </w:rPr>
              <w:t>号</w:t>
            </w:r>
            <w:r w:rsidRPr="00AE4D24">
              <w:rPr>
                <w:rFonts w:ascii="宋体" w:hAnsi="宋体" w:cs="宋体"/>
                <w:szCs w:val="21"/>
              </w:rPr>
              <w:t>]规定执行。</w:t>
            </w:r>
          </w:p>
        </w:tc>
      </w:tr>
      <w:tr w:rsidR="00246016" w:rsidRPr="009642A6" w:rsidTr="00DB00CC">
        <w:trPr>
          <w:trHeight w:val="662"/>
        </w:trPr>
        <w:tc>
          <w:tcPr>
            <w:tcW w:w="2422" w:type="dxa"/>
            <w:gridSpan w:val="3"/>
            <w:vAlign w:val="center"/>
          </w:tcPr>
          <w:p w:rsidR="00246016" w:rsidRPr="009642A6" w:rsidRDefault="00246016" w:rsidP="00DB00CC">
            <w:pPr>
              <w:spacing w:before="60" w:after="60" w:line="360" w:lineRule="auto"/>
              <w:ind w:firstLineChars="100" w:firstLine="210"/>
              <w:rPr>
                <w:rFonts w:ascii="宋体" w:hAnsi="宋体" w:cs="宋体"/>
                <w:szCs w:val="21"/>
              </w:rPr>
            </w:pPr>
            <w:r w:rsidRPr="00AE4D24">
              <w:rPr>
                <w:rFonts w:ascii="宋体" w:hAnsi="宋体" w:cs="宋体" w:hint="eastAsia"/>
                <w:szCs w:val="21"/>
              </w:rPr>
              <w:t>进口产品说明</w:t>
            </w:r>
          </w:p>
        </w:tc>
        <w:tc>
          <w:tcPr>
            <w:tcW w:w="13421" w:type="dxa"/>
            <w:gridSpan w:val="7"/>
          </w:tcPr>
          <w:p w:rsidR="00246016" w:rsidRPr="009642A6" w:rsidRDefault="00246016" w:rsidP="00DB00CC">
            <w:pPr>
              <w:spacing w:before="60" w:after="60" w:line="360" w:lineRule="auto"/>
              <w:rPr>
                <w:rFonts w:ascii="宋体" w:hAnsi="宋体" w:cs="宋体"/>
                <w:szCs w:val="21"/>
              </w:rPr>
            </w:pPr>
            <w:r w:rsidRPr="00AE4D24">
              <w:rPr>
                <w:rFonts w:ascii="宋体" w:hAnsi="宋体" w:cs="宋体" w:hint="eastAsia"/>
                <w:szCs w:val="21"/>
              </w:rPr>
              <w:t>□本表的第</w:t>
            </w:r>
            <w:r w:rsidRPr="00AE4D24">
              <w:rPr>
                <w:rFonts w:ascii="宋体" w:hAnsi="宋体" w:cs="宋体"/>
                <w:szCs w:val="21"/>
                <w:u w:val="single"/>
              </w:rPr>
              <w:t xml:space="preserve">     </w:t>
            </w:r>
            <w:r w:rsidRPr="00AE4D24">
              <w:rPr>
                <w:rFonts w:ascii="宋体" w:hAnsi="宋体" w:cs="宋体" w:hint="eastAsia"/>
                <w:szCs w:val="21"/>
              </w:rPr>
              <w:t>项货物已按规定办妥进口产品采购审核手续，投标产品可选用进口产品；但如选用进口产品时必须为全套原装进口产品（即通过中国海关报关验放进入中国境内且产自关境外的产品），同时投标人必须负责办理进口产品所有相关手续并承担所有费用。优先采购向我国企业转让技术、与我国企业签订消化吸收再创新方案的投标人的进口产品。其他货物不接受进口产品参与投标，</w:t>
            </w:r>
            <w:r w:rsidRPr="00AE4D24">
              <w:rPr>
                <w:rFonts w:ascii="宋体" w:hAnsi="宋体" w:cs="宋体" w:hint="eastAsia"/>
                <w:b/>
                <w:szCs w:val="21"/>
              </w:rPr>
              <w:t>否则作无效标处理。</w:t>
            </w:r>
          </w:p>
          <w:p w:rsidR="00246016" w:rsidRPr="009642A6" w:rsidRDefault="00246016" w:rsidP="00DB00CC">
            <w:pPr>
              <w:spacing w:before="60" w:after="60" w:line="360" w:lineRule="auto"/>
              <w:rPr>
                <w:rFonts w:ascii="宋体" w:hAnsi="宋体" w:cs="宋体"/>
                <w:szCs w:val="21"/>
              </w:rPr>
            </w:pPr>
            <w:r w:rsidRPr="00AE4D24">
              <w:rPr>
                <w:rFonts w:ascii="MS Mincho" w:eastAsia="MS Mincho" w:hAnsi="MS Mincho" w:cs="MS Mincho"/>
                <w:kern w:val="0"/>
                <w:szCs w:val="21"/>
              </w:rPr>
              <w:t>☑</w:t>
            </w:r>
            <w:r w:rsidRPr="00AE4D24">
              <w:rPr>
                <w:rFonts w:ascii="宋体" w:hAnsi="宋体" w:cs="宋体" w:hint="eastAsia"/>
                <w:szCs w:val="21"/>
              </w:rPr>
              <w:t>本分标货物不接受进口产品（即通过中国海关报关验放进入中国境内且产自关境外的产品）参与投标，</w:t>
            </w:r>
            <w:r w:rsidRPr="00AE4D24">
              <w:rPr>
                <w:rFonts w:ascii="宋体" w:hAnsi="宋体" w:cs="宋体" w:hint="eastAsia"/>
                <w:b/>
                <w:szCs w:val="21"/>
              </w:rPr>
              <w:t>如有进口产品参与投标的作无效标处理</w:t>
            </w:r>
            <w:r w:rsidRPr="00AE4D24">
              <w:rPr>
                <w:rFonts w:ascii="宋体" w:hAnsi="宋体" w:cs="宋体" w:hint="eastAsia"/>
                <w:szCs w:val="21"/>
              </w:rPr>
              <w:t>。</w:t>
            </w:r>
          </w:p>
        </w:tc>
      </w:tr>
      <w:tr w:rsidR="00246016" w:rsidRPr="009642A6" w:rsidTr="00DB00CC">
        <w:trPr>
          <w:trHeight w:val="662"/>
        </w:trPr>
        <w:tc>
          <w:tcPr>
            <w:tcW w:w="15843" w:type="dxa"/>
            <w:gridSpan w:val="10"/>
            <w:vAlign w:val="center"/>
          </w:tcPr>
          <w:p w:rsidR="00246016" w:rsidRPr="009642A6" w:rsidRDefault="00246016" w:rsidP="00DB00CC">
            <w:pPr>
              <w:spacing w:before="60" w:after="60" w:line="360" w:lineRule="auto"/>
              <w:jc w:val="left"/>
              <w:rPr>
                <w:rFonts w:ascii="宋体" w:hAnsi="宋体" w:cs="宋体"/>
                <w:b/>
                <w:szCs w:val="21"/>
              </w:rPr>
            </w:pPr>
            <w:r w:rsidRPr="00AE4D24">
              <w:rPr>
                <w:rFonts w:ascii="宋体" w:hAnsi="宋体" w:cs="宋体" w:hint="eastAsia"/>
                <w:b/>
                <w:szCs w:val="21"/>
              </w:rPr>
              <w:lastRenderedPageBreak/>
              <w:t>二、其他要求</w:t>
            </w:r>
          </w:p>
        </w:tc>
      </w:tr>
      <w:tr w:rsidR="00246016" w:rsidRPr="009642A6" w:rsidTr="00DB00CC">
        <w:trPr>
          <w:trHeight w:val="662"/>
        </w:trPr>
        <w:tc>
          <w:tcPr>
            <w:tcW w:w="15843" w:type="dxa"/>
            <w:gridSpan w:val="10"/>
            <w:vAlign w:val="center"/>
          </w:tcPr>
          <w:p w:rsidR="00246016" w:rsidRPr="009642A6" w:rsidRDefault="00246016" w:rsidP="00DB00CC">
            <w:pPr>
              <w:spacing w:before="60" w:after="60" w:line="360" w:lineRule="auto"/>
              <w:ind w:firstLineChars="200" w:firstLine="420"/>
              <w:rPr>
                <w:rFonts w:ascii="宋体" w:hAnsi="宋体" w:cs="宋体"/>
                <w:szCs w:val="21"/>
              </w:rPr>
            </w:pPr>
            <w:r w:rsidRPr="00AE4D24">
              <w:rPr>
                <w:rFonts w:ascii="宋体" w:hAnsi="宋体" w:cs="宋体" w:hint="eastAsia"/>
                <w:szCs w:val="21"/>
              </w:rPr>
              <w:t>根据本项目需求，供应商在投标文件中提供针对本项目的技术方案、项目实施方案、质量控制措施、售后服务方案，以作为评标依据。</w:t>
            </w:r>
          </w:p>
          <w:p w:rsidR="00246016" w:rsidRPr="009642A6" w:rsidRDefault="00246016" w:rsidP="00DB00CC">
            <w:pPr>
              <w:spacing w:before="60" w:after="60" w:line="360" w:lineRule="auto"/>
              <w:ind w:firstLineChars="200" w:firstLine="422"/>
              <w:rPr>
                <w:rFonts w:ascii="宋体" w:hAnsi="宋体" w:cs="宋体"/>
                <w:szCs w:val="21"/>
              </w:rPr>
            </w:pPr>
            <w:r w:rsidRPr="00AE4D24">
              <w:rPr>
                <w:rFonts w:ascii="宋体" w:hAnsi="宋体" w:cs="宋体" w:hint="eastAsia"/>
                <w:b/>
                <w:bCs/>
                <w:szCs w:val="21"/>
              </w:rPr>
              <w:t>注：上述内容评分详见第四章“评标方法及评标标准”。</w:t>
            </w:r>
          </w:p>
        </w:tc>
      </w:tr>
    </w:tbl>
    <w:p w:rsidR="00F253E8" w:rsidRDefault="00F253E8">
      <w:pPr>
        <w:pStyle w:val="12"/>
      </w:pPr>
    </w:p>
    <w:p w:rsidR="00F253E8" w:rsidRDefault="00246016">
      <w:pPr>
        <w:rPr>
          <w:sz w:val="32"/>
          <w:szCs w:val="32"/>
        </w:rPr>
      </w:pPr>
      <w:r>
        <w:br w:type="page"/>
      </w:r>
    </w:p>
    <w:p w:rsidR="00F253E8" w:rsidRDefault="00F42F6D" w:rsidP="00463FFC">
      <w:pPr>
        <w:pStyle w:val="3"/>
      </w:pPr>
      <w:r w:rsidRPr="00F42F6D">
        <w:lastRenderedPageBreak/>
        <w:t>7</w:t>
      </w:r>
      <w:r w:rsidRPr="00F42F6D">
        <w:rPr>
          <w:rFonts w:hint="eastAsia"/>
        </w:rPr>
        <w:t>分标：</w:t>
      </w:r>
    </w:p>
    <w:p w:rsidR="00F253E8" w:rsidRDefault="00F253E8">
      <w:pPr>
        <w:pStyle w:val="a0"/>
      </w:pPr>
    </w:p>
    <w:tbl>
      <w:tblPr>
        <w:tblpPr w:leftFromText="180" w:rightFromText="180" w:vertAnchor="page" w:horzAnchor="margin" w:tblpX="-459" w:tblpY="2266"/>
        <w:tblW w:w="15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63"/>
        <w:gridCol w:w="1517"/>
        <w:gridCol w:w="1380"/>
        <w:gridCol w:w="6761"/>
        <w:gridCol w:w="830"/>
        <w:gridCol w:w="971"/>
        <w:gridCol w:w="1228"/>
        <w:gridCol w:w="2493"/>
      </w:tblGrid>
      <w:tr w:rsidR="00246016" w:rsidRPr="009642A6" w:rsidTr="00744008">
        <w:tc>
          <w:tcPr>
            <w:tcW w:w="15843" w:type="dxa"/>
            <w:gridSpan w:val="8"/>
            <w:vAlign w:val="center"/>
          </w:tcPr>
          <w:p w:rsidR="00246016" w:rsidRPr="009642A6" w:rsidRDefault="00246016" w:rsidP="00DB00CC">
            <w:pPr>
              <w:jc w:val="center"/>
              <w:rPr>
                <w:rFonts w:ascii="仿宋_GB2312" w:eastAsia="仿宋_GB2312" w:hAnsi="宋体" w:cs="Arial"/>
                <w:b/>
                <w:sz w:val="32"/>
                <w:szCs w:val="32"/>
              </w:rPr>
            </w:pPr>
            <w:r w:rsidRPr="00AE4D24">
              <w:rPr>
                <w:rFonts w:ascii="仿宋_GB2312" w:eastAsia="仿宋_GB2312" w:hAnsi="宋体" w:cs="Arial" w:hint="eastAsia"/>
                <w:b/>
                <w:sz w:val="32"/>
                <w:szCs w:val="32"/>
              </w:rPr>
              <w:t>货物需求一览表</w:t>
            </w:r>
          </w:p>
        </w:tc>
      </w:tr>
      <w:tr w:rsidR="00246016" w:rsidRPr="009642A6" w:rsidTr="00744008">
        <w:trPr>
          <w:trHeight w:val="779"/>
        </w:trPr>
        <w:tc>
          <w:tcPr>
            <w:tcW w:w="2180" w:type="dxa"/>
            <w:gridSpan w:val="2"/>
            <w:vAlign w:val="center"/>
          </w:tcPr>
          <w:p w:rsidR="00246016" w:rsidRPr="009642A6" w:rsidRDefault="00246016" w:rsidP="00DB00CC">
            <w:pPr>
              <w:jc w:val="center"/>
              <w:rPr>
                <w:b/>
                <w:bCs/>
              </w:rPr>
            </w:pPr>
            <w:r>
              <w:rPr>
                <w:rFonts w:hint="eastAsia"/>
                <w:b/>
                <w:bCs/>
              </w:rPr>
              <w:t>7</w:t>
            </w:r>
            <w:r w:rsidRPr="00AE4D24">
              <w:rPr>
                <w:rFonts w:hint="eastAsia"/>
                <w:b/>
                <w:bCs/>
              </w:rPr>
              <w:t>分标</w:t>
            </w:r>
          </w:p>
        </w:tc>
        <w:tc>
          <w:tcPr>
            <w:tcW w:w="13663" w:type="dxa"/>
            <w:gridSpan w:val="6"/>
            <w:vAlign w:val="center"/>
          </w:tcPr>
          <w:p w:rsidR="00246016" w:rsidRPr="009642A6" w:rsidRDefault="00246016" w:rsidP="00DB00CC">
            <w:pPr>
              <w:jc w:val="center"/>
              <w:rPr>
                <w:b/>
                <w:bCs/>
              </w:rPr>
            </w:pPr>
            <w:r w:rsidRPr="00AE4D24">
              <w:rPr>
                <w:rFonts w:hint="eastAsia"/>
                <w:b/>
                <w:bCs/>
              </w:rPr>
              <w:t>体育竞赛组织与编排</w:t>
            </w:r>
            <w:r w:rsidRPr="00AE4D24">
              <w:rPr>
                <w:b/>
                <w:bCs/>
              </w:rPr>
              <w:t xml:space="preserve"> </w:t>
            </w:r>
          </w:p>
        </w:tc>
      </w:tr>
      <w:tr w:rsidR="00246016" w:rsidRPr="009642A6" w:rsidTr="00744008">
        <w:trPr>
          <w:trHeight w:val="662"/>
        </w:trPr>
        <w:tc>
          <w:tcPr>
            <w:tcW w:w="663" w:type="dxa"/>
            <w:vAlign w:val="center"/>
          </w:tcPr>
          <w:p w:rsidR="00246016" w:rsidRPr="009642A6" w:rsidRDefault="00246016" w:rsidP="00DB00CC">
            <w:pPr>
              <w:jc w:val="center"/>
              <w:rPr>
                <w:b/>
              </w:rPr>
            </w:pPr>
            <w:r w:rsidRPr="00AE4D24">
              <w:rPr>
                <w:rFonts w:ascii="宋体" w:hAnsi="宋体" w:cs="宋体" w:hint="eastAsia"/>
                <w:b/>
                <w:szCs w:val="21"/>
              </w:rPr>
              <w:t>序号</w:t>
            </w:r>
          </w:p>
        </w:tc>
        <w:tc>
          <w:tcPr>
            <w:tcW w:w="1517" w:type="dxa"/>
            <w:vAlign w:val="center"/>
          </w:tcPr>
          <w:p w:rsidR="00246016" w:rsidRPr="009642A6" w:rsidRDefault="00246016" w:rsidP="00DB00CC">
            <w:pPr>
              <w:jc w:val="center"/>
              <w:rPr>
                <w:b/>
              </w:rPr>
            </w:pPr>
            <w:r w:rsidRPr="00AE4D24">
              <w:rPr>
                <w:rFonts w:ascii="宋体" w:hAnsi="宋体" w:cs="宋体" w:hint="eastAsia"/>
                <w:b/>
                <w:szCs w:val="21"/>
              </w:rPr>
              <w:t>采购货物名称</w:t>
            </w:r>
          </w:p>
        </w:tc>
        <w:tc>
          <w:tcPr>
            <w:tcW w:w="1380" w:type="dxa"/>
            <w:vAlign w:val="center"/>
          </w:tcPr>
          <w:p w:rsidR="00246016" w:rsidRPr="009642A6" w:rsidRDefault="00246016" w:rsidP="00DB00CC">
            <w:pPr>
              <w:jc w:val="center"/>
              <w:rPr>
                <w:b/>
              </w:rPr>
            </w:pPr>
            <w:r w:rsidRPr="00AE4D24">
              <w:rPr>
                <w:rFonts w:ascii="宋体" w:hAnsi="宋体" w:cs="宋体" w:hint="eastAsia"/>
                <w:b/>
                <w:szCs w:val="21"/>
              </w:rPr>
              <w:t>参考品牌</w:t>
            </w:r>
          </w:p>
        </w:tc>
        <w:tc>
          <w:tcPr>
            <w:tcW w:w="6761" w:type="dxa"/>
            <w:vAlign w:val="center"/>
          </w:tcPr>
          <w:p w:rsidR="00246016" w:rsidRPr="009642A6" w:rsidRDefault="00246016" w:rsidP="00DB00CC">
            <w:pPr>
              <w:jc w:val="center"/>
              <w:rPr>
                <w:b/>
              </w:rPr>
            </w:pPr>
            <w:r w:rsidRPr="00AE4D24">
              <w:rPr>
                <w:rFonts w:ascii="宋体" w:hAnsi="宋体" w:cs="宋体" w:hint="eastAsia"/>
                <w:b/>
                <w:szCs w:val="21"/>
              </w:rPr>
              <w:t>技术参数</w:t>
            </w:r>
          </w:p>
        </w:tc>
        <w:tc>
          <w:tcPr>
            <w:tcW w:w="830" w:type="dxa"/>
            <w:vAlign w:val="center"/>
          </w:tcPr>
          <w:p w:rsidR="00246016" w:rsidRPr="009642A6" w:rsidRDefault="00246016" w:rsidP="00DB00CC">
            <w:pPr>
              <w:jc w:val="center"/>
              <w:rPr>
                <w:b/>
              </w:rPr>
            </w:pPr>
            <w:r w:rsidRPr="00AE4D24">
              <w:rPr>
                <w:rFonts w:ascii="宋体" w:hAnsi="宋体" w:cs="宋体" w:hint="eastAsia"/>
                <w:b/>
                <w:szCs w:val="21"/>
              </w:rPr>
              <w:t>单位</w:t>
            </w:r>
          </w:p>
        </w:tc>
        <w:tc>
          <w:tcPr>
            <w:tcW w:w="971" w:type="dxa"/>
            <w:vAlign w:val="center"/>
          </w:tcPr>
          <w:p w:rsidR="00246016" w:rsidRPr="009642A6" w:rsidRDefault="00246016" w:rsidP="00DB00CC">
            <w:pPr>
              <w:jc w:val="center"/>
              <w:rPr>
                <w:rFonts w:ascii="宋体" w:hAnsi="宋体" w:cs="宋体"/>
                <w:b/>
                <w:szCs w:val="21"/>
              </w:rPr>
            </w:pPr>
            <w:r w:rsidRPr="00AE4D24">
              <w:rPr>
                <w:rFonts w:ascii="宋体" w:hAnsi="宋体" w:cs="宋体" w:hint="eastAsia"/>
                <w:b/>
                <w:szCs w:val="21"/>
              </w:rPr>
              <w:t>数量</w:t>
            </w:r>
          </w:p>
        </w:tc>
        <w:tc>
          <w:tcPr>
            <w:tcW w:w="1228" w:type="dxa"/>
            <w:vAlign w:val="center"/>
          </w:tcPr>
          <w:p w:rsidR="00246016" w:rsidRPr="009642A6" w:rsidRDefault="00246016" w:rsidP="00DB00CC">
            <w:pPr>
              <w:jc w:val="center"/>
              <w:rPr>
                <w:rFonts w:ascii="宋体" w:hAnsi="宋体" w:cs="宋体"/>
                <w:b/>
                <w:szCs w:val="21"/>
              </w:rPr>
            </w:pPr>
            <w:r w:rsidRPr="00AE4D24">
              <w:rPr>
                <w:rFonts w:ascii="宋体" w:hAnsi="宋体" w:cs="宋体" w:hint="eastAsia"/>
                <w:b/>
                <w:szCs w:val="21"/>
              </w:rPr>
              <w:t>备注</w:t>
            </w:r>
          </w:p>
        </w:tc>
        <w:tc>
          <w:tcPr>
            <w:tcW w:w="2493" w:type="dxa"/>
          </w:tcPr>
          <w:p w:rsidR="00246016" w:rsidRPr="009642A6" w:rsidRDefault="00246016" w:rsidP="00DB00CC">
            <w:pPr>
              <w:jc w:val="center"/>
              <w:rPr>
                <w:rFonts w:ascii="宋体" w:hAnsi="宋体" w:cs="宋体"/>
                <w:b/>
                <w:szCs w:val="21"/>
              </w:rPr>
            </w:pPr>
            <w:r w:rsidRPr="00AE4D24">
              <w:rPr>
                <w:rFonts w:ascii="宋体" w:hAnsi="宋体" w:cs="宋体" w:hint="eastAsia"/>
                <w:b/>
                <w:szCs w:val="21"/>
              </w:rPr>
              <w:t>中小企业划分标准所属行业名称（行业名称及划分见本章附件</w:t>
            </w:r>
            <w:r w:rsidRPr="00AE4D24">
              <w:rPr>
                <w:rFonts w:ascii="宋体" w:hAnsi="宋体" w:cs="宋体"/>
                <w:b/>
                <w:szCs w:val="21"/>
              </w:rPr>
              <w:t>2）</w:t>
            </w:r>
          </w:p>
        </w:tc>
      </w:tr>
      <w:tr w:rsidR="00246016" w:rsidRPr="009642A6" w:rsidTr="00744008">
        <w:trPr>
          <w:trHeight w:val="662"/>
        </w:trPr>
        <w:tc>
          <w:tcPr>
            <w:tcW w:w="663"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t>1</w:t>
            </w:r>
          </w:p>
        </w:tc>
        <w:tc>
          <w:tcPr>
            <w:tcW w:w="1517"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24口交换机</w:t>
            </w:r>
          </w:p>
        </w:tc>
        <w:tc>
          <w:tcPr>
            <w:tcW w:w="1380"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锐捷、华为、华三</w:t>
            </w:r>
          </w:p>
        </w:tc>
        <w:tc>
          <w:tcPr>
            <w:tcW w:w="6761" w:type="dxa"/>
            <w:vAlign w:val="center"/>
          </w:tcPr>
          <w:p w:rsidR="00246016" w:rsidRPr="009642A6" w:rsidRDefault="00246016" w:rsidP="00DB00CC">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二层网管交换机，交换容量</w:t>
            </w:r>
            <w:r w:rsidRPr="00AE4D24">
              <w:rPr>
                <w:rFonts w:asciiTheme="minorEastAsia" w:hAnsiTheme="minorEastAsia" w:cstheme="minorEastAsia"/>
                <w:kern w:val="0"/>
                <w:sz w:val="22"/>
                <w:szCs w:val="22"/>
              </w:rPr>
              <w:t>336Gbps，包转发率42Mpps，24口10/100/1000Mbps自适应电口交换机，固化4个SFP千兆光口，支持VLAN、ACL、端口镜像、端口聚合等功能，支持睿易APP和MACC云平台统一管理。</w:t>
            </w:r>
          </w:p>
        </w:tc>
        <w:tc>
          <w:tcPr>
            <w:tcW w:w="830"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台</w:t>
            </w:r>
          </w:p>
        </w:tc>
        <w:tc>
          <w:tcPr>
            <w:tcW w:w="971"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3</w:t>
            </w:r>
          </w:p>
        </w:tc>
        <w:tc>
          <w:tcPr>
            <w:tcW w:w="1228" w:type="dxa"/>
            <w:vAlign w:val="center"/>
          </w:tcPr>
          <w:p w:rsidR="00246016" w:rsidRPr="009642A6" w:rsidRDefault="00246016" w:rsidP="00DB00CC">
            <w:pPr>
              <w:keepNext/>
              <w:keepLines/>
              <w:spacing w:before="340" w:after="330" w:line="576" w:lineRule="auto"/>
              <w:jc w:val="center"/>
              <w:outlineLvl w:val="0"/>
              <w:rPr>
                <w:rFonts w:ascii="宋体" w:hAnsi="宋体" w:cs="宋体"/>
                <w:sz w:val="22"/>
                <w:szCs w:val="22"/>
              </w:rPr>
            </w:pPr>
          </w:p>
        </w:tc>
        <w:tc>
          <w:tcPr>
            <w:tcW w:w="2493" w:type="dxa"/>
            <w:vAlign w:val="center"/>
          </w:tcPr>
          <w:p w:rsidR="00246016" w:rsidRPr="009642A6" w:rsidRDefault="00246016" w:rsidP="00DB00CC">
            <w:pPr>
              <w:jc w:val="center"/>
              <w:rPr>
                <w:rFonts w:ascii="宋体" w:hAnsi="宋体" w:cs="宋体"/>
                <w:sz w:val="22"/>
                <w:szCs w:val="22"/>
              </w:rPr>
            </w:pPr>
            <w:r w:rsidRPr="00AE4D24">
              <w:rPr>
                <w:rFonts w:ascii="宋体" w:hAnsi="宋体" w:cs="宋体"/>
                <w:sz w:val="22"/>
                <w:szCs w:val="22"/>
              </w:rPr>
              <w:t>工业</w:t>
            </w:r>
          </w:p>
        </w:tc>
      </w:tr>
      <w:tr w:rsidR="00246016" w:rsidRPr="009642A6" w:rsidTr="00744008">
        <w:trPr>
          <w:trHeight w:val="662"/>
        </w:trPr>
        <w:tc>
          <w:tcPr>
            <w:tcW w:w="663"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t>2</w:t>
            </w:r>
          </w:p>
        </w:tc>
        <w:tc>
          <w:tcPr>
            <w:tcW w:w="1517"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机柜</w:t>
            </w:r>
          </w:p>
        </w:tc>
        <w:tc>
          <w:tcPr>
            <w:tcW w:w="1380"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晨宇</w:t>
            </w:r>
            <w:r w:rsidRPr="00AE4D24">
              <w:rPr>
                <w:rFonts w:asciiTheme="minorEastAsia" w:hAnsiTheme="minorEastAsia" w:cstheme="minorEastAsia"/>
                <w:kern w:val="0"/>
                <w:sz w:val="22"/>
                <w:szCs w:val="22"/>
              </w:rPr>
              <w:t>/金久/金利/</w:t>
            </w:r>
          </w:p>
        </w:tc>
        <w:tc>
          <w:tcPr>
            <w:tcW w:w="6761" w:type="dxa"/>
            <w:vAlign w:val="center"/>
          </w:tcPr>
          <w:p w:rsidR="00246016" w:rsidRPr="009642A6" w:rsidRDefault="00246016" w:rsidP="00DB00CC">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1.0-1.5mm厚冷轧钢板600*600*800(14U)</w:t>
            </w:r>
          </w:p>
        </w:tc>
        <w:tc>
          <w:tcPr>
            <w:tcW w:w="830"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个</w:t>
            </w:r>
          </w:p>
        </w:tc>
        <w:tc>
          <w:tcPr>
            <w:tcW w:w="971"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w:t>
            </w:r>
          </w:p>
        </w:tc>
        <w:tc>
          <w:tcPr>
            <w:tcW w:w="1228" w:type="dxa"/>
            <w:vAlign w:val="center"/>
          </w:tcPr>
          <w:p w:rsidR="00246016" w:rsidRPr="009642A6" w:rsidRDefault="00246016" w:rsidP="00DB00CC">
            <w:pPr>
              <w:keepNext/>
              <w:keepLines/>
              <w:spacing w:before="340" w:after="330" w:line="576" w:lineRule="auto"/>
              <w:jc w:val="center"/>
              <w:outlineLvl w:val="0"/>
              <w:rPr>
                <w:rFonts w:ascii="宋体" w:hAnsi="宋体" w:cs="宋体"/>
                <w:sz w:val="22"/>
                <w:szCs w:val="22"/>
              </w:rPr>
            </w:pPr>
          </w:p>
        </w:tc>
        <w:tc>
          <w:tcPr>
            <w:tcW w:w="2493" w:type="dxa"/>
            <w:vAlign w:val="center"/>
          </w:tcPr>
          <w:p w:rsidR="00246016" w:rsidRPr="009642A6" w:rsidRDefault="00246016" w:rsidP="00DB00CC">
            <w:pPr>
              <w:jc w:val="center"/>
              <w:rPr>
                <w:rFonts w:ascii="宋体" w:hAnsi="宋体" w:cs="宋体"/>
                <w:sz w:val="22"/>
                <w:szCs w:val="22"/>
              </w:rPr>
            </w:pPr>
            <w:r w:rsidRPr="00AE4D24">
              <w:rPr>
                <w:rFonts w:ascii="宋体" w:hAnsi="宋体" w:cs="宋体"/>
                <w:sz w:val="22"/>
                <w:szCs w:val="22"/>
              </w:rPr>
              <w:t>工业</w:t>
            </w:r>
          </w:p>
        </w:tc>
      </w:tr>
      <w:tr w:rsidR="00246016" w:rsidRPr="009642A6" w:rsidTr="00744008">
        <w:trPr>
          <w:trHeight w:val="662"/>
        </w:trPr>
        <w:tc>
          <w:tcPr>
            <w:tcW w:w="663"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t>3</w:t>
            </w:r>
          </w:p>
        </w:tc>
        <w:tc>
          <w:tcPr>
            <w:tcW w:w="1517"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音箱</w:t>
            </w:r>
          </w:p>
        </w:tc>
        <w:tc>
          <w:tcPr>
            <w:tcW w:w="1380"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湖山、创思特、海天</w:t>
            </w:r>
          </w:p>
        </w:tc>
        <w:tc>
          <w:tcPr>
            <w:tcW w:w="6761" w:type="dxa"/>
            <w:vAlign w:val="center"/>
          </w:tcPr>
          <w:p w:rsidR="00246016" w:rsidRPr="009642A6" w:rsidRDefault="00246016" w:rsidP="00DB00CC">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1.采用2只大动态高灵敏度6寸全频喇叭，具有平滑的频率响应和精准的覆盖角度；</w:t>
            </w:r>
            <w:r w:rsidRPr="00AE4D24">
              <w:rPr>
                <w:rFonts w:asciiTheme="minorEastAsia" w:hAnsiTheme="minorEastAsia" w:cstheme="minorEastAsia"/>
                <w:kern w:val="0"/>
                <w:sz w:val="22"/>
                <w:szCs w:val="22"/>
              </w:rPr>
              <w:br/>
              <w:t>2.外形紧凑、高音质、大动态和高灵敏度,具有黑白两种颜色；</w:t>
            </w:r>
            <w:r w:rsidRPr="00AE4D24">
              <w:rPr>
                <w:rFonts w:asciiTheme="minorEastAsia" w:hAnsiTheme="minorEastAsia" w:cstheme="minorEastAsia"/>
                <w:kern w:val="0"/>
                <w:sz w:val="22"/>
                <w:szCs w:val="22"/>
              </w:rPr>
              <w:br/>
              <w:t>3.梯形箱体设计，配套专用吊装组件。</w:t>
            </w:r>
            <w:r w:rsidRPr="00AE4D24">
              <w:rPr>
                <w:rFonts w:asciiTheme="minorEastAsia" w:hAnsiTheme="minorEastAsia" w:cstheme="minorEastAsia"/>
                <w:kern w:val="0"/>
                <w:sz w:val="22"/>
                <w:szCs w:val="22"/>
              </w:rPr>
              <w:br/>
              <w:t>4.额定功率:60W</w:t>
            </w:r>
            <w:r w:rsidRPr="00AE4D24">
              <w:rPr>
                <w:rFonts w:asciiTheme="minorEastAsia" w:hAnsiTheme="minorEastAsia" w:cstheme="minorEastAsia"/>
                <w:kern w:val="0"/>
                <w:sz w:val="22"/>
                <w:szCs w:val="22"/>
              </w:rPr>
              <w:br/>
              <w:t>5.频率范围(-10dB):75Hz~18KHz</w:t>
            </w:r>
            <w:r w:rsidRPr="00AE4D24">
              <w:rPr>
                <w:rFonts w:asciiTheme="minorEastAsia" w:hAnsiTheme="minorEastAsia" w:cstheme="minorEastAsia"/>
                <w:kern w:val="0"/>
                <w:sz w:val="22"/>
                <w:szCs w:val="22"/>
              </w:rPr>
              <w:br/>
              <w:t>6.额定阻抗:8Ω</w:t>
            </w:r>
            <w:r w:rsidRPr="00AE4D24">
              <w:rPr>
                <w:rFonts w:asciiTheme="minorEastAsia" w:hAnsiTheme="minorEastAsia" w:cstheme="minorEastAsia"/>
                <w:kern w:val="0"/>
                <w:sz w:val="22"/>
                <w:szCs w:val="22"/>
              </w:rPr>
              <w:br/>
              <w:t>7.灵敏度(1W/1m）:90dB SPL</w:t>
            </w:r>
            <w:r w:rsidRPr="00AE4D24">
              <w:rPr>
                <w:rFonts w:asciiTheme="minorEastAsia" w:hAnsiTheme="minorEastAsia" w:cstheme="minorEastAsia"/>
                <w:kern w:val="0"/>
                <w:sz w:val="22"/>
                <w:szCs w:val="22"/>
              </w:rPr>
              <w:br/>
              <w:t>8.最大声压级(1m）: 108dB-SPL</w:t>
            </w:r>
            <w:r w:rsidRPr="00AE4D24">
              <w:rPr>
                <w:rFonts w:asciiTheme="minorEastAsia" w:hAnsiTheme="minorEastAsia" w:cstheme="minorEastAsia"/>
                <w:kern w:val="0"/>
                <w:sz w:val="22"/>
                <w:szCs w:val="22"/>
              </w:rPr>
              <w:br/>
            </w:r>
            <w:r w:rsidRPr="00AE4D24">
              <w:rPr>
                <w:rFonts w:asciiTheme="minorEastAsia" w:hAnsiTheme="minorEastAsia" w:cstheme="minorEastAsia"/>
                <w:kern w:val="0"/>
                <w:sz w:val="22"/>
                <w:szCs w:val="22"/>
              </w:rPr>
              <w:lastRenderedPageBreak/>
              <w:t>9.覆盖角度:100°×60°</w:t>
            </w:r>
            <w:r w:rsidRPr="00AE4D24">
              <w:rPr>
                <w:rFonts w:asciiTheme="minorEastAsia" w:hAnsiTheme="minorEastAsia" w:cstheme="minorEastAsia"/>
                <w:kern w:val="0"/>
                <w:sz w:val="22"/>
                <w:szCs w:val="22"/>
              </w:rPr>
              <w:br/>
              <w:t>10.接线座:1个方形压线座</w:t>
            </w:r>
            <w:r w:rsidRPr="00AE4D24">
              <w:rPr>
                <w:rFonts w:asciiTheme="minorEastAsia" w:hAnsiTheme="minorEastAsia" w:cstheme="minorEastAsia"/>
                <w:kern w:val="0"/>
                <w:sz w:val="22"/>
                <w:szCs w:val="22"/>
              </w:rPr>
              <w:br/>
              <w:t>11.箱体尺寸:375×210×198;(H×W×D)mm</w:t>
            </w:r>
            <w:r w:rsidRPr="00AE4D24">
              <w:rPr>
                <w:rFonts w:asciiTheme="minorEastAsia" w:hAnsiTheme="minorEastAsia" w:cstheme="minorEastAsia"/>
                <w:kern w:val="0"/>
                <w:sz w:val="22"/>
                <w:szCs w:val="22"/>
              </w:rPr>
              <w:br/>
              <w:t>12.重量:4.5Kg</w:t>
            </w:r>
            <w:r w:rsidRPr="00AE4D24">
              <w:rPr>
                <w:rFonts w:asciiTheme="minorEastAsia" w:hAnsiTheme="minorEastAsia" w:cstheme="minorEastAsia"/>
                <w:kern w:val="0"/>
                <w:sz w:val="22"/>
                <w:szCs w:val="22"/>
              </w:rPr>
              <w:br/>
              <w:t>13.配套安装配件:壁装挂件</w:t>
            </w:r>
          </w:p>
        </w:tc>
        <w:tc>
          <w:tcPr>
            <w:tcW w:w="830"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lastRenderedPageBreak/>
              <w:t>只</w:t>
            </w:r>
          </w:p>
        </w:tc>
        <w:tc>
          <w:tcPr>
            <w:tcW w:w="971"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2</w:t>
            </w:r>
          </w:p>
        </w:tc>
        <w:tc>
          <w:tcPr>
            <w:tcW w:w="1228" w:type="dxa"/>
            <w:vAlign w:val="center"/>
          </w:tcPr>
          <w:p w:rsidR="00246016" w:rsidRPr="009642A6" w:rsidRDefault="00246016" w:rsidP="00DB00CC">
            <w:pPr>
              <w:keepNext/>
              <w:keepLines/>
              <w:spacing w:before="340" w:after="330" w:line="576" w:lineRule="auto"/>
              <w:jc w:val="center"/>
              <w:outlineLvl w:val="0"/>
              <w:rPr>
                <w:rFonts w:ascii="宋体" w:hAnsi="宋体" w:cs="宋体"/>
                <w:sz w:val="22"/>
                <w:szCs w:val="22"/>
              </w:rPr>
            </w:pPr>
          </w:p>
        </w:tc>
        <w:tc>
          <w:tcPr>
            <w:tcW w:w="2493" w:type="dxa"/>
            <w:vAlign w:val="center"/>
          </w:tcPr>
          <w:p w:rsidR="00246016" w:rsidRPr="009642A6" w:rsidRDefault="00246016" w:rsidP="00DB00CC">
            <w:pPr>
              <w:jc w:val="center"/>
              <w:rPr>
                <w:rFonts w:ascii="宋体" w:hAnsi="宋体" w:cs="宋体"/>
                <w:sz w:val="22"/>
                <w:szCs w:val="22"/>
              </w:rPr>
            </w:pPr>
            <w:r w:rsidRPr="00AE4D24">
              <w:rPr>
                <w:rFonts w:ascii="宋体" w:hAnsi="宋体" w:cs="宋体"/>
                <w:sz w:val="22"/>
                <w:szCs w:val="22"/>
              </w:rPr>
              <w:t>工业</w:t>
            </w:r>
          </w:p>
        </w:tc>
      </w:tr>
      <w:tr w:rsidR="00246016" w:rsidRPr="009642A6" w:rsidTr="00744008">
        <w:trPr>
          <w:trHeight w:val="662"/>
        </w:trPr>
        <w:tc>
          <w:tcPr>
            <w:tcW w:w="663"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lastRenderedPageBreak/>
              <w:t>4</w:t>
            </w:r>
          </w:p>
        </w:tc>
        <w:tc>
          <w:tcPr>
            <w:tcW w:w="1517"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功放</w:t>
            </w:r>
          </w:p>
        </w:tc>
        <w:tc>
          <w:tcPr>
            <w:tcW w:w="1380"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湖山、创思特、海天</w:t>
            </w:r>
          </w:p>
        </w:tc>
        <w:tc>
          <w:tcPr>
            <w:tcW w:w="6761" w:type="dxa"/>
            <w:vAlign w:val="center"/>
          </w:tcPr>
          <w:p w:rsidR="00246016" w:rsidRPr="009642A6" w:rsidRDefault="00246016" w:rsidP="00DB00CC">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1.此扩声系统是专门为学校教室和会议室量身定制的扩声设备。</w:t>
            </w:r>
            <w:r w:rsidRPr="00AE4D24">
              <w:rPr>
                <w:rFonts w:asciiTheme="minorEastAsia" w:hAnsiTheme="minorEastAsia" w:cstheme="minorEastAsia"/>
                <w:kern w:val="0"/>
                <w:sz w:val="22"/>
                <w:szCs w:val="22"/>
              </w:rPr>
              <w:br/>
              <w:t>2.卡拉OK效果处理器采用24Bit,96KHz高速ADC/DAC晶片处理，给合行业尖端线路优势精心设计而成，话筒具有独立的高音/低音调节功能，用户在使用时非常方便，它具有中音温润厚实，低音深沉有力，高音清晰明亮的特点。它扩展了演唱者的频域，能使演唱时倍感轻松自然，效果不同凡响，满足各种场合。</w:t>
            </w:r>
            <w:r w:rsidRPr="00AE4D24">
              <w:rPr>
                <w:rFonts w:asciiTheme="minorEastAsia" w:hAnsiTheme="minorEastAsia" w:cstheme="minorEastAsia"/>
                <w:kern w:val="0"/>
                <w:sz w:val="22"/>
                <w:szCs w:val="22"/>
              </w:rPr>
              <w:br/>
              <w:t>3.此机具有二路48V幻像话筒输入通道，三路3~6V环保话筒输入通道,整体设计根据卡拉OK包房要求，其音量与音色及效果均采用隐藏式调节，保证工作的可靠性。</w:t>
            </w:r>
            <w:r w:rsidRPr="00AE4D24">
              <w:rPr>
                <w:rFonts w:asciiTheme="minorEastAsia" w:hAnsiTheme="minorEastAsia" w:cstheme="minorEastAsia"/>
                <w:kern w:val="0"/>
                <w:sz w:val="22"/>
                <w:szCs w:val="22"/>
              </w:rPr>
              <w:br/>
              <w:t>4.内置U盘和SD卡的MP3播放器（Mp3带遥控功能），带BLUE蓝牙功能（全解码，无压缩格式，APE解码，MP3/WMA解码格式）。</w:t>
            </w:r>
            <w:r w:rsidRPr="00AE4D24">
              <w:rPr>
                <w:rFonts w:asciiTheme="minorEastAsia" w:hAnsiTheme="minorEastAsia" w:cstheme="minorEastAsia"/>
                <w:kern w:val="0"/>
                <w:sz w:val="22"/>
                <w:szCs w:val="22"/>
              </w:rPr>
              <w:br/>
              <w:t>5.开机自动检测信号输入功能了。</w:t>
            </w:r>
            <w:r w:rsidRPr="00AE4D24">
              <w:rPr>
                <w:rFonts w:asciiTheme="minorEastAsia" w:hAnsiTheme="minorEastAsia" w:cstheme="minorEastAsia"/>
                <w:kern w:val="0"/>
                <w:sz w:val="22"/>
                <w:szCs w:val="22"/>
              </w:rPr>
              <w:br/>
              <w:t>6.三路音乐辅助输入通道，一路录音电平输出接口。</w:t>
            </w:r>
            <w:r w:rsidRPr="00AE4D24">
              <w:rPr>
                <w:rFonts w:asciiTheme="minorEastAsia" w:hAnsiTheme="minorEastAsia" w:cstheme="minorEastAsia"/>
                <w:kern w:val="0"/>
                <w:sz w:val="22"/>
                <w:szCs w:val="22"/>
              </w:rPr>
              <w:br/>
              <w:t>7.完善的短路、过载、高温、输入信号、扬声器保护措施。</w:t>
            </w:r>
            <w:r w:rsidRPr="00AE4D24">
              <w:rPr>
                <w:rFonts w:asciiTheme="minorEastAsia" w:hAnsiTheme="minorEastAsia" w:cstheme="minorEastAsia"/>
                <w:kern w:val="0"/>
                <w:sz w:val="22"/>
                <w:szCs w:val="22"/>
              </w:rPr>
              <w:br/>
              <w:t>8.频率响应（-3dB/+1dB):20Hz~20KHz。</w:t>
            </w:r>
            <w:r w:rsidRPr="00AE4D24">
              <w:rPr>
                <w:rFonts w:asciiTheme="minorEastAsia" w:hAnsiTheme="minorEastAsia" w:cstheme="minorEastAsia"/>
                <w:kern w:val="0"/>
                <w:sz w:val="22"/>
                <w:szCs w:val="22"/>
              </w:rPr>
              <w:br/>
              <w:t>9.失真：＜0.1%。</w:t>
            </w:r>
            <w:r w:rsidRPr="00AE4D24">
              <w:rPr>
                <w:rFonts w:asciiTheme="minorEastAsia" w:hAnsiTheme="minorEastAsia" w:cstheme="minorEastAsia"/>
                <w:kern w:val="0"/>
                <w:sz w:val="22"/>
                <w:szCs w:val="22"/>
              </w:rPr>
              <w:br/>
              <w:t>10.输入灵敏度（线路）:0.22v/10kohm。</w:t>
            </w:r>
            <w:r w:rsidRPr="00AE4D24">
              <w:rPr>
                <w:rFonts w:asciiTheme="minorEastAsia" w:hAnsiTheme="minorEastAsia" w:cstheme="minorEastAsia"/>
                <w:kern w:val="0"/>
                <w:sz w:val="22"/>
                <w:szCs w:val="22"/>
              </w:rPr>
              <w:br/>
              <w:t>11.输入灵敏度（话筒）:15mv/2kohm。</w:t>
            </w:r>
            <w:r w:rsidRPr="00AE4D24">
              <w:rPr>
                <w:rFonts w:asciiTheme="minorEastAsia" w:hAnsiTheme="minorEastAsia" w:cstheme="minorEastAsia"/>
                <w:kern w:val="0"/>
                <w:sz w:val="22"/>
                <w:szCs w:val="22"/>
              </w:rPr>
              <w:br/>
              <w:t>12.噪声:＜-85dB。</w:t>
            </w:r>
            <w:r w:rsidRPr="00AE4D24">
              <w:rPr>
                <w:rFonts w:asciiTheme="minorEastAsia" w:hAnsiTheme="minorEastAsia" w:cstheme="minorEastAsia"/>
                <w:kern w:val="0"/>
                <w:sz w:val="22"/>
                <w:szCs w:val="22"/>
              </w:rPr>
              <w:br/>
              <w:t>13.额定输出功率（8Ω）：80WX2。</w:t>
            </w:r>
            <w:r w:rsidRPr="00AE4D24">
              <w:rPr>
                <w:rFonts w:asciiTheme="minorEastAsia" w:hAnsiTheme="minorEastAsia" w:cstheme="minorEastAsia"/>
                <w:kern w:val="0"/>
                <w:sz w:val="22"/>
                <w:szCs w:val="22"/>
              </w:rPr>
              <w:br/>
              <w:t>14.外形尺寸：(W)430X(D)290X(H)110(mm)。</w:t>
            </w:r>
            <w:r w:rsidRPr="00AE4D24">
              <w:rPr>
                <w:rFonts w:asciiTheme="minorEastAsia" w:hAnsiTheme="minorEastAsia" w:cstheme="minorEastAsia"/>
                <w:kern w:val="0"/>
                <w:sz w:val="22"/>
                <w:szCs w:val="22"/>
              </w:rPr>
              <w:br/>
              <w:t>15.总重量：8KG。</w:t>
            </w:r>
          </w:p>
        </w:tc>
        <w:tc>
          <w:tcPr>
            <w:tcW w:w="830"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台</w:t>
            </w:r>
          </w:p>
        </w:tc>
        <w:tc>
          <w:tcPr>
            <w:tcW w:w="971"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w:t>
            </w:r>
          </w:p>
        </w:tc>
        <w:tc>
          <w:tcPr>
            <w:tcW w:w="1228" w:type="dxa"/>
            <w:vAlign w:val="center"/>
          </w:tcPr>
          <w:p w:rsidR="00246016" w:rsidRPr="009642A6" w:rsidRDefault="00246016" w:rsidP="00DB00CC">
            <w:pPr>
              <w:keepNext/>
              <w:keepLines/>
              <w:spacing w:before="340" w:after="330" w:line="576" w:lineRule="auto"/>
              <w:jc w:val="center"/>
              <w:outlineLvl w:val="0"/>
              <w:rPr>
                <w:rFonts w:ascii="宋体" w:hAnsi="宋体" w:cs="宋体"/>
                <w:sz w:val="22"/>
                <w:szCs w:val="22"/>
              </w:rPr>
            </w:pPr>
          </w:p>
        </w:tc>
        <w:tc>
          <w:tcPr>
            <w:tcW w:w="2493" w:type="dxa"/>
            <w:vAlign w:val="center"/>
          </w:tcPr>
          <w:p w:rsidR="00246016" w:rsidRPr="009642A6" w:rsidRDefault="00246016" w:rsidP="00DB00CC">
            <w:pPr>
              <w:jc w:val="center"/>
              <w:rPr>
                <w:rFonts w:ascii="宋体" w:hAnsi="宋体" w:cs="宋体"/>
                <w:sz w:val="22"/>
                <w:szCs w:val="22"/>
              </w:rPr>
            </w:pPr>
            <w:r w:rsidRPr="00AE4D24">
              <w:rPr>
                <w:rFonts w:ascii="宋体" w:hAnsi="宋体" w:cs="宋体"/>
                <w:sz w:val="22"/>
                <w:szCs w:val="22"/>
              </w:rPr>
              <w:t>工业</w:t>
            </w:r>
          </w:p>
        </w:tc>
      </w:tr>
      <w:tr w:rsidR="00246016" w:rsidRPr="009642A6" w:rsidTr="00744008">
        <w:trPr>
          <w:trHeight w:val="662"/>
        </w:trPr>
        <w:tc>
          <w:tcPr>
            <w:tcW w:w="663"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lastRenderedPageBreak/>
              <w:t>5</w:t>
            </w:r>
          </w:p>
        </w:tc>
        <w:tc>
          <w:tcPr>
            <w:tcW w:w="1517"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话筒</w:t>
            </w:r>
          </w:p>
        </w:tc>
        <w:tc>
          <w:tcPr>
            <w:tcW w:w="1380"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湖山、创思特、海天</w:t>
            </w:r>
          </w:p>
        </w:tc>
        <w:tc>
          <w:tcPr>
            <w:tcW w:w="6761" w:type="dxa"/>
            <w:vAlign w:val="center"/>
          </w:tcPr>
          <w:p w:rsidR="00246016" w:rsidRPr="009642A6" w:rsidRDefault="00246016" w:rsidP="00DB00CC">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1.针对专业场所开发设计的高稳定/耐用性管体结构。</w:t>
            </w:r>
            <w:r w:rsidRPr="00AE4D24">
              <w:rPr>
                <w:rFonts w:asciiTheme="minorEastAsia" w:hAnsiTheme="minorEastAsia" w:cstheme="minorEastAsia"/>
                <w:kern w:val="0"/>
                <w:sz w:val="22"/>
                <w:szCs w:val="22"/>
              </w:rPr>
              <w:br/>
              <w:t>2.双通道UHF无线系统，每通道100个频率可选。</w:t>
            </w:r>
            <w:r w:rsidRPr="00AE4D24">
              <w:rPr>
                <w:rFonts w:asciiTheme="minorEastAsia" w:hAnsiTheme="minorEastAsia" w:cstheme="minorEastAsia"/>
                <w:kern w:val="0"/>
                <w:sz w:val="22"/>
                <w:szCs w:val="22"/>
              </w:rPr>
              <w:br/>
              <w:t>3.背光式LED显示屏指示了RF和AF信号强度，电池状态，分集通道指示（A/B），频率，频率组/频道等工作状态。</w:t>
            </w:r>
            <w:r w:rsidRPr="00AE4D24">
              <w:rPr>
                <w:rFonts w:asciiTheme="minorEastAsia" w:hAnsiTheme="minorEastAsia" w:cstheme="minorEastAsia"/>
                <w:kern w:val="0"/>
                <w:sz w:val="22"/>
                <w:szCs w:val="22"/>
              </w:rPr>
              <w:br/>
              <w:t>4.采用数字音码锁定技术，有效阻隔使用环境中的杂讯干扰。</w:t>
            </w:r>
            <w:r w:rsidRPr="00AE4D24">
              <w:rPr>
                <w:rFonts w:asciiTheme="minorEastAsia" w:hAnsiTheme="minorEastAsia" w:cstheme="minorEastAsia"/>
                <w:kern w:val="0"/>
                <w:sz w:val="22"/>
                <w:szCs w:val="22"/>
              </w:rPr>
              <w:br/>
              <w:t>5.采用最新红外线自动对频（IR）技术，设定和操作更简便。</w:t>
            </w:r>
            <w:r w:rsidRPr="00AE4D24">
              <w:rPr>
                <w:rFonts w:asciiTheme="minorEastAsia" w:hAnsiTheme="minorEastAsia" w:cstheme="minorEastAsia"/>
                <w:kern w:val="0"/>
                <w:sz w:val="22"/>
                <w:szCs w:val="22"/>
              </w:rPr>
              <w:br/>
              <w:t>6.2支话筒可互换使用，通用性强，全金属电镀管体，坚固，抗摔，耐磨。</w:t>
            </w:r>
            <w:r w:rsidRPr="00AE4D24">
              <w:rPr>
                <w:rFonts w:asciiTheme="minorEastAsia" w:hAnsiTheme="minorEastAsia" w:cstheme="minorEastAsia"/>
                <w:kern w:val="0"/>
                <w:sz w:val="22"/>
                <w:szCs w:val="22"/>
              </w:rPr>
              <w:br/>
              <w:t>7.频率范围：610MHz-670MHz</w:t>
            </w:r>
            <w:r w:rsidRPr="00AE4D24">
              <w:rPr>
                <w:rFonts w:asciiTheme="minorEastAsia" w:hAnsiTheme="minorEastAsia" w:cstheme="minorEastAsia"/>
                <w:kern w:val="0"/>
                <w:sz w:val="22"/>
                <w:szCs w:val="22"/>
              </w:rPr>
              <w:br/>
              <w:t>8.信道数目：200个</w:t>
            </w:r>
            <w:r w:rsidRPr="00AE4D24">
              <w:rPr>
                <w:rFonts w:asciiTheme="minorEastAsia" w:hAnsiTheme="minorEastAsia" w:cstheme="minorEastAsia"/>
                <w:kern w:val="0"/>
                <w:sz w:val="22"/>
                <w:szCs w:val="22"/>
              </w:rPr>
              <w:br/>
              <w:t>9.信道间隔：300KHZ</w:t>
            </w:r>
            <w:r w:rsidRPr="00AE4D24">
              <w:rPr>
                <w:rFonts w:asciiTheme="minorEastAsia" w:hAnsiTheme="minorEastAsia" w:cstheme="minorEastAsia"/>
                <w:kern w:val="0"/>
                <w:sz w:val="22"/>
                <w:szCs w:val="22"/>
              </w:rPr>
              <w:br/>
              <w:t>10.频率稳定度：±0.005%</w:t>
            </w:r>
            <w:r w:rsidRPr="00AE4D24">
              <w:rPr>
                <w:rFonts w:asciiTheme="minorEastAsia" w:hAnsiTheme="minorEastAsia" w:cstheme="minorEastAsia"/>
                <w:kern w:val="0"/>
                <w:sz w:val="22"/>
                <w:szCs w:val="22"/>
              </w:rPr>
              <w:br/>
              <w:t>11.动态范围：100db</w:t>
            </w:r>
            <w:r w:rsidRPr="00AE4D24">
              <w:rPr>
                <w:rFonts w:asciiTheme="minorEastAsia" w:hAnsiTheme="minorEastAsia" w:cstheme="minorEastAsia"/>
                <w:kern w:val="0"/>
                <w:sz w:val="22"/>
                <w:szCs w:val="22"/>
              </w:rPr>
              <w:br/>
              <w:t>12.最大偏移：±45KHZ</w:t>
            </w:r>
            <w:r w:rsidRPr="00AE4D24">
              <w:rPr>
                <w:rFonts w:asciiTheme="minorEastAsia" w:hAnsiTheme="minorEastAsia" w:cstheme="minorEastAsia"/>
                <w:kern w:val="0"/>
                <w:sz w:val="22"/>
                <w:szCs w:val="22"/>
              </w:rPr>
              <w:br/>
              <w:t>13.音频频率响应：40HZ-18KHZ(±2db)</w:t>
            </w:r>
            <w:r w:rsidRPr="00AE4D24">
              <w:rPr>
                <w:rFonts w:asciiTheme="minorEastAsia" w:hAnsiTheme="minorEastAsia" w:cstheme="minorEastAsia"/>
                <w:kern w:val="0"/>
                <w:sz w:val="22"/>
                <w:szCs w:val="22"/>
              </w:rPr>
              <w:br/>
              <w:t>14.综合信噪比：&gt;105db</w:t>
            </w:r>
            <w:r w:rsidRPr="00AE4D24">
              <w:rPr>
                <w:rFonts w:asciiTheme="minorEastAsia" w:hAnsiTheme="minorEastAsia" w:cstheme="minorEastAsia"/>
                <w:kern w:val="0"/>
                <w:sz w:val="22"/>
                <w:szCs w:val="22"/>
              </w:rPr>
              <w:br/>
              <w:t>15.综合失真：≤0.5%</w:t>
            </w:r>
            <w:r w:rsidRPr="00AE4D24">
              <w:rPr>
                <w:rFonts w:asciiTheme="minorEastAsia" w:hAnsiTheme="minorEastAsia" w:cstheme="minorEastAsia"/>
                <w:kern w:val="0"/>
                <w:sz w:val="22"/>
                <w:szCs w:val="22"/>
              </w:rPr>
              <w:br/>
              <w:t>16.中频：110MHZ. 10.7MHZ</w:t>
            </w:r>
            <w:r w:rsidRPr="00AE4D24">
              <w:rPr>
                <w:rFonts w:asciiTheme="minorEastAsia" w:hAnsiTheme="minorEastAsia" w:cstheme="minorEastAsia"/>
                <w:kern w:val="0"/>
                <w:sz w:val="22"/>
                <w:szCs w:val="22"/>
              </w:rPr>
              <w:br/>
              <w:t>17.天线接入：TNC/50Ω</w:t>
            </w:r>
            <w:r w:rsidRPr="00AE4D24">
              <w:rPr>
                <w:rFonts w:asciiTheme="minorEastAsia" w:hAnsiTheme="minorEastAsia" w:cstheme="minorEastAsia"/>
                <w:kern w:val="0"/>
                <w:sz w:val="22"/>
                <w:szCs w:val="22"/>
              </w:rPr>
              <w:br/>
              <w:t>18.灵敏度：12dBuV(80db S/N)</w:t>
            </w:r>
            <w:r w:rsidRPr="00AE4D24">
              <w:rPr>
                <w:rFonts w:asciiTheme="minorEastAsia" w:hAnsiTheme="minorEastAsia" w:cstheme="minorEastAsia"/>
                <w:kern w:val="0"/>
                <w:sz w:val="22"/>
                <w:szCs w:val="22"/>
              </w:rPr>
              <w:br/>
              <w:t>19.灵敏度调节范围：12-32dBuV</w:t>
            </w:r>
            <w:r w:rsidRPr="00AE4D24">
              <w:rPr>
                <w:rFonts w:asciiTheme="minorEastAsia" w:hAnsiTheme="minorEastAsia" w:cstheme="minorEastAsia"/>
                <w:kern w:val="0"/>
                <w:sz w:val="22"/>
                <w:szCs w:val="22"/>
              </w:rPr>
              <w:br/>
              <w:t>20.杂散抑制：≥75db</w:t>
            </w:r>
            <w:r w:rsidRPr="00AE4D24">
              <w:rPr>
                <w:rFonts w:asciiTheme="minorEastAsia" w:hAnsiTheme="minorEastAsia" w:cstheme="minorEastAsia"/>
                <w:kern w:val="0"/>
                <w:sz w:val="22"/>
                <w:szCs w:val="22"/>
              </w:rPr>
              <w:br/>
              <w:t>21.最大输出电平：+10dbv</w:t>
            </w:r>
            <w:r w:rsidRPr="00AE4D24">
              <w:rPr>
                <w:rFonts w:asciiTheme="minorEastAsia" w:hAnsiTheme="minorEastAsia" w:cstheme="minorEastAsia"/>
                <w:kern w:val="0"/>
                <w:sz w:val="22"/>
                <w:szCs w:val="22"/>
              </w:rPr>
              <w:br/>
              <w:t>23.输出功率：高功率30MW，低功率3MW</w:t>
            </w:r>
            <w:r w:rsidRPr="00AE4D24">
              <w:rPr>
                <w:rFonts w:asciiTheme="minorEastAsia" w:hAnsiTheme="minorEastAsia" w:cstheme="minorEastAsia"/>
                <w:kern w:val="0"/>
                <w:sz w:val="22"/>
                <w:szCs w:val="22"/>
              </w:rPr>
              <w:br/>
              <w:t>24.音频频率响应：40~18,000Hz，（+1 dB，-3 dB）.整体系统频率响应取决于选取的话筒单元</w:t>
            </w:r>
            <w:r w:rsidRPr="00AE4D24">
              <w:rPr>
                <w:rFonts w:asciiTheme="minorEastAsia" w:hAnsiTheme="minorEastAsia" w:cstheme="minorEastAsia"/>
                <w:kern w:val="0"/>
                <w:sz w:val="22"/>
                <w:szCs w:val="22"/>
              </w:rPr>
              <w:br/>
              <w:t>25.杂散抑制：-60db</w:t>
            </w:r>
            <w:r w:rsidRPr="00AE4D24">
              <w:rPr>
                <w:rFonts w:asciiTheme="minorEastAsia" w:hAnsiTheme="minorEastAsia" w:cstheme="minorEastAsia"/>
                <w:kern w:val="0"/>
                <w:sz w:val="22"/>
                <w:szCs w:val="22"/>
              </w:rPr>
              <w:br/>
              <w:t>26.电池寿命：正常功率发射时，可使用超过20小时</w:t>
            </w:r>
            <w:r w:rsidRPr="00AE4D24">
              <w:rPr>
                <w:rFonts w:asciiTheme="minorEastAsia" w:hAnsiTheme="minorEastAsia" w:cstheme="minorEastAsia"/>
                <w:kern w:val="0"/>
                <w:sz w:val="22"/>
                <w:szCs w:val="22"/>
              </w:rPr>
              <w:br/>
              <w:t>27.材质：锌铝合金结构</w:t>
            </w:r>
          </w:p>
        </w:tc>
        <w:tc>
          <w:tcPr>
            <w:tcW w:w="830"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套</w:t>
            </w:r>
          </w:p>
        </w:tc>
        <w:tc>
          <w:tcPr>
            <w:tcW w:w="971"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w:t>
            </w:r>
          </w:p>
        </w:tc>
        <w:tc>
          <w:tcPr>
            <w:tcW w:w="122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kern w:val="0"/>
                <w:sz w:val="22"/>
                <w:szCs w:val="22"/>
              </w:rPr>
              <w:t xml:space="preserve"> 无线2手持 </w:t>
            </w:r>
          </w:p>
        </w:tc>
        <w:tc>
          <w:tcPr>
            <w:tcW w:w="2493" w:type="dxa"/>
            <w:vAlign w:val="center"/>
          </w:tcPr>
          <w:p w:rsidR="00246016" w:rsidRPr="009642A6" w:rsidRDefault="00246016" w:rsidP="00DB00CC">
            <w:pPr>
              <w:widowControl/>
              <w:jc w:val="center"/>
              <w:textAlignment w:val="center"/>
              <w:rPr>
                <w:rFonts w:ascii="宋体" w:hAnsi="宋体" w:cs="宋体"/>
                <w:kern w:val="0"/>
                <w:sz w:val="22"/>
                <w:szCs w:val="22"/>
              </w:rPr>
            </w:pPr>
            <w:r w:rsidRPr="00AE4D24">
              <w:rPr>
                <w:rFonts w:ascii="宋体" w:hAnsi="宋体" w:cs="宋体"/>
                <w:sz w:val="22"/>
                <w:szCs w:val="22"/>
              </w:rPr>
              <w:t>工业</w:t>
            </w:r>
          </w:p>
        </w:tc>
      </w:tr>
      <w:tr w:rsidR="00246016" w:rsidRPr="009642A6" w:rsidTr="00744008">
        <w:trPr>
          <w:trHeight w:val="662"/>
        </w:trPr>
        <w:tc>
          <w:tcPr>
            <w:tcW w:w="663"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lastRenderedPageBreak/>
              <w:t>6</w:t>
            </w:r>
          </w:p>
        </w:tc>
        <w:tc>
          <w:tcPr>
            <w:tcW w:w="1517"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话筒</w:t>
            </w:r>
          </w:p>
        </w:tc>
        <w:tc>
          <w:tcPr>
            <w:tcW w:w="1380"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湖山、创思特、海天</w:t>
            </w:r>
          </w:p>
        </w:tc>
        <w:tc>
          <w:tcPr>
            <w:tcW w:w="6761" w:type="dxa"/>
            <w:vAlign w:val="center"/>
          </w:tcPr>
          <w:p w:rsidR="00246016" w:rsidRPr="009642A6" w:rsidRDefault="00246016" w:rsidP="00DB00CC">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 xml:space="preserve">1.单指向鹅颈电容话筒；  </w:t>
            </w:r>
            <w:r w:rsidRPr="00AE4D24">
              <w:rPr>
                <w:rFonts w:asciiTheme="minorEastAsia" w:hAnsiTheme="minorEastAsia" w:cstheme="minorEastAsia"/>
                <w:kern w:val="0"/>
                <w:sz w:val="22"/>
                <w:szCs w:val="22"/>
              </w:rPr>
              <w:br/>
              <w:t>2.指向：心型</w:t>
            </w:r>
            <w:r w:rsidRPr="00AE4D24">
              <w:rPr>
                <w:rFonts w:asciiTheme="minorEastAsia" w:hAnsiTheme="minorEastAsia" w:cstheme="minorEastAsia"/>
                <w:kern w:val="0"/>
                <w:sz w:val="22"/>
                <w:szCs w:val="22"/>
              </w:rPr>
              <w:br/>
              <w:t xml:space="preserve">3.灵敏度：-46dB </w:t>
            </w:r>
            <w:r w:rsidRPr="00AE4D24">
              <w:rPr>
                <w:rFonts w:asciiTheme="minorEastAsia" w:hAnsiTheme="minorEastAsia" w:cstheme="minorEastAsia" w:hint="eastAsia"/>
                <w:kern w:val="0"/>
                <w:sz w:val="22"/>
                <w:szCs w:val="22"/>
              </w:rPr>
              <w:t>±</w:t>
            </w:r>
            <w:r w:rsidRPr="00AE4D24">
              <w:rPr>
                <w:rFonts w:asciiTheme="minorEastAsia" w:hAnsiTheme="minorEastAsia" w:cstheme="minorEastAsia"/>
                <w:kern w:val="0"/>
                <w:sz w:val="22"/>
                <w:szCs w:val="22"/>
              </w:rPr>
              <w:t xml:space="preserve"> 2dB</w:t>
            </w:r>
            <w:r w:rsidRPr="00AE4D24">
              <w:rPr>
                <w:rFonts w:asciiTheme="minorEastAsia" w:hAnsiTheme="minorEastAsia" w:cstheme="minorEastAsia"/>
                <w:kern w:val="0"/>
                <w:sz w:val="22"/>
                <w:szCs w:val="22"/>
              </w:rPr>
              <w:br/>
              <w:t>4.频率响应：50Hz-18000Hz</w:t>
            </w:r>
            <w:r w:rsidRPr="00AE4D24">
              <w:rPr>
                <w:rFonts w:asciiTheme="minorEastAsia" w:hAnsiTheme="minorEastAsia" w:cstheme="minorEastAsia"/>
                <w:kern w:val="0"/>
                <w:sz w:val="22"/>
                <w:szCs w:val="22"/>
              </w:rPr>
              <w:br/>
              <w:t>5.阻抗：680 ohms</w:t>
            </w:r>
            <w:r w:rsidRPr="00AE4D24">
              <w:rPr>
                <w:rFonts w:asciiTheme="minorEastAsia" w:hAnsiTheme="minorEastAsia" w:cstheme="minorEastAsia"/>
                <w:kern w:val="0"/>
                <w:sz w:val="22"/>
                <w:szCs w:val="22"/>
              </w:rPr>
              <w:br/>
              <w:t>6.电源：48V幻像或AA1.5V x 2电池</w:t>
            </w:r>
          </w:p>
        </w:tc>
        <w:tc>
          <w:tcPr>
            <w:tcW w:w="830"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只</w:t>
            </w:r>
          </w:p>
        </w:tc>
        <w:tc>
          <w:tcPr>
            <w:tcW w:w="971"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w:t>
            </w:r>
          </w:p>
        </w:tc>
        <w:tc>
          <w:tcPr>
            <w:tcW w:w="122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有线话筒</w:t>
            </w:r>
          </w:p>
        </w:tc>
        <w:tc>
          <w:tcPr>
            <w:tcW w:w="2493" w:type="dxa"/>
            <w:vAlign w:val="center"/>
          </w:tcPr>
          <w:p w:rsidR="00246016" w:rsidRPr="009642A6" w:rsidRDefault="00246016" w:rsidP="00DB00CC">
            <w:pPr>
              <w:widowControl/>
              <w:jc w:val="center"/>
              <w:textAlignment w:val="center"/>
              <w:rPr>
                <w:rFonts w:ascii="宋体" w:hAnsi="宋体" w:cs="宋体"/>
                <w:kern w:val="0"/>
                <w:sz w:val="22"/>
                <w:szCs w:val="22"/>
              </w:rPr>
            </w:pPr>
            <w:r w:rsidRPr="00AE4D24">
              <w:rPr>
                <w:rFonts w:ascii="宋体" w:hAnsi="宋体" w:cs="宋体"/>
                <w:sz w:val="22"/>
                <w:szCs w:val="22"/>
              </w:rPr>
              <w:t>工业</w:t>
            </w:r>
          </w:p>
        </w:tc>
      </w:tr>
      <w:tr w:rsidR="00246016" w:rsidRPr="009642A6" w:rsidTr="00744008">
        <w:trPr>
          <w:trHeight w:val="662"/>
        </w:trPr>
        <w:tc>
          <w:tcPr>
            <w:tcW w:w="663"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t>7</w:t>
            </w:r>
          </w:p>
        </w:tc>
        <w:tc>
          <w:tcPr>
            <w:tcW w:w="1517"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体育竞赛组织与编排管理系统</w:t>
            </w:r>
          </w:p>
        </w:tc>
        <w:tc>
          <w:tcPr>
            <w:tcW w:w="1380"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索美、菲普莱、天天韵动</w:t>
            </w:r>
          </w:p>
        </w:tc>
        <w:tc>
          <w:tcPr>
            <w:tcW w:w="6761" w:type="dxa"/>
            <w:vAlign w:val="center"/>
          </w:tcPr>
          <w:p w:rsidR="00246016" w:rsidRPr="009642A6" w:rsidRDefault="00246016" w:rsidP="00DB00CC">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一、软件支持</w:t>
            </w:r>
            <w:r w:rsidRPr="00AE4D24">
              <w:rPr>
                <w:rFonts w:asciiTheme="minorEastAsia" w:hAnsiTheme="minorEastAsia" w:cstheme="minorEastAsia"/>
                <w:kern w:val="0"/>
                <w:sz w:val="22"/>
                <w:szCs w:val="22"/>
              </w:rPr>
              <w:t xml:space="preserve">win7、win10和win 11等操作系统；适用于所有级别的运动会管理；兼容各种趣味比赛项目；支持男女混合项目；支持任意形式的号码分配；支持手计时和电动计时；秩序册一键生成；秩序册集体项目名单输出；比赛成绩智能化管理；电子大屏幕显示；全能自动算分；手机二维码查询查询；手机输入成绩等高级功能； </w:t>
            </w:r>
            <w:r w:rsidRPr="00AE4D24">
              <w:rPr>
                <w:rFonts w:asciiTheme="minorEastAsia" w:hAnsiTheme="minorEastAsia" w:cstheme="minorEastAsia" w:hint="eastAsia"/>
                <w:kern w:val="0"/>
                <w:sz w:val="22"/>
                <w:szCs w:val="22"/>
              </w:rPr>
              <w:t>特别兼容体育中考</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hint="eastAsia"/>
                <w:kern w:val="0"/>
                <w:sz w:val="22"/>
                <w:szCs w:val="22"/>
              </w:rPr>
              <w:t>和体育高考测试</w:t>
            </w:r>
            <w:r w:rsidRPr="00AE4D24">
              <w:rPr>
                <w:rFonts w:asciiTheme="minorEastAsia" w:hAnsiTheme="minorEastAsia" w:cstheme="minorEastAsia"/>
                <w:kern w:val="0"/>
                <w:sz w:val="22"/>
                <w:szCs w:val="22"/>
              </w:rPr>
              <w:t>(可以自定义测试项目、对应成绩分值、自动查分统计、报表输出及打印)。</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二、适用于所有级别的运动会管理，兼容所有趣味比赛项目。</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三、支持男女混合项目，支持任意形式的号码分配，支持手计时和电动计时，支持手工和激光测距，支持在线免费升级，现场无线组网技术支持。</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四、所有版本均支持电子</w:t>
            </w:r>
            <w:r w:rsidRPr="00AE4D24">
              <w:rPr>
                <w:rFonts w:asciiTheme="minorEastAsia" w:hAnsiTheme="minorEastAsia" w:cstheme="minorEastAsia"/>
                <w:kern w:val="0"/>
                <w:sz w:val="22"/>
                <w:szCs w:val="22"/>
              </w:rPr>
              <w:t xml:space="preserve">/网络报名。                                                                                                   </w:t>
            </w:r>
            <w:r w:rsidRPr="00AE4D24">
              <w:rPr>
                <w:rFonts w:asciiTheme="minorEastAsia" w:hAnsiTheme="minorEastAsia" w:cstheme="minorEastAsia" w:hint="eastAsia"/>
                <w:kern w:val="0"/>
                <w:sz w:val="22"/>
                <w:szCs w:val="22"/>
              </w:rPr>
              <w:t>五、</w:t>
            </w:r>
            <w:r w:rsidRPr="00AE4D24">
              <w:rPr>
                <w:rFonts w:ascii="宋体" w:hAnsi="宋体" w:cs="宋体" w:hint="eastAsia"/>
                <w:szCs w:val="21"/>
              </w:rPr>
              <w:t>▲</w:t>
            </w:r>
            <w:r w:rsidRPr="00AE4D24">
              <w:rPr>
                <w:rFonts w:asciiTheme="minorEastAsia" w:hAnsiTheme="minorEastAsia" w:cstheme="minorEastAsia" w:hint="eastAsia"/>
                <w:kern w:val="0"/>
                <w:sz w:val="22"/>
                <w:szCs w:val="22"/>
              </w:rPr>
              <w:t>提供教学培训</w:t>
            </w:r>
            <w:r w:rsidRPr="00AE4D24">
              <w:rPr>
                <w:rFonts w:ascii="宋体" w:hAnsi="宋体" w:cs="宋体" w:hint="eastAsia"/>
                <w:szCs w:val="21"/>
              </w:rPr>
              <w:t>▲</w:t>
            </w:r>
            <w:r w:rsidRPr="00AE4D24">
              <w:rPr>
                <w:rFonts w:asciiTheme="minorEastAsia" w:hAnsiTheme="minorEastAsia" w:cstheme="minorEastAsia" w:hint="eastAsia"/>
                <w:kern w:val="0"/>
                <w:sz w:val="22"/>
                <w:szCs w:val="22"/>
              </w:rPr>
              <w:t>至少一人熟练使用软件</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六、主机配置简单，可以在校园内网实现联网报名。</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七、</w:t>
            </w:r>
            <w:r w:rsidRPr="00AE4D24">
              <w:rPr>
                <w:rFonts w:asciiTheme="minorEastAsia" w:hAnsiTheme="minorEastAsia" w:cstheme="minorEastAsia"/>
                <w:kern w:val="0"/>
                <w:sz w:val="22"/>
                <w:szCs w:val="22"/>
              </w:rPr>
              <w:t xml:space="preserve">Internet、校园网报名系统，可以用个人电脑配置或租用我们的服务器。 </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八、现场管理</w:t>
            </w:r>
            <w:r w:rsidRPr="00AE4D24">
              <w:rPr>
                <w:rFonts w:asciiTheme="minorEastAsia" w:hAnsiTheme="minorEastAsia" w:cstheme="minorEastAsia"/>
                <w:kern w:val="0"/>
                <w:sz w:val="22"/>
                <w:szCs w:val="22"/>
              </w:rPr>
              <w:t xml:space="preserve">----局域网成绩处理系统，多台电脑终端或赛点同时输入比赛成绩，提高成绩的管理效率。                                                                </w:t>
            </w:r>
            <w:r w:rsidRPr="00AE4D24">
              <w:rPr>
                <w:rFonts w:asciiTheme="minorEastAsia" w:hAnsiTheme="minorEastAsia" w:cstheme="minorEastAsia" w:hint="eastAsia"/>
                <w:kern w:val="0"/>
                <w:sz w:val="22"/>
                <w:szCs w:val="22"/>
              </w:rPr>
              <w:t>九、现场管理</w:t>
            </w:r>
            <w:r w:rsidRPr="00AE4D24">
              <w:rPr>
                <w:rFonts w:asciiTheme="minorEastAsia" w:hAnsiTheme="minorEastAsia" w:cstheme="minorEastAsia"/>
                <w:kern w:val="0"/>
                <w:sz w:val="22"/>
                <w:szCs w:val="22"/>
              </w:rPr>
              <w:t xml:space="preserve">----局域网运动员成绩实时查询系统，可用于比赛现场，运动员实时查询比赛项目的成绩和排名。                                                                                   </w:t>
            </w:r>
            <w:r w:rsidRPr="00AE4D24">
              <w:rPr>
                <w:rFonts w:asciiTheme="minorEastAsia" w:hAnsiTheme="minorEastAsia" w:cstheme="minorEastAsia" w:hint="eastAsia"/>
                <w:kern w:val="0"/>
                <w:sz w:val="22"/>
                <w:szCs w:val="22"/>
              </w:rPr>
              <w:t>十、支持赛中成绩联网处理（径赛、田赛、宣告等各赛点联网</w:t>
            </w:r>
            <w:r w:rsidRPr="00AE4D24">
              <w:rPr>
                <w:rFonts w:asciiTheme="minorEastAsia" w:hAnsiTheme="minorEastAsia" w:cstheme="minorEastAsia"/>
                <w:kern w:val="0"/>
                <w:sz w:val="22"/>
                <w:szCs w:val="22"/>
              </w:rPr>
              <w:t xml:space="preserve">)-----socket直连模式、高级版本支持电脑云端和手机云端 </w:t>
            </w:r>
            <w:r w:rsidRPr="00AE4D24">
              <w:rPr>
                <w:rFonts w:asciiTheme="minorEastAsia" w:hAnsiTheme="minorEastAsia" w:cstheme="minorEastAsia" w:hint="eastAsia"/>
                <w:kern w:val="0"/>
                <w:sz w:val="22"/>
                <w:szCs w:val="22"/>
              </w:rPr>
              <w:t>。</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十一、菲普莱、</w:t>
            </w:r>
            <w:r w:rsidRPr="00AE4D24">
              <w:rPr>
                <w:rFonts w:asciiTheme="minorEastAsia" w:hAnsiTheme="minorEastAsia" w:cstheme="minorEastAsia"/>
                <w:kern w:val="0"/>
                <w:sz w:val="22"/>
                <w:szCs w:val="22"/>
              </w:rPr>
              <w:t>sinpus等电动计时支持，可自动生成菲普莱FP2000</w:t>
            </w:r>
            <w:r w:rsidRPr="00AE4D24">
              <w:rPr>
                <w:rFonts w:asciiTheme="minorEastAsia" w:hAnsiTheme="minorEastAsia" w:cstheme="minorEastAsia"/>
                <w:kern w:val="0"/>
                <w:sz w:val="22"/>
                <w:szCs w:val="22"/>
              </w:rPr>
              <w:lastRenderedPageBreak/>
              <w:t xml:space="preserve">和V6、Auyat、PT-100等电动计时设备比赛分组数据库和自动读取电动计时比赛成绩。 </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十二、</w:t>
            </w:r>
            <w:r w:rsidRPr="00AE4D24">
              <w:rPr>
                <w:rFonts w:asciiTheme="minorEastAsia" w:hAnsiTheme="minorEastAsia" w:cstheme="minorEastAsia"/>
                <w:kern w:val="0"/>
                <w:sz w:val="22"/>
                <w:szCs w:val="22"/>
              </w:rPr>
              <w:t xml:space="preserve">DM-1000T激光测距设备等支持，可以自动生成DM-1000T激光测距分组数据信息和读取成绩、名次信息。                                              </w:t>
            </w:r>
          </w:p>
        </w:tc>
        <w:tc>
          <w:tcPr>
            <w:tcW w:w="830"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lastRenderedPageBreak/>
              <w:t>套</w:t>
            </w:r>
          </w:p>
        </w:tc>
        <w:tc>
          <w:tcPr>
            <w:tcW w:w="971"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w:t>
            </w:r>
          </w:p>
        </w:tc>
        <w:tc>
          <w:tcPr>
            <w:tcW w:w="1228" w:type="dxa"/>
            <w:vAlign w:val="center"/>
          </w:tcPr>
          <w:p w:rsidR="00246016" w:rsidRPr="009642A6" w:rsidRDefault="00246016" w:rsidP="00DB00CC">
            <w:pPr>
              <w:keepNext/>
              <w:keepLines/>
              <w:spacing w:before="340" w:after="330" w:line="576" w:lineRule="auto"/>
              <w:jc w:val="center"/>
              <w:outlineLvl w:val="0"/>
              <w:rPr>
                <w:rFonts w:ascii="宋体" w:hAnsi="宋体" w:cs="宋体"/>
                <w:sz w:val="22"/>
                <w:szCs w:val="22"/>
              </w:rPr>
            </w:pPr>
          </w:p>
        </w:tc>
        <w:tc>
          <w:tcPr>
            <w:tcW w:w="2493" w:type="dxa"/>
            <w:vAlign w:val="center"/>
          </w:tcPr>
          <w:p w:rsidR="00246016" w:rsidRPr="009642A6" w:rsidRDefault="00246016" w:rsidP="00DB00CC">
            <w:pPr>
              <w:jc w:val="center"/>
              <w:rPr>
                <w:rFonts w:ascii="宋体" w:hAnsi="宋体" w:cs="宋体"/>
                <w:sz w:val="22"/>
                <w:szCs w:val="22"/>
              </w:rPr>
            </w:pPr>
            <w:r w:rsidRPr="00AE4D24">
              <w:rPr>
                <w:rFonts w:ascii="宋体" w:hAnsi="宋体" w:cs="宋体"/>
                <w:sz w:val="22"/>
                <w:szCs w:val="22"/>
              </w:rPr>
              <w:t>工业</w:t>
            </w:r>
          </w:p>
        </w:tc>
      </w:tr>
      <w:tr w:rsidR="00246016" w:rsidRPr="009642A6" w:rsidTr="00744008">
        <w:trPr>
          <w:trHeight w:val="662"/>
        </w:trPr>
        <w:tc>
          <w:tcPr>
            <w:tcW w:w="663"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lastRenderedPageBreak/>
              <w:t>8</w:t>
            </w:r>
          </w:p>
        </w:tc>
        <w:tc>
          <w:tcPr>
            <w:tcW w:w="1517"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体育竞赛组织与编排管理系统</w:t>
            </w:r>
          </w:p>
        </w:tc>
        <w:tc>
          <w:tcPr>
            <w:tcW w:w="1380"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索美、菲普莱、天天韵动</w:t>
            </w:r>
          </w:p>
        </w:tc>
        <w:tc>
          <w:tcPr>
            <w:tcW w:w="6761" w:type="dxa"/>
            <w:vAlign w:val="center"/>
          </w:tcPr>
          <w:p w:rsidR="00246016" w:rsidRPr="009642A6" w:rsidRDefault="00246016" w:rsidP="00DB00CC">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一、软件适用于：乒乓球、羽毛球、网球、</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hint="eastAsia"/>
                <w:kern w:val="0"/>
                <w:sz w:val="22"/>
                <w:szCs w:val="22"/>
              </w:rPr>
              <w:t>篮球、足球、排球、门球、手球、武术、跆拳道、摔跤、柔道、桌球、</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hint="eastAsia"/>
                <w:kern w:val="0"/>
                <w:sz w:val="22"/>
                <w:szCs w:val="22"/>
              </w:rPr>
              <w:t>板球、击剑等项目的比赛编排与管理。（设置对应的比赛项目即可）</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hint="eastAsia"/>
                <w:kern w:val="0"/>
                <w:sz w:val="22"/>
                <w:szCs w:val="22"/>
              </w:rPr>
              <w:t>也可以用于普通体育课教学比赛的快速编排和体育院校教学，提高教学管理水平！种子和轮空位置自动定位、电脑抽签</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hint="eastAsia"/>
                <w:kern w:val="0"/>
                <w:sz w:val="22"/>
                <w:szCs w:val="22"/>
              </w:rPr>
              <w:t>、对阵图表自动生成、比赛成绩智能管理和秩序册快速制作。</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二、让循环赛制：支持从单循环</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hint="eastAsia"/>
                <w:kern w:val="0"/>
                <w:sz w:val="22"/>
                <w:szCs w:val="22"/>
              </w:rPr>
              <w:t>、双循环到多循环的任意循环轮次和贝格尔轮转的编排。</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三、淘汰赛制：支持单淘汰赛</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hint="eastAsia"/>
                <w:kern w:val="0"/>
                <w:sz w:val="22"/>
                <w:szCs w:val="22"/>
              </w:rPr>
              <w:t>、单败者复活赛、双败者复活赛和双淘汰赛。</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hint="eastAsia"/>
                <w:kern w:val="0"/>
                <w:sz w:val="22"/>
                <w:szCs w:val="22"/>
              </w:rPr>
              <w:t>四、</w:t>
            </w:r>
            <w:r w:rsidRPr="00AE4D24">
              <w:rPr>
                <w:rFonts w:ascii="宋体" w:hAnsi="宋体" w:cs="宋体" w:hint="eastAsia"/>
                <w:szCs w:val="21"/>
              </w:rPr>
              <w:t>▲</w:t>
            </w:r>
            <w:r w:rsidRPr="00AE4D24">
              <w:rPr>
                <w:rFonts w:asciiTheme="minorEastAsia" w:hAnsiTheme="minorEastAsia" w:cstheme="minorEastAsia" w:hint="eastAsia"/>
                <w:kern w:val="0"/>
                <w:sz w:val="22"/>
                <w:szCs w:val="22"/>
              </w:rPr>
              <w:t>提供教学培训</w:t>
            </w:r>
            <w:r w:rsidRPr="00AE4D24">
              <w:rPr>
                <w:rFonts w:ascii="宋体" w:hAnsi="宋体" w:cs="宋体" w:hint="eastAsia"/>
                <w:szCs w:val="21"/>
              </w:rPr>
              <w:t>▲</w:t>
            </w:r>
            <w:r w:rsidRPr="00AE4D24">
              <w:rPr>
                <w:rFonts w:asciiTheme="minorEastAsia" w:hAnsiTheme="minorEastAsia" w:cstheme="minorEastAsia" w:hint="eastAsia"/>
                <w:kern w:val="0"/>
                <w:sz w:val="22"/>
                <w:szCs w:val="22"/>
              </w:rPr>
              <w:t>至少一人熟练使用软件</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五、混合赛制：支持几乎所有的决赛阶段的混合赛制编排。</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六、报名方式支持：传统报名、</w:t>
            </w:r>
            <w:r w:rsidRPr="00AE4D24">
              <w:rPr>
                <w:rFonts w:asciiTheme="minorEastAsia" w:hAnsiTheme="minorEastAsia" w:cstheme="minorEastAsia"/>
                <w:kern w:val="0"/>
                <w:sz w:val="22"/>
                <w:szCs w:val="22"/>
              </w:rPr>
              <w:t xml:space="preserve">Excel导入报名(免费支持、推荐使用) </w:t>
            </w:r>
            <w:r w:rsidRPr="00AE4D24">
              <w:rPr>
                <w:rFonts w:asciiTheme="minorEastAsia" w:hAnsiTheme="minorEastAsia" w:cstheme="minorEastAsia" w:hint="eastAsia"/>
                <w:kern w:val="0"/>
                <w:sz w:val="22"/>
                <w:szCs w:val="22"/>
              </w:rPr>
              <w:t>和</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hint="eastAsia"/>
                <w:kern w:val="0"/>
                <w:sz w:val="22"/>
                <w:szCs w:val="22"/>
              </w:rPr>
              <w:t>网络报名</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hint="eastAsia"/>
                <w:kern w:val="0"/>
                <w:sz w:val="22"/>
                <w:szCs w:val="22"/>
              </w:rPr>
              <w:t>球类</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hint="eastAsia"/>
                <w:kern w:val="0"/>
                <w:sz w:val="22"/>
                <w:szCs w:val="22"/>
              </w:rPr>
              <w:t>、</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hint="eastAsia"/>
                <w:kern w:val="0"/>
                <w:sz w:val="22"/>
                <w:szCs w:val="22"/>
              </w:rPr>
              <w:t>跆拳道、武术</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七、提供</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hint="eastAsia"/>
                <w:kern w:val="0"/>
                <w:sz w:val="22"/>
                <w:szCs w:val="22"/>
              </w:rPr>
              <w:t>：比赛日程表、对阵表和对阵图自动生成，可直接用于制作秩序册。</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校园网、互联网报名。</w:t>
            </w:r>
            <w:r w:rsidRPr="00AE4D24">
              <w:rPr>
                <w:rFonts w:asciiTheme="minorEastAsia" w:hAnsiTheme="minorEastAsia" w:cstheme="minorEastAsia"/>
                <w:kern w:val="0"/>
                <w:sz w:val="22"/>
                <w:szCs w:val="22"/>
              </w:rPr>
              <w:t xml:space="preserve">                                                         1、支持传统纸质报名、Excel导入报名和网络报名3种报名方式，可以使报名过程更加方便、快捷。</w:t>
            </w:r>
            <w:r w:rsidRPr="00AE4D24">
              <w:rPr>
                <w:rFonts w:asciiTheme="minorEastAsia" w:hAnsiTheme="minorEastAsia" w:cstheme="minorEastAsia"/>
                <w:kern w:val="0"/>
                <w:sz w:val="22"/>
                <w:szCs w:val="22"/>
              </w:rPr>
              <w:br/>
              <w:t xml:space="preserve">2、电子表格比赛名单可以一次性导入或按项目导入软件 </w:t>
            </w:r>
            <w:r w:rsidRPr="00AE4D24">
              <w:rPr>
                <w:rFonts w:asciiTheme="minorEastAsia" w:hAnsiTheme="minorEastAsia" w:cstheme="minorEastAsia" w:hint="eastAsia"/>
                <w:kern w:val="0"/>
                <w:sz w:val="22"/>
                <w:szCs w:val="22"/>
              </w:rPr>
              <w:t>，可以自动按项目和参赛代表队生成秩序册名单表（含照片</w:t>
            </w:r>
            <w:r w:rsidRPr="00AE4D24">
              <w:rPr>
                <w:rFonts w:asciiTheme="minorEastAsia" w:hAnsiTheme="minorEastAsia" w:cstheme="minorEastAsia"/>
                <w:kern w:val="0"/>
                <w:sz w:val="22"/>
                <w:szCs w:val="22"/>
              </w:rPr>
              <w:t>+身份证+号码等格式）！</w:t>
            </w:r>
            <w:r w:rsidRPr="00AE4D24">
              <w:rPr>
                <w:rFonts w:asciiTheme="minorEastAsia" w:hAnsiTheme="minorEastAsia" w:cstheme="minorEastAsia"/>
                <w:kern w:val="0"/>
                <w:sz w:val="22"/>
                <w:szCs w:val="22"/>
              </w:rPr>
              <w:br/>
              <w:t>3、可以（手工抽签或电脑自动抽签保证比赛的公平性)、自动生成各种赛制的对阵图表、时间和场地设置。</w:t>
            </w:r>
            <w:r w:rsidRPr="00AE4D24">
              <w:rPr>
                <w:rFonts w:asciiTheme="minorEastAsia" w:hAnsiTheme="minorEastAsia" w:cstheme="minorEastAsia"/>
                <w:kern w:val="0"/>
                <w:sz w:val="22"/>
                <w:szCs w:val="22"/>
              </w:rPr>
              <w:br/>
              <w:t>4、支持数码参赛证打印和比赛奖状打印功能。</w:t>
            </w:r>
            <w:r w:rsidRPr="00AE4D24">
              <w:rPr>
                <w:rFonts w:asciiTheme="minorEastAsia" w:hAnsiTheme="minorEastAsia" w:cstheme="minorEastAsia"/>
                <w:kern w:val="0"/>
                <w:sz w:val="22"/>
                <w:szCs w:val="22"/>
              </w:rPr>
              <w:br/>
            </w:r>
            <w:r w:rsidRPr="00AE4D24">
              <w:rPr>
                <w:rFonts w:asciiTheme="minorEastAsia" w:hAnsiTheme="minorEastAsia" w:cstheme="minorEastAsia"/>
                <w:kern w:val="0"/>
                <w:sz w:val="22"/>
                <w:szCs w:val="22"/>
              </w:rPr>
              <w:lastRenderedPageBreak/>
              <w:t>5、特有功能：软件可以自动支持一键生成对阵图表和导出对阵图表，直接用于制作秩序册！</w:t>
            </w:r>
            <w:r w:rsidRPr="00AE4D24">
              <w:rPr>
                <w:rFonts w:asciiTheme="minorEastAsia" w:hAnsiTheme="minorEastAsia" w:cstheme="minorEastAsia"/>
                <w:kern w:val="0"/>
                <w:sz w:val="22"/>
                <w:szCs w:val="22"/>
              </w:rPr>
              <w:br/>
              <w:t xml:space="preserve">6、豪华版、套装版等支持专业比赛成绩登记表打印。         </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八、软件支持</w:t>
            </w:r>
            <w:r w:rsidRPr="00AE4D24">
              <w:rPr>
                <w:rFonts w:asciiTheme="minorEastAsia" w:hAnsiTheme="minorEastAsia" w:cstheme="minorEastAsia"/>
                <w:kern w:val="0"/>
                <w:sz w:val="22"/>
                <w:szCs w:val="22"/>
              </w:rPr>
              <w:t>win7、win10和win 11等操作系统；功能包括:   1、</w:t>
            </w:r>
            <w:r w:rsidRPr="00AE4D24">
              <w:rPr>
                <w:rFonts w:asciiTheme="minorEastAsia" w:hAnsiTheme="minorEastAsia" w:cstheme="minorEastAsia" w:hint="eastAsia"/>
                <w:kern w:val="0"/>
                <w:sz w:val="22"/>
                <w:szCs w:val="22"/>
              </w:rPr>
              <w:t>电子化报名、生成秩序册名单表</w:t>
            </w:r>
            <w:r w:rsidRPr="00AE4D24">
              <w:rPr>
                <w:rFonts w:asciiTheme="minorEastAsia" w:hAnsiTheme="minorEastAsia" w:cstheme="minorEastAsia"/>
                <w:kern w:val="0"/>
                <w:sz w:val="22"/>
                <w:szCs w:val="22"/>
              </w:rPr>
              <w:t xml:space="preserve">  2、分组抽签(提供电脑抽签功能)  3、自动安排日程场地生成对阵图表   4、报表打印和成绩管理（也可以不用软件管理）。可以实现种子和轮空位置自动定位、电脑抽签、对阵图表自动生成、比赛成绩智能管理和秩序册快速制作。循环赛制:支持从单循环、双循环到多循环的任意循环轮次和贝格尔轮转的编排。淘汰赛制:支持单淘汰赛、单败者复活赛、双败者复活赛   </w:t>
            </w:r>
          </w:p>
        </w:tc>
        <w:tc>
          <w:tcPr>
            <w:tcW w:w="830"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lastRenderedPageBreak/>
              <w:t>套</w:t>
            </w:r>
          </w:p>
        </w:tc>
        <w:tc>
          <w:tcPr>
            <w:tcW w:w="971"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w:t>
            </w:r>
          </w:p>
        </w:tc>
        <w:tc>
          <w:tcPr>
            <w:tcW w:w="1228" w:type="dxa"/>
            <w:vAlign w:val="center"/>
          </w:tcPr>
          <w:p w:rsidR="00246016" w:rsidRPr="009642A6" w:rsidRDefault="00246016" w:rsidP="00DB00CC">
            <w:pPr>
              <w:keepNext/>
              <w:keepLines/>
              <w:spacing w:before="340" w:after="330" w:line="576" w:lineRule="auto"/>
              <w:jc w:val="center"/>
              <w:outlineLvl w:val="0"/>
              <w:rPr>
                <w:rFonts w:ascii="宋体" w:hAnsi="宋体" w:cs="宋体"/>
                <w:sz w:val="22"/>
                <w:szCs w:val="22"/>
              </w:rPr>
            </w:pPr>
          </w:p>
        </w:tc>
        <w:tc>
          <w:tcPr>
            <w:tcW w:w="2493" w:type="dxa"/>
            <w:vAlign w:val="center"/>
          </w:tcPr>
          <w:p w:rsidR="00246016" w:rsidRPr="009642A6" w:rsidRDefault="00246016" w:rsidP="00DB00CC">
            <w:pPr>
              <w:jc w:val="center"/>
              <w:rPr>
                <w:rFonts w:ascii="宋体" w:hAnsi="宋体" w:cs="宋体"/>
                <w:sz w:val="22"/>
                <w:szCs w:val="22"/>
              </w:rPr>
            </w:pPr>
            <w:r w:rsidRPr="00AE4D24">
              <w:rPr>
                <w:rFonts w:ascii="宋体" w:hAnsi="宋体" w:cs="宋体"/>
                <w:sz w:val="22"/>
                <w:szCs w:val="22"/>
              </w:rPr>
              <w:t>工业</w:t>
            </w:r>
          </w:p>
        </w:tc>
      </w:tr>
      <w:tr w:rsidR="00246016" w:rsidRPr="009642A6" w:rsidTr="00744008">
        <w:trPr>
          <w:trHeight w:val="662"/>
        </w:trPr>
        <w:tc>
          <w:tcPr>
            <w:tcW w:w="663"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lastRenderedPageBreak/>
              <w:t>9</w:t>
            </w:r>
          </w:p>
        </w:tc>
        <w:tc>
          <w:tcPr>
            <w:tcW w:w="1517"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系统集成</w:t>
            </w:r>
          </w:p>
        </w:tc>
        <w:tc>
          <w:tcPr>
            <w:tcW w:w="1380"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定制</w:t>
            </w:r>
          </w:p>
        </w:tc>
        <w:tc>
          <w:tcPr>
            <w:tcW w:w="6761" w:type="dxa"/>
            <w:vAlign w:val="center"/>
          </w:tcPr>
          <w:p w:rsidR="00246016" w:rsidRPr="009642A6" w:rsidRDefault="00246016" w:rsidP="00DB00CC">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网线：超</w:t>
            </w:r>
            <w:r w:rsidRPr="00AE4D24">
              <w:rPr>
                <w:rFonts w:asciiTheme="minorEastAsia" w:hAnsiTheme="minorEastAsia" w:cstheme="minorEastAsia"/>
                <w:kern w:val="0"/>
                <w:sz w:val="22"/>
                <w:szCs w:val="22"/>
              </w:rPr>
              <w:t xml:space="preserve">5类  </w:t>
            </w:r>
            <w:r w:rsidRPr="00AE4D24">
              <w:rPr>
                <w:rFonts w:asciiTheme="minorEastAsia" w:hAnsiTheme="minorEastAsia" w:cstheme="minorEastAsia" w:hint="eastAsia"/>
                <w:kern w:val="0"/>
                <w:sz w:val="22"/>
                <w:szCs w:val="22"/>
              </w:rPr>
              <w:t>电源线：</w:t>
            </w:r>
            <w:r w:rsidRPr="00AE4D24">
              <w:rPr>
                <w:rFonts w:asciiTheme="minorEastAsia" w:hAnsiTheme="minorEastAsia" w:cstheme="minorEastAsia"/>
                <w:kern w:val="0"/>
                <w:sz w:val="22"/>
                <w:szCs w:val="22"/>
              </w:rPr>
              <w:t xml:space="preserve">4平方BV电源线，火线、零线、地线*1.5平方BV电源线，火线、零线、地线各一卷，线材辅材：设备安装中用到的网络水晶头、插座面板、扎带、电工胶布、线槽等  </w:t>
            </w:r>
            <w:r w:rsidRPr="00AE4D24">
              <w:rPr>
                <w:rFonts w:asciiTheme="minorEastAsia" w:hAnsiTheme="minorEastAsia" w:cstheme="minorEastAsia" w:hint="eastAsia"/>
                <w:kern w:val="0"/>
                <w:sz w:val="22"/>
                <w:szCs w:val="22"/>
              </w:rPr>
              <w:t>安装调试：对采购的设备进行安装、调式、培训等（</w:t>
            </w:r>
            <w:r w:rsidRPr="00AE4D24">
              <w:rPr>
                <w:rFonts w:asciiTheme="minorEastAsia" w:hAnsiTheme="minorEastAsia" w:cstheme="minorEastAsia"/>
                <w:kern w:val="0"/>
                <w:sz w:val="22"/>
                <w:szCs w:val="22"/>
              </w:rPr>
              <w:t>55台电脑）</w:t>
            </w:r>
          </w:p>
        </w:tc>
        <w:tc>
          <w:tcPr>
            <w:tcW w:w="830"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项</w:t>
            </w:r>
          </w:p>
        </w:tc>
        <w:tc>
          <w:tcPr>
            <w:tcW w:w="971"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w:t>
            </w:r>
          </w:p>
        </w:tc>
        <w:tc>
          <w:tcPr>
            <w:tcW w:w="1228" w:type="dxa"/>
            <w:vAlign w:val="center"/>
          </w:tcPr>
          <w:p w:rsidR="00246016" w:rsidRPr="009642A6" w:rsidRDefault="00246016" w:rsidP="00DB00CC">
            <w:pPr>
              <w:keepNext/>
              <w:keepLines/>
              <w:spacing w:before="340" w:after="330" w:line="576" w:lineRule="auto"/>
              <w:jc w:val="center"/>
              <w:outlineLvl w:val="0"/>
              <w:rPr>
                <w:rFonts w:ascii="宋体" w:hAnsi="宋体" w:cs="宋体"/>
                <w:sz w:val="22"/>
                <w:szCs w:val="22"/>
              </w:rPr>
            </w:pPr>
          </w:p>
        </w:tc>
        <w:tc>
          <w:tcPr>
            <w:tcW w:w="2493" w:type="dxa"/>
            <w:vAlign w:val="center"/>
          </w:tcPr>
          <w:p w:rsidR="00246016" w:rsidRPr="009642A6" w:rsidRDefault="00246016" w:rsidP="00DB00CC">
            <w:pPr>
              <w:jc w:val="center"/>
              <w:rPr>
                <w:rFonts w:ascii="宋体" w:hAnsi="宋体" w:cs="宋体"/>
                <w:sz w:val="22"/>
                <w:szCs w:val="22"/>
              </w:rPr>
            </w:pPr>
            <w:r w:rsidRPr="00AE4D24">
              <w:rPr>
                <w:rFonts w:ascii="宋体" w:hAnsi="宋体" w:cs="宋体"/>
                <w:sz w:val="22"/>
                <w:szCs w:val="22"/>
              </w:rPr>
              <w:t>工业</w:t>
            </w:r>
          </w:p>
        </w:tc>
      </w:tr>
      <w:tr w:rsidR="00246016" w:rsidRPr="009642A6" w:rsidTr="00744008">
        <w:trPr>
          <w:trHeight w:val="662"/>
        </w:trPr>
        <w:tc>
          <w:tcPr>
            <w:tcW w:w="663"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t>10</w:t>
            </w:r>
          </w:p>
        </w:tc>
        <w:tc>
          <w:tcPr>
            <w:tcW w:w="1517"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装修费用</w:t>
            </w:r>
          </w:p>
        </w:tc>
        <w:tc>
          <w:tcPr>
            <w:tcW w:w="1380"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定制</w:t>
            </w:r>
          </w:p>
        </w:tc>
        <w:tc>
          <w:tcPr>
            <w:tcW w:w="6761" w:type="dxa"/>
            <w:vAlign w:val="center"/>
          </w:tcPr>
          <w:p w:rsidR="00246016" w:rsidRPr="009642A6" w:rsidRDefault="00246016" w:rsidP="00DB00CC">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 xml:space="preserve">1、灯光铺设： </w:t>
            </w:r>
            <w:r w:rsidRPr="00AE4D24">
              <w:rPr>
                <w:rFonts w:asciiTheme="minorEastAsia" w:hAnsiTheme="minorEastAsia" w:cstheme="minorEastAsia" w:hint="eastAsia"/>
                <w:kern w:val="0"/>
                <w:sz w:val="22"/>
                <w:szCs w:val="22"/>
              </w:rPr>
              <w:t>智光</w:t>
            </w:r>
            <w:r w:rsidRPr="00AE4D24">
              <w:rPr>
                <w:rFonts w:asciiTheme="minorEastAsia" w:hAnsiTheme="minorEastAsia" w:cstheme="minorEastAsia"/>
                <w:kern w:val="0"/>
                <w:sz w:val="22"/>
                <w:szCs w:val="22"/>
              </w:rPr>
              <w:t xml:space="preserve">LED照明灯，阳工（BV-1.5m²铜芯）1.5m²火线、零线（场内灯具线路设计施工）                                                                                                                                         2、铝扣板吊顶：天面定制铝方通装饰 </w:t>
            </w:r>
            <w:r w:rsidRPr="00AE4D24">
              <w:rPr>
                <w:rFonts w:asciiTheme="minorEastAsia" w:hAnsiTheme="minorEastAsia" w:cstheme="minorEastAsia" w:hint="eastAsia"/>
                <w:kern w:val="0"/>
                <w:sz w:val="22"/>
                <w:szCs w:val="22"/>
              </w:rPr>
              <w:t>规格：</w:t>
            </w:r>
            <w:r w:rsidRPr="00AE4D24">
              <w:rPr>
                <w:rFonts w:asciiTheme="minorEastAsia" w:hAnsiTheme="minorEastAsia" w:cstheme="minorEastAsia"/>
                <w:kern w:val="0"/>
                <w:sz w:val="22"/>
                <w:szCs w:val="22"/>
              </w:rPr>
              <w:t>50mmx90mmx900mm（场内吊顶设计施工）                                                                                                                                                                           3、场地刷漆豫祥涂料：墙面腻子粉刷白、乳胶漆墙面处理,墙面白色乳胶漆涂料，底层需要进行抹灰处理，分两个工序施工，（场内墙面设计施工）约320平                                                                                                                                               4、定制：遮阳遮光阻燃窗帘（深蓝色）升级改造                                                                                                                       5、教室白班：长2400mm*宽1200mm（挂墙）</w:t>
            </w:r>
          </w:p>
        </w:tc>
        <w:tc>
          <w:tcPr>
            <w:tcW w:w="830"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项</w:t>
            </w:r>
          </w:p>
        </w:tc>
        <w:tc>
          <w:tcPr>
            <w:tcW w:w="971"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w:t>
            </w:r>
          </w:p>
        </w:tc>
        <w:tc>
          <w:tcPr>
            <w:tcW w:w="1228" w:type="dxa"/>
            <w:vAlign w:val="center"/>
          </w:tcPr>
          <w:p w:rsidR="00246016" w:rsidRPr="009642A6" w:rsidRDefault="00246016"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教室约</w:t>
            </w:r>
            <w:r w:rsidRPr="00AE4D24">
              <w:rPr>
                <w:rFonts w:ascii="宋体" w:hAnsi="宋体" w:cs="宋体"/>
                <w:kern w:val="0"/>
                <w:sz w:val="22"/>
                <w:szCs w:val="22"/>
              </w:rPr>
              <w:t>146.21㎡</w:t>
            </w:r>
          </w:p>
        </w:tc>
        <w:tc>
          <w:tcPr>
            <w:tcW w:w="2493" w:type="dxa"/>
            <w:vAlign w:val="center"/>
          </w:tcPr>
          <w:p w:rsidR="00246016" w:rsidRPr="009642A6" w:rsidRDefault="00246016" w:rsidP="00DB00CC">
            <w:pPr>
              <w:widowControl/>
              <w:jc w:val="center"/>
              <w:textAlignment w:val="center"/>
              <w:rPr>
                <w:rFonts w:ascii="宋体" w:hAnsi="宋体" w:cs="宋体"/>
                <w:kern w:val="0"/>
                <w:sz w:val="22"/>
                <w:szCs w:val="22"/>
              </w:rPr>
            </w:pPr>
            <w:r w:rsidRPr="00AE4D24">
              <w:rPr>
                <w:rFonts w:ascii="宋体" w:hAnsi="宋体" w:cs="宋体" w:hint="eastAsia"/>
                <w:sz w:val="22"/>
                <w:szCs w:val="22"/>
              </w:rPr>
              <w:t>其他未列明行业</w:t>
            </w:r>
          </w:p>
        </w:tc>
      </w:tr>
      <w:tr w:rsidR="00246016" w:rsidRPr="009642A6" w:rsidTr="00744008">
        <w:trPr>
          <w:trHeight w:val="662"/>
        </w:trPr>
        <w:tc>
          <w:tcPr>
            <w:tcW w:w="663"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t>11</w:t>
            </w:r>
          </w:p>
        </w:tc>
        <w:tc>
          <w:tcPr>
            <w:tcW w:w="1517"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文化标识</w:t>
            </w:r>
          </w:p>
        </w:tc>
        <w:tc>
          <w:tcPr>
            <w:tcW w:w="1380"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定制</w:t>
            </w:r>
          </w:p>
        </w:tc>
        <w:tc>
          <w:tcPr>
            <w:tcW w:w="6761" w:type="dxa"/>
            <w:vAlign w:val="center"/>
          </w:tcPr>
          <w:p w:rsidR="00246016" w:rsidRPr="009642A6" w:rsidRDefault="00246016" w:rsidP="00DB00CC">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 xml:space="preserve">1.广告牌制作、门牌、实训室功能介绍、实训室管理制度等                                                                                                                                                                            2.材质：1.5cm PVC板造型过亚克力膜 </w:t>
            </w:r>
            <w:r w:rsidRPr="00AE4D24">
              <w:rPr>
                <w:rFonts w:asciiTheme="minorEastAsia" w:hAnsiTheme="minorEastAsia" w:cstheme="minorEastAsia" w:hint="eastAsia"/>
                <w:kern w:val="0"/>
                <w:sz w:val="22"/>
                <w:szCs w:val="22"/>
              </w:rPr>
              <w:t>玻璃胶安装</w:t>
            </w:r>
            <w:r w:rsidRPr="00AE4D24">
              <w:rPr>
                <w:rFonts w:asciiTheme="minorEastAsia" w:hAnsiTheme="minorEastAsia" w:cstheme="minorEastAsia"/>
                <w:kern w:val="0"/>
                <w:sz w:val="22"/>
                <w:szCs w:val="22"/>
              </w:rPr>
              <w:t xml:space="preserve"> </w:t>
            </w:r>
            <w:r w:rsidRPr="00AE4D24">
              <w:rPr>
                <w:rFonts w:asciiTheme="minorEastAsia" w:hAnsiTheme="minorEastAsia" w:cstheme="minorEastAsia" w:hint="eastAsia"/>
                <w:kern w:val="0"/>
                <w:sz w:val="22"/>
                <w:szCs w:val="22"/>
              </w:rPr>
              <w:t>。</w:t>
            </w:r>
            <w:r w:rsidRPr="00AE4D24">
              <w:rPr>
                <w:rFonts w:asciiTheme="minorEastAsia" w:hAnsiTheme="minorEastAsia" w:cstheme="minorEastAsia"/>
                <w:kern w:val="0"/>
                <w:sz w:val="22"/>
                <w:szCs w:val="22"/>
              </w:rPr>
              <w:br/>
              <w:t>3.覆膜：PVC板UV印刷覆水晶膜 pvc覆膜板具有很好的耐磨，经过覆膜的产品表面会更加平滑、光亮、耐污、耐水、耐磨等不仅，保护了外观效果而且提高了使用寿命。4.广告牌预估面积10平米左右。</w:t>
            </w:r>
          </w:p>
        </w:tc>
        <w:tc>
          <w:tcPr>
            <w:tcW w:w="830"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项</w:t>
            </w:r>
          </w:p>
        </w:tc>
        <w:tc>
          <w:tcPr>
            <w:tcW w:w="971"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w:t>
            </w:r>
          </w:p>
        </w:tc>
        <w:tc>
          <w:tcPr>
            <w:tcW w:w="1228" w:type="dxa"/>
            <w:vAlign w:val="center"/>
          </w:tcPr>
          <w:p w:rsidR="00246016" w:rsidRPr="009642A6" w:rsidRDefault="00246016" w:rsidP="00DB00CC">
            <w:pPr>
              <w:keepNext/>
              <w:keepLines/>
              <w:spacing w:before="340" w:after="330" w:line="576" w:lineRule="auto"/>
              <w:jc w:val="center"/>
              <w:outlineLvl w:val="0"/>
              <w:rPr>
                <w:rFonts w:ascii="宋体" w:hAnsi="宋体" w:cs="宋体"/>
                <w:sz w:val="22"/>
                <w:szCs w:val="22"/>
              </w:rPr>
            </w:pPr>
          </w:p>
        </w:tc>
        <w:tc>
          <w:tcPr>
            <w:tcW w:w="2493" w:type="dxa"/>
            <w:vAlign w:val="center"/>
          </w:tcPr>
          <w:p w:rsidR="00246016" w:rsidRPr="009642A6" w:rsidRDefault="00246016" w:rsidP="00DB00CC">
            <w:pPr>
              <w:jc w:val="center"/>
              <w:rPr>
                <w:rFonts w:ascii="宋体" w:hAnsi="宋体" w:cs="宋体"/>
                <w:sz w:val="22"/>
                <w:szCs w:val="22"/>
              </w:rPr>
            </w:pPr>
            <w:r w:rsidRPr="00AE4D24">
              <w:rPr>
                <w:rFonts w:ascii="宋体" w:hAnsi="宋体" w:cs="宋体" w:hint="eastAsia"/>
                <w:sz w:val="22"/>
                <w:szCs w:val="22"/>
              </w:rPr>
              <w:t>其他未列明行业</w:t>
            </w:r>
          </w:p>
        </w:tc>
      </w:tr>
      <w:tr w:rsidR="00246016" w:rsidRPr="009642A6" w:rsidTr="00744008">
        <w:trPr>
          <w:trHeight w:val="662"/>
        </w:trPr>
        <w:tc>
          <w:tcPr>
            <w:tcW w:w="663" w:type="dxa"/>
            <w:vAlign w:val="center"/>
          </w:tcPr>
          <w:p w:rsidR="00246016" w:rsidRPr="009642A6" w:rsidRDefault="00246016" w:rsidP="00DB00CC">
            <w:pPr>
              <w:jc w:val="center"/>
              <w:rPr>
                <w:rFonts w:ascii="宋体" w:hAnsi="宋体" w:cs="宋体"/>
                <w:szCs w:val="21"/>
              </w:rPr>
            </w:pPr>
            <w:r w:rsidRPr="00AE4D24">
              <w:rPr>
                <w:rFonts w:ascii="宋体" w:hAnsi="宋体" w:cs="宋体"/>
                <w:szCs w:val="21"/>
              </w:rPr>
              <w:lastRenderedPageBreak/>
              <w:t>12</w:t>
            </w:r>
          </w:p>
        </w:tc>
        <w:tc>
          <w:tcPr>
            <w:tcW w:w="1517"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售后服务</w:t>
            </w:r>
          </w:p>
        </w:tc>
        <w:tc>
          <w:tcPr>
            <w:tcW w:w="1380"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定制</w:t>
            </w:r>
          </w:p>
        </w:tc>
        <w:tc>
          <w:tcPr>
            <w:tcW w:w="6761" w:type="dxa"/>
            <w:vAlign w:val="center"/>
          </w:tcPr>
          <w:p w:rsidR="00246016" w:rsidRPr="009642A6" w:rsidRDefault="00246016" w:rsidP="00DB00CC">
            <w:pPr>
              <w:widowControl/>
              <w:jc w:val="left"/>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对本次供货协议业务成立专柜，以给采购人提供优质的产品和良好的服务。</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一、我单位将根据采购方要求品种供货。按照贵方要求的品牌、品种、价格等技术指标进行组织货物。</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二、保证按要求时间送货至买方指定地点。</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三、我单位保证所供货物是全新、未腐蚀、未使用过的，完全符合国家规定的质量标准及合同所规定的质量、规格、和使用要求。</w:t>
            </w:r>
            <w:r w:rsidRPr="00AE4D24">
              <w:rPr>
                <w:rFonts w:asciiTheme="minorEastAsia" w:hAnsiTheme="minorEastAsia" w:cstheme="minorEastAsia"/>
                <w:kern w:val="0"/>
                <w:sz w:val="22"/>
                <w:szCs w:val="22"/>
              </w:rPr>
              <w:br/>
            </w:r>
            <w:r w:rsidRPr="00AE4D24">
              <w:rPr>
                <w:rFonts w:asciiTheme="minorEastAsia" w:hAnsiTheme="minorEastAsia" w:cstheme="minorEastAsia" w:hint="eastAsia"/>
                <w:kern w:val="0"/>
                <w:sz w:val="22"/>
                <w:szCs w:val="22"/>
              </w:rPr>
              <w:t>四、服务范围包括以下</w:t>
            </w:r>
            <w:r w:rsidRPr="00AE4D24">
              <w:rPr>
                <w:rFonts w:asciiTheme="minorEastAsia" w:hAnsiTheme="minorEastAsia" w:cstheme="minorEastAsia"/>
                <w:kern w:val="0"/>
                <w:sz w:val="22"/>
                <w:szCs w:val="22"/>
              </w:rPr>
              <w:t xml:space="preserve">:送货上门、客户指定地点、安装调试。                                                                      </w:t>
            </w:r>
            <w:r w:rsidRPr="00AE4D24">
              <w:rPr>
                <w:rFonts w:asciiTheme="minorEastAsia" w:hAnsiTheme="minorEastAsia" w:cstheme="minorEastAsia" w:hint="eastAsia"/>
                <w:kern w:val="0"/>
                <w:sz w:val="22"/>
                <w:szCs w:val="22"/>
              </w:rPr>
              <w:t>五、自供货期起</w:t>
            </w:r>
            <w:r w:rsidRPr="00AE4D24">
              <w:rPr>
                <w:rFonts w:asciiTheme="minorEastAsia" w:hAnsiTheme="minorEastAsia" w:cstheme="minorEastAsia"/>
                <w:kern w:val="0"/>
                <w:sz w:val="22"/>
                <w:szCs w:val="22"/>
              </w:rPr>
              <w:t>3年</w:t>
            </w:r>
          </w:p>
        </w:tc>
        <w:tc>
          <w:tcPr>
            <w:tcW w:w="830"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hint="eastAsia"/>
                <w:kern w:val="0"/>
                <w:sz w:val="22"/>
                <w:szCs w:val="22"/>
              </w:rPr>
              <w:t>项</w:t>
            </w:r>
          </w:p>
        </w:tc>
        <w:tc>
          <w:tcPr>
            <w:tcW w:w="971" w:type="dxa"/>
            <w:vAlign w:val="center"/>
          </w:tcPr>
          <w:p w:rsidR="00246016" w:rsidRPr="009642A6" w:rsidRDefault="00246016" w:rsidP="00DB00CC">
            <w:pPr>
              <w:widowControl/>
              <w:jc w:val="center"/>
              <w:textAlignment w:val="center"/>
              <w:rPr>
                <w:rFonts w:asciiTheme="minorEastAsia" w:hAnsiTheme="minorEastAsia" w:cstheme="minorEastAsia"/>
                <w:sz w:val="22"/>
                <w:szCs w:val="22"/>
              </w:rPr>
            </w:pPr>
            <w:r w:rsidRPr="00AE4D24">
              <w:rPr>
                <w:rFonts w:asciiTheme="minorEastAsia" w:hAnsiTheme="minorEastAsia" w:cstheme="minorEastAsia"/>
                <w:kern w:val="0"/>
                <w:sz w:val="22"/>
                <w:szCs w:val="22"/>
              </w:rPr>
              <w:t>1</w:t>
            </w:r>
          </w:p>
        </w:tc>
        <w:tc>
          <w:tcPr>
            <w:tcW w:w="1228" w:type="dxa"/>
            <w:vAlign w:val="center"/>
          </w:tcPr>
          <w:p w:rsidR="00246016" w:rsidRPr="009642A6" w:rsidRDefault="00246016" w:rsidP="00DB00CC">
            <w:pPr>
              <w:keepNext/>
              <w:keepLines/>
              <w:spacing w:before="340" w:after="330" w:line="576" w:lineRule="auto"/>
              <w:jc w:val="center"/>
              <w:outlineLvl w:val="0"/>
              <w:rPr>
                <w:rFonts w:ascii="宋体" w:hAnsi="宋体" w:cs="宋体"/>
                <w:sz w:val="22"/>
                <w:szCs w:val="22"/>
              </w:rPr>
            </w:pPr>
          </w:p>
        </w:tc>
        <w:tc>
          <w:tcPr>
            <w:tcW w:w="2493" w:type="dxa"/>
            <w:vAlign w:val="center"/>
          </w:tcPr>
          <w:p w:rsidR="00246016" w:rsidRPr="009642A6" w:rsidRDefault="00246016" w:rsidP="00DB00CC">
            <w:pPr>
              <w:jc w:val="center"/>
              <w:rPr>
                <w:rFonts w:ascii="宋体" w:hAnsi="宋体" w:cs="宋体"/>
                <w:sz w:val="22"/>
                <w:szCs w:val="22"/>
              </w:rPr>
            </w:pPr>
            <w:r w:rsidRPr="00AE4D24">
              <w:rPr>
                <w:rFonts w:ascii="宋体" w:hAnsi="宋体" w:cs="宋体" w:hint="eastAsia"/>
                <w:sz w:val="22"/>
                <w:szCs w:val="22"/>
              </w:rPr>
              <w:t>其他未列明行业</w:t>
            </w:r>
          </w:p>
        </w:tc>
      </w:tr>
      <w:tr w:rsidR="00744008" w:rsidRPr="009642A6" w:rsidTr="00744008">
        <w:trPr>
          <w:trHeight w:val="662"/>
        </w:trPr>
        <w:tc>
          <w:tcPr>
            <w:tcW w:w="2180" w:type="dxa"/>
            <w:gridSpan w:val="2"/>
            <w:vAlign w:val="center"/>
          </w:tcPr>
          <w:p w:rsidR="00744008" w:rsidRPr="009642A6" w:rsidRDefault="00744008" w:rsidP="00DB00CC">
            <w:pPr>
              <w:jc w:val="center"/>
              <w:rPr>
                <w:b/>
                <w:bCs/>
              </w:rPr>
            </w:pPr>
            <w:r>
              <w:rPr>
                <w:rFonts w:hint="eastAsia"/>
                <w:b/>
                <w:bCs/>
              </w:rPr>
              <w:t>7</w:t>
            </w:r>
            <w:r w:rsidRPr="00AE4D24">
              <w:rPr>
                <w:rFonts w:hint="eastAsia"/>
                <w:b/>
                <w:bCs/>
              </w:rPr>
              <w:t>分标</w:t>
            </w:r>
          </w:p>
        </w:tc>
        <w:tc>
          <w:tcPr>
            <w:tcW w:w="13663" w:type="dxa"/>
            <w:gridSpan w:val="6"/>
            <w:vAlign w:val="center"/>
          </w:tcPr>
          <w:p w:rsidR="00744008" w:rsidRPr="009642A6" w:rsidRDefault="00744008" w:rsidP="00DB00CC">
            <w:pPr>
              <w:jc w:val="center"/>
              <w:rPr>
                <w:b/>
                <w:bCs/>
              </w:rPr>
            </w:pPr>
            <w:r w:rsidRPr="00AE4D24">
              <w:rPr>
                <w:rFonts w:hint="eastAsia"/>
                <w:b/>
                <w:bCs/>
              </w:rPr>
              <w:t>校园文化建设</w:t>
            </w:r>
          </w:p>
        </w:tc>
      </w:tr>
    </w:tbl>
    <w:tbl>
      <w:tblPr>
        <w:tblW w:w="15876" w:type="dxa"/>
        <w:tblInd w:w="-459" w:type="dxa"/>
        <w:tblLayout w:type="fixed"/>
        <w:tblLook w:val="04A0"/>
      </w:tblPr>
      <w:tblGrid>
        <w:gridCol w:w="851"/>
        <w:gridCol w:w="1417"/>
        <w:gridCol w:w="2835"/>
        <w:gridCol w:w="1134"/>
        <w:gridCol w:w="4962"/>
        <w:gridCol w:w="708"/>
        <w:gridCol w:w="709"/>
        <w:gridCol w:w="1134"/>
        <w:gridCol w:w="1843"/>
        <w:gridCol w:w="283"/>
      </w:tblGrid>
      <w:tr w:rsidR="00744008" w:rsidRPr="009642A6" w:rsidTr="00744008">
        <w:trPr>
          <w:trHeight w:val="1334"/>
        </w:trPr>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微软雅黑" w:eastAsia="微软雅黑" w:hAnsi="微软雅黑" w:cs="微软雅黑"/>
                <w:b/>
                <w:bCs/>
                <w:sz w:val="22"/>
                <w:szCs w:val="22"/>
              </w:rPr>
            </w:pPr>
            <w:r w:rsidRPr="00AE4D24">
              <w:rPr>
                <w:rFonts w:ascii="微软雅黑" w:eastAsia="微软雅黑" w:hAnsi="微软雅黑" w:cs="微软雅黑" w:hint="eastAsia"/>
                <w:b/>
                <w:bCs/>
                <w:kern w:val="0"/>
                <w:sz w:val="22"/>
                <w:szCs w:val="22"/>
              </w:rPr>
              <w:t>序号</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微软雅黑" w:eastAsia="微软雅黑" w:hAnsi="微软雅黑" w:cs="微软雅黑"/>
                <w:b/>
                <w:bCs/>
                <w:sz w:val="22"/>
                <w:szCs w:val="22"/>
              </w:rPr>
            </w:pPr>
            <w:r w:rsidRPr="00AE4D24">
              <w:rPr>
                <w:rFonts w:ascii="微软雅黑" w:eastAsia="微软雅黑" w:hAnsi="微软雅黑" w:cs="微软雅黑" w:hint="eastAsia"/>
                <w:b/>
                <w:bCs/>
                <w:kern w:val="0"/>
                <w:sz w:val="22"/>
                <w:szCs w:val="22"/>
              </w:rPr>
              <w:t>功能区域</w:t>
            </w: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微软雅黑" w:eastAsia="微软雅黑" w:hAnsi="微软雅黑" w:cs="微软雅黑"/>
                <w:b/>
                <w:bCs/>
                <w:sz w:val="22"/>
                <w:szCs w:val="22"/>
              </w:rPr>
            </w:pPr>
            <w:r w:rsidRPr="00AE4D24">
              <w:rPr>
                <w:rFonts w:ascii="微软雅黑" w:eastAsia="微软雅黑" w:hAnsi="微软雅黑" w:cs="微软雅黑" w:hint="eastAsia"/>
                <w:b/>
                <w:bCs/>
                <w:kern w:val="0"/>
                <w:sz w:val="22"/>
                <w:szCs w:val="22"/>
              </w:rPr>
              <w:t>产品参考</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keepNext/>
              <w:keepLines/>
              <w:spacing w:before="340" w:after="330" w:line="576" w:lineRule="auto"/>
              <w:jc w:val="center"/>
              <w:outlineLvl w:val="0"/>
              <w:rPr>
                <w:rFonts w:ascii="微软雅黑" w:eastAsia="微软雅黑" w:hAnsi="微软雅黑" w:cs="微软雅黑"/>
                <w:b/>
                <w:bCs/>
                <w:sz w:val="22"/>
                <w:szCs w:val="22"/>
              </w:rPr>
            </w:pP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微软雅黑" w:eastAsia="微软雅黑" w:hAnsi="微软雅黑" w:cs="微软雅黑"/>
                <w:b/>
                <w:bCs/>
                <w:sz w:val="22"/>
                <w:szCs w:val="22"/>
              </w:rPr>
            </w:pPr>
            <w:r w:rsidRPr="00AE4D24">
              <w:rPr>
                <w:rFonts w:ascii="微软雅黑" w:eastAsia="微软雅黑" w:hAnsi="微软雅黑" w:cs="微软雅黑" w:hint="eastAsia"/>
                <w:b/>
                <w:bCs/>
                <w:kern w:val="0"/>
                <w:sz w:val="22"/>
                <w:szCs w:val="22"/>
              </w:rPr>
              <w:t>项目特征描述</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微软雅黑" w:eastAsia="微软雅黑" w:hAnsi="微软雅黑" w:cs="微软雅黑"/>
                <w:b/>
                <w:bCs/>
                <w:sz w:val="22"/>
                <w:szCs w:val="22"/>
              </w:rPr>
            </w:pPr>
            <w:r w:rsidRPr="00AE4D24">
              <w:rPr>
                <w:rFonts w:ascii="微软雅黑" w:eastAsia="微软雅黑" w:hAnsi="微软雅黑" w:cs="微软雅黑" w:hint="eastAsia"/>
                <w:b/>
                <w:bCs/>
                <w:kern w:val="0"/>
                <w:sz w:val="22"/>
                <w:szCs w:val="22"/>
              </w:rPr>
              <w:t>单位</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微软雅黑" w:eastAsia="微软雅黑" w:hAnsi="微软雅黑" w:cs="微软雅黑"/>
                <w:b/>
                <w:bCs/>
                <w:sz w:val="22"/>
                <w:szCs w:val="22"/>
              </w:rPr>
            </w:pPr>
            <w:r w:rsidRPr="00AE4D24">
              <w:rPr>
                <w:rFonts w:ascii="微软雅黑" w:eastAsia="微软雅黑" w:hAnsi="微软雅黑" w:cs="微软雅黑" w:hint="eastAsia"/>
                <w:b/>
                <w:bCs/>
                <w:kern w:val="0"/>
                <w:sz w:val="22"/>
                <w:szCs w:val="22"/>
              </w:rPr>
              <w:t>数量</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微软雅黑" w:eastAsia="微软雅黑" w:hAnsi="微软雅黑" w:cs="微软雅黑"/>
                <w:b/>
                <w:bCs/>
                <w:sz w:val="22"/>
                <w:szCs w:val="22"/>
              </w:rPr>
            </w:pPr>
            <w:r w:rsidRPr="00AE4D24">
              <w:rPr>
                <w:rFonts w:ascii="微软雅黑" w:eastAsia="微软雅黑" w:hAnsi="微软雅黑" w:cs="微软雅黑" w:hint="eastAsia"/>
                <w:b/>
                <w:bCs/>
                <w:kern w:val="0"/>
                <w:sz w:val="22"/>
                <w:szCs w:val="22"/>
              </w:rPr>
              <w:t>参考品牌</w:t>
            </w:r>
          </w:p>
        </w:tc>
        <w:tc>
          <w:tcPr>
            <w:tcW w:w="2126" w:type="dxa"/>
            <w:gridSpan w:val="2"/>
            <w:tcBorders>
              <w:top w:val="single" w:sz="4" w:space="0" w:color="auto"/>
              <w:left w:val="single" w:sz="4" w:space="0" w:color="auto"/>
              <w:right w:val="single" w:sz="4" w:space="0" w:color="auto"/>
            </w:tcBorders>
          </w:tcPr>
          <w:p w:rsidR="00744008" w:rsidRPr="009642A6" w:rsidDel="00751EAD" w:rsidRDefault="00744008" w:rsidP="00DB00CC">
            <w:pPr>
              <w:widowControl/>
              <w:jc w:val="center"/>
              <w:textAlignment w:val="center"/>
              <w:rPr>
                <w:rFonts w:ascii="微软雅黑" w:eastAsia="微软雅黑" w:hAnsi="微软雅黑" w:cs="微软雅黑"/>
                <w:b/>
                <w:bCs/>
                <w:kern w:val="0"/>
                <w:sz w:val="22"/>
                <w:szCs w:val="22"/>
              </w:rPr>
            </w:pPr>
            <w:r w:rsidRPr="00AE4D24">
              <w:rPr>
                <w:rFonts w:ascii="微软雅黑" w:eastAsia="微软雅黑" w:hAnsi="微软雅黑" w:cs="微软雅黑" w:hint="eastAsia"/>
                <w:b/>
                <w:bCs/>
                <w:kern w:val="0"/>
                <w:sz w:val="22"/>
                <w:szCs w:val="22"/>
              </w:rPr>
              <w:t>中小企业划分标准所属行业名称（行业名称及划分见本章附件</w:t>
            </w:r>
            <w:r w:rsidRPr="00AE4D24">
              <w:rPr>
                <w:rFonts w:ascii="微软雅黑" w:eastAsia="微软雅黑" w:hAnsi="微软雅黑" w:cs="微软雅黑"/>
                <w:b/>
                <w:bCs/>
                <w:kern w:val="0"/>
                <w:sz w:val="22"/>
                <w:szCs w:val="22"/>
              </w:rPr>
              <w:t>2）</w:t>
            </w:r>
          </w:p>
        </w:tc>
      </w:tr>
      <w:tr w:rsidR="00744008" w:rsidRPr="009642A6" w:rsidTr="00744008">
        <w:trPr>
          <w:trHeight w:val="600"/>
        </w:trPr>
        <w:tc>
          <w:tcPr>
            <w:tcW w:w="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体育馆</w:t>
            </w: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widowControl/>
              <w:spacing w:before="340" w:after="330" w:line="576" w:lineRule="auto"/>
              <w:jc w:val="center"/>
              <w:textAlignment w:val="center"/>
              <w:outlineLvl w:val="0"/>
              <w:rPr>
                <w:rFonts w:ascii="宋体" w:hAnsi="宋体" w:cs="宋体"/>
                <w:sz w:val="22"/>
                <w:szCs w:val="22"/>
              </w:rPr>
            </w:pPr>
          </w:p>
          <w:p w:rsidR="00744008" w:rsidRPr="009642A6" w:rsidRDefault="00744008" w:rsidP="00DB00CC">
            <w:pPr>
              <w:keepNext/>
              <w:keepLines/>
              <w:widowControl/>
              <w:spacing w:before="340" w:after="330" w:line="576" w:lineRule="auto"/>
              <w:jc w:val="center"/>
              <w:textAlignment w:val="center"/>
              <w:outlineLvl w:val="0"/>
              <w:rPr>
                <w:rFonts w:ascii="宋体" w:hAnsi="宋体" w:cs="宋体"/>
                <w:sz w:val="22"/>
                <w:szCs w:val="22"/>
              </w:rPr>
            </w:pPr>
          </w:p>
          <w:p w:rsidR="00744008" w:rsidRPr="009642A6" w:rsidRDefault="00744008" w:rsidP="00DB00CC">
            <w:pPr>
              <w:keepNext/>
              <w:keepLines/>
              <w:widowControl/>
              <w:spacing w:before="340" w:after="330" w:line="576" w:lineRule="auto"/>
              <w:jc w:val="center"/>
              <w:textAlignment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基础及工艺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基础及工艺面贴铝塑板（</w:t>
            </w:r>
            <w:r w:rsidRPr="00AE4D24">
              <w:rPr>
                <w:rFonts w:ascii="宋体" w:hAnsi="宋体" w:cs="宋体"/>
                <w:kern w:val="0"/>
                <w:sz w:val="22"/>
                <w:szCs w:val="22"/>
              </w:rPr>
              <w:t>3mm厚度）（3500*8500）</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m2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铝塑板：吉祥南通，广州浩合，华尔泰</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60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内部基础主龙骨加固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内部基础主龙骨加固内部结构不锈钢</w:t>
            </w:r>
            <w:r w:rsidRPr="00AE4D24">
              <w:rPr>
                <w:rFonts w:ascii="宋体" w:hAnsi="宋体" w:cs="宋体"/>
                <w:kern w:val="0"/>
                <w:sz w:val="22"/>
                <w:szCs w:val="22"/>
              </w:rPr>
              <w:t>40方通+高温焊接（1mm厚度）80米</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60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2044288" behindDoc="0" locked="0" layoutInCell="1" allowOverlap="1">
                  <wp:simplePos x="0" y="0"/>
                  <wp:positionH relativeFrom="column">
                    <wp:posOffset>-1840230</wp:posOffset>
                  </wp:positionH>
                  <wp:positionV relativeFrom="paragraph">
                    <wp:posOffset>390525</wp:posOffset>
                  </wp:positionV>
                  <wp:extent cx="1660525" cy="786765"/>
                  <wp:effectExtent l="19050" t="0" r="0" b="0"/>
                  <wp:wrapNone/>
                  <wp:docPr id="2178" name="图片_1"/>
                  <wp:cNvGraphicFramePr/>
                  <a:graphic xmlns:a="http://schemas.openxmlformats.org/drawingml/2006/main">
                    <a:graphicData uri="http://schemas.openxmlformats.org/drawingml/2006/picture">
                      <pic:pic xmlns:pic="http://schemas.openxmlformats.org/drawingml/2006/picture">
                        <pic:nvPicPr>
                          <pic:cNvPr id="59" name="图片_1"/>
                          <pic:cNvPicPr/>
                        </pic:nvPicPr>
                        <pic:blipFill>
                          <a:blip r:embed="rId354"/>
                          <a:stretch>
                            <a:fillRect/>
                          </a:stretch>
                        </pic:blipFill>
                        <pic:spPr>
                          <a:xfrm>
                            <a:off x="0" y="0"/>
                            <a:ext cx="1660525" cy="786765"/>
                          </a:xfrm>
                          <a:prstGeom prst="rect">
                            <a:avLst/>
                          </a:prstGeom>
                          <a:noFill/>
                          <a:ln>
                            <a:noFill/>
                          </a:ln>
                        </pic:spPr>
                      </pic:pic>
                    </a:graphicData>
                  </a:graphic>
                </wp:anchor>
              </w:drawing>
            </w:r>
            <w:r w:rsidR="00744008" w:rsidRPr="00AE4D24">
              <w:rPr>
                <w:rFonts w:ascii="宋体" w:hAnsi="宋体" w:cs="宋体" w:hint="eastAsia"/>
                <w:kern w:val="0"/>
                <w:sz w:val="22"/>
                <w:szCs w:val="22"/>
              </w:rPr>
              <w:t>内部基础辅龙骨支撑</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内部基础辅龙骨支撑内部结构不锈钢</w:t>
            </w:r>
            <w:r w:rsidRPr="00AE4D24">
              <w:rPr>
                <w:rFonts w:ascii="宋体" w:hAnsi="宋体" w:cs="宋体"/>
                <w:kern w:val="0"/>
                <w:sz w:val="22"/>
                <w:szCs w:val="22"/>
              </w:rPr>
              <w:t>40镀锌扁管+高温焊接（1mm厚度）50米</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60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内部</w:t>
            </w:r>
            <w:r w:rsidRPr="00AE4D24">
              <w:rPr>
                <w:rFonts w:ascii="宋体" w:hAnsi="宋体" w:cs="宋体"/>
                <w:kern w:val="0"/>
                <w:sz w:val="22"/>
                <w:szCs w:val="22"/>
              </w:rPr>
              <w:t>9厘板打底</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内部</w:t>
            </w:r>
            <w:r w:rsidRPr="00AE4D24">
              <w:rPr>
                <w:rFonts w:ascii="宋体" w:hAnsi="宋体" w:cs="宋体"/>
                <w:kern w:val="0"/>
                <w:sz w:val="22"/>
                <w:szCs w:val="22"/>
              </w:rPr>
              <w:t>9厘板打底（5mm厚度）30平方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伟业，鹏鸿，平洋王</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60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数字化环创多媒体横幅系统</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kern w:val="0"/>
                <w:sz w:val="22"/>
                <w:szCs w:val="22"/>
              </w:rPr>
              <w:t xml:space="preserve">1、点间距： P4.75，像素密度 44321 </w:t>
            </w:r>
            <w:r w:rsidRPr="00AE4D24">
              <w:rPr>
                <w:rFonts w:ascii="宋体" w:hAnsi="宋体" w:cs="宋体" w:hint="eastAsia"/>
                <w:kern w:val="0"/>
                <w:sz w:val="22"/>
                <w:szCs w:val="22"/>
              </w:rPr>
              <w:t>，像素结构</w:t>
            </w:r>
            <w:r w:rsidRPr="00AE4D24">
              <w:rPr>
                <w:rFonts w:ascii="宋体" w:hAnsi="宋体" w:cs="宋体"/>
                <w:kern w:val="0"/>
                <w:sz w:val="22"/>
                <w:szCs w:val="22"/>
              </w:rPr>
              <w:t xml:space="preserve"> 1R </w:t>
            </w:r>
            <w:r w:rsidRPr="00AE4D24">
              <w:rPr>
                <w:rFonts w:ascii="宋体" w:hAnsi="宋体" w:cs="宋体" w:hint="eastAsia"/>
                <w:kern w:val="0"/>
                <w:sz w:val="22"/>
                <w:szCs w:val="22"/>
              </w:rPr>
              <w:t>，封装类型为表贴</w:t>
            </w:r>
            <w:r w:rsidRPr="00AE4D24">
              <w:rPr>
                <w:rFonts w:ascii="宋体" w:hAnsi="宋体" w:cs="宋体"/>
                <w:kern w:val="0"/>
                <w:sz w:val="22"/>
                <w:szCs w:val="22"/>
              </w:rPr>
              <w:t xml:space="preserve"> </w:t>
            </w:r>
            <w:r w:rsidRPr="00AE4D24">
              <w:rPr>
                <w:rFonts w:ascii="宋体" w:hAnsi="宋体" w:cs="宋体" w:hint="eastAsia"/>
                <w:kern w:val="0"/>
                <w:sz w:val="22"/>
                <w:szCs w:val="22"/>
              </w:rPr>
              <w:t>；</w:t>
            </w:r>
            <w:r w:rsidRPr="00AE4D24">
              <w:rPr>
                <w:rFonts w:ascii="宋体" w:hAnsi="宋体" w:cs="宋体"/>
                <w:kern w:val="0"/>
                <w:sz w:val="22"/>
                <w:szCs w:val="22"/>
              </w:rPr>
              <w:t xml:space="preserve"> </w:t>
            </w:r>
            <w:r w:rsidRPr="00AE4D24">
              <w:rPr>
                <w:rFonts w:ascii="宋体" w:hAnsi="宋体" w:cs="宋体" w:hint="eastAsia"/>
                <w:kern w:val="0"/>
                <w:sz w:val="22"/>
                <w:szCs w:val="22"/>
              </w:rPr>
              <w:t>显示面积</w:t>
            </w:r>
            <w:r w:rsidRPr="00AE4D24">
              <w:rPr>
                <w:rFonts w:ascii="宋体" w:hAnsi="宋体" w:cs="宋体"/>
                <w:kern w:val="0"/>
                <w:sz w:val="22"/>
                <w:szCs w:val="22"/>
              </w:rPr>
              <w:t>5.75平方米，钢结构包边</w:t>
            </w:r>
            <w:r w:rsidRPr="00AE4D24">
              <w:rPr>
                <w:rFonts w:ascii="宋体" w:hAnsi="宋体" w:cs="宋体"/>
                <w:kern w:val="0"/>
                <w:sz w:val="22"/>
                <w:szCs w:val="22"/>
              </w:rPr>
              <w:br/>
              <w:t xml:space="preserve">2、模组重量 ≤310 g/pcs </w:t>
            </w:r>
            <w:r w:rsidRPr="00AE4D24">
              <w:rPr>
                <w:rFonts w:ascii="宋体" w:hAnsi="宋体" w:cs="宋体"/>
                <w:kern w:val="0"/>
                <w:sz w:val="22"/>
                <w:szCs w:val="22"/>
              </w:rPr>
              <w:br/>
              <w:t xml:space="preserve">3、白平衡亮度 ＞760 cd/㎡ ； </w:t>
            </w:r>
            <w:r w:rsidRPr="00AE4D24">
              <w:rPr>
                <w:rFonts w:ascii="宋体" w:hAnsi="宋体" w:cs="宋体"/>
                <w:kern w:val="0"/>
                <w:sz w:val="22"/>
                <w:szCs w:val="22"/>
              </w:rPr>
              <w:br/>
              <w:t xml:space="preserve">4、水平视角＞120°， </w:t>
            </w:r>
            <w:r w:rsidRPr="00AE4D24">
              <w:rPr>
                <w:rFonts w:ascii="宋体" w:hAnsi="宋体" w:cs="宋体" w:hint="eastAsia"/>
                <w:kern w:val="0"/>
                <w:sz w:val="22"/>
                <w:szCs w:val="22"/>
              </w:rPr>
              <w:t>垂直视角＞</w:t>
            </w:r>
            <w:r w:rsidRPr="00AE4D24">
              <w:rPr>
                <w:rFonts w:ascii="宋体" w:hAnsi="宋体" w:cs="宋体"/>
                <w:kern w:val="0"/>
                <w:sz w:val="22"/>
                <w:szCs w:val="22"/>
              </w:rPr>
              <w:t>120°；</w:t>
            </w:r>
            <w:r w:rsidRPr="00AE4D24">
              <w:rPr>
                <w:rFonts w:ascii="宋体" w:hAnsi="宋体" w:cs="宋体"/>
                <w:kern w:val="0"/>
                <w:sz w:val="22"/>
                <w:szCs w:val="22"/>
              </w:rPr>
              <w:br/>
              <w:t xml:space="preserve">5、驱动方式为恒流驱动 ； </w:t>
            </w:r>
            <w:r w:rsidRPr="00AE4D24">
              <w:rPr>
                <w:rFonts w:ascii="宋体" w:hAnsi="宋体" w:cs="宋体"/>
                <w:kern w:val="0"/>
                <w:sz w:val="22"/>
                <w:szCs w:val="22"/>
              </w:rPr>
              <w:br/>
              <w:t xml:space="preserve">6、换帧频率 ≥60Hz，刷新频率 960 Hz ； </w:t>
            </w:r>
            <w:r w:rsidRPr="00AE4D24">
              <w:rPr>
                <w:rFonts w:ascii="宋体" w:hAnsi="宋体" w:cs="宋体"/>
                <w:kern w:val="0"/>
                <w:sz w:val="22"/>
                <w:szCs w:val="22"/>
              </w:rPr>
              <w:br/>
              <w:t xml:space="preserve">7、像素失控点＜1/10000,无连续失控点 ； </w:t>
            </w:r>
            <w:r w:rsidRPr="00AE4D24">
              <w:rPr>
                <w:rFonts w:ascii="宋体" w:hAnsi="宋体" w:cs="宋体"/>
                <w:kern w:val="0"/>
                <w:sz w:val="22"/>
                <w:szCs w:val="22"/>
              </w:rPr>
              <w:br/>
              <w:t xml:space="preserve">8、亮度调节范围：自动/手动;1-100%;亮度可随 环境亮度的变化自动调节 ； </w:t>
            </w:r>
            <w:r w:rsidRPr="00AE4D24">
              <w:rPr>
                <w:rFonts w:ascii="宋体" w:hAnsi="宋体" w:cs="宋体"/>
                <w:kern w:val="0"/>
                <w:sz w:val="22"/>
                <w:szCs w:val="22"/>
              </w:rPr>
              <w:br/>
              <w:t xml:space="preserve">9、峰值功耗 ≤330 W/㎡ ； </w:t>
            </w:r>
            <w:r w:rsidRPr="00AE4D24">
              <w:rPr>
                <w:rFonts w:ascii="宋体" w:hAnsi="宋体" w:cs="宋体"/>
                <w:kern w:val="0"/>
                <w:sz w:val="22"/>
                <w:szCs w:val="22"/>
              </w:rPr>
              <w:br/>
              <w:t xml:space="preserve">10、平均功耗 </w:t>
            </w:r>
            <w:r w:rsidRPr="00AE4D24">
              <w:rPr>
                <w:rFonts w:ascii="宋体" w:hAnsi="宋体" w:cs="宋体" w:hint="eastAsia"/>
                <w:kern w:val="0"/>
                <w:sz w:val="22"/>
                <w:szCs w:val="22"/>
              </w:rPr>
              <w:t>≤</w:t>
            </w:r>
            <w:r w:rsidRPr="00AE4D24">
              <w:rPr>
                <w:rFonts w:ascii="宋体" w:hAnsi="宋体" w:cs="宋体"/>
                <w:kern w:val="0"/>
                <w:sz w:val="22"/>
                <w:szCs w:val="22"/>
              </w:rPr>
              <w:t>110W/㎡；</w:t>
            </w:r>
            <w:r w:rsidRPr="00AE4D24">
              <w:rPr>
                <w:rFonts w:ascii="宋体" w:hAnsi="宋体" w:cs="宋体"/>
                <w:kern w:val="0"/>
                <w:sz w:val="22"/>
                <w:szCs w:val="22"/>
              </w:rPr>
              <w:br/>
              <w:t xml:space="preserve">11、LED 使用寿命 ≥50000H ； </w:t>
            </w:r>
            <w:r w:rsidRPr="00AE4D24">
              <w:rPr>
                <w:rFonts w:ascii="宋体" w:hAnsi="宋体" w:cs="宋体"/>
                <w:kern w:val="0"/>
                <w:sz w:val="22"/>
                <w:szCs w:val="22"/>
              </w:rPr>
              <w:br/>
              <w:t xml:space="preserve">12、防护等级 IP30 </w:t>
            </w:r>
            <w:r w:rsidRPr="00AE4D24">
              <w:rPr>
                <w:rFonts w:ascii="宋体" w:hAnsi="宋体" w:cs="宋体" w:hint="eastAsia"/>
                <w:kern w:val="0"/>
                <w:sz w:val="22"/>
                <w:szCs w:val="22"/>
              </w:rPr>
              <w:t>；</w:t>
            </w:r>
            <w:r w:rsidRPr="00AE4D24">
              <w:rPr>
                <w:rFonts w:ascii="宋体" w:hAnsi="宋体" w:cs="宋体"/>
                <w:kern w:val="0"/>
                <w:sz w:val="22"/>
                <w:szCs w:val="22"/>
              </w:rPr>
              <w:br/>
              <w:t xml:space="preserve">13、面罩阻燃 V-0 等级 ； </w:t>
            </w:r>
            <w:r w:rsidRPr="00AE4D24">
              <w:rPr>
                <w:rFonts w:ascii="宋体" w:hAnsi="宋体" w:cs="宋体"/>
                <w:kern w:val="0"/>
                <w:sz w:val="22"/>
                <w:szCs w:val="22"/>
              </w:rPr>
              <w:br/>
              <w:t xml:space="preserve">14、PCB阻燃 V-0 等级 ； </w:t>
            </w:r>
            <w:r w:rsidRPr="00AE4D24">
              <w:rPr>
                <w:rFonts w:ascii="宋体" w:hAnsi="宋体" w:cs="宋体"/>
                <w:kern w:val="0"/>
                <w:sz w:val="22"/>
                <w:szCs w:val="22"/>
              </w:rPr>
              <w:br/>
            </w:r>
            <w:r w:rsidRPr="00AE4D24">
              <w:rPr>
                <w:rFonts w:ascii="宋体" w:hAnsi="宋体" w:cs="宋体"/>
                <w:kern w:val="0"/>
                <w:sz w:val="22"/>
                <w:szCs w:val="22"/>
              </w:rPr>
              <w:lastRenderedPageBreak/>
              <w:t>15、含视频显示处理器，手机控制卡，工作主机，供电单元及钢结构安装包边和控制管理系统。</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套</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利亚德，强力巨彩，聚视光电，创美新</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工业</w:t>
            </w:r>
          </w:p>
        </w:tc>
      </w:tr>
      <w:tr w:rsidR="00744008" w:rsidRPr="009642A6" w:rsidTr="00744008">
        <w:trPr>
          <w:trHeight w:val="60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数字化环创多媒体交互主显系统</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spacing w:after="200"/>
              <w:jc w:val="left"/>
              <w:textAlignment w:val="center"/>
              <w:rPr>
                <w:rFonts w:ascii="宋体" w:hAnsi="宋体" w:cs="宋体"/>
                <w:sz w:val="22"/>
                <w:szCs w:val="22"/>
              </w:rPr>
            </w:pPr>
            <w:r w:rsidRPr="00AE4D24">
              <w:rPr>
                <w:rFonts w:ascii="宋体" w:hAnsi="宋体" w:cs="宋体"/>
                <w:kern w:val="0"/>
                <w:sz w:val="22"/>
                <w:szCs w:val="22"/>
              </w:rPr>
              <w:t>1.大于或等于100寸一体机</w:t>
            </w:r>
            <w:r w:rsidRPr="00AE4D24">
              <w:rPr>
                <w:rFonts w:ascii="宋体" w:hAnsi="宋体" w:cs="宋体"/>
                <w:kern w:val="0"/>
                <w:sz w:val="22"/>
                <w:szCs w:val="22"/>
              </w:rPr>
              <w:br/>
              <w:t xml:space="preserve">2.分辨率：3840*2160，  </w:t>
            </w:r>
            <w:r w:rsidRPr="00AE4D24">
              <w:rPr>
                <w:rFonts w:ascii="宋体" w:hAnsi="宋体" w:cs="宋体"/>
                <w:kern w:val="0"/>
                <w:sz w:val="22"/>
                <w:szCs w:val="22"/>
              </w:rPr>
              <w:br/>
              <w:t>3.机柜：冷轧钢制柜体，外表面进口汽车金属烤漆，防磁、防静电</w:t>
            </w:r>
            <w:r w:rsidRPr="00AE4D24">
              <w:rPr>
                <w:rFonts w:ascii="宋体" w:hAnsi="宋体" w:cs="宋体"/>
                <w:kern w:val="0"/>
                <w:sz w:val="22"/>
                <w:szCs w:val="22"/>
              </w:rPr>
              <w:br/>
              <w:t xml:space="preserve">4.系统配置：i5 </w:t>
            </w:r>
            <w:r w:rsidRPr="00AE4D24">
              <w:rPr>
                <w:rFonts w:ascii="宋体" w:hAnsi="宋体" w:cs="宋体" w:hint="eastAsia"/>
                <w:kern w:val="0"/>
                <w:sz w:val="22"/>
                <w:szCs w:val="22"/>
              </w:rPr>
              <w:t>六代</w:t>
            </w:r>
            <w:r w:rsidRPr="00AE4D24">
              <w:rPr>
                <w:rFonts w:ascii="宋体" w:hAnsi="宋体" w:cs="宋体"/>
                <w:kern w:val="0"/>
                <w:sz w:val="22"/>
                <w:szCs w:val="22"/>
              </w:rPr>
              <w:t>/8G/256G，Windows系统</w:t>
            </w:r>
            <w:r w:rsidRPr="00AE4D24">
              <w:rPr>
                <w:rFonts w:ascii="宋体" w:hAnsi="宋体" w:cs="宋体"/>
                <w:kern w:val="0"/>
                <w:sz w:val="22"/>
                <w:szCs w:val="22"/>
              </w:rPr>
              <w:br/>
              <w:t xml:space="preserve">5.电压：AC220V </w:t>
            </w:r>
            <w:r w:rsidRPr="00AE4D24">
              <w:rPr>
                <w:rFonts w:ascii="宋体" w:hAnsi="宋体" w:cs="宋体" w:hint="eastAsia"/>
                <w:kern w:val="0"/>
                <w:sz w:val="22"/>
                <w:szCs w:val="22"/>
              </w:rPr>
              <w:t>±</w:t>
            </w:r>
            <w:r w:rsidRPr="00AE4D24">
              <w:rPr>
                <w:rFonts w:ascii="宋体" w:hAnsi="宋体" w:cs="宋体"/>
                <w:kern w:val="0"/>
                <w:sz w:val="22"/>
                <w:szCs w:val="22"/>
              </w:rPr>
              <w:t xml:space="preserve"> 10% 50HZ </w:t>
            </w:r>
            <w:r w:rsidRPr="00AE4D24">
              <w:rPr>
                <w:rFonts w:ascii="宋体" w:hAnsi="宋体" w:cs="宋体" w:hint="eastAsia"/>
                <w:kern w:val="0"/>
                <w:sz w:val="22"/>
                <w:szCs w:val="22"/>
              </w:rPr>
              <w:t>±</w:t>
            </w:r>
            <w:r w:rsidRPr="00AE4D24">
              <w:rPr>
                <w:rFonts w:ascii="宋体" w:hAnsi="宋体" w:cs="宋体"/>
                <w:kern w:val="0"/>
                <w:sz w:val="22"/>
                <w:szCs w:val="22"/>
              </w:rPr>
              <w:t xml:space="preserve"> 1HZ </w:t>
            </w:r>
            <w:r w:rsidRPr="00AE4D24">
              <w:rPr>
                <w:rFonts w:ascii="宋体" w:hAnsi="宋体" w:cs="宋体" w:hint="eastAsia"/>
                <w:kern w:val="0"/>
                <w:sz w:val="22"/>
                <w:szCs w:val="22"/>
              </w:rPr>
              <w:t>功率：</w:t>
            </w:r>
            <w:r w:rsidRPr="00AE4D24">
              <w:rPr>
                <w:rFonts w:ascii="宋体" w:hAnsi="宋体" w:cs="宋体"/>
                <w:kern w:val="0"/>
                <w:sz w:val="22"/>
                <w:szCs w:val="22"/>
              </w:rPr>
              <w:t xml:space="preserve">&lt;300W </w:t>
            </w:r>
            <w:r w:rsidRPr="00AE4D24">
              <w:rPr>
                <w:rFonts w:ascii="宋体" w:hAnsi="宋体" w:cs="宋体" w:hint="eastAsia"/>
                <w:kern w:val="0"/>
                <w:sz w:val="22"/>
                <w:szCs w:val="22"/>
              </w:rPr>
              <w:t>开机瞬间电流</w:t>
            </w:r>
            <w:r w:rsidRPr="00AE4D24">
              <w:rPr>
                <w:rFonts w:ascii="宋体" w:hAnsi="宋体" w:cs="宋体"/>
                <w:kern w:val="0"/>
                <w:sz w:val="22"/>
                <w:szCs w:val="22"/>
              </w:rPr>
              <w:t>3A</w:t>
            </w:r>
            <w:r w:rsidRPr="00AE4D24">
              <w:rPr>
                <w:rFonts w:ascii="宋体" w:hAnsi="宋体" w:cs="宋体"/>
                <w:kern w:val="0"/>
                <w:sz w:val="22"/>
                <w:szCs w:val="22"/>
              </w:rPr>
              <w:br/>
              <w:t xml:space="preserve">6.接口：RJ45， </w:t>
            </w:r>
            <w:r w:rsidRPr="00AE4D24">
              <w:rPr>
                <w:rFonts w:ascii="宋体" w:hAnsi="宋体" w:cs="宋体" w:hint="eastAsia"/>
                <w:kern w:val="0"/>
                <w:sz w:val="22"/>
                <w:szCs w:val="22"/>
              </w:rPr>
              <w:t>四个</w:t>
            </w:r>
            <w:r w:rsidRPr="00AE4D24">
              <w:rPr>
                <w:rFonts w:ascii="宋体" w:hAnsi="宋体" w:cs="宋体"/>
                <w:kern w:val="0"/>
                <w:sz w:val="22"/>
                <w:szCs w:val="22"/>
              </w:rPr>
              <w:t xml:space="preserve">USB接口， </w:t>
            </w:r>
            <w:r w:rsidRPr="00AE4D24">
              <w:rPr>
                <w:rFonts w:ascii="宋体" w:hAnsi="宋体" w:cs="宋体" w:hint="eastAsia"/>
                <w:kern w:val="0"/>
                <w:sz w:val="22"/>
                <w:szCs w:val="22"/>
              </w:rPr>
              <w:t>一个</w:t>
            </w:r>
            <w:r w:rsidRPr="00AE4D24">
              <w:rPr>
                <w:rFonts w:ascii="宋体" w:hAnsi="宋体" w:cs="宋体"/>
                <w:kern w:val="0"/>
                <w:sz w:val="22"/>
                <w:szCs w:val="22"/>
              </w:rPr>
              <w:t xml:space="preserve">VGA </w:t>
            </w:r>
            <w:r w:rsidRPr="00AE4D24">
              <w:rPr>
                <w:rFonts w:ascii="宋体" w:hAnsi="宋体" w:cs="宋体" w:hint="eastAsia"/>
                <w:kern w:val="0"/>
                <w:sz w:val="22"/>
                <w:szCs w:val="22"/>
              </w:rPr>
              <w:t>接口，一个</w:t>
            </w:r>
            <w:r w:rsidRPr="00AE4D24">
              <w:rPr>
                <w:rFonts w:ascii="宋体" w:hAnsi="宋体" w:cs="宋体"/>
                <w:kern w:val="0"/>
                <w:sz w:val="22"/>
                <w:szCs w:val="22"/>
              </w:rPr>
              <w:t>HDMI接口，一个WIFI接口</w:t>
            </w:r>
            <w:r w:rsidRPr="00AE4D24">
              <w:rPr>
                <w:rFonts w:ascii="宋体" w:hAnsi="宋体" w:cs="宋体"/>
                <w:kern w:val="0"/>
                <w:sz w:val="22"/>
                <w:szCs w:val="22"/>
              </w:rPr>
              <w:br/>
              <w:t>7.</w:t>
            </w:r>
            <w:r w:rsidRPr="00AE4D24">
              <w:rPr>
                <w:rFonts w:ascii="宋体" w:hAnsi="宋体" w:cs="宋体"/>
                <w:szCs w:val="21"/>
              </w:rPr>
              <w:t xml:space="preserve"> ▲</w:t>
            </w:r>
            <w:r w:rsidRPr="00AE4D24">
              <w:rPr>
                <w:rFonts w:ascii="宋体" w:hAnsi="宋体" w:cs="宋体"/>
                <w:kern w:val="0"/>
                <w:sz w:val="22"/>
                <w:szCs w:val="22"/>
              </w:rPr>
              <w:t xml:space="preserve">. </w:t>
            </w:r>
            <w:r w:rsidRPr="00AE4D24">
              <w:rPr>
                <w:rFonts w:ascii="宋体" w:hAnsi="宋体" w:cs="宋体" w:hint="eastAsia"/>
                <w:kern w:val="0"/>
                <w:sz w:val="22"/>
                <w:szCs w:val="22"/>
              </w:rPr>
              <w:t>整机经过产品可靠性检验，</w:t>
            </w:r>
            <w:r w:rsidRPr="00AE4D24">
              <w:rPr>
                <w:rFonts w:ascii="宋体" w:hAnsi="宋体" w:cs="宋体"/>
                <w:kern w:val="0"/>
                <w:sz w:val="22"/>
                <w:szCs w:val="22"/>
              </w:rPr>
              <w:t>MTBF大于等于60000小时。</w:t>
            </w:r>
            <w:r w:rsidRPr="00AE4D24">
              <w:rPr>
                <w:rFonts w:ascii="宋体" w:hAnsi="宋体" w:cs="宋体"/>
                <w:kern w:val="0"/>
                <w:sz w:val="22"/>
                <w:szCs w:val="22"/>
              </w:rPr>
              <w:br/>
              <w:t>8</w:t>
            </w:r>
            <w:r w:rsidRPr="00AE4D24">
              <w:rPr>
                <w:rFonts w:ascii="宋体" w:hAnsi="宋体" w:cs="宋体" w:hint="eastAsia"/>
                <w:szCs w:val="21"/>
              </w:rPr>
              <w:t>▲</w:t>
            </w:r>
            <w:r w:rsidRPr="00AE4D24">
              <w:rPr>
                <w:rFonts w:ascii="宋体" w:hAnsi="宋体" w:cs="宋体"/>
                <w:kern w:val="0"/>
                <w:sz w:val="22"/>
                <w:szCs w:val="22"/>
              </w:rPr>
              <w:t xml:space="preserve">. 整机支持任意通道画面放大功能，可在整机任意通道下将画面冻结并双击画面任一部分进行放大，放大后的屏幕画面可进行任意拖拽。 </w:t>
            </w:r>
            <w:r w:rsidRPr="00AE4D24">
              <w:rPr>
                <w:rFonts w:ascii="宋体" w:hAnsi="宋体" w:cs="宋体"/>
                <w:kern w:val="0"/>
                <w:sz w:val="22"/>
                <w:szCs w:val="22"/>
              </w:rPr>
              <w:br/>
              <w:t>9</w:t>
            </w:r>
            <w:r w:rsidRPr="00AE4D24">
              <w:rPr>
                <w:rFonts w:ascii="宋体" w:hAnsi="宋体" w:cs="宋体" w:hint="eastAsia"/>
                <w:szCs w:val="21"/>
              </w:rPr>
              <w:t>▲</w:t>
            </w:r>
            <w:r w:rsidRPr="00AE4D24">
              <w:rPr>
                <w:rFonts w:ascii="宋体" w:hAnsi="宋体" w:cs="宋体"/>
                <w:kern w:val="0"/>
                <w:sz w:val="22"/>
                <w:szCs w:val="22"/>
              </w:rPr>
              <w:t xml:space="preserve">. </w:t>
            </w:r>
            <w:r w:rsidRPr="00AE4D24">
              <w:rPr>
                <w:rFonts w:ascii="宋体" w:hAnsi="宋体" w:cs="宋体" w:hint="eastAsia"/>
                <w:kern w:val="0"/>
                <w:sz w:val="22"/>
                <w:szCs w:val="22"/>
              </w:rPr>
              <w:t>当整机外接电脑设备并连接触摸线使用时，外接电脑可直接读取插在整机上的</w:t>
            </w:r>
            <w:r w:rsidRPr="00AE4D24">
              <w:rPr>
                <w:rFonts w:ascii="宋体" w:hAnsi="宋体" w:cs="宋体"/>
                <w:kern w:val="0"/>
                <w:sz w:val="22"/>
                <w:szCs w:val="22"/>
              </w:rPr>
              <w:t>U盘</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套</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京东方，鸿合，文香，聚辉触控</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工业</w:t>
            </w:r>
          </w:p>
        </w:tc>
      </w:tr>
      <w:tr w:rsidR="00744008" w:rsidRPr="009642A6" w:rsidTr="00744008">
        <w:trPr>
          <w:trHeight w:val="60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造型装饰</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造型装饰</w:t>
            </w:r>
            <w:r w:rsidRPr="00AE4D24">
              <w:rPr>
                <w:rFonts w:ascii="宋体" w:hAnsi="宋体" w:cs="宋体"/>
                <w:kern w:val="0"/>
                <w:sz w:val="22"/>
                <w:szCs w:val="22"/>
              </w:rPr>
              <w:t>12mmpvc板+裁形+亚克力字20平方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亚克力板材：宝克力</w:t>
            </w:r>
            <w:r w:rsidRPr="00AE4D24">
              <w:rPr>
                <w:rFonts w:ascii="宋体" w:hAnsi="宋体" w:cs="宋体"/>
                <w:kern w:val="0"/>
                <w:sz w:val="22"/>
                <w:szCs w:val="22"/>
              </w:rPr>
              <w:t>/兔宝宝/千色</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762"/>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吸顶式智能宣声系统</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吸顶式智能宣讲系统：</w:t>
            </w:r>
            <w:r w:rsidRPr="00AE4D24">
              <w:rPr>
                <w:rFonts w:ascii="宋体" w:hAnsi="宋体" w:cs="宋体"/>
                <w:kern w:val="0"/>
                <w:sz w:val="22"/>
                <w:szCs w:val="22"/>
              </w:rPr>
              <w:br/>
              <w:t>1.▲体育馆内安装，扬声器指向性：360度等声压均匀全指向覆盖。</w:t>
            </w:r>
            <w:r w:rsidRPr="00AE4D24">
              <w:rPr>
                <w:rFonts w:ascii="宋体" w:hAnsi="宋体" w:cs="宋体" w:hint="eastAsia"/>
                <w:kern w:val="0"/>
                <w:sz w:val="22"/>
                <w:szCs w:val="22"/>
              </w:rPr>
              <w:t>（供货时提供具有</w:t>
            </w:r>
            <w:r w:rsidRPr="00AE4D24">
              <w:rPr>
                <w:rFonts w:ascii="宋体" w:hAnsi="宋体" w:cs="宋体"/>
                <w:kern w:val="0"/>
                <w:sz w:val="22"/>
                <w:szCs w:val="22"/>
              </w:rPr>
              <w:t>CMA或CNAS标识的检测报告扫描件作为佐证依据）</w:t>
            </w:r>
            <w:r w:rsidRPr="00AE4D24">
              <w:rPr>
                <w:rFonts w:ascii="宋体" w:hAnsi="宋体" w:cs="宋体"/>
                <w:kern w:val="0"/>
                <w:sz w:val="22"/>
                <w:szCs w:val="22"/>
              </w:rPr>
              <w:br/>
              <w:t>2.▲场内声场不均匀度：室内各测量点的稳态声压级最大值与最小值差值范围为4dB之内。</w:t>
            </w:r>
            <w:r w:rsidRPr="00AE4D24">
              <w:rPr>
                <w:rFonts w:ascii="宋体" w:hAnsi="宋体" w:cs="宋体" w:hint="eastAsia"/>
                <w:kern w:val="0"/>
                <w:sz w:val="22"/>
                <w:szCs w:val="22"/>
              </w:rPr>
              <w:t>（供货时提供具有</w:t>
            </w:r>
            <w:r w:rsidRPr="00AE4D24">
              <w:rPr>
                <w:rFonts w:ascii="宋体" w:hAnsi="宋体" w:cs="宋体"/>
                <w:kern w:val="0"/>
                <w:sz w:val="22"/>
                <w:szCs w:val="22"/>
              </w:rPr>
              <w:t xml:space="preserve">CMA或CNAS标识的检测报告扫描件作为佐证依据） </w:t>
            </w:r>
            <w:r w:rsidRPr="00AE4D24">
              <w:rPr>
                <w:rFonts w:ascii="宋体" w:hAnsi="宋体" w:cs="宋体"/>
                <w:kern w:val="0"/>
                <w:sz w:val="22"/>
                <w:szCs w:val="22"/>
              </w:rPr>
              <w:br/>
            </w:r>
            <w:r w:rsidRPr="00AE4D24">
              <w:rPr>
                <w:rFonts w:ascii="宋体" w:hAnsi="宋体" w:cs="宋体"/>
                <w:kern w:val="0"/>
                <w:sz w:val="22"/>
                <w:szCs w:val="22"/>
              </w:rPr>
              <w:lastRenderedPageBreak/>
              <w:t>3.▲扩声系统语言传输指数STIPA：调制传递函数MTF测量值为0.6-0.7。</w:t>
            </w:r>
            <w:r w:rsidRPr="00AE4D24">
              <w:rPr>
                <w:rFonts w:ascii="宋体" w:hAnsi="宋体" w:cs="宋体" w:hint="eastAsia"/>
                <w:kern w:val="0"/>
                <w:sz w:val="22"/>
                <w:szCs w:val="22"/>
              </w:rPr>
              <w:t>（供货时提供具有</w:t>
            </w:r>
            <w:r w:rsidRPr="00AE4D24">
              <w:rPr>
                <w:rFonts w:ascii="宋体" w:hAnsi="宋体" w:cs="宋体"/>
                <w:kern w:val="0"/>
                <w:sz w:val="22"/>
                <w:szCs w:val="22"/>
              </w:rPr>
              <w:t>CMA或CNAS标识的检测报告扫描件作为佐证依据）</w:t>
            </w:r>
            <w:r w:rsidRPr="00AE4D24">
              <w:rPr>
                <w:rFonts w:ascii="宋体" w:hAnsi="宋体" w:cs="宋体"/>
                <w:kern w:val="0"/>
                <w:sz w:val="22"/>
                <w:szCs w:val="22"/>
              </w:rPr>
              <w:br/>
              <w:t>4.▲相邻声波干涉：相邻在1m等高线以上的空间，其NR≤50dB。</w:t>
            </w:r>
            <w:r w:rsidRPr="00AE4D24">
              <w:rPr>
                <w:rFonts w:ascii="宋体" w:hAnsi="宋体" w:cs="宋体" w:hint="eastAsia"/>
                <w:kern w:val="0"/>
                <w:sz w:val="22"/>
                <w:szCs w:val="22"/>
              </w:rPr>
              <w:t>（供货时提供具有</w:t>
            </w:r>
            <w:r w:rsidRPr="00AE4D24">
              <w:rPr>
                <w:rFonts w:ascii="宋体" w:hAnsi="宋体" w:cs="宋体"/>
                <w:kern w:val="0"/>
                <w:sz w:val="22"/>
                <w:szCs w:val="22"/>
              </w:rPr>
              <w:t>CMA或CNAS标识的检测报告扫描件作为佐证依据）</w:t>
            </w:r>
            <w:r w:rsidRPr="00AE4D24">
              <w:rPr>
                <w:rFonts w:ascii="宋体" w:hAnsi="宋体" w:cs="宋体"/>
                <w:kern w:val="0"/>
                <w:sz w:val="22"/>
                <w:szCs w:val="22"/>
              </w:rPr>
              <w:br/>
              <w:t>5.蓝牙功能：蓝牙5.0版本，支持蓝牙无线接收，方便介绍员分享移动设备（手机/电脑）上的音频，蓝牙支持密码模式，防止随意连接，支持手机通过蓝牙无线连接音箱，实现控制有源音箱的音量，方便介绍员对宣传系统的管控。</w:t>
            </w:r>
            <w:r w:rsidRPr="00AE4D24">
              <w:rPr>
                <w:rFonts w:ascii="宋体" w:hAnsi="宋体" w:cs="宋体"/>
                <w:kern w:val="0"/>
                <w:sz w:val="22"/>
                <w:szCs w:val="22"/>
              </w:rPr>
              <w:br/>
              <w:t>6.U段无线头戴式麦克风/无线手持麦集音频发射处理器、天线、电池、拾音麦克风于一体，配合一体化有源音箱，无需任何外接辅助设备即可实现本地扩声功能，传送、播放语音信息。麦克风音频采集单元距离讲话人嘴边距离保持在2cm，保证拾音效果。采用轻量化设计，长时间佩戴无疲劳感。</w:t>
            </w:r>
            <w:r w:rsidRPr="00AE4D24">
              <w:rPr>
                <w:rFonts w:ascii="宋体" w:hAnsi="宋体" w:cs="宋体"/>
                <w:kern w:val="0"/>
                <w:sz w:val="22"/>
                <w:szCs w:val="22"/>
              </w:rPr>
              <w:br/>
              <w:t>7.可通过手机上的微信小程序调节设备总音量，调节每个喇叭单元音量，调节话筒音量，切换音源输入。</w:t>
            </w:r>
            <w:r w:rsidRPr="00AE4D24">
              <w:rPr>
                <w:rFonts w:ascii="宋体" w:hAnsi="宋体" w:cs="宋体"/>
                <w:kern w:val="0"/>
                <w:sz w:val="22"/>
                <w:szCs w:val="22"/>
              </w:rPr>
              <w:br/>
              <w:t>8.可通过音频输入端连接多种外部音源，实现多功</w:t>
            </w:r>
            <w:r w:rsidRPr="00AE4D24">
              <w:rPr>
                <w:rFonts w:ascii="宋体" w:hAnsi="宋体" w:cs="宋体" w:hint="eastAsia"/>
                <w:kern w:val="0"/>
                <w:sz w:val="22"/>
                <w:szCs w:val="22"/>
              </w:rPr>
              <w:t>能讲解和宣讲</w:t>
            </w:r>
            <w:r w:rsidRPr="00AE4D24">
              <w:rPr>
                <w:rFonts w:ascii="宋体" w:hAnsi="宋体" w:cs="宋体"/>
                <w:kern w:val="0"/>
                <w:sz w:val="22"/>
                <w:szCs w:val="22"/>
              </w:rPr>
              <w:br/>
            </w:r>
            <w:r w:rsidRPr="00AE4D24">
              <w:rPr>
                <w:rFonts w:ascii="宋体" w:hAnsi="宋体" w:cs="宋体" w:hint="eastAsia"/>
                <w:kern w:val="0"/>
                <w:sz w:val="22"/>
                <w:szCs w:val="22"/>
              </w:rPr>
              <w:t>系统包含：主机</w:t>
            </w:r>
            <w:r w:rsidRPr="00AE4D24">
              <w:rPr>
                <w:rFonts w:ascii="宋体" w:hAnsi="宋体" w:cs="宋体"/>
                <w:kern w:val="0"/>
                <w:sz w:val="22"/>
                <w:szCs w:val="22"/>
              </w:rPr>
              <w:t>x1、无线头戴耳麦x1、海绵头x2、耳麦手包x1、无线手持麦x1、无线鹅颈麦x1、无线鹅颈麦防喷头，两进四出音频DSP处理，支持微信小程序调节设备音量</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套</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锐丰，精标，森迈，声诺，天谱</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工业</w:t>
            </w:r>
          </w:p>
        </w:tc>
      </w:tr>
      <w:tr w:rsidR="00744008" w:rsidRPr="009642A6" w:rsidTr="00744008">
        <w:trPr>
          <w:trHeight w:val="762"/>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widowControl/>
              <w:spacing w:before="340" w:after="330" w:line="576" w:lineRule="auto"/>
              <w:jc w:val="center"/>
              <w:textAlignment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基础及工艺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基础及工艺基层</w:t>
            </w:r>
            <w:r w:rsidRPr="00AE4D24">
              <w:rPr>
                <w:rFonts w:ascii="宋体" w:hAnsi="宋体" w:cs="宋体"/>
                <w:kern w:val="0"/>
                <w:sz w:val="22"/>
                <w:szCs w:val="22"/>
              </w:rPr>
              <w:t>12mmpvc板+裁形+亚克力字20平方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亚克力板材：宝克力</w:t>
            </w:r>
            <w:r w:rsidRPr="00AE4D24">
              <w:rPr>
                <w:rFonts w:ascii="宋体" w:hAnsi="宋体" w:cs="宋体"/>
                <w:kern w:val="0"/>
                <w:sz w:val="22"/>
                <w:szCs w:val="22"/>
              </w:rPr>
              <w:t>/兔宝宝/千色</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762"/>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2045312" behindDoc="0" locked="0" layoutInCell="1" allowOverlap="1">
                  <wp:simplePos x="0" y="0"/>
                  <wp:positionH relativeFrom="column">
                    <wp:posOffset>-1840865</wp:posOffset>
                  </wp:positionH>
                  <wp:positionV relativeFrom="paragraph">
                    <wp:posOffset>444500</wp:posOffset>
                  </wp:positionV>
                  <wp:extent cx="1635760" cy="796925"/>
                  <wp:effectExtent l="19050" t="0" r="2540" b="0"/>
                  <wp:wrapNone/>
                  <wp:docPr id="2179" name="图片_2"/>
                  <wp:cNvGraphicFramePr/>
                  <a:graphic xmlns:a="http://schemas.openxmlformats.org/drawingml/2006/main">
                    <a:graphicData uri="http://schemas.openxmlformats.org/drawingml/2006/picture">
                      <pic:pic xmlns:pic="http://schemas.openxmlformats.org/drawingml/2006/picture">
                        <pic:nvPicPr>
                          <pic:cNvPr id="52" name="图片_2"/>
                          <pic:cNvPicPr/>
                        </pic:nvPicPr>
                        <pic:blipFill>
                          <a:blip r:embed="rId355"/>
                          <a:stretch>
                            <a:fillRect/>
                          </a:stretch>
                        </pic:blipFill>
                        <pic:spPr>
                          <a:xfrm>
                            <a:off x="0" y="0"/>
                            <a:ext cx="1635760" cy="796925"/>
                          </a:xfrm>
                          <a:prstGeom prst="rect">
                            <a:avLst/>
                          </a:prstGeom>
                          <a:noFill/>
                          <a:ln>
                            <a:noFill/>
                          </a:ln>
                        </pic:spPr>
                      </pic:pic>
                    </a:graphicData>
                  </a:graphic>
                </wp:anchor>
              </w:drawing>
            </w:r>
            <w:r w:rsidR="00744008" w:rsidRPr="00AE4D24">
              <w:rPr>
                <w:rFonts w:ascii="宋体" w:hAnsi="宋体" w:cs="宋体" w:hint="eastAsia"/>
                <w:kern w:val="0"/>
                <w:sz w:val="22"/>
                <w:szCs w:val="22"/>
              </w:rPr>
              <w:t>内部基础主龙骨加固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内部基础主龙骨加固结构木方通</w:t>
            </w:r>
            <w:r w:rsidRPr="00AE4D24">
              <w:rPr>
                <w:rFonts w:ascii="宋体" w:hAnsi="宋体" w:cs="宋体"/>
                <w:kern w:val="0"/>
                <w:sz w:val="22"/>
                <w:szCs w:val="22"/>
              </w:rPr>
              <w:t>40米（厚度1mm）</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762"/>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内部基础辅龙骨支撑</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内部基础辅龙骨支撑</w:t>
            </w:r>
            <w:r w:rsidRPr="00AE4D24">
              <w:rPr>
                <w:rFonts w:ascii="宋体" w:hAnsi="宋体" w:cs="宋体"/>
                <w:kern w:val="0"/>
                <w:sz w:val="22"/>
                <w:szCs w:val="22"/>
              </w:rPr>
              <w:t>25米</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762"/>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数字化环创触控侧屏系统</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kern w:val="0"/>
                <w:sz w:val="22"/>
                <w:szCs w:val="22"/>
              </w:rPr>
              <w:t xml:space="preserve">1.产品必须通过国家CCC认证。屏体要求：LED背光源；75寸A规硬屏 </w:t>
            </w:r>
            <w:r w:rsidRPr="00AE4D24">
              <w:rPr>
                <w:rFonts w:ascii="宋体" w:hAnsi="宋体" w:cs="宋体" w:hint="eastAsia"/>
                <w:kern w:val="0"/>
                <w:sz w:val="22"/>
                <w:szCs w:val="22"/>
              </w:rPr>
              <w:t>具有《</w:t>
            </w:r>
            <w:r w:rsidRPr="00AE4D24">
              <w:rPr>
                <w:rFonts w:ascii="宋体" w:hAnsi="宋体" w:cs="宋体"/>
                <w:kern w:val="0"/>
                <w:sz w:val="22"/>
                <w:szCs w:val="22"/>
              </w:rPr>
              <w:t>ISO9001质量管理体系认证证书》</w:t>
            </w:r>
            <w:r w:rsidRPr="00AE4D24">
              <w:rPr>
                <w:rFonts w:ascii="宋体" w:hAnsi="宋体" w:cs="宋体"/>
                <w:kern w:val="0"/>
                <w:sz w:val="22"/>
                <w:szCs w:val="22"/>
              </w:rPr>
              <w:br/>
              <w:t>2.分辨率：1920*1080</w:t>
            </w:r>
            <w:r w:rsidRPr="00AE4D24">
              <w:rPr>
                <w:rFonts w:ascii="宋体" w:hAnsi="宋体" w:cs="宋体"/>
                <w:kern w:val="0"/>
                <w:sz w:val="22"/>
                <w:szCs w:val="22"/>
              </w:rPr>
              <w:br/>
              <w:t>3.显示色彩 10bit, 1.07B</w:t>
            </w:r>
            <w:r w:rsidRPr="00AE4D24">
              <w:rPr>
                <w:rFonts w:ascii="宋体" w:hAnsi="宋体" w:cs="宋体"/>
                <w:kern w:val="0"/>
                <w:sz w:val="22"/>
                <w:szCs w:val="22"/>
              </w:rPr>
              <w:br/>
              <w:t>4.刷新率 60HZ</w:t>
            </w:r>
            <w:r w:rsidRPr="00AE4D24">
              <w:rPr>
                <w:rFonts w:ascii="宋体" w:hAnsi="宋体" w:cs="宋体"/>
                <w:kern w:val="0"/>
                <w:sz w:val="22"/>
                <w:szCs w:val="22"/>
              </w:rPr>
              <w:br/>
              <w:t>5.亮度 350cd/m2</w:t>
            </w:r>
            <w:r w:rsidRPr="00AE4D24">
              <w:rPr>
                <w:rFonts w:ascii="宋体" w:hAnsi="宋体" w:cs="宋体"/>
                <w:kern w:val="0"/>
                <w:sz w:val="22"/>
                <w:szCs w:val="22"/>
              </w:rPr>
              <w:br/>
              <w:t>6.对比度 5000：1</w:t>
            </w:r>
            <w:r w:rsidRPr="00AE4D24">
              <w:rPr>
                <w:rFonts w:ascii="宋体" w:hAnsi="宋体" w:cs="宋体"/>
                <w:kern w:val="0"/>
                <w:sz w:val="22"/>
                <w:szCs w:val="22"/>
              </w:rPr>
              <w:br/>
              <w:t>7.视角（度） 178°</w:t>
            </w:r>
            <w:r w:rsidRPr="00AE4D24">
              <w:rPr>
                <w:rFonts w:ascii="宋体" w:hAnsi="宋体" w:cs="宋体"/>
                <w:kern w:val="0"/>
                <w:sz w:val="22"/>
                <w:szCs w:val="22"/>
              </w:rPr>
              <w:br/>
              <w:t>8.显示屏防护 4mm全钢化高防爆玻璃</w:t>
            </w:r>
            <w:r w:rsidRPr="00AE4D24">
              <w:rPr>
                <w:rFonts w:ascii="宋体" w:hAnsi="宋体" w:cs="宋体"/>
                <w:kern w:val="0"/>
                <w:sz w:val="22"/>
                <w:szCs w:val="22"/>
              </w:rPr>
              <w:br/>
              <w:t>9.背光灯寿命 50000小时</w:t>
            </w:r>
            <w:r w:rsidRPr="00AE4D24">
              <w:rPr>
                <w:rFonts w:ascii="宋体" w:hAnsi="宋体" w:cs="宋体"/>
                <w:kern w:val="0"/>
                <w:sz w:val="22"/>
                <w:szCs w:val="22"/>
              </w:rPr>
              <w:br/>
            </w:r>
            <w:r w:rsidRPr="00AE4D24">
              <w:rPr>
                <w:rFonts w:ascii="宋体" w:hAnsi="宋体" w:cs="宋体" w:hint="eastAsia"/>
                <w:kern w:val="0"/>
                <w:sz w:val="22"/>
                <w:szCs w:val="22"/>
              </w:rPr>
              <w:t>机柜：冷轧钢制柜体，外表面进口汽车金属烤漆，防磁、防静电</w:t>
            </w:r>
            <w:r w:rsidRPr="00AE4D24">
              <w:rPr>
                <w:rFonts w:ascii="宋体" w:hAnsi="宋体" w:cs="宋体"/>
                <w:kern w:val="0"/>
                <w:sz w:val="22"/>
                <w:szCs w:val="22"/>
              </w:rPr>
              <w:br/>
              <w:t xml:space="preserve">4.配置：I5 </w:t>
            </w:r>
            <w:r w:rsidRPr="00AE4D24">
              <w:rPr>
                <w:rFonts w:ascii="宋体" w:hAnsi="宋体" w:cs="宋体" w:hint="eastAsia"/>
                <w:kern w:val="0"/>
                <w:sz w:val="22"/>
                <w:szCs w:val="22"/>
              </w:rPr>
              <w:t>六代</w:t>
            </w:r>
            <w:r w:rsidRPr="00AE4D24">
              <w:rPr>
                <w:rFonts w:ascii="宋体" w:hAnsi="宋体" w:cs="宋体"/>
                <w:kern w:val="0"/>
                <w:sz w:val="22"/>
                <w:szCs w:val="22"/>
              </w:rPr>
              <w:t xml:space="preserve"> 8G 256G内存</w:t>
            </w:r>
            <w:r w:rsidRPr="00AE4D24">
              <w:rPr>
                <w:rFonts w:ascii="宋体" w:hAnsi="宋体" w:cs="宋体"/>
                <w:kern w:val="0"/>
                <w:sz w:val="22"/>
                <w:szCs w:val="22"/>
              </w:rPr>
              <w:br/>
              <w:t xml:space="preserve">5.电压：AC220V </w:t>
            </w:r>
            <w:r w:rsidRPr="00AE4D24">
              <w:rPr>
                <w:rFonts w:ascii="宋体" w:hAnsi="宋体" w:cs="宋体" w:hint="eastAsia"/>
                <w:kern w:val="0"/>
                <w:sz w:val="22"/>
                <w:szCs w:val="22"/>
              </w:rPr>
              <w:t>±</w:t>
            </w:r>
            <w:r w:rsidRPr="00AE4D24">
              <w:rPr>
                <w:rFonts w:ascii="宋体" w:hAnsi="宋体" w:cs="宋体"/>
                <w:kern w:val="0"/>
                <w:sz w:val="22"/>
                <w:szCs w:val="22"/>
              </w:rPr>
              <w:t xml:space="preserve"> 10% 50HZ </w:t>
            </w:r>
            <w:r w:rsidRPr="00AE4D24">
              <w:rPr>
                <w:rFonts w:ascii="宋体" w:hAnsi="宋体" w:cs="宋体" w:hint="eastAsia"/>
                <w:kern w:val="0"/>
                <w:sz w:val="22"/>
                <w:szCs w:val="22"/>
              </w:rPr>
              <w:t>±</w:t>
            </w:r>
            <w:r w:rsidRPr="00AE4D24">
              <w:rPr>
                <w:rFonts w:ascii="宋体" w:hAnsi="宋体" w:cs="宋体"/>
                <w:kern w:val="0"/>
                <w:sz w:val="22"/>
                <w:szCs w:val="22"/>
              </w:rPr>
              <w:t xml:space="preserve"> 1HZ </w:t>
            </w:r>
            <w:r w:rsidRPr="00AE4D24">
              <w:rPr>
                <w:rFonts w:ascii="宋体" w:hAnsi="宋体" w:cs="宋体" w:hint="eastAsia"/>
                <w:kern w:val="0"/>
                <w:sz w:val="22"/>
                <w:szCs w:val="22"/>
              </w:rPr>
              <w:t>功率：</w:t>
            </w:r>
            <w:r w:rsidRPr="00AE4D24">
              <w:rPr>
                <w:rFonts w:ascii="宋体" w:hAnsi="宋体" w:cs="宋体"/>
                <w:kern w:val="0"/>
                <w:sz w:val="22"/>
                <w:szCs w:val="22"/>
              </w:rPr>
              <w:t xml:space="preserve">&lt;200W </w:t>
            </w:r>
            <w:r w:rsidRPr="00AE4D24">
              <w:rPr>
                <w:rFonts w:ascii="宋体" w:hAnsi="宋体" w:cs="宋体" w:hint="eastAsia"/>
                <w:kern w:val="0"/>
                <w:sz w:val="22"/>
                <w:szCs w:val="22"/>
              </w:rPr>
              <w:t>开机瞬间电流</w:t>
            </w:r>
            <w:r w:rsidRPr="00AE4D24">
              <w:rPr>
                <w:rFonts w:ascii="宋体" w:hAnsi="宋体" w:cs="宋体"/>
                <w:kern w:val="0"/>
                <w:sz w:val="22"/>
                <w:szCs w:val="22"/>
              </w:rPr>
              <w:t>3A</w:t>
            </w:r>
            <w:r w:rsidRPr="00AE4D24">
              <w:rPr>
                <w:rFonts w:ascii="宋体" w:hAnsi="宋体" w:cs="宋体"/>
                <w:kern w:val="0"/>
                <w:sz w:val="22"/>
                <w:szCs w:val="22"/>
              </w:rPr>
              <w:br/>
            </w:r>
            <w:r w:rsidRPr="00AE4D24">
              <w:rPr>
                <w:rFonts w:ascii="宋体" w:hAnsi="宋体" w:cs="宋体"/>
                <w:kern w:val="0"/>
                <w:sz w:val="22"/>
                <w:szCs w:val="22"/>
              </w:rPr>
              <w:lastRenderedPageBreak/>
              <w:t xml:space="preserve">6.音响：采用双声道，立体声环绕功放系统，功率：2 x 2W </w:t>
            </w:r>
            <w:r w:rsidRPr="00AE4D24">
              <w:rPr>
                <w:rFonts w:ascii="宋体" w:hAnsi="宋体" w:cs="宋体" w:hint="eastAsia"/>
                <w:kern w:val="0"/>
                <w:sz w:val="22"/>
                <w:szCs w:val="22"/>
              </w:rPr>
              <w:t>频响：</w:t>
            </w:r>
            <w:r w:rsidRPr="00AE4D24">
              <w:rPr>
                <w:rFonts w:ascii="宋体" w:hAnsi="宋体" w:cs="宋体"/>
                <w:kern w:val="0"/>
                <w:sz w:val="22"/>
                <w:szCs w:val="22"/>
              </w:rPr>
              <w:t>20Hz~20KHz</w:t>
            </w:r>
            <w:r w:rsidRPr="00AE4D24">
              <w:rPr>
                <w:rFonts w:ascii="宋体" w:hAnsi="宋体" w:cs="宋体"/>
                <w:kern w:val="0"/>
                <w:sz w:val="22"/>
                <w:szCs w:val="22"/>
              </w:rPr>
              <w:br/>
            </w:r>
            <w:r w:rsidRPr="00AE4D24">
              <w:rPr>
                <w:rFonts w:ascii="宋体" w:hAnsi="宋体" w:cs="宋体" w:hint="eastAsia"/>
                <w:kern w:val="0"/>
                <w:sz w:val="22"/>
                <w:szCs w:val="22"/>
              </w:rPr>
              <w:t>工控正轴流风扇，无噪音，循环散热</w:t>
            </w:r>
            <w:r w:rsidRPr="00AE4D24">
              <w:rPr>
                <w:rFonts w:ascii="宋体" w:hAnsi="宋体" w:cs="宋体"/>
                <w:kern w:val="0"/>
                <w:sz w:val="22"/>
                <w:szCs w:val="22"/>
              </w:rPr>
              <w:t>.</w:t>
            </w:r>
            <w:r w:rsidRPr="00AE4D24">
              <w:rPr>
                <w:rFonts w:ascii="宋体" w:hAnsi="宋体" w:cs="宋体"/>
                <w:kern w:val="0"/>
                <w:sz w:val="22"/>
                <w:szCs w:val="22"/>
              </w:rPr>
              <w:br/>
              <w:t xml:space="preserve">7.网络接口：RJ45或RJ11， USB接口，一个HDMI接口，一个WIFI </w:t>
            </w:r>
            <w:r w:rsidRPr="00AE4D24">
              <w:rPr>
                <w:rFonts w:ascii="宋体" w:hAnsi="宋体" w:cs="宋体" w:hint="eastAsia"/>
                <w:kern w:val="0"/>
                <w:sz w:val="22"/>
                <w:szCs w:val="22"/>
              </w:rPr>
              <w:t>一个网线接口。显示色彩</w:t>
            </w:r>
            <w:r w:rsidRPr="00AE4D24">
              <w:rPr>
                <w:rFonts w:ascii="宋体" w:hAnsi="宋体" w:cs="宋体"/>
                <w:kern w:val="0"/>
                <w:sz w:val="22"/>
                <w:szCs w:val="22"/>
              </w:rPr>
              <w:t xml:space="preserve"> 10bit, 1.07B</w:t>
            </w:r>
            <w:r w:rsidRPr="00AE4D24">
              <w:rPr>
                <w:rFonts w:ascii="宋体" w:hAnsi="宋体" w:cs="宋体"/>
                <w:kern w:val="0"/>
                <w:sz w:val="22"/>
                <w:szCs w:val="22"/>
              </w:rPr>
              <w:br/>
              <w:t>8.</w:t>
            </w:r>
            <w:r w:rsidRPr="00AE4D24">
              <w:rPr>
                <w:rFonts w:ascii="宋体" w:hAnsi="宋体" w:cs="宋体"/>
                <w:szCs w:val="21"/>
              </w:rPr>
              <w:t xml:space="preserve"> ▲</w:t>
            </w:r>
            <w:r w:rsidRPr="00AE4D24">
              <w:rPr>
                <w:rFonts w:ascii="宋体" w:hAnsi="宋体" w:cs="宋体"/>
                <w:kern w:val="0"/>
                <w:sz w:val="22"/>
                <w:szCs w:val="22"/>
              </w:rPr>
              <w:t xml:space="preserve">. </w:t>
            </w:r>
            <w:r w:rsidRPr="00AE4D24">
              <w:rPr>
                <w:rFonts w:ascii="宋体" w:hAnsi="宋体" w:cs="宋体" w:hint="eastAsia"/>
                <w:kern w:val="0"/>
                <w:sz w:val="22"/>
                <w:szCs w:val="22"/>
              </w:rPr>
              <w:t>整机经过产品可靠性检验，</w:t>
            </w:r>
            <w:r w:rsidRPr="00AE4D24">
              <w:rPr>
                <w:rFonts w:ascii="宋体" w:hAnsi="宋体" w:cs="宋体"/>
                <w:kern w:val="0"/>
                <w:sz w:val="22"/>
                <w:szCs w:val="22"/>
              </w:rPr>
              <w:t>MTBF大于等于60000小时。</w:t>
            </w:r>
            <w:r w:rsidRPr="00AE4D24">
              <w:rPr>
                <w:rFonts w:ascii="宋体" w:hAnsi="宋体" w:cs="宋体"/>
                <w:kern w:val="0"/>
                <w:sz w:val="22"/>
                <w:szCs w:val="22"/>
              </w:rPr>
              <w:br/>
              <w:t>9.</w:t>
            </w:r>
            <w:r w:rsidRPr="00AE4D24">
              <w:rPr>
                <w:rFonts w:ascii="宋体" w:hAnsi="宋体" w:cs="宋体"/>
                <w:szCs w:val="21"/>
              </w:rPr>
              <w:t xml:space="preserve"> ▲</w:t>
            </w:r>
            <w:r w:rsidRPr="00AE4D24">
              <w:rPr>
                <w:rFonts w:ascii="宋体" w:hAnsi="宋体" w:cs="宋体"/>
                <w:kern w:val="0"/>
                <w:sz w:val="22"/>
                <w:szCs w:val="22"/>
              </w:rPr>
              <w:t xml:space="preserve">. </w:t>
            </w:r>
            <w:r w:rsidRPr="00AE4D24">
              <w:rPr>
                <w:rFonts w:ascii="宋体" w:hAnsi="宋体" w:cs="宋体" w:hint="eastAsia"/>
                <w:kern w:val="0"/>
                <w:sz w:val="22"/>
                <w:szCs w:val="22"/>
              </w:rPr>
              <w:t>机身具备防盐雾锈蚀特性，且满足</w:t>
            </w:r>
            <w:r w:rsidRPr="00AE4D24">
              <w:rPr>
                <w:rFonts w:ascii="宋体" w:hAnsi="宋体" w:cs="宋体"/>
                <w:kern w:val="0"/>
                <w:sz w:val="22"/>
                <w:szCs w:val="22"/>
              </w:rPr>
              <w:t>GB4943.1-2011标准中的防火要求。</w:t>
            </w:r>
            <w:r w:rsidRPr="00AE4D24">
              <w:rPr>
                <w:rFonts w:ascii="宋体" w:hAnsi="宋体" w:cs="宋体"/>
                <w:kern w:val="0"/>
                <w:sz w:val="22"/>
                <w:szCs w:val="22"/>
              </w:rPr>
              <w:br/>
              <w:t>10.</w:t>
            </w:r>
            <w:r w:rsidRPr="00AE4D24">
              <w:rPr>
                <w:rFonts w:ascii="宋体" w:hAnsi="宋体" w:cs="宋体"/>
                <w:szCs w:val="21"/>
              </w:rPr>
              <w:t xml:space="preserve"> ▲</w:t>
            </w:r>
            <w:r w:rsidRPr="00AE4D24">
              <w:rPr>
                <w:rFonts w:ascii="宋体" w:hAnsi="宋体" w:cs="宋体"/>
                <w:kern w:val="0"/>
                <w:sz w:val="22"/>
                <w:szCs w:val="22"/>
              </w:rPr>
              <w:t xml:space="preserve">. </w:t>
            </w:r>
            <w:r w:rsidRPr="00AE4D24">
              <w:rPr>
                <w:rFonts w:ascii="宋体" w:hAnsi="宋体" w:cs="宋体" w:hint="eastAsia"/>
                <w:kern w:val="0"/>
                <w:sz w:val="22"/>
                <w:szCs w:val="22"/>
              </w:rPr>
              <w:t>整机具备抗振动、防跌落特性，保证整机运输或使用过程中不易受损；机身具备防盐雾锈蚀特性，且满足</w:t>
            </w:r>
            <w:r w:rsidRPr="00AE4D24">
              <w:rPr>
                <w:rFonts w:ascii="宋体" w:hAnsi="宋体" w:cs="宋体"/>
                <w:kern w:val="0"/>
                <w:sz w:val="22"/>
                <w:szCs w:val="22"/>
              </w:rPr>
              <w:t>GB4943.1-2011标准中的防火要求。</w:t>
            </w:r>
            <w:r w:rsidRPr="00AE4D24">
              <w:rPr>
                <w:rFonts w:ascii="宋体" w:hAnsi="宋体" w:cs="宋体"/>
                <w:kern w:val="0"/>
                <w:sz w:val="22"/>
                <w:szCs w:val="22"/>
              </w:rPr>
              <w:br/>
              <w:t>11</w:t>
            </w:r>
            <w:r w:rsidRPr="00AE4D24">
              <w:rPr>
                <w:rFonts w:ascii="宋体" w:hAnsi="宋体" w:cs="宋体" w:hint="eastAsia"/>
                <w:szCs w:val="21"/>
              </w:rPr>
              <w:t>▲</w:t>
            </w:r>
            <w:r w:rsidRPr="00AE4D24">
              <w:rPr>
                <w:rFonts w:ascii="宋体" w:hAnsi="宋体" w:cs="宋体"/>
                <w:kern w:val="0"/>
                <w:sz w:val="22"/>
                <w:szCs w:val="22"/>
              </w:rPr>
              <w:t xml:space="preserve">. 整机支持任意通道画面放大功能，可在整机任意通道下将画面冻结并双击画面任一部分进行放大，放大后的屏幕画面可进行任意拖拽。 </w:t>
            </w:r>
            <w:r w:rsidRPr="00AE4D24">
              <w:rPr>
                <w:rFonts w:ascii="宋体" w:hAnsi="宋体" w:cs="宋体"/>
                <w:kern w:val="0"/>
                <w:sz w:val="22"/>
                <w:szCs w:val="22"/>
              </w:rPr>
              <w:br/>
              <w:t>12</w:t>
            </w:r>
            <w:r w:rsidRPr="00AE4D24">
              <w:rPr>
                <w:rFonts w:ascii="宋体" w:hAnsi="宋体" w:cs="宋体" w:hint="eastAsia"/>
                <w:szCs w:val="21"/>
              </w:rPr>
              <w:t>▲</w:t>
            </w:r>
            <w:r w:rsidRPr="00AE4D24">
              <w:rPr>
                <w:rFonts w:ascii="宋体" w:hAnsi="宋体" w:cs="宋体"/>
                <w:kern w:val="0"/>
                <w:sz w:val="22"/>
                <w:szCs w:val="22"/>
              </w:rPr>
              <w:t xml:space="preserve">. </w:t>
            </w:r>
            <w:r w:rsidRPr="00AE4D24">
              <w:rPr>
                <w:rFonts w:ascii="宋体" w:hAnsi="宋体" w:cs="宋体" w:hint="eastAsia"/>
                <w:kern w:val="0"/>
                <w:sz w:val="22"/>
                <w:szCs w:val="22"/>
              </w:rPr>
              <w:t>当整机外接电脑设备并连接触摸线使用时，外接电脑可直接读取插在整机上的</w:t>
            </w:r>
            <w:r w:rsidRPr="00AE4D24">
              <w:rPr>
                <w:rFonts w:ascii="宋体" w:hAnsi="宋体" w:cs="宋体"/>
                <w:kern w:val="0"/>
                <w:sz w:val="22"/>
                <w:szCs w:val="22"/>
              </w:rPr>
              <w:t>U盘，并识</w:t>
            </w:r>
            <w:r w:rsidRPr="00AE4D24">
              <w:rPr>
                <w:rFonts w:ascii="宋体" w:hAnsi="宋体" w:cs="宋体"/>
                <w:kern w:val="0"/>
                <w:sz w:val="22"/>
                <w:szCs w:val="22"/>
              </w:rPr>
              <w:br/>
              <w:t>13</w:t>
            </w:r>
            <w:r w:rsidRPr="00AE4D24">
              <w:rPr>
                <w:rFonts w:ascii="宋体" w:hAnsi="宋体" w:cs="宋体" w:hint="eastAsia"/>
                <w:szCs w:val="21"/>
              </w:rPr>
              <w:t>▲</w:t>
            </w:r>
            <w:r w:rsidRPr="00AE4D24">
              <w:rPr>
                <w:rFonts w:ascii="宋体" w:hAnsi="宋体" w:cs="宋体"/>
                <w:kern w:val="0"/>
                <w:sz w:val="22"/>
                <w:szCs w:val="22"/>
              </w:rPr>
              <w:t>.系统主要展示图片、视频、文档等物料，并实现对展示资料的多点操作（通过两个手指以上进行操作），包括放大，缩小，旋转，平移，方便的切换，资料的名称检索等功能；&lt;&lt;</w:t>
            </w:r>
            <w:r w:rsidRPr="00AE4D24">
              <w:rPr>
                <w:rFonts w:ascii="宋体" w:hAnsi="宋体" w:cs="宋体" w:hint="eastAsia"/>
                <w:kern w:val="0"/>
                <w:sz w:val="22"/>
                <w:szCs w:val="22"/>
              </w:rPr>
              <w:t>提供多媒体查询软件证书</w:t>
            </w:r>
            <w:r w:rsidRPr="00AE4D24">
              <w:rPr>
                <w:rFonts w:ascii="宋体" w:hAnsi="宋体" w:cs="宋体"/>
                <w:kern w:val="0"/>
                <w:sz w:val="22"/>
                <w:szCs w:val="22"/>
              </w:rPr>
              <w:t xml:space="preserve">&gt;&gt;. </w:t>
            </w:r>
            <w:r w:rsidRPr="00AE4D24">
              <w:rPr>
                <w:rFonts w:ascii="宋体" w:hAnsi="宋体" w:cs="宋体"/>
                <w:kern w:val="0"/>
                <w:sz w:val="22"/>
                <w:szCs w:val="22"/>
              </w:rPr>
              <w:br/>
              <w:t>14</w:t>
            </w:r>
            <w:r w:rsidRPr="00AE4D24">
              <w:rPr>
                <w:rFonts w:ascii="宋体" w:hAnsi="宋体" w:cs="宋体" w:hint="eastAsia"/>
                <w:szCs w:val="21"/>
              </w:rPr>
              <w:t>▲</w:t>
            </w:r>
            <w:r w:rsidRPr="00AE4D24">
              <w:rPr>
                <w:rFonts w:ascii="宋体" w:hAnsi="宋体" w:cs="宋体"/>
                <w:kern w:val="0"/>
                <w:sz w:val="22"/>
                <w:szCs w:val="22"/>
              </w:rPr>
              <w:t>.提供多种展示方式，包括地图浏览，电子翻</w:t>
            </w:r>
            <w:r w:rsidRPr="00AE4D24">
              <w:rPr>
                <w:rFonts w:ascii="宋体" w:hAnsi="宋体" w:cs="宋体" w:hint="eastAsia"/>
                <w:kern w:val="0"/>
                <w:sz w:val="22"/>
                <w:szCs w:val="22"/>
              </w:rPr>
              <w:t>书，导航栏选择，图片墙，输入框手写输入等功能及模块；</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套</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京东方，鸿合，文香，聚辉触控</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工业</w:t>
            </w:r>
          </w:p>
        </w:tc>
      </w:tr>
      <w:tr w:rsidR="00744008" w:rsidRPr="009642A6" w:rsidTr="00744008">
        <w:trPr>
          <w:trHeight w:val="762"/>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内部</w:t>
            </w:r>
            <w:r w:rsidRPr="00AE4D24">
              <w:rPr>
                <w:rFonts w:ascii="宋体" w:hAnsi="宋体" w:cs="宋体"/>
                <w:kern w:val="0"/>
                <w:sz w:val="22"/>
                <w:szCs w:val="22"/>
              </w:rPr>
              <w:t>9厘板打底</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内部</w:t>
            </w:r>
            <w:r w:rsidRPr="00AE4D24">
              <w:rPr>
                <w:rFonts w:ascii="宋体" w:hAnsi="宋体" w:cs="宋体"/>
                <w:kern w:val="0"/>
                <w:sz w:val="22"/>
                <w:szCs w:val="22"/>
              </w:rPr>
              <w:t>9厘板打底20平方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伟业，鹏鸿，平洋王</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683"/>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2042240" behindDoc="0" locked="0" layoutInCell="1" allowOverlap="1">
                  <wp:simplePos x="0" y="0"/>
                  <wp:positionH relativeFrom="column">
                    <wp:posOffset>33655</wp:posOffset>
                  </wp:positionH>
                  <wp:positionV relativeFrom="paragraph">
                    <wp:posOffset>458470</wp:posOffset>
                  </wp:positionV>
                  <wp:extent cx="1300480" cy="656590"/>
                  <wp:effectExtent l="0" t="0" r="5715" b="1905"/>
                  <wp:wrapNone/>
                  <wp:docPr id="2180" name="图片_3"/>
                  <wp:cNvGraphicFramePr/>
                  <a:graphic xmlns:a="http://schemas.openxmlformats.org/drawingml/2006/main">
                    <a:graphicData uri="http://schemas.openxmlformats.org/drawingml/2006/picture">
                      <pic:pic xmlns:pic="http://schemas.openxmlformats.org/drawingml/2006/picture">
                        <pic:nvPicPr>
                          <pic:cNvPr id="61" name="图片_3"/>
                          <pic:cNvPicPr/>
                        </pic:nvPicPr>
                        <pic:blipFill>
                          <a:blip r:embed="rId356"/>
                          <a:stretch>
                            <a:fillRect/>
                          </a:stretch>
                        </pic:blipFill>
                        <pic:spPr>
                          <a:xfrm>
                            <a:off x="0" y="0"/>
                            <a:ext cx="1300480" cy="656590"/>
                          </a:xfrm>
                          <a:prstGeom prst="rect">
                            <a:avLst/>
                          </a:prstGeom>
                          <a:noFill/>
                          <a:ln>
                            <a:noFill/>
                          </a:ln>
                        </pic:spPr>
                      </pic:pic>
                    </a:graphicData>
                  </a:graphic>
                </wp:anchor>
              </w:drawing>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墙面基础</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墙面基础批灰一遍，油漆二遍</w:t>
            </w:r>
            <w:r w:rsidRPr="00AE4D24">
              <w:rPr>
                <w:rFonts w:ascii="宋体" w:hAnsi="宋体" w:cs="宋体"/>
                <w:kern w:val="0"/>
                <w:sz w:val="22"/>
                <w:szCs w:val="22"/>
              </w:rPr>
              <w:t>20平方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订制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683"/>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基础及工艺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基础及工艺</w:t>
            </w:r>
            <w:r w:rsidRPr="00AE4D24">
              <w:rPr>
                <w:rFonts w:ascii="宋体" w:hAnsi="宋体" w:cs="宋体"/>
                <w:kern w:val="0"/>
                <w:sz w:val="22"/>
                <w:szCs w:val="22"/>
              </w:rPr>
              <w:t>12mmpvc板+裁形+亚克力字20平方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亚克力板材：宝克力</w:t>
            </w:r>
            <w:r w:rsidRPr="00AE4D24">
              <w:rPr>
                <w:rFonts w:ascii="宋体" w:hAnsi="宋体" w:cs="宋体"/>
                <w:kern w:val="0"/>
                <w:sz w:val="22"/>
                <w:szCs w:val="22"/>
              </w:rPr>
              <w:t>/兔宝宝/千色</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938"/>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荣誉展示柜</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内部基础主龙骨加固结构木方通</w:t>
            </w:r>
            <w:r w:rsidRPr="00AE4D24">
              <w:rPr>
                <w:rFonts w:ascii="宋体" w:hAnsi="宋体" w:cs="宋体"/>
                <w:kern w:val="0"/>
                <w:sz w:val="22"/>
                <w:szCs w:val="22"/>
              </w:rPr>
              <w:t>40米（厚度1mm）.玻璃5mm</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订制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679"/>
        </w:trPr>
        <w:tc>
          <w:tcPr>
            <w:tcW w:w="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大排球场区域</w:t>
            </w: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2046336" behindDoc="0" locked="0" layoutInCell="1" allowOverlap="1">
                  <wp:simplePos x="0" y="0"/>
                  <wp:positionH relativeFrom="column">
                    <wp:posOffset>80645</wp:posOffset>
                  </wp:positionH>
                  <wp:positionV relativeFrom="paragraph">
                    <wp:posOffset>347980</wp:posOffset>
                  </wp:positionV>
                  <wp:extent cx="1469390" cy="411480"/>
                  <wp:effectExtent l="0" t="0" r="9525" b="9525"/>
                  <wp:wrapNone/>
                  <wp:docPr id="2181" name="图片_6"/>
                  <wp:cNvGraphicFramePr/>
                  <a:graphic xmlns:a="http://schemas.openxmlformats.org/drawingml/2006/main">
                    <a:graphicData uri="http://schemas.openxmlformats.org/drawingml/2006/picture">
                      <pic:pic xmlns:pic="http://schemas.openxmlformats.org/drawingml/2006/picture">
                        <pic:nvPicPr>
                          <pic:cNvPr id="45" name="图片_6"/>
                          <pic:cNvPicPr/>
                        </pic:nvPicPr>
                        <pic:blipFill>
                          <a:blip r:embed="rId357"/>
                          <a:stretch>
                            <a:fillRect/>
                          </a:stretch>
                        </pic:blipFill>
                        <pic:spPr>
                          <a:xfrm>
                            <a:off x="0" y="0"/>
                            <a:ext cx="1469390" cy="411480"/>
                          </a:xfrm>
                          <a:prstGeom prst="rect">
                            <a:avLst/>
                          </a:prstGeom>
                          <a:noFill/>
                          <a:ln>
                            <a:noFill/>
                          </a:ln>
                        </pic:spPr>
                      </pic:pic>
                    </a:graphicData>
                  </a:graphic>
                </wp:anchor>
              </w:drawing>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基础及工艺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基础及工艺基层不锈钢</w:t>
            </w:r>
            <w:r w:rsidRPr="00AE4D24">
              <w:rPr>
                <w:rFonts w:ascii="宋体" w:hAnsi="宋体" w:cs="宋体"/>
                <w:kern w:val="0"/>
                <w:sz w:val="22"/>
                <w:szCs w:val="22"/>
              </w:rPr>
              <w:t>201（1mm厚度）双面（54000*2400*30mm）激光切割</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m2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679"/>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内部基础主龙骨加固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内部基础主龙骨加固不锈钢</w:t>
            </w:r>
            <w:r w:rsidRPr="00AE4D24">
              <w:rPr>
                <w:rFonts w:ascii="宋体" w:hAnsi="宋体" w:cs="宋体"/>
                <w:kern w:val="0"/>
                <w:sz w:val="22"/>
                <w:szCs w:val="22"/>
              </w:rPr>
              <w:t>20方通+高温焊接（1mm厚度）245米</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679"/>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内部基础辅龙骨支撑</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内部基础辅龙骨支撑不锈钢</w:t>
            </w:r>
            <w:r w:rsidRPr="00AE4D24">
              <w:rPr>
                <w:rFonts w:ascii="宋体" w:hAnsi="宋体" w:cs="宋体"/>
                <w:kern w:val="0"/>
                <w:sz w:val="22"/>
                <w:szCs w:val="22"/>
              </w:rPr>
              <w:t>40镀锌扁管+高温焊接（1mm厚度）200米</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679"/>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2047360" behindDoc="0" locked="0" layoutInCell="1" allowOverlap="1">
                  <wp:simplePos x="0" y="0"/>
                  <wp:positionH relativeFrom="column">
                    <wp:posOffset>-1779905</wp:posOffset>
                  </wp:positionH>
                  <wp:positionV relativeFrom="paragraph">
                    <wp:posOffset>407035</wp:posOffset>
                  </wp:positionV>
                  <wp:extent cx="1555750" cy="389890"/>
                  <wp:effectExtent l="0" t="0" r="9525" b="9525"/>
                  <wp:wrapNone/>
                  <wp:docPr id="2186" name="图片_5"/>
                  <wp:cNvGraphicFramePr/>
                  <a:graphic xmlns:a="http://schemas.openxmlformats.org/drawingml/2006/main">
                    <a:graphicData uri="http://schemas.openxmlformats.org/drawingml/2006/picture">
                      <pic:pic xmlns:pic="http://schemas.openxmlformats.org/drawingml/2006/picture">
                        <pic:nvPicPr>
                          <pic:cNvPr id="48" name="图片_5"/>
                          <pic:cNvPicPr/>
                        </pic:nvPicPr>
                        <pic:blipFill>
                          <a:blip r:embed="rId358"/>
                          <a:stretch>
                            <a:fillRect/>
                          </a:stretch>
                        </pic:blipFill>
                        <pic:spPr>
                          <a:xfrm>
                            <a:off x="0" y="0"/>
                            <a:ext cx="1555750" cy="389890"/>
                          </a:xfrm>
                          <a:prstGeom prst="rect">
                            <a:avLst/>
                          </a:prstGeom>
                          <a:noFill/>
                          <a:ln>
                            <a:noFill/>
                          </a:ln>
                        </pic:spPr>
                      </pic:pic>
                    </a:graphicData>
                  </a:graphic>
                </wp:anchor>
              </w:drawing>
            </w:r>
            <w:r w:rsidR="00744008" w:rsidRPr="00AE4D24">
              <w:rPr>
                <w:rFonts w:ascii="宋体" w:hAnsi="宋体" w:cs="宋体" w:hint="eastAsia"/>
                <w:kern w:val="0"/>
                <w:sz w:val="22"/>
                <w:szCs w:val="22"/>
              </w:rPr>
              <w:t>激光雕饰不锈钢造型</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激光雕饰不锈钢造型</w:t>
            </w:r>
            <w:r w:rsidRPr="00AE4D24">
              <w:rPr>
                <w:rFonts w:ascii="宋体" w:hAnsi="宋体" w:cs="宋体"/>
                <w:kern w:val="0"/>
                <w:sz w:val="22"/>
                <w:szCs w:val="22"/>
              </w:rPr>
              <w:t>130平方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679"/>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内外部双面烤漆（进口防腐漆）</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内外部双面烤漆（进口防腐漆）</w:t>
            </w:r>
            <w:r w:rsidRPr="00AE4D24">
              <w:rPr>
                <w:rFonts w:ascii="宋体" w:hAnsi="宋体" w:cs="宋体"/>
                <w:kern w:val="0"/>
                <w:sz w:val="22"/>
                <w:szCs w:val="22"/>
              </w:rPr>
              <w:t>130平方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油漆：三棵树</w:t>
            </w:r>
            <w:r w:rsidRPr="00AE4D24">
              <w:rPr>
                <w:rFonts w:ascii="宋体" w:hAnsi="宋体" w:cs="宋体"/>
                <w:kern w:val="0"/>
                <w:sz w:val="22"/>
                <w:szCs w:val="22"/>
              </w:rPr>
              <w:t>/漆之彩/立邦</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679"/>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2048384" behindDoc="0" locked="0" layoutInCell="1" allowOverlap="1">
                  <wp:simplePos x="0" y="0"/>
                  <wp:positionH relativeFrom="column">
                    <wp:posOffset>-1831340</wp:posOffset>
                  </wp:positionH>
                  <wp:positionV relativeFrom="paragraph">
                    <wp:posOffset>307340</wp:posOffset>
                  </wp:positionV>
                  <wp:extent cx="1660525" cy="415925"/>
                  <wp:effectExtent l="0" t="0" r="1905" b="5080"/>
                  <wp:wrapNone/>
                  <wp:docPr id="2187" name="图片_4"/>
                  <wp:cNvGraphicFramePr/>
                  <a:graphic xmlns:a="http://schemas.openxmlformats.org/drawingml/2006/main">
                    <a:graphicData uri="http://schemas.openxmlformats.org/drawingml/2006/picture">
                      <pic:pic xmlns:pic="http://schemas.openxmlformats.org/drawingml/2006/picture">
                        <pic:nvPicPr>
                          <pic:cNvPr id="57" name="图片_4"/>
                          <pic:cNvPicPr/>
                        </pic:nvPicPr>
                        <pic:blipFill>
                          <a:blip r:embed="rId359"/>
                          <a:stretch>
                            <a:fillRect/>
                          </a:stretch>
                        </pic:blipFill>
                        <pic:spPr>
                          <a:xfrm>
                            <a:off x="0" y="0"/>
                            <a:ext cx="1660525" cy="415925"/>
                          </a:xfrm>
                          <a:prstGeom prst="rect">
                            <a:avLst/>
                          </a:prstGeom>
                          <a:noFill/>
                          <a:ln>
                            <a:noFill/>
                          </a:ln>
                        </pic:spPr>
                      </pic:pic>
                    </a:graphicData>
                  </a:graphic>
                </wp:anchor>
              </w:drawing>
            </w:r>
            <w:r w:rsidR="00744008" w:rsidRPr="00AE4D24">
              <w:rPr>
                <w:rFonts w:ascii="宋体" w:hAnsi="宋体" w:cs="宋体" w:hint="eastAsia"/>
                <w:kern w:val="0"/>
                <w:sz w:val="22"/>
                <w:szCs w:val="22"/>
              </w:rPr>
              <w:t>外部图形雕刻</w:t>
            </w:r>
            <w:r w:rsidR="00744008" w:rsidRPr="00AE4D24">
              <w:rPr>
                <w:rFonts w:ascii="宋体" w:hAnsi="宋体" w:cs="宋体"/>
                <w:kern w:val="0"/>
                <w:sz w:val="22"/>
                <w:szCs w:val="22"/>
              </w:rPr>
              <w:t>+户外防水亚克力工艺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外部图形雕刻</w:t>
            </w:r>
            <w:r w:rsidRPr="00AE4D24">
              <w:rPr>
                <w:rFonts w:ascii="宋体" w:hAnsi="宋体" w:cs="宋体"/>
                <w:kern w:val="0"/>
                <w:sz w:val="22"/>
                <w:szCs w:val="22"/>
              </w:rPr>
              <w:t>+户外防水UV工艺130平方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订制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679"/>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基础安装</w:t>
            </w:r>
            <w:r w:rsidRPr="00AE4D24">
              <w:rPr>
                <w:rFonts w:ascii="宋体" w:hAnsi="宋体" w:cs="宋体"/>
                <w:kern w:val="0"/>
                <w:sz w:val="22"/>
                <w:szCs w:val="22"/>
              </w:rPr>
              <w:t xml:space="preserve"> </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基础安装</w:t>
            </w:r>
            <w:r w:rsidRPr="00AE4D24">
              <w:rPr>
                <w:rFonts w:ascii="宋体" w:hAnsi="宋体" w:cs="宋体"/>
                <w:kern w:val="0"/>
                <w:sz w:val="22"/>
                <w:szCs w:val="22"/>
              </w:rPr>
              <w:t xml:space="preserve"> </w:t>
            </w:r>
            <w:r w:rsidRPr="00AE4D24">
              <w:rPr>
                <w:rFonts w:ascii="宋体" w:hAnsi="宋体" w:cs="宋体" w:hint="eastAsia"/>
                <w:kern w:val="0"/>
                <w:sz w:val="22"/>
                <w:szCs w:val="22"/>
              </w:rPr>
              <w:t>卡扣螺栓固定</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坚朗</w:t>
            </w:r>
            <w:r w:rsidRPr="00AE4D24">
              <w:rPr>
                <w:rFonts w:ascii="宋体" w:hAnsi="宋体" w:cs="宋体"/>
                <w:kern w:val="0"/>
                <w:sz w:val="22"/>
                <w:szCs w:val="22"/>
              </w:rPr>
              <w:t>/协正/九牧</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642"/>
        </w:trPr>
        <w:tc>
          <w:tcPr>
            <w:tcW w:w="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3</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排球场区域</w:t>
            </w: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2051456" behindDoc="0" locked="0" layoutInCell="1" allowOverlap="1">
                  <wp:simplePos x="0" y="0"/>
                  <wp:positionH relativeFrom="column">
                    <wp:posOffset>10795</wp:posOffset>
                  </wp:positionH>
                  <wp:positionV relativeFrom="paragraph">
                    <wp:posOffset>2072005</wp:posOffset>
                  </wp:positionV>
                  <wp:extent cx="1555750" cy="638175"/>
                  <wp:effectExtent l="19050" t="0" r="6350" b="0"/>
                  <wp:wrapNone/>
                  <wp:docPr id="2188" name="图片_9"/>
                  <wp:cNvGraphicFramePr/>
                  <a:graphic xmlns:a="http://schemas.openxmlformats.org/drawingml/2006/main">
                    <a:graphicData uri="http://schemas.openxmlformats.org/drawingml/2006/picture">
                      <pic:pic xmlns:pic="http://schemas.openxmlformats.org/drawingml/2006/picture">
                        <pic:nvPicPr>
                          <pic:cNvPr id="49" name="图片_9"/>
                          <pic:cNvPicPr/>
                        </pic:nvPicPr>
                        <pic:blipFill>
                          <a:blip r:embed="rId360"/>
                          <a:stretch>
                            <a:fillRect/>
                          </a:stretch>
                        </pic:blipFill>
                        <pic:spPr>
                          <a:xfrm>
                            <a:off x="0" y="0"/>
                            <a:ext cx="1555750" cy="638175"/>
                          </a:xfrm>
                          <a:prstGeom prst="rect">
                            <a:avLst/>
                          </a:prstGeom>
                          <a:noFill/>
                          <a:ln>
                            <a:noFill/>
                          </a:ln>
                        </pic:spPr>
                      </pic:pic>
                    </a:graphicData>
                  </a:graphic>
                </wp:anchor>
              </w:drawing>
            </w:r>
            <w:r>
              <w:rPr>
                <w:rFonts w:ascii="宋体" w:hAnsi="宋体" w:cs="宋体"/>
                <w:noProof/>
                <w:kern w:val="0"/>
                <w:sz w:val="22"/>
                <w:szCs w:val="22"/>
              </w:rPr>
              <w:drawing>
                <wp:anchor distT="0" distB="0" distL="114300" distR="114300" simplePos="0" relativeHeight="252050432" behindDoc="0" locked="0" layoutInCell="1" allowOverlap="1">
                  <wp:simplePos x="0" y="0"/>
                  <wp:positionH relativeFrom="column">
                    <wp:posOffset>48895</wp:posOffset>
                  </wp:positionH>
                  <wp:positionV relativeFrom="paragraph">
                    <wp:posOffset>1202690</wp:posOffset>
                  </wp:positionV>
                  <wp:extent cx="1517650" cy="476250"/>
                  <wp:effectExtent l="19050" t="0" r="6350" b="0"/>
                  <wp:wrapNone/>
                  <wp:docPr id="2189" name="图片_8"/>
                  <wp:cNvGraphicFramePr/>
                  <a:graphic xmlns:a="http://schemas.openxmlformats.org/drawingml/2006/main">
                    <a:graphicData uri="http://schemas.openxmlformats.org/drawingml/2006/picture">
                      <pic:pic xmlns:pic="http://schemas.openxmlformats.org/drawingml/2006/picture">
                        <pic:nvPicPr>
                          <pic:cNvPr id="53" name="图片_8"/>
                          <pic:cNvPicPr/>
                        </pic:nvPicPr>
                        <pic:blipFill>
                          <a:blip r:embed="rId361"/>
                          <a:stretch>
                            <a:fillRect/>
                          </a:stretch>
                        </pic:blipFill>
                        <pic:spPr>
                          <a:xfrm>
                            <a:off x="0" y="0"/>
                            <a:ext cx="1517650" cy="476250"/>
                          </a:xfrm>
                          <a:prstGeom prst="rect">
                            <a:avLst/>
                          </a:prstGeom>
                          <a:noFill/>
                          <a:ln>
                            <a:noFill/>
                          </a:ln>
                        </pic:spPr>
                      </pic:pic>
                    </a:graphicData>
                  </a:graphic>
                </wp:anchor>
              </w:drawing>
            </w:r>
            <w:r>
              <w:rPr>
                <w:rFonts w:ascii="宋体" w:hAnsi="宋体" w:cs="宋体"/>
                <w:noProof/>
                <w:kern w:val="0"/>
                <w:sz w:val="22"/>
                <w:szCs w:val="22"/>
                <w:bdr w:val="single" w:sz="4" w:space="0" w:color="000000"/>
              </w:rPr>
              <w:drawing>
                <wp:anchor distT="0" distB="0" distL="114300" distR="114300" simplePos="0" relativeHeight="252049408" behindDoc="0" locked="0" layoutInCell="1" allowOverlap="1">
                  <wp:simplePos x="0" y="0"/>
                  <wp:positionH relativeFrom="column">
                    <wp:posOffset>46990</wp:posOffset>
                  </wp:positionH>
                  <wp:positionV relativeFrom="paragraph">
                    <wp:posOffset>318770</wp:posOffset>
                  </wp:positionV>
                  <wp:extent cx="1556385" cy="454660"/>
                  <wp:effectExtent l="0" t="0" r="8890" b="9525"/>
                  <wp:wrapNone/>
                  <wp:docPr id="2190" name="图片_7"/>
                  <wp:cNvGraphicFramePr/>
                  <a:graphic xmlns:a="http://schemas.openxmlformats.org/drawingml/2006/main">
                    <a:graphicData uri="http://schemas.openxmlformats.org/drawingml/2006/picture">
                      <pic:pic xmlns:pic="http://schemas.openxmlformats.org/drawingml/2006/picture">
                        <pic:nvPicPr>
                          <pic:cNvPr id="51" name="图片_7"/>
                          <pic:cNvPicPr/>
                        </pic:nvPicPr>
                        <pic:blipFill>
                          <a:blip r:embed="rId362"/>
                          <a:stretch>
                            <a:fillRect/>
                          </a:stretch>
                        </pic:blipFill>
                        <pic:spPr>
                          <a:xfrm>
                            <a:off x="0" y="0"/>
                            <a:ext cx="1556385" cy="454660"/>
                          </a:xfrm>
                          <a:prstGeom prst="rect">
                            <a:avLst/>
                          </a:prstGeom>
                          <a:noFill/>
                          <a:ln>
                            <a:noFill/>
                          </a:ln>
                        </pic:spPr>
                      </pic:pic>
                    </a:graphicData>
                  </a:graphic>
                </wp:anchor>
              </w:drawing>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基础及工艺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基础及工艺基层不锈钢</w:t>
            </w:r>
            <w:r w:rsidRPr="00AE4D24">
              <w:rPr>
                <w:rFonts w:ascii="宋体" w:hAnsi="宋体" w:cs="宋体"/>
                <w:kern w:val="0"/>
                <w:sz w:val="22"/>
                <w:szCs w:val="22"/>
              </w:rPr>
              <w:t>201（1mm厚度）双面（54000*2400*30mm）激光切割</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m2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642"/>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内部基础主龙骨加固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内部基础主龙骨加固不锈钢</w:t>
            </w:r>
            <w:r w:rsidRPr="00AE4D24">
              <w:rPr>
                <w:rFonts w:ascii="宋体" w:hAnsi="宋体" w:cs="宋体"/>
                <w:kern w:val="0"/>
                <w:sz w:val="22"/>
                <w:szCs w:val="22"/>
              </w:rPr>
              <w:t>40方通+高温焊接（1mm厚度）245米</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642"/>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内部基础辅龙骨支撑</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内部基础辅龙骨支撑不锈钢</w:t>
            </w:r>
            <w:r w:rsidRPr="00AE4D24">
              <w:rPr>
                <w:rFonts w:ascii="宋体" w:hAnsi="宋体" w:cs="宋体"/>
                <w:kern w:val="0"/>
                <w:sz w:val="22"/>
                <w:szCs w:val="22"/>
              </w:rPr>
              <w:t>40镀锌扁管+高温焊接（1mm厚度）200米</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642"/>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激光雕饰不锈钢造型</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激光雕饰不锈钢造型</w:t>
            </w:r>
            <w:r w:rsidRPr="00AE4D24">
              <w:rPr>
                <w:rFonts w:ascii="宋体" w:hAnsi="宋体" w:cs="宋体"/>
                <w:kern w:val="0"/>
                <w:sz w:val="22"/>
                <w:szCs w:val="22"/>
              </w:rPr>
              <w:t>130平方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642"/>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内外部双面烤漆（进口防腐漆）</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内外部双面烤漆（进口防腐漆）</w:t>
            </w:r>
            <w:r w:rsidRPr="00AE4D24">
              <w:rPr>
                <w:rFonts w:ascii="宋体" w:hAnsi="宋体" w:cs="宋体"/>
                <w:kern w:val="0"/>
                <w:sz w:val="22"/>
                <w:szCs w:val="22"/>
              </w:rPr>
              <w:t>130平方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油漆：三棵树</w:t>
            </w:r>
            <w:r w:rsidRPr="00AE4D24">
              <w:rPr>
                <w:rFonts w:ascii="宋体" w:hAnsi="宋体" w:cs="宋体"/>
                <w:kern w:val="0"/>
                <w:sz w:val="22"/>
                <w:szCs w:val="22"/>
              </w:rPr>
              <w:t>/漆之彩/立邦</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642"/>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外部图形雕刻</w:t>
            </w:r>
            <w:r w:rsidRPr="00AE4D24">
              <w:rPr>
                <w:rFonts w:ascii="宋体" w:hAnsi="宋体" w:cs="宋体"/>
                <w:kern w:val="0"/>
                <w:sz w:val="22"/>
                <w:szCs w:val="22"/>
              </w:rPr>
              <w:t>+户外防水亚克力工艺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外部图形雕刻</w:t>
            </w:r>
            <w:r w:rsidRPr="00AE4D24">
              <w:rPr>
                <w:rFonts w:ascii="宋体" w:hAnsi="宋体" w:cs="宋体"/>
                <w:kern w:val="0"/>
                <w:sz w:val="22"/>
                <w:szCs w:val="22"/>
              </w:rPr>
              <w:t>+户外防水UV工艺130平方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亚克力板材：宝克力</w:t>
            </w:r>
            <w:r w:rsidRPr="00AE4D24">
              <w:rPr>
                <w:rFonts w:ascii="宋体" w:hAnsi="宋体" w:cs="宋体"/>
                <w:kern w:val="0"/>
                <w:sz w:val="22"/>
                <w:szCs w:val="22"/>
              </w:rPr>
              <w:t>/兔宝宝/千色</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642"/>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基础安装</w:t>
            </w:r>
            <w:r w:rsidRPr="00AE4D24">
              <w:rPr>
                <w:rFonts w:ascii="宋体" w:hAnsi="宋体" w:cs="宋体"/>
                <w:kern w:val="0"/>
                <w:sz w:val="22"/>
                <w:szCs w:val="22"/>
              </w:rPr>
              <w:t xml:space="preserve"> </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基础安装</w:t>
            </w:r>
            <w:r w:rsidRPr="00AE4D24">
              <w:rPr>
                <w:rFonts w:ascii="宋体" w:hAnsi="宋体" w:cs="宋体"/>
                <w:kern w:val="0"/>
                <w:sz w:val="22"/>
                <w:szCs w:val="22"/>
              </w:rPr>
              <w:t xml:space="preserve">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五金配件：坚朗</w:t>
            </w:r>
            <w:r w:rsidRPr="00AE4D24">
              <w:rPr>
                <w:rFonts w:ascii="宋体" w:hAnsi="宋体" w:cs="宋体"/>
                <w:kern w:val="0"/>
                <w:sz w:val="22"/>
                <w:szCs w:val="22"/>
              </w:rPr>
              <w:t>/协正/九牧</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582"/>
        </w:trPr>
        <w:tc>
          <w:tcPr>
            <w:tcW w:w="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4</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篮球场</w:t>
            </w: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基础及工艺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基础及工艺基层不锈钢</w:t>
            </w:r>
            <w:r w:rsidRPr="00AE4D24">
              <w:rPr>
                <w:rFonts w:ascii="宋体" w:hAnsi="宋体" w:cs="宋体"/>
                <w:kern w:val="0"/>
                <w:sz w:val="22"/>
                <w:szCs w:val="22"/>
              </w:rPr>
              <w:t>201双面（28000*2400*150mm）（1mm厚度）67平方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m2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67</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582"/>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内部基础主龙骨加固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内部基础主龙骨加固不锈钢</w:t>
            </w:r>
            <w:r w:rsidRPr="00AE4D24">
              <w:rPr>
                <w:rFonts w:ascii="宋体" w:hAnsi="宋体" w:cs="宋体"/>
                <w:kern w:val="0"/>
                <w:sz w:val="22"/>
                <w:szCs w:val="22"/>
              </w:rPr>
              <w:t>40方通（1mm厚度）85米</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582"/>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2053504" behindDoc="0" locked="0" layoutInCell="1" allowOverlap="1">
                  <wp:simplePos x="0" y="0"/>
                  <wp:positionH relativeFrom="column">
                    <wp:posOffset>-1551305</wp:posOffset>
                  </wp:positionH>
                  <wp:positionV relativeFrom="paragraph">
                    <wp:posOffset>-45720</wp:posOffset>
                  </wp:positionV>
                  <wp:extent cx="1437640" cy="447040"/>
                  <wp:effectExtent l="19050" t="0" r="0" b="0"/>
                  <wp:wrapNone/>
                  <wp:docPr id="2192" name="图片_11"/>
                  <wp:cNvGraphicFramePr/>
                  <a:graphic xmlns:a="http://schemas.openxmlformats.org/drawingml/2006/main">
                    <a:graphicData uri="http://schemas.openxmlformats.org/drawingml/2006/picture">
                      <pic:pic xmlns:pic="http://schemas.openxmlformats.org/drawingml/2006/picture">
                        <pic:nvPicPr>
                          <pic:cNvPr id="54" name="图片_11"/>
                          <pic:cNvPicPr/>
                        </pic:nvPicPr>
                        <pic:blipFill>
                          <a:blip r:embed="rId363"/>
                          <a:stretch>
                            <a:fillRect/>
                          </a:stretch>
                        </pic:blipFill>
                        <pic:spPr>
                          <a:xfrm>
                            <a:off x="0" y="0"/>
                            <a:ext cx="1437640" cy="447040"/>
                          </a:xfrm>
                          <a:prstGeom prst="rect">
                            <a:avLst/>
                          </a:prstGeom>
                          <a:noFill/>
                          <a:ln>
                            <a:noFill/>
                          </a:ln>
                        </pic:spPr>
                      </pic:pic>
                    </a:graphicData>
                  </a:graphic>
                </wp:anchor>
              </w:drawing>
            </w:r>
            <w:r w:rsidR="00744008" w:rsidRPr="00AE4D24">
              <w:rPr>
                <w:rFonts w:ascii="宋体" w:hAnsi="宋体" w:cs="宋体" w:hint="eastAsia"/>
                <w:kern w:val="0"/>
                <w:sz w:val="22"/>
                <w:szCs w:val="22"/>
              </w:rPr>
              <w:t>内部基础辅龙骨支撑</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内部基础辅龙骨支撑不锈钢</w:t>
            </w:r>
            <w:r w:rsidRPr="00AE4D24">
              <w:rPr>
                <w:rFonts w:ascii="宋体" w:hAnsi="宋体" w:cs="宋体"/>
                <w:kern w:val="0"/>
                <w:sz w:val="22"/>
                <w:szCs w:val="22"/>
              </w:rPr>
              <w:t>40镀锌扁管+高温焊接（1mm厚度）65米</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4</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582"/>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2052480" behindDoc="0" locked="0" layoutInCell="1" allowOverlap="1">
                  <wp:simplePos x="0" y="0"/>
                  <wp:positionH relativeFrom="column">
                    <wp:posOffset>-1710055</wp:posOffset>
                  </wp:positionH>
                  <wp:positionV relativeFrom="paragraph">
                    <wp:posOffset>464185</wp:posOffset>
                  </wp:positionV>
                  <wp:extent cx="1529715" cy="477520"/>
                  <wp:effectExtent l="19050" t="0" r="0" b="0"/>
                  <wp:wrapNone/>
                  <wp:docPr id="2191" name="图片_12"/>
                  <wp:cNvGraphicFramePr/>
                  <a:graphic xmlns:a="http://schemas.openxmlformats.org/drawingml/2006/main">
                    <a:graphicData uri="http://schemas.openxmlformats.org/drawingml/2006/picture">
                      <pic:pic xmlns:pic="http://schemas.openxmlformats.org/drawingml/2006/picture">
                        <pic:nvPicPr>
                          <pic:cNvPr id="46" name="图片_12"/>
                          <pic:cNvPicPr/>
                        </pic:nvPicPr>
                        <pic:blipFill>
                          <a:blip r:embed="rId364"/>
                          <a:stretch>
                            <a:fillRect/>
                          </a:stretch>
                        </pic:blipFill>
                        <pic:spPr>
                          <a:xfrm>
                            <a:off x="0" y="0"/>
                            <a:ext cx="1529715" cy="477520"/>
                          </a:xfrm>
                          <a:prstGeom prst="rect">
                            <a:avLst/>
                          </a:prstGeom>
                          <a:noFill/>
                          <a:ln>
                            <a:noFill/>
                          </a:ln>
                        </pic:spPr>
                      </pic:pic>
                    </a:graphicData>
                  </a:graphic>
                </wp:anchor>
              </w:drawing>
            </w:r>
            <w:r w:rsidR="00744008" w:rsidRPr="00AE4D24">
              <w:rPr>
                <w:rFonts w:ascii="宋体" w:hAnsi="宋体" w:cs="宋体" w:hint="eastAsia"/>
                <w:kern w:val="0"/>
                <w:sz w:val="22"/>
                <w:szCs w:val="22"/>
              </w:rPr>
              <w:t>激光雕饰不锈钢造型</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激光雕饰不锈钢造型</w:t>
            </w:r>
            <w:r w:rsidRPr="00AE4D24">
              <w:rPr>
                <w:rFonts w:ascii="宋体" w:hAnsi="宋体" w:cs="宋体"/>
                <w:kern w:val="0"/>
                <w:sz w:val="22"/>
                <w:szCs w:val="22"/>
              </w:rPr>
              <w:t>67平方67平方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582"/>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内外部双面烤漆（进口防腐漆）</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内外部双面烤漆（进口防腐漆）</w:t>
            </w:r>
            <w:r w:rsidRPr="00AE4D24">
              <w:rPr>
                <w:rFonts w:ascii="宋体" w:hAnsi="宋体" w:cs="宋体"/>
                <w:kern w:val="0"/>
                <w:sz w:val="22"/>
                <w:szCs w:val="22"/>
              </w:rPr>
              <w:t>67平方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油漆：三棵树</w:t>
            </w:r>
            <w:r w:rsidRPr="00AE4D24">
              <w:rPr>
                <w:rFonts w:ascii="宋体" w:hAnsi="宋体" w:cs="宋体"/>
                <w:kern w:val="0"/>
                <w:sz w:val="22"/>
                <w:szCs w:val="22"/>
              </w:rPr>
              <w:t>/漆之彩/立邦</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582"/>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2054528" behindDoc="0" locked="0" layoutInCell="1" allowOverlap="1">
                  <wp:simplePos x="0" y="0"/>
                  <wp:positionH relativeFrom="column">
                    <wp:posOffset>-1693545</wp:posOffset>
                  </wp:positionH>
                  <wp:positionV relativeFrom="paragraph">
                    <wp:posOffset>69850</wp:posOffset>
                  </wp:positionV>
                  <wp:extent cx="1443355" cy="474980"/>
                  <wp:effectExtent l="0" t="0" r="3175" b="0"/>
                  <wp:wrapNone/>
                  <wp:docPr id="2193" name="图片_13"/>
                  <wp:cNvGraphicFramePr/>
                  <a:graphic xmlns:a="http://schemas.openxmlformats.org/drawingml/2006/main">
                    <a:graphicData uri="http://schemas.openxmlformats.org/drawingml/2006/picture">
                      <pic:pic xmlns:pic="http://schemas.openxmlformats.org/drawingml/2006/picture">
                        <pic:nvPicPr>
                          <pic:cNvPr id="60" name="图片_13"/>
                          <pic:cNvPicPr/>
                        </pic:nvPicPr>
                        <pic:blipFill>
                          <a:blip r:embed="rId365"/>
                          <a:stretch>
                            <a:fillRect/>
                          </a:stretch>
                        </pic:blipFill>
                        <pic:spPr>
                          <a:xfrm>
                            <a:off x="0" y="0"/>
                            <a:ext cx="1443355" cy="474980"/>
                          </a:xfrm>
                          <a:prstGeom prst="rect">
                            <a:avLst/>
                          </a:prstGeom>
                          <a:noFill/>
                          <a:ln>
                            <a:noFill/>
                          </a:ln>
                        </pic:spPr>
                      </pic:pic>
                    </a:graphicData>
                  </a:graphic>
                </wp:anchor>
              </w:drawing>
            </w:r>
            <w:r w:rsidR="00744008" w:rsidRPr="00AE4D24">
              <w:rPr>
                <w:rFonts w:ascii="宋体" w:hAnsi="宋体" w:cs="宋体" w:hint="eastAsia"/>
                <w:kern w:val="0"/>
                <w:sz w:val="22"/>
                <w:szCs w:val="22"/>
              </w:rPr>
              <w:t>外部图形雕刻</w:t>
            </w:r>
            <w:r w:rsidR="00744008" w:rsidRPr="00AE4D24">
              <w:rPr>
                <w:rFonts w:ascii="宋体" w:hAnsi="宋体" w:cs="宋体"/>
                <w:kern w:val="0"/>
                <w:sz w:val="22"/>
                <w:szCs w:val="22"/>
              </w:rPr>
              <w:t>+户外防水亚克力工艺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外部图形雕刻</w:t>
            </w:r>
            <w:r w:rsidRPr="00AE4D24">
              <w:rPr>
                <w:rFonts w:ascii="宋体" w:hAnsi="宋体" w:cs="宋体"/>
                <w:kern w:val="0"/>
                <w:sz w:val="22"/>
                <w:szCs w:val="22"/>
              </w:rPr>
              <w:t>+户外防水亚克力工艺67平方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订制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6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bdr w:val="single" w:sz="4" w:space="0" w:color="000000"/>
              </w:rPr>
              <w:drawing>
                <wp:anchor distT="0" distB="0" distL="114300" distR="114300" simplePos="0" relativeHeight="252055552" behindDoc="0" locked="0" layoutInCell="1" allowOverlap="1">
                  <wp:simplePos x="0" y="0"/>
                  <wp:positionH relativeFrom="column">
                    <wp:posOffset>-1709420</wp:posOffset>
                  </wp:positionH>
                  <wp:positionV relativeFrom="paragraph">
                    <wp:posOffset>295910</wp:posOffset>
                  </wp:positionV>
                  <wp:extent cx="1417320" cy="481965"/>
                  <wp:effectExtent l="0" t="0" r="7620" b="3810"/>
                  <wp:wrapNone/>
                  <wp:docPr id="2194" name="图片_14"/>
                  <wp:cNvGraphicFramePr/>
                  <a:graphic xmlns:a="http://schemas.openxmlformats.org/drawingml/2006/main">
                    <a:graphicData uri="http://schemas.openxmlformats.org/drawingml/2006/picture">
                      <pic:pic xmlns:pic="http://schemas.openxmlformats.org/drawingml/2006/picture">
                        <pic:nvPicPr>
                          <pic:cNvPr id="58" name="图片_14"/>
                          <pic:cNvPicPr/>
                        </pic:nvPicPr>
                        <pic:blipFill>
                          <a:blip r:embed="rId366"/>
                          <a:stretch>
                            <a:fillRect/>
                          </a:stretch>
                        </pic:blipFill>
                        <pic:spPr>
                          <a:xfrm>
                            <a:off x="0" y="0"/>
                            <a:ext cx="1417320" cy="481965"/>
                          </a:xfrm>
                          <a:prstGeom prst="rect">
                            <a:avLst/>
                          </a:prstGeom>
                          <a:noFill/>
                          <a:ln>
                            <a:noFill/>
                          </a:ln>
                        </pic:spPr>
                      </pic:pic>
                    </a:graphicData>
                  </a:graphic>
                </wp:anchor>
              </w:drawing>
            </w:r>
            <w:r w:rsidR="00744008" w:rsidRPr="00AE4D24">
              <w:rPr>
                <w:rFonts w:ascii="宋体" w:hAnsi="宋体" w:cs="宋体" w:hint="eastAsia"/>
                <w:kern w:val="0"/>
                <w:sz w:val="22"/>
                <w:szCs w:val="22"/>
              </w:rPr>
              <w:t>地面基础安装</w:t>
            </w:r>
            <w:r w:rsidR="00744008" w:rsidRPr="00AE4D24">
              <w:rPr>
                <w:rFonts w:ascii="宋体" w:hAnsi="宋体" w:cs="宋体"/>
                <w:kern w:val="0"/>
                <w:sz w:val="22"/>
                <w:szCs w:val="22"/>
              </w:rPr>
              <w:t xml:space="preserve"> </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地面基础安装</w:t>
            </w:r>
            <w:r w:rsidRPr="00AE4D24">
              <w:rPr>
                <w:rFonts w:ascii="宋体" w:hAnsi="宋体" w:cs="宋体"/>
                <w:kern w:val="0"/>
                <w:sz w:val="22"/>
                <w:szCs w:val="22"/>
              </w:rPr>
              <w:t xml:space="preserve"> </w:t>
            </w:r>
            <w:r w:rsidRPr="00AE4D24">
              <w:rPr>
                <w:rFonts w:ascii="宋体" w:hAnsi="宋体" w:cs="宋体" w:hint="eastAsia"/>
                <w:kern w:val="0"/>
                <w:sz w:val="22"/>
                <w:szCs w:val="22"/>
              </w:rPr>
              <w:t>挖基坑</w:t>
            </w:r>
            <w:r w:rsidRPr="00AE4D24">
              <w:rPr>
                <w:rFonts w:ascii="宋体" w:hAnsi="宋体" w:cs="宋体"/>
                <w:kern w:val="0"/>
                <w:sz w:val="22"/>
                <w:szCs w:val="22"/>
              </w:rPr>
              <w:t>80*60cm土方开挖：根据设计要求，进行土方开挖，并注意保持周围土壤的稳定性，防止塌方等事故发生</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订制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6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钢筋笼工程</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钢筋笼工程在制作钢筋笼时，应严格按照设计要求进行钢筋的配制和绑扎，确保钢筋笼的刚度和稳定性。</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订制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6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混凝土浇筑</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混凝土浇筑国标混凝土</w:t>
            </w:r>
            <w:r w:rsidRPr="00AE4D24">
              <w:rPr>
                <w:rFonts w:ascii="宋体" w:hAnsi="宋体" w:cs="宋体"/>
                <w:kern w:val="0"/>
                <w:sz w:val="22"/>
                <w:szCs w:val="22"/>
              </w:rPr>
              <w:t>C30，保证混凝土的配合比、浇筑方式和养护条件</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立方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30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混泥土：华润</w:t>
            </w:r>
            <w:r w:rsidRPr="00AE4D24">
              <w:rPr>
                <w:rFonts w:ascii="宋体" w:hAnsi="宋体" w:cs="宋体"/>
                <w:kern w:val="0"/>
                <w:sz w:val="22"/>
                <w:szCs w:val="22"/>
              </w:rPr>
              <w:t>/南</w:t>
            </w:r>
            <w:r w:rsidRPr="00AE4D24">
              <w:rPr>
                <w:rFonts w:ascii="宋体" w:hAnsi="宋体" w:cs="宋体"/>
                <w:kern w:val="0"/>
                <w:sz w:val="22"/>
                <w:szCs w:val="22"/>
              </w:rPr>
              <w:lastRenderedPageBreak/>
              <w:t>方/中联</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lastRenderedPageBreak/>
              <w:t>其他未列明行业</w:t>
            </w:r>
          </w:p>
        </w:tc>
      </w:tr>
      <w:tr w:rsidR="00744008" w:rsidRPr="009642A6" w:rsidTr="00744008">
        <w:trPr>
          <w:trHeight w:val="6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回填土方</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回填土方及时回填土方复原，并夯实土层，以确保基础的稳定性和安全性。</w:t>
            </w:r>
            <w:r w:rsidRPr="00AE4D24">
              <w:rPr>
                <w:rFonts w:ascii="宋体" w:hAnsi="宋体" w:cs="宋体"/>
                <w:kern w:val="0"/>
                <w:sz w:val="22"/>
                <w:szCs w:val="22"/>
              </w:rPr>
              <w:t>8立方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订制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5</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大体育场区域</w:t>
            </w: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基础及工艺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基础及工艺基层不锈钢</w:t>
            </w:r>
            <w:r w:rsidRPr="00AE4D24">
              <w:rPr>
                <w:rFonts w:ascii="宋体" w:hAnsi="宋体" w:cs="宋体"/>
                <w:kern w:val="0"/>
                <w:sz w:val="22"/>
                <w:szCs w:val="22"/>
              </w:rPr>
              <w:t>201（1mm厚度）双面（13000*3000*150mm）</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m2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2056576" behindDoc="0" locked="0" layoutInCell="1" allowOverlap="1">
                  <wp:simplePos x="0" y="0"/>
                  <wp:positionH relativeFrom="column">
                    <wp:posOffset>-1487170</wp:posOffset>
                  </wp:positionH>
                  <wp:positionV relativeFrom="paragraph">
                    <wp:posOffset>697865</wp:posOffset>
                  </wp:positionV>
                  <wp:extent cx="1267460" cy="481330"/>
                  <wp:effectExtent l="19050" t="0" r="8890" b="0"/>
                  <wp:wrapNone/>
                  <wp:docPr id="2195" name="图片_15"/>
                  <wp:cNvGraphicFramePr/>
                  <a:graphic xmlns:a="http://schemas.openxmlformats.org/drawingml/2006/main">
                    <a:graphicData uri="http://schemas.openxmlformats.org/drawingml/2006/picture">
                      <pic:pic xmlns:pic="http://schemas.openxmlformats.org/drawingml/2006/picture">
                        <pic:nvPicPr>
                          <pic:cNvPr id="43" name="图片_15"/>
                          <pic:cNvPicPr/>
                        </pic:nvPicPr>
                        <pic:blipFill>
                          <a:blip r:embed="rId367"/>
                          <a:stretch>
                            <a:fillRect/>
                          </a:stretch>
                        </pic:blipFill>
                        <pic:spPr>
                          <a:xfrm>
                            <a:off x="0" y="0"/>
                            <a:ext cx="1267460" cy="481330"/>
                          </a:xfrm>
                          <a:prstGeom prst="rect">
                            <a:avLst/>
                          </a:prstGeom>
                          <a:noFill/>
                          <a:ln>
                            <a:noFill/>
                          </a:ln>
                        </pic:spPr>
                      </pic:pic>
                    </a:graphicData>
                  </a:graphic>
                </wp:anchor>
              </w:drawing>
            </w:r>
            <w:r w:rsidR="00744008" w:rsidRPr="00AE4D24">
              <w:rPr>
                <w:rFonts w:ascii="宋体" w:hAnsi="宋体" w:cs="宋体" w:hint="eastAsia"/>
                <w:kern w:val="0"/>
                <w:sz w:val="22"/>
                <w:szCs w:val="22"/>
              </w:rPr>
              <w:t>内部基础主龙骨加固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内部基础主龙骨加固不锈钢</w:t>
            </w:r>
            <w:r w:rsidRPr="00AE4D24">
              <w:rPr>
                <w:rFonts w:ascii="宋体" w:hAnsi="宋体" w:cs="宋体"/>
                <w:kern w:val="0"/>
                <w:sz w:val="22"/>
                <w:szCs w:val="22"/>
              </w:rPr>
              <w:t>40方通（1mm厚度）40米</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内部基础辅龙骨支撑</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内部基础辅龙骨支撑不锈钢</w:t>
            </w:r>
            <w:r w:rsidRPr="00AE4D24">
              <w:rPr>
                <w:rFonts w:ascii="宋体" w:hAnsi="宋体" w:cs="宋体"/>
                <w:kern w:val="0"/>
                <w:sz w:val="22"/>
                <w:szCs w:val="22"/>
              </w:rPr>
              <w:t>40镀锌扁管+高温焊</w:t>
            </w:r>
            <w:r w:rsidRPr="00AE4D24">
              <w:rPr>
                <w:rFonts w:ascii="宋体" w:hAnsi="宋体" w:cs="宋体" w:hint="eastAsia"/>
                <w:kern w:val="0"/>
                <w:sz w:val="22"/>
                <w:szCs w:val="22"/>
              </w:rPr>
              <w:t>接（</w:t>
            </w:r>
            <w:r w:rsidRPr="00AE4D24">
              <w:rPr>
                <w:rFonts w:ascii="宋体" w:hAnsi="宋体" w:cs="宋体"/>
                <w:kern w:val="0"/>
                <w:sz w:val="22"/>
                <w:szCs w:val="22"/>
              </w:rPr>
              <w:t>1mm厚度）200米</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w:t>
            </w:r>
            <w:r w:rsidRPr="00AE4D24">
              <w:rPr>
                <w:rFonts w:ascii="宋体" w:hAnsi="宋体" w:cs="宋体" w:hint="eastAsia"/>
                <w:kern w:val="0"/>
                <w:sz w:val="22"/>
                <w:szCs w:val="22"/>
              </w:rPr>
              <w:t>炜联长城</w:t>
            </w:r>
            <w:r w:rsidRPr="00AE4D24">
              <w:rPr>
                <w:rFonts w:ascii="宋体" w:hAnsi="宋体" w:cs="宋体"/>
                <w:kern w:val="0"/>
                <w:sz w:val="22"/>
                <w:szCs w:val="22"/>
              </w:rPr>
              <w:t>/宏旺/海利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激光雕饰不锈钢造型</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激光雕饰不锈钢造型</w:t>
            </w:r>
            <w:r w:rsidRPr="00AE4D24">
              <w:rPr>
                <w:rFonts w:ascii="宋体" w:hAnsi="宋体" w:cs="宋体"/>
                <w:kern w:val="0"/>
                <w:sz w:val="22"/>
                <w:szCs w:val="22"/>
              </w:rPr>
              <w:t>39平方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内外部双面烤漆（进口防腐漆）</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内外部双面烤漆（进口防腐漆）</w:t>
            </w:r>
            <w:r w:rsidRPr="00AE4D24">
              <w:rPr>
                <w:rFonts w:ascii="宋体" w:hAnsi="宋体" w:cs="宋体"/>
                <w:kern w:val="0"/>
                <w:sz w:val="22"/>
                <w:szCs w:val="22"/>
              </w:rPr>
              <w:t>39平方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油漆：三棵树</w:t>
            </w:r>
            <w:r w:rsidRPr="00AE4D24">
              <w:rPr>
                <w:rFonts w:ascii="宋体" w:hAnsi="宋体" w:cs="宋体"/>
                <w:kern w:val="0"/>
                <w:sz w:val="22"/>
                <w:szCs w:val="22"/>
              </w:rPr>
              <w:t>/漆之彩/立邦</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外部图形雕刻</w:t>
            </w:r>
            <w:r w:rsidRPr="00AE4D24">
              <w:rPr>
                <w:rFonts w:ascii="宋体" w:hAnsi="宋体" w:cs="宋体"/>
                <w:kern w:val="0"/>
                <w:sz w:val="22"/>
                <w:szCs w:val="22"/>
              </w:rPr>
              <w:t>+户外防水亚克力工艺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外部图形雕刻</w:t>
            </w:r>
            <w:r w:rsidRPr="00AE4D24">
              <w:rPr>
                <w:rFonts w:ascii="宋体" w:hAnsi="宋体" w:cs="宋体"/>
                <w:kern w:val="0"/>
                <w:sz w:val="22"/>
                <w:szCs w:val="22"/>
              </w:rPr>
              <w:t>+户外防水亚克力工艺39平方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订制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氛围照明</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氛围照明（内置发光</w:t>
            </w:r>
            <w:r w:rsidRPr="00AE4D24">
              <w:rPr>
                <w:rFonts w:ascii="宋体" w:hAnsi="宋体" w:cs="宋体"/>
                <w:kern w:val="0"/>
                <w:sz w:val="22"/>
                <w:szCs w:val="22"/>
              </w:rPr>
              <w:t>220v中性光灯带+排线+公牛定时开光+灯箱）</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三雄极光，雷士，欧普</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工业</w:t>
            </w:r>
          </w:p>
        </w:tc>
      </w:tr>
      <w:tr w:rsidR="00744008" w:rsidRPr="009642A6" w:rsidTr="00744008">
        <w:trPr>
          <w:trHeight w:val="559"/>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地面基础安装</w:t>
            </w:r>
            <w:r w:rsidRPr="00AE4D24">
              <w:rPr>
                <w:rFonts w:ascii="宋体" w:hAnsi="宋体" w:cs="宋体"/>
                <w:kern w:val="0"/>
                <w:sz w:val="22"/>
                <w:szCs w:val="22"/>
              </w:rPr>
              <w:t xml:space="preserve"> </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地面基础安装挖基坑</w:t>
            </w:r>
            <w:r w:rsidRPr="00AE4D24">
              <w:rPr>
                <w:rFonts w:ascii="宋体" w:hAnsi="宋体" w:cs="宋体"/>
                <w:kern w:val="0"/>
                <w:sz w:val="22"/>
                <w:szCs w:val="22"/>
              </w:rPr>
              <w:t xml:space="preserve">80*60cm土方开挖：根据设计要求，进行土方开挖，并注意保持周围土壤的稳定性，防止塌方等事故发生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559"/>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钢筋笼工程</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钢筋笼工程在制作钢筋笼时，应严格按照设计要求进行钢筋的配制和绑扎，确保钢筋笼的刚度和稳定</w:t>
            </w:r>
            <w:r w:rsidRPr="00AE4D24">
              <w:rPr>
                <w:rFonts w:ascii="宋体" w:hAnsi="宋体" w:cs="宋体" w:hint="eastAsia"/>
                <w:kern w:val="0"/>
                <w:sz w:val="22"/>
                <w:szCs w:val="22"/>
              </w:rPr>
              <w:lastRenderedPageBreak/>
              <w:t>性。</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559"/>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混凝土浇筑</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混凝土浇筑国标混凝土</w:t>
            </w:r>
            <w:r w:rsidRPr="00AE4D24">
              <w:rPr>
                <w:rFonts w:ascii="宋体" w:hAnsi="宋体" w:cs="宋体"/>
                <w:kern w:val="0"/>
                <w:sz w:val="22"/>
                <w:szCs w:val="22"/>
              </w:rPr>
              <w:t>C30，保证混凝土的配合比、浇筑方式和养护条件</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立方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混泥土：华润</w:t>
            </w:r>
            <w:r w:rsidRPr="00AE4D24">
              <w:rPr>
                <w:rFonts w:ascii="宋体" w:hAnsi="宋体" w:cs="宋体"/>
                <w:kern w:val="0"/>
                <w:sz w:val="22"/>
                <w:szCs w:val="22"/>
              </w:rPr>
              <w:t>/南方/中联</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559"/>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回填土方</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回填土方及时回填土方复原，并夯实土层，以确保基础的稳定性和安全性。</w:t>
            </w:r>
            <w:r w:rsidRPr="00AE4D24">
              <w:rPr>
                <w:rFonts w:ascii="宋体" w:hAnsi="宋体" w:cs="宋体"/>
                <w:kern w:val="0"/>
                <w:sz w:val="22"/>
                <w:szCs w:val="22"/>
              </w:rPr>
              <w:t>8立方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widowControl/>
              <w:spacing w:before="340" w:after="330" w:line="576" w:lineRule="auto"/>
              <w:jc w:val="center"/>
              <w:textAlignment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基础及工艺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基础及工艺基层不锈钢</w:t>
            </w:r>
            <w:r w:rsidRPr="00AE4D24">
              <w:rPr>
                <w:rFonts w:ascii="宋体" w:hAnsi="宋体" w:cs="宋体"/>
                <w:kern w:val="0"/>
                <w:sz w:val="22"/>
                <w:szCs w:val="22"/>
              </w:rPr>
              <w:t>201（1mm厚度）双面（25000*2000*30mm）</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m2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60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内部基础主龙骨加固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内部基础主龙骨加固不锈钢</w:t>
            </w:r>
            <w:r w:rsidRPr="00AE4D24">
              <w:rPr>
                <w:rFonts w:ascii="宋体" w:hAnsi="宋体" w:cs="宋体"/>
                <w:kern w:val="0"/>
                <w:sz w:val="22"/>
                <w:szCs w:val="22"/>
              </w:rPr>
              <w:t>20方通</w:t>
            </w:r>
            <w:r w:rsidRPr="00AE4D24">
              <w:rPr>
                <w:rFonts w:ascii="宋体" w:hAnsi="宋体" w:cs="宋体"/>
                <w:kern w:val="0"/>
                <w:sz w:val="22"/>
                <w:szCs w:val="22"/>
              </w:rPr>
              <w:br/>
            </w:r>
            <w:r w:rsidRPr="00AE4D24">
              <w:rPr>
                <w:rFonts w:ascii="宋体" w:hAnsi="宋体" w:cs="宋体" w:hint="eastAsia"/>
                <w:kern w:val="0"/>
                <w:sz w:val="22"/>
                <w:szCs w:val="22"/>
              </w:rPr>
              <w:t>（</w:t>
            </w:r>
            <w:r w:rsidRPr="00AE4D24">
              <w:rPr>
                <w:rFonts w:ascii="宋体" w:hAnsi="宋体" w:cs="宋体"/>
                <w:kern w:val="0"/>
                <w:sz w:val="22"/>
                <w:szCs w:val="22"/>
              </w:rPr>
              <w:t>1mm厚度）120米</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内部基础辅龙骨支撑</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内部基础辅龙骨支撑不锈钢</w:t>
            </w:r>
            <w:r w:rsidRPr="00AE4D24">
              <w:rPr>
                <w:rFonts w:ascii="宋体" w:hAnsi="宋体" w:cs="宋体"/>
                <w:kern w:val="0"/>
                <w:sz w:val="22"/>
                <w:szCs w:val="22"/>
              </w:rPr>
              <w:t>20镀锌扁管+高温焊接（1mm厚度）80米</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2C0C43" w:rsidP="00DB00CC">
            <w:pPr>
              <w:widowControl/>
              <w:jc w:val="center"/>
              <w:textAlignment w:val="center"/>
              <w:rPr>
                <w:rFonts w:ascii="宋体" w:hAnsi="宋体" w:cs="宋体"/>
                <w:sz w:val="22"/>
                <w:szCs w:val="22"/>
              </w:rPr>
            </w:pPr>
            <w:r>
              <w:rPr>
                <w:rFonts w:ascii="宋体" w:hAnsi="宋体" w:cs="宋体"/>
                <w:b/>
                <w:bCs/>
                <w:noProof/>
                <w:kern w:val="0"/>
                <w:sz w:val="22"/>
                <w:szCs w:val="22"/>
                <w:bdr w:val="single" w:sz="4" w:space="0" w:color="000000"/>
              </w:rPr>
              <w:drawing>
                <wp:anchor distT="0" distB="0" distL="114300" distR="114300" simplePos="0" relativeHeight="252057600" behindDoc="0" locked="0" layoutInCell="1" allowOverlap="1">
                  <wp:simplePos x="0" y="0"/>
                  <wp:positionH relativeFrom="column">
                    <wp:posOffset>-1746885</wp:posOffset>
                  </wp:positionH>
                  <wp:positionV relativeFrom="paragraph">
                    <wp:posOffset>20955</wp:posOffset>
                  </wp:positionV>
                  <wp:extent cx="1287145" cy="476250"/>
                  <wp:effectExtent l="0" t="0" r="8255" b="9525"/>
                  <wp:wrapNone/>
                  <wp:docPr id="2196" name="图片_16"/>
                  <wp:cNvGraphicFramePr/>
                  <a:graphic xmlns:a="http://schemas.openxmlformats.org/drawingml/2006/main">
                    <a:graphicData uri="http://schemas.openxmlformats.org/drawingml/2006/picture">
                      <pic:pic xmlns:pic="http://schemas.openxmlformats.org/drawingml/2006/picture">
                        <pic:nvPicPr>
                          <pic:cNvPr id="44" name="图片_16"/>
                          <pic:cNvPicPr/>
                        </pic:nvPicPr>
                        <pic:blipFill>
                          <a:blip r:embed="rId368"/>
                          <a:stretch>
                            <a:fillRect/>
                          </a:stretch>
                        </pic:blipFill>
                        <pic:spPr>
                          <a:xfrm>
                            <a:off x="0" y="0"/>
                            <a:ext cx="1287145" cy="476250"/>
                          </a:xfrm>
                          <a:prstGeom prst="rect">
                            <a:avLst/>
                          </a:prstGeom>
                          <a:noFill/>
                          <a:ln>
                            <a:noFill/>
                          </a:ln>
                        </pic:spPr>
                      </pic:pic>
                    </a:graphicData>
                  </a:graphic>
                </wp:anchor>
              </w:drawing>
            </w:r>
            <w:r w:rsidR="00744008" w:rsidRPr="00AE4D24">
              <w:rPr>
                <w:rFonts w:ascii="宋体" w:hAnsi="宋体" w:cs="宋体" w:hint="eastAsia"/>
                <w:kern w:val="0"/>
                <w:sz w:val="22"/>
                <w:szCs w:val="22"/>
              </w:rPr>
              <w:t>激光雕饰不锈钢造型</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激光雕饰不锈钢造型</w:t>
            </w:r>
            <w:r w:rsidRPr="00AE4D24">
              <w:rPr>
                <w:rFonts w:ascii="宋体" w:hAnsi="宋体" w:cs="宋体"/>
                <w:kern w:val="0"/>
                <w:sz w:val="22"/>
                <w:szCs w:val="22"/>
              </w:rPr>
              <w:t>50平方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内外部双面烤漆（进口防腐漆）</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内外部双面烤漆（进口防腐漆）</w:t>
            </w:r>
            <w:r w:rsidRPr="00AE4D24">
              <w:rPr>
                <w:rFonts w:ascii="宋体" w:hAnsi="宋体" w:cs="宋体"/>
                <w:kern w:val="0"/>
                <w:sz w:val="22"/>
                <w:szCs w:val="22"/>
              </w:rPr>
              <w:t>50平方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油漆：三棵树</w:t>
            </w:r>
            <w:r w:rsidRPr="00AE4D24">
              <w:rPr>
                <w:rFonts w:ascii="宋体" w:hAnsi="宋体" w:cs="宋体"/>
                <w:kern w:val="0"/>
                <w:sz w:val="22"/>
                <w:szCs w:val="22"/>
              </w:rPr>
              <w:t>/漆之彩/立邦</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外部图形雕刻</w:t>
            </w:r>
            <w:r w:rsidRPr="00AE4D24">
              <w:rPr>
                <w:rFonts w:ascii="宋体" w:hAnsi="宋体" w:cs="宋体"/>
                <w:kern w:val="0"/>
                <w:sz w:val="22"/>
                <w:szCs w:val="22"/>
              </w:rPr>
              <w:t>+户外防水UV</w:t>
            </w:r>
            <w:r w:rsidRPr="00AE4D24">
              <w:rPr>
                <w:rFonts w:ascii="宋体" w:hAnsi="宋体" w:cs="宋体"/>
                <w:kern w:val="0"/>
                <w:sz w:val="22"/>
                <w:szCs w:val="22"/>
              </w:rPr>
              <w:lastRenderedPageBreak/>
              <w:t>工艺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lastRenderedPageBreak/>
              <w:t>外部图形雕刻</w:t>
            </w:r>
            <w:r w:rsidRPr="00AE4D24">
              <w:rPr>
                <w:rFonts w:ascii="宋体" w:hAnsi="宋体" w:cs="宋体"/>
                <w:kern w:val="0"/>
                <w:sz w:val="22"/>
                <w:szCs w:val="22"/>
              </w:rPr>
              <w:t>+户外防水UV工艺50平方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12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2C0C43" w:rsidP="00DB00CC">
            <w:pPr>
              <w:widowControl/>
              <w:jc w:val="center"/>
              <w:textAlignment w:val="center"/>
              <w:rPr>
                <w:rFonts w:ascii="宋体" w:hAnsi="宋体" w:cs="宋体"/>
                <w:b/>
                <w:bCs/>
                <w:sz w:val="22"/>
                <w:szCs w:val="22"/>
              </w:rPr>
            </w:pPr>
            <w:r>
              <w:rPr>
                <w:rFonts w:ascii="宋体" w:hAnsi="宋体" w:cs="宋体"/>
                <w:b/>
                <w:bCs/>
                <w:noProof/>
                <w:kern w:val="0"/>
                <w:sz w:val="22"/>
                <w:szCs w:val="22"/>
                <w:bdr w:val="single" w:sz="4" w:space="0" w:color="000000"/>
              </w:rPr>
              <w:drawing>
                <wp:anchor distT="0" distB="0" distL="114300" distR="114300" simplePos="0" relativeHeight="252058624" behindDoc="0" locked="0" layoutInCell="1" allowOverlap="1">
                  <wp:simplePos x="0" y="0"/>
                  <wp:positionH relativeFrom="column">
                    <wp:posOffset>95250</wp:posOffset>
                  </wp:positionH>
                  <wp:positionV relativeFrom="paragraph">
                    <wp:posOffset>276860</wp:posOffset>
                  </wp:positionV>
                  <wp:extent cx="1226820" cy="313690"/>
                  <wp:effectExtent l="0" t="0" r="3810" b="10160"/>
                  <wp:wrapNone/>
                  <wp:docPr id="2197" name="图片_19"/>
                  <wp:cNvGraphicFramePr/>
                  <a:graphic xmlns:a="http://schemas.openxmlformats.org/drawingml/2006/main">
                    <a:graphicData uri="http://schemas.openxmlformats.org/drawingml/2006/picture">
                      <pic:pic xmlns:pic="http://schemas.openxmlformats.org/drawingml/2006/picture">
                        <pic:nvPicPr>
                          <pic:cNvPr id="62" name="图片_19"/>
                          <pic:cNvPicPr/>
                        </pic:nvPicPr>
                        <pic:blipFill>
                          <a:blip r:embed="rId369"/>
                          <a:stretch>
                            <a:fillRect/>
                          </a:stretch>
                        </pic:blipFill>
                        <pic:spPr>
                          <a:xfrm>
                            <a:off x="0" y="0"/>
                            <a:ext cx="1226820" cy="313690"/>
                          </a:xfrm>
                          <a:prstGeom prst="rect">
                            <a:avLst/>
                          </a:prstGeom>
                          <a:noFill/>
                          <a:ln>
                            <a:noFill/>
                          </a:ln>
                        </pic:spPr>
                      </pic:pic>
                    </a:graphicData>
                  </a:graphic>
                </wp:anchor>
              </w:drawing>
            </w:r>
            <w:r>
              <w:rPr>
                <w:rFonts w:ascii="宋体" w:hAnsi="宋体" w:cs="宋体"/>
                <w:b/>
                <w:bCs/>
                <w:noProof/>
                <w:kern w:val="0"/>
                <w:sz w:val="22"/>
                <w:szCs w:val="22"/>
                <w:bdr w:val="single" w:sz="4" w:space="0" w:color="000000"/>
              </w:rPr>
              <w:drawing>
                <wp:anchor distT="0" distB="0" distL="114300" distR="114300" simplePos="0" relativeHeight="252059648" behindDoc="0" locked="0" layoutInCell="1" allowOverlap="1">
                  <wp:simplePos x="0" y="0"/>
                  <wp:positionH relativeFrom="column">
                    <wp:posOffset>170815</wp:posOffset>
                  </wp:positionH>
                  <wp:positionV relativeFrom="paragraph">
                    <wp:posOffset>1112520</wp:posOffset>
                  </wp:positionV>
                  <wp:extent cx="1224280" cy="293370"/>
                  <wp:effectExtent l="0" t="0" r="6350" b="8890"/>
                  <wp:wrapNone/>
                  <wp:docPr id="2198" name="图片_20"/>
                  <wp:cNvGraphicFramePr/>
                  <a:graphic xmlns:a="http://schemas.openxmlformats.org/drawingml/2006/main">
                    <a:graphicData uri="http://schemas.openxmlformats.org/drawingml/2006/picture">
                      <pic:pic xmlns:pic="http://schemas.openxmlformats.org/drawingml/2006/picture">
                        <pic:nvPicPr>
                          <pic:cNvPr id="47" name="图片_20"/>
                          <pic:cNvPicPr/>
                        </pic:nvPicPr>
                        <pic:blipFill>
                          <a:blip r:embed="rId370"/>
                          <a:stretch>
                            <a:fillRect/>
                          </a:stretch>
                        </pic:blipFill>
                        <pic:spPr>
                          <a:xfrm>
                            <a:off x="0" y="0"/>
                            <a:ext cx="1224280" cy="293370"/>
                          </a:xfrm>
                          <a:prstGeom prst="rect">
                            <a:avLst/>
                          </a:prstGeom>
                          <a:noFill/>
                          <a:ln>
                            <a:noFill/>
                          </a:ln>
                        </pic:spPr>
                      </pic:pic>
                    </a:graphicData>
                  </a:graphic>
                </wp:anchor>
              </w:drawing>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基础及工艺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基础及工艺不锈钢</w:t>
            </w:r>
            <w:r w:rsidRPr="00AE4D24">
              <w:rPr>
                <w:rFonts w:ascii="宋体" w:hAnsi="宋体" w:cs="宋体"/>
                <w:kern w:val="0"/>
                <w:sz w:val="22"/>
                <w:szCs w:val="22"/>
              </w:rPr>
              <w:t>201金属字（1mm厚度）（12000*450*100mm）</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1163"/>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外部双面烤漆（进口防腐漆）</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外部双面烤漆（进口防腐漆）</w:t>
            </w:r>
            <w:r w:rsidRPr="00AE4D24">
              <w:rPr>
                <w:rFonts w:ascii="宋体" w:hAnsi="宋体" w:cs="宋体"/>
                <w:kern w:val="0"/>
                <w:sz w:val="22"/>
                <w:szCs w:val="22"/>
              </w:rPr>
              <w:t>6平方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油漆：三棵树</w:t>
            </w:r>
            <w:r w:rsidRPr="00AE4D24">
              <w:rPr>
                <w:rFonts w:ascii="宋体" w:hAnsi="宋体" w:cs="宋体"/>
                <w:kern w:val="0"/>
                <w:sz w:val="22"/>
                <w:szCs w:val="22"/>
              </w:rPr>
              <w:t>/漆之彩/立邦</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6</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小排球场</w:t>
            </w: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基础及工艺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基础及工艺基层不锈钢</w:t>
            </w:r>
            <w:r w:rsidRPr="00AE4D24">
              <w:rPr>
                <w:rFonts w:ascii="宋体" w:hAnsi="宋体" w:cs="宋体"/>
                <w:kern w:val="0"/>
                <w:sz w:val="22"/>
                <w:szCs w:val="22"/>
              </w:rPr>
              <w:t>201（1mm厚度）双面（8000*1500*150mm）</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m2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内部基础主龙骨加固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内部基础主龙骨加固不锈钢</w:t>
            </w:r>
            <w:r w:rsidRPr="00AE4D24">
              <w:rPr>
                <w:rFonts w:ascii="宋体" w:hAnsi="宋体" w:cs="宋体"/>
                <w:kern w:val="0"/>
                <w:sz w:val="22"/>
                <w:szCs w:val="22"/>
              </w:rPr>
              <w:t>40方通（1mm厚度）35米</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2C0C43" w:rsidP="00DB00CC">
            <w:pPr>
              <w:widowControl/>
              <w:jc w:val="center"/>
              <w:textAlignment w:val="center"/>
              <w:rPr>
                <w:rFonts w:ascii="宋体" w:hAnsi="宋体" w:cs="宋体"/>
                <w:sz w:val="22"/>
                <w:szCs w:val="22"/>
              </w:rPr>
            </w:pPr>
            <w:r>
              <w:rPr>
                <w:rFonts w:ascii="宋体" w:hAnsi="宋体" w:cs="宋体"/>
                <w:noProof/>
                <w:kern w:val="0"/>
                <w:sz w:val="22"/>
                <w:szCs w:val="22"/>
              </w:rPr>
              <w:drawing>
                <wp:anchor distT="0" distB="0" distL="114300" distR="114300" simplePos="0" relativeHeight="252060672" behindDoc="0" locked="0" layoutInCell="1" allowOverlap="1">
                  <wp:simplePos x="0" y="0"/>
                  <wp:positionH relativeFrom="column">
                    <wp:posOffset>-1649730</wp:posOffset>
                  </wp:positionH>
                  <wp:positionV relativeFrom="paragraph">
                    <wp:posOffset>71120</wp:posOffset>
                  </wp:positionV>
                  <wp:extent cx="1316990" cy="474980"/>
                  <wp:effectExtent l="19050" t="0" r="0" b="0"/>
                  <wp:wrapNone/>
                  <wp:docPr id="2199" name="图片_17"/>
                  <wp:cNvGraphicFramePr/>
                  <a:graphic xmlns:a="http://schemas.openxmlformats.org/drawingml/2006/main">
                    <a:graphicData uri="http://schemas.openxmlformats.org/drawingml/2006/picture">
                      <pic:pic xmlns:pic="http://schemas.openxmlformats.org/drawingml/2006/picture">
                        <pic:nvPicPr>
                          <pic:cNvPr id="55" name="图片_17"/>
                          <pic:cNvPicPr/>
                        </pic:nvPicPr>
                        <pic:blipFill>
                          <a:blip r:embed="rId371"/>
                          <a:stretch>
                            <a:fillRect/>
                          </a:stretch>
                        </pic:blipFill>
                        <pic:spPr>
                          <a:xfrm>
                            <a:off x="0" y="0"/>
                            <a:ext cx="1316990" cy="474980"/>
                          </a:xfrm>
                          <a:prstGeom prst="rect">
                            <a:avLst/>
                          </a:prstGeom>
                          <a:noFill/>
                          <a:ln>
                            <a:noFill/>
                          </a:ln>
                        </pic:spPr>
                      </pic:pic>
                    </a:graphicData>
                  </a:graphic>
                </wp:anchor>
              </w:drawing>
            </w:r>
            <w:r w:rsidR="00744008" w:rsidRPr="00AE4D24">
              <w:rPr>
                <w:rFonts w:ascii="宋体" w:hAnsi="宋体" w:cs="宋体" w:hint="eastAsia"/>
                <w:kern w:val="0"/>
                <w:sz w:val="22"/>
                <w:szCs w:val="22"/>
              </w:rPr>
              <w:t>内部基础辅龙骨支撑</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内部基础辅龙骨支撑不锈钢</w:t>
            </w:r>
            <w:r w:rsidRPr="00AE4D24">
              <w:rPr>
                <w:rFonts w:ascii="宋体" w:hAnsi="宋体" w:cs="宋体"/>
                <w:kern w:val="0"/>
                <w:sz w:val="22"/>
                <w:szCs w:val="22"/>
              </w:rPr>
              <w:t>40镀锌扁管+高温焊接（1mm厚度）15米</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激光雕饰不锈钢造型</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激光雕饰不锈钢造型</w:t>
            </w:r>
            <w:r w:rsidRPr="00AE4D24">
              <w:rPr>
                <w:rFonts w:ascii="宋体" w:hAnsi="宋体" w:cs="宋体"/>
                <w:kern w:val="0"/>
                <w:sz w:val="22"/>
                <w:szCs w:val="22"/>
              </w:rPr>
              <w:t>12平方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内外部双面烤漆（进口防腐漆）</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内外部双面烤漆（进口防腐漆）</w:t>
            </w:r>
            <w:r w:rsidRPr="00AE4D24">
              <w:rPr>
                <w:rFonts w:ascii="宋体" w:hAnsi="宋体" w:cs="宋体"/>
                <w:kern w:val="0"/>
                <w:sz w:val="22"/>
                <w:szCs w:val="22"/>
              </w:rPr>
              <w:t>12平方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m2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油漆：三棵树</w:t>
            </w:r>
            <w:r w:rsidRPr="00AE4D24">
              <w:rPr>
                <w:rFonts w:ascii="宋体" w:hAnsi="宋体" w:cs="宋体"/>
                <w:kern w:val="0"/>
                <w:sz w:val="22"/>
                <w:szCs w:val="22"/>
              </w:rPr>
              <w:t>/漆之彩/立邦</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外部图形雕刻</w:t>
            </w:r>
            <w:r w:rsidRPr="00AE4D24">
              <w:rPr>
                <w:rFonts w:ascii="宋体" w:hAnsi="宋体" w:cs="宋体"/>
                <w:kern w:val="0"/>
                <w:sz w:val="22"/>
                <w:szCs w:val="22"/>
              </w:rPr>
              <w:t>+户外防水UV工艺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外部图形雕刻</w:t>
            </w:r>
            <w:r w:rsidRPr="00AE4D24">
              <w:rPr>
                <w:rFonts w:ascii="宋体" w:hAnsi="宋体" w:cs="宋体"/>
                <w:kern w:val="0"/>
                <w:sz w:val="22"/>
                <w:szCs w:val="22"/>
              </w:rPr>
              <w:t>+户外防水UV工艺12平方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54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地面基础安装</w:t>
            </w:r>
            <w:r w:rsidRPr="00AE4D24">
              <w:rPr>
                <w:rFonts w:ascii="宋体" w:hAnsi="宋体" w:cs="宋体"/>
                <w:kern w:val="0"/>
                <w:sz w:val="22"/>
                <w:szCs w:val="22"/>
              </w:rPr>
              <w:t xml:space="preserve"> </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地面基础安装挖基坑</w:t>
            </w:r>
            <w:r w:rsidRPr="00AE4D24">
              <w:rPr>
                <w:rFonts w:ascii="宋体" w:hAnsi="宋体" w:cs="宋体"/>
                <w:kern w:val="0"/>
                <w:sz w:val="22"/>
                <w:szCs w:val="22"/>
              </w:rPr>
              <w:t xml:space="preserve">80*60cm土方开挖：根据设计要求，进行土方开挖，并注意保持周围土壤的稳定性，防止塌方等事故发生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54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钢筋笼工程</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钢筋笼工程在制作钢筋笼时，应严格按照设计要求进行钢筋的配制和绑扎，确保钢筋笼的刚度和稳定性。</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54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混凝土浇筑</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混凝土浇筑国标混凝土</w:t>
            </w:r>
            <w:r w:rsidRPr="00AE4D24">
              <w:rPr>
                <w:rFonts w:ascii="宋体" w:hAnsi="宋体" w:cs="宋体"/>
                <w:kern w:val="0"/>
                <w:sz w:val="22"/>
                <w:szCs w:val="22"/>
              </w:rPr>
              <w:t>C30，保证混凝土的配合比、浇筑方式和养护条件</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立方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混泥土：华润</w:t>
            </w:r>
            <w:r w:rsidRPr="00AE4D24">
              <w:rPr>
                <w:rFonts w:ascii="宋体" w:hAnsi="宋体" w:cs="宋体"/>
                <w:kern w:val="0"/>
                <w:sz w:val="22"/>
                <w:szCs w:val="22"/>
              </w:rPr>
              <w:t>/南</w:t>
            </w:r>
            <w:r w:rsidRPr="00AE4D24">
              <w:rPr>
                <w:rFonts w:ascii="宋体" w:hAnsi="宋体" w:cs="宋体"/>
                <w:kern w:val="0"/>
                <w:sz w:val="22"/>
                <w:szCs w:val="22"/>
              </w:rPr>
              <w:lastRenderedPageBreak/>
              <w:t>方/中联</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lastRenderedPageBreak/>
              <w:t>其他未列明行业</w:t>
            </w:r>
          </w:p>
        </w:tc>
      </w:tr>
      <w:tr w:rsidR="00744008" w:rsidRPr="009642A6" w:rsidTr="00744008">
        <w:trPr>
          <w:trHeight w:val="54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回填土方</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回填土方及时回填土方复原，并夯实土层，以确保基础的稳定性和安全性。</w:t>
            </w:r>
            <w:r w:rsidRPr="00AE4D24">
              <w:rPr>
                <w:rFonts w:ascii="宋体" w:hAnsi="宋体" w:cs="宋体"/>
                <w:kern w:val="0"/>
                <w:sz w:val="22"/>
                <w:szCs w:val="22"/>
              </w:rPr>
              <w:t>8立方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7</w:t>
            </w:r>
          </w:p>
        </w:tc>
        <w:tc>
          <w:tcPr>
            <w:tcW w:w="141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全民健身区域</w:t>
            </w: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2C0C43" w:rsidP="00DB00CC">
            <w:pPr>
              <w:widowControl/>
              <w:jc w:val="center"/>
              <w:textAlignment w:val="center"/>
              <w:rPr>
                <w:rFonts w:ascii="宋体" w:hAnsi="宋体" w:cs="宋体"/>
                <w:b/>
                <w:bCs/>
                <w:sz w:val="22"/>
                <w:szCs w:val="22"/>
              </w:rPr>
            </w:pPr>
            <w:r>
              <w:rPr>
                <w:rFonts w:ascii="宋体" w:hAnsi="宋体" w:cs="宋体"/>
                <w:b/>
                <w:bCs/>
                <w:noProof/>
                <w:kern w:val="0"/>
                <w:sz w:val="22"/>
                <w:szCs w:val="22"/>
                <w:bdr w:val="single" w:sz="4" w:space="0" w:color="000000"/>
              </w:rPr>
              <w:drawing>
                <wp:anchor distT="0" distB="0" distL="114300" distR="114300" simplePos="0" relativeHeight="252061696" behindDoc="0" locked="0" layoutInCell="1" allowOverlap="1">
                  <wp:simplePos x="0" y="0"/>
                  <wp:positionH relativeFrom="column">
                    <wp:posOffset>75565</wp:posOffset>
                  </wp:positionH>
                  <wp:positionV relativeFrom="paragraph">
                    <wp:posOffset>-128270</wp:posOffset>
                  </wp:positionV>
                  <wp:extent cx="1268095" cy="544830"/>
                  <wp:effectExtent l="19050" t="0" r="8255" b="0"/>
                  <wp:wrapNone/>
                  <wp:docPr id="2200" name="图片_21"/>
                  <wp:cNvGraphicFramePr/>
                  <a:graphic xmlns:a="http://schemas.openxmlformats.org/drawingml/2006/main">
                    <a:graphicData uri="http://schemas.openxmlformats.org/drawingml/2006/picture">
                      <pic:pic xmlns:pic="http://schemas.openxmlformats.org/drawingml/2006/picture">
                        <pic:nvPicPr>
                          <pic:cNvPr id="56" name="图片_21"/>
                          <pic:cNvPicPr/>
                        </pic:nvPicPr>
                        <pic:blipFill>
                          <a:blip r:embed="rId372"/>
                          <a:stretch>
                            <a:fillRect/>
                          </a:stretch>
                        </pic:blipFill>
                        <pic:spPr>
                          <a:xfrm>
                            <a:off x="0" y="0"/>
                            <a:ext cx="1268095" cy="544830"/>
                          </a:xfrm>
                          <a:prstGeom prst="rect">
                            <a:avLst/>
                          </a:prstGeom>
                          <a:noFill/>
                          <a:ln>
                            <a:noFill/>
                          </a:ln>
                        </pic:spPr>
                      </pic:pic>
                    </a:graphicData>
                  </a:graphic>
                </wp:anchor>
              </w:drawing>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基础及工艺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基础及工艺基层不锈钢</w:t>
            </w:r>
            <w:r w:rsidRPr="00AE4D24">
              <w:rPr>
                <w:rFonts w:ascii="宋体" w:hAnsi="宋体" w:cs="宋体"/>
                <w:kern w:val="0"/>
                <w:sz w:val="22"/>
                <w:szCs w:val="22"/>
              </w:rPr>
              <w:t>201（1mm厚度）双面（13000*3000*150mm）</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m2</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39</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内部基础主龙骨加固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内部基础主龙骨加固不锈钢</w:t>
            </w:r>
            <w:r w:rsidRPr="00AE4D24">
              <w:rPr>
                <w:rFonts w:ascii="宋体" w:hAnsi="宋体" w:cs="宋体"/>
                <w:kern w:val="0"/>
                <w:sz w:val="22"/>
                <w:szCs w:val="22"/>
              </w:rPr>
              <w:t>40方通（1mm厚度）75米</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内部基础辅龙骨支撑</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内部基础辅龙骨支撑锈钢</w:t>
            </w:r>
            <w:r w:rsidRPr="00AE4D24">
              <w:rPr>
                <w:rFonts w:ascii="宋体" w:hAnsi="宋体" w:cs="宋体"/>
                <w:kern w:val="0"/>
                <w:sz w:val="22"/>
                <w:szCs w:val="22"/>
              </w:rPr>
              <w:t>40镀锌扁管+高温焊接（1mm厚度）30米</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激光雕饰不锈钢造型</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激光雕饰不锈钢造型</w:t>
            </w:r>
            <w:r w:rsidRPr="00AE4D24">
              <w:rPr>
                <w:rFonts w:ascii="宋体" w:hAnsi="宋体" w:cs="宋体"/>
                <w:kern w:val="0"/>
                <w:sz w:val="22"/>
                <w:szCs w:val="22"/>
              </w:rPr>
              <w:t>36平方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w:t>
            </w:r>
            <w:r w:rsidRPr="00AE4D24">
              <w:rPr>
                <w:rFonts w:ascii="宋体" w:hAnsi="宋体" w:cs="宋体" w:hint="eastAsia"/>
                <w:kern w:val="0"/>
                <w:sz w:val="22"/>
                <w:szCs w:val="22"/>
              </w:rPr>
              <w:t>炜联长城</w:t>
            </w:r>
            <w:r w:rsidRPr="00AE4D24">
              <w:rPr>
                <w:rFonts w:ascii="宋体" w:hAnsi="宋体" w:cs="宋体"/>
                <w:kern w:val="0"/>
                <w:sz w:val="22"/>
                <w:szCs w:val="22"/>
              </w:rPr>
              <w:t>/宏旺/海利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内外部双面烤漆（进口防腐漆）</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内外部双面烤漆（进口防腐漆）</w:t>
            </w:r>
            <w:r w:rsidRPr="00AE4D24">
              <w:rPr>
                <w:rFonts w:ascii="宋体" w:hAnsi="宋体" w:cs="宋体"/>
                <w:kern w:val="0"/>
                <w:sz w:val="22"/>
                <w:szCs w:val="22"/>
              </w:rPr>
              <w:t>36平方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油漆：三棵树</w:t>
            </w:r>
            <w:r w:rsidRPr="00AE4D24">
              <w:rPr>
                <w:rFonts w:ascii="宋体" w:hAnsi="宋体" w:cs="宋体"/>
                <w:kern w:val="0"/>
                <w:sz w:val="22"/>
                <w:szCs w:val="22"/>
              </w:rPr>
              <w:t>/漆之彩/立邦</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外部图形雕刻</w:t>
            </w:r>
            <w:r w:rsidRPr="00AE4D24">
              <w:rPr>
                <w:rFonts w:ascii="宋体" w:hAnsi="宋体" w:cs="宋体"/>
                <w:kern w:val="0"/>
                <w:sz w:val="22"/>
                <w:szCs w:val="22"/>
              </w:rPr>
              <w:t>+户外防水亚克力工艺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外部图形雕刻</w:t>
            </w:r>
            <w:r w:rsidRPr="00AE4D24">
              <w:rPr>
                <w:rFonts w:ascii="宋体" w:hAnsi="宋体" w:cs="宋体"/>
                <w:kern w:val="0"/>
                <w:sz w:val="22"/>
                <w:szCs w:val="22"/>
              </w:rPr>
              <w:t>+户外防水亚克力工艺36平方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氛围照明</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氛围照明（内置发光</w:t>
            </w:r>
            <w:r w:rsidRPr="00AE4D24">
              <w:rPr>
                <w:rFonts w:ascii="宋体" w:hAnsi="宋体" w:cs="宋体"/>
                <w:kern w:val="0"/>
                <w:sz w:val="22"/>
                <w:szCs w:val="22"/>
              </w:rPr>
              <w:t>+排线+定时开光+灯箱）</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三雄极光，雷士，欧普</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工业</w:t>
            </w:r>
          </w:p>
        </w:tc>
      </w:tr>
      <w:tr w:rsidR="00744008" w:rsidRPr="009642A6" w:rsidTr="00744008">
        <w:trPr>
          <w:trHeight w:val="522"/>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地面基础安装</w:t>
            </w:r>
            <w:r w:rsidRPr="00AE4D24">
              <w:rPr>
                <w:rFonts w:ascii="宋体" w:hAnsi="宋体" w:cs="宋体"/>
                <w:kern w:val="0"/>
                <w:sz w:val="22"/>
                <w:szCs w:val="22"/>
              </w:rPr>
              <w:t xml:space="preserve"> </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地面基础安装挖基坑</w:t>
            </w:r>
            <w:r w:rsidRPr="00AE4D24">
              <w:rPr>
                <w:rFonts w:ascii="宋体" w:hAnsi="宋体" w:cs="宋体"/>
                <w:kern w:val="0"/>
                <w:sz w:val="22"/>
                <w:szCs w:val="22"/>
              </w:rPr>
              <w:t xml:space="preserve">80*60cm土方开挖：根据设计要求，进行土方开挖，并注意保持周围土壤的稳定性，防止塌方等事故发生 </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订制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522"/>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钢筋笼工程</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钢筋笼工程在制作钢筋笼时，应严格按照设计要求进行钢筋的配制和绑扎，确保钢筋笼的刚度和稳定</w:t>
            </w:r>
            <w:r w:rsidRPr="00AE4D24">
              <w:rPr>
                <w:rFonts w:ascii="宋体" w:hAnsi="宋体" w:cs="宋体" w:hint="eastAsia"/>
                <w:kern w:val="0"/>
                <w:sz w:val="22"/>
                <w:szCs w:val="22"/>
              </w:rPr>
              <w:lastRenderedPageBreak/>
              <w:t>性。</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订制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522"/>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混凝土浇筑</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混凝土浇筑国标混凝土</w:t>
            </w:r>
            <w:r w:rsidRPr="00AE4D24">
              <w:rPr>
                <w:rFonts w:ascii="宋体" w:hAnsi="宋体" w:cs="宋体"/>
                <w:kern w:val="0"/>
                <w:sz w:val="22"/>
                <w:szCs w:val="22"/>
              </w:rPr>
              <w:t>C30，保证混凝土的配合比、浇筑方式和养护条件</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立方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混泥土：华润</w:t>
            </w:r>
            <w:r w:rsidRPr="00AE4D24">
              <w:rPr>
                <w:rFonts w:ascii="宋体" w:hAnsi="宋体" w:cs="宋体"/>
                <w:kern w:val="0"/>
                <w:sz w:val="22"/>
                <w:szCs w:val="22"/>
              </w:rPr>
              <w:t>/南方/中联</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522"/>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回填土方</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回填土方及时回填土方复原，并夯实土层，以确保基础的稳定性和安全性。</w:t>
            </w:r>
            <w:r w:rsidRPr="00AE4D24">
              <w:rPr>
                <w:rFonts w:ascii="宋体" w:hAnsi="宋体" w:cs="宋体"/>
                <w:kern w:val="0"/>
                <w:sz w:val="22"/>
                <w:szCs w:val="22"/>
              </w:rPr>
              <w:t>8立方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订制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559"/>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widowControl/>
              <w:spacing w:before="340" w:after="330" w:line="576" w:lineRule="auto"/>
              <w:jc w:val="center"/>
              <w:textAlignment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基础及工艺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基础及工艺基层不锈钢</w:t>
            </w:r>
            <w:r w:rsidRPr="00AE4D24">
              <w:rPr>
                <w:rFonts w:ascii="宋体" w:hAnsi="宋体" w:cs="宋体"/>
                <w:kern w:val="0"/>
                <w:sz w:val="22"/>
                <w:szCs w:val="22"/>
              </w:rPr>
              <w:t>201（1mm厚度）双面（1300*1200*150mm）*10个</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w:t>
            </w:r>
            <w:r w:rsidRPr="00AE4D24">
              <w:rPr>
                <w:rFonts w:ascii="宋体" w:hAnsi="宋体" w:cs="宋体" w:hint="eastAsia"/>
                <w:kern w:val="0"/>
                <w:sz w:val="22"/>
                <w:szCs w:val="22"/>
              </w:rPr>
              <w:t>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内部基础主龙骨加固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内部基础主龙骨加固不锈钢</w:t>
            </w:r>
            <w:r w:rsidRPr="00AE4D24">
              <w:rPr>
                <w:rFonts w:ascii="宋体" w:hAnsi="宋体" w:cs="宋体"/>
                <w:kern w:val="0"/>
                <w:sz w:val="22"/>
                <w:szCs w:val="22"/>
              </w:rPr>
              <w:t>40方通（1mm厚度）100米</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内部基础辅龙骨支撑</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内部基础辅龙骨支撑不锈钢</w:t>
            </w:r>
            <w:r w:rsidRPr="00AE4D24">
              <w:rPr>
                <w:rFonts w:ascii="宋体" w:hAnsi="宋体" w:cs="宋体"/>
                <w:kern w:val="0"/>
                <w:sz w:val="22"/>
                <w:szCs w:val="22"/>
              </w:rPr>
              <w:t>40镀锌扁管+高温焊接（1mm厚度）60米</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2C0C43" w:rsidP="00DB00CC">
            <w:pPr>
              <w:widowControl/>
              <w:jc w:val="center"/>
              <w:textAlignment w:val="center"/>
              <w:rPr>
                <w:rFonts w:ascii="宋体" w:hAnsi="宋体" w:cs="宋体"/>
                <w:sz w:val="22"/>
                <w:szCs w:val="22"/>
              </w:rPr>
            </w:pPr>
            <w:r>
              <w:rPr>
                <w:rFonts w:ascii="宋体" w:hAnsi="宋体" w:cs="宋体"/>
                <w:b/>
                <w:bCs/>
                <w:noProof/>
                <w:kern w:val="0"/>
                <w:sz w:val="22"/>
                <w:szCs w:val="22"/>
                <w:bdr w:val="single" w:sz="4" w:space="0" w:color="000000"/>
              </w:rPr>
              <w:drawing>
                <wp:anchor distT="0" distB="0" distL="114300" distR="114300" simplePos="0" relativeHeight="252062720" behindDoc="0" locked="0" layoutInCell="1" allowOverlap="1">
                  <wp:simplePos x="0" y="0"/>
                  <wp:positionH relativeFrom="column">
                    <wp:posOffset>-1504315</wp:posOffset>
                  </wp:positionH>
                  <wp:positionV relativeFrom="paragraph">
                    <wp:posOffset>419735</wp:posOffset>
                  </wp:positionV>
                  <wp:extent cx="1183005" cy="328295"/>
                  <wp:effectExtent l="0" t="0" r="4445" b="6350"/>
                  <wp:wrapNone/>
                  <wp:docPr id="2201" name="图片_22"/>
                  <wp:cNvGraphicFramePr/>
                  <a:graphic xmlns:a="http://schemas.openxmlformats.org/drawingml/2006/main">
                    <a:graphicData uri="http://schemas.openxmlformats.org/drawingml/2006/picture">
                      <pic:pic xmlns:pic="http://schemas.openxmlformats.org/drawingml/2006/picture">
                        <pic:nvPicPr>
                          <pic:cNvPr id="50" name="图片_22"/>
                          <pic:cNvPicPr/>
                        </pic:nvPicPr>
                        <pic:blipFill>
                          <a:blip r:embed="rId373"/>
                          <a:stretch>
                            <a:fillRect/>
                          </a:stretch>
                        </pic:blipFill>
                        <pic:spPr>
                          <a:xfrm>
                            <a:off x="0" y="0"/>
                            <a:ext cx="1183005" cy="328295"/>
                          </a:xfrm>
                          <a:prstGeom prst="rect">
                            <a:avLst/>
                          </a:prstGeom>
                          <a:noFill/>
                          <a:ln>
                            <a:noFill/>
                          </a:ln>
                        </pic:spPr>
                      </pic:pic>
                    </a:graphicData>
                  </a:graphic>
                </wp:anchor>
              </w:drawing>
            </w:r>
            <w:r w:rsidR="00744008" w:rsidRPr="00AE4D24">
              <w:rPr>
                <w:rFonts w:ascii="宋体" w:hAnsi="宋体" w:cs="宋体" w:hint="eastAsia"/>
                <w:kern w:val="0"/>
                <w:sz w:val="22"/>
                <w:szCs w:val="22"/>
              </w:rPr>
              <w:t>激光雕饰不锈钢造型</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激光雕饰不锈钢造型</w:t>
            </w:r>
            <w:r w:rsidRPr="00AE4D24">
              <w:rPr>
                <w:rFonts w:ascii="宋体" w:hAnsi="宋体" w:cs="宋体"/>
                <w:kern w:val="0"/>
                <w:sz w:val="22"/>
                <w:szCs w:val="22"/>
              </w:rPr>
              <w:t>30平方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不锈钢</w:t>
            </w:r>
            <w:r w:rsidRPr="00AE4D24">
              <w:rPr>
                <w:rFonts w:ascii="宋体" w:hAnsi="宋体" w:cs="宋体"/>
                <w:kern w:val="0"/>
                <w:sz w:val="22"/>
                <w:szCs w:val="22"/>
              </w:rPr>
              <w:t>:炜联长城/宏旺/海利</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内外部双面烤漆（进口防腐漆）</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内外部双面烤漆（进口防腐漆）</w:t>
            </w:r>
            <w:r w:rsidRPr="00AE4D24">
              <w:rPr>
                <w:rFonts w:ascii="宋体" w:hAnsi="宋体" w:cs="宋体"/>
                <w:kern w:val="0"/>
                <w:sz w:val="22"/>
                <w:szCs w:val="22"/>
              </w:rPr>
              <w:t>30平方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油漆：三棵树</w:t>
            </w:r>
            <w:r w:rsidRPr="00AE4D24">
              <w:rPr>
                <w:rFonts w:ascii="宋体" w:hAnsi="宋体" w:cs="宋体"/>
                <w:kern w:val="0"/>
                <w:sz w:val="22"/>
                <w:szCs w:val="22"/>
              </w:rPr>
              <w:t>/漆之彩/立邦</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外部图形雕刻</w:t>
            </w:r>
            <w:r w:rsidRPr="00AE4D24">
              <w:rPr>
                <w:rFonts w:ascii="宋体" w:hAnsi="宋体" w:cs="宋体"/>
                <w:kern w:val="0"/>
                <w:sz w:val="22"/>
                <w:szCs w:val="22"/>
              </w:rPr>
              <w:t>+户外防水UV</w:t>
            </w:r>
            <w:r w:rsidRPr="00AE4D24">
              <w:rPr>
                <w:rFonts w:ascii="宋体" w:hAnsi="宋体" w:cs="宋体"/>
                <w:kern w:val="0"/>
                <w:sz w:val="22"/>
                <w:szCs w:val="22"/>
              </w:rPr>
              <w:lastRenderedPageBreak/>
              <w:t>工艺</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lastRenderedPageBreak/>
              <w:t>外部图形雕刻</w:t>
            </w:r>
            <w:r w:rsidRPr="00AE4D24">
              <w:rPr>
                <w:rFonts w:ascii="宋体" w:hAnsi="宋体" w:cs="宋体"/>
                <w:kern w:val="0"/>
                <w:sz w:val="22"/>
                <w:szCs w:val="22"/>
              </w:rPr>
              <w:t>+户外防水UV工艺30平方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582"/>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地面基础安装</w:t>
            </w:r>
            <w:r w:rsidRPr="00AE4D24">
              <w:rPr>
                <w:rFonts w:ascii="宋体" w:hAnsi="宋体" w:cs="宋体"/>
                <w:kern w:val="0"/>
                <w:sz w:val="22"/>
                <w:szCs w:val="22"/>
              </w:rPr>
              <w:t xml:space="preserve"> </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地面基础安装</w:t>
            </w:r>
            <w:r w:rsidRPr="00AE4D24">
              <w:rPr>
                <w:rFonts w:ascii="宋体" w:hAnsi="宋体" w:cs="宋体"/>
                <w:kern w:val="0"/>
                <w:sz w:val="22"/>
                <w:szCs w:val="22"/>
              </w:rPr>
              <w:t xml:space="preserve"> </w:t>
            </w:r>
            <w:r w:rsidRPr="00AE4D24">
              <w:rPr>
                <w:rFonts w:ascii="宋体" w:hAnsi="宋体" w:cs="宋体" w:hint="eastAsia"/>
                <w:kern w:val="0"/>
                <w:sz w:val="22"/>
                <w:szCs w:val="22"/>
              </w:rPr>
              <w:t>挖基坑</w:t>
            </w:r>
            <w:r w:rsidRPr="00AE4D24">
              <w:rPr>
                <w:rFonts w:ascii="宋体" w:hAnsi="宋体" w:cs="宋体"/>
                <w:kern w:val="0"/>
                <w:sz w:val="22"/>
                <w:szCs w:val="22"/>
              </w:rPr>
              <w:t>60*60cm土方开挖：根据设计要求，进行土方开挖，并注意保持周围土壤的稳定性，防止塌方等事故发生</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混凝土浇筑</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混凝土浇筑国标混凝土</w:t>
            </w:r>
            <w:r w:rsidRPr="00AE4D24">
              <w:rPr>
                <w:rFonts w:ascii="宋体" w:hAnsi="宋体" w:cs="宋体"/>
                <w:kern w:val="0"/>
                <w:sz w:val="22"/>
                <w:szCs w:val="22"/>
              </w:rPr>
              <w:t>C30，保证混凝土的配合比、浇筑方式和养护条件</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混泥土：华润</w:t>
            </w:r>
            <w:r w:rsidRPr="00AE4D24">
              <w:rPr>
                <w:rFonts w:ascii="宋体" w:hAnsi="宋体" w:cs="宋体"/>
                <w:kern w:val="0"/>
                <w:sz w:val="22"/>
                <w:szCs w:val="22"/>
              </w:rPr>
              <w:t>/南方/中联</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360"/>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回填土方</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回填土方</w:t>
            </w:r>
            <w:r w:rsidRPr="00AE4D24">
              <w:rPr>
                <w:rFonts w:ascii="宋体" w:hAnsi="宋体" w:cs="宋体"/>
                <w:kern w:val="0"/>
                <w:sz w:val="22"/>
                <w:szCs w:val="22"/>
              </w:rPr>
              <w:t>8立方</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2126" w:type="dxa"/>
            <w:gridSpan w:val="2"/>
            <w:tcBorders>
              <w:top w:val="single" w:sz="4" w:space="0" w:color="auto"/>
              <w:left w:val="single" w:sz="4" w:space="0" w:color="auto"/>
              <w:bottom w:val="single" w:sz="4" w:space="0" w:color="auto"/>
              <w:right w:val="single" w:sz="4" w:space="0" w:color="auto"/>
            </w:tcBorders>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1519"/>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2C0C43" w:rsidP="00DB00CC">
            <w:pPr>
              <w:widowControl/>
              <w:jc w:val="center"/>
              <w:textAlignment w:val="center"/>
              <w:rPr>
                <w:rFonts w:ascii="宋体" w:hAnsi="宋体" w:cs="宋体"/>
                <w:b/>
                <w:bCs/>
                <w:sz w:val="22"/>
                <w:szCs w:val="22"/>
              </w:rPr>
            </w:pPr>
            <w:r>
              <w:rPr>
                <w:rFonts w:ascii="宋体" w:hAnsi="宋体" w:cs="宋体"/>
                <w:b/>
                <w:bCs/>
                <w:noProof/>
                <w:sz w:val="22"/>
                <w:szCs w:val="22"/>
              </w:rPr>
              <w:drawing>
                <wp:anchor distT="0" distB="0" distL="114300" distR="114300" simplePos="0" relativeHeight="252043264" behindDoc="0" locked="0" layoutInCell="1" allowOverlap="1">
                  <wp:simplePos x="0" y="0"/>
                  <wp:positionH relativeFrom="column">
                    <wp:posOffset>182245</wp:posOffset>
                  </wp:positionH>
                  <wp:positionV relativeFrom="paragraph">
                    <wp:posOffset>-436880</wp:posOffset>
                  </wp:positionV>
                  <wp:extent cx="1235075" cy="387350"/>
                  <wp:effectExtent l="19050" t="0" r="3175" b="0"/>
                  <wp:wrapNone/>
                  <wp:docPr id="2202" name="图片_20_SpCnt_1"/>
                  <wp:cNvGraphicFramePr/>
                  <a:graphic xmlns:a="http://schemas.openxmlformats.org/drawingml/2006/main">
                    <a:graphicData uri="http://schemas.openxmlformats.org/drawingml/2006/picture">
                      <pic:pic xmlns:pic="http://schemas.openxmlformats.org/drawingml/2006/picture">
                        <pic:nvPicPr>
                          <pic:cNvPr id="63" name="图片_20_SpCnt_1"/>
                          <pic:cNvPicPr/>
                        </pic:nvPicPr>
                        <pic:blipFill>
                          <a:blip r:embed="rId374"/>
                          <a:stretch>
                            <a:fillRect/>
                          </a:stretch>
                        </pic:blipFill>
                        <pic:spPr>
                          <a:xfrm>
                            <a:off x="0" y="0"/>
                            <a:ext cx="1235075" cy="387350"/>
                          </a:xfrm>
                          <a:prstGeom prst="rect">
                            <a:avLst/>
                          </a:prstGeom>
                          <a:noFill/>
                          <a:ln>
                            <a:noFill/>
                          </a:ln>
                        </pic:spPr>
                      </pic:pic>
                    </a:graphicData>
                  </a:graphic>
                </wp:anchor>
              </w:drawing>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周边灯光亮化</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rPr>
                <w:rFonts w:ascii="Calibri" w:hAnsi="Calibri" w:cs="Calibri"/>
                <w:sz w:val="22"/>
                <w:szCs w:val="22"/>
              </w:rPr>
            </w:pPr>
            <w:r>
              <w:rPr>
                <w:rStyle w:val="font51"/>
                <w:rFonts w:hint="eastAsia"/>
                <w:color w:val="auto"/>
                <w:sz w:val="22"/>
                <w:szCs w:val="22"/>
              </w:rPr>
              <w:t>周边灯光亮化</w:t>
            </w:r>
            <w:r>
              <w:rPr>
                <w:rStyle w:val="font51"/>
                <w:color w:val="auto"/>
                <w:sz w:val="22"/>
                <w:szCs w:val="22"/>
              </w:rPr>
              <w:t>(</w:t>
            </w:r>
            <w:r>
              <w:rPr>
                <w:rStyle w:val="font51"/>
                <w:rFonts w:hint="eastAsia"/>
                <w:color w:val="auto"/>
                <w:sz w:val="22"/>
                <w:szCs w:val="22"/>
              </w:rPr>
              <w:t>国标排线</w:t>
            </w:r>
            <w:r>
              <w:rPr>
                <w:rStyle w:val="font51"/>
                <w:color w:val="auto"/>
                <w:sz w:val="22"/>
                <w:szCs w:val="22"/>
              </w:rPr>
              <w:t>+220v</w:t>
            </w:r>
            <w:r>
              <w:rPr>
                <w:rStyle w:val="font51"/>
                <w:rFonts w:hint="eastAsia"/>
                <w:color w:val="auto"/>
                <w:sz w:val="22"/>
                <w:szCs w:val="22"/>
              </w:rPr>
              <w:t>中性光灯带</w:t>
            </w:r>
            <w:r>
              <w:rPr>
                <w:rStyle w:val="font51"/>
                <w:color w:val="auto"/>
                <w:sz w:val="22"/>
                <w:szCs w:val="22"/>
              </w:rPr>
              <w:t>+200w</w:t>
            </w:r>
            <w:r>
              <w:rPr>
                <w:rStyle w:val="font51"/>
                <w:rFonts w:hint="eastAsia"/>
                <w:color w:val="auto"/>
                <w:sz w:val="22"/>
                <w:szCs w:val="22"/>
              </w:rPr>
              <w:t>射灯</w:t>
            </w:r>
            <w:r>
              <w:rPr>
                <w:rStyle w:val="font51"/>
                <w:color w:val="auto"/>
                <w:sz w:val="22"/>
                <w:szCs w:val="22"/>
              </w:rPr>
              <w:t>+</w:t>
            </w:r>
            <w:r>
              <w:rPr>
                <w:rStyle w:val="font51"/>
                <w:rFonts w:hint="eastAsia"/>
                <w:color w:val="auto"/>
                <w:sz w:val="22"/>
                <w:szCs w:val="22"/>
              </w:rPr>
              <w:t>公牛定时开光</w:t>
            </w:r>
            <w:r>
              <w:rPr>
                <w:rStyle w:val="font51"/>
                <w:color w:val="auto"/>
                <w:sz w:val="22"/>
                <w:szCs w:val="22"/>
              </w:rPr>
              <w:t>+</w:t>
            </w:r>
            <w:r>
              <w:rPr>
                <w:rStyle w:val="font51"/>
                <w:rFonts w:hint="eastAsia"/>
                <w:color w:val="auto"/>
                <w:sz w:val="22"/>
                <w:szCs w:val="22"/>
              </w:rPr>
              <w:t>灯箱</w:t>
            </w:r>
            <w:r>
              <w:rPr>
                <w:rStyle w:val="font51"/>
                <w:color w:val="auto"/>
                <w:sz w:val="22"/>
                <w:szCs w:val="22"/>
              </w:rPr>
              <w:t>+</w:t>
            </w:r>
            <w:r>
              <w:rPr>
                <w:rStyle w:val="font51"/>
                <w:rFonts w:hint="eastAsia"/>
                <w:color w:val="auto"/>
                <w:sz w:val="22"/>
                <w:szCs w:val="22"/>
              </w:rPr>
              <w:t>电路安全保护系统）</w:t>
            </w:r>
            <w:r>
              <w:rPr>
                <w:rStyle w:val="font51"/>
                <w:color w:val="auto"/>
                <w:sz w:val="22"/>
                <w:szCs w:val="22"/>
              </w:rPr>
              <w:br/>
              <w:t xml:space="preserve">1. </w:t>
            </w:r>
            <w:r>
              <w:rPr>
                <w:rStyle w:val="font51"/>
                <w:rFonts w:hint="eastAsia"/>
                <w:color w:val="auto"/>
                <w:sz w:val="22"/>
                <w:szCs w:val="22"/>
              </w:rPr>
              <w:t>电路保护系统要求实配电路保护系统模块，结构为多功能软硬件一体机，非多个设备组合，机架式≤</w:t>
            </w:r>
            <w:r>
              <w:rPr>
                <w:rStyle w:val="font51"/>
                <w:color w:val="auto"/>
                <w:sz w:val="22"/>
                <w:szCs w:val="22"/>
              </w:rPr>
              <w:t>1.5U</w:t>
            </w:r>
            <w:r>
              <w:rPr>
                <w:rStyle w:val="font51"/>
                <w:rFonts w:hint="eastAsia"/>
                <w:color w:val="auto"/>
                <w:sz w:val="22"/>
                <w:szCs w:val="22"/>
              </w:rPr>
              <w:t>，内置显示屏，标配通讯接口包含</w:t>
            </w:r>
            <w:r>
              <w:rPr>
                <w:rStyle w:val="font51"/>
                <w:color w:val="auto"/>
                <w:sz w:val="22"/>
                <w:szCs w:val="22"/>
              </w:rPr>
              <w:t>RJ45</w:t>
            </w:r>
            <w:r>
              <w:rPr>
                <w:rStyle w:val="font51"/>
                <w:rFonts w:hint="eastAsia"/>
                <w:color w:val="auto"/>
                <w:sz w:val="22"/>
                <w:szCs w:val="22"/>
              </w:rPr>
              <w:t>、</w:t>
            </w:r>
            <w:r>
              <w:rPr>
                <w:rStyle w:val="font51"/>
                <w:color w:val="auto"/>
                <w:sz w:val="22"/>
                <w:szCs w:val="22"/>
              </w:rPr>
              <w:t>4G</w:t>
            </w:r>
            <w:r>
              <w:rPr>
                <w:rStyle w:val="font51"/>
                <w:rFonts w:hint="eastAsia"/>
                <w:color w:val="auto"/>
                <w:sz w:val="22"/>
                <w:szCs w:val="22"/>
              </w:rPr>
              <w:t>、</w:t>
            </w:r>
            <w:r>
              <w:rPr>
                <w:rStyle w:val="font51"/>
                <w:color w:val="auto"/>
                <w:sz w:val="22"/>
                <w:szCs w:val="22"/>
              </w:rPr>
              <w:t>WIFI</w:t>
            </w:r>
            <w:r>
              <w:rPr>
                <w:rStyle w:val="font51"/>
                <w:rFonts w:hint="eastAsia"/>
                <w:color w:val="auto"/>
                <w:sz w:val="22"/>
                <w:szCs w:val="22"/>
              </w:rPr>
              <w:t>，标配网络防雷接口≥</w:t>
            </w:r>
            <w:r>
              <w:rPr>
                <w:rStyle w:val="font51"/>
                <w:color w:val="auto"/>
                <w:sz w:val="22"/>
                <w:szCs w:val="22"/>
              </w:rPr>
              <w:t>2</w:t>
            </w:r>
            <w:r>
              <w:rPr>
                <w:rStyle w:val="font51"/>
                <w:rFonts w:hint="eastAsia"/>
                <w:color w:val="auto"/>
                <w:sz w:val="22"/>
                <w:szCs w:val="22"/>
              </w:rPr>
              <w:t>路、接地通路接口≥</w:t>
            </w:r>
            <w:r>
              <w:rPr>
                <w:rStyle w:val="font51"/>
                <w:color w:val="auto"/>
                <w:sz w:val="22"/>
                <w:szCs w:val="22"/>
              </w:rPr>
              <w:t>2</w:t>
            </w:r>
            <w:r>
              <w:rPr>
                <w:rStyle w:val="font51"/>
                <w:rFonts w:hint="eastAsia"/>
                <w:color w:val="auto"/>
                <w:sz w:val="22"/>
                <w:szCs w:val="22"/>
              </w:rPr>
              <w:t>路、</w:t>
            </w:r>
            <w:r>
              <w:rPr>
                <w:rStyle w:val="font51"/>
                <w:color w:val="auto"/>
                <w:sz w:val="22"/>
                <w:szCs w:val="22"/>
              </w:rPr>
              <w:t>RS485</w:t>
            </w:r>
            <w:r>
              <w:rPr>
                <w:rStyle w:val="font51"/>
                <w:rFonts w:hint="eastAsia"/>
                <w:color w:val="auto"/>
                <w:sz w:val="22"/>
                <w:szCs w:val="22"/>
              </w:rPr>
              <w:t>接口≥</w:t>
            </w:r>
            <w:r>
              <w:rPr>
                <w:rStyle w:val="font51"/>
                <w:color w:val="auto"/>
                <w:sz w:val="22"/>
                <w:szCs w:val="22"/>
              </w:rPr>
              <w:t>2</w:t>
            </w:r>
            <w:r>
              <w:rPr>
                <w:rStyle w:val="font51"/>
                <w:rFonts w:hint="eastAsia"/>
                <w:color w:val="auto"/>
                <w:sz w:val="22"/>
                <w:szCs w:val="22"/>
              </w:rPr>
              <w:t>路、漏电监测接口≥</w:t>
            </w:r>
            <w:r>
              <w:rPr>
                <w:rStyle w:val="font51"/>
                <w:color w:val="auto"/>
                <w:sz w:val="22"/>
                <w:szCs w:val="22"/>
              </w:rPr>
              <w:t>2</w:t>
            </w:r>
            <w:r>
              <w:rPr>
                <w:rStyle w:val="font51"/>
                <w:rFonts w:hint="eastAsia"/>
                <w:color w:val="auto"/>
                <w:sz w:val="22"/>
                <w:szCs w:val="22"/>
              </w:rPr>
              <w:t>路、开关量接口≥</w:t>
            </w:r>
            <w:r>
              <w:rPr>
                <w:rStyle w:val="font51"/>
                <w:color w:val="auto"/>
                <w:sz w:val="22"/>
                <w:szCs w:val="22"/>
              </w:rPr>
              <w:t>2</w:t>
            </w:r>
            <w:r>
              <w:rPr>
                <w:rStyle w:val="font51"/>
                <w:rFonts w:hint="eastAsia"/>
                <w:color w:val="auto"/>
                <w:sz w:val="22"/>
                <w:szCs w:val="22"/>
              </w:rPr>
              <w:t>路、</w:t>
            </w:r>
            <w:r>
              <w:rPr>
                <w:rStyle w:val="font51"/>
                <w:color w:val="auto"/>
                <w:sz w:val="22"/>
                <w:szCs w:val="22"/>
              </w:rPr>
              <w:t>USB</w:t>
            </w:r>
            <w:r>
              <w:rPr>
                <w:rStyle w:val="font51"/>
                <w:rFonts w:hint="eastAsia"/>
                <w:color w:val="auto"/>
                <w:sz w:val="22"/>
                <w:szCs w:val="22"/>
              </w:rPr>
              <w:t>接口≥</w:t>
            </w:r>
            <w:r>
              <w:rPr>
                <w:rStyle w:val="font51"/>
                <w:color w:val="auto"/>
                <w:sz w:val="22"/>
                <w:szCs w:val="22"/>
              </w:rPr>
              <w:t>2</w:t>
            </w:r>
            <w:r>
              <w:rPr>
                <w:rStyle w:val="font51"/>
                <w:rFonts w:hint="eastAsia"/>
                <w:color w:val="auto"/>
                <w:sz w:val="22"/>
                <w:szCs w:val="22"/>
              </w:rPr>
              <w:t>路、</w:t>
            </w:r>
            <w:r>
              <w:rPr>
                <w:rStyle w:val="font51"/>
                <w:color w:val="auto"/>
                <w:sz w:val="22"/>
                <w:szCs w:val="22"/>
              </w:rPr>
              <w:t>HDMI</w:t>
            </w:r>
            <w:r>
              <w:rPr>
                <w:rStyle w:val="font51"/>
                <w:rFonts w:hint="eastAsia"/>
                <w:color w:val="auto"/>
                <w:sz w:val="22"/>
                <w:szCs w:val="22"/>
              </w:rPr>
              <w:t>接口≥</w:t>
            </w:r>
            <w:r>
              <w:rPr>
                <w:rStyle w:val="font51"/>
                <w:color w:val="auto"/>
                <w:sz w:val="22"/>
                <w:szCs w:val="22"/>
              </w:rPr>
              <w:t>1</w:t>
            </w:r>
            <w:r>
              <w:rPr>
                <w:rStyle w:val="font51"/>
                <w:rFonts w:hint="eastAsia"/>
                <w:color w:val="auto"/>
                <w:sz w:val="22"/>
                <w:szCs w:val="22"/>
              </w:rPr>
              <w:t>路、电源输出接口≥</w:t>
            </w:r>
            <w:r>
              <w:rPr>
                <w:rStyle w:val="font51"/>
                <w:color w:val="auto"/>
                <w:sz w:val="22"/>
                <w:szCs w:val="22"/>
              </w:rPr>
              <w:t>2</w:t>
            </w:r>
            <w:r>
              <w:rPr>
                <w:rStyle w:val="font51"/>
                <w:rFonts w:hint="eastAsia"/>
                <w:color w:val="auto"/>
                <w:sz w:val="22"/>
                <w:szCs w:val="22"/>
              </w:rPr>
              <w:t>路国标五孔插座</w:t>
            </w:r>
            <w:r>
              <w:rPr>
                <w:rStyle w:val="font51"/>
                <w:color w:val="auto"/>
                <w:sz w:val="22"/>
                <w:szCs w:val="22"/>
              </w:rPr>
              <w:br/>
            </w:r>
            <w:r w:rsidRPr="00AE4D24">
              <w:rPr>
                <w:rFonts w:ascii="宋体" w:hAnsi="宋体" w:cs="宋体" w:hint="eastAsia"/>
                <w:szCs w:val="21"/>
              </w:rPr>
              <w:t>▲</w:t>
            </w:r>
            <w:r>
              <w:rPr>
                <w:rStyle w:val="font51"/>
                <w:color w:val="auto"/>
                <w:sz w:val="22"/>
                <w:szCs w:val="22"/>
              </w:rPr>
              <w:t xml:space="preserve">2. </w:t>
            </w:r>
            <w:r>
              <w:rPr>
                <w:rStyle w:val="font51"/>
                <w:rFonts w:hint="eastAsia"/>
                <w:color w:val="auto"/>
                <w:sz w:val="22"/>
                <w:szCs w:val="22"/>
              </w:rPr>
              <w:t>电路保护系统模块自带管理平台，支持对监测指标实时查询、数据分析、</w:t>
            </w:r>
            <w:r>
              <w:rPr>
                <w:rStyle w:val="font51"/>
                <w:color w:val="auto"/>
                <w:sz w:val="22"/>
                <w:szCs w:val="22"/>
              </w:rPr>
              <w:t>GIS</w:t>
            </w:r>
            <w:r>
              <w:rPr>
                <w:rStyle w:val="font51"/>
                <w:rFonts w:hint="eastAsia"/>
                <w:color w:val="auto"/>
                <w:sz w:val="22"/>
                <w:szCs w:val="22"/>
              </w:rPr>
              <w:t>地图展示、视频监控、设备管理、告警阈值管理、触发器管理、工单管理、多级用户权限管理，支持远程监控、管理、运维；</w:t>
            </w:r>
            <w:r w:rsidRPr="00AE4D24">
              <w:rPr>
                <w:rStyle w:val="font51"/>
                <w:rFonts w:hint="eastAsia"/>
                <w:color w:val="auto"/>
                <w:sz w:val="22"/>
                <w:szCs w:val="22"/>
              </w:rPr>
              <w:t>（供货时需提供盖有中国合格评定国家认可委员会</w:t>
            </w:r>
            <w:r w:rsidRPr="00AE4D24">
              <w:rPr>
                <w:rStyle w:val="font51"/>
                <w:color w:val="auto"/>
                <w:sz w:val="22"/>
                <w:szCs w:val="22"/>
              </w:rPr>
              <w:t>CNAS</w:t>
            </w:r>
            <w:r w:rsidRPr="00AE4D24">
              <w:rPr>
                <w:rStyle w:val="font51"/>
                <w:rFonts w:hint="eastAsia"/>
                <w:color w:val="auto"/>
                <w:sz w:val="22"/>
                <w:szCs w:val="22"/>
              </w:rPr>
              <w:t>认证章的检测报告复印件并加盖投标人公章）</w:t>
            </w:r>
            <w:r w:rsidRPr="00AE4D24">
              <w:rPr>
                <w:rStyle w:val="font51"/>
                <w:color w:val="auto"/>
                <w:sz w:val="22"/>
                <w:szCs w:val="22"/>
              </w:rPr>
              <w:br/>
            </w:r>
            <w:r w:rsidRPr="00AE4D24">
              <w:rPr>
                <w:rFonts w:ascii="宋体" w:hAnsi="宋体" w:cs="宋体" w:hint="eastAsia"/>
                <w:szCs w:val="21"/>
              </w:rPr>
              <w:t>▲</w:t>
            </w:r>
            <w:r>
              <w:rPr>
                <w:rStyle w:val="font51"/>
                <w:color w:val="auto"/>
                <w:sz w:val="22"/>
                <w:szCs w:val="22"/>
              </w:rPr>
              <w:t xml:space="preserve">3. </w:t>
            </w:r>
            <w:r>
              <w:rPr>
                <w:rStyle w:val="font51"/>
                <w:rFonts w:hint="eastAsia"/>
                <w:color w:val="auto"/>
                <w:sz w:val="22"/>
                <w:szCs w:val="22"/>
              </w:rPr>
              <w:t>电路保护系统模块支持监测诊断电流、电压、功率、市电断电、设备漏电和漏电流、防雷器状态、雷击浪涌次数、防雷器温度、防雷器寿命、接地通断、温度、湿度、烟雾、水浸，支持防雷击、防浪涌和主板保护功能，标称放电电流</w:t>
            </w:r>
            <w:r>
              <w:rPr>
                <w:rStyle w:val="font51"/>
                <w:color w:val="auto"/>
                <w:sz w:val="22"/>
                <w:szCs w:val="22"/>
              </w:rPr>
              <w:t>In(8/20</w:t>
            </w:r>
            <w:r>
              <w:rPr>
                <w:rStyle w:val="font81"/>
                <w:rFonts w:hint="default"/>
                <w:color w:val="auto"/>
                <w:sz w:val="22"/>
                <w:szCs w:val="22"/>
              </w:rPr>
              <w:t>μ</w:t>
            </w:r>
            <w:r>
              <w:rPr>
                <w:rStyle w:val="font51"/>
                <w:color w:val="auto"/>
                <w:sz w:val="22"/>
                <w:szCs w:val="22"/>
              </w:rPr>
              <w:t>s)</w:t>
            </w:r>
            <w:r>
              <w:rPr>
                <w:rStyle w:val="font51"/>
                <w:rFonts w:hint="eastAsia"/>
                <w:color w:val="auto"/>
                <w:sz w:val="22"/>
                <w:szCs w:val="22"/>
              </w:rPr>
              <w:t>≥</w:t>
            </w:r>
            <w:r>
              <w:rPr>
                <w:rStyle w:val="font51"/>
                <w:color w:val="auto"/>
                <w:sz w:val="22"/>
                <w:szCs w:val="22"/>
              </w:rPr>
              <w:lastRenderedPageBreak/>
              <w:t>20kA</w:t>
            </w:r>
            <w:r>
              <w:rPr>
                <w:rStyle w:val="font51"/>
                <w:rFonts w:hint="eastAsia"/>
                <w:color w:val="auto"/>
                <w:sz w:val="22"/>
                <w:szCs w:val="22"/>
              </w:rPr>
              <w:t>，最大放电电流</w:t>
            </w:r>
            <w:r>
              <w:rPr>
                <w:rStyle w:val="font51"/>
                <w:color w:val="auto"/>
                <w:sz w:val="22"/>
                <w:szCs w:val="22"/>
              </w:rPr>
              <w:t>Imax(8/20</w:t>
            </w:r>
            <w:r>
              <w:rPr>
                <w:rStyle w:val="font81"/>
                <w:rFonts w:hint="default"/>
                <w:color w:val="auto"/>
                <w:sz w:val="22"/>
                <w:szCs w:val="22"/>
              </w:rPr>
              <w:t>μ</w:t>
            </w:r>
            <w:r>
              <w:rPr>
                <w:rStyle w:val="font51"/>
                <w:color w:val="auto"/>
                <w:sz w:val="22"/>
                <w:szCs w:val="22"/>
              </w:rPr>
              <w:t>s)</w:t>
            </w:r>
            <w:r>
              <w:rPr>
                <w:rStyle w:val="font51"/>
                <w:rFonts w:hint="eastAsia"/>
                <w:color w:val="auto"/>
                <w:sz w:val="22"/>
                <w:szCs w:val="22"/>
              </w:rPr>
              <w:t>≥</w:t>
            </w:r>
            <w:r>
              <w:rPr>
                <w:rStyle w:val="font51"/>
                <w:color w:val="auto"/>
                <w:sz w:val="22"/>
                <w:szCs w:val="22"/>
              </w:rPr>
              <w:t>40kA</w:t>
            </w:r>
            <w:r>
              <w:rPr>
                <w:rStyle w:val="font51"/>
                <w:rFonts w:hint="eastAsia"/>
                <w:color w:val="auto"/>
                <w:sz w:val="22"/>
                <w:szCs w:val="22"/>
              </w:rPr>
              <w:t>，电压保护水平</w:t>
            </w:r>
            <w:r>
              <w:rPr>
                <w:rStyle w:val="font51"/>
                <w:color w:val="auto"/>
                <w:sz w:val="22"/>
                <w:szCs w:val="22"/>
              </w:rPr>
              <w:t>Up</w:t>
            </w:r>
            <w:r>
              <w:rPr>
                <w:rStyle w:val="font51"/>
                <w:rFonts w:hint="eastAsia"/>
                <w:color w:val="auto"/>
                <w:sz w:val="22"/>
                <w:szCs w:val="22"/>
              </w:rPr>
              <w:t>≤</w:t>
            </w:r>
            <w:r>
              <w:rPr>
                <w:rStyle w:val="font51"/>
                <w:color w:val="auto"/>
                <w:sz w:val="22"/>
                <w:szCs w:val="22"/>
              </w:rPr>
              <w:t>1.7kV</w:t>
            </w:r>
            <w:r>
              <w:rPr>
                <w:rStyle w:val="font51"/>
                <w:rFonts w:hint="eastAsia"/>
                <w:color w:val="auto"/>
                <w:sz w:val="22"/>
                <w:szCs w:val="22"/>
              </w:rPr>
              <w:t>；</w:t>
            </w:r>
            <w:r w:rsidRPr="00AE4D24">
              <w:rPr>
                <w:rStyle w:val="font51"/>
                <w:rFonts w:hint="eastAsia"/>
                <w:color w:val="auto"/>
                <w:sz w:val="22"/>
                <w:szCs w:val="22"/>
              </w:rPr>
              <w:t>（供货时需提供盖有中国合格评定国家认可委员会</w:t>
            </w:r>
            <w:r w:rsidRPr="00AE4D24">
              <w:rPr>
                <w:rStyle w:val="font51"/>
                <w:color w:val="auto"/>
                <w:sz w:val="22"/>
                <w:szCs w:val="22"/>
              </w:rPr>
              <w:t>CNAS</w:t>
            </w:r>
            <w:r w:rsidRPr="00AE4D24">
              <w:rPr>
                <w:rStyle w:val="font51"/>
                <w:rFonts w:hint="eastAsia"/>
                <w:color w:val="auto"/>
                <w:sz w:val="22"/>
                <w:szCs w:val="22"/>
              </w:rPr>
              <w:t>认证章的检测报告复印件并加盖投标人公章）</w:t>
            </w:r>
            <w:r w:rsidRPr="00AE4D24">
              <w:rPr>
                <w:rStyle w:val="font51"/>
                <w:color w:val="auto"/>
                <w:sz w:val="22"/>
                <w:szCs w:val="22"/>
              </w:rPr>
              <w:br/>
            </w:r>
            <w:r w:rsidRPr="00AE4D24">
              <w:rPr>
                <w:rFonts w:ascii="宋体" w:hAnsi="宋体" w:cs="宋体" w:hint="eastAsia"/>
                <w:szCs w:val="21"/>
              </w:rPr>
              <w:t>▲</w:t>
            </w:r>
            <w:r>
              <w:rPr>
                <w:rStyle w:val="font51"/>
                <w:color w:val="auto"/>
                <w:sz w:val="22"/>
                <w:szCs w:val="22"/>
              </w:rPr>
              <w:t xml:space="preserve">4. </w:t>
            </w:r>
            <w:r>
              <w:rPr>
                <w:rStyle w:val="font51"/>
                <w:rFonts w:hint="eastAsia"/>
                <w:color w:val="auto"/>
                <w:sz w:val="22"/>
                <w:szCs w:val="22"/>
              </w:rPr>
              <w:t>电路保护系统模块内置显示屏≥</w:t>
            </w:r>
            <w:r>
              <w:rPr>
                <w:rStyle w:val="font51"/>
                <w:color w:val="auto"/>
                <w:sz w:val="22"/>
                <w:szCs w:val="22"/>
              </w:rPr>
              <w:t>2.8</w:t>
            </w:r>
            <w:r>
              <w:rPr>
                <w:rStyle w:val="font51"/>
                <w:rFonts w:hint="eastAsia"/>
                <w:color w:val="auto"/>
                <w:sz w:val="22"/>
                <w:szCs w:val="22"/>
              </w:rPr>
              <w:t>寸，可查看监测信息和告警信息，屏显内容包括：电流、电压、功率、防雷器状态、雷击浪涌次数、防雷器温度、防雷器寿命、接地通断、漏电监测、漏电流、温湿度、烟雾、水浸、告警信息、安装单位、联系人、联系电话，维护方式可通过手机扫描设备屏显的电子二维码进行关注、注册，管理平台端和手机微信公众号端均可查询、故障报修、管理派发工单；</w:t>
            </w:r>
            <w:r w:rsidRPr="00AE4D24">
              <w:rPr>
                <w:rFonts w:ascii="宋体" w:hAnsi="宋体" w:cs="宋体" w:hint="eastAsia"/>
                <w:szCs w:val="21"/>
              </w:rPr>
              <w:t>▲</w:t>
            </w:r>
            <w:r>
              <w:rPr>
                <w:rStyle w:val="font51"/>
                <w:color w:val="auto"/>
                <w:sz w:val="22"/>
                <w:szCs w:val="22"/>
              </w:rPr>
              <w:t xml:space="preserve">5. </w:t>
            </w:r>
            <w:r>
              <w:rPr>
                <w:rStyle w:val="font51"/>
                <w:rFonts w:hint="eastAsia"/>
                <w:color w:val="auto"/>
                <w:sz w:val="22"/>
                <w:szCs w:val="22"/>
              </w:rPr>
              <w:t>电路保护系统模块内置告警扬声器≥</w:t>
            </w:r>
            <w:r>
              <w:rPr>
                <w:rStyle w:val="font51"/>
                <w:color w:val="auto"/>
                <w:sz w:val="22"/>
                <w:szCs w:val="22"/>
              </w:rPr>
              <w:t>1</w:t>
            </w:r>
            <w:r>
              <w:rPr>
                <w:rStyle w:val="font51"/>
                <w:rFonts w:hint="eastAsia"/>
                <w:color w:val="auto"/>
                <w:sz w:val="22"/>
                <w:szCs w:val="22"/>
              </w:rPr>
              <w:t>个，具有系统、网络、入网、</w:t>
            </w:r>
            <w:r>
              <w:rPr>
                <w:rStyle w:val="font51"/>
                <w:color w:val="auto"/>
                <w:sz w:val="22"/>
                <w:szCs w:val="22"/>
              </w:rPr>
              <w:t>RS485</w:t>
            </w:r>
            <w:r>
              <w:rPr>
                <w:rStyle w:val="font51"/>
                <w:rFonts w:hint="eastAsia"/>
                <w:color w:val="auto"/>
                <w:sz w:val="22"/>
                <w:szCs w:val="22"/>
              </w:rPr>
              <w:t>状态指示灯，告警方式支持本机扬声器告警、手机微信和短信告警、管理平台告警；</w:t>
            </w:r>
            <w:r w:rsidRPr="00AE4D24">
              <w:rPr>
                <w:rStyle w:val="font51"/>
                <w:rFonts w:hint="eastAsia"/>
                <w:color w:val="auto"/>
                <w:sz w:val="22"/>
                <w:szCs w:val="22"/>
              </w:rPr>
              <w:t>（供货时需提供盖有中国合格评定国家认可委员会</w:t>
            </w:r>
            <w:r w:rsidRPr="00AE4D24">
              <w:rPr>
                <w:rStyle w:val="font51"/>
                <w:color w:val="auto"/>
                <w:sz w:val="22"/>
                <w:szCs w:val="22"/>
              </w:rPr>
              <w:t>CNAS</w:t>
            </w:r>
            <w:r w:rsidRPr="00AE4D24">
              <w:rPr>
                <w:rStyle w:val="font51"/>
                <w:rFonts w:hint="eastAsia"/>
                <w:color w:val="auto"/>
                <w:sz w:val="22"/>
                <w:szCs w:val="22"/>
              </w:rPr>
              <w:t>认证章的检测报告复印件并加盖投标人公章）</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lastRenderedPageBreak/>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工业</w:t>
            </w:r>
          </w:p>
        </w:tc>
      </w:tr>
      <w:tr w:rsidR="00744008" w:rsidRPr="009642A6" w:rsidTr="00744008">
        <w:trPr>
          <w:trHeight w:val="1519"/>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攀爬架</w:t>
            </w:r>
          </w:p>
        </w:tc>
        <w:tc>
          <w:tcPr>
            <w:tcW w:w="4962" w:type="dxa"/>
            <w:tcBorders>
              <w:top w:val="single" w:sz="4" w:space="0" w:color="auto"/>
              <w:left w:val="single" w:sz="4" w:space="0" w:color="auto"/>
              <w:bottom w:val="single" w:sz="4" w:space="0" w:color="auto"/>
              <w:right w:val="single" w:sz="4" w:space="0" w:color="auto"/>
            </w:tcBorders>
            <w:shd w:val="clear" w:color="auto" w:fill="FFFFFF"/>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户外荡椅秋千室外健身器材</w:t>
            </w:r>
            <w:r w:rsidRPr="00AE4D24">
              <w:rPr>
                <w:rFonts w:ascii="宋体" w:hAnsi="宋体" w:cs="宋体"/>
                <w:kern w:val="0"/>
                <w:sz w:val="22"/>
                <w:szCs w:val="22"/>
              </w:rPr>
              <w:t>(高2300*长2000*宽900mm)</w:t>
            </w:r>
          </w:p>
        </w:tc>
        <w:tc>
          <w:tcPr>
            <w:tcW w:w="708"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FFFFFF"/>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FFFFFF"/>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2126" w:type="dxa"/>
            <w:gridSpan w:val="2"/>
            <w:tcBorders>
              <w:top w:val="single" w:sz="4" w:space="0" w:color="auto"/>
              <w:left w:val="single" w:sz="4" w:space="0" w:color="auto"/>
              <w:bottom w:val="single" w:sz="4" w:space="0" w:color="auto"/>
              <w:right w:val="single" w:sz="4" w:space="0" w:color="auto"/>
            </w:tcBorders>
            <w:shd w:val="clear" w:color="auto" w:fill="FFFFFF"/>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679"/>
        </w:trPr>
        <w:tc>
          <w:tcPr>
            <w:tcW w:w="851"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1417"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sz w:val="22"/>
                <w:szCs w:val="22"/>
              </w:rPr>
            </w:pPr>
          </w:p>
        </w:tc>
        <w:tc>
          <w:tcPr>
            <w:tcW w:w="2835" w:type="dxa"/>
            <w:vMerge/>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keepNext/>
              <w:keepLines/>
              <w:spacing w:before="340" w:after="330" w:line="576" w:lineRule="auto"/>
              <w:jc w:val="center"/>
              <w:outlineLvl w:val="0"/>
              <w:rPr>
                <w:rFonts w:ascii="宋体" w:hAnsi="宋体" w:cs="宋体"/>
                <w:b/>
                <w:bCs/>
                <w:sz w:val="22"/>
                <w:szCs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地面基础安装</w:t>
            </w:r>
            <w:r w:rsidRPr="00AE4D24">
              <w:rPr>
                <w:rFonts w:ascii="宋体" w:hAnsi="宋体" w:cs="宋体"/>
                <w:kern w:val="0"/>
                <w:sz w:val="22"/>
                <w:szCs w:val="22"/>
              </w:rPr>
              <w:t xml:space="preserve"> </w:t>
            </w:r>
          </w:p>
        </w:tc>
        <w:tc>
          <w:tcPr>
            <w:tcW w:w="4962"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left"/>
              <w:textAlignment w:val="center"/>
              <w:rPr>
                <w:rFonts w:ascii="宋体" w:hAnsi="宋体" w:cs="宋体"/>
                <w:sz w:val="22"/>
                <w:szCs w:val="22"/>
              </w:rPr>
            </w:pPr>
            <w:r w:rsidRPr="00AE4D24">
              <w:rPr>
                <w:rFonts w:ascii="宋体" w:hAnsi="宋体" w:cs="宋体" w:hint="eastAsia"/>
                <w:kern w:val="0"/>
                <w:sz w:val="22"/>
                <w:szCs w:val="22"/>
              </w:rPr>
              <w:t>地面基础安装</w:t>
            </w:r>
            <w:r w:rsidRPr="00AE4D24">
              <w:rPr>
                <w:rFonts w:ascii="宋体" w:hAnsi="宋体" w:cs="宋体"/>
                <w:kern w:val="0"/>
                <w:sz w:val="22"/>
                <w:szCs w:val="22"/>
              </w:rPr>
              <w:t xml:space="preserve"> </w:t>
            </w:r>
            <w:r w:rsidRPr="00AE4D24">
              <w:rPr>
                <w:rFonts w:ascii="宋体" w:hAnsi="宋体" w:cs="宋体" w:hint="eastAsia"/>
                <w:kern w:val="0"/>
                <w:sz w:val="22"/>
                <w:szCs w:val="22"/>
              </w:rPr>
              <w:t>防爆钉螺栓固定</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420"/>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8</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设计费</w:t>
            </w:r>
          </w:p>
        </w:tc>
        <w:tc>
          <w:tcPr>
            <w:tcW w:w="8931"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整体效果设计</w:t>
            </w:r>
            <w:r w:rsidRPr="00AE4D24">
              <w:rPr>
                <w:rFonts w:ascii="宋体" w:hAnsi="宋体" w:cs="宋体"/>
                <w:kern w:val="0"/>
                <w:sz w:val="22"/>
                <w:szCs w:val="22"/>
              </w:rPr>
              <w:t>+后期结构深化</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420"/>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9</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运输</w:t>
            </w:r>
          </w:p>
        </w:tc>
        <w:tc>
          <w:tcPr>
            <w:tcW w:w="8931"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材料指所承包范围内的材料搬运与运输</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项</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kern w:val="0"/>
                <w:sz w:val="22"/>
                <w:szCs w:val="22"/>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9642A6" w:rsidRDefault="00744008" w:rsidP="00DB00CC">
            <w:pPr>
              <w:widowControl/>
              <w:jc w:val="center"/>
              <w:textAlignment w:val="center"/>
              <w:rPr>
                <w:rFonts w:ascii="宋体" w:hAnsi="宋体" w:cs="宋体"/>
                <w:sz w:val="22"/>
                <w:szCs w:val="22"/>
              </w:rPr>
            </w:pPr>
            <w:r w:rsidRPr="00AE4D24">
              <w:rPr>
                <w:rFonts w:ascii="宋体" w:hAnsi="宋体" w:cs="宋体" w:hint="eastAsia"/>
                <w:kern w:val="0"/>
                <w:sz w:val="22"/>
                <w:szCs w:val="22"/>
              </w:rPr>
              <w:t>定制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9642A6"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420"/>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AE4D24" w:rsidRDefault="00744008" w:rsidP="00DB00CC">
            <w:pPr>
              <w:widowControl/>
              <w:jc w:val="center"/>
              <w:textAlignment w:val="center"/>
              <w:rPr>
                <w:rFonts w:ascii="宋体" w:hAnsi="宋体" w:cs="宋体"/>
                <w:kern w:val="0"/>
                <w:sz w:val="22"/>
                <w:szCs w:val="22"/>
              </w:rPr>
            </w:pPr>
            <w:r w:rsidRPr="00AE4D24">
              <w:rPr>
                <w:rFonts w:ascii="宋体" w:hAnsi="宋体" w:cs="宋体"/>
                <w:kern w:val="0"/>
                <w:sz w:val="22"/>
                <w:szCs w:val="22"/>
              </w:rPr>
              <w:t>10</w:t>
            </w:r>
          </w:p>
        </w:tc>
        <w:tc>
          <w:tcPr>
            <w:tcW w:w="1417"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AE4D24"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人员安装</w:t>
            </w:r>
          </w:p>
        </w:tc>
        <w:tc>
          <w:tcPr>
            <w:tcW w:w="8931"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AE4D24"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专业安装人员</w:t>
            </w:r>
            <w:r w:rsidRPr="00AE4D24">
              <w:rPr>
                <w:rFonts w:ascii="宋体" w:hAnsi="宋体" w:cs="宋体"/>
                <w:kern w:val="0"/>
                <w:sz w:val="22"/>
                <w:szCs w:val="22"/>
              </w:rPr>
              <w:t>6人6天</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AE4D24"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人</w:t>
            </w:r>
          </w:p>
        </w:tc>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AE4D24" w:rsidRDefault="00744008" w:rsidP="00DB00CC">
            <w:pPr>
              <w:widowControl/>
              <w:jc w:val="center"/>
              <w:textAlignment w:val="center"/>
              <w:rPr>
                <w:rFonts w:ascii="宋体" w:hAnsi="宋体" w:cs="宋体"/>
                <w:kern w:val="0"/>
                <w:sz w:val="22"/>
                <w:szCs w:val="22"/>
              </w:rPr>
            </w:pPr>
            <w:r w:rsidRPr="00AE4D24">
              <w:rPr>
                <w:rFonts w:ascii="宋体" w:hAnsi="宋体" w:cs="宋体"/>
                <w:kern w:val="0"/>
                <w:sz w:val="22"/>
                <w:szCs w:val="22"/>
              </w:rPr>
              <w:t>36</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744008" w:rsidRPr="00AE4D24"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定制</w:t>
            </w:r>
          </w:p>
        </w:tc>
        <w:tc>
          <w:tcPr>
            <w:tcW w:w="2126" w:type="dxa"/>
            <w:gridSpan w:val="2"/>
            <w:tcBorders>
              <w:top w:val="single" w:sz="4" w:space="0" w:color="auto"/>
              <w:left w:val="single" w:sz="4" w:space="0" w:color="auto"/>
              <w:bottom w:val="single" w:sz="4" w:space="0" w:color="auto"/>
              <w:right w:val="single" w:sz="4" w:space="0" w:color="auto"/>
            </w:tcBorders>
            <w:vAlign w:val="center"/>
          </w:tcPr>
          <w:p w:rsidR="00744008" w:rsidRPr="00AE4D24" w:rsidRDefault="00744008" w:rsidP="00DB00CC">
            <w:pPr>
              <w:widowControl/>
              <w:jc w:val="center"/>
              <w:textAlignment w:val="center"/>
              <w:rPr>
                <w:rFonts w:ascii="宋体" w:hAnsi="宋体" w:cs="宋体"/>
                <w:kern w:val="0"/>
                <w:sz w:val="22"/>
                <w:szCs w:val="22"/>
              </w:rPr>
            </w:pPr>
            <w:r w:rsidRPr="00AE4D24">
              <w:rPr>
                <w:rFonts w:ascii="宋体" w:hAnsi="宋体" w:cs="宋体" w:hint="eastAsia"/>
                <w:kern w:val="0"/>
                <w:sz w:val="22"/>
                <w:szCs w:val="22"/>
              </w:rPr>
              <w:t>其他未列明行业</w:t>
            </w:r>
          </w:p>
        </w:tc>
      </w:tr>
      <w:tr w:rsidR="00744008" w:rsidRPr="009642A6" w:rsidTr="00744008">
        <w:trPr>
          <w:trHeight w:val="738"/>
        </w:trPr>
        <w:tc>
          <w:tcPr>
            <w:tcW w:w="15876" w:type="dxa"/>
            <w:gridSpan w:val="10"/>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widowControl/>
              <w:jc w:val="left"/>
              <w:textAlignment w:val="center"/>
              <w:rPr>
                <w:rFonts w:ascii="宋体" w:hAnsi="宋体" w:cs="宋体"/>
                <w:szCs w:val="21"/>
              </w:rPr>
            </w:pPr>
            <w:r w:rsidRPr="00AE4D24">
              <w:rPr>
                <w:rFonts w:ascii="宋体" w:hAnsi="宋体" w:cs="宋体" w:hint="eastAsia"/>
                <w:szCs w:val="21"/>
              </w:rPr>
              <w:lastRenderedPageBreak/>
              <w:t>▲商务要求</w:t>
            </w:r>
          </w:p>
        </w:tc>
      </w:tr>
      <w:tr w:rsidR="00744008" w:rsidRPr="009642A6" w:rsidTr="00744008">
        <w:trPr>
          <w:trHeight w:val="420"/>
        </w:trPr>
        <w:tc>
          <w:tcPr>
            <w:tcW w:w="15876" w:type="dxa"/>
            <w:gridSpan w:val="10"/>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spacing w:before="60" w:after="60" w:line="360" w:lineRule="auto"/>
              <w:rPr>
                <w:rFonts w:ascii="宋体" w:hAnsi="宋体" w:cs="宋体"/>
                <w:szCs w:val="21"/>
              </w:rPr>
            </w:pPr>
            <w:r w:rsidRPr="00AE4D24">
              <w:rPr>
                <w:rFonts w:ascii="宋体" w:hAnsi="宋体" w:cs="宋体"/>
                <w:szCs w:val="21"/>
              </w:rPr>
              <w:t>1</w:t>
            </w:r>
            <w:r w:rsidRPr="00AE4D24">
              <w:rPr>
                <w:rFonts w:ascii="宋体" w:hAnsi="宋体" w:cs="宋体"/>
                <w:b/>
                <w:szCs w:val="21"/>
              </w:rPr>
              <w:t>.</w:t>
            </w:r>
            <w:r w:rsidRPr="00AE4D24">
              <w:rPr>
                <w:rFonts w:ascii="宋体" w:hAnsi="宋体" w:cs="宋体"/>
                <w:szCs w:val="21"/>
              </w:rPr>
              <w:t xml:space="preserve"> 合同签订时间：自中标通知书发出之日起 15 日内签订，因不可抗力原因延迟签订合同的，自不可抗力事由消除之日起 5 个工作日内完成合同签订事宜。</w:t>
            </w:r>
          </w:p>
          <w:p w:rsidR="00744008" w:rsidRPr="009642A6" w:rsidRDefault="00744008" w:rsidP="00DB00CC">
            <w:pPr>
              <w:spacing w:before="60" w:after="60" w:line="360" w:lineRule="auto"/>
              <w:rPr>
                <w:rFonts w:ascii="宋体" w:hAnsi="宋体" w:cs="宋体"/>
                <w:szCs w:val="21"/>
              </w:rPr>
            </w:pPr>
            <w:r w:rsidRPr="00AE4D24">
              <w:rPr>
                <w:rFonts w:ascii="宋体" w:hAnsi="宋体" w:cs="宋体"/>
                <w:szCs w:val="21"/>
              </w:rPr>
              <w:t>2、、交付时间（期限）：合同签订之日起90日内完成供货安装调试并交付使用。</w:t>
            </w:r>
          </w:p>
          <w:p w:rsidR="00744008" w:rsidRPr="009642A6" w:rsidRDefault="00744008" w:rsidP="00DB00CC">
            <w:pPr>
              <w:spacing w:before="60" w:after="60" w:line="360" w:lineRule="auto"/>
              <w:rPr>
                <w:rFonts w:ascii="宋体" w:hAnsi="宋体" w:cs="宋体"/>
                <w:szCs w:val="21"/>
              </w:rPr>
            </w:pPr>
            <w:r w:rsidRPr="00AE4D24">
              <w:rPr>
                <w:rFonts w:ascii="宋体" w:hAnsi="宋体" w:cs="宋体"/>
                <w:szCs w:val="21"/>
              </w:rPr>
              <w:t xml:space="preserve">3. </w:t>
            </w:r>
            <w:r w:rsidRPr="00AE4D24">
              <w:rPr>
                <w:rFonts w:ascii="宋体" w:hAnsi="宋体" w:cs="宋体" w:hint="eastAsia"/>
                <w:szCs w:val="21"/>
              </w:rPr>
              <w:t>交付的地点：崇左市，采购人指定地点。</w:t>
            </w:r>
          </w:p>
        </w:tc>
      </w:tr>
      <w:tr w:rsidR="00744008" w:rsidRPr="009642A6" w:rsidTr="00744008">
        <w:trPr>
          <w:trHeight w:val="420"/>
        </w:trPr>
        <w:tc>
          <w:tcPr>
            <w:tcW w:w="15876" w:type="dxa"/>
            <w:gridSpan w:val="10"/>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spacing w:before="60" w:after="60" w:line="360" w:lineRule="auto"/>
              <w:rPr>
                <w:rFonts w:ascii="宋体" w:hAnsi="宋体" w:cs="宋体"/>
                <w:szCs w:val="21"/>
              </w:rPr>
            </w:pPr>
            <w:r w:rsidRPr="00AE4D24">
              <w:rPr>
                <w:rFonts w:ascii="宋体" w:hAnsi="宋体" w:cs="宋体"/>
                <w:szCs w:val="21"/>
              </w:rPr>
              <w:t>1.要求投标货物是全新的、未经改装的、合格的、满足本项目技术需求及要求的货物。所有零部件、配件必须是未经使用的全新的并符合国家有关质量安全标准的产品。</w:t>
            </w:r>
          </w:p>
          <w:p w:rsidR="00744008" w:rsidRPr="009642A6" w:rsidRDefault="00744008" w:rsidP="00DB00CC">
            <w:pPr>
              <w:spacing w:before="60" w:after="60" w:line="360" w:lineRule="auto"/>
              <w:rPr>
                <w:rFonts w:ascii="宋体" w:hAnsi="宋体" w:cs="宋体"/>
                <w:szCs w:val="21"/>
              </w:rPr>
            </w:pPr>
            <w:r w:rsidRPr="00AE4D24">
              <w:rPr>
                <w:rFonts w:ascii="宋体" w:hAnsi="宋体" w:cs="宋体"/>
                <w:szCs w:val="21"/>
              </w:rPr>
              <w:t>2.投标报价包括但不限于货物及其附件的设计、采购、制造、出厂检测、试验、运输、保险、以及机械设备、安装、调试、履约验收、培训、技术服务（包括技术资料、图纸的提供）、质保期保障等一切税金和费用。投标人在固定总价中必须考虑各种风险费用。在合同履行过程中，采购人不予支付合同以外的其他费用。投标人负责工人人身、设备安全责任，验收前，设备丢失自行负责。</w:t>
            </w:r>
          </w:p>
          <w:p w:rsidR="00744008" w:rsidRPr="009642A6" w:rsidRDefault="00744008" w:rsidP="00DB00CC">
            <w:pPr>
              <w:spacing w:before="60" w:after="60" w:line="360" w:lineRule="auto"/>
              <w:rPr>
                <w:rFonts w:ascii="宋体" w:hAnsi="宋体" w:cs="宋体"/>
                <w:szCs w:val="21"/>
              </w:rPr>
            </w:pPr>
            <w:r w:rsidRPr="00AE4D24">
              <w:rPr>
                <w:rFonts w:ascii="宋体" w:hAnsi="宋体" w:cs="宋体"/>
                <w:szCs w:val="21"/>
              </w:rPr>
              <w:t>3.投标人提供的货物及制作安装采用的各种配件、材料均必须满足国家和行业规范标准</w:t>
            </w:r>
            <w:r w:rsidRPr="00AE4D24">
              <w:rPr>
                <w:rFonts w:ascii="宋体" w:hAnsi="宋体" w:cs="宋体" w:hint="eastAsia"/>
                <w:b/>
                <w:szCs w:val="21"/>
              </w:rPr>
              <w:t>。</w:t>
            </w:r>
          </w:p>
        </w:tc>
      </w:tr>
      <w:tr w:rsidR="00744008" w:rsidRPr="009642A6" w:rsidTr="00744008">
        <w:trPr>
          <w:trHeight w:val="420"/>
        </w:trPr>
        <w:tc>
          <w:tcPr>
            <w:tcW w:w="15876" w:type="dxa"/>
            <w:gridSpan w:val="10"/>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spacing w:before="60" w:after="60" w:line="360" w:lineRule="auto"/>
              <w:rPr>
                <w:rFonts w:ascii="宋体" w:hAnsi="宋体" w:cs="宋体"/>
                <w:szCs w:val="21"/>
              </w:rPr>
            </w:pPr>
            <w:r w:rsidRPr="00AE4D24">
              <w:rPr>
                <w:rFonts w:ascii="宋体" w:hAnsi="宋体" w:cs="宋体" w:hint="eastAsia"/>
                <w:szCs w:val="21"/>
              </w:rPr>
              <w:t>付款方式：</w:t>
            </w:r>
            <w:r w:rsidRPr="00AE4D24">
              <w:rPr>
                <w:rFonts w:ascii="宋体" w:hAnsi="宋体" w:cs="宋体"/>
                <w:szCs w:val="21"/>
              </w:rPr>
              <w:t xml:space="preserve">1、合同签订后供应商部分设备进场后采购人在收到发票 10 </w:t>
            </w:r>
            <w:r w:rsidRPr="00AE4D24">
              <w:rPr>
                <w:rFonts w:ascii="宋体" w:hAnsi="宋体" w:cs="宋体" w:hint="eastAsia"/>
                <w:szCs w:val="21"/>
              </w:rPr>
              <w:t>个工作日内支付合同金额的</w:t>
            </w:r>
            <w:r w:rsidRPr="00AE4D24">
              <w:rPr>
                <w:rFonts w:ascii="宋体" w:hAnsi="宋体" w:cs="宋体"/>
                <w:szCs w:val="21"/>
              </w:rPr>
              <w:t>30%预付款；</w:t>
            </w:r>
          </w:p>
          <w:p w:rsidR="00744008" w:rsidRPr="009642A6" w:rsidRDefault="00744008" w:rsidP="00DB00CC">
            <w:pPr>
              <w:spacing w:before="60" w:after="60" w:line="360" w:lineRule="auto"/>
              <w:rPr>
                <w:rFonts w:ascii="宋体" w:hAnsi="宋体" w:cs="宋体"/>
                <w:szCs w:val="21"/>
              </w:rPr>
            </w:pPr>
            <w:r w:rsidRPr="00AE4D24">
              <w:rPr>
                <w:rFonts w:ascii="宋体" w:hAnsi="宋体" w:cs="宋体"/>
                <w:szCs w:val="21"/>
              </w:rPr>
              <w:t xml:space="preserve"> 2、完成合同价供货的80%并初步验收合格后支付至合同总金额的60%；</w:t>
            </w:r>
          </w:p>
          <w:p w:rsidR="00744008" w:rsidRPr="009642A6" w:rsidRDefault="00744008" w:rsidP="00DB00CC">
            <w:pPr>
              <w:spacing w:before="60" w:after="60" w:line="360" w:lineRule="auto"/>
              <w:rPr>
                <w:rFonts w:ascii="宋体" w:hAnsi="宋体" w:cs="宋体"/>
                <w:szCs w:val="21"/>
              </w:rPr>
            </w:pPr>
            <w:r w:rsidRPr="00AE4D24">
              <w:rPr>
                <w:rFonts w:ascii="宋体" w:hAnsi="宋体" w:cs="宋体"/>
                <w:szCs w:val="21"/>
              </w:rPr>
              <w:t xml:space="preserve"> 3、采购货物经验收合格后，支付至合同金额的100%。</w:t>
            </w:r>
          </w:p>
        </w:tc>
      </w:tr>
      <w:tr w:rsidR="00744008" w:rsidRPr="009642A6" w:rsidTr="00744008">
        <w:trPr>
          <w:trHeight w:val="420"/>
        </w:trPr>
        <w:tc>
          <w:tcPr>
            <w:tcW w:w="15876" w:type="dxa"/>
            <w:gridSpan w:val="10"/>
            <w:tcBorders>
              <w:top w:val="single" w:sz="4" w:space="0" w:color="auto"/>
              <w:left w:val="single" w:sz="4" w:space="0" w:color="auto"/>
              <w:bottom w:val="single" w:sz="4" w:space="0" w:color="auto"/>
              <w:right w:val="single" w:sz="4" w:space="0" w:color="auto"/>
            </w:tcBorders>
            <w:shd w:val="clear" w:color="auto" w:fill="auto"/>
            <w:noWrap/>
          </w:tcPr>
          <w:p w:rsidR="00744008" w:rsidRPr="009642A6" w:rsidRDefault="00744008" w:rsidP="00DB00CC">
            <w:pPr>
              <w:spacing w:before="60" w:after="60" w:line="360" w:lineRule="auto"/>
              <w:jc w:val="left"/>
              <w:rPr>
                <w:rFonts w:ascii="宋体" w:hAnsi="宋体" w:cs="宋体"/>
                <w:szCs w:val="21"/>
              </w:rPr>
            </w:pPr>
            <w:r w:rsidRPr="00AE4D24">
              <w:rPr>
                <w:rFonts w:ascii="宋体" w:hAnsi="宋体" w:cs="宋体" w:hint="eastAsia"/>
                <w:szCs w:val="21"/>
              </w:rPr>
              <w:t>按国家有关的产品“三包”规定实行“三包”，所有产品为全新产品，符合国家相关标准。除特别注明外，所有设备安装调试并经用户验收合格之日起质保期不少于</w:t>
            </w:r>
            <w:r w:rsidRPr="00AE4D24">
              <w:rPr>
                <w:rFonts w:ascii="宋体" w:hAnsi="宋体" w:cs="宋体"/>
                <w:szCs w:val="21"/>
              </w:rPr>
              <w:t>1年（若国家或生产厂家对本项目所涉及货物的质量保证期的规定高于本项目要求的，应按国家或生产厂家的规定执行，若投标人在投标文件中承诺高于该期限，按照投标人承诺），质保期内负责维修、更换配件，负责向用户提供设备维修及正常维护保养所需的零部件，保修期外提供终身维修服务。需求表中特别注明的按需求表中的执行。</w:t>
            </w:r>
          </w:p>
        </w:tc>
      </w:tr>
      <w:tr w:rsidR="00744008" w:rsidRPr="009642A6" w:rsidTr="00744008">
        <w:trPr>
          <w:trHeight w:val="420"/>
        </w:trPr>
        <w:tc>
          <w:tcPr>
            <w:tcW w:w="15876" w:type="dxa"/>
            <w:gridSpan w:val="10"/>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spacing w:before="60" w:after="60" w:line="360" w:lineRule="auto"/>
              <w:jc w:val="left"/>
              <w:rPr>
                <w:rFonts w:ascii="宋体" w:hAnsi="宋体" w:cs="宋体"/>
                <w:szCs w:val="21"/>
              </w:rPr>
            </w:pPr>
            <w:r w:rsidRPr="00AE4D24">
              <w:rPr>
                <w:rFonts w:ascii="宋体" w:hAnsi="宋体" w:cs="宋体"/>
                <w:szCs w:val="21"/>
              </w:rPr>
              <w:t>1.投标文件中应注明维修保养期及维保范围，提供保修年限、上门保修服务及货物保养、服务说明，超过保修期之后，紧急情况下如何处理问题的说明。</w:t>
            </w:r>
          </w:p>
          <w:p w:rsidR="00744008" w:rsidRPr="009642A6" w:rsidRDefault="00744008" w:rsidP="00DB00CC">
            <w:pPr>
              <w:spacing w:before="60" w:after="60" w:line="360" w:lineRule="auto"/>
              <w:jc w:val="left"/>
              <w:rPr>
                <w:rFonts w:ascii="宋体" w:hAnsi="宋体" w:cs="宋体"/>
                <w:szCs w:val="21"/>
              </w:rPr>
            </w:pPr>
            <w:r w:rsidRPr="00AE4D24">
              <w:rPr>
                <w:rFonts w:ascii="宋体" w:hAnsi="宋体" w:cs="宋体"/>
                <w:szCs w:val="21"/>
              </w:rPr>
              <w:lastRenderedPageBreak/>
              <w:t>2.在质量保证期内货物非因人为及不可抗拒因素的原因而引起损坏或质量问题，中标人应予以技术服务、维修或货物更换，并承担相应费</w:t>
            </w:r>
            <w:r w:rsidRPr="00AE4D24">
              <w:rPr>
                <w:rFonts w:ascii="宋体" w:hAnsi="宋体" w:cs="宋体" w:hint="eastAsia"/>
                <w:szCs w:val="21"/>
              </w:rPr>
              <w:t>用和零部件的费用。中标人须负责设备的安装调试和技术培训，解决货物的使用过程中出现的各种问题及提供技术指导。</w:t>
            </w:r>
          </w:p>
          <w:p w:rsidR="00744008" w:rsidRPr="009642A6" w:rsidRDefault="00744008" w:rsidP="00DB00CC">
            <w:pPr>
              <w:spacing w:before="60" w:after="60" w:line="360" w:lineRule="auto"/>
              <w:jc w:val="left"/>
              <w:rPr>
                <w:rFonts w:ascii="宋体" w:hAnsi="宋体" w:cs="宋体"/>
                <w:szCs w:val="21"/>
              </w:rPr>
            </w:pPr>
            <w:r w:rsidRPr="00AE4D24">
              <w:rPr>
                <w:rFonts w:ascii="宋体" w:hAnsi="宋体" w:cs="宋体"/>
                <w:szCs w:val="21"/>
              </w:rPr>
              <w:t xml:space="preserve">3.中标人应提供7×24 </w:t>
            </w:r>
            <w:r w:rsidRPr="00AE4D24">
              <w:rPr>
                <w:rFonts w:ascii="宋体" w:hAnsi="宋体" w:cs="宋体" w:hint="eastAsia"/>
                <w:szCs w:val="21"/>
              </w:rPr>
              <w:t>小时咨询服务，对于系统设备在使用过程中出现的问题，在</w:t>
            </w:r>
            <w:r w:rsidRPr="00AE4D24">
              <w:rPr>
                <w:rFonts w:ascii="宋体" w:hAnsi="宋体" w:cs="宋体"/>
                <w:szCs w:val="21"/>
              </w:rPr>
              <w:t>1小时内响应，如遇与所供产品有关的问题无法远程解决的，在接到用户通知后，4小时赶到现场提供服务；12小时内未解决的中标人应提供详细的应急解决方案，24小时内修复使用，因中标人工作延误，造成采购人损失的，中标人应负赔偿责任。</w:t>
            </w:r>
          </w:p>
        </w:tc>
      </w:tr>
      <w:tr w:rsidR="00744008" w:rsidRPr="009642A6" w:rsidTr="00744008">
        <w:trPr>
          <w:trHeight w:val="420"/>
        </w:trPr>
        <w:tc>
          <w:tcPr>
            <w:tcW w:w="15876" w:type="dxa"/>
            <w:gridSpan w:val="10"/>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spacing w:before="60" w:after="60" w:line="360" w:lineRule="auto"/>
              <w:jc w:val="left"/>
              <w:rPr>
                <w:rFonts w:ascii="宋体" w:hAnsi="宋体" w:cs="宋体"/>
                <w:szCs w:val="21"/>
              </w:rPr>
            </w:pPr>
            <w:r w:rsidRPr="00AE4D24">
              <w:rPr>
                <w:rFonts w:ascii="宋体" w:hAnsi="宋体" w:cs="宋体" w:hint="eastAsia"/>
                <w:szCs w:val="21"/>
              </w:rPr>
              <w:lastRenderedPageBreak/>
              <w:t>要求投标货物及其所有零部件、配件必须是符合国家有关质量和安全强制要求和标准的产品。</w:t>
            </w:r>
          </w:p>
        </w:tc>
      </w:tr>
      <w:tr w:rsidR="00744008" w:rsidRPr="009642A6" w:rsidTr="00744008">
        <w:trPr>
          <w:trHeight w:val="420"/>
        </w:trPr>
        <w:tc>
          <w:tcPr>
            <w:tcW w:w="15876" w:type="dxa"/>
            <w:gridSpan w:val="10"/>
            <w:tcBorders>
              <w:top w:val="single" w:sz="4" w:space="0" w:color="auto"/>
              <w:left w:val="single" w:sz="4" w:space="0" w:color="auto"/>
              <w:bottom w:val="single" w:sz="4" w:space="0" w:color="auto"/>
              <w:right w:val="single" w:sz="4" w:space="0" w:color="auto"/>
            </w:tcBorders>
            <w:shd w:val="clear" w:color="auto" w:fill="auto"/>
            <w:noWrap/>
            <w:vAlign w:val="center"/>
          </w:tcPr>
          <w:p w:rsidR="00F253E8" w:rsidRDefault="005302CC">
            <w:pPr>
              <w:spacing w:before="60" w:after="60" w:line="360" w:lineRule="auto"/>
              <w:rPr>
                <w:rFonts w:ascii="宋体" w:hAnsi="宋体" w:cs="宋体"/>
                <w:szCs w:val="21"/>
              </w:rPr>
            </w:pPr>
            <w:r w:rsidRPr="005302CC">
              <w:rPr>
                <w:rFonts w:ascii="宋体" w:hAnsi="宋体" w:cs="宋体" w:hint="eastAsia"/>
                <w:szCs w:val="21"/>
              </w:rPr>
              <w:t>本分标核心产品为</w:t>
            </w:r>
            <w:r w:rsidRPr="005302CC">
              <w:rPr>
                <w:rFonts w:ascii="宋体" w:hAnsi="宋体" w:cs="宋体"/>
                <w:szCs w:val="21"/>
              </w:rPr>
              <w:t xml:space="preserve"> </w:t>
            </w:r>
            <w:r w:rsidRPr="005302CC">
              <w:rPr>
                <w:rFonts w:ascii="宋体" w:hAnsi="宋体" w:cs="宋体"/>
                <w:szCs w:val="21"/>
                <w:u w:val="single"/>
              </w:rPr>
              <w:t xml:space="preserve">  </w:t>
            </w:r>
            <w:r>
              <w:rPr>
                <w:rFonts w:ascii="宋体" w:hAnsi="宋体" w:cs="宋体" w:hint="eastAsia"/>
                <w:szCs w:val="21"/>
                <w:u w:val="single"/>
              </w:rPr>
              <w:t>体育竞赛组织与编排管理系统</w:t>
            </w:r>
            <w:r w:rsidRPr="005302CC">
              <w:rPr>
                <w:rFonts w:ascii="宋体" w:hAnsi="宋体" w:cs="宋体"/>
                <w:szCs w:val="21"/>
                <w:u w:val="single"/>
              </w:rPr>
              <w:t xml:space="preserve">  </w:t>
            </w:r>
            <w:r w:rsidRPr="005302CC">
              <w:rPr>
                <w:rFonts w:ascii="宋体" w:hAnsi="宋体" w:cs="宋体" w:hint="eastAsia"/>
                <w:szCs w:val="21"/>
              </w:rPr>
              <w:t>产品。</w:t>
            </w:r>
          </w:p>
        </w:tc>
      </w:tr>
      <w:tr w:rsidR="00744008" w:rsidRPr="009642A6" w:rsidTr="00744008">
        <w:trPr>
          <w:trHeight w:val="420"/>
        </w:trPr>
        <w:tc>
          <w:tcPr>
            <w:tcW w:w="15876" w:type="dxa"/>
            <w:gridSpan w:val="10"/>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spacing w:before="60" w:after="60" w:line="360" w:lineRule="auto"/>
              <w:rPr>
                <w:rFonts w:ascii="宋体" w:hAnsi="宋体" w:cs="宋体"/>
                <w:szCs w:val="21"/>
              </w:rPr>
            </w:pPr>
            <w:r w:rsidRPr="00AE4D24">
              <w:rPr>
                <w:rFonts w:ascii="宋体" w:hAnsi="宋体" w:cs="宋体" w:hint="eastAsia"/>
                <w:szCs w:val="21"/>
              </w:rPr>
              <w:t>采购标的需执行国际标准、国家标准、行业标准、地方标准或者其他标准、规范。多项标准的，按最新标准或较高标准执行。</w:t>
            </w:r>
          </w:p>
        </w:tc>
      </w:tr>
      <w:tr w:rsidR="00744008" w:rsidRPr="009642A6" w:rsidTr="00744008">
        <w:trPr>
          <w:trHeight w:val="420"/>
        </w:trPr>
        <w:tc>
          <w:tcPr>
            <w:tcW w:w="15876" w:type="dxa"/>
            <w:gridSpan w:val="10"/>
            <w:tcBorders>
              <w:top w:val="single" w:sz="4" w:space="0" w:color="auto"/>
              <w:left w:val="single" w:sz="4" w:space="0" w:color="auto"/>
              <w:bottom w:val="single" w:sz="4" w:space="0" w:color="auto"/>
              <w:right w:val="single" w:sz="4" w:space="0" w:color="auto"/>
            </w:tcBorders>
            <w:shd w:val="clear" w:color="auto" w:fill="auto"/>
            <w:noWrap/>
          </w:tcPr>
          <w:p w:rsidR="00744008" w:rsidRPr="009642A6" w:rsidRDefault="00744008" w:rsidP="00DB00CC">
            <w:pPr>
              <w:spacing w:before="60" w:after="60" w:line="360" w:lineRule="auto"/>
              <w:rPr>
                <w:rFonts w:ascii="宋体" w:hAnsi="宋体" w:cs="宋体"/>
                <w:szCs w:val="21"/>
              </w:rPr>
            </w:pPr>
            <w:r w:rsidRPr="00AE4D24">
              <w:rPr>
                <w:rFonts w:ascii="宋体" w:hAnsi="宋体" w:cs="宋体"/>
                <w:szCs w:val="21"/>
              </w:rPr>
              <w:t>1.验收过程中所产生的一切费用均由中标人承担。报价时应考虑相关费用。</w:t>
            </w:r>
          </w:p>
          <w:p w:rsidR="00744008" w:rsidRPr="009642A6" w:rsidRDefault="00744008" w:rsidP="00DB00CC">
            <w:pPr>
              <w:spacing w:before="60" w:after="60" w:line="360" w:lineRule="auto"/>
              <w:rPr>
                <w:rFonts w:ascii="宋体" w:hAnsi="宋体" w:cs="宋体"/>
                <w:szCs w:val="21"/>
              </w:rPr>
            </w:pPr>
            <w:r w:rsidRPr="00AE4D24">
              <w:rPr>
                <w:rFonts w:ascii="宋体" w:hAnsi="宋体" w:cs="宋体"/>
                <w:szCs w:val="21"/>
              </w:rPr>
              <w:t>2.采购人对中标供应商提交的货物依据招标文件上的技术规格要求和国家有关质量标准进行现场签收，外观、说明书符合招标文件技术要求的，给予签收，不合格的不予签收。</w:t>
            </w:r>
          </w:p>
          <w:p w:rsidR="00744008" w:rsidRPr="009642A6" w:rsidRDefault="00744008" w:rsidP="00DB00CC">
            <w:pPr>
              <w:spacing w:before="60" w:after="60" w:line="360" w:lineRule="auto"/>
              <w:rPr>
                <w:rFonts w:ascii="宋体" w:hAnsi="宋体" w:cs="宋体"/>
                <w:szCs w:val="21"/>
              </w:rPr>
            </w:pPr>
            <w:r w:rsidRPr="00AE4D24">
              <w:rPr>
                <w:rFonts w:ascii="宋体" w:hAnsi="宋体" w:cs="宋体"/>
                <w:szCs w:val="21"/>
              </w:rPr>
              <w:t>3.中标供应商交货前应对产品作出全面检查和对验收文件进行整理，并列出清单，作为采购人收货验收和使用的技术条件依据，检验的结果应随货物交采购人。中标供应商不能完整交付货物及本款规定的单证和工具的，必须负责补齐，否则视为未按合同约定交货。</w:t>
            </w:r>
          </w:p>
          <w:p w:rsidR="00744008" w:rsidRPr="009642A6" w:rsidRDefault="00744008" w:rsidP="00DB00CC">
            <w:pPr>
              <w:spacing w:before="60" w:after="60" w:line="360" w:lineRule="auto"/>
              <w:rPr>
                <w:rFonts w:ascii="宋体" w:hAnsi="宋体" w:cs="宋体"/>
                <w:szCs w:val="21"/>
              </w:rPr>
            </w:pPr>
            <w:r w:rsidRPr="00AE4D24">
              <w:rPr>
                <w:rFonts w:ascii="宋体" w:hAnsi="宋体" w:cs="宋体"/>
                <w:szCs w:val="21"/>
              </w:rPr>
              <w:t>4.中标供应商需负责安装、调试，直到设备运行符合技术要求，采购人方可组织验收。</w:t>
            </w:r>
          </w:p>
          <w:p w:rsidR="00744008" w:rsidRPr="009642A6" w:rsidRDefault="00744008" w:rsidP="00DB00CC">
            <w:pPr>
              <w:spacing w:before="60" w:after="60" w:line="360" w:lineRule="auto"/>
              <w:rPr>
                <w:rFonts w:ascii="宋体" w:hAnsi="宋体" w:cs="宋体"/>
                <w:szCs w:val="21"/>
              </w:rPr>
            </w:pPr>
            <w:r w:rsidRPr="00AE4D24">
              <w:rPr>
                <w:rFonts w:ascii="宋体" w:hAnsi="宋体" w:cs="宋体"/>
                <w:szCs w:val="21"/>
              </w:rPr>
              <w:t>5.采购人组织验收，中标供应商必须到场配合，验收合格后双方签署验收合格凭证。</w:t>
            </w:r>
          </w:p>
          <w:p w:rsidR="00744008" w:rsidRPr="009642A6" w:rsidRDefault="00744008" w:rsidP="00DB00CC">
            <w:pPr>
              <w:spacing w:before="60" w:after="60" w:line="360" w:lineRule="auto"/>
              <w:rPr>
                <w:rFonts w:ascii="宋体" w:hAnsi="宋体" w:cs="宋体"/>
                <w:szCs w:val="21"/>
              </w:rPr>
            </w:pPr>
            <w:r w:rsidRPr="00AE4D24">
              <w:rPr>
                <w:rFonts w:ascii="宋体" w:hAnsi="宋体" w:cs="宋体"/>
                <w:szCs w:val="21"/>
              </w:rPr>
              <w:t>6.验收环节要求：交货时采购人根据中标人的投标文件以及相关国家标准进行验收，如所提供货物在验收过程中出现无法满足招标文件规定的参数及要求的或与投标文件响应不符合的采购人不予验收并终止合同，并上报上级主管部门，由此产生的一切经济损失由中标人自行负责。</w:t>
            </w:r>
          </w:p>
          <w:p w:rsidR="00744008" w:rsidRPr="009642A6" w:rsidRDefault="00744008" w:rsidP="00DB00CC">
            <w:pPr>
              <w:spacing w:before="60" w:after="60" w:line="360" w:lineRule="auto"/>
              <w:rPr>
                <w:rFonts w:ascii="宋体" w:hAnsi="宋体" w:cs="宋体"/>
                <w:szCs w:val="21"/>
              </w:rPr>
            </w:pPr>
            <w:r w:rsidRPr="00AE4D24">
              <w:rPr>
                <w:rFonts w:ascii="宋体" w:hAnsi="宋体" w:cs="宋体"/>
                <w:szCs w:val="21"/>
              </w:rPr>
              <w:t xml:space="preserve">7.其他未尽事宜应参照《关于印发广西壮族自治区政府采购项目履约验收管理办法的通知》[桂财采〔2015〕22 </w:t>
            </w:r>
            <w:r w:rsidRPr="00AE4D24">
              <w:rPr>
                <w:rFonts w:ascii="宋体" w:hAnsi="宋体" w:cs="宋体" w:hint="eastAsia"/>
                <w:szCs w:val="21"/>
              </w:rPr>
              <w:t>号</w:t>
            </w:r>
            <w:r w:rsidRPr="00AE4D24">
              <w:rPr>
                <w:rFonts w:ascii="宋体" w:hAnsi="宋体" w:cs="宋体"/>
                <w:szCs w:val="21"/>
              </w:rPr>
              <w:t>]以及《财政部关于进一步加强政府采购需求和履约验收</w:t>
            </w:r>
            <w:r w:rsidRPr="00AE4D24">
              <w:rPr>
                <w:rFonts w:ascii="宋体" w:hAnsi="宋体" w:cs="宋体"/>
                <w:szCs w:val="21"/>
              </w:rPr>
              <w:lastRenderedPageBreak/>
              <w:t xml:space="preserve">管理的指导意见》[财库〔2016〕205 </w:t>
            </w:r>
            <w:r w:rsidRPr="00AE4D24">
              <w:rPr>
                <w:rFonts w:ascii="宋体" w:hAnsi="宋体" w:cs="宋体" w:hint="eastAsia"/>
                <w:szCs w:val="21"/>
              </w:rPr>
              <w:t>号</w:t>
            </w:r>
            <w:r w:rsidRPr="00AE4D24">
              <w:rPr>
                <w:rFonts w:ascii="宋体" w:hAnsi="宋体" w:cs="宋体"/>
                <w:szCs w:val="21"/>
              </w:rPr>
              <w:t>]规定执行。</w:t>
            </w:r>
          </w:p>
        </w:tc>
      </w:tr>
      <w:tr w:rsidR="00744008" w:rsidRPr="009642A6" w:rsidTr="00744008">
        <w:trPr>
          <w:trHeight w:val="420"/>
        </w:trPr>
        <w:tc>
          <w:tcPr>
            <w:tcW w:w="15876" w:type="dxa"/>
            <w:gridSpan w:val="10"/>
            <w:tcBorders>
              <w:top w:val="single" w:sz="4" w:space="0" w:color="auto"/>
              <w:left w:val="single" w:sz="4" w:space="0" w:color="auto"/>
              <w:bottom w:val="single" w:sz="4" w:space="0" w:color="auto"/>
              <w:right w:val="single" w:sz="4" w:space="0" w:color="auto"/>
            </w:tcBorders>
            <w:shd w:val="clear" w:color="auto" w:fill="auto"/>
            <w:noWrap/>
          </w:tcPr>
          <w:p w:rsidR="00744008" w:rsidRPr="009642A6" w:rsidRDefault="00744008" w:rsidP="00DB00CC">
            <w:pPr>
              <w:spacing w:before="60" w:after="60" w:line="360" w:lineRule="auto"/>
              <w:rPr>
                <w:rFonts w:ascii="宋体" w:hAnsi="宋体" w:cs="宋体"/>
                <w:szCs w:val="21"/>
              </w:rPr>
            </w:pPr>
            <w:r w:rsidRPr="00AE4D24">
              <w:rPr>
                <w:rFonts w:ascii="宋体" w:hAnsi="宋体" w:cs="宋体" w:hint="eastAsia"/>
                <w:szCs w:val="21"/>
              </w:rPr>
              <w:lastRenderedPageBreak/>
              <w:t>□本表的第</w:t>
            </w:r>
            <w:r w:rsidRPr="00AE4D24">
              <w:rPr>
                <w:rFonts w:ascii="宋体" w:hAnsi="宋体" w:cs="宋体"/>
                <w:szCs w:val="21"/>
                <w:u w:val="single"/>
              </w:rPr>
              <w:t xml:space="preserve">     </w:t>
            </w:r>
            <w:r w:rsidRPr="00AE4D24">
              <w:rPr>
                <w:rFonts w:ascii="宋体" w:hAnsi="宋体" w:cs="宋体" w:hint="eastAsia"/>
                <w:szCs w:val="21"/>
              </w:rPr>
              <w:t>项货物已按规定办妥进口产品采购审核手续，投标产品可选用进口产品；但如选用进口产品时必须为全套原装进口产品（即通过中国海关报关验放进入中国境内且产自关境外的产品），同时投标人必须负责办理进口产品所有相关手续并承担所有费用。优先采购向我国企业转让技术、与我国企业签订消化吸收再创新方案的投标人的进口产品。其他货物不接受进口产品参与投标，</w:t>
            </w:r>
            <w:r w:rsidRPr="00AE4D24">
              <w:rPr>
                <w:rFonts w:ascii="宋体" w:hAnsi="宋体" w:cs="宋体" w:hint="eastAsia"/>
                <w:b/>
                <w:szCs w:val="21"/>
              </w:rPr>
              <w:t>否则作无效标处理。</w:t>
            </w:r>
          </w:p>
          <w:p w:rsidR="00744008" w:rsidRPr="009642A6" w:rsidRDefault="00744008" w:rsidP="00DB00CC">
            <w:pPr>
              <w:spacing w:before="60" w:after="60" w:line="360" w:lineRule="auto"/>
              <w:rPr>
                <w:rFonts w:ascii="宋体" w:hAnsi="宋体" w:cs="宋体"/>
                <w:szCs w:val="21"/>
              </w:rPr>
            </w:pPr>
            <w:r w:rsidRPr="00AE4D24">
              <w:rPr>
                <w:rFonts w:ascii="MS Mincho" w:eastAsia="MS Mincho" w:hAnsi="MS Mincho" w:cs="MS Mincho"/>
                <w:kern w:val="0"/>
                <w:szCs w:val="21"/>
              </w:rPr>
              <w:t>☑</w:t>
            </w:r>
            <w:r w:rsidRPr="00AE4D24">
              <w:rPr>
                <w:rFonts w:ascii="宋体" w:hAnsi="宋体" w:cs="宋体" w:hint="eastAsia"/>
                <w:szCs w:val="21"/>
              </w:rPr>
              <w:t>本分标货物不接受进口产品（即通过中国海关报关验放进入中国境内且产自关境外的产品）参与投标，</w:t>
            </w:r>
            <w:r w:rsidRPr="00AE4D24">
              <w:rPr>
                <w:rFonts w:ascii="宋体" w:hAnsi="宋体" w:cs="宋体" w:hint="eastAsia"/>
                <w:b/>
                <w:szCs w:val="21"/>
              </w:rPr>
              <w:t>如有进口产品参与投标的作无效标处理</w:t>
            </w:r>
            <w:r w:rsidRPr="00AE4D24">
              <w:rPr>
                <w:rFonts w:ascii="宋体" w:hAnsi="宋体" w:cs="宋体" w:hint="eastAsia"/>
                <w:szCs w:val="21"/>
              </w:rPr>
              <w:t>。</w:t>
            </w:r>
          </w:p>
        </w:tc>
      </w:tr>
      <w:tr w:rsidR="00744008" w:rsidRPr="009642A6" w:rsidTr="00744008">
        <w:trPr>
          <w:gridAfter w:val="1"/>
          <w:wAfter w:w="283" w:type="dxa"/>
          <w:trHeight w:val="420"/>
        </w:trPr>
        <w:tc>
          <w:tcPr>
            <w:tcW w:w="15593"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spacing w:before="60" w:after="60" w:line="360" w:lineRule="auto"/>
              <w:jc w:val="left"/>
              <w:rPr>
                <w:rFonts w:ascii="宋体" w:hAnsi="宋体" w:cs="宋体"/>
                <w:b/>
                <w:szCs w:val="21"/>
              </w:rPr>
            </w:pPr>
            <w:r w:rsidRPr="00AE4D24">
              <w:rPr>
                <w:rFonts w:ascii="宋体" w:hAnsi="宋体" w:cs="宋体" w:hint="eastAsia"/>
                <w:b/>
                <w:szCs w:val="21"/>
              </w:rPr>
              <w:t>二、其他要求</w:t>
            </w:r>
          </w:p>
        </w:tc>
      </w:tr>
      <w:tr w:rsidR="00744008" w:rsidRPr="009642A6" w:rsidTr="00744008">
        <w:trPr>
          <w:gridAfter w:val="1"/>
          <w:wAfter w:w="283" w:type="dxa"/>
          <w:trHeight w:val="420"/>
        </w:trPr>
        <w:tc>
          <w:tcPr>
            <w:tcW w:w="15593" w:type="dxa"/>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744008" w:rsidRPr="009642A6" w:rsidRDefault="00744008" w:rsidP="00DB00CC">
            <w:pPr>
              <w:spacing w:before="60" w:after="60" w:line="360" w:lineRule="auto"/>
              <w:ind w:firstLineChars="200" w:firstLine="420"/>
              <w:rPr>
                <w:rFonts w:ascii="宋体" w:hAnsi="宋体" w:cs="宋体"/>
                <w:szCs w:val="21"/>
              </w:rPr>
            </w:pPr>
            <w:r w:rsidRPr="00AE4D24">
              <w:rPr>
                <w:rFonts w:ascii="宋体" w:hAnsi="宋体" w:cs="宋体" w:hint="eastAsia"/>
                <w:szCs w:val="21"/>
              </w:rPr>
              <w:t>根据本项目需求，供应商在投标文件中提供针对本项目的技术方案、项目实施方案、质量控制措施、售后服务方案，以作为评标依据。</w:t>
            </w:r>
          </w:p>
          <w:p w:rsidR="00744008" w:rsidRPr="009642A6" w:rsidRDefault="00744008" w:rsidP="00DB00CC">
            <w:pPr>
              <w:spacing w:before="60" w:after="60" w:line="360" w:lineRule="auto"/>
              <w:ind w:firstLineChars="200" w:firstLine="422"/>
              <w:rPr>
                <w:rFonts w:ascii="宋体" w:hAnsi="宋体" w:cs="宋体"/>
                <w:szCs w:val="21"/>
              </w:rPr>
            </w:pPr>
            <w:r w:rsidRPr="00AE4D24">
              <w:rPr>
                <w:rFonts w:ascii="宋体" w:hAnsi="宋体" w:cs="宋体" w:hint="eastAsia"/>
                <w:b/>
                <w:bCs/>
                <w:szCs w:val="21"/>
              </w:rPr>
              <w:t>注：上述内容评分详见第四章“评标方法及评标标准”。</w:t>
            </w:r>
          </w:p>
        </w:tc>
      </w:tr>
    </w:tbl>
    <w:p w:rsidR="00F253E8" w:rsidRDefault="00F253E8" w:rsidP="00246016">
      <w:pPr>
        <w:sectPr w:rsidR="00F253E8" w:rsidSect="00DD136F">
          <w:pgSz w:w="16838" w:h="11905" w:orient="landscape"/>
          <w:pgMar w:top="1134" w:right="1134" w:bottom="1134" w:left="1134" w:header="720" w:footer="720" w:gutter="0"/>
          <w:pgNumType w:start="1"/>
          <w:cols w:space="720"/>
          <w:docGrid w:type="lines" w:linePitch="331"/>
        </w:sectPr>
      </w:pPr>
    </w:p>
    <w:bookmarkEnd w:id="48"/>
    <w:p w:rsidR="00AB2456" w:rsidRPr="009642A6" w:rsidRDefault="00AE4D24" w:rsidP="00EF42BF">
      <w:pPr>
        <w:spacing w:line="428" w:lineRule="exact"/>
        <w:rPr>
          <w:rFonts w:ascii="Arial Unicode MS" w:eastAsia="Arial Unicode MS" w:hAnsi="Arial Unicode MS" w:cs="Arial Unicode MS"/>
          <w:sz w:val="32"/>
          <w:szCs w:val="32"/>
        </w:rPr>
      </w:pPr>
      <w:r w:rsidRPr="00AE4D24">
        <w:rPr>
          <w:rFonts w:ascii="微软雅黑" w:eastAsia="微软雅黑" w:hAnsi="微软雅黑" w:cs="微软雅黑" w:hint="eastAsia"/>
          <w:sz w:val="32"/>
          <w:szCs w:val="32"/>
        </w:rPr>
        <w:lastRenderedPageBreak/>
        <w:t>附件</w:t>
      </w:r>
      <w:r w:rsidRPr="00AE4D24">
        <w:rPr>
          <w:rFonts w:ascii="Arial Unicode MS" w:eastAsia="Arial Unicode MS" w:hAnsi="Arial Unicode MS" w:cs="Arial Unicode MS"/>
          <w:sz w:val="32"/>
          <w:szCs w:val="32"/>
        </w:rPr>
        <w:t>1</w:t>
      </w:r>
      <w:r w:rsidRPr="00AE4D24">
        <w:rPr>
          <w:rFonts w:ascii="微软雅黑" w:eastAsia="微软雅黑" w:hAnsi="微软雅黑" w:cs="微软雅黑" w:hint="eastAsia"/>
          <w:sz w:val="32"/>
          <w:szCs w:val="32"/>
        </w:rPr>
        <w:t>：</w:t>
      </w:r>
    </w:p>
    <w:p w:rsidR="00AB2456" w:rsidRPr="009642A6" w:rsidRDefault="00AB2456" w:rsidP="00AB2456">
      <w:pPr>
        <w:spacing w:before="7"/>
        <w:rPr>
          <w:rFonts w:ascii="Arial Unicode MS" w:eastAsia="Arial Unicode MS" w:hAnsi="Arial Unicode MS" w:cs="Arial Unicode MS"/>
          <w:sz w:val="17"/>
          <w:szCs w:val="17"/>
        </w:rPr>
      </w:pPr>
    </w:p>
    <w:p w:rsidR="00AB2456" w:rsidRPr="009642A6" w:rsidRDefault="00AE4D24" w:rsidP="00AB2456">
      <w:pPr>
        <w:spacing w:line="528" w:lineRule="exact"/>
        <w:ind w:left="1871"/>
        <w:rPr>
          <w:rFonts w:ascii="Arial Unicode MS" w:eastAsia="Arial Unicode MS" w:hAnsi="Arial Unicode MS" w:cs="Arial Unicode MS"/>
          <w:sz w:val="40"/>
          <w:szCs w:val="40"/>
        </w:rPr>
      </w:pPr>
      <w:r w:rsidRPr="00AE4D24">
        <w:rPr>
          <w:rFonts w:ascii="微软雅黑" w:eastAsia="微软雅黑" w:hAnsi="微软雅黑" w:cs="微软雅黑" w:hint="eastAsia"/>
          <w:sz w:val="40"/>
          <w:szCs w:val="40"/>
        </w:rPr>
        <w:t>节能产品政府采购品目清单</w:t>
      </w:r>
    </w:p>
    <w:tbl>
      <w:tblPr>
        <w:tblW w:w="9220" w:type="dxa"/>
        <w:jc w:val="center"/>
        <w:tblLook w:val="0000"/>
      </w:tblPr>
      <w:tblGrid>
        <w:gridCol w:w="660"/>
        <w:gridCol w:w="1080"/>
        <w:gridCol w:w="1320"/>
        <w:gridCol w:w="1620"/>
        <w:gridCol w:w="4540"/>
      </w:tblGrid>
      <w:tr w:rsidR="00AB2456" w:rsidRPr="009642A6" w:rsidTr="00DD136F">
        <w:trPr>
          <w:trHeight w:val="555"/>
          <w:jc w:val="center"/>
        </w:trPr>
        <w:tc>
          <w:tcPr>
            <w:tcW w:w="660" w:type="dxa"/>
            <w:tcBorders>
              <w:top w:val="single" w:sz="8" w:space="0" w:color="000000"/>
              <w:left w:val="single" w:sz="8" w:space="0" w:color="000000"/>
              <w:bottom w:val="nil"/>
              <w:right w:val="single" w:sz="8" w:space="0" w:color="000000"/>
            </w:tcBorders>
          </w:tcPr>
          <w:p w:rsidR="00AB2456" w:rsidRPr="009642A6" w:rsidRDefault="00AE4D24" w:rsidP="00DD136F">
            <w:pPr>
              <w:widowControl/>
              <w:jc w:val="center"/>
              <w:rPr>
                <w:rFonts w:ascii="宋体" w:hAnsi="宋体" w:cs="宋体"/>
                <w:b/>
                <w:bCs/>
                <w:kern w:val="0"/>
                <w:sz w:val="22"/>
                <w:szCs w:val="22"/>
              </w:rPr>
            </w:pPr>
            <w:r w:rsidRPr="00AE4D24">
              <w:rPr>
                <w:rFonts w:ascii="宋体" w:hAnsi="宋体" w:cs="宋体" w:hint="eastAsia"/>
                <w:b/>
                <w:bCs/>
                <w:kern w:val="0"/>
                <w:sz w:val="22"/>
                <w:szCs w:val="22"/>
              </w:rPr>
              <w:t>品目序号</w:t>
            </w:r>
          </w:p>
        </w:tc>
        <w:tc>
          <w:tcPr>
            <w:tcW w:w="4020" w:type="dxa"/>
            <w:gridSpan w:val="3"/>
            <w:tcBorders>
              <w:top w:val="single" w:sz="8" w:space="0" w:color="000000"/>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b/>
                <w:bCs/>
                <w:kern w:val="0"/>
                <w:sz w:val="22"/>
                <w:szCs w:val="22"/>
              </w:rPr>
            </w:pPr>
            <w:r w:rsidRPr="00AE4D24">
              <w:rPr>
                <w:rFonts w:ascii="宋体" w:hAnsi="宋体" w:cs="宋体" w:hint="eastAsia"/>
                <w:b/>
                <w:bCs/>
                <w:kern w:val="0"/>
                <w:sz w:val="22"/>
                <w:szCs w:val="22"/>
              </w:rPr>
              <w:t>名称</w:t>
            </w:r>
          </w:p>
        </w:tc>
        <w:tc>
          <w:tcPr>
            <w:tcW w:w="4540" w:type="dxa"/>
            <w:tcBorders>
              <w:top w:val="single" w:sz="8" w:space="0" w:color="000000"/>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b/>
                <w:bCs/>
                <w:kern w:val="0"/>
                <w:sz w:val="22"/>
                <w:szCs w:val="22"/>
              </w:rPr>
            </w:pPr>
            <w:r w:rsidRPr="00AE4D24">
              <w:rPr>
                <w:rFonts w:ascii="宋体" w:hAnsi="宋体" w:cs="宋体" w:hint="eastAsia"/>
                <w:b/>
                <w:bCs/>
                <w:kern w:val="0"/>
                <w:sz w:val="22"/>
                <w:szCs w:val="22"/>
              </w:rPr>
              <w:t>依据的标准</w:t>
            </w:r>
          </w:p>
        </w:tc>
      </w:tr>
      <w:tr w:rsidR="00AB2456" w:rsidRPr="009642A6" w:rsidTr="00DD136F">
        <w:trPr>
          <w:trHeight w:val="495"/>
          <w:jc w:val="center"/>
        </w:trPr>
        <w:tc>
          <w:tcPr>
            <w:tcW w:w="660" w:type="dxa"/>
            <w:vMerge w:val="restart"/>
            <w:tcBorders>
              <w:top w:val="single" w:sz="8" w:space="0" w:color="000000"/>
              <w:left w:val="single" w:sz="8" w:space="0" w:color="000000"/>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1</w:t>
            </w:r>
          </w:p>
        </w:tc>
        <w:tc>
          <w:tcPr>
            <w:tcW w:w="1080" w:type="dxa"/>
            <w:vMerge w:val="restart"/>
            <w:tcBorders>
              <w:top w:val="nil"/>
              <w:left w:val="single" w:sz="8" w:space="0" w:color="000000"/>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A020101计算机设备</w:t>
            </w:r>
          </w:p>
        </w:tc>
        <w:tc>
          <w:tcPr>
            <w:tcW w:w="13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w:t>
            </w:r>
            <w:r w:rsidRPr="00AE4D24">
              <w:rPr>
                <w:rFonts w:ascii="宋体" w:hAnsi="宋体" w:cs="宋体"/>
                <w:kern w:val="0"/>
                <w:sz w:val="20"/>
                <w:szCs w:val="20"/>
              </w:rPr>
              <w:t>A02010104台式计算机</w:t>
            </w: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《微型计算机能效限定值及能效等级》（</w:t>
            </w:r>
            <w:r w:rsidRPr="00AE4D24">
              <w:rPr>
                <w:rFonts w:ascii="宋体" w:hAnsi="宋体" w:cs="宋体"/>
                <w:kern w:val="0"/>
                <w:sz w:val="20"/>
                <w:szCs w:val="20"/>
              </w:rPr>
              <w:t>GB28380）</w:t>
            </w:r>
          </w:p>
        </w:tc>
      </w:tr>
      <w:tr w:rsidR="00AB2456" w:rsidRPr="009642A6" w:rsidTr="00DD136F">
        <w:trPr>
          <w:trHeight w:val="495"/>
          <w:jc w:val="center"/>
        </w:trPr>
        <w:tc>
          <w:tcPr>
            <w:tcW w:w="0" w:type="auto"/>
            <w:vMerge/>
            <w:tcBorders>
              <w:top w:val="single" w:sz="8" w:space="0" w:color="000000"/>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13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w:t>
            </w:r>
            <w:r w:rsidRPr="00AE4D24">
              <w:rPr>
                <w:rFonts w:ascii="宋体" w:hAnsi="宋体" w:cs="宋体"/>
                <w:kern w:val="0"/>
                <w:sz w:val="20"/>
                <w:szCs w:val="20"/>
              </w:rPr>
              <w:t>A02010105便携式计算机</w:t>
            </w: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《微型计算机能效限定值及能效等级》（</w:t>
            </w:r>
            <w:r w:rsidRPr="00AE4D24">
              <w:rPr>
                <w:rFonts w:ascii="宋体" w:hAnsi="宋体" w:cs="宋体"/>
                <w:kern w:val="0"/>
                <w:sz w:val="20"/>
                <w:szCs w:val="20"/>
              </w:rPr>
              <w:t>GB28380）</w:t>
            </w:r>
          </w:p>
        </w:tc>
      </w:tr>
      <w:tr w:rsidR="00AB2456" w:rsidRPr="009642A6" w:rsidTr="00DD136F">
        <w:trPr>
          <w:trHeight w:val="735"/>
          <w:jc w:val="center"/>
        </w:trPr>
        <w:tc>
          <w:tcPr>
            <w:tcW w:w="0" w:type="auto"/>
            <w:vMerge/>
            <w:tcBorders>
              <w:top w:val="single" w:sz="8" w:space="0" w:color="000000"/>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13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w:t>
            </w:r>
            <w:r w:rsidRPr="00AE4D24">
              <w:rPr>
                <w:rFonts w:ascii="宋体" w:hAnsi="宋体" w:cs="宋体"/>
                <w:kern w:val="0"/>
                <w:sz w:val="20"/>
                <w:szCs w:val="20"/>
              </w:rPr>
              <w:t>A02010107平板式微型计算机</w:t>
            </w: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《微型计算机能效限定值及能效等级》（</w:t>
            </w:r>
            <w:r w:rsidRPr="00AE4D24">
              <w:rPr>
                <w:rFonts w:ascii="宋体" w:hAnsi="宋体" w:cs="宋体"/>
                <w:kern w:val="0"/>
                <w:sz w:val="20"/>
                <w:szCs w:val="20"/>
              </w:rPr>
              <w:t>GB28380）</w:t>
            </w:r>
          </w:p>
        </w:tc>
      </w:tr>
      <w:tr w:rsidR="00AB2456" w:rsidRPr="009642A6" w:rsidTr="00DD136F">
        <w:trPr>
          <w:trHeight w:val="495"/>
          <w:jc w:val="center"/>
        </w:trPr>
        <w:tc>
          <w:tcPr>
            <w:tcW w:w="660" w:type="dxa"/>
            <w:vMerge w:val="restart"/>
            <w:tcBorders>
              <w:top w:val="nil"/>
              <w:left w:val="single" w:sz="8" w:space="0" w:color="000000"/>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2</w:t>
            </w:r>
          </w:p>
        </w:tc>
        <w:tc>
          <w:tcPr>
            <w:tcW w:w="1080" w:type="dxa"/>
            <w:vMerge w:val="restart"/>
            <w:tcBorders>
              <w:top w:val="nil"/>
              <w:left w:val="single" w:sz="8" w:space="0" w:color="000000"/>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A020106输入输出设备</w:t>
            </w:r>
          </w:p>
        </w:tc>
        <w:tc>
          <w:tcPr>
            <w:tcW w:w="1320" w:type="dxa"/>
            <w:vMerge w:val="restart"/>
            <w:tcBorders>
              <w:top w:val="nil"/>
              <w:left w:val="single" w:sz="8" w:space="0" w:color="000000"/>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A02010601打印设备</w:t>
            </w: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A0201060101喷墨打印机</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《复印机、打印机和传真机能效限定值及能效等级》（</w:t>
            </w:r>
            <w:r w:rsidRPr="00AE4D24">
              <w:rPr>
                <w:rFonts w:ascii="宋体" w:hAnsi="宋体" w:cs="宋体"/>
                <w:kern w:val="0"/>
                <w:sz w:val="20"/>
                <w:szCs w:val="20"/>
              </w:rPr>
              <w:t>GB21521）</w:t>
            </w:r>
          </w:p>
        </w:tc>
      </w:tr>
      <w:tr w:rsidR="00AB2456" w:rsidRPr="009642A6" w:rsidTr="00DD136F">
        <w:trPr>
          <w:trHeight w:val="495"/>
          <w:jc w:val="center"/>
        </w:trPr>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w:t>
            </w:r>
            <w:r w:rsidRPr="00AE4D24">
              <w:rPr>
                <w:rFonts w:ascii="宋体" w:hAnsi="宋体" w:cs="宋体"/>
                <w:kern w:val="0"/>
                <w:sz w:val="20"/>
                <w:szCs w:val="20"/>
              </w:rPr>
              <w:t>A0201060102激光打印机</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《复印机、打印机和传真机能效限定值及能效等级》（</w:t>
            </w:r>
            <w:r w:rsidRPr="00AE4D24">
              <w:rPr>
                <w:rFonts w:ascii="宋体" w:hAnsi="宋体" w:cs="宋体"/>
                <w:kern w:val="0"/>
                <w:sz w:val="20"/>
                <w:szCs w:val="20"/>
              </w:rPr>
              <w:t>GB21521）</w:t>
            </w:r>
          </w:p>
        </w:tc>
      </w:tr>
      <w:tr w:rsidR="00AB2456" w:rsidRPr="009642A6" w:rsidTr="00DD136F">
        <w:trPr>
          <w:trHeight w:val="495"/>
          <w:jc w:val="center"/>
        </w:trPr>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w:t>
            </w:r>
            <w:r w:rsidRPr="00AE4D24">
              <w:rPr>
                <w:rFonts w:ascii="宋体" w:hAnsi="宋体" w:cs="宋体"/>
                <w:kern w:val="0"/>
                <w:sz w:val="20"/>
                <w:szCs w:val="20"/>
              </w:rPr>
              <w:t>A0201060104针式打印机</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《复印机、打印机和传真机能效限定值及能效等级》（</w:t>
            </w:r>
            <w:r w:rsidRPr="00AE4D24">
              <w:rPr>
                <w:rFonts w:ascii="宋体" w:hAnsi="宋体" w:cs="宋体"/>
                <w:kern w:val="0"/>
                <w:sz w:val="20"/>
                <w:szCs w:val="20"/>
              </w:rPr>
              <w:t>GB21521）</w:t>
            </w:r>
          </w:p>
        </w:tc>
      </w:tr>
      <w:tr w:rsidR="00AB2456" w:rsidRPr="009642A6" w:rsidTr="00DD136F">
        <w:trPr>
          <w:trHeight w:val="495"/>
          <w:jc w:val="center"/>
        </w:trPr>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13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A02010604显示设备</w:t>
            </w: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w:t>
            </w:r>
            <w:r w:rsidRPr="00AE4D24">
              <w:rPr>
                <w:rFonts w:ascii="宋体" w:hAnsi="宋体" w:cs="宋体"/>
                <w:kern w:val="0"/>
                <w:sz w:val="20"/>
                <w:szCs w:val="20"/>
              </w:rPr>
              <w:t>A0201060401液晶显示器</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《计算机显示器能效限定值及能效等级》（</w:t>
            </w:r>
            <w:r w:rsidRPr="00AE4D24">
              <w:rPr>
                <w:rFonts w:ascii="宋体" w:hAnsi="宋体" w:cs="宋体"/>
                <w:kern w:val="0"/>
                <w:sz w:val="20"/>
                <w:szCs w:val="20"/>
              </w:rPr>
              <w:t>GB21520）</w:t>
            </w:r>
          </w:p>
        </w:tc>
      </w:tr>
      <w:tr w:rsidR="00AB2456" w:rsidRPr="009642A6" w:rsidTr="00DD136F">
        <w:trPr>
          <w:trHeight w:val="975"/>
          <w:jc w:val="center"/>
        </w:trPr>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13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A02010609图形图像输入设备</w:t>
            </w: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A0201060901扫描仪</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参照《复印机、打印机和传真机能效限定值及能效等级》（</w:t>
            </w:r>
            <w:r w:rsidRPr="00AE4D24">
              <w:rPr>
                <w:rFonts w:ascii="宋体" w:hAnsi="宋体" w:cs="宋体"/>
                <w:kern w:val="0"/>
                <w:sz w:val="20"/>
                <w:szCs w:val="20"/>
              </w:rPr>
              <w:t>GB21521中打印速度为15页/分的针式打印机相关要求中打印速度为15页/分的针式打印机相关要求</w:t>
            </w:r>
          </w:p>
        </w:tc>
      </w:tr>
      <w:tr w:rsidR="00AB2456" w:rsidRPr="009642A6" w:rsidTr="00DD136F">
        <w:trPr>
          <w:trHeight w:val="495"/>
          <w:jc w:val="center"/>
        </w:trPr>
        <w:tc>
          <w:tcPr>
            <w:tcW w:w="660" w:type="dxa"/>
            <w:tcBorders>
              <w:top w:val="nil"/>
              <w:left w:val="single" w:sz="8" w:space="0" w:color="000000"/>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3</w:t>
            </w:r>
          </w:p>
        </w:tc>
        <w:tc>
          <w:tcPr>
            <w:tcW w:w="108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A020202投影仪</w:t>
            </w:r>
          </w:p>
        </w:tc>
        <w:tc>
          <w:tcPr>
            <w:tcW w:w="13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《投影机能效限定值及能效等级》（</w:t>
            </w:r>
            <w:r w:rsidRPr="00AE4D24">
              <w:rPr>
                <w:rFonts w:ascii="宋体" w:hAnsi="宋体" w:cs="宋体"/>
                <w:kern w:val="0"/>
                <w:sz w:val="20"/>
                <w:szCs w:val="20"/>
              </w:rPr>
              <w:t>GB32028）</w:t>
            </w:r>
          </w:p>
        </w:tc>
      </w:tr>
      <w:tr w:rsidR="00AB2456" w:rsidRPr="009642A6" w:rsidTr="00DD136F">
        <w:trPr>
          <w:trHeight w:val="495"/>
          <w:jc w:val="center"/>
        </w:trPr>
        <w:tc>
          <w:tcPr>
            <w:tcW w:w="660" w:type="dxa"/>
            <w:tcBorders>
              <w:top w:val="nil"/>
              <w:left w:val="single" w:sz="8" w:space="0" w:color="000000"/>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4</w:t>
            </w:r>
          </w:p>
        </w:tc>
        <w:tc>
          <w:tcPr>
            <w:tcW w:w="108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A020204多功能一体机</w:t>
            </w:r>
          </w:p>
        </w:tc>
        <w:tc>
          <w:tcPr>
            <w:tcW w:w="13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《复印机、打印机和传真机能效限定值及能效等级》（</w:t>
            </w:r>
            <w:r w:rsidRPr="00AE4D24">
              <w:rPr>
                <w:rFonts w:ascii="宋体" w:hAnsi="宋体" w:cs="宋体"/>
                <w:kern w:val="0"/>
                <w:sz w:val="20"/>
                <w:szCs w:val="20"/>
              </w:rPr>
              <w:t>GB21521）</w:t>
            </w:r>
          </w:p>
        </w:tc>
      </w:tr>
      <w:tr w:rsidR="00AB2456" w:rsidRPr="009642A6" w:rsidTr="00DD136F">
        <w:trPr>
          <w:trHeight w:val="495"/>
          <w:jc w:val="center"/>
        </w:trPr>
        <w:tc>
          <w:tcPr>
            <w:tcW w:w="660" w:type="dxa"/>
            <w:tcBorders>
              <w:top w:val="nil"/>
              <w:left w:val="single" w:sz="8" w:space="0" w:color="000000"/>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5</w:t>
            </w:r>
          </w:p>
        </w:tc>
        <w:tc>
          <w:tcPr>
            <w:tcW w:w="108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A020519泵</w:t>
            </w:r>
          </w:p>
        </w:tc>
        <w:tc>
          <w:tcPr>
            <w:tcW w:w="13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A02051901离心泵</w:t>
            </w: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《清水离心泵能效限定值及节能评价值》（</w:t>
            </w:r>
            <w:r w:rsidRPr="00AE4D24">
              <w:rPr>
                <w:rFonts w:ascii="宋体" w:hAnsi="宋体" w:cs="宋体"/>
                <w:kern w:val="0"/>
                <w:sz w:val="20"/>
                <w:szCs w:val="20"/>
              </w:rPr>
              <w:t>GB19762）</w:t>
            </w:r>
          </w:p>
        </w:tc>
      </w:tr>
      <w:tr w:rsidR="00AB2456" w:rsidRPr="009642A6" w:rsidTr="00DD136F">
        <w:trPr>
          <w:trHeight w:val="735"/>
          <w:jc w:val="center"/>
        </w:trPr>
        <w:tc>
          <w:tcPr>
            <w:tcW w:w="660" w:type="dxa"/>
            <w:vMerge w:val="restart"/>
            <w:tcBorders>
              <w:top w:val="nil"/>
              <w:left w:val="single" w:sz="8" w:space="0" w:color="000000"/>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6</w:t>
            </w:r>
          </w:p>
        </w:tc>
        <w:tc>
          <w:tcPr>
            <w:tcW w:w="1080" w:type="dxa"/>
            <w:vMerge w:val="restart"/>
            <w:tcBorders>
              <w:top w:val="nil"/>
              <w:left w:val="single" w:sz="8" w:space="0" w:color="000000"/>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A020523制冷空调设备</w:t>
            </w:r>
          </w:p>
        </w:tc>
        <w:tc>
          <w:tcPr>
            <w:tcW w:w="1320" w:type="dxa"/>
            <w:vMerge w:val="restart"/>
            <w:tcBorders>
              <w:top w:val="nil"/>
              <w:left w:val="single" w:sz="8" w:space="0" w:color="000000"/>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w:t>
            </w:r>
            <w:r w:rsidRPr="00AE4D24">
              <w:rPr>
                <w:rFonts w:ascii="宋体" w:hAnsi="宋体" w:cs="宋体"/>
                <w:kern w:val="0"/>
                <w:sz w:val="20"/>
                <w:szCs w:val="20"/>
              </w:rPr>
              <w:t>A02052301制冷压缩机</w:t>
            </w: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冷水机组</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《冷水机组能效限定值及能效等级》（</w:t>
            </w:r>
            <w:r w:rsidRPr="00AE4D24">
              <w:rPr>
                <w:rFonts w:ascii="宋体" w:hAnsi="宋体" w:cs="宋体"/>
                <w:kern w:val="0"/>
                <w:sz w:val="20"/>
                <w:szCs w:val="20"/>
              </w:rPr>
              <w:t>GB19577），《低环境温度空气源热泵（冷水）机组能效限定值及能效等级》（GB37480）</w:t>
            </w:r>
          </w:p>
        </w:tc>
      </w:tr>
      <w:tr w:rsidR="00AB2456" w:rsidRPr="009642A6" w:rsidTr="00DD136F">
        <w:trPr>
          <w:trHeight w:val="495"/>
          <w:jc w:val="center"/>
        </w:trPr>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水源热泵机组</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《水（地）源热泵机组能效限定值及能效等级》（</w:t>
            </w:r>
            <w:r w:rsidRPr="00AE4D24">
              <w:rPr>
                <w:rFonts w:ascii="宋体" w:hAnsi="宋体" w:cs="宋体"/>
                <w:kern w:val="0"/>
                <w:sz w:val="20"/>
                <w:szCs w:val="20"/>
              </w:rPr>
              <w:t>GB30721）</w:t>
            </w:r>
          </w:p>
        </w:tc>
      </w:tr>
      <w:tr w:rsidR="00AB2456" w:rsidRPr="009642A6" w:rsidTr="00DD136F">
        <w:trPr>
          <w:trHeight w:val="495"/>
          <w:jc w:val="center"/>
        </w:trPr>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溴化锂吸收式冷水机组</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《溴化锂吸收式冷水机组能效限定值及能效等级》（</w:t>
            </w:r>
            <w:r w:rsidRPr="00AE4D24">
              <w:rPr>
                <w:rFonts w:ascii="宋体" w:hAnsi="宋体" w:cs="宋体"/>
                <w:kern w:val="0"/>
                <w:sz w:val="20"/>
                <w:szCs w:val="20"/>
              </w:rPr>
              <w:t>GB29540）</w:t>
            </w:r>
          </w:p>
        </w:tc>
      </w:tr>
      <w:tr w:rsidR="00AB2456" w:rsidRPr="009642A6" w:rsidTr="00DD136F">
        <w:trPr>
          <w:trHeight w:val="735"/>
          <w:jc w:val="center"/>
        </w:trPr>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1320" w:type="dxa"/>
            <w:vMerge w:val="restart"/>
            <w:tcBorders>
              <w:top w:val="nil"/>
              <w:left w:val="single" w:sz="8" w:space="0" w:color="000000"/>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w:t>
            </w:r>
            <w:r w:rsidRPr="00AE4D24">
              <w:rPr>
                <w:rFonts w:ascii="宋体" w:hAnsi="宋体" w:cs="宋体"/>
                <w:kern w:val="0"/>
                <w:sz w:val="20"/>
                <w:szCs w:val="20"/>
              </w:rPr>
              <w:t>A02052305空调机组</w:t>
            </w: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多联式空调（热泵）机组</w:t>
            </w:r>
            <w:r w:rsidRPr="00AE4D24">
              <w:rPr>
                <w:rFonts w:ascii="宋体" w:hAnsi="宋体" w:cs="宋体"/>
                <w:kern w:val="0"/>
                <w:sz w:val="20"/>
                <w:szCs w:val="20"/>
              </w:rPr>
              <w:t>(制冷量&gt;14000W)</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《多联式空调（热泵）机组能效限定值及能源效率等级》（</w:t>
            </w:r>
            <w:r w:rsidRPr="00AE4D24">
              <w:rPr>
                <w:rFonts w:ascii="宋体" w:hAnsi="宋体" w:cs="宋体"/>
                <w:kern w:val="0"/>
                <w:sz w:val="20"/>
                <w:szCs w:val="20"/>
              </w:rPr>
              <w:t>GB21454）</w:t>
            </w:r>
          </w:p>
        </w:tc>
      </w:tr>
      <w:tr w:rsidR="00AB2456" w:rsidRPr="009642A6" w:rsidTr="00DD136F">
        <w:trPr>
          <w:trHeight w:val="735"/>
          <w:jc w:val="center"/>
        </w:trPr>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单元式空气调节机</w:t>
            </w:r>
            <w:r w:rsidRPr="00AE4D24">
              <w:rPr>
                <w:rFonts w:ascii="宋体" w:hAnsi="宋体" w:cs="宋体"/>
                <w:kern w:val="0"/>
                <w:sz w:val="20"/>
                <w:szCs w:val="20"/>
              </w:rPr>
              <w:t>(制冷量&gt;14000W</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《单元式空气调节机能效限定值及能效等级》（</w:t>
            </w:r>
            <w:r w:rsidRPr="00AE4D24">
              <w:rPr>
                <w:rFonts w:ascii="宋体" w:hAnsi="宋体" w:cs="宋体"/>
                <w:kern w:val="0"/>
                <w:sz w:val="20"/>
                <w:szCs w:val="20"/>
              </w:rPr>
              <w:t>GB19576）《风管送风式空调机组能效限定值及能效等级》（GB37479）</w:t>
            </w:r>
          </w:p>
        </w:tc>
      </w:tr>
      <w:tr w:rsidR="00AB2456" w:rsidRPr="009642A6" w:rsidTr="00DD136F">
        <w:trPr>
          <w:trHeight w:val="735"/>
          <w:jc w:val="center"/>
        </w:trPr>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13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w:t>
            </w:r>
            <w:r w:rsidRPr="00AE4D24">
              <w:rPr>
                <w:rFonts w:ascii="宋体" w:hAnsi="宋体" w:cs="宋体"/>
                <w:kern w:val="0"/>
                <w:sz w:val="20"/>
                <w:szCs w:val="20"/>
              </w:rPr>
              <w:t>A02052309专用制冷、空调设备</w:t>
            </w: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机房空调</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《单元式空气调节机能效限定值及能效等级》（</w:t>
            </w:r>
            <w:r w:rsidRPr="00AE4D24">
              <w:rPr>
                <w:rFonts w:ascii="宋体" w:hAnsi="宋体" w:cs="宋体"/>
                <w:kern w:val="0"/>
                <w:sz w:val="20"/>
                <w:szCs w:val="20"/>
              </w:rPr>
              <w:t>GB19576）</w:t>
            </w:r>
          </w:p>
        </w:tc>
      </w:tr>
      <w:tr w:rsidR="00AB2456" w:rsidRPr="009642A6" w:rsidTr="00DD136F">
        <w:trPr>
          <w:trHeight w:val="735"/>
          <w:jc w:val="center"/>
        </w:trPr>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13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A02052399其他制冷空调设备</w:t>
            </w: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冷却塔</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《机械通风冷却塔第</w:t>
            </w:r>
            <w:r w:rsidRPr="00AE4D24">
              <w:rPr>
                <w:rFonts w:ascii="宋体" w:hAnsi="宋体" w:cs="宋体"/>
                <w:kern w:val="0"/>
                <w:sz w:val="20"/>
                <w:szCs w:val="20"/>
              </w:rPr>
              <w:t>1部分：中小型开式冷却塔》（GB/T7190.1）；《机械通风冷却塔第2部分：大型开式冷却塔》（GB/T7190.2）</w:t>
            </w:r>
          </w:p>
        </w:tc>
      </w:tr>
      <w:tr w:rsidR="00AB2456" w:rsidRPr="009642A6" w:rsidTr="00DD136F">
        <w:trPr>
          <w:trHeight w:val="495"/>
          <w:jc w:val="center"/>
        </w:trPr>
        <w:tc>
          <w:tcPr>
            <w:tcW w:w="660" w:type="dxa"/>
            <w:tcBorders>
              <w:top w:val="nil"/>
              <w:left w:val="single" w:sz="8" w:space="0" w:color="000000"/>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7</w:t>
            </w:r>
          </w:p>
        </w:tc>
        <w:tc>
          <w:tcPr>
            <w:tcW w:w="108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A020601电机</w:t>
            </w:r>
          </w:p>
        </w:tc>
        <w:tc>
          <w:tcPr>
            <w:tcW w:w="13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《中小型三相异步电动机能效限定值及能效等级》（</w:t>
            </w:r>
            <w:r w:rsidRPr="00AE4D24">
              <w:rPr>
                <w:rFonts w:ascii="宋体" w:hAnsi="宋体" w:cs="宋体"/>
                <w:kern w:val="0"/>
                <w:sz w:val="20"/>
                <w:szCs w:val="20"/>
              </w:rPr>
              <w:t>GB18613）</w:t>
            </w:r>
          </w:p>
        </w:tc>
      </w:tr>
      <w:tr w:rsidR="00AB2456" w:rsidRPr="009642A6" w:rsidTr="00DD136F">
        <w:trPr>
          <w:trHeight w:val="495"/>
          <w:jc w:val="center"/>
        </w:trPr>
        <w:tc>
          <w:tcPr>
            <w:tcW w:w="660" w:type="dxa"/>
            <w:tcBorders>
              <w:top w:val="nil"/>
              <w:left w:val="single" w:sz="8" w:space="0" w:color="000000"/>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8</w:t>
            </w:r>
          </w:p>
        </w:tc>
        <w:tc>
          <w:tcPr>
            <w:tcW w:w="108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A020602变压器</w:t>
            </w:r>
          </w:p>
        </w:tc>
        <w:tc>
          <w:tcPr>
            <w:tcW w:w="13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配电变压器</w:t>
            </w: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《三相配电变压器能效限定值及能效等级》（</w:t>
            </w:r>
            <w:r w:rsidRPr="00AE4D24">
              <w:rPr>
                <w:rFonts w:ascii="宋体" w:hAnsi="宋体" w:cs="宋体"/>
                <w:kern w:val="0"/>
                <w:sz w:val="20"/>
                <w:szCs w:val="20"/>
              </w:rPr>
              <w:t>GB20052）</w:t>
            </w:r>
          </w:p>
        </w:tc>
      </w:tr>
      <w:tr w:rsidR="00AB2456" w:rsidRPr="009642A6" w:rsidTr="00DD136F">
        <w:trPr>
          <w:trHeight w:val="495"/>
          <w:jc w:val="center"/>
        </w:trPr>
        <w:tc>
          <w:tcPr>
            <w:tcW w:w="660" w:type="dxa"/>
            <w:tcBorders>
              <w:top w:val="nil"/>
              <w:left w:val="single" w:sz="8" w:space="0" w:color="000000"/>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9</w:t>
            </w:r>
          </w:p>
        </w:tc>
        <w:tc>
          <w:tcPr>
            <w:tcW w:w="108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w:t>
            </w:r>
            <w:r w:rsidRPr="00AE4D24">
              <w:rPr>
                <w:rFonts w:ascii="宋体" w:hAnsi="宋体" w:cs="宋体"/>
                <w:kern w:val="0"/>
                <w:sz w:val="20"/>
                <w:szCs w:val="20"/>
              </w:rPr>
              <w:t>A020609镇流器</w:t>
            </w:r>
          </w:p>
        </w:tc>
        <w:tc>
          <w:tcPr>
            <w:tcW w:w="13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管型荧光灯镇流器</w:t>
            </w: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《管形荧光灯镇流器能效限定值及能效等级》（</w:t>
            </w:r>
            <w:r w:rsidRPr="00AE4D24">
              <w:rPr>
                <w:rFonts w:ascii="宋体" w:hAnsi="宋体" w:cs="宋体"/>
                <w:kern w:val="0"/>
                <w:sz w:val="20"/>
                <w:szCs w:val="20"/>
              </w:rPr>
              <w:t>GB17896）</w:t>
            </w:r>
          </w:p>
        </w:tc>
      </w:tr>
      <w:tr w:rsidR="00AB2456" w:rsidRPr="009642A6" w:rsidTr="00DD136F">
        <w:trPr>
          <w:trHeight w:val="495"/>
          <w:jc w:val="center"/>
        </w:trPr>
        <w:tc>
          <w:tcPr>
            <w:tcW w:w="660" w:type="dxa"/>
            <w:vMerge w:val="restart"/>
            <w:tcBorders>
              <w:top w:val="nil"/>
              <w:left w:val="single" w:sz="8" w:space="0" w:color="000000"/>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10</w:t>
            </w:r>
          </w:p>
        </w:tc>
        <w:tc>
          <w:tcPr>
            <w:tcW w:w="1080" w:type="dxa"/>
            <w:vMerge w:val="restart"/>
            <w:tcBorders>
              <w:top w:val="nil"/>
              <w:left w:val="single" w:sz="8" w:space="0" w:color="000000"/>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A020618生活用电器</w:t>
            </w:r>
          </w:p>
        </w:tc>
        <w:tc>
          <w:tcPr>
            <w:tcW w:w="13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A0206180101电冰箱</w:t>
            </w: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《家用电冰箱耗电量限定值及能效等级》（</w:t>
            </w:r>
            <w:r w:rsidRPr="00AE4D24">
              <w:rPr>
                <w:rFonts w:ascii="宋体" w:hAnsi="宋体" w:cs="宋体"/>
                <w:kern w:val="0"/>
                <w:sz w:val="20"/>
                <w:szCs w:val="20"/>
              </w:rPr>
              <w:t>GB 12021.2）</w:t>
            </w:r>
          </w:p>
        </w:tc>
      </w:tr>
      <w:tr w:rsidR="00AB2456" w:rsidRPr="009642A6" w:rsidTr="00DD136F">
        <w:trPr>
          <w:trHeight w:val="975"/>
          <w:jc w:val="center"/>
        </w:trPr>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1320" w:type="dxa"/>
            <w:vMerge w:val="restart"/>
            <w:tcBorders>
              <w:top w:val="nil"/>
              <w:left w:val="single" w:sz="8" w:space="0" w:color="000000"/>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w:t>
            </w:r>
            <w:r w:rsidRPr="00AE4D24">
              <w:rPr>
                <w:rFonts w:ascii="宋体" w:hAnsi="宋体" w:cs="宋体"/>
                <w:kern w:val="0"/>
                <w:sz w:val="20"/>
                <w:szCs w:val="20"/>
              </w:rPr>
              <w:t>A0206180203空调机</w:t>
            </w: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房间空气调节器</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《转速可控型房间空气调节器能效限定值及能效等级》（</w:t>
            </w:r>
            <w:r w:rsidRPr="00AE4D24">
              <w:rPr>
                <w:rFonts w:ascii="宋体" w:hAnsi="宋体" w:cs="宋体"/>
                <w:kern w:val="0"/>
                <w:sz w:val="20"/>
                <w:szCs w:val="20"/>
              </w:rPr>
              <w:t>GB21455-2013），待2019年修订发布后，按《房间空气调节器能效限定值及能效等级》（GB21455-2019实施。</w:t>
            </w:r>
          </w:p>
        </w:tc>
      </w:tr>
      <w:tr w:rsidR="00AB2456" w:rsidRPr="009642A6" w:rsidTr="00DD136F">
        <w:trPr>
          <w:trHeight w:val="735"/>
          <w:jc w:val="center"/>
        </w:trPr>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多联式空调（热泵）机组（制冷量≤</w:t>
            </w:r>
            <w:r w:rsidRPr="00AE4D24">
              <w:rPr>
                <w:rFonts w:ascii="宋体" w:hAnsi="宋体" w:cs="宋体"/>
                <w:kern w:val="0"/>
                <w:sz w:val="20"/>
                <w:szCs w:val="20"/>
              </w:rPr>
              <w:t xml:space="preserve"> 14000W）</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《多联式空调（热泵）机组能效限定值及能源效率等级》（</w:t>
            </w:r>
            <w:r w:rsidRPr="00AE4D24">
              <w:rPr>
                <w:rFonts w:ascii="宋体" w:hAnsi="宋体" w:cs="宋体"/>
                <w:kern w:val="0"/>
                <w:sz w:val="20"/>
                <w:szCs w:val="20"/>
              </w:rPr>
              <w:t>GB21454）</w:t>
            </w:r>
          </w:p>
        </w:tc>
      </w:tr>
      <w:tr w:rsidR="00AB2456" w:rsidRPr="009642A6" w:rsidTr="00DD136F">
        <w:trPr>
          <w:trHeight w:val="735"/>
          <w:jc w:val="center"/>
        </w:trPr>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单元式空气调节机</w:t>
            </w:r>
            <w:r w:rsidRPr="00AE4D24">
              <w:rPr>
                <w:rFonts w:ascii="宋体" w:hAnsi="宋体" w:cs="宋体"/>
                <w:kern w:val="0"/>
                <w:sz w:val="20"/>
                <w:szCs w:val="20"/>
              </w:rPr>
              <w:t>(制冷量≤14000W)</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《单元式空气调节机能效限定值及能源效率等级》（</w:t>
            </w:r>
            <w:r w:rsidRPr="00AE4D24">
              <w:rPr>
                <w:rFonts w:ascii="宋体" w:hAnsi="宋体" w:cs="宋体"/>
                <w:kern w:val="0"/>
                <w:sz w:val="20"/>
                <w:szCs w:val="20"/>
              </w:rPr>
              <w:t>GB19576）《风管送风式空调机组能效限定值及能效等级》（GB37479）</w:t>
            </w:r>
          </w:p>
        </w:tc>
      </w:tr>
      <w:tr w:rsidR="00AB2456" w:rsidRPr="009642A6" w:rsidTr="00DD136F">
        <w:trPr>
          <w:trHeight w:val="495"/>
          <w:jc w:val="center"/>
        </w:trPr>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13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A0206180301洗衣机</w:t>
            </w: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《电动洗衣机能效水效限定值及等级》（</w:t>
            </w:r>
            <w:r w:rsidRPr="00AE4D24">
              <w:rPr>
                <w:rFonts w:ascii="宋体" w:hAnsi="宋体" w:cs="宋体"/>
                <w:kern w:val="0"/>
                <w:sz w:val="20"/>
                <w:szCs w:val="20"/>
              </w:rPr>
              <w:t>GB12021.4）</w:t>
            </w:r>
          </w:p>
        </w:tc>
      </w:tr>
      <w:tr w:rsidR="00AB2456" w:rsidRPr="009642A6" w:rsidTr="00DD136F">
        <w:trPr>
          <w:trHeight w:val="495"/>
          <w:jc w:val="center"/>
        </w:trPr>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1320" w:type="dxa"/>
            <w:vMerge w:val="restart"/>
            <w:tcBorders>
              <w:top w:val="nil"/>
              <w:left w:val="single" w:sz="8" w:space="0" w:color="000000"/>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A02061808热水器</w:t>
            </w: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★电热水器</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《储水式电热水器能效限定值及能效等级》（</w:t>
            </w:r>
            <w:r w:rsidRPr="00AE4D24">
              <w:rPr>
                <w:rFonts w:ascii="宋体" w:hAnsi="宋体" w:cs="宋体"/>
                <w:kern w:val="0"/>
                <w:sz w:val="20"/>
                <w:szCs w:val="20"/>
              </w:rPr>
              <w:t>GB21519）</w:t>
            </w:r>
          </w:p>
        </w:tc>
      </w:tr>
      <w:tr w:rsidR="00AB2456" w:rsidRPr="009642A6" w:rsidTr="00DD136F">
        <w:trPr>
          <w:trHeight w:val="495"/>
          <w:jc w:val="center"/>
        </w:trPr>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燃气热水器</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《家用燃气快速热水器和燃气采暖热水炉能效限定值及能效等级》（</w:t>
            </w:r>
            <w:r w:rsidRPr="00AE4D24">
              <w:rPr>
                <w:rFonts w:ascii="宋体" w:hAnsi="宋体" w:cs="宋体"/>
                <w:kern w:val="0"/>
                <w:sz w:val="20"/>
                <w:szCs w:val="20"/>
              </w:rPr>
              <w:t>GB20665）</w:t>
            </w:r>
          </w:p>
        </w:tc>
      </w:tr>
      <w:tr w:rsidR="00AB2456" w:rsidRPr="009642A6" w:rsidTr="00DD136F">
        <w:trPr>
          <w:trHeight w:val="495"/>
          <w:jc w:val="center"/>
        </w:trPr>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热泵热水器</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《热泵热水机（器）能效限定值及能效等级》（</w:t>
            </w:r>
            <w:r w:rsidRPr="00AE4D24">
              <w:rPr>
                <w:rFonts w:ascii="宋体" w:hAnsi="宋体" w:cs="宋体"/>
                <w:kern w:val="0"/>
                <w:sz w:val="20"/>
                <w:szCs w:val="20"/>
              </w:rPr>
              <w:t>GB29541）</w:t>
            </w:r>
          </w:p>
        </w:tc>
      </w:tr>
      <w:tr w:rsidR="00AB2456" w:rsidRPr="009642A6" w:rsidTr="00DD136F">
        <w:trPr>
          <w:trHeight w:val="495"/>
          <w:jc w:val="center"/>
        </w:trPr>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000000"/>
              <w:bottom w:val="single" w:sz="8" w:space="0" w:color="000000"/>
              <w:right w:val="single" w:sz="8" w:space="0" w:color="000000"/>
            </w:tcBorders>
            <w:vAlign w:val="center"/>
          </w:tcPr>
          <w:p w:rsidR="00AB2456" w:rsidRPr="009642A6" w:rsidRDefault="00AB2456" w:rsidP="00DD136F">
            <w:pPr>
              <w:widowControl/>
              <w:jc w:val="left"/>
              <w:rPr>
                <w:rFonts w:ascii="宋体" w:hAnsi="宋体" w:cs="宋体"/>
                <w:kern w:val="0"/>
                <w:sz w:val="20"/>
                <w:szCs w:val="20"/>
              </w:rPr>
            </w:pP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太阳能热水系统</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《家用太阳能热水系统能效限定值及能效等级》（</w:t>
            </w:r>
            <w:r w:rsidRPr="00AE4D24">
              <w:rPr>
                <w:rFonts w:ascii="宋体" w:hAnsi="宋体" w:cs="宋体"/>
                <w:kern w:val="0"/>
                <w:sz w:val="20"/>
                <w:szCs w:val="20"/>
              </w:rPr>
              <w:t>GB26969）</w:t>
            </w:r>
          </w:p>
        </w:tc>
      </w:tr>
      <w:tr w:rsidR="00AB2456" w:rsidRPr="009642A6" w:rsidTr="00DD136F">
        <w:trPr>
          <w:trHeight w:val="495"/>
          <w:jc w:val="center"/>
        </w:trPr>
        <w:tc>
          <w:tcPr>
            <w:tcW w:w="660" w:type="dxa"/>
            <w:vMerge w:val="restart"/>
            <w:tcBorders>
              <w:top w:val="nil"/>
              <w:left w:val="single" w:sz="8" w:space="0" w:color="auto"/>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11</w:t>
            </w:r>
          </w:p>
        </w:tc>
        <w:tc>
          <w:tcPr>
            <w:tcW w:w="1080" w:type="dxa"/>
            <w:vMerge w:val="restart"/>
            <w:tcBorders>
              <w:top w:val="nil"/>
              <w:left w:val="single" w:sz="8" w:space="0" w:color="auto"/>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A020619照明设备</w:t>
            </w:r>
          </w:p>
        </w:tc>
        <w:tc>
          <w:tcPr>
            <w:tcW w:w="1320" w:type="dxa"/>
            <w:tcBorders>
              <w:top w:val="nil"/>
              <w:left w:val="nil"/>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★普通照明用双端荧光灯</w:t>
            </w:r>
          </w:p>
        </w:tc>
        <w:tc>
          <w:tcPr>
            <w:tcW w:w="1620" w:type="dxa"/>
            <w:tcBorders>
              <w:top w:val="nil"/>
              <w:left w:val="nil"/>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4540" w:type="dxa"/>
            <w:tcBorders>
              <w:top w:val="nil"/>
              <w:left w:val="nil"/>
              <w:bottom w:val="single" w:sz="8" w:space="0" w:color="auto"/>
              <w:right w:val="single" w:sz="8" w:space="0" w:color="auto"/>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《普通照明用双端荧光灯能效限定值及能效等级》（</w:t>
            </w:r>
            <w:r w:rsidRPr="00AE4D24">
              <w:rPr>
                <w:rFonts w:ascii="宋体" w:hAnsi="宋体" w:cs="宋体"/>
                <w:kern w:val="0"/>
                <w:sz w:val="20"/>
                <w:szCs w:val="20"/>
              </w:rPr>
              <w:t>GB19043）</w:t>
            </w:r>
          </w:p>
        </w:tc>
      </w:tr>
      <w:tr w:rsidR="00AB2456" w:rsidRPr="009642A6" w:rsidTr="00DD136F">
        <w:trPr>
          <w:trHeight w:val="495"/>
          <w:jc w:val="center"/>
        </w:trPr>
        <w:tc>
          <w:tcPr>
            <w:tcW w:w="0" w:type="auto"/>
            <w:vMerge/>
            <w:tcBorders>
              <w:top w:val="nil"/>
              <w:left w:val="single" w:sz="8" w:space="0" w:color="auto"/>
              <w:bottom w:val="single" w:sz="8" w:space="0" w:color="auto"/>
              <w:right w:val="single" w:sz="8" w:space="0" w:color="auto"/>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auto"/>
              <w:bottom w:val="single" w:sz="8" w:space="0" w:color="auto"/>
              <w:right w:val="single" w:sz="8" w:space="0" w:color="auto"/>
            </w:tcBorders>
            <w:vAlign w:val="center"/>
          </w:tcPr>
          <w:p w:rsidR="00AB2456" w:rsidRPr="009642A6" w:rsidRDefault="00AB2456" w:rsidP="00DD136F">
            <w:pPr>
              <w:widowControl/>
              <w:jc w:val="left"/>
              <w:rPr>
                <w:rFonts w:ascii="宋体" w:hAnsi="宋体" w:cs="宋体"/>
                <w:kern w:val="0"/>
                <w:sz w:val="20"/>
                <w:szCs w:val="20"/>
              </w:rPr>
            </w:pPr>
          </w:p>
        </w:tc>
        <w:tc>
          <w:tcPr>
            <w:tcW w:w="1320" w:type="dxa"/>
            <w:tcBorders>
              <w:top w:val="nil"/>
              <w:left w:val="nil"/>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LED道路/隧</w:t>
            </w:r>
            <w:r w:rsidRPr="00AE4D24">
              <w:rPr>
                <w:rFonts w:ascii="宋体" w:hAnsi="宋体" w:cs="宋体" w:hint="eastAsia"/>
                <w:kern w:val="0"/>
                <w:sz w:val="20"/>
                <w:szCs w:val="20"/>
              </w:rPr>
              <w:t>道照明产品</w:t>
            </w:r>
          </w:p>
        </w:tc>
        <w:tc>
          <w:tcPr>
            <w:tcW w:w="1620" w:type="dxa"/>
            <w:tcBorders>
              <w:top w:val="nil"/>
              <w:left w:val="nil"/>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4540" w:type="dxa"/>
            <w:tcBorders>
              <w:top w:val="nil"/>
              <w:left w:val="nil"/>
              <w:bottom w:val="single" w:sz="8" w:space="0" w:color="auto"/>
              <w:right w:val="single" w:sz="8" w:space="0" w:color="auto"/>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《道路和隧道照明用</w:t>
            </w:r>
            <w:r w:rsidRPr="00AE4D24">
              <w:rPr>
                <w:rFonts w:ascii="宋体" w:hAnsi="宋体" w:cs="宋体"/>
                <w:kern w:val="0"/>
                <w:sz w:val="20"/>
                <w:szCs w:val="20"/>
              </w:rPr>
              <w:t>LED灯具能效限定值及能效</w:t>
            </w:r>
            <w:r w:rsidRPr="00AE4D24">
              <w:rPr>
                <w:rFonts w:ascii="宋体" w:hAnsi="宋体" w:cs="宋体" w:hint="eastAsia"/>
                <w:kern w:val="0"/>
                <w:sz w:val="20"/>
                <w:szCs w:val="20"/>
              </w:rPr>
              <w:t>等级》（</w:t>
            </w:r>
            <w:r w:rsidRPr="00AE4D24">
              <w:rPr>
                <w:rFonts w:ascii="宋体" w:hAnsi="宋体" w:cs="宋体"/>
                <w:kern w:val="0"/>
                <w:sz w:val="20"/>
                <w:szCs w:val="20"/>
              </w:rPr>
              <w:t>GB37478）</w:t>
            </w:r>
          </w:p>
        </w:tc>
      </w:tr>
      <w:tr w:rsidR="00AB2456" w:rsidRPr="009642A6" w:rsidTr="00DD136F">
        <w:trPr>
          <w:trHeight w:val="495"/>
          <w:jc w:val="center"/>
        </w:trPr>
        <w:tc>
          <w:tcPr>
            <w:tcW w:w="0" w:type="auto"/>
            <w:vMerge/>
            <w:tcBorders>
              <w:top w:val="nil"/>
              <w:left w:val="single" w:sz="8" w:space="0" w:color="auto"/>
              <w:bottom w:val="single" w:sz="8" w:space="0" w:color="auto"/>
              <w:right w:val="single" w:sz="8" w:space="0" w:color="auto"/>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auto"/>
              <w:bottom w:val="single" w:sz="8" w:space="0" w:color="auto"/>
              <w:right w:val="single" w:sz="8" w:space="0" w:color="auto"/>
            </w:tcBorders>
            <w:vAlign w:val="center"/>
          </w:tcPr>
          <w:p w:rsidR="00AB2456" w:rsidRPr="009642A6" w:rsidRDefault="00AB2456" w:rsidP="00DD136F">
            <w:pPr>
              <w:widowControl/>
              <w:jc w:val="left"/>
              <w:rPr>
                <w:rFonts w:ascii="宋体" w:hAnsi="宋体" w:cs="宋体"/>
                <w:kern w:val="0"/>
                <w:sz w:val="20"/>
                <w:szCs w:val="20"/>
              </w:rPr>
            </w:pPr>
          </w:p>
        </w:tc>
        <w:tc>
          <w:tcPr>
            <w:tcW w:w="1320" w:type="dxa"/>
            <w:tcBorders>
              <w:top w:val="nil"/>
              <w:left w:val="nil"/>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LED筒灯</w:t>
            </w:r>
          </w:p>
        </w:tc>
        <w:tc>
          <w:tcPr>
            <w:tcW w:w="1620" w:type="dxa"/>
            <w:tcBorders>
              <w:top w:val="nil"/>
              <w:left w:val="nil"/>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4540" w:type="dxa"/>
            <w:tcBorders>
              <w:top w:val="nil"/>
              <w:left w:val="nil"/>
              <w:bottom w:val="single" w:sz="8" w:space="0" w:color="auto"/>
              <w:right w:val="single" w:sz="8" w:space="0" w:color="auto"/>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《室内照明用</w:t>
            </w:r>
            <w:r w:rsidRPr="00AE4D24">
              <w:rPr>
                <w:rFonts w:ascii="宋体" w:hAnsi="宋体" w:cs="宋体"/>
                <w:kern w:val="0"/>
                <w:sz w:val="20"/>
                <w:szCs w:val="20"/>
              </w:rPr>
              <w:t>LED产品能效限定值及能效等级》（GB30255）</w:t>
            </w:r>
          </w:p>
        </w:tc>
      </w:tr>
      <w:tr w:rsidR="00AB2456" w:rsidRPr="009642A6" w:rsidTr="00DD136F">
        <w:trPr>
          <w:trHeight w:val="735"/>
          <w:jc w:val="center"/>
        </w:trPr>
        <w:tc>
          <w:tcPr>
            <w:tcW w:w="0" w:type="auto"/>
            <w:vMerge/>
            <w:tcBorders>
              <w:top w:val="nil"/>
              <w:left w:val="single" w:sz="8" w:space="0" w:color="auto"/>
              <w:bottom w:val="single" w:sz="8" w:space="0" w:color="auto"/>
              <w:right w:val="single" w:sz="8" w:space="0" w:color="auto"/>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auto"/>
              <w:bottom w:val="single" w:sz="8" w:space="0" w:color="auto"/>
              <w:right w:val="single" w:sz="8" w:space="0" w:color="auto"/>
            </w:tcBorders>
            <w:vAlign w:val="center"/>
          </w:tcPr>
          <w:p w:rsidR="00AB2456" w:rsidRPr="009642A6" w:rsidRDefault="00AB2456" w:rsidP="00DD136F">
            <w:pPr>
              <w:widowControl/>
              <w:jc w:val="left"/>
              <w:rPr>
                <w:rFonts w:ascii="宋体" w:hAnsi="宋体" w:cs="宋体"/>
                <w:kern w:val="0"/>
                <w:sz w:val="20"/>
                <w:szCs w:val="20"/>
              </w:rPr>
            </w:pPr>
          </w:p>
        </w:tc>
        <w:tc>
          <w:tcPr>
            <w:tcW w:w="1320" w:type="dxa"/>
            <w:tcBorders>
              <w:top w:val="nil"/>
              <w:left w:val="nil"/>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普通照明用非定向自镇流</w:t>
            </w:r>
            <w:r w:rsidRPr="00AE4D24">
              <w:rPr>
                <w:rFonts w:ascii="宋体" w:hAnsi="宋体" w:cs="宋体"/>
                <w:kern w:val="0"/>
                <w:sz w:val="20"/>
                <w:szCs w:val="20"/>
              </w:rPr>
              <w:t>LED灯</w:t>
            </w:r>
          </w:p>
        </w:tc>
        <w:tc>
          <w:tcPr>
            <w:tcW w:w="1620" w:type="dxa"/>
            <w:tcBorders>
              <w:top w:val="nil"/>
              <w:left w:val="nil"/>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4540" w:type="dxa"/>
            <w:tcBorders>
              <w:top w:val="nil"/>
              <w:left w:val="nil"/>
              <w:bottom w:val="single" w:sz="8" w:space="0" w:color="auto"/>
              <w:right w:val="single" w:sz="8" w:space="0" w:color="auto"/>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《室内照明用</w:t>
            </w:r>
            <w:r w:rsidRPr="00AE4D24">
              <w:rPr>
                <w:rFonts w:ascii="宋体" w:hAnsi="宋体" w:cs="宋体"/>
                <w:kern w:val="0"/>
                <w:sz w:val="20"/>
                <w:szCs w:val="20"/>
              </w:rPr>
              <w:t>LED产品能效限定值及能效等级》（GB30255）</w:t>
            </w:r>
          </w:p>
        </w:tc>
      </w:tr>
      <w:tr w:rsidR="00AB2456" w:rsidRPr="009642A6" w:rsidTr="00DD136F">
        <w:trPr>
          <w:trHeight w:val="735"/>
          <w:jc w:val="center"/>
        </w:trPr>
        <w:tc>
          <w:tcPr>
            <w:tcW w:w="660" w:type="dxa"/>
            <w:tcBorders>
              <w:top w:val="nil"/>
              <w:left w:val="single" w:sz="8" w:space="0" w:color="auto"/>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12</w:t>
            </w:r>
          </w:p>
        </w:tc>
        <w:tc>
          <w:tcPr>
            <w:tcW w:w="1080" w:type="dxa"/>
            <w:tcBorders>
              <w:top w:val="nil"/>
              <w:left w:val="nil"/>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w:t>
            </w:r>
            <w:r w:rsidRPr="00AE4D24">
              <w:rPr>
                <w:rFonts w:ascii="宋体" w:hAnsi="宋体" w:cs="宋体"/>
                <w:kern w:val="0"/>
                <w:sz w:val="20"/>
                <w:szCs w:val="20"/>
              </w:rPr>
              <w:t>A020910电视设备</w:t>
            </w:r>
          </w:p>
        </w:tc>
        <w:tc>
          <w:tcPr>
            <w:tcW w:w="1320" w:type="dxa"/>
            <w:tcBorders>
              <w:top w:val="nil"/>
              <w:left w:val="nil"/>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A02091001普通电视设备（电视机）</w:t>
            </w:r>
          </w:p>
        </w:tc>
        <w:tc>
          <w:tcPr>
            <w:tcW w:w="1620" w:type="dxa"/>
            <w:tcBorders>
              <w:top w:val="nil"/>
              <w:left w:val="nil"/>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4540" w:type="dxa"/>
            <w:tcBorders>
              <w:top w:val="nil"/>
              <w:left w:val="nil"/>
              <w:bottom w:val="single" w:sz="8" w:space="0" w:color="auto"/>
              <w:right w:val="single" w:sz="8" w:space="0" w:color="auto"/>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《平板电视能效限定值及能效等级》（</w:t>
            </w:r>
            <w:r w:rsidRPr="00AE4D24">
              <w:rPr>
                <w:rFonts w:ascii="宋体" w:hAnsi="宋体" w:cs="宋体"/>
                <w:kern w:val="0"/>
                <w:sz w:val="20"/>
                <w:szCs w:val="20"/>
              </w:rPr>
              <w:t>GB24850）</w:t>
            </w:r>
          </w:p>
        </w:tc>
      </w:tr>
      <w:tr w:rsidR="00AB2456" w:rsidRPr="009642A6" w:rsidTr="00DD136F">
        <w:trPr>
          <w:trHeight w:val="975"/>
          <w:jc w:val="center"/>
        </w:trPr>
        <w:tc>
          <w:tcPr>
            <w:tcW w:w="660" w:type="dxa"/>
            <w:tcBorders>
              <w:top w:val="nil"/>
              <w:left w:val="single" w:sz="8" w:space="0" w:color="auto"/>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13</w:t>
            </w:r>
          </w:p>
        </w:tc>
        <w:tc>
          <w:tcPr>
            <w:tcW w:w="1080" w:type="dxa"/>
            <w:tcBorders>
              <w:top w:val="nil"/>
              <w:left w:val="nil"/>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w:t>
            </w:r>
            <w:r w:rsidRPr="00AE4D24">
              <w:rPr>
                <w:rFonts w:ascii="宋体" w:hAnsi="宋体" w:cs="宋体"/>
                <w:kern w:val="0"/>
                <w:sz w:val="20"/>
                <w:szCs w:val="20"/>
              </w:rPr>
              <w:t>A020911视频设备</w:t>
            </w:r>
          </w:p>
        </w:tc>
        <w:tc>
          <w:tcPr>
            <w:tcW w:w="1320" w:type="dxa"/>
            <w:tcBorders>
              <w:top w:val="nil"/>
              <w:left w:val="nil"/>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A02091107视频监控设备</w:t>
            </w:r>
          </w:p>
        </w:tc>
        <w:tc>
          <w:tcPr>
            <w:tcW w:w="1620" w:type="dxa"/>
            <w:tcBorders>
              <w:top w:val="nil"/>
              <w:left w:val="nil"/>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监视器</w:t>
            </w:r>
          </w:p>
        </w:tc>
        <w:tc>
          <w:tcPr>
            <w:tcW w:w="4540" w:type="dxa"/>
            <w:tcBorders>
              <w:top w:val="nil"/>
              <w:left w:val="nil"/>
              <w:bottom w:val="single" w:sz="8" w:space="0" w:color="auto"/>
              <w:right w:val="single" w:sz="8" w:space="0" w:color="auto"/>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以射频信号为主要信号输入的监视器应符合《平板电视能效限定值及能效等级》（</w:t>
            </w:r>
            <w:r w:rsidRPr="00AE4D24">
              <w:rPr>
                <w:rFonts w:ascii="宋体" w:hAnsi="宋体" w:cs="宋体"/>
                <w:kern w:val="0"/>
                <w:sz w:val="20"/>
                <w:szCs w:val="20"/>
              </w:rPr>
              <w:t>GB24850），以数字信号为主要信号输入的监视器应符合《计算机显示器能效限定值及能效等级》（GB21520）</w:t>
            </w:r>
          </w:p>
        </w:tc>
      </w:tr>
      <w:tr w:rsidR="00AB2456" w:rsidRPr="009642A6" w:rsidTr="00DD136F">
        <w:trPr>
          <w:trHeight w:val="495"/>
          <w:jc w:val="center"/>
        </w:trPr>
        <w:tc>
          <w:tcPr>
            <w:tcW w:w="660" w:type="dxa"/>
            <w:tcBorders>
              <w:top w:val="nil"/>
              <w:left w:val="single" w:sz="8" w:space="0" w:color="auto"/>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14</w:t>
            </w:r>
          </w:p>
        </w:tc>
        <w:tc>
          <w:tcPr>
            <w:tcW w:w="1080" w:type="dxa"/>
            <w:tcBorders>
              <w:top w:val="nil"/>
              <w:left w:val="nil"/>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A031210饮食炊事机械</w:t>
            </w:r>
          </w:p>
        </w:tc>
        <w:tc>
          <w:tcPr>
            <w:tcW w:w="1320" w:type="dxa"/>
            <w:tcBorders>
              <w:top w:val="nil"/>
              <w:left w:val="nil"/>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商用燃气灶具</w:t>
            </w:r>
          </w:p>
        </w:tc>
        <w:tc>
          <w:tcPr>
            <w:tcW w:w="1620" w:type="dxa"/>
            <w:tcBorders>
              <w:top w:val="nil"/>
              <w:left w:val="nil"/>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4540" w:type="dxa"/>
            <w:tcBorders>
              <w:top w:val="nil"/>
              <w:left w:val="nil"/>
              <w:bottom w:val="single" w:sz="8" w:space="0" w:color="auto"/>
              <w:right w:val="single" w:sz="8" w:space="0" w:color="auto"/>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《商用燃气灶具能效限定值及能效等级》（</w:t>
            </w:r>
            <w:r w:rsidRPr="00AE4D24">
              <w:rPr>
                <w:rFonts w:ascii="宋体" w:hAnsi="宋体" w:cs="宋体"/>
                <w:kern w:val="0"/>
                <w:sz w:val="20"/>
                <w:szCs w:val="20"/>
              </w:rPr>
              <w:t>GB30531）</w:t>
            </w:r>
          </w:p>
        </w:tc>
      </w:tr>
      <w:tr w:rsidR="00AB2456" w:rsidRPr="009642A6" w:rsidTr="00DD136F">
        <w:trPr>
          <w:trHeight w:val="285"/>
          <w:jc w:val="center"/>
        </w:trPr>
        <w:tc>
          <w:tcPr>
            <w:tcW w:w="660" w:type="dxa"/>
            <w:vMerge w:val="restart"/>
            <w:tcBorders>
              <w:top w:val="nil"/>
              <w:left w:val="single" w:sz="8" w:space="0" w:color="auto"/>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15</w:t>
            </w:r>
          </w:p>
        </w:tc>
        <w:tc>
          <w:tcPr>
            <w:tcW w:w="1080" w:type="dxa"/>
            <w:vMerge w:val="restart"/>
            <w:tcBorders>
              <w:top w:val="nil"/>
              <w:left w:val="single" w:sz="8" w:space="0" w:color="auto"/>
              <w:bottom w:val="single" w:sz="8" w:space="0" w:color="000000"/>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w:t>
            </w:r>
            <w:r w:rsidRPr="00AE4D24">
              <w:rPr>
                <w:rFonts w:ascii="宋体" w:hAnsi="宋体" w:cs="宋体"/>
                <w:kern w:val="0"/>
                <w:sz w:val="20"/>
                <w:szCs w:val="20"/>
              </w:rPr>
              <w:t>A060805便器</w:t>
            </w:r>
          </w:p>
        </w:tc>
        <w:tc>
          <w:tcPr>
            <w:tcW w:w="1320" w:type="dxa"/>
            <w:tcBorders>
              <w:top w:val="nil"/>
              <w:left w:val="nil"/>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坐便器</w:t>
            </w:r>
          </w:p>
        </w:tc>
        <w:tc>
          <w:tcPr>
            <w:tcW w:w="1620" w:type="dxa"/>
            <w:tcBorders>
              <w:top w:val="nil"/>
              <w:left w:val="nil"/>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4540" w:type="dxa"/>
            <w:tcBorders>
              <w:top w:val="nil"/>
              <w:left w:val="nil"/>
              <w:bottom w:val="single" w:sz="8" w:space="0" w:color="auto"/>
              <w:right w:val="single" w:sz="8" w:space="0" w:color="auto"/>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《坐便器水效限定值及水效等级》（</w:t>
            </w:r>
            <w:r w:rsidRPr="00AE4D24">
              <w:rPr>
                <w:rFonts w:ascii="宋体" w:hAnsi="宋体" w:cs="宋体"/>
                <w:kern w:val="0"/>
                <w:sz w:val="20"/>
                <w:szCs w:val="20"/>
              </w:rPr>
              <w:t>GB25502）</w:t>
            </w:r>
          </w:p>
        </w:tc>
      </w:tr>
      <w:tr w:rsidR="00AB2456" w:rsidRPr="009642A6" w:rsidTr="00DD136F">
        <w:trPr>
          <w:trHeight w:val="495"/>
          <w:jc w:val="center"/>
        </w:trPr>
        <w:tc>
          <w:tcPr>
            <w:tcW w:w="0" w:type="auto"/>
            <w:vMerge/>
            <w:tcBorders>
              <w:top w:val="nil"/>
              <w:left w:val="single" w:sz="8" w:space="0" w:color="auto"/>
              <w:bottom w:val="single" w:sz="8" w:space="0" w:color="auto"/>
              <w:right w:val="single" w:sz="8" w:space="0" w:color="auto"/>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auto"/>
              <w:bottom w:val="single" w:sz="8" w:space="0" w:color="000000"/>
              <w:right w:val="single" w:sz="8" w:space="0" w:color="auto"/>
            </w:tcBorders>
            <w:vAlign w:val="center"/>
          </w:tcPr>
          <w:p w:rsidR="00AB2456" w:rsidRPr="009642A6" w:rsidRDefault="00AB2456" w:rsidP="00DD136F">
            <w:pPr>
              <w:widowControl/>
              <w:jc w:val="left"/>
              <w:rPr>
                <w:rFonts w:ascii="宋体" w:hAnsi="宋体" w:cs="宋体"/>
                <w:kern w:val="0"/>
                <w:sz w:val="20"/>
                <w:szCs w:val="20"/>
              </w:rPr>
            </w:pPr>
          </w:p>
        </w:tc>
        <w:tc>
          <w:tcPr>
            <w:tcW w:w="1320" w:type="dxa"/>
            <w:tcBorders>
              <w:top w:val="nil"/>
              <w:left w:val="nil"/>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蹲便器</w:t>
            </w:r>
          </w:p>
        </w:tc>
        <w:tc>
          <w:tcPr>
            <w:tcW w:w="1620" w:type="dxa"/>
            <w:tcBorders>
              <w:top w:val="nil"/>
              <w:left w:val="nil"/>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4540" w:type="dxa"/>
            <w:tcBorders>
              <w:top w:val="nil"/>
              <w:left w:val="nil"/>
              <w:bottom w:val="single" w:sz="8" w:space="0" w:color="auto"/>
              <w:right w:val="single" w:sz="8" w:space="0" w:color="auto"/>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《蹲便器用水效率限定值及用水效率等级》（</w:t>
            </w:r>
            <w:r w:rsidRPr="00AE4D24">
              <w:rPr>
                <w:rFonts w:ascii="宋体" w:hAnsi="宋体" w:cs="宋体"/>
                <w:kern w:val="0"/>
                <w:sz w:val="20"/>
                <w:szCs w:val="20"/>
              </w:rPr>
              <w:t>GB30717）</w:t>
            </w:r>
          </w:p>
        </w:tc>
      </w:tr>
      <w:tr w:rsidR="00AB2456" w:rsidRPr="009642A6" w:rsidTr="00DD136F">
        <w:trPr>
          <w:trHeight w:val="495"/>
          <w:jc w:val="center"/>
        </w:trPr>
        <w:tc>
          <w:tcPr>
            <w:tcW w:w="0" w:type="auto"/>
            <w:vMerge/>
            <w:tcBorders>
              <w:top w:val="nil"/>
              <w:left w:val="single" w:sz="8" w:space="0" w:color="auto"/>
              <w:bottom w:val="single" w:sz="8" w:space="0" w:color="auto"/>
              <w:right w:val="single" w:sz="8" w:space="0" w:color="auto"/>
            </w:tcBorders>
            <w:vAlign w:val="center"/>
          </w:tcPr>
          <w:p w:rsidR="00AB2456" w:rsidRPr="009642A6" w:rsidRDefault="00AB2456" w:rsidP="00DD136F">
            <w:pPr>
              <w:widowControl/>
              <w:jc w:val="left"/>
              <w:rPr>
                <w:rFonts w:ascii="宋体" w:hAnsi="宋体" w:cs="宋体"/>
                <w:kern w:val="0"/>
                <w:sz w:val="20"/>
                <w:szCs w:val="20"/>
              </w:rPr>
            </w:pPr>
          </w:p>
        </w:tc>
        <w:tc>
          <w:tcPr>
            <w:tcW w:w="0" w:type="auto"/>
            <w:vMerge/>
            <w:tcBorders>
              <w:top w:val="nil"/>
              <w:left w:val="single" w:sz="8" w:space="0" w:color="auto"/>
              <w:bottom w:val="single" w:sz="8" w:space="0" w:color="000000"/>
              <w:right w:val="single" w:sz="8" w:space="0" w:color="auto"/>
            </w:tcBorders>
            <w:vAlign w:val="center"/>
          </w:tcPr>
          <w:p w:rsidR="00AB2456" w:rsidRPr="009642A6" w:rsidRDefault="00AB2456" w:rsidP="00DD136F">
            <w:pPr>
              <w:widowControl/>
              <w:jc w:val="left"/>
              <w:rPr>
                <w:rFonts w:ascii="宋体" w:hAnsi="宋体" w:cs="宋体"/>
                <w:kern w:val="0"/>
                <w:sz w:val="20"/>
                <w:szCs w:val="20"/>
              </w:rPr>
            </w:pPr>
          </w:p>
        </w:tc>
        <w:tc>
          <w:tcPr>
            <w:tcW w:w="1320" w:type="dxa"/>
            <w:tcBorders>
              <w:top w:val="nil"/>
              <w:left w:val="nil"/>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小便器</w:t>
            </w:r>
          </w:p>
        </w:tc>
        <w:tc>
          <w:tcPr>
            <w:tcW w:w="1620" w:type="dxa"/>
            <w:tcBorders>
              <w:top w:val="nil"/>
              <w:left w:val="nil"/>
              <w:bottom w:val="single" w:sz="8" w:space="0" w:color="auto"/>
              <w:right w:val="single" w:sz="8" w:space="0" w:color="auto"/>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4540" w:type="dxa"/>
            <w:tcBorders>
              <w:top w:val="nil"/>
              <w:left w:val="nil"/>
              <w:bottom w:val="single" w:sz="8" w:space="0" w:color="auto"/>
              <w:right w:val="single" w:sz="8" w:space="0" w:color="auto"/>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《小便器用水效率限定值及用水效率等级》（</w:t>
            </w:r>
            <w:r w:rsidRPr="00AE4D24">
              <w:rPr>
                <w:rFonts w:ascii="宋体" w:hAnsi="宋体" w:cs="宋体"/>
                <w:kern w:val="0"/>
                <w:sz w:val="20"/>
                <w:szCs w:val="20"/>
              </w:rPr>
              <w:t>GB28377）</w:t>
            </w:r>
          </w:p>
        </w:tc>
      </w:tr>
      <w:tr w:rsidR="00AB2456" w:rsidRPr="009642A6" w:rsidTr="00DD136F">
        <w:trPr>
          <w:trHeight w:val="495"/>
          <w:jc w:val="center"/>
        </w:trPr>
        <w:tc>
          <w:tcPr>
            <w:tcW w:w="660" w:type="dxa"/>
            <w:tcBorders>
              <w:top w:val="nil"/>
              <w:left w:val="single" w:sz="8" w:space="0" w:color="000000"/>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16</w:t>
            </w:r>
          </w:p>
        </w:tc>
        <w:tc>
          <w:tcPr>
            <w:tcW w:w="108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w:t>
            </w:r>
            <w:r w:rsidRPr="00AE4D24">
              <w:rPr>
                <w:rFonts w:ascii="宋体" w:hAnsi="宋体" w:cs="宋体"/>
                <w:kern w:val="0"/>
                <w:sz w:val="20"/>
                <w:szCs w:val="20"/>
              </w:rPr>
              <w:t>A060806水嘴</w:t>
            </w:r>
          </w:p>
        </w:tc>
        <w:tc>
          <w:tcPr>
            <w:tcW w:w="13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《水嘴用水效率限定值及用水效率等级》（</w:t>
            </w:r>
            <w:r w:rsidRPr="00AE4D24">
              <w:rPr>
                <w:rFonts w:ascii="宋体" w:hAnsi="宋体" w:cs="宋体"/>
                <w:kern w:val="0"/>
                <w:sz w:val="20"/>
                <w:szCs w:val="20"/>
              </w:rPr>
              <w:t>GB 25501）</w:t>
            </w:r>
          </w:p>
        </w:tc>
      </w:tr>
      <w:tr w:rsidR="00AB2456" w:rsidRPr="009642A6" w:rsidTr="00DD136F">
        <w:trPr>
          <w:trHeight w:val="495"/>
          <w:jc w:val="center"/>
        </w:trPr>
        <w:tc>
          <w:tcPr>
            <w:tcW w:w="660" w:type="dxa"/>
            <w:tcBorders>
              <w:top w:val="nil"/>
              <w:left w:val="single" w:sz="8" w:space="0" w:color="000000"/>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17</w:t>
            </w:r>
          </w:p>
        </w:tc>
        <w:tc>
          <w:tcPr>
            <w:tcW w:w="108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A060807便器冲洗阀</w:t>
            </w:r>
          </w:p>
        </w:tc>
        <w:tc>
          <w:tcPr>
            <w:tcW w:w="13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《便器冲洗阀用水效率限定值及用水效率等级》（</w:t>
            </w:r>
            <w:r w:rsidRPr="00AE4D24">
              <w:rPr>
                <w:rFonts w:ascii="宋体" w:hAnsi="宋体" w:cs="宋体"/>
                <w:kern w:val="0"/>
                <w:sz w:val="20"/>
                <w:szCs w:val="20"/>
              </w:rPr>
              <w:t>GB28379）</w:t>
            </w:r>
          </w:p>
        </w:tc>
      </w:tr>
      <w:tr w:rsidR="00AB2456" w:rsidRPr="009642A6" w:rsidTr="00DD136F">
        <w:trPr>
          <w:trHeight w:val="495"/>
          <w:jc w:val="center"/>
        </w:trPr>
        <w:tc>
          <w:tcPr>
            <w:tcW w:w="660" w:type="dxa"/>
            <w:tcBorders>
              <w:top w:val="nil"/>
              <w:left w:val="single" w:sz="8" w:space="0" w:color="000000"/>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18</w:t>
            </w:r>
          </w:p>
        </w:tc>
        <w:tc>
          <w:tcPr>
            <w:tcW w:w="108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kern w:val="0"/>
                <w:sz w:val="20"/>
                <w:szCs w:val="20"/>
              </w:rPr>
              <w:t>A060810淋浴器</w:t>
            </w:r>
          </w:p>
        </w:tc>
        <w:tc>
          <w:tcPr>
            <w:tcW w:w="13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1620" w:type="dxa"/>
            <w:tcBorders>
              <w:top w:val="nil"/>
              <w:left w:val="nil"/>
              <w:bottom w:val="single" w:sz="8" w:space="0" w:color="000000"/>
              <w:right w:val="single" w:sz="8" w:space="0" w:color="000000"/>
            </w:tcBorders>
            <w:vAlign w:val="center"/>
          </w:tcPr>
          <w:p w:rsidR="00AB2456" w:rsidRPr="009642A6" w:rsidRDefault="00AE4D24" w:rsidP="00DD136F">
            <w:pPr>
              <w:widowControl/>
              <w:jc w:val="center"/>
              <w:rPr>
                <w:rFonts w:ascii="宋体" w:hAnsi="宋体" w:cs="宋体"/>
                <w:kern w:val="0"/>
                <w:sz w:val="20"/>
                <w:szCs w:val="20"/>
              </w:rPr>
            </w:pPr>
            <w:r w:rsidRPr="00AE4D24">
              <w:rPr>
                <w:rFonts w:ascii="宋体" w:hAnsi="宋体" w:cs="宋体" w:hint="eastAsia"/>
                <w:kern w:val="0"/>
                <w:sz w:val="20"/>
                <w:szCs w:val="20"/>
              </w:rPr>
              <w:t xml:space="preserve">　</w:t>
            </w:r>
          </w:p>
        </w:tc>
        <w:tc>
          <w:tcPr>
            <w:tcW w:w="4540" w:type="dxa"/>
            <w:tcBorders>
              <w:top w:val="nil"/>
              <w:left w:val="nil"/>
              <w:bottom w:val="single" w:sz="8" w:space="0" w:color="000000"/>
              <w:right w:val="single" w:sz="8" w:space="0" w:color="000000"/>
            </w:tcBorders>
            <w:vAlign w:val="center"/>
          </w:tcPr>
          <w:p w:rsidR="00AB2456" w:rsidRPr="009642A6" w:rsidRDefault="00AE4D24" w:rsidP="00DD136F">
            <w:pPr>
              <w:widowControl/>
              <w:jc w:val="left"/>
              <w:rPr>
                <w:rFonts w:ascii="宋体" w:hAnsi="宋体" w:cs="宋体"/>
                <w:kern w:val="0"/>
                <w:sz w:val="20"/>
                <w:szCs w:val="20"/>
              </w:rPr>
            </w:pPr>
            <w:r w:rsidRPr="00AE4D24">
              <w:rPr>
                <w:rFonts w:ascii="宋体" w:hAnsi="宋体" w:cs="宋体" w:hint="eastAsia"/>
                <w:kern w:val="0"/>
                <w:sz w:val="20"/>
                <w:szCs w:val="20"/>
              </w:rPr>
              <w:t>《淋浴器用水效率限定值及用水效率等级》（</w:t>
            </w:r>
            <w:r w:rsidRPr="00AE4D24">
              <w:rPr>
                <w:rFonts w:ascii="宋体" w:hAnsi="宋体" w:cs="宋体"/>
                <w:kern w:val="0"/>
                <w:sz w:val="20"/>
                <w:szCs w:val="20"/>
              </w:rPr>
              <w:t>GB28378）</w:t>
            </w:r>
          </w:p>
        </w:tc>
      </w:tr>
    </w:tbl>
    <w:p w:rsidR="00AB2456" w:rsidRPr="009642A6" w:rsidRDefault="00AB2456" w:rsidP="00AB2456">
      <w:pPr>
        <w:widowControl/>
        <w:rPr>
          <w:rFonts w:ascii="宋体" w:hAnsi="宋体" w:cs="宋体"/>
          <w:sz w:val="20"/>
          <w:szCs w:val="20"/>
        </w:rPr>
      </w:pPr>
    </w:p>
    <w:p w:rsidR="00AB2456" w:rsidRPr="009642A6" w:rsidRDefault="00AE4D24" w:rsidP="007978E3">
      <w:pPr>
        <w:pStyle w:val="a0"/>
        <w:spacing w:after="0" w:line="360" w:lineRule="auto"/>
        <w:ind w:firstLineChars="200" w:firstLine="408"/>
        <w:jc w:val="left"/>
        <w:rPr>
          <w:rFonts w:ascii="宋体" w:hAnsi="宋体" w:cs="宋体"/>
          <w:szCs w:val="21"/>
        </w:rPr>
      </w:pPr>
      <w:r w:rsidRPr="00AE4D24">
        <w:rPr>
          <w:rFonts w:ascii="宋体" w:hAnsi="宋体" w:cs="宋体" w:hint="eastAsia"/>
          <w:spacing w:val="-3"/>
          <w:szCs w:val="21"/>
        </w:rPr>
        <w:t>注：</w:t>
      </w:r>
      <w:r w:rsidRPr="00AE4D24">
        <w:rPr>
          <w:rFonts w:ascii="宋体" w:hAnsi="宋体" w:cs="宋体"/>
          <w:spacing w:val="-3"/>
          <w:szCs w:val="21"/>
        </w:rPr>
        <w:t>1.节能产品认证应依据相关国家标准的最新版本，依据国家标准中二级能效（水效）</w:t>
      </w:r>
      <w:r w:rsidRPr="00AE4D24">
        <w:rPr>
          <w:rFonts w:ascii="宋体" w:hAnsi="宋体" w:cs="宋体" w:hint="eastAsia"/>
          <w:szCs w:val="21"/>
        </w:rPr>
        <w:t>指标。</w:t>
      </w:r>
    </w:p>
    <w:p w:rsidR="00AB2456" w:rsidRPr="009642A6" w:rsidRDefault="00AE4D24" w:rsidP="007978E3">
      <w:pPr>
        <w:pStyle w:val="a0"/>
        <w:spacing w:after="0" w:line="360" w:lineRule="auto"/>
        <w:ind w:firstLineChars="200" w:firstLine="420"/>
        <w:jc w:val="left"/>
        <w:rPr>
          <w:rFonts w:ascii="宋体" w:hAnsi="宋体" w:cs="宋体"/>
          <w:b/>
          <w:bCs/>
          <w:szCs w:val="21"/>
        </w:rPr>
      </w:pPr>
      <w:r w:rsidRPr="00AE4D24">
        <w:rPr>
          <w:rFonts w:ascii="宋体" w:hAnsi="宋体" w:cs="宋体"/>
          <w:szCs w:val="21"/>
        </w:rPr>
        <w:t xml:space="preserve">    2</w:t>
      </w:r>
      <w:r w:rsidRPr="00AE4D24">
        <w:rPr>
          <w:rFonts w:ascii="宋体" w:hAnsi="宋体" w:cs="宋体"/>
          <w:b/>
          <w:bCs/>
          <w:szCs w:val="21"/>
        </w:rPr>
        <w:t>.以“★”标注的为政府强制采购产品。</w:t>
      </w:r>
    </w:p>
    <w:p w:rsidR="00AB2456" w:rsidRPr="009642A6" w:rsidRDefault="00AE4D24" w:rsidP="00AB2456">
      <w:pPr>
        <w:pStyle w:val="a9"/>
        <w:jc w:val="left"/>
        <w:rPr>
          <w:rFonts w:ascii="Arial Unicode MS" w:eastAsia="Arial Unicode MS" w:hAnsi="Arial Unicode MS" w:cs="Arial Unicode MS"/>
          <w:sz w:val="32"/>
          <w:szCs w:val="32"/>
        </w:rPr>
      </w:pPr>
      <w:r w:rsidRPr="00AE4D24">
        <w:rPr>
          <w:rFonts w:hAnsi="宋体"/>
        </w:rPr>
        <w:br w:type="page"/>
      </w:r>
      <w:r w:rsidRPr="00AE4D24">
        <w:rPr>
          <w:rFonts w:ascii="微软雅黑" w:eastAsia="微软雅黑" w:hAnsi="微软雅黑" w:cs="微软雅黑" w:hint="eastAsia"/>
          <w:sz w:val="32"/>
          <w:szCs w:val="32"/>
        </w:rPr>
        <w:t>附件</w:t>
      </w:r>
      <w:r w:rsidRPr="00AE4D24">
        <w:rPr>
          <w:rFonts w:ascii="Arial Unicode MS" w:eastAsia="Arial Unicode MS" w:hAnsi="Arial Unicode MS" w:cs="Arial Unicode MS"/>
          <w:sz w:val="32"/>
          <w:szCs w:val="32"/>
        </w:rPr>
        <w:t>2</w:t>
      </w:r>
      <w:r w:rsidRPr="00AE4D24">
        <w:rPr>
          <w:rFonts w:ascii="微软雅黑" w:eastAsia="微软雅黑" w:hAnsi="微软雅黑" w:cs="微软雅黑" w:hint="eastAsia"/>
          <w:sz w:val="32"/>
          <w:szCs w:val="32"/>
        </w:rPr>
        <w:t>：</w:t>
      </w:r>
    </w:p>
    <w:p w:rsidR="00AB2456" w:rsidRPr="009642A6" w:rsidRDefault="00AE4D24" w:rsidP="00AB2456">
      <w:pPr>
        <w:spacing w:line="528" w:lineRule="exact"/>
        <w:jc w:val="center"/>
        <w:rPr>
          <w:rFonts w:ascii="Arial Unicode MS" w:eastAsia="Arial Unicode MS" w:hAnsi="Arial Unicode MS" w:cs="Arial Unicode MS"/>
          <w:sz w:val="40"/>
          <w:szCs w:val="40"/>
        </w:rPr>
      </w:pPr>
      <w:r w:rsidRPr="00AE4D24">
        <w:rPr>
          <w:rFonts w:ascii="微软雅黑" w:eastAsia="微软雅黑" w:hAnsi="微软雅黑" w:cs="微软雅黑" w:hint="eastAsia"/>
          <w:sz w:val="40"/>
          <w:szCs w:val="40"/>
        </w:rPr>
        <w:t>中小微企业划型标准</w:t>
      </w:r>
    </w:p>
    <w:tbl>
      <w:tblPr>
        <w:tblW w:w="9364" w:type="dxa"/>
        <w:jc w:val="center"/>
        <w:tblLayout w:type="fixed"/>
        <w:tblLook w:val="0000"/>
      </w:tblPr>
      <w:tblGrid>
        <w:gridCol w:w="1701"/>
        <w:gridCol w:w="1383"/>
        <w:gridCol w:w="1210"/>
        <w:gridCol w:w="1950"/>
        <w:gridCol w:w="1560"/>
        <w:gridCol w:w="1560"/>
      </w:tblGrid>
      <w:tr w:rsidR="00AB2456" w:rsidRPr="009642A6" w:rsidTr="00DD136F">
        <w:trPr>
          <w:trHeight w:val="285"/>
          <w:jc w:val="center"/>
        </w:trPr>
        <w:tc>
          <w:tcPr>
            <w:tcW w:w="1701" w:type="dxa"/>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b/>
                <w:kern w:val="0"/>
                <w:sz w:val="24"/>
              </w:rPr>
            </w:pPr>
            <w:r w:rsidRPr="00AE4D24">
              <w:rPr>
                <w:rFonts w:ascii="仿宋_GB2312" w:eastAsia="仿宋_GB2312" w:hAnsi="仿宋" w:cs="宋体" w:hint="eastAsia"/>
                <w:b/>
                <w:kern w:val="0"/>
                <w:sz w:val="24"/>
              </w:rPr>
              <w:t>行业名称</w:t>
            </w:r>
          </w:p>
        </w:tc>
        <w:tc>
          <w:tcPr>
            <w:tcW w:w="1383" w:type="dxa"/>
            <w:tcBorders>
              <w:top w:val="single" w:sz="4" w:space="0" w:color="auto"/>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b/>
                <w:kern w:val="0"/>
                <w:sz w:val="24"/>
              </w:rPr>
            </w:pPr>
            <w:r w:rsidRPr="00AE4D24">
              <w:rPr>
                <w:rFonts w:ascii="仿宋_GB2312" w:eastAsia="仿宋_GB2312" w:hAnsi="仿宋" w:cs="宋体" w:hint="eastAsia"/>
                <w:b/>
                <w:kern w:val="0"/>
                <w:sz w:val="24"/>
              </w:rPr>
              <w:t>指标名称</w:t>
            </w:r>
          </w:p>
        </w:tc>
        <w:tc>
          <w:tcPr>
            <w:tcW w:w="1210" w:type="dxa"/>
            <w:tcBorders>
              <w:top w:val="single" w:sz="4" w:space="0" w:color="auto"/>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b/>
                <w:kern w:val="0"/>
                <w:sz w:val="24"/>
              </w:rPr>
            </w:pPr>
            <w:r w:rsidRPr="00AE4D24">
              <w:rPr>
                <w:rFonts w:ascii="仿宋_GB2312" w:eastAsia="仿宋_GB2312" w:hAnsi="仿宋" w:cs="宋体" w:hint="eastAsia"/>
                <w:b/>
                <w:kern w:val="0"/>
                <w:sz w:val="24"/>
              </w:rPr>
              <w:t>计量单位</w:t>
            </w:r>
          </w:p>
        </w:tc>
        <w:tc>
          <w:tcPr>
            <w:tcW w:w="1950" w:type="dxa"/>
            <w:tcBorders>
              <w:top w:val="single" w:sz="4" w:space="0" w:color="auto"/>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b/>
                <w:kern w:val="0"/>
                <w:sz w:val="24"/>
              </w:rPr>
            </w:pPr>
            <w:r w:rsidRPr="00AE4D24">
              <w:rPr>
                <w:rFonts w:ascii="仿宋_GB2312" w:eastAsia="仿宋_GB2312" w:hAnsi="仿宋" w:cs="宋体" w:hint="eastAsia"/>
                <w:b/>
                <w:kern w:val="0"/>
                <w:sz w:val="24"/>
              </w:rPr>
              <w:t>中型</w:t>
            </w:r>
          </w:p>
        </w:tc>
        <w:tc>
          <w:tcPr>
            <w:tcW w:w="1560" w:type="dxa"/>
            <w:tcBorders>
              <w:top w:val="single" w:sz="4" w:space="0" w:color="auto"/>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b/>
                <w:kern w:val="0"/>
                <w:sz w:val="24"/>
              </w:rPr>
            </w:pPr>
            <w:r w:rsidRPr="00AE4D24">
              <w:rPr>
                <w:rFonts w:ascii="仿宋_GB2312" w:eastAsia="仿宋_GB2312" w:hAnsi="仿宋" w:cs="宋体" w:hint="eastAsia"/>
                <w:b/>
                <w:kern w:val="0"/>
                <w:sz w:val="24"/>
              </w:rPr>
              <w:t>小型</w:t>
            </w:r>
          </w:p>
        </w:tc>
        <w:tc>
          <w:tcPr>
            <w:tcW w:w="1560" w:type="dxa"/>
            <w:tcBorders>
              <w:top w:val="single" w:sz="4" w:space="0" w:color="auto"/>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b/>
                <w:kern w:val="0"/>
                <w:sz w:val="24"/>
              </w:rPr>
            </w:pPr>
            <w:r w:rsidRPr="00AE4D24">
              <w:rPr>
                <w:rFonts w:ascii="仿宋_GB2312" w:eastAsia="仿宋_GB2312" w:hAnsi="仿宋" w:cs="宋体" w:hint="eastAsia"/>
                <w:b/>
                <w:kern w:val="0"/>
                <w:sz w:val="24"/>
              </w:rPr>
              <w:t>微型</w:t>
            </w:r>
          </w:p>
        </w:tc>
      </w:tr>
      <w:tr w:rsidR="00AB2456" w:rsidRPr="009642A6" w:rsidTr="00DD136F">
        <w:trPr>
          <w:trHeight w:val="225"/>
          <w:jc w:val="center"/>
        </w:trPr>
        <w:tc>
          <w:tcPr>
            <w:tcW w:w="1701" w:type="dxa"/>
            <w:tcBorders>
              <w:top w:val="nil"/>
              <w:left w:val="single" w:sz="4" w:space="0" w:color="auto"/>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b/>
                <w:bCs/>
                <w:kern w:val="0"/>
                <w:sz w:val="18"/>
                <w:szCs w:val="18"/>
              </w:rPr>
            </w:pPr>
            <w:r w:rsidRPr="00AE4D24">
              <w:rPr>
                <w:rFonts w:ascii="仿宋_GB2312" w:eastAsia="仿宋_GB2312" w:hAnsi="仿宋" w:cs="宋体" w:hint="eastAsia"/>
                <w:b/>
                <w:bCs/>
                <w:kern w:val="0"/>
                <w:sz w:val="18"/>
                <w:szCs w:val="18"/>
              </w:rPr>
              <w:t>农、林、牧、渔</w:t>
            </w: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营业收入（</w:t>
            </w:r>
            <w:r w:rsidRPr="00AE4D24">
              <w:rPr>
                <w:rFonts w:ascii="仿宋_GB2312" w:eastAsia="仿宋_GB2312" w:hAnsi="仿宋" w:cs="宋体"/>
                <w:kern w:val="0"/>
                <w:sz w:val="18"/>
                <w:szCs w:val="18"/>
              </w:rPr>
              <w:t>Y）</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万元</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500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Y＜20000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50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Y＜500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Y＜50</w:t>
            </w:r>
          </w:p>
        </w:tc>
      </w:tr>
      <w:tr w:rsidR="00AB2456" w:rsidRPr="009642A6" w:rsidTr="00DD136F">
        <w:trPr>
          <w:trHeight w:val="225"/>
          <w:jc w:val="center"/>
        </w:trPr>
        <w:tc>
          <w:tcPr>
            <w:tcW w:w="1701" w:type="dxa"/>
            <w:vMerge w:val="restart"/>
            <w:tcBorders>
              <w:top w:val="nil"/>
              <w:left w:val="single" w:sz="4" w:space="0" w:color="auto"/>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b/>
                <w:bCs/>
                <w:kern w:val="0"/>
                <w:sz w:val="18"/>
                <w:szCs w:val="18"/>
              </w:rPr>
            </w:pPr>
            <w:r w:rsidRPr="00AE4D24">
              <w:rPr>
                <w:rFonts w:ascii="仿宋_GB2312" w:eastAsia="仿宋_GB2312" w:hAnsi="仿宋" w:cs="宋体" w:hint="eastAsia"/>
                <w:b/>
                <w:bCs/>
                <w:kern w:val="0"/>
                <w:sz w:val="18"/>
                <w:szCs w:val="18"/>
              </w:rPr>
              <w:t>工业</w:t>
            </w: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从业人员（</w:t>
            </w:r>
            <w:r w:rsidRPr="00AE4D24">
              <w:rPr>
                <w:rFonts w:ascii="仿宋_GB2312" w:eastAsia="仿宋_GB2312" w:hAnsi="仿宋" w:cs="宋体"/>
                <w:kern w:val="0"/>
                <w:sz w:val="18"/>
                <w:szCs w:val="18"/>
              </w:rPr>
              <w:t>X）</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人</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300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X＜1000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20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X＜300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X＜20</w:t>
            </w:r>
          </w:p>
        </w:tc>
      </w:tr>
      <w:tr w:rsidR="00AB2456" w:rsidRPr="009642A6" w:rsidTr="00DD136F">
        <w:trPr>
          <w:trHeight w:val="225"/>
          <w:jc w:val="center"/>
        </w:trPr>
        <w:tc>
          <w:tcPr>
            <w:tcW w:w="1701" w:type="dxa"/>
            <w:vMerge/>
            <w:tcBorders>
              <w:top w:val="nil"/>
              <w:left w:val="single" w:sz="4" w:space="0" w:color="auto"/>
              <w:bottom w:val="single" w:sz="4" w:space="0" w:color="auto"/>
              <w:right w:val="single" w:sz="4" w:space="0" w:color="auto"/>
            </w:tcBorders>
            <w:vAlign w:val="center"/>
          </w:tcPr>
          <w:p w:rsidR="00AB2456" w:rsidRPr="009642A6" w:rsidRDefault="00AB2456" w:rsidP="00DD136F">
            <w:pPr>
              <w:keepNext/>
              <w:keepLines/>
              <w:widowControl/>
              <w:spacing w:before="340" w:after="330" w:line="576" w:lineRule="auto"/>
              <w:jc w:val="center"/>
              <w:outlineLvl w:val="0"/>
              <w:rPr>
                <w:rFonts w:ascii="仿宋_GB2312" w:eastAsia="仿宋_GB2312" w:hAnsi="仿宋" w:cs="宋体"/>
                <w:b/>
                <w:bCs/>
                <w:kern w:val="0"/>
                <w:sz w:val="18"/>
                <w:szCs w:val="18"/>
              </w:rPr>
            </w:pP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营业收入（</w:t>
            </w:r>
            <w:r w:rsidRPr="00AE4D24">
              <w:rPr>
                <w:rFonts w:ascii="仿宋_GB2312" w:eastAsia="仿宋_GB2312" w:hAnsi="仿宋" w:cs="宋体"/>
                <w:kern w:val="0"/>
                <w:sz w:val="18"/>
                <w:szCs w:val="18"/>
              </w:rPr>
              <w:t>Y）</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万元</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2000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Y＜40000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300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Y＜2000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Y＜300</w:t>
            </w:r>
          </w:p>
        </w:tc>
      </w:tr>
      <w:tr w:rsidR="00AB2456" w:rsidRPr="009642A6" w:rsidTr="00DD136F">
        <w:trPr>
          <w:trHeight w:val="225"/>
          <w:jc w:val="center"/>
        </w:trPr>
        <w:tc>
          <w:tcPr>
            <w:tcW w:w="1701" w:type="dxa"/>
            <w:vMerge w:val="restart"/>
            <w:tcBorders>
              <w:top w:val="nil"/>
              <w:left w:val="single" w:sz="4" w:space="0" w:color="auto"/>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b/>
                <w:bCs/>
                <w:kern w:val="0"/>
                <w:sz w:val="18"/>
                <w:szCs w:val="18"/>
              </w:rPr>
            </w:pPr>
            <w:r w:rsidRPr="00AE4D24">
              <w:rPr>
                <w:rFonts w:ascii="仿宋_GB2312" w:eastAsia="仿宋_GB2312" w:hAnsi="仿宋" w:cs="宋体" w:hint="eastAsia"/>
                <w:b/>
                <w:bCs/>
                <w:kern w:val="0"/>
                <w:sz w:val="18"/>
                <w:szCs w:val="18"/>
              </w:rPr>
              <w:t>建筑业</w:t>
            </w: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营业收入（</w:t>
            </w:r>
            <w:r w:rsidRPr="00AE4D24">
              <w:rPr>
                <w:rFonts w:ascii="仿宋_GB2312" w:eastAsia="仿宋_GB2312" w:hAnsi="仿宋" w:cs="宋体"/>
                <w:kern w:val="0"/>
                <w:sz w:val="18"/>
                <w:szCs w:val="18"/>
              </w:rPr>
              <w:t>Y）</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万元</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6000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Y＜80000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300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Y＜6000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Y＜300</w:t>
            </w:r>
          </w:p>
        </w:tc>
      </w:tr>
      <w:tr w:rsidR="00AB2456" w:rsidRPr="009642A6" w:rsidTr="00DD136F">
        <w:trPr>
          <w:trHeight w:val="225"/>
          <w:jc w:val="center"/>
        </w:trPr>
        <w:tc>
          <w:tcPr>
            <w:tcW w:w="1701" w:type="dxa"/>
            <w:vMerge/>
            <w:tcBorders>
              <w:top w:val="nil"/>
              <w:left w:val="single" w:sz="4" w:space="0" w:color="auto"/>
              <w:bottom w:val="single" w:sz="4" w:space="0" w:color="auto"/>
              <w:right w:val="single" w:sz="4" w:space="0" w:color="auto"/>
            </w:tcBorders>
            <w:vAlign w:val="center"/>
          </w:tcPr>
          <w:p w:rsidR="00AB2456" w:rsidRPr="009642A6" w:rsidRDefault="00AB2456" w:rsidP="00DD136F">
            <w:pPr>
              <w:keepNext/>
              <w:keepLines/>
              <w:widowControl/>
              <w:spacing w:before="340" w:after="330" w:line="576" w:lineRule="auto"/>
              <w:jc w:val="center"/>
              <w:outlineLvl w:val="0"/>
              <w:rPr>
                <w:rFonts w:ascii="仿宋_GB2312" w:eastAsia="仿宋_GB2312" w:hAnsi="仿宋" w:cs="宋体"/>
                <w:b/>
                <w:bCs/>
                <w:kern w:val="0"/>
                <w:sz w:val="18"/>
                <w:szCs w:val="18"/>
              </w:rPr>
            </w:pP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资产总额（</w:t>
            </w:r>
            <w:r w:rsidRPr="00AE4D24">
              <w:rPr>
                <w:rFonts w:ascii="仿宋_GB2312" w:eastAsia="仿宋_GB2312" w:hAnsi="仿宋" w:cs="宋体"/>
                <w:kern w:val="0"/>
                <w:sz w:val="18"/>
                <w:szCs w:val="18"/>
              </w:rPr>
              <w:t>Z）</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万元</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5000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Z＜80000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300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Z＜5000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Z＜300</w:t>
            </w:r>
          </w:p>
        </w:tc>
      </w:tr>
      <w:tr w:rsidR="00AB2456" w:rsidRPr="009642A6" w:rsidTr="00DD136F">
        <w:trPr>
          <w:trHeight w:val="225"/>
          <w:jc w:val="center"/>
        </w:trPr>
        <w:tc>
          <w:tcPr>
            <w:tcW w:w="1701" w:type="dxa"/>
            <w:vMerge w:val="restart"/>
            <w:tcBorders>
              <w:top w:val="nil"/>
              <w:left w:val="single" w:sz="4" w:space="0" w:color="auto"/>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b/>
                <w:bCs/>
                <w:kern w:val="0"/>
                <w:sz w:val="18"/>
                <w:szCs w:val="18"/>
              </w:rPr>
            </w:pPr>
            <w:r w:rsidRPr="00AE4D24">
              <w:rPr>
                <w:rFonts w:ascii="仿宋_GB2312" w:eastAsia="仿宋_GB2312" w:hAnsi="仿宋" w:cs="宋体" w:hint="eastAsia"/>
                <w:b/>
                <w:bCs/>
                <w:kern w:val="0"/>
                <w:sz w:val="18"/>
                <w:szCs w:val="18"/>
              </w:rPr>
              <w:t>批发业</w:t>
            </w: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从业人员（</w:t>
            </w:r>
            <w:r w:rsidRPr="00AE4D24">
              <w:rPr>
                <w:rFonts w:ascii="仿宋_GB2312" w:eastAsia="仿宋_GB2312" w:hAnsi="仿宋" w:cs="宋体"/>
                <w:kern w:val="0"/>
                <w:sz w:val="18"/>
                <w:szCs w:val="18"/>
              </w:rPr>
              <w:t>X）</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人</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20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X＜200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5</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X＜20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X＜5</w:t>
            </w:r>
          </w:p>
        </w:tc>
      </w:tr>
      <w:tr w:rsidR="00AB2456" w:rsidRPr="009642A6" w:rsidTr="00DD136F">
        <w:trPr>
          <w:trHeight w:val="225"/>
          <w:jc w:val="center"/>
        </w:trPr>
        <w:tc>
          <w:tcPr>
            <w:tcW w:w="1701" w:type="dxa"/>
            <w:vMerge/>
            <w:tcBorders>
              <w:top w:val="nil"/>
              <w:left w:val="single" w:sz="4" w:space="0" w:color="auto"/>
              <w:bottom w:val="single" w:sz="4" w:space="0" w:color="auto"/>
              <w:right w:val="single" w:sz="4" w:space="0" w:color="auto"/>
            </w:tcBorders>
            <w:vAlign w:val="center"/>
          </w:tcPr>
          <w:p w:rsidR="00AB2456" w:rsidRPr="009642A6" w:rsidRDefault="00AB2456" w:rsidP="00DD136F">
            <w:pPr>
              <w:keepNext/>
              <w:keepLines/>
              <w:widowControl/>
              <w:spacing w:before="340" w:after="330" w:line="576" w:lineRule="auto"/>
              <w:jc w:val="center"/>
              <w:outlineLvl w:val="0"/>
              <w:rPr>
                <w:rFonts w:ascii="仿宋_GB2312" w:eastAsia="仿宋_GB2312" w:hAnsi="仿宋" w:cs="宋体"/>
                <w:b/>
                <w:bCs/>
                <w:kern w:val="0"/>
                <w:sz w:val="18"/>
                <w:szCs w:val="18"/>
              </w:rPr>
            </w:pP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营业收入（</w:t>
            </w:r>
            <w:r w:rsidRPr="00AE4D24">
              <w:rPr>
                <w:rFonts w:ascii="仿宋_GB2312" w:eastAsia="仿宋_GB2312" w:hAnsi="仿宋" w:cs="宋体"/>
                <w:kern w:val="0"/>
                <w:sz w:val="18"/>
                <w:szCs w:val="18"/>
              </w:rPr>
              <w:t>Y）</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万元</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5000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Y＜40000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Y＜5000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Y＜1000</w:t>
            </w:r>
          </w:p>
        </w:tc>
      </w:tr>
      <w:tr w:rsidR="00AB2456" w:rsidRPr="009642A6" w:rsidTr="00DD136F">
        <w:trPr>
          <w:trHeight w:val="225"/>
          <w:jc w:val="center"/>
        </w:trPr>
        <w:tc>
          <w:tcPr>
            <w:tcW w:w="1701" w:type="dxa"/>
            <w:vMerge w:val="restart"/>
            <w:tcBorders>
              <w:top w:val="nil"/>
              <w:left w:val="single" w:sz="4" w:space="0" w:color="auto"/>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b/>
                <w:bCs/>
                <w:kern w:val="0"/>
                <w:sz w:val="18"/>
                <w:szCs w:val="18"/>
              </w:rPr>
            </w:pPr>
            <w:r w:rsidRPr="00AE4D24">
              <w:rPr>
                <w:rFonts w:ascii="仿宋_GB2312" w:eastAsia="仿宋_GB2312" w:hAnsi="仿宋" w:cs="宋体" w:hint="eastAsia"/>
                <w:b/>
                <w:bCs/>
                <w:kern w:val="0"/>
                <w:sz w:val="18"/>
                <w:szCs w:val="18"/>
              </w:rPr>
              <w:t>零售业</w:t>
            </w: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从业人员（</w:t>
            </w:r>
            <w:r w:rsidRPr="00AE4D24">
              <w:rPr>
                <w:rFonts w:ascii="仿宋_GB2312" w:eastAsia="仿宋_GB2312" w:hAnsi="仿宋" w:cs="宋体"/>
                <w:kern w:val="0"/>
                <w:sz w:val="18"/>
                <w:szCs w:val="18"/>
              </w:rPr>
              <w:t>X）</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人</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50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X＜300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X＜50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X＜10</w:t>
            </w:r>
          </w:p>
        </w:tc>
      </w:tr>
      <w:tr w:rsidR="00AB2456" w:rsidRPr="009642A6" w:rsidTr="00DD136F">
        <w:trPr>
          <w:trHeight w:val="225"/>
          <w:jc w:val="center"/>
        </w:trPr>
        <w:tc>
          <w:tcPr>
            <w:tcW w:w="1701" w:type="dxa"/>
            <w:vMerge/>
            <w:tcBorders>
              <w:top w:val="nil"/>
              <w:left w:val="single" w:sz="4" w:space="0" w:color="auto"/>
              <w:bottom w:val="single" w:sz="4" w:space="0" w:color="auto"/>
              <w:right w:val="single" w:sz="4" w:space="0" w:color="auto"/>
            </w:tcBorders>
            <w:vAlign w:val="center"/>
          </w:tcPr>
          <w:p w:rsidR="00AB2456" w:rsidRPr="009642A6" w:rsidRDefault="00AB2456" w:rsidP="00DD136F">
            <w:pPr>
              <w:keepNext/>
              <w:keepLines/>
              <w:widowControl/>
              <w:spacing w:before="340" w:after="330" w:line="576" w:lineRule="auto"/>
              <w:jc w:val="center"/>
              <w:outlineLvl w:val="0"/>
              <w:rPr>
                <w:rFonts w:ascii="仿宋_GB2312" w:eastAsia="仿宋_GB2312" w:hAnsi="仿宋" w:cs="宋体"/>
                <w:b/>
                <w:bCs/>
                <w:kern w:val="0"/>
                <w:sz w:val="18"/>
                <w:szCs w:val="18"/>
              </w:rPr>
            </w:pP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营业收入（</w:t>
            </w:r>
            <w:r w:rsidRPr="00AE4D24">
              <w:rPr>
                <w:rFonts w:ascii="仿宋_GB2312" w:eastAsia="仿宋_GB2312" w:hAnsi="仿宋" w:cs="宋体"/>
                <w:kern w:val="0"/>
                <w:sz w:val="18"/>
                <w:szCs w:val="18"/>
              </w:rPr>
              <w:t>Y）</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万元</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500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Y＜20000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Y＜500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Y＜100</w:t>
            </w:r>
          </w:p>
        </w:tc>
      </w:tr>
      <w:tr w:rsidR="00AB2456" w:rsidRPr="009642A6" w:rsidTr="00DD136F">
        <w:trPr>
          <w:trHeight w:val="225"/>
          <w:jc w:val="center"/>
        </w:trPr>
        <w:tc>
          <w:tcPr>
            <w:tcW w:w="1701" w:type="dxa"/>
            <w:vMerge w:val="restart"/>
            <w:tcBorders>
              <w:top w:val="nil"/>
              <w:left w:val="single" w:sz="4" w:space="0" w:color="auto"/>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b/>
                <w:bCs/>
                <w:kern w:val="0"/>
                <w:sz w:val="18"/>
                <w:szCs w:val="18"/>
              </w:rPr>
            </w:pPr>
            <w:r w:rsidRPr="00AE4D24">
              <w:rPr>
                <w:rFonts w:ascii="仿宋_GB2312" w:eastAsia="仿宋_GB2312" w:hAnsi="仿宋" w:cs="宋体" w:hint="eastAsia"/>
                <w:b/>
                <w:bCs/>
                <w:kern w:val="0"/>
                <w:sz w:val="18"/>
                <w:szCs w:val="18"/>
              </w:rPr>
              <w:t>交通运输业</w:t>
            </w: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从业人员（</w:t>
            </w:r>
            <w:r w:rsidRPr="00AE4D24">
              <w:rPr>
                <w:rFonts w:ascii="仿宋_GB2312" w:eastAsia="仿宋_GB2312" w:hAnsi="仿宋" w:cs="宋体"/>
                <w:kern w:val="0"/>
                <w:sz w:val="18"/>
                <w:szCs w:val="18"/>
              </w:rPr>
              <w:t>X）</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人</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300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X＜1000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20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X＜300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X＜20</w:t>
            </w:r>
          </w:p>
        </w:tc>
      </w:tr>
      <w:tr w:rsidR="00AB2456" w:rsidRPr="009642A6" w:rsidTr="00DD136F">
        <w:trPr>
          <w:trHeight w:val="225"/>
          <w:jc w:val="center"/>
        </w:trPr>
        <w:tc>
          <w:tcPr>
            <w:tcW w:w="1701" w:type="dxa"/>
            <w:vMerge/>
            <w:tcBorders>
              <w:top w:val="nil"/>
              <w:left w:val="single" w:sz="4" w:space="0" w:color="auto"/>
              <w:bottom w:val="single" w:sz="4" w:space="0" w:color="auto"/>
              <w:right w:val="single" w:sz="4" w:space="0" w:color="auto"/>
            </w:tcBorders>
            <w:vAlign w:val="center"/>
          </w:tcPr>
          <w:p w:rsidR="00AB2456" w:rsidRPr="009642A6" w:rsidRDefault="00AB2456" w:rsidP="00DD136F">
            <w:pPr>
              <w:keepNext/>
              <w:keepLines/>
              <w:widowControl/>
              <w:spacing w:before="340" w:after="330" w:line="576" w:lineRule="auto"/>
              <w:jc w:val="center"/>
              <w:outlineLvl w:val="0"/>
              <w:rPr>
                <w:rFonts w:ascii="仿宋_GB2312" w:eastAsia="仿宋_GB2312" w:hAnsi="仿宋" w:cs="宋体"/>
                <w:b/>
                <w:bCs/>
                <w:kern w:val="0"/>
                <w:sz w:val="18"/>
                <w:szCs w:val="18"/>
              </w:rPr>
            </w:pP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营业收入（</w:t>
            </w:r>
            <w:r w:rsidRPr="00AE4D24">
              <w:rPr>
                <w:rFonts w:ascii="仿宋_GB2312" w:eastAsia="仿宋_GB2312" w:hAnsi="仿宋" w:cs="宋体"/>
                <w:kern w:val="0"/>
                <w:sz w:val="18"/>
                <w:szCs w:val="18"/>
              </w:rPr>
              <w:t>Y）</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万元</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3000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Y＜30000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200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Y＜3000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Y＜200</w:t>
            </w:r>
          </w:p>
        </w:tc>
      </w:tr>
      <w:tr w:rsidR="00AB2456" w:rsidRPr="009642A6" w:rsidTr="00DD136F">
        <w:trPr>
          <w:trHeight w:val="225"/>
          <w:jc w:val="center"/>
        </w:trPr>
        <w:tc>
          <w:tcPr>
            <w:tcW w:w="1701" w:type="dxa"/>
            <w:vMerge w:val="restart"/>
            <w:tcBorders>
              <w:top w:val="nil"/>
              <w:left w:val="single" w:sz="4" w:space="0" w:color="auto"/>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b/>
                <w:bCs/>
                <w:kern w:val="0"/>
                <w:sz w:val="18"/>
                <w:szCs w:val="18"/>
              </w:rPr>
            </w:pPr>
            <w:r w:rsidRPr="00AE4D24">
              <w:rPr>
                <w:rFonts w:ascii="仿宋_GB2312" w:eastAsia="仿宋_GB2312" w:hAnsi="仿宋" w:cs="宋体" w:hint="eastAsia"/>
                <w:b/>
                <w:bCs/>
                <w:kern w:val="0"/>
                <w:sz w:val="18"/>
                <w:szCs w:val="18"/>
              </w:rPr>
              <w:t>仓储业</w:t>
            </w: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从业人员（</w:t>
            </w:r>
            <w:r w:rsidRPr="00AE4D24">
              <w:rPr>
                <w:rFonts w:ascii="仿宋_GB2312" w:eastAsia="仿宋_GB2312" w:hAnsi="仿宋" w:cs="宋体"/>
                <w:kern w:val="0"/>
                <w:sz w:val="18"/>
                <w:szCs w:val="18"/>
              </w:rPr>
              <w:t>X）</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人</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X＜200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20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X＜100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X＜20</w:t>
            </w:r>
          </w:p>
        </w:tc>
      </w:tr>
      <w:tr w:rsidR="00AB2456" w:rsidRPr="009642A6" w:rsidTr="00DD136F">
        <w:trPr>
          <w:trHeight w:val="225"/>
          <w:jc w:val="center"/>
        </w:trPr>
        <w:tc>
          <w:tcPr>
            <w:tcW w:w="1701" w:type="dxa"/>
            <w:vMerge/>
            <w:tcBorders>
              <w:top w:val="nil"/>
              <w:left w:val="single" w:sz="4" w:space="0" w:color="auto"/>
              <w:bottom w:val="single" w:sz="4" w:space="0" w:color="auto"/>
              <w:right w:val="single" w:sz="4" w:space="0" w:color="auto"/>
            </w:tcBorders>
            <w:vAlign w:val="center"/>
          </w:tcPr>
          <w:p w:rsidR="00AB2456" w:rsidRPr="009642A6" w:rsidRDefault="00AB2456" w:rsidP="00DD136F">
            <w:pPr>
              <w:keepNext/>
              <w:keepLines/>
              <w:widowControl/>
              <w:spacing w:before="340" w:after="330" w:line="576" w:lineRule="auto"/>
              <w:jc w:val="center"/>
              <w:outlineLvl w:val="0"/>
              <w:rPr>
                <w:rFonts w:ascii="仿宋_GB2312" w:eastAsia="仿宋_GB2312" w:hAnsi="仿宋" w:cs="宋体"/>
                <w:b/>
                <w:bCs/>
                <w:kern w:val="0"/>
                <w:sz w:val="18"/>
                <w:szCs w:val="18"/>
              </w:rPr>
            </w:pP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营业收入（</w:t>
            </w:r>
            <w:r w:rsidRPr="00AE4D24">
              <w:rPr>
                <w:rFonts w:ascii="仿宋_GB2312" w:eastAsia="仿宋_GB2312" w:hAnsi="仿宋" w:cs="宋体"/>
                <w:kern w:val="0"/>
                <w:sz w:val="18"/>
                <w:szCs w:val="18"/>
              </w:rPr>
              <w:t>Y）</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万元</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Y＜30000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Y＜1000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Y＜100</w:t>
            </w:r>
          </w:p>
        </w:tc>
      </w:tr>
      <w:tr w:rsidR="00AB2456" w:rsidRPr="009642A6" w:rsidTr="00DD136F">
        <w:trPr>
          <w:trHeight w:val="225"/>
          <w:jc w:val="center"/>
        </w:trPr>
        <w:tc>
          <w:tcPr>
            <w:tcW w:w="1701" w:type="dxa"/>
            <w:vMerge w:val="restart"/>
            <w:tcBorders>
              <w:top w:val="nil"/>
              <w:left w:val="single" w:sz="4" w:space="0" w:color="auto"/>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b/>
                <w:bCs/>
                <w:kern w:val="0"/>
                <w:sz w:val="18"/>
                <w:szCs w:val="18"/>
              </w:rPr>
            </w:pPr>
            <w:r w:rsidRPr="00AE4D24">
              <w:rPr>
                <w:rFonts w:ascii="仿宋_GB2312" w:eastAsia="仿宋_GB2312" w:hAnsi="仿宋" w:cs="宋体" w:hint="eastAsia"/>
                <w:b/>
                <w:bCs/>
                <w:kern w:val="0"/>
                <w:sz w:val="18"/>
                <w:szCs w:val="18"/>
              </w:rPr>
              <w:t>邮政业</w:t>
            </w: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从业人员（</w:t>
            </w:r>
            <w:r w:rsidRPr="00AE4D24">
              <w:rPr>
                <w:rFonts w:ascii="仿宋_GB2312" w:eastAsia="仿宋_GB2312" w:hAnsi="仿宋" w:cs="宋体"/>
                <w:kern w:val="0"/>
                <w:sz w:val="18"/>
                <w:szCs w:val="18"/>
              </w:rPr>
              <w:t>X）</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人</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300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X＜1000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20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X＜300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X＜20</w:t>
            </w:r>
          </w:p>
        </w:tc>
      </w:tr>
      <w:tr w:rsidR="00AB2456" w:rsidRPr="009642A6" w:rsidTr="00DD136F">
        <w:trPr>
          <w:trHeight w:val="225"/>
          <w:jc w:val="center"/>
        </w:trPr>
        <w:tc>
          <w:tcPr>
            <w:tcW w:w="1701" w:type="dxa"/>
            <w:vMerge/>
            <w:tcBorders>
              <w:top w:val="nil"/>
              <w:left w:val="single" w:sz="4" w:space="0" w:color="auto"/>
              <w:bottom w:val="single" w:sz="4" w:space="0" w:color="auto"/>
              <w:right w:val="single" w:sz="4" w:space="0" w:color="auto"/>
            </w:tcBorders>
            <w:vAlign w:val="center"/>
          </w:tcPr>
          <w:p w:rsidR="00AB2456" w:rsidRPr="009642A6" w:rsidRDefault="00AB2456" w:rsidP="00DD136F">
            <w:pPr>
              <w:keepNext/>
              <w:keepLines/>
              <w:widowControl/>
              <w:spacing w:before="340" w:after="330" w:line="576" w:lineRule="auto"/>
              <w:jc w:val="center"/>
              <w:outlineLvl w:val="0"/>
              <w:rPr>
                <w:rFonts w:ascii="仿宋_GB2312" w:eastAsia="仿宋_GB2312" w:hAnsi="仿宋" w:cs="宋体"/>
                <w:b/>
                <w:bCs/>
                <w:kern w:val="0"/>
                <w:sz w:val="18"/>
                <w:szCs w:val="18"/>
              </w:rPr>
            </w:pP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营业收入（</w:t>
            </w:r>
            <w:r w:rsidRPr="00AE4D24">
              <w:rPr>
                <w:rFonts w:ascii="仿宋_GB2312" w:eastAsia="仿宋_GB2312" w:hAnsi="仿宋" w:cs="宋体"/>
                <w:kern w:val="0"/>
                <w:sz w:val="18"/>
                <w:szCs w:val="18"/>
              </w:rPr>
              <w:t>Y）</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万元</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2000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Y＜30000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Y＜2000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Y＜100</w:t>
            </w:r>
          </w:p>
        </w:tc>
      </w:tr>
      <w:tr w:rsidR="00AB2456" w:rsidRPr="009642A6" w:rsidTr="00DD136F">
        <w:trPr>
          <w:trHeight w:val="225"/>
          <w:jc w:val="center"/>
        </w:trPr>
        <w:tc>
          <w:tcPr>
            <w:tcW w:w="1701" w:type="dxa"/>
            <w:vMerge w:val="restart"/>
            <w:tcBorders>
              <w:top w:val="nil"/>
              <w:left w:val="single" w:sz="4" w:space="0" w:color="auto"/>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b/>
                <w:bCs/>
                <w:kern w:val="0"/>
                <w:sz w:val="18"/>
                <w:szCs w:val="18"/>
              </w:rPr>
            </w:pPr>
            <w:r w:rsidRPr="00AE4D24">
              <w:rPr>
                <w:rFonts w:ascii="仿宋_GB2312" w:eastAsia="仿宋_GB2312" w:hAnsi="仿宋" w:cs="宋体" w:hint="eastAsia"/>
                <w:b/>
                <w:bCs/>
                <w:kern w:val="0"/>
                <w:sz w:val="18"/>
                <w:szCs w:val="18"/>
              </w:rPr>
              <w:t>住宿业</w:t>
            </w: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从业人员（</w:t>
            </w:r>
            <w:r w:rsidRPr="00AE4D24">
              <w:rPr>
                <w:rFonts w:ascii="仿宋_GB2312" w:eastAsia="仿宋_GB2312" w:hAnsi="仿宋" w:cs="宋体"/>
                <w:kern w:val="0"/>
                <w:sz w:val="18"/>
                <w:szCs w:val="18"/>
              </w:rPr>
              <w:t>X）</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人</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X＜300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X＜100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X＜10</w:t>
            </w:r>
          </w:p>
        </w:tc>
      </w:tr>
      <w:tr w:rsidR="00AB2456" w:rsidRPr="009642A6" w:rsidTr="00DD136F">
        <w:trPr>
          <w:trHeight w:val="225"/>
          <w:jc w:val="center"/>
        </w:trPr>
        <w:tc>
          <w:tcPr>
            <w:tcW w:w="1701" w:type="dxa"/>
            <w:vMerge/>
            <w:tcBorders>
              <w:top w:val="nil"/>
              <w:left w:val="single" w:sz="4" w:space="0" w:color="auto"/>
              <w:bottom w:val="single" w:sz="4" w:space="0" w:color="auto"/>
              <w:right w:val="single" w:sz="4" w:space="0" w:color="auto"/>
            </w:tcBorders>
            <w:vAlign w:val="center"/>
          </w:tcPr>
          <w:p w:rsidR="00AB2456" w:rsidRPr="009642A6" w:rsidRDefault="00AB2456" w:rsidP="00DD136F">
            <w:pPr>
              <w:keepNext/>
              <w:keepLines/>
              <w:widowControl/>
              <w:spacing w:before="340" w:after="330" w:line="576" w:lineRule="auto"/>
              <w:jc w:val="center"/>
              <w:outlineLvl w:val="0"/>
              <w:rPr>
                <w:rFonts w:ascii="仿宋_GB2312" w:eastAsia="仿宋_GB2312" w:hAnsi="仿宋" w:cs="宋体"/>
                <w:b/>
                <w:bCs/>
                <w:kern w:val="0"/>
                <w:sz w:val="18"/>
                <w:szCs w:val="18"/>
              </w:rPr>
            </w:pP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营业收入（</w:t>
            </w:r>
            <w:r w:rsidRPr="00AE4D24">
              <w:rPr>
                <w:rFonts w:ascii="仿宋_GB2312" w:eastAsia="仿宋_GB2312" w:hAnsi="仿宋" w:cs="宋体"/>
                <w:kern w:val="0"/>
                <w:sz w:val="18"/>
                <w:szCs w:val="18"/>
              </w:rPr>
              <w:t>Y）</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万元</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2000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Y＜10000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Y＜2000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Y＜100</w:t>
            </w:r>
          </w:p>
        </w:tc>
      </w:tr>
      <w:tr w:rsidR="00AB2456" w:rsidRPr="009642A6" w:rsidTr="00DD136F">
        <w:trPr>
          <w:trHeight w:val="225"/>
          <w:jc w:val="center"/>
        </w:trPr>
        <w:tc>
          <w:tcPr>
            <w:tcW w:w="1701" w:type="dxa"/>
            <w:vMerge w:val="restart"/>
            <w:tcBorders>
              <w:top w:val="nil"/>
              <w:left w:val="single" w:sz="4" w:space="0" w:color="auto"/>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b/>
                <w:bCs/>
                <w:kern w:val="0"/>
                <w:sz w:val="18"/>
                <w:szCs w:val="18"/>
              </w:rPr>
            </w:pPr>
            <w:r w:rsidRPr="00AE4D24">
              <w:rPr>
                <w:rFonts w:ascii="仿宋_GB2312" w:eastAsia="仿宋_GB2312" w:hAnsi="仿宋" w:cs="宋体" w:hint="eastAsia"/>
                <w:b/>
                <w:bCs/>
                <w:kern w:val="0"/>
                <w:sz w:val="18"/>
                <w:szCs w:val="18"/>
              </w:rPr>
              <w:t>餐饮业</w:t>
            </w: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从业人员（</w:t>
            </w:r>
            <w:r w:rsidRPr="00AE4D24">
              <w:rPr>
                <w:rFonts w:ascii="仿宋_GB2312" w:eastAsia="仿宋_GB2312" w:hAnsi="仿宋" w:cs="宋体"/>
                <w:kern w:val="0"/>
                <w:sz w:val="18"/>
                <w:szCs w:val="18"/>
              </w:rPr>
              <w:t>X）</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人</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X＜300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X＜100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X＜10</w:t>
            </w:r>
          </w:p>
        </w:tc>
      </w:tr>
      <w:tr w:rsidR="00AB2456" w:rsidRPr="009642A6" w:rsidTr="00DD136F">
        <w:trPr>
          <w:trHeight w:val="225"/>
          <w:jc w:val="center"/>
        </w:trPr>
        <w:tc>
          <w:tcPr>
            <w:tcW w:w="1701" w:type="dxa"/>
            <w:vMerge/>
            <w:tcBorders>
              <w:top w:val="nil"/>
              <w:left w:val="single" w:sz="4" w:space="0" w:color="auto"/>
              <w:bottom w:val="single" w:sz="4" w:space="0" w:color="auto"/>
              <w:right w:val="single" w:sz="4" w:space="0" w:color="auto"/>
            </w:tcBorders>
            <w:vAlign w:val="center"/>
          </w:tcPr>
          <w:p w:rsidR="00AB2456" w:rsidRPr="009642A6" w:rsidRDefault="00AB2456" w:rsidP="00DD136F">
            <w:pPr>
              <w:keepNext/>
              <w:keepLines/>
              <w:widowControl/>
              <w:spacing w:before="340" w:after="330" w:line="576" w:lineRule="auto"/>
              <w:jc w:val="center"/>
              <w:outlineLvl w:val="0"/>
              <w:rPr>
                <w:rFonts w:ascii="仿宋_GB2312" w:eastAsia="仿宋_GB2312" w:hAnsi="仿宋" w:cs="宋体"/>
                <w:b/>
                <w:bCs/>
                <w:kern w:val="0"/>
                <w:sz w:val="18"/>
                <w:szCs w:val="18"/>
              </w:rPr>
            </w:pP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营业收入（</w:t>
            </w:r>
            <w:r w:rsidRPr="00AE4D24">
              <w:rPr>
                <w:rFonts w:ascii="仿宋_GB2312" w:eastAsia="仿宋_GB2312" w:hAnsi="仿宋" w:cs="宋体"/>
                <w:kern w:val="0"/>
                <w:sz w:val="18"/>
                <w:szCs w:val="18"/>
              </w:rPr>
              <w:t>Y）</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万元</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2000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Y＜10000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Y＜2000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Y＜100</w:t>
            </w:r>
          </w:p>
        </w:tc>
      </w:tr>
      <w:tr w:rsidR="00AB2456" w:rsidRPr="009642A6" w:rsidTr="00DD136F">
        <w:trPr>
          <w:trHeight w:val="225"/>
          <w:jc w:val="center"/>
        </w:trPr>
        <w:tc>
          <w:tcPr>
            <w:tcW w:w="1701" w:type="dxa"/>
            <w:vMerge w:val="restart"/>
            <w:tcBorders>
              <w:top w:val="nil"/>
              <w:left w:val="single" w:sz="4" w:space="0" w:color="auto"/>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b/>
                <w:bCs/>
                <w:kern w:val="0"/>
                <w:sz w:val="18"/>
                <w:szCs w:val="18"/>
              </w:rPr>
            </w:pPr>
            <w:r w:rsidRPr="00AE4D24">
              <w:rPr>
                <w:rFonts w:ascii="仿宋_GB2312" w:eastAsia="仿宋_GB2312" w:hAnsi="仿宋" w:cs="宋体" w:hint="eastAsia"/>
                <w:b/>
                <w:bCs/>
                <w:kern w:val="0"/>
                <w:sz w:val="18"/>
                <w:szCs w:val="18"/>
              </w:rPr>
              <w:t>信息传输业</w:t>
            </w: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从业人员（</w:t>
            </w:r>
            <w:r w:rsidRPr="00AE4D24">
              <w:rPr>
                <w:rFonts w:ascii="仿宋_GB2312" w:eastAsia="仿宋_GB2312" w:hAnsi="仿宋" w:cs="宋体"/>
                <w:kern w:val="0"/>
                <w:sz w:val="18"/>
                <w:szCs w:val="18"/>
              </w:rPr>
              <w:t>X）</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人</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X＜2000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X＜100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X＜10</w:t>
            </w:r>
          </w:p>
        </w:tc>
      </w:tr>
      <w:tr w:rsidR="00AB2456" w:rsidRPr="009642A6" w:rsidTr="00DD136F">
        <w:trPr>
          <w:trHeight w:val="225"/>
          <w:jc w:val="center"/>
        </w:trPr>
        <w:tc>
          <w:tcPr>
            <w:tcW w:w="1701" w:type="dxa"/>
            <w:vMerge/>
            <w:tcBorders>
              <w:top w:val="nil"/>
              <w:left w:val="single" w:sz="4" w:space="0" w:color="auto"/>
              <w:bottom w:val="single" w:sz="4" w:space="0" w:color="auto"/>
              <w:right w:val="single" w:sz="4" w:space="0" w:color="auto"/>
            </w:tcBorders>
            <w:vAlign w:val="center"/>
          </w:tcPr>
          <w:p w:rsidR="00AB2456" w:rsidRPr="009642A6" w:rsidRDefault="00AB2456" w:rsidP="00DD136F">
            <w:pPr>
              <w:keepNext/>
              <w:keepLines/>
              <w:widowControl/>
              <w:spacing w:before="340" w:after="330" w:line="576" w:lineRule="auto"/>
              <w:jc w:val="center"/>
              <w:outlineLvl w:val="0"/>
              <w:rPr>
                <w:rFonts w:ascii="仿宋_GB2312" w:eastAsia="仿宋_GB2312" w:hAnsi="仿宋" w:cs="宋体"/>
                <w:b/>
                <w:bCs/>
                <w:kern w:val="0"/>
                <w:sz w:val="18"/>
                <w:szCs w:val="18"/>
              </w:rPr>
            </w:pP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营业收入（</w:t>
            </w:r>
            <w:r w:rsidRPr="00AE4D24">
              <w:rPr>
                <w:rFonts w:ascii="仿宋_GB2312" w:eastAsia="仿宋_GB2312" w:hAnsi="仿宋" w:cs="宋体"/>
                <w:kern w:val="0"/>
                <w:sz w:val="18"/>
                <w:szCs w:val="18"/>
              </w:rPr>
              <w:t>Y）</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万元</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Y＜100000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Y＜1000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Y＜100</w:t>
            </w:r>
          </w:p>
        </w:tc>
      </w:tr>
      <w:tr w:rsidR="00AB2456" w:rsidRPr="009642A6" w:rsidTr="00DD136F">
        <w:trPr>
          <w:trHeight w:val="225"/>
          <w:jc w:val="center"/>
        </w:trPr>
        <w:tc>
          <w:tcPr>
            <w:tcW w:w="1701" w:type="dxa"/>
            <w:vMerge w:val="restart"/>
            <w:tcBorders>
              <w:top w:val="nil"/>
              <w:left w:val="single" w:sz="4" w:space="0" w:color="auto"/>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b/>
                <w:bCs/>
                <w:kern w:val="0"/>
                <w:sz w:val="18"/>
                <w:szCs w:val="18"/>
              </w:rPr>
            </w:pPr>
            <w:r w:rsidRPr="00AE4D24">
              <w:rPr>
                <w:rFonts w:ascii="仿宋_GB2312" w:eastAsia="仿宋_GB2312" w:hAnsi="仿宋" w:cs="宋体" w:hint="eastAsia"/>
                <w:b/>
                <w:bCs/>
                <w:kern w:val="0"/>
                <w:sz w:val="18"/>
                <w:szCs w:val="18"/>
              </w:rPr>
              <w:t>软件和信息技术服务业</w:t>
            </w: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从业人员（</w:t>
            </w:r>
            <w:r w:rsidRPr="00AE4D24">
              <w:rPr>
                <w:rFonts w:ascii="仿宋_GB2312" w:eastAsia="仿宋_GB2312" w:hAnsi="仿宋" w:cs="宋体"/>
                <w:kern w:val="0"/>
                <w:sz w:val="18"/>
                <w:szCs w:val="18"/>
              </w:rPr>
              <w:t>X）</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人</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X＜300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X＜100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X＜10</w:t>
            </w:r>
          </w:p>
        </w:tc>
      </w:tr>
      <w:tr w:rsidR="00AB2456" w:rsidRPr="009642A6" w:rsidTr="00DD136F">
        <w:trPr>
          <w:trHeight w:val="225"/>
          <w:jc w:val="center"/>
        </w:trPr>
        <w:tc>
          <w:tcPr>
            <w:tcW w:w="1701" w:type="dxa"/>
            <w:vMerge/>
            <w:tcBorders>
              <w:top w:val="nil"/>
              <w:left w:val="single" w:sz="4" w:space="0" w:color="auto"/>
              <w:bottom w:val="single" w:sz="4" w:space="0" w:color="auto"/>
              <w:right w:val="single" w:sz="4" w:space="0" w:color="auto"/>
            </w:tcBorders>
            <w:vAlign w:val="center"/>
          </w:tcPr>
          <w:p w:rsidR="00AB2456" w:rsidRPr="009642A6" w:rsidRDefault="00AB2456" w:rsidP="00DD136F">
            <w:pPr>
              <w:keepNext/>
              <w:keepLines/>
              <w:widowControl/>
              <w:spacing w:before="340" w:after="330" w:line="576" w:lineRule="auto"/>
              <w:jc w:val="center"/>
              <w:outlineLvl w:val="0"/>
              <w:rPr>
                <w:rFonts w:ascii="仿宋_GB2312" w:eastAsia="仿宋_GB2312" w:hAnsi="仿宋" w:cs="宋体"/>
                <w:b/>
                <w:bCs/>
                <w:kern w:val="0"/>
                <w:sz w:val="18"/>
                <w:szCs w:val="18"/>
              </w:rPr>
            </w:pP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营业收入（</w:t>
            </w:r>
            <w:r w:rsidRPr="00AE4D24">
              <w:rPr>
                <w:rFonts w:ascii="仿宋_GB2312" w:eastAsia="仿宋_GB2312" w:hAnsi="仿宋" w:cs="宋体"/>
                <w:kern w:val="0"/>
                <w:sz w:val="18"/>
                <w:szCs w:val="18"/>
              </w:rPr>
              <w:t>Y）</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万元</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Y＜10000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50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Y＜1000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Y＜50</w:t>
            </w:r>
          </w:p>
        </w:tc>
      </w:tr>
      <w:tr w:rsidR="00AB2456" w:rsidRPr="009642A6" w:rsidTr="00DD136F">
        <w:trPr>
          <w:trHeight w:val="225"/>
          <w:jc w:val="center"/>
        </w:trPr>
        <w:tc>
          <w:tcPr>
            <w:tcW w:w="1701" w:type="dxa"/>
            <w:vMerge w:val="restart"/>
            <w:tcBorders>
              <w:top w:val="nil"/>
              <w:left w:val="single" w:sz="4" w:space="0" w:color="auto"/>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b/>
                <w:bCs/>
                <w:kern w:val="0"/>
                <w:sz w:val="18"/>
                <w:szCs w:val="18"/>
              </w:rPr>
            </w:pPr>
            <w:r w:rsidRPr="00AE4D24">
              <w:rPr>
                <w:rFonts w:ascii="仿宋_GB2312" w:eastAsia="仿宋_GB2312" w:hAnsi="仿宋" w:cs="宋体" w:hint="eastAsia"/>
                <w:b/>
                <w:bCs/>
                <w:kern w:val="0"/>
                <w:sz w:val="18"/>
                <w:szCs w:val="18"/>
              </w:rPr>
              <w:t>房地产开发经营</w:t>
            </w: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营业收入（</w:t>
            </w:r>
            <w:r w:rsidRPr="00AE4D24">
              <w:rPr>
                <w:rFonts w:ascii="仿宋_GB2312" w:eastAsia="仿宋_GB2312" w:hAnsi="仿宋" w:cs="宋体"/>
                <w:kern w:val="0"/>
                <w:sz w:val="18"/>
                <w:szCs w:val="18"/>
              </w:rPr>
              <w:t>Y）</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万元</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Y＜200000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X＜1000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X＜100</w:t>
            </w:r>
          </w:p>
        </w:tc>
      </w:tr>
      <w:tr w:rsidR="00AB2456" w:rsidRPr="009642A6" w:rsidTr="00DD136F">
        <w:trPr>
          <w:trHeight w:val="225"/>
          <w:jc w:val="center"/>
        </w:trPr>
        <w:tc>
          <w:tcPr>
            <w:tcW w:w="1701" w:type="dxa"/>
            <w:vMerge/>
            <w:tcBorders>
              <w:top w:val="nil"/>
              <w:left w:val="single" w:sz="4" w:space="0" w:color="auto"/>
              <w:bottom w:val="single" w:sz="4" w:space="0" w:color="auto"/>
              <w:right w:val="single" w:sz="4" w:space="0" w:color="auto"/>
            </w:tcBorders>
            <w:vAlign w:val="center"/>
          </w:tcPr>
          <w:p w:rsidR="00AB2456" w:rsidRPr="009642A6" w:rsidRDefault="00AB2456" w:rsidP="00DD136F">
            <w:pPr>
              <w:keepNext/>
              <w:keepLines/>
              <w:widowControl/>
              <w:spacing w:before="340" w:after="330" w:line="576" w:lineRule="auto"/>
              <w:jc w:val="center"/>
              <w:outlineLvl w:val="0"/>
              <w:rPr>
                <w:rFonts w:ascii="仿宋_GB2312" w:eastAsia="仿宋_GB2312" w:hAnsi="仿宋" w:cs="宋体"/>
                <w:b/>
                <w:bCs/>
                <w:kern w:val="0"/>
                <w:sz w:val="18"/>
                <w:szCs w:val="18"/>
              </w:rPr>
            </w:pP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资产总额（</w:t>
            </w:r>
            <w:r w:rsidRPr="00AE4D24">
              <w:rPr>
                <w:rFonts w:ascii="仿宋_GB2312" w:eastAsia="仿宋_GB2312" w:hAnsi="仿宋" w:cs="宋体"/>
                <w:kern w:val="0"/>
                <w:sz w:val="18"/>
                <w:szCs w:val="18"/>
              </w:rPr>
              <w:t>Z）</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万元</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5000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Z＜10000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2000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Y＜5000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Y＜2000</w:t>
            </w:r>
          </w:p>
        </w:tc>
      </w:tr>
      <w:tr w:rsidR="00AB2456" w:rsidRPr="009642A6" w:rsidTr="00DD136F">
        <w:trPr>
          <w:trHeight w:val="225"/>
          <w:jc w:val="center"/>
        </w:trPr>
        <w:tc>
          <w:tcPr>
            <w:tcW w:w="1701" w:type="dxa"/>
            <w:vMerge w:val="restart"/>
            <w:tcBorders>
              <w:top w:val="nil"/>
              <w:left w:val="single" w:sz="4" w:space="0" w:color="auto"/>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b/>
                <w:bCs/>
                <w:kern w:val="0"/>
                <w:sz w:val="18"/>
                <w:szCs w:val="18"/>
              </w:rPr>
            </w:pPr>
            <w:r w:rsidRPr="00AE4D24">
              <w:rPr>
                <w:rFonts w:ascii="仿宋_GB2312" w:eastAsia="仿宋_GB2312" w:hAnsi="仿宋" w:cs="宋体" w:hint="eastAsia"/>
                <w:b/>
                <w:bCs/>
                <w:kern w:val="0"/>
                <w:sz w:val="18"/>
                <w:szCs w:val="18"/>
              </w:rPr>
              <w:t>物业管理</w:t>
            </w: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从业人员（</w:t>
            </w:r>
            <w:r w:rsidRPr="00AE4D24">
              <w:rPr>
                <w:rFonts w:ascii="仿宋_GB2312" w:eastAsia="仿宋_GB2312" w:hAnsi="仿宋" w:cs="宋体"/>
                <w:kern w:val="0"/>
                <w:sz w:val="18"/>
                <w:szCs w:val="18"/>
              </w:rPr>
              <w:t>X）</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人</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300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X＜1000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X＜300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X＜100</w:t>
            </w:r>
          </w:p>
        </w:tc>
      </w:tr>
      <w:tr w:rsidR="00AB2456" w:rsidRPr="009642A6" w:rsidTr="00DD136F">
        <w:trPr>
          <w:trHeight w:val="225"/>
          <w:jc w:val="center"/>
        </w:trPr>
        <w:tc>
          <w:tcPr>
            <w:tcW w:w="1701" w:type="dxa"/>
            <w:vMerge/>
            <w:tcBorders>
              <w:top w:val="nil"/>
              <w:left w:val="single" w:sz="4" w:space="0" w:color="auto"/>
              <w:bottom w:val="single" w:sz="4" w:space="0" w:color="auto"/>
              <w:right w:val="single" w:sz="4" w:space="0" w:color="auto"/>
            </w:tcBorders>
            <w:vAlign w:val="center"/>
          </w:tcPr>
          <w:p w:rsidR="00AB2456" w:rsidRPr="009642A6" w:rsidRDefault="00AB2456" w:rsidP="00DD136F">
            <w:pPr>
              <w:keepNext/>
              <w:keepLines/>
              <w:widowControl/>
              <w:spacing w:before="340" w:after="330" w:line="576" w:lineRule="auto"/>
              <w:jc w:val="center"/>
              <w:outlineLvl w:val="0"/>
              <w:rPr>
                <w:rFonts w:ascii="仿宋_GB2312" w:eastAsia="仿宋_GB2312" w:hAnsi="仿宋" w:cs="宋体"/>
                <w:b/>
                <w:bCs/>
                <w:kern w:val="0"/>
                <w:sz w:val="18"/>
                <w:szCs w:val="18"/>
              </w:rPr>
            </w:pP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营业收入（</w:t>
            </w:r>
            <w:r w:rsidRPr="00AE4D24">
              <w:rPr>
                <w:rFonts w:ascii="仿宋_GB2312" w:eastAsia="仿宋_GB2312" w:hAnsi="仿宋" w:cs="宋体"/>
                <w:kern w:val="0"/>
                <w:sz w:val="18"/>
                <w:szCs w:val="18"/>
              </w:rPr>
              <w:t>Y）</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万元</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Y＜5000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500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Y＜1000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Y＜500</w:t>
            </w:r>
          </w:p>
        </w:tc>
      </w:tr>
      <w:tr w:rsidR="00AB2456" w:rsidRPr="009642A6" w:rsidTr="00DD136F">
        <w:trPr>
          <w:trHeight w:val="225"/>
          <w:jc w:val="center"/>
        </w:trPr>
        <w:tc>
          <w:tcPr>
            <w:tcW w:w="1701" w:type="dxa"/>
            <w:vMerge w:val="restart"/>
            <w:tcBorders>
              <w:top w:val="nil"/>
              <w:left w:val="single" w:sz="4" w:space="0" w:color="auto"/>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b/>
                <w:bCs/>
                <w:kern w:val="0"/>
                <w:sz w:val="18"/>
                <w:szCs w:val="18"/>
              </w:rPr>
            </w:pPr>
            <w:r w:rsidRPr="00AE4D24">
              <w:rPr>
                <w:rFonts w:ascii="仿宋_GB2312" w:eastAsia="仿宋_GB2312" w:hAnsi="仿宋" w:cs="宋体" w:hint="eastAsia"/>
                <w:b/>
                <w:bCs/>
                <w:kern w:val="0"/>
                <w:sz w:val="18"/>
                <w:szCs w:val="18"/>
              </w:rPr>
              <w:t>租赁和商务服务业</w:t>
            </w: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从业人员（</w:t>
            </w:r>
            <w:r w:rsidRPr="00AE4D24">
              <w:rPr>
                <w:rFonts w:ascii="仿宋_GB2312" w:eastAsia="仿宋_GB2312" w:hAnsi="仿宋" w:cs="宋体"/>
                <w:kern w:val="0"/>
                <w:sz w:val="18"/>
                <w:szCs w:val="18"/>
              </w:rPr>
              <w:t>X）</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人</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X＜300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X＜100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X＜10</w:t>
            </w:r>
          </w:p>
        </w:tc>
      </w:tr>
      <w:tr w:rsidR="00AB2456" w:rsidRPr="009642A6" w:rsidTr="00DD136F">
        <w:trPr>
          <w:trHeight w:val="225"/>
          <w:jc w:val="center"/>
        </w:trPr>
        <w:tc>
          <w:tcPr>
            <w:tcW w:w="1701" w:type="dxa"/>
            <w:vMerge/>
            <w:tcBorders>
              <w:top w:val="nil"/>
              <w:left w:val="single" w:sz="4" w:space="0" w:color="auto"/>
              <w:bottom w:val="single" w:sz="4" w:space="0" w:color="auto"/>
              <w:right w:val="single" w:sz="4" w:space="0" w:color="auto"/>
            </w:tcBorders>
            <w:vAlign w:val="center"/>
          </w:tcPr>
          <w:p w:rsidR="00AB2456" w:rsidRPr="009642A6" w:rsidRDefault="00AB2456" w:rsidP="00DD136F">
            <w:pPr>
              <w:keepNext/>
              <w:keepLines/>
              <w:widowControl/>
              <w:spacing w:before="340" w:after="330" w:line="576" w:lineRule="auto"/>
              <w:jc w:val="center"/>
              <w:outlineLvl w:val="0"/>
              <w:rPr>
                <w:rFonts w:ascii="仿宋_GB2312" w:eastAsia="仿宋_GB2312" w:hAnsi="仿宋" w:cs="宋体"/>
                <w:b/>
                <w:bCs/>
                <w:kern w:val="0"/>
                <w:sz w:val="18"/>
                <w:szCs w:val="18"/>
              </w:rPr>
            </w:pP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资产总额（</w:t>
            </w:r>
            <w:r w:rsidRPr="00AE4D24">
              <w:rPr>
                <w:rFonts w:ascii="仿宋_GB2312" w:eastAsia="仿宋_GB2312" w:hAnsi="仿宋" w:cs="宋体"/>
                <w:kern w:val="0"/>
                <w:sz w:val="18"/>
                <w:szCs w:val="18"/>
              </w:rPr>
              <w:t>Z）</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万元</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8000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Z＜120000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Z＜8000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Y＜100</w:t>
            </w:r>
          </w:p>
        </w:tc>
      </w:tr>
      <w:tr w:rsidR="00AB2456" w:rsidRPr="009642A6" w:rsidTr="00DD136F">
        <w:trPr>
          <w:trHeight w:val="225"/>
          <w:jc w:val="center"/>
        </w:trPr>
        <w:tc>
          <w:tcPr>
            <w:tcW w:w="1701" w:type="dxa"/>
            <w:tcBorders>
              <w:top w:val="nil"/>
              <w:left w:val="single" w:sz="4" w:space="0" w:color="auto"/>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b/>
                <w:bCs/>
                <w:kern w:val="0"/>
                <w:sz w:val="18"/>
                <w:szCs w:val="18"/>
              </w:rPr>
            </w:pPr>
            <w:r w:rsidRPr="00AE4D24">
              <w:rPr>
                <w:rFonts w:ascii="仿宋_GB2312" w:eastAsia="仿宋_GB2312" w:hAnsi="仿宋" w:cs="宋体" w:hint="eastAsia"/>
                <w:b/>
                <w:bCs/>
                <w:kern w:val="0"/>
                <w:sz w:val="18"/>
                <w:szCs w:val="18"/>
              </w:rPr>
              <w:t>其他未列明行业</w:t>
            </w:r>
          </w:p>
        </w:tc>
        <w:tc>
          <w:tcPr>
            <w:tcW w:w="1383"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从业人员（</w:t>
            </w:r>
            <w:r w:rsidRPr="00AE4D24">
              <w:rPr>
                <w:rFonts w:ascii="仿宋_GB2312" w:eastAsia="仿宋_GB2312" w:hAnsi="仿宋" w:cs="宋体"/>
                <w:kern w:val="0"/>
                <w:sz w:val="18"/>
                <w:szCs w:val="18"/>
              </w:rPr>
              <w:t>X）</w:t>
            </w:r>
          </w:p>
        </w:tc>
        <w:tc>
          <w:tcPr>
            <w:tcW w:w="121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hint="eastAsia"/>
                <w:kern w:val="0"/>
                <w:sz w:val="18"/>
                <w:szCs w:val="18"/>
              </w:rPr>
              <w:t>人</w:t>
            </w:r>
          </w:p>
        </w:tc>
        <w:tc>
          <w:tcPr>
            <w:tcW w:w="195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X＜300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10</w:t>
            </w:r>
            <w:r w:rsidRPr="00AE4D24">
              <w:rPr>
                <w:rFonts w:ascii="仿宋_GB2312" w:eastAsia="仿宋_GB2312" w:hAnsi="仿宋" w:cs="宋体"/>
                <w:kern w:val="0"/>
                <w:sz w:val="18"/>
                <w:szCs w:val="18"/>
              </w:rPr>
              <w:t>≤</w:t>
            </w:r>
            <w:r w:rsidRPr="00AE4D24">
              <w:rPr>
                <w:rFonts w:ascii="仿宋_GB2312" w:eastAsia="仿宋_GB2312" w:hAnsi="仿宋" w:cs="宋体"/>
                <w:kern w:val="0"/>
                <w:sz w:val="18"/>
                <w:szCs w:val="18"/>
              </w:rPr>
              <w:t>X＜100</w:t>
            </w:r>
          </w:p>
        </w:tc>
        <w:tc>
          <w:tcPr>
            <w:tcW w:w="1560" w:type="dxa"/>
            <w:tcBorders>
              <w:top w:val="nil"/>
              <w:left w:val="nil"/>
              <w:bottom w:val="single" w:sz="4" w:space="0" w:color="auto"/>
              <w:right w:val="single" w:sz="4" w:space="0" w:color="auto"/>
            </w:tcBorders>
            <w:vAlign w:val="center"/>
          </w:tcPr>
          <w:p w:rsidR="00AB2456" w:rsidRPr="009642A6" w:rsidRDefault="00AE4D24" w:rsidP="00DD136F">
            <w:pPr>
              <w:widowControl/>
              <w:jc w:val="center"/>
              <w:rPr>
                <w:rFonts w:ascii="仿宋_GB2312" w:eastAsia="仿宋_GB2312" w:hAnsi="仿宋" w:cs="宋体"/>
                <w:kern w:val="0"/>
                <w:sz w:val="18"/>
                <w:szCs w:val="18"/>
              </w:rPr>
            </w:pPr>
            <w:r w:rsidRPr="00AE4D24">
              <w:rPr>
                <w:rFonts w:ascii="仿宋_GB2312" w:eastAsia="仿宋_GB2312" w:hAnsi="仿宋" w:cs="宋体"/>
                <w:kern w:val="0"/>
                <w:sz w:val="18"/>
                <w:szCs w:val="18"/>
              </w:rPr>
              <w:t>X＜10</w:t>
            </w:r>
          </w:p>
        </w:tc>
      </w:tr>
    </w:tbl>
    <w:p w:rsidR="00AB2456" w:rsidRPr="009642A6" w:rsidRDefault="00AE4D24" w:rsidP="007978E3">
      <w:pPr>
        <w:spacing w:line="360" w:lineRule="auto"/>
        <w:ind w:firstLineChars="250" w:firstLine="525"/>
        <w:rPr>
          <w:rFonts w:ascii="仿宋_GB2312" w:eastAsia="仿宋_GB2312" w:hAnsi="仿宋"/>
          <w:szCs w:val="21"/>
        </w:rPr>
      </w:pPr>
      <w:r w:rsidRPr="00AE4D24">
        <w:rPr>
          <w:rFonts w:ascii="仿宋_GB2312" w:eastAsia="仿宋_GB2312" w:hAnsi="仿宋" w:hint="eastAsia"/>
          <w:szCs w:val="21"/>
        </w:rPr>
        <w:t>说明：上述标准参照《关于印发中小企业划型标准规定的通知》（工信部联企业</w:t>
      </w:r>
      <w:r w:rsidRPr="00AE4D24">
        <w:rPr>
          <w:rFonts w:ascii="仿宋_GB2312" w:eastAsia="仿宋_GB2312" w:hAnsi="仿宋"/>
          <w:szCs w:val="21"/>
        </w:rPr>
        <w:t>[2011]300号），大型、中型和小型企业须同时满足所列指标的下限，否则下划一档；微型企业只须满足所列指标中的一项即可。</w:t>
      </w:r>
    </w:p>
    <w:p w:rsidR="00AB2456" w:rsidRPr="009642A6" w:rsidRDefault="00AB2456" w:rsidP="00AB2456">
      <w:pPr>
        <w:widowControl/>
        <w:jc w:val="left"/>
        <w:rPr>
          <w:rFonts w:ascii="宋体" w:hAnsi="宋体"/>
          <w:szCs w:val="20"/>
        </w:rPr>
        <w:sectPr w:rsidR="00AB2456" w:rsidRPr="009642A6">
          <w:pgSz w:w="11905" w:h="16838"/>
          <w:pgMar w:top="1134" w:right="1134" w:bottom="1134" w:left="1134" w:header="720" w:footer="720" w:gutter="0"/>
          <w:cols w:space="720"/>
          <w:docGrid w:type="lines" w:linePitch="331"/>
        </w:sectPr>
      </w:pPr>
    </w:p>
    <w:p w:rsidR="00AB2456" w:rsidRPr="009642A6" w:rsidRDefault="00AE4D24" w:rsidP="00AB2456">
      <w:pPr>
        <w:pStyle w:val="a9"/>
        <w:spacing w:line="360" w:lineRule="auto"/>
        <w:jc w:val="center"/>
        <w:outlineLvl w:val="0"/>
        <w:rPr>
          <w:rFonts w:hAnsi="宋体"/>
          <w:b/>
          <w:sz w:val="36"/>
          <w:szCs w:val="36"/>
        </w:rPr>
      </w:pPr>
      <w:bookmarkStart w:id="49" w:name="_Toc21771"/>
      <w:bookmarkStart w:id="50" w:name="_Toc28077"/>
      <w:bookmarkStart w:id="51" w:name="_Toc532545044"/>
      <w:r w:rsidRPr="00AE4D24">
        <w:rPr>
          <w:rFonts w:ascii="Times New Roman" w:hAnsi="Times New Roman" w:hint="eastAsia"/>
          <w:b/>
          <w:sz w:val="36"/>
        </w:rPr>
        <w:t>第三章</w:t>
      </w:r>
      <w:r w:rsidRPr="00AE4D24">
        <w:rPr>
          <w:rFonts w:ascii="Times New Roman" w:hAnsi="Times New Roman"/>
          <w:b/>
          <w:sz w:val="36"/>
        </w:rPr>
        <w:t xml:space="preserve">  </w:t>
      </w:r>
      <w:r w:rsidRPr="00AE4D24">
        <w:rPr>
          <w:rFonts w:ascii="Times New Roman" w:hAnsi="Times New Roman" w:hint="eastAsia"/>
          <w:b/>
          <w:sz w:val="36"/>
        </w:rPr>
        <w:t>投标人须知</w:t>
      </w:r>
      <w:bookmarkEnd w:id="49"/>
      <w:bookmarkEnd w:id="50"/>
      <w:bookmarkEnd w:id="51"/>
    </w:p>
    <w:p w:rsidR="00AB2456" w:rsidRPr="009642A6" w:rsidRDefault="00AE4D24" w:rsidP="00AB2456">
      <w:pPr>
        <w:pStyle w:val="a9"/>
        <w:spacing w:line="360" w:lineRule="auto"/>
        <w:jc w:val="center"/>
        <w:outlineLvl w:val="1"/>
        <w:rPr>
          <w:rFonts w:ascii="Times New Roman" w:hAnsi="Times New Roman"/>
          <w:b/>
          <w:sz w:val="30"/>
          <w:szCs w:val="30"/>
        </w:rPr>
      </w:pPr>
      <w:bookmarkStart w:id="52" w:name="_Toc22514"/>
      <w:bookmarkStart w:id="53" w:name="_Toc20215"/>
      <w:r w:rsidRPr="00AE4D24">
        <w:rPr>
          <w:rFonts w:ascii="Times New Roman" w:hAnsi="Times New Roman" w:hint="eastAsia"/>
          <w:b/>
          <w:sz w:val="30"/>
          <w:szCs w:val="30"/>
        </w:rPr>
        <w:t>第一节</w:t>
      </w:r>
      <w:r w:rsidRPr="00AE4D24">
        <w:rPr>
          <w:rFonts w:ascii="Times New Roman" w:hAnsi="Times New Roman"/>
          <w:b/>
          <w:sz w:val="30"/>
          <w:szCs w:val="30"/>
        </w:rPr>
        <w:t xml:space="preserve"> </w:t>
      </w:r>
      <w:r w:rsidRPr="00AE4D24">
        <w:rPr>
          <w:rFonts w:ascii="Times New Roman" w:hAnsi="Times New Roman" w:hint="eastAsia"/>
          <w:b/>
          <w:sz w:val="30"/>
          <w:szCs w:val="30"/>
        </w:rPr>
        <w:t>投标人须知前附表</w:t>
      </w:r>
      <w:bookmarkEnd w:id="52"/>
      <w:bookmarkEnd w:id="53"/>
    </w:p>
    <w:tbl>
      <w:tblPr>
        <w:tblW w:w="98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75"/>
        <w:gridCol w:w="2114"/>
        <w:gridCol w:w="7020"/>
      </w:tblGrid>
      <w:tr w:rsidR="00AB2456" w:rsidRPr="009642A6" w:rsidTr="00DD136F">
        <w:trPr>
          <w:jc w:val="center"/>
        </w:trPr>
        <w:tc>
          <w:tcPr>
            <w:tcW w:w="675" w:type="dxa"/>
            <w:vAlign w:val="center"/>
          </w:tcPr>
          <w:p w:rsidR="00AB2456" w:rsidRPr="009642A6" w:rsidRDefault="00AE4D24" w:rsidP="00DD136F">
            <w:pPr>
              <w:snapToGrid w:val="0"/>
              <w:spacing w:line="360" w:lineRule="exact"/>
              <w:jc w:val="center"/>
              <w:rPr>
                <w:rFonts w:ascii="宋体" w:hAnsi="宋体"/>
                <w:szCs w:val="21"/>
              </w:rPr>
            </w:pPr>
            <w:r w:rsidRPr="00AE4D24">
              <w:rPr>
                <w:rFonts w:ascii="宋体" w:hAnsi="宋体" w:hint="eastAsia"/>
                <w:szCs w:val="21"/>
              </w:rPr>
              <w:t>条款号</w:t>
            </w:r>
          </w:p>
        </w:tc>
        <w:tc>
          <w:tcPr>
            <w:tcW w:w="2114" w:type="dxa"/>
            <w:vAlign w:val="center"/>
          </w:tcPr>
          <w:p w:rsidR="00AB2456" w:rsidRPr="009642A6" w:rsidRDefault="00AE4D24" w:rsidP="00DD136F">
            <w:pPr>
              <w:snapToGrid w:val="0"/>
              <w:spacing w:line="360" w:lineRule="exact"/>
              <w:jc w:val="center"/>
              <w:rPr>
                <w:rFonts w:ascii="宋体" w:hAnsi="宋体"/>
                <w:szCs w:val="21"/>
              </w:rPr>
            </w:pPr>
            <w:r w:rsidRPr="00AE4D24">
              <w:rPr>
                <w:rFonts w:ascii="宋体" w:hAnsi="宋体" w:hint="eastAsia"/>
                <w:szCs w:val="21"/>
              </w:rPr>
              <w:t>项目内容</w:t>
            </w:r>
          </w:p>
        </w:tc>
        <w:tc>
          <w:tcPr>
            <w:tcW w:w="7020" w:type="dxa"/>
            <w:vAlign w:val="center"/>
          </w:tcPr>
          <w:p w:rsidR="00AB2456" w:rsidRPr="009642A6" w:rsidRDefault="00AE4D24" w:rsidP="00DD136F">
            <w:pPr>
              <w:snapToGrid w:val="0"/>
              <w:spacing w:line="360" w:lineRule="exact"/>
              <w:jc w:val="center"/>
              <w:rPr>
                <w:rFonts w:ascii="宋体" w:hAnsi="宋体"/>
                <w:szCs w:val="21"/>
              </w:rPr>
            </w:pPr>
            <w:r w:rsidRPr="00AE4D24">
              <w:rPr>
                <w:rFonts w:ascii="宋体" w:hAnsi="宋体" w:hint="eastAsia"/>
                <w:szCs w:val="21"/>
              </w:rPr>
              <w:t>编列内容</w:t>
            </w:r>
          </w:p>
        </w:tc>
      </w:tr>
      <w:tr w:rsidR="00AB2456" w:rsidRPr="009642A6" w:rsidTr="00DD136F">
        <w:trPr>
          <w:jc w:val="center"/>
        </w:trPr>
        <w:tc>
          <w:tcPr>
            <w:tcW w:w="675"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szCs w:val="21"/>
              </w:rPr>
              <w:t>6.1</w:t>
            </w:r>
          </w:p>
        </w:tc>
        <w:tc>
          <w:tcPr>
            <w:tcW w:w="2114" w:type="dxa"/>
            <w:vAlign w:val="center"/>
          </w:tcPr>
          <w:p w:rsidR="00AB2456" w:rsidRPr="009642A6" w:rsidRDefault="00AE4D24" w:rsidP="00DD136F">
            <w:pPr>
              <w:spacing w:line="360" w:lineRule="exact"/>
              <w:jc w:val="center"/>
              <w:rPr>
                <w:rFonts w:ascii="宋体" w:hAnsi="宋体"/>
                <w:szCs w:val="21"/>
              </w:rPr>
            </w:pPr>
            <w:bookmarkStart w:id="54" w:name="_5"/>
            <w:bookmarkStart w:id="55" w:name="_9.2"/>
            <w:bookmarkStart w:id="56" w:name="_8.1"/>
            <w:bookmarkEnd w:id="54"/>
            <w:bookmarkEnd w:id="55"/>
            <w:bookmarkEnd w:id="56"/>
            <w:r w:rsidRPr="00AE4D24">
              <w:rPr>
                <w:rFonts w:ascii="宋体" w:hAnsi="宋体" w:hint="eastAsia"/>
                <w:szCs w:val="21"/>
              </w:rPr>
              <w:t>是否接受联合体投标</w:t>
            </w:r>
          </w:p>
        </w:tc>
        <w:tc>
          <w:tcPr>
            <w:tcW w:w="7020" w:type="dxa"/>
            <w:vAlign w:val="center"/>
          </w:tcPr>
          <w:p w:rsidR="00AB2456" w:rsidRPr="009642A6" w:rsidRDefault="00AE4D24" w:rsidP="00DD136F">
            <w:pPr>
              <w:pStyle w:val="a7"/>
              <w:spacing w:line="360" w:lineRule="exact"/>
              <w:rPr>
                <w:rFonts w:ascii="宋体" w:hAnsi="宋体"/>
                <w:szCs w:val="21"/>
              </w:rPr>
            </w:pPr>
            <w:bookmarkStart w:id="57" w:name="PO_3000001867_PM007_1"/>
            <w:r w:rsidRPr="00AE4D24">
              <w:rPr>
                <w:rFonts w:ascii="宋体" w:hAnsi="宋体" w:hint="eastAsia"/>
                <w:szCs w:val="21"/>
              </w:rPr>
              <w:t>不允许联合体投标</w:t>
            </w:r>
            <w:bookmarkEnd w:id="57"/>
            <w:r w:rsidRPr="00AE4D24">
              <w:rPr>
                <w:rFonts w:ascii="宋体" w:hAnsi="宋体" w:hint="eastAsia"/>
                <w:szCs w:val="21"/>
              </w:rPr>
              <w:t>。</w:t>
            </w:r>
          </w:p>
        </w:tc>
      </w:tr>
      <w:tr w:rsidR="00AB2456" w:rsidRPr="009642A6" w:rsidTr="00DD136F">
        <w:trPr>
          <w:jc w:val="center"/>
        </w:trPr>
        <w:tc>
          <w:tcPr>
            <w:tcW w:w="675"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szCs w:val="21"/>
              </w:rPr>
              <w:t>6.2</w:t>
            </w:r>
          </w:p>
        </w:tc>
        <w:tc>
          <w:tcPr>
            <w:tcW w:w="2114"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hint="eastAsia"/>
                <w:szCs w:val="21"/>
              </w:rPr>
              <w:t>联合体投标要求</w:t>
            </w:r>
          </w:p>
        </w:tc>
        <w:tc>
          <w:tcPr>
            <w:tcW w:w="7020" w:type="dxa"/>
            <w:vAlign w:val="center"/>
          </w:tcPr>
          <w:p w:rsidR="00AB2456" w:rsidRPr="009642A6" w:rsidRDefault="00AE4D24" w:rsidP="00DD136F">
            <w:pPr>
              <w:pStyle w:val="a7"/>
              <w:spacing w:line="360" w:lineRule="exact"/>
              <w:rPr>
                <w:rFonts w:ascii="宋体" w:hAnsi="宋体"/>
                <w:szCs w:val="21"/>
              </w:rPr>
            </w:pPr>
            <w:r w:rsidRPr="00AE4D24">
              <w:rPr>
                <w:rFonts w:ascii="宋体" w:hAnsi="宋体" w:hint="eastAsia"/>
                <w:szCs w:val="21"/>
              </w:rPr>
              <w:t>无</w:t>
            </w:r>
          </w:p>
        </w:tc>
      </w:tr>
      <w:tr w:rsidR="00AB2456" w:rsidRPr="009642A6" w:rsidTr="00DD136F">
        <w:trPr>
          <w:jc w:val="center"/>
        </w:trPr>
        <w:tc>
          <w:tcPr>
            <w:tcW w:w="675"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szCs w:val="21"/>
              </w:rPr>
              <w:t>7.1</w:t>
            </w:r>
          </w:p>
        </w:tc>
        <w:tc>
          <w:tcPr>
            <w:tcW w:w="2114"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hint="eastAsia"/>
                <w:szCs w:val="21"/>
              </w:rPr>
              <w:t>是否允许转包</w:t>
            </w:r>
            <w:r w:rsidRPr="00AE4D24">
              <w:rPr>
                <w:rFonts w:ascii="宋体" w:hAnsi="宋体"/>
                <w:szCs w:val="21"/>
              </w:rPr>
              <w:t>/分包</w:t>
            </w:r>
          </w:p>
        </w:tc>
        <w:tc>
          <w:tcPr>
            <w:tcW w:w="7020" w:type="dxa"/>
            <w:vAlign w:val="center"/>
          </w:tcPr>
          <w:p w:rsidR="00AB2456" w:rsidRPr="009642A6" w:rsidRDefault="00AE4D24" w:rsidP="00DD136F">
            <w:pPr>
              <w:pStyle w:val="a7"/>
              <w:spacing w:line="380" w:lineRule="exact"/>
              <w:rPr>
                <w:rFonts w:ascii="宋体" w:hAnsi="宋体"/>
                <w:szCs w:val="21"/>
              </w:rPr>
            </w:pPr>
            <w:bookmarkStart w:id="58" w:name="PO_3000001867_PM044"/>
            <w:r w:rsidRPr="00AE4D24">
              <w:rPr>
                <w:rFonts w:ascii="宋体" w:hAnsi="宋体" w:hint="eastAsia"/>
                <w:szCs w:val="21"/>
              </w:rPr>
              <w:t>不允许分包</w:t>
            </w:r>
            <w:bookmarkEnd w:id="58"/>
          </w:p>
          <w:p w:rsidR="00AB2456" w:rsidRPr="009642A6" w:rsidRDefault="00AE4D24" w:rsidP="00DD136F">
            <w:pPr>
              <w:pStyle w:val="a7"/>
              <w:spacing w:line="380" w:lineRule="exact"/>
              <w:rPr>
                <w:rFonts w:ascii="宋体" w:hAnsi="宋体"/>
                <w:szCs w:val="21"/>
              </w:rPr>
            </w:pPr>
            <w:r w:rsidRPr="00AE4D24">
              <w:rPr>
                <w:rFonts w:ascii="宋体" w:hAnsi="宋体" w:hint="eastAsia"/>
                <w:szCs w:val="21"/>
              </w:rPr>
              <w:t>转包</w:t>
            </w:r>
            <w:r w:rsidRPr="00AE4D24">
              <w:rPr>
                <w:rFonts w:ascii="宋体" w:hAnsi="宋体"/>
                <w:szCs w:val="21"/>
              </w:rPr>
              <w:t>/分包内容：</w:t>
            </w:r>
            <w:r w:rsidRPr="00AE4D24">
              <w:rPr>
                <w:rFonts w:ascii="宋体" w:hAnsi="宋体"/>
                <w:szCs w:val="21"/>
                <w:u w:val="single"/>
              </w:rPr>
              <w:t xml:space="preserve"> </w:t>
            </w:r>
            <w:r w:rsidRPr="00AE4D24">
              <w:rPr>
                <w:rFonts w:ascii="宋体" w:hAnsi="宋体" w:cs="宋体"/>
                <w:szCs w:val="21"/>
                <w:u w:val="single"/>
              </w:rPr>
              <w:t xml:space="preserve">/ </w:t>
            </w:r>
            <w:r w:rsidRPr="00AE4D24">
              <w:rPr>
                <w:rFonts w:ascii="宋体" w:hAnsi="宋体"/>
                <w:szCs w:val="21"/>
                <w:u w:val="single"/>
              </w:rPr>
              <w:t xml:space="preserve"> 。</w:t>
            </w:r>
          </w:p>
          <w:p w:rsidR="00AB2456" w:rsidRPr="009642A6" w:rsidRDefault="00AE4D24" w:rsidP="00DD136F">
            <w:pPr>
              <w:pStyle w:val="a7"/>
              <w:spacing w:line="360" w:lineRule="exact"/>
              <w:rPr>
                <w:rFonts w:ascii="宋体" w:hAnsi="宋体"/>
                <w:szCs w:val="21"/>
              </w:rPr>
            </w:pPr>
            <w:r w:rsidRPr="00AE4D24">
              <w:rPr>
                <w:rFonts w:ascii="宋体" w:hAnsi="宋体" w:hint="eastAsia"/>
                <w:szCs w:val="21"/>
              </w:rPr>
              <w:t>转包</w:t>
            </w:r>
            <w:r w:rsidRPr="00AE4D24">
              <w:rPr>
                <w:rFonts w:ascii="宋体" w:hAnsi="宋体"/>
                <w:szCs w:val="21"/>
              </w:rPr>
              <w:t>/分包金额或者比例：</w:t>
            </w:r>
            <w:r w:rsidRPr="00AE4D24">
              <w:rPr>
                <w:rFonts w:ascii="宋体" w:hAnsi="宋体"/>
                <w:szCs w:val="21"/>
                <w:u w:val="single"/>
              </w:rPr>
              <w:t xml:space="preserve"> </w:t>
            </w:r>
            <w:r w:rsidRPr="00AE4D24">
              <w:rPr>
                <w:rFonts w:ascii="宋体" w:hAnsi="宋体" w:cs="宋体"/>
                <w:szCs w:val="21"/>
                <w:u w:val="single"/>
              </w:rPr>
              <w:t xml:space="preserve">/ </w:t>
            </w:r>
            <w:r w:rsidRPr="00AE4D24">
              <w:rPr>
                <w:rFonts w:ascii="宋体" w:hAnsi="宋体"/>
                <w:szCs w:val="21"/>
                <w:u w:val="single"/>
              </w:rPr>
              <w:t xml:space="preserve"> 。</w:t>
            </w:r>
          </w:p>
        </w:tc>
      </w:tr>
      <w:tr w:rsidR="00AB2456" w:rsidRPr="009642A6" w:rsidTr="00DD136F">
        <w:trPr>
          <w:jc w:val="center"/>
        </w:trPr>
        <w:tc>
          <w:tcPr>
            <w:tcW w:w="675"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szCs w:val="21"/>
              </w:rPr>
              <w:t>11.4</w:t>
            </w:r>
          </w:p>
        </w:tc>
        <w:tc>
          <w:tcPr>
            <w:tcW w:w="2114"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hint="eastAsia"/>
                <w:szCs w:val="21"/>
              </w:rPr>
              <w:t>媒体发布渠道</w:t>
            </w:r>
          </w:p>
        </w:tc>
        <w:tc>
          <w:tcPr>
            <w:tcW w:w="7020" w:type="dxa"/>
            <w:vAlign w:val="center"/>
          </w:tcPr>
          <w:p w:rsidR="00AB2456" w:rsidRPr="009642A6" w:rsidRDefault="00AE4D24" w:rsidP="00DD136F">
            <w:pPr>
              <w:spacing w:line="360" w:lineRule="exact"/>
              <w:rPr>
                <w:sz w:val="28"/>
                <w:szCs w:val="18"/>
              </w:rPr>
            </w:pPr>
            <w:r w:rsidRPr="00AE4D24">
              <w:rPr>
                <w:rFonts w:ascii="宋体" w:hAnsi="宋体" w:cs="宋体" w:hint="eastAsia"/>
                <w:szCs w:val="21"/>
              </w:rPr>
              <w:t>与本项目相关的政府采购业务澄清、更正及与之相关的事项将在采购公告中“</w:t>
            </w:r>
            <w:r w:rsidRPr="00AE4D24">
              <w:rPr>
                <w:rFonts w:ascii="宋体" w:hAnsi="宋体" w:hint="eastAsia"/>
                <w:szCs w:val="21"/>
              </w:rPr>
              <w:t>六、其他补充事宜”中网上查询地址</w:t>
            </w:r>
            <w:r w:rsidRPr="00AE4D24">
              <w:rPr>
                <w:rFonts w:ascii="宋体" w:hAnsi="宋体" w:cs="宋体" w:hint="eastAsia"/>
                <w:szCs w:val="21"/>
              </w:rPr>
              <w:t>上发布</w:t>
            </w:r>
            <w:r w:rsidRPr="00AE4D24">
              <w:rPr>
                <w:rFonts w:ascii="宋体" w:hAnsi="宋体" w:cs="宋体" w:hint="eastAsia"/>
                <w:kern w:val="0"/>
                <w:szCs w:val="21"/>
              </w:rPr>
              <w:t>。</w:t>
            </w:r>
          </w:p>
        </w:tc>
      </w:tr>
      <w:tr w:rsidR="00AB2456" w:rsidRPr="009642A6" w:rsidTr="00DD136F">
        <w:trPr>
          <w:jc w:val="center"/>
        </w:trPr>
        <w:tc>
          <w:tcPr>
            <w:tcW w:w="675"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szCs w:val="21"/>
              </w:rPr>
              <w:t>11.5</w:t>
            </w:r>
          </w:p>
        </w:tc>
        <w:tc>
          <w:tcPr>
            <w:tcW w:w="2114"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hint="eastAsia"/>
                <w:szCs w:val="21"/>
              </w:rPr>
              <w:t>是否组织标前答疑会</w:t>
            </w:r>
          </w:p>
        </w:tc>
        <w:tc>
          <w:tcPr>
            <w:tcW w:w="7020" w:type="dxa"/>
            <w:vAlign w:val="center"/>
          </w:tcPr>
          <w:p w:rsidR="00AB2456" w:rsidRPr="009642A6" w:rsidRDefault="00AE4D24" w:rsidP="00DD136F">
            <w:pPr>
              <w:snapToGrid w:val="0"/>
              <w:spacing w:line="360" w:lineRule="exact"/>
              <w:rPr>
                <w:rFonts w:ascii="宋体" w:hAnsi="宋体"/>
                <w:szCs w:val="21"/>
              </w:rPr>
            </w:pPr>
            <w:r w:rsidRPr="00AE4D24">
              <w:rPr>
                <w:rFonts w:ascii="宋体" w:hAnsi="宋体"/>
                <w:szCs w:val="21"/>
              </w:rPr>
              <w:sym w:font="Wingdings 2" w:char="0052"/>
            </w:r>
            <w:r w:rsidRPr="00AE4D24">
              <w:rPr>
                <w:rFonts w:ascii="宋体" w:hAnsi="宋体" w:hint="eastAsia"/>
                <w:szCs w:val="21"/>
              </w:rPr>
              <w:t>不组织召开开标前答疑会</w:t>
            </w:r>
          </w:p>
          <w:p w:rsidR="00AB2456" w:rsidRPr="009642A6" w:rsidRDefault="00AE4D24" w:rsidP="00DD136F">
            <w:pPr>
              <w:snapToGrid w:val="0"/>
              <w:spacing w:line="360" w:lineRule="exact"/>
              <w:rPr>
                <w:rFonts w:ascii="宋体" w:hAnsi="宋体"/>
                <w:szCs w:val="21"/>
              </w:rPr>
            </w:pPr>
            <w:r w:rsidRPr="00AE4D24">
              <w:rPr>
                <w:rFonts w:ascii="宋体" w:hAnsi="宋体" w:hint="eastAsia"/>
                <w:szCs w:val="21"/>
              </w:rPr>
              <w:t>□组织召开开标前答疑会</w:t>
            </w:r>
          </w:p>
          <w:p w:rsidR="00AB2456" w:rsidRPr="009642A6" w:rsidRDefault="00AE4D24" w:rsidP="00DD136F">
            <w:pPr>
              <w:snapToGrid w:val="0"/>
              <w:spacing w:line="360" w:lineRule="exact"/>
              <w:rPr>
                <w:rFonts w:ascii="宋体" w:hAnsi="宋体"/>
                <w:szCs w:val="21"/>
                <w:u w:val="single"/>
              </w:rPr>
            </w:pPr>
            <w:r w:rsidRPr="00AE4D24">
              <w:rPr>
                <w:rFonts w:ascii="宋体" w:hAnsi="宋体" w:hint="eastAsia"/>
                <w:szCs w:val="21"/>
              </w:rPr>
              <w:t>会议开始时间：</w:t>
            </w:r>
            <w:r w:rsidRPr="00AE4D24">
              <w:rPr>
                <w:rFonts w:ascii="宋体" w:hAnsi="宋体" w:cs="宋体"/>
                <w:szCs w:val="21"/>
                <w:u w:val="single"/>
              </w:rPr>
              <w:t xml:space="preserve">/ </w:t>
            </w:r>
            <w:r w:rsidRPr="00AE4D24">
              <w:rPr>
                <w:rFonts w:ascii="宋体" w:hAnsi="宋体" w:hint="eastAsia"/>
                <w:szCs w:val="21"/>
              </w:rPr>
              <w:t>年</w:t>
            </w:r>
            <w:r w:rsidRPr="00AE4D24">
              <w:rPr>
                <w:rFonts w:ascii="宋体" w:hAnsi="宋体" w:cs="宋体"/>
                <w:szCs w:val="21"/>
                <w:u w:val="single"/>
              </w:rPr>
              <w:t xml:space="preserve">/ </w:t>
            </w:r>
            <w:r w:rsidRPr="00AE4D24">
              <w:rPr>
                <w:rFonts w:ascii="宋体" w:hAnsi="宋体" w:hint="eastAsia"/>
                <w:szCs w:val="21"/>
              </w:rPr>
              <w:t>月</w:t>
            </w:r>
            <w:r w:rsidRPr="00AE4D24">
              <w:rPr>
                <w:rFonts w:ascii="宋体" w:hAnsi="宋体" w:cs="宋体"/>
                <w:szCs w:val="21"/>
                <w:u w:val="single"/>
              </w:rPr>
              <w:t xml:space="preserve">/ </w:t>
            </w:r>
            <w:r w:rsidRPr="00AE4D24">
              <w:rPr>
                <w:rFonts w:ascii="宋体" w:hAnsi="宋体" w:hint="eastAsia"/>
                <w:szCs w:val="21"/>
              </w:rPr>
              <w:t>日</w:t>
            </w:r>
            <w:r w:rsidRPr="00AE4D24">
              <w:rPr>
                <w:rFonts w:ascii="宋体" w:hAnsi="宋体"/>
                <w:szCs w:val="21"/>
              </w:rPr>
              <w:t xml:space="preserve"> </w:t>
            </w:r>
            <w:r w:rsidRPr="00AE4D24">
              <w:rPr>
                <w:rFonts w:ascii="宋体" w:hAnsi="宋体" w:cs="宋体"/>
                <w:szCs w:val="21"/>
                <w:u w:val="single"/>
              </w:rPr>
              <w:t xml:space="preserve">/ </w:t>
            </w:r>
            <w:r w:rsidRPr="00AE4D24">
              <w:rPr>
                <w:rFonts w:ascii="宋体" w:hAnsi="宋体" w:hint="eastAsia"/>
                <w:szCs w:val="21"/>
              </w:rPr>
              <w:t>时</w:t>
            </w:r>
            <w:r w:rsidRPr="00AE4D24">
              <w:rPr>
                <w:rFonts w:ascii="宋体" w:hAnsi="宋体" w:cs="宋体"/>
                <w:szCs w:val="21"/>
                <w:u w:val="single"/>
              </w:rPr>
              <w:t xml:space="preserve">/ </w:t>
            </w:r>
            <w:r w:rsidRPr="00AE4D24">
              <w:rPr>
                <w:rFonts w:ascii="宋体" w:hAnsi="宋体" w:hint="eastAsia"/>
                <w:szCs w:val="21"/>
                <w:u w:val="single"/>
              </w:rPr>
              <w:t>分</w:t>
            </w:r>
            <w:r w:rsidRPr="00AE4D24">
              <w:rPr>
                <w:rFonts w:ascii="宋体" w:hAnsi="宋体" w:hint="eastAsia"/>
                <w:szCs w:val="21"/>
              </w:rPr>
              <w:t>，逾期后果自负。会议地点：</w:t>
            </w:r>
            <w:r w:rsidRPr="00AE4D24">
              <w:rPr>
                <w:rFonts w:ascii="宋体" w:hAnsi="宋体" w:cs="宋体"/>
                <w:szCs w:val="21"/>
                <w:u w:val="single"/>
              </w:rPr>
              <w:t>/</w:t>
            </w:r>
            <w:r w:rsidRPr="00AE4D24">
              <w:rPr>
                <w:rFonts w:ascii="宋体" w:hAnsi="宋体"/>
                <w:szCs w:val="21"/>
                <w:u w:val="single"/>
              </w:rPr>
              <w:t xml:space="preserve">             </w:t>
            </w:r>
          </w:p>
        </w:tc>
      </w:tr>
      <w:tr w:rsidR="00AB2456" w:rsidRPr="009642A6" w:rsidTr="00DD136F">
        <w:trPr>
          <w:jc w:val="center"/>
        </w:trPr>
        <w:tc>
          <w:tcPr>
            <w:tcW w:w="675" w:type="dxa"/>
            <w:vMerge w:val="restart"/>
            <w:vAlign w:val="center"/>
          </w:tcPr>
          <w:p w:rsidR="00AB2456" w:rsidRPr="009642A6" w:rsidRDefault="00AE4D24" w:rsidP="00DD136F">
            <w:pPr>
              <w:spacing w:line="360" w:lineRule="exact"/>
              <w:jc w:val="center"/>
              <w:rPr>
                <w:rFonts w:ascii="宋体" w:hAnsi="宋体"/>
                <w:szCs w:val="21"/>
              </w:rPr>
            </w:pPr>
            <w:r w:rsidRPr="00AE4D24">
              <w:rPr>
                <w:rFonts w:ascii="宋体" w:hAnsi="宋体"/>
                <w:szCs w:val="21"/>
              </w:rPr>
              <w:t>13.1</w:t>
            </w:r>
          </w:p>
        </w:tc>
        <w:tc>
          <w:tcPr>
            <w:tcW w:w="2114" w:type="dxa"/>
            <w:vAlign w:val="center"/>
          </w:tcPr>
          <w:p w:rsidR="00AB2456" w:rsidRPr="009642A6" w:rsidRDefault="00AE4D24" w:rsidP="00DD136F">
            <w:pPr>
              <w:snapToGrid w:val="0"/>
              <w:spacing w:line="360" w:lineRule="exact"/>
              <w:jc w:val="center"/>
              <w:rPr>
                <w:rFonts w:ascii="宋体" w:hAnsi="宋体" w:cs="Courier New"/>
                <w:szCs w:val="21"/>
              </w:rPr>
            </w:pPr>
            <w:bookmarkStart w:id="59" w:name="_13.2"/>
            <w:bookmarkEnd w:id="59"/>
            <w:r w:rsidRPr="00AE4D24">
              <w:rPr>
                <w:rFonts w:ascii="宋体" w:hAnsi="宋体" w:cs="Courier New" w:hint="eastAsia"/>
                <w:szCs w:val="21"/>
              </w:rPr>
              <w:t>资格证明文件组成</w:t>
            </w:r>
          </w:p>
        </w:tc>
        <w:tc>
          <w:tcPr>
            <w:tcW w:w="7020" w:type="dxa"/>
            <w:vAlign w:val="center"/>
          </w:tcPr>
          <w:p w:rsidR="00AB2456" w:rsidRPr="009642A6" w:rsidRDefault="00AE4D24" w:rsidP="00DD136F">
            <w:pPr>
              <w:snapToGrid w:val="0"/>
              <w:spacing w:line="360" w:lineRule="exact"/>
              <w:jc w:val="left"/>
              <w:rPr>
                <w:rFonts w:ascii="宋体" w:hAnsi="宋体"/>
                <w:szCs w:val="21"/>
              </w:rPr>
            </w:pPr>
            <w:r w:rsidRPr="00AE4D24">
              <w:rPr>
                <w:rFonts w:ascii="宋体" w:hAnsi="宋体"/>
                <w:szCs w:val="21"/>
              </w:rPr>
              <w:t>1、</w:t>
            </w:r>
            <w:r w:rsidRPr="00AE4D24">
              <w:rPr>
                <w:rFonts w:ascii="宋体" w:hAnsi="宋体" w:cs="宋体" w:hint="eastAsia"/>
                <w:szCs w:val="21"/>
              </w:rPr>
              <w:t>崇左市政府采购供应商信用承诺函；（</w:t>
            </w:r>
            <w:r w:rsidRPr="00AE4D24">
              <w:rPr>
                <w:rFonts w:ascii="宋体" w:hAnsi="宋体" w:cs="宋体" w:hint="eastAsia"/>
                <w:b/>
                <w:szCs w:val="21"/>
              </w:rPr>
              <w:t>必须提供，否则响应文件按无效响应处理</w:t>
            </w:r>
            <w:r w:rsidRPr="00AE4D24">
              <w:rPr>
                <w:rFonts w:ascii="宋体" w:hAnsi="宋体" w:cs="宋体" w:hint="eastAsia"/>
                <w:szCs w:val="21"/>
              </w:rPr>
              <w:t>）</w:t>
            </w:r>
          </w:p>
          <w:p w:rsidR="00AB2456" w:rsidRPr="009642A6" w:rsidRDefault="00AE4D24" w:rsidP="00DD136F">
            <w:pPr>
              <w:snapToGrid w:val="0"/>
              <w:spacing w:line="360" w:lineRule="exact"/>
              <w:jc w:val="left"/>
              <w:rPr>
                <w:rFonts w:ascii="宋体" w:hAnsi="宋体"/>
                <w:szCs w:val="21"/>
              </w:rPr>
            </w:pPr>
            <w:r w:rsidRPr="00AE4D24">
              <w:rPr>
                <w:rFonts w:ascii="宋体" w:hAnsi="宋体"/>
                <w:szCs w:val="21"/>
              </w:rPr>
              <w:t>2、投标人直接控股、管理关系信息表。（</w:t>
            </w:r>
            <w:r w:rsidRPr="00AE4D24">
              <w:rPr>
                <w:rFonts w:ascii="宋体" w:hAnsi="宋体" w:hint="eastAsia"/>
                <w:b/>
                <w:szCs w:val="21"/>
              </w:rPr>
              <w:t>必须提供，否则作无效投标处理</w:t>
            </w:r>
            <w:r w:rsidRPr="00AE4D24">
              <w:rPr>
                <w:rFonts w:ascii="宋体" w:hAnsi="宋体" w:hint="eastAsia"/>
                <w:szCs w:val="21"/>
              </w:rPr>
              <w:t>）</w:t>
            </w:r>
          </w:p>
          <w:p w:rsidR="00AB2456" w:rsidRPr="009642A6" w:rsidRDefault="00AE4D24" w:rsidP="00DD136F">
            <w:pPr>
              <w:snapToGrid w:val="0"/>
              <w:spacing w:line="360" w:lineRule="exact"/>
              <w:ind w:left="360" w:hanging="360"/>
              <w:jc w:val="left"/>
              <w:rPr>
                <w:rFonts w:ascii="宋体" w:hAnsi="宋体"/>
                <w:szCs w:val="21"/>
              </w:rPr>
            </w:pPr>
            <w:r w:rsidRPr="00AE4D24">
              <w:rPr>
                <w:rFonts w:ascii="宋体" w:hAnsi="宋体"/>
                <w:szCs w:val="21"/>
              </w:rPr>
              <w:t>3、</w:t>
            </w:r>
            <w:r w:rsidRPr="00AE4D24">
              <w:rPr>
                <w:rFonts w:ascii="宋体" w:hAnsi="宋体" w:hint="eastAsia"/>
                <w:szCs w:val="21"/>
              </w:rPr>
              <w:t>投标资格声明</w:t>
            </w:r>
            <w:r w:rsidRPr="00AE4D24">
              <w:rPr>
                <w:rFonts w:ascii="宋体" w:hAnsi="宋体" w:cs="宋体" w:hint="eastAsia"/>
                <w:szCs w:val="21"/>
              </w:rPr>
              <w:t>函</w:t>
            </w:r>
            <w:r w:rsidRPr="00AE4D24">
              <w:rPr>
                <w:rFonts w:ascii="宋体" w:hAnsi="宋体" w:hint="eastAsia"/>
                <w:szCs w:val="21"/>
              </w:rPr>
              <w:t>；（</w:t>
            </w:r>
            <w:r w:rsidRPr="00AE4D24">
              <w:rPr>
                <w:rFonts w:ascii="宋体" w:hAnsi="宋体" w:hint="eastAsia"/>
                <w:b/>
                <w:szCs w:val="21"/>
              </w:rPr>
              <w:t>必须提供，否则作无效投标处理</w:t>
            </w:r>
            <w:r w:rsidRPr="00AE4D24">
              <w:rPr>
                <w:rFonts w:ascii="宋体" w:hAnsi="宋体" w:hint="eastAsia"/>
                <w:szCs w:val="21"/>
              </w:rPr>
              <w:t>）</w:t>
            </w:r>
          </w:p>
          <w:p w:rsidR="00AB2456" w:rsidRPr="009642A6" w:rsidRDefault="00AE4D24" w:rsidP="00DD136F">
            <w:pPr>
              <w:snapToGrid w:val="0"/>
              <w:spacing w:line="380" w:lineRule="exact"/>
              <w:jc w:val="left"/>
            </w:pPr>
            <w:r w:rsidRPr="00AE4D24">
              <w:rPr>
                <w:rFonts w:ascii="宋体" w:hAnsi="宋体" w:cs="宋体"/>
                <w:kern w:val="0"/>
                <w:szCs w:val="21"/>
              </w:rPr>
              <w:t>4、中小企业声明函；</w:t>
            </w:r>
            <w:r w:rsidRPr="00AE4D24">
              <w:rPr>
                <w:rFonts w:ascii="宋体" w:hAnsi="宋体" w:cs="宋体" w:hint="eastAsia"/>
                <w:b/>
                <w:bCs/>
                <w:kern w:val="0"/>
                <w:szCs w:val="21"/>
              </w:rPr>
              <w:t>（</w:t>
            </w:r>
            <w:r w:rsidRPr="00AE4D24">
              <w:rPr>
                <w:rFonts w:ascii="宋体" w:hAnsi="宋体" w:cs="宋体"/>
                <w:b/>
                <w:bCs/>
                <w:kern w:val="0"/>
                <w:szCs w:val="21"/>
              </w:rPr>
              <w:t>1分标、</w:t>
            </w:r>
            <w:r w:rsidR="008F6EE8">
              <w:rPr>
                <w:rFonts w:ascii="宋体" w:hAnsi="宋体" w:cs="宋体" w:hint="eastAsia"/>
                <w:b/>
                <w:bCs/>
                <w:kern w:val="0"/>
                <w:szCs w:val="21"/>
              </w:rPr>
              <w:t>4</w:t>
            </w:r>
            <w:r w:rsidRPr="00AE4D24">
              <w:rPr>
                <w:rFonts w:ascii="宋体" w:hAnsi="宋体" w:cs="宋体"/>
                <w:b/>
                <w:bCs/>
                <w:kern w:val="0"/>
                <w:szCs w:val="21"/>
              </w:rPr>
              <w:t>分标</w:t>
            </w:r>
            <w:r w:rsidR="008F6EE8">
              <w:rPr>
                <w:rFonts w:ascii="宋体" w:hAnsi="宋体" w:cs="宋体" w:hint="eastAsia"/>
                <w:b/>
                <w:bCs/>
                <w:kern w:val="0"/>
                <w:szCs w:val="21"/>
              </w:rPr>
              <w:t>、7</w:t>
            </w:r>
            <w:r w:rsidR="008F6EE8" w:rsidRPr="00AE4D24">
              <w:rPr>
                <w:rFonts w:ascii="宋体" w:hAnsi="宋体" w:cs="宋体"/>
                <w:b/>
                <w:bCs/>
                <w:kern w:val="0"/>
                <w:szCs w:val="21"/>
              </w:rPr>
              <w:t>分标</w:t>
            </w:r>
            <w:r w:rsidRPr="00AE4D24">
              <w:rPr>
                <w:rFonts w:ascii="宋体" w:hAnsi="宋体" w:cs="宋体"/>
                <w:b/>
                <w:bCs/>
                <w:kern w:val="0"/>
                <w:szCs w:val="21"/>
              </w:rPr>
              <w:t>必须提供，否则响应文件按无效响应处理）</w:t>
            </w:r>
          </w:p>
          <w:p w:rsidR="00AB2456" w:rsidRPr="009642A6" w:rsidRDefault="00AE4D24" w:rsidP="00DD136F">
            <w:pPr>
              <w:snapToGrid w:val="0"/>
              <w:spacing w:line="360" w:lineRule="exact"/>
              <w:jc w:val="left"/>
              <w:rPr>
                <w:rFonts w:ascii="宋体" w:hAnsi="宋体"/>
                <w:b/>
                <w:bCs/>
                <w:szCs w:val="21"/>
              </w:rPr>
            </w:pPr>
            <w:r w:rsidRPr="00AE4D24">
              <w:rPr>
                <w:rFonts w:ascii="宋体" w:hAnsi="宋体"/>
                <w:szCs w:val="21"/>
              </w:rPr>
              <w:t>5、除招标文件规定必须提供以外，投标人认为需要提供的其他证明材料。</w:t>
            </w:r>
          </w:p>
          <w:p w:rsidR="00AB2456" w:rsidRPr="009642A6" w:rsidRDefault="00AE4D24" w:rsidP="00DD136F">
            <w:pPr>
              <w:snapToGrid w:val="0"/>
              <w:spacing w:line="360" w:lineRule="exact"/>
              <w:jc w:val="left"/>
              <w:rPr>
                <w:rFonts w:ascii="宋体" w:hAnsi="宋体" w:cs="Courier New"/>
                <w:b/>
                <w:szCs w:val="21"/>
              </w:rPr>
            </w:pPr>
            <w:r w:rsidRPr="00AE4D24">
              <w:rPr>
                <w:rFonts w:ascii="宋体" w:hAnsi="宋体" w:hint="eastAsia"/>
                <w:b/>
                <w:bCs/>
                <w:szCs w:val="21"/>
              </w:rPr>
              <w:t>注：</w:t>
            </w:r>
            <w:r w:rsidRPr="00AE4D24">
              <w:rPr>
                <w:rFonts w:ascii="宋体" w:hAnsi="宋体"/>
                <w:b/>
                <w:bCs/>
                <w:szCs w:val="21"/>
              </w:rPr>
              <w:t>1.</w:t>
            </w:r>
            <w:r w:rsidRPr="00AE4D24">
              <w:rPr>
                <w:rFonts w:ascii="宋体" w:hAnsi="宋体"/>
                <w:szCs w:val="21"/>
              </w:rPr>
              <w:t xml:space="preserve"> </w:t>
            </w:r>
            <w:r w:rsidRPr="00AE4D24">
              <w:rPr>
                <w:rFonts w:ascii="宋体" w:hAnsi="宋体" w:hint="eastAsia"/>
                <w:b/>
                <w:bCs/>
                <w:szCs w:val="21"/>
              </w:rPr>
              <w:t>以上标明“必须提供”的材料</w:t>
            </w:r>
            <w:r w:rsidRPr="00AE4D24">
              <w:rPr>
                <w:rFonts w:ascii="宋体" w:hAnsi="宋体" w:cs="宋体" w:hint="eastAsia"/>
                <w:b/>
                <w:szCs w:val="21"/>
              </w:rPr>
              <w:t>属于复印件的扫描件的</w:t>
            </w:r>
            <w:r w:rsidRPr="00AE4D24">
              <w:rPr>
                <w:rFonts w:ascii="宋体" w:hAnsi="宋体" w:hint="eastAsia"/>
                <w:b/>
                <w:bCs/>
                <w:szCs w:val="21"/>
              </w:rPr>
              <w:t>，必须加盖投标人电子公章，否则</w:t>
            </w:r>
            <w:r w:rsidRPr="00AE4D24">
              <w:rPr>
                <w:rFonts w:ascii="宋体" w:hAnsi="宋体" w:cs="Courier New" w:hint="eastAsia"/>
                <w:b/>
                <w:szCs w:val="21"/>
              </w:rPr>
              <w:t>作无效投标处理。</w:t>
            </w:r>
          </w:p>
          <w:p w:rsidR="00AB2456" w:rsidRPr="009642A6" w:rsidRDefault="00AE4D24" w:rsidP="007978E3">
            <w:pPr>
              <w:snapToGrid w:val="0"/>
              <w:spacing w:line="360" w:lineRule="exact"/>
              <w:ind w:firstLineChars="200" w:firstLine="422"/>
              <w:jc w:val="left"/>
              <w:rPr>
                <w:rFonts w:ascii="宋体" w:hAnsi="宋体"/>
                <w:b/>
                <w:bCs/>
                <w:szCs w:val="21"/>
              </w:rPr>
            </w:pPr>
            <w:r w:rsidRPr="00AE4D24">
              <w:rPr>
                <w:rFonts w:ascii="宋体" w:hAnsi="宋体" w:cs="Courier New"/>
                <w:b/>
                <w:szCs w:val="21"/>
              </w:rPr>
              <w:t>2</w:t>
            </w:r>
            <w:r w:rsidRPr="00AE4D24">
              <w:rPr>
                <w:rFonts w:ascii="宋体" w:hAnsi="宋体"/>
                <w:b/>
                <w:bCs/>
                <w:szCs w:val="21"/>
              </w:rPr>
              <w:t>.</w:t>
            </w:r>
            <w:r w:rsidRPr="00AE4D24">
              <w:rPr>
                <w:rFonts w:ascii="宋体" w:hAnsi="宋体" w:cs="宋体" w:hint="eastAsia"/>
                <w:b/>
                <w:szCs w:val="21"/>
              </w:rPr>
              <w:t>法定代表人授权委托书必须由法定代表人及委托代理人签字或签章，并加盖供应商公章，否则响应文件按无效响应处理</w:t>
            </w:r>
            <w:r w:rsidRPr="00AE4D24">
              <w:rPr>
                <w:rFonts w:ascii="宋体" w:hAnsi="宋体" w:hint="eastAsia"/>
                <w:b/>
                <w:bCs/>
                <w:szCs w:val="21"/>
              </w:rPr>
              <w:t>。</w:t>
            </w:r>
          </w:p>
        </w:tc>
      </w:tr>
      <w:tr w:rsidR="00AB2456" w:rsidRPr="009642A6" w:rsidTr="00DD136F">
        <w:trPr>
          <w:jc w:val="center"/>
        </w:trPr>
        <w:tc>
          <w:tcPr>
            <w:tcW w:w="675" w:type="dxa"/>
            <w:vMerge/>
            <w:vAlign w:val="center"/>
          </w:tcPr>
          <w:p w:rsidR="00AB2456" w:rsidRPr="009642A6" w:rsidRDefault="00AB2456" w:rsidP="00DD136F">
            <w:pPr>
              <w:spacing w:line="360" w:lineRule="exact"/>
              <w:jc w:val="center"/>
              <w:rPr>
                <w:rFonts w:ascii="宋体" w:hAnsi="宋体"/>
                <w:szCs w:val="21"/>
              </w:rPr>
            </w:pPr>
          </w:p>
        </w:tc>
        <w:tc>
          <w:tcPr>
            <w:tcW w:w="2114" w:type="dxa"/>
            <w:vAlign w:val="center"/>
          </w:tcPr>
          <w:p w:rsidR="00AB2456" w:rsidRPr="009642A6" w:rsidRDefault="00AE4D24" w:rsidP="00DD136F">
            <w:pPr>
              <w:snapToGrid w:val="0"/>
              <w:spacing w:line="360" w:lineRule="exact"/>
              <w:jc w:val="center"/>
              <w:rPr>
                <w:rFonts w:ascii="宋体" w:hAnsi="宋体" w:cs="Courier New"/>
                <w:szCs w:val="21"/>
              </w:rPr>
            </w:pPr>
            <w:bookmarkStart w:id="60" w:name="_13.3"/>
            <w:bookmarkEnd w:id="60"/>
            <w:r w:rsidRPr="00AE4D24">
              <w:rPr>
                <w:rFonts w:ascii="宋体" w:hAnsi="宋体" w:cs="Courier New" w:hint="eastAsia"/>
                <w:szCs w:val="21"/>
              </w:rPr>
              <w:t>商务文件组成</w:t>
            </w:r>
          </w:p>
          <w:p w:rsidR="00AB2456" w:rsidRPr="009642A6" w:rsidRDefault="00AB2456" w:rsidP="00DD136F">
            <w:pPr>
              <w:keepNext/>
              <w:keepLines/>
              <w:spacing w:before="340" w:after="330" w:line="360" w:lineRule="exact"/>
              <w:jc w:val="center"/>
              <w:outlineLvl w:val="0"/>
              <w:rPr>
                <w:rFonts w:ascii="宋体" w:hAnsi="宋体"/>
                <w:szCs w:val="21"/>
              </w:rPr>
            </w:pPr>
          </w:p>
        </w:tc>
        <w:tc>
          <w:tcPr>
            <w:tcW w:w="7020" w:type="dxa"/>
            <w:vAlign w:val="center"/>
          </w:tcPr>
          <w:p w:rsidR="00AB2456" w:rsidRPr="009642A6" w:rsidRDefault="00AE4D24" w:rsidP="00DD136F">
            <w:pPr>
              <w:snapToGrid w:val="0"/>
              <w:spacing w:line="360" w:lineRule="exact"/>
              <w:jc w:val="left"/>
              <w:rPr>
                <w:rFonts w:ascii="宋体" w:hAnsi="宋体"/>
                <w:szCs w:val="21"/>
              </w:rPr>
            </w:pPr>
            <w:r w:rsidRPr="00AE4D24">
              <w:rPr>
                <w:rFonts w:ascii="宋体" w:hAnsi="宋体"/>
                <w:szCs w:val="21"/>
              </w:rPr>
              <w:t>1、无串通投标行为的承诺函；（</w:t>
            </w:r>
            <w:r w:rsidRPr="00AE4D24">
              <w:rPr>
                <w:rFonts w:ascii="宋体" w:hAnsi="宋体" w:hint="eastAsia"/>
                <w:b/>
                <w:szCs w:val="21"/>
              </w:rPr>
              <w:t>必须提供，否则作无效投标处理</w:t>
            </w:r>
            <w:r w:rsidRPr="00AE4D24">
              <w:rPr>
                <w:rFonts w:ascii="宋体" w:hAnsi="宋体" w:hint="eastAsia"/>
                <w:szCs w:val="21"/>
              </w:rPr>
              <w:t>）</w:t>
            </w:r>
          </w:p>
          <w:p w:rsidR="00AB2456" w:rsidRPr="009642A6" w:rsidRDefault="00AE4D24" w:rsidP="00DD136F">
            <w:pPr>
              <w:snapToGrid w:val="0"/>
              <w:spacing w:line="360" w:lineRule="exact"/>
              <w:jc w:val="left"/>
              <w:rPr>
                <w:rFonts w:ascii="宋体" w:hAnsi="宋体"/>
                <w:szCs w:val="21"/>
              </w:rPr>
            </w:pPr>
            <w:r w:rsidRPr="00AE4D24">
              <w:rPr>
                <w:rFonts w:ascii="宋体" w:hAnsi="宋体"/>
                <w:szCs w:val="21"/>
              </w:rPr>
              <w:t>2、法定代表人身份证明及法定代表人有效身份证正反面复印件；（</w:t>
            </w:r>
            <w:r w:rsidRPr="00AE4D24">
              <w:rPr>
                <w:rFonts w:ascii="宋体" w:hAnsi="宋体" w:cs="宋体" w:hint="eastAsia"/>
                <w:b/>
                <w:bCs/>
                <w:szCs w:val="21"/>
              </w:rPr>
              <w:t>除自然人投标外</w:t>
            </w:r>
            <w:r w:rsidRPr="00AE4D24">
              <w:rPr>
                <w:rFonts w:ascii="宋体" w:hAnsi="宋体" w:hint="eastAsia"/>
                <w:b/>
                <w:szCs w:val="21"/>
              </w:rPr>
              <w:t>必须提供，否则作无效投标处理</w:t>
            </w:r>
            <w:r w:rsidRPr="00AE4D24">
              <w:rPr>
                <w:rFonts w:ascii="宋体" w:hAnsi="宋体" w:hint="eastAsia"/>
                <w:szCs w:val="21"/>
              </w:rPr>
              <w:t>）</w:t>
            </w:r>
          </w:p>
          <w:p w:rsidR="00AB2456" w:rsidRPr="009642A6" w:rsidRDefault="00AE4D24" w:rsidP="00DD136F">
            <w:pPr>
              <w:snapToGrid w:val="0"/>
              <w:spacing w:line="360" w:lineRule="exact"/>
              <w:jc w:val="left"/>
              <w:rPr>
                <w:rFonts w:ascii="宋体" w:hAnsi="宋体"/>
                <w:szCs w:val="21"/>
              </w:rPr>
            </w:pPr>
            <w:r w:rsidRPr="00AE4D24">
              <w:rPr>
                <w:rFonts w:ascii="宋体" w:hAnsi="宋体"/>
                <w:szCs w:val="21"/>
              </w:rPr>
              <w:t>3、法定代表人授权委托书及委托代理人有效身份证正反面复印件；（</w:t>
            </w:r>
            <w:r w:rsidRPr="00AE4D24">
              <w:rPr>
                <w:rFonts w:ascii="宋体" w:hAnsi="宋体" w:hint="eastAsia"/>
                <w:b/>
                <w:szCs w:val="21"/>
              </w:rPr>
              <w:t>委托时必须提供，否则作无效投标处理</w:t>
            </w:r>
            <w:r w:rsidRPr="00AE4D24">
              <w:rPr>
                <w:rFonts w:ascii="宋体" w:hAnsi="宋体" w:hint="eastAsia"/>
                <w:szCs w:val="21"/>
              </w:rPr>
              <w:t>）</w:t>
            </w:r>
          </w:p>
          <w:p w:rsidR="00AB2456" w:rsidRPr="009642A6" w:rsidRDefault="00AE4D24" w:rsidP="00DD136F">
            <w:pPr>
              <w:snapToGrid w:val="0"/>
              <w:spacing w:line="360" w:lineRule="exact"/>
              <w:jc w:val="left"/>
              <w:rPr>
                <w:rFonts w:ascii="宋体" w:hAnsi="宋体"/>
                <w:szCs w:val="21"/>
              </w:rPr>
            </w:pPr>
            <w:r w:rsidRPr="00AE4D24">
              <w:rPr>
                <w:rFonts w:ascii="宋体" w:hAnsi="宋体"/>
                <w:szCs w:val="21"/>
              </w:rPr>
              <w:t>4、商务条款偏离表；（</w:t>
            </w:r>
            <w:r w:rsidRPr="00AE4D24">
              <w:rPr>
                <w:rFonts w:ascii="宋体" w:hAnsi="宋体" w:hint="eastAsia"/>
                <w:b/>
                <w:szCs w:val="21"/>
              </w:rPr>
              <w:t>必须提供，否则作无效投标处理</w:t>
            </w:r>
            <w:r w:rsidRPr="00AE4D24">
              <w:rPr>
                <w:rFonts w:ascii="宋体" w:hAnsi="宋体" w:hint="eastAsia"/>
                <w:szCs w:val="21"/>
              </w:rPr>
              <w:t>）</w:t>
            </w:r>
          </w:p>
          <w:p w:rsidR="00AB2456" w:rsidRPr="009642A6" w:rsidRDefault="00AE4D24" w:rsidP="00DD136F">
            <w:pPr>
              <w:snapToGrid w:val="0"/>
              <w:spacing w:line="360" w:lineRule="exact"/>
              <w:jc w:val="left"/>
              <w:rPr>
                <w:rFonts w:ascii="宋体" w:hAnsi="宋体"/>
                <w:szCs w:val="21"/>
              </w:rPr>
            </w:pPr>
            <w:r w:rsidRPr="00AE4D24">
              <w:rPr>
                <w:rFonts w:ascii="宋体" w:hAnsi="宋体"/>
                <w:szCs w:val="21"/>
              </w:rPr>
              <w:t>5、投标人情况介绍；</w:t>
            </w:r>
          </w:p>
          <w:p w:rsidR="00AB2456" w:rsidRPr="009642A6" w:rsidRDefault="00AE4D24" w:rsidP="00DD136F">
            <w:pPr>
              <w:snapToGrid w:val="0"/>
              <w:spacing w:line="360" w:lineRule="exact"/>
              <w:jc w:val="left"/>
              <w:rPr>
                <w:rFonts w:ascii="宋体" w:hAnsi="宋体"/>
                <w:b/>
                <w:bCs/>
                <w:szCs w:val="21"/>
              </w:rPr>
            </w:pPr>
            <w:r w:rsidRPr="00AE4D24">
              <w:rPr>
                <w:rFonts w:ascii="宋体" w:hAnsi="宋体"/>
                <w:szCs w:val="21"/>
              </w:rPr>
              <w:t xml:space="preserve">6、除招标文件规定必须提供以外，投标人认为需要提供的其他证明材料。（投标人根据“第二章 </w:t>
            </w:r>
            <w:r w:rsidRPr="00AE4D24">
              <w:rPr>
                <w:rFonts w:ascii="宋体" w:hAnsi="宋体" w:hint="eastAsia"/>
                <w:szCs w:val="21"/>
              </w:rPr>
              <w:t>采购需求”及“第四章</w:t>
            </w:r>
            <w:r w:rsidRPr="00AE4D24">
              <w:rPr>
                <w:rFonts w:ascii="宋体" w:hAnsi="宋体"/>
                <w:szCs w:val="21"/>
              </w:rPr>
              <w:t xml:space="preserve"> </w:t>
            </w:r>
            <w:r w:rsidRPr="00AE4D24">
              <w:rPr>
                <w:rFonts w:ascii="宋体" w:hAnsi="宋体" w:hint="eastAsia"/>
                <w:szCs w:val="21"/>
              </w:rPr>
              <w:t>评标方法及评标标准”提供有关证明材料）。</w:t>
            </w:r>
          </w:p>
          <w:p w:rsidR="00AB2456" w:rsidRPr="009642A6" w:rsidRDefault="00AE4D24" w:rsidP="00DD136F">
            <w:pPr>
              <w:snapToGrid w:val="0"/>
              <w:spacing w:line="360" w:lineRule="exact"/>
              <w:jc w:val="left"/>
              <w:rPr>
                <w:rFonts w:ascii="宋体" w:hAnsi="宋体"/>
                <w:b/>
                <w:bCs/>
                <w:szCs w:val="21"/>
              </w:rPr>
            </w:pPr>
            <w:r w:rsidRPr="00AE4D24">
              <w:rPr>
                <w:rFonts w:ascii="宋体" w:hAnsi="宋体" w:hint="eastAsia"/>
                <w:b/>
                <w:bCs/>
                <w:szCs w:val="21"/>
              </w:rPr>
              <w:t>注：</w:t>
            </w:r>
            <w:r w:rsidRPr="00AE4D24">
              <w:rPr>
                <w:rFonts w:ascii="宋体" w:hAnsi="宋体"/>
                <w:b/>
                <w:bCs/>
                <w:szCs w:val="21"/>
              </w:rPr>
              <w:t xml:space="preserve"> 1.法定代表人授权委托书必须由法定代表人</w:t>
            </w:r>
            <w:r w:rsidRPr="00AE4D24">
              <w:rPr>
                <w:rFonts w:ascii="宋体" w:hAnsi="宋体" w:cs="宋体" w:hint="eastAsia"/>
                <w:b/>
                <w:bCs/>
                <w:szCs w:val="21"/>
              </w:rPr>
              <w:t>签字或盖章</w:t>
            </w:r>
            <w:r w:rsidRPr="00AE4D24">
              <w:rPr>
                <w:rFonts w:ascii="宋体" w:hAnsi="宋体" w:hint="eastAsia"/>
                <w:b/>
                <w:bCs/>
                <w:szCs w:val="21"/>
              </w:rPr>
              <w:t>及委托代理人签字，并加盖投标人公章，否则作无效投标处理。</w:t>
            </w:r>
          </w:p>
          <w:p w:rsidR="00AB2456" w:rsidRPr="009642A6" w:rsidRDefault="00AE4D24" w:rsidP="007978E3">
            <w:pPr>
              <w:snapToGrid w:val="0"/>
              <w:spacing w:line="360" w:lineRule="exact"/>
              <w:ind w:firstLineChars="200" w:firstLine="422"/>
              <w:jc w:val="left"/>
              <w:rPr>
                <w:rFonts w:ascii="宋体" w:hAnsi="宋体" w:cs="Courier New"/>
                <w:b/>
                <w:szCs w:val="21"/>
              </w:rPr>
            </w:pPr>
            <w:r w:rsidRPr="00AE4D24">
              <w:rPr>
                <w:rFonts w:ascii="宋体" w:hAnsi="宋体"/>
                <w:b/>
                <w:bCs/>
                <w:szCs w:val="21"/>
              </w:rPr>
              <w:t>2.</w:t>
            </w:r>
            <w:r w:rsidRPr="00AE4D24">
              <w:rPr>
                <w:rFonts w:ascii="宋体" w:hAnsi="宋体"/>
                <w:szCs w:val="21"/>
              </w:rPr>
              <w:t xml:space="preserve"> </w:t>
            </w:r>
            <w:r w:rsidRPr="00AE4D24">
              <w:rPr>
                <w:rFonts w:ascii="宋体" w:hAnsi="宋体" w:hint="eastAsia"/>
                <w:b/>
                <w:bCs/>
                <w:szCs w:val="21"/>
              </w:rPr>
              <w:t>以上标明“必须提供”的材料</w:t>
            </w:r>
            <w:r w:rsidRPr="00AE4D24">
              <w:rPr>
                <w:rFonts w:ascii="宋体" w:hAnsi="宋体" w:cs="宋体" w:hint="eastAsia"/>
                <w:b/>
                <w:szCs w:val="21"/>
              </w:rPr>
              <w:t>属于复印件的扫描件的</w:t>
            </w:r>
            <w:r w:rsidRPr="00AE4D24">
              <w:rPr>
                <w:rFonts w:ascii="宋体" w:hAnsi="宋体" w:hint="eastAsia"/>
                <w:b/>
                <w:bCs/>
                <w:szCs w:val="21"/>
              </w:rPr>
              <w:t>，必须加盖投标人电子公章，否则</w:t>
            </w:r>
            <w:r w:rsidRPr="00AE4D24">
              <w:rPr>
                <w:rFonts w:ascii="宋体" w:hAnsi="宋体" w:cs="Courier New" w:hint="eastAsia"/>
                <w:b/>
                <w:szCs w:val="21"/>
              </w:rPr>
              <w:t>作无效投标处理</w:t>
            </w:r>
            <w:r w:rsidRPr="00AE4D24">
              <w:rPr>
                <w:rFonts w:ascii="宋体" w:hAnsi="宋体" w:hint="eastAsia"/>
                <w:b/>
                <w:bCs/>
                <w:szCs w:val="21"/>
              </w:rPr>
              <w:t>。</w:t>
            </w:r>
          </w:p>
        </w:tc>
      </w:tr>
      <w:tr w:rsidR="00AB2456" w:rsidRPr="009642A6" w:rsidTr="00DD136F">
        <w:trPr>
          <w:jc w:val="center"/>
        </w:trPr>
        <w:tc>
          <w:tcPr>
            <w:tcW w:w="675" w:type="dxa"/>
            <w:vMerge/>
            <w:vAlign w:val="center"/>
          </w:tcPr>
          <w:p w:rsidR="00AB2456" w:rsidRPr="009642A6" w:rsidRDefault="00AB2456" w:rsidP="00DD136F">
            <w:pPr>
              <w:spacing w:line="360" w:lineRule="exact"/>
              <w:jc w:val="center"/>
              <w:rPr>
                <w:rFonts w:ascii="宋体" w:hAnsi="宋体"/>
                <w:szCs w:val="21"/>
              </w:rPr>
            </w:pPr>
          </w:p>
        </w:tc>
        <w:tc>
          <w:tcPr>
            <w:tcW w:w="2114" w:type="dxa"/>
            <w:vAlign w:val="center"/>
          </w:tcPr>
          <w:p w:rsidR="00AB2456" w:rsidRPr="009642A6" w:rsidRDefault="00AE4D24" w:rsidP="00DD136F">
            <w:pPr>
              <w:snapToGrid w:val="0"/>
              <w:spacing w:line="360" w:lineRule="exact"/>
              <w:jc w:val="center"/>
              <w:rPr>
                <w:rFonts w:ascii="宋体" w:hAnsi="宋体" w:cs="Courier New"/>
                <w:szCs w:val="21"/>
              </w:rPr>
            </w:pPr>
            <w:bookmarkStart w:id="61" w:name="_13.4"/>
            <w:bookmarkEnd w:id="61"/>
            <w:r w:rsidRPr="00AE4D24">
              <w:rPr>
                <w:rFonts w:ascii="宋体" w:hAnsi="宋体" w:cs="Courier New" w:hint="eastAsia"/>
                <w:szCs w:val="21"/>
              </w:rPr>
              <w:t>技术文件组成</w:t>
            </w:r>
          </w:p>
          <w:p w:rsidR="00AB2456" w:rsidRPr="009642A6" w:rsidRDefault="00AB2456" w:rsidP="00DD136F">
            <w:pPr>
              <w:keepNext/>
              <w:keepLines/>
              <w:spacing w:before="340" w:after="330" w:line="360" w:lineRule="exact"/>
              <w:jc w:val="center"/>
              <w:outlineLvl w:val="0"/>
              <w:rPr>
                <w:rFonts w:ascii="宋体" w:hAnsi="宋体"/>
                <w:szCs w:val="21"/>
              </w:rPr>
            </w:pPr>
          </w:p>
        </w:tc>
        <w:tc>
          <w:tcPr>
            <w:tcW w:w="7020" w:type="dxa"/>
            <w:vAlign w:val="center"/>
          </w:tcPr>
          <w:p w:rsidR="00AB2456" w:rsidRPr="009642A6" w:rsidRDefault="00AE4D24" w:rsidP="00DD136F">
            <w:pPr>
              <w:snapToGrid w:val="0"/>
              <w:spacing w:line="360" w:lineRule="exact"/>
              <w:jc w:val="left"/>
              <w:rPr>
                <w:rFonts w:ascii="宋体" w:hAnsi="宋体"/>
                <w:szCs w:val="21"/>
              </w:rPr>
            </w:pPr>
            <w:r w:rsidRPr="00AE4D24">
              <w:rPr>
                <w:rFonts w:ascii="宋体" w:hAnsi="宋体"/>
                <w:szCs w:val="21"/>
              </w:rPr>
              <w:t>1、技术需求偏离表；（</w:t>
            </w:r>
            <w:r w:rsidRPr="00AE4D24">
              <w:rPr>
                <w:rFonts w:ascii="宋体" w:hAnsi="宋体" w:hint="eastAsia"/>
                <w:b/>
                <w:szCs w:val="21"/>
              </w:rPr>
              <w:t>必须提供，否则作无效投标处理</w:t>
            </w:r>
            <w:r w:rsidRPr="00AE4D24">
              <w:rPr>
                <w:rFonts w:ascii="宋体" w:hAnsi="宋体" w:hint="eastAsia"/>
                <w:szCs w:val="21"/>
              </w:rPr>
              <w:t>）</w:t>
            </w:r>
          </w:p>
          <w:p w:rsidR="00AB2456" w:rsidRPr="009642A6" w:rsidRDefault="00AE4D24" w:rsidP="00DD136F">
            <w:pPr>
              <w:snapToGrid w:val="0"/>
              <w:spacing w:line="360" w:lineRule="exact"/>
              <w:jc w:val="left"/>
              <w:rPr>
                <w:rFonts w:ascii="宋体" w:hAnsi="宋体"/>
                <w:szCs w:val="21"/>
              </w:rPr>
            </w:pPr>
            <w:r w:rsidRPr="00AE4D24">
              <w:rPr>
                <w:rFonts w:ascii="宋体" w:hAnsi="宋体"/>
                <w:szCs w:val="21"/>
              </w:rPr>
              <w:t>2、项目实施方案；（</w:t>
            </w:r>
            <w:r w:rsidRPr="00AE4D24">
              <w:rPr>
                <w:rFonts w:ascii="宋体" w:hAnsi="宋体" w:hint="eastAsia"/>
                <w:b/>
                <w:szCs w:val="21"/>
              </w:rPr>
              <w:t>必须提供，否则作无效投标处理</w:t>
            </w:r>
            <w:r w:rsidRPr="00AE4D24">
              <w:rPr>
                <w:rFonts w:ascii="宋体" w:hAnsi="宋体" w:hint="eastAsia"/>
                <w:szCs w:val="21"/>
              </w:rPr>
              <w:t>）</w:t>
            </w:r>
          </w:p>
          <w:p w:rsidR="00AB2456" w:rsidRPr="009642A6" w:rsidRDefault="00AE4D24" w:rsidP="00DD136F">
            <w:pPr>
              <w:snapToGrid w:val="0"/>
              <w:spacing w:line="360" w:lineRule="exact"/>
              <w:jc w:val="left"/>
              <w:rPr>
                <w:rFonts w:ascii="宋体" w:hAnsi="宋体"/>
                <w:szCs w:val="21"/>
              </w:rPr>
            </w:pPr>
            <w:r w:rsidRPr="00AE4D24">
              <w:rPr>
                <w:rFonts w:ascii="宋体" w:hAnsi="宋体"/>
                <w:szCs w:val="21"/>
              </w:rPr>
              <w:t>3、货物配置清单（均不含报价）；（</w:t>
            </w:r>
            <w:r w:rsidRPr="00AE4D24">
              <w:rPr>
                <w:rFonts w:ascii="宋体" w:hAnsi="宋体" w:hint="eastAsia"/>
                <w:b/>
                <w:szCs w:val="21"/>
              </w:rPr>
              <w:t>必须提供，否则作无效投标处理</w:t>
            </w:r>
            <w:r w:rsidRPr="00AE4D24">
              <w:rPr>
                <w:rFonts w:ascii="宋体" w:hAnsi="宋体" w:hint="eastAsia"/>
                <w:szCs w:val="21"/>
              </w:rPr>
              <w:t>）</w:t>
            </w:r>
          </w:p>
          <w:p w:rsidR="00AB2456" w:rsidRPr="009642A6" w:rsidRDefault="00AE4D24" w:rsidP="00DD136F">
            <w:pPr>
              <w:snapToGrid w:val="0"/>
              <w:spacing w:line="380" w:lineRule="exact"/>
              <w:jc w:val="left"/>
              <w:rPr>
                <w:rFonts w:ascii="宋体" w:hAnsi="宋体"/>
                <w:szCs w:val="21"/>
              </w:rPr>
            </w:pPr>
            <w:r w:rsidRPr="00AE4D24">
              <w:rPr>
                <w:rFonts w:ascii="宋体" w:hAnsi="宋体"/>
                <w:szCs w:val="21"/>
              </w:rPr>
              <w:t>4、售后服务方案；</w:t>
            </w:r>
          </w:p>
          <w:p w:rsidR="00AB2456" w:rsidRPr="009642A6" w:rsidRDefault="00AE4D24" w:rsidP="00DD136F">
            <w:pPr>
              <w:snapToGrid w:val="0"/>
              <w:spacing w:line="380" w:lineRule="exact"/>
              <w:jc w:val="left"/>
              <w:rPr>
                <w:rFonts w:ascii="宋体" w:hAnsi="宋体"/>
                <w:szCs w:val="21"/>
              </w:rPr>
            </w:pPr>
            <w:r w:rsidRPr="00AE4D24">
              <w:rPr>
                <w:rFonts w:ascii="宋体" w:hAnsi="宋体"/>
                <w:szCs w:val="21"/>
              </w:rPr>
              <w:t>5、产品出厂标准、质量检测报告等；</w:t>
            </w:r>
          </w:p>
          <w:p w:rsidR="00AB2456" w:rsidRPr="009642A6" w:rsidRDefault="00AE4D24" w:rsidP="00DD136F">
            <w:pPr>
              <w:snapToGrid w:val="0"/>
              <w:spacing w:line="360" w:lineRule="exact"/>
              <w:jc w:val="left"/>
              <w:rPr>
                <w:rFonts w:ascii="宋体" w:hAnsi="宋体"/>
                <w:b/>
                <w:bCs/>
                <w:szCs w:val="21"/>
              </w:rPr>
            </w:pPr>
            <w:r w:rsidRPr="00AE4D24">
              <w:rPr>
                <w:rFonts w:ascii="宋体" w:hAnsi="宋体"/>
                <w:szCs w:val="21"/>
              </w:rPr>
              <w:t>6、除招标文件规定必须提供以外，投标人需要说明的其他文件和说明。</w:t>
            </w:r>
          </w:p>
          <w:p w:rsidR="00AB2456" w:rsidRPr="009642A6" w:rsidRDefault="00AE4D24" w:rsidP="00DD136F">
            <w:pPr>
              <w:snapToGrid w:val="0"/>
              <w:spacing w:line="360" w:lineRule="exact"/>
              <w:jc w:val="left"/>
              <w:rPr>
                <w:rFonts w:ascii="宋体" w:hAnsi="宋体"/>
                <w:b/>
                <w:bCs/>
                <w:szCs w:val="21"/>
              </w:rPr>
            </w:pPr>
            <w:r w:rsidRPr="00AE4D24">
              <w:rPr>
                <w:rFonts w:ascii="宋体" w:hAnsi="宋体" w:hint="eastAsia"/>
                <w:b/>
                <w:bCs/>
                <w:szCs w:val="21"/>
              </w:rPr>
              <w:t>注：以上标明“必须提供”的材料</w:t>
            </w:r>
            <w:r w:rsidRPr="00AE4D24">
              <w:rPr>
                <w:rFonts w:ascii="宋体" w:hAnsi="宋体" w:cs="宋体" w:hint="eastAsia"/>
                <w:b/>
                <w:szCs w:val="21"/>
              </w:rPr>
              <w:t>属于复印件的扫描件的</w:t>
            </w:r>
            <w:r w:rsidRPr="00AE4D24">
              <w:rPr>
                <w:rFonts w:ascii="宋体" w:hAnsi="宋体" w:hint="eastAsia"/>
                <w:b/>
                <w:bCs/>
                <w:szCs w:val="21"/>
              </w:rPr>
              <w:t>，必须加盖投标人电子公章，否则</w:t>
            </w:r>
            <w:r w:rsidRPr="00AE4D24">
              <w:rPr>
                <w:rFonts w:ascii="宋体" w:hAnsi="宋体" w:cs="Courier New" w:hint="eastAsia"/>
                <w:b/>
                <w:szCs w:val="21"/>
              </w:rPr>
              <w:t>作无效投标处理</w:t>
            </w:r>
            <w:r w:rsidRPr="00AE4D24">
              <w:rPr>
                <w:rFonts w:ascii="宋体" w:hAnsi="宋体" w:hint="eastAsia"/>
                <w:b/>
                <w:bCs/>
                <w:szCs w:val="21"/>
              </w:rPr>
              <w:t>。</w:t>
            </w:r>
          </w:p>
        </w:tc>
      </w:tr>
      <w:tr w:rsidR="00AB2456" w:rsidRPr="009642A6" w:rsidTr="00DD136F">
        <w:trPr>
          <w:jc w:val="center"/>
        </w:trPr>
        <w:tc>
          <w:tcPr>
            <w:tcW w:w="675" w:type="dxa"/>
            <w:vMerge/>
            <w:vAlign w:val="center"/>
          </w:tcPr>
          <w:p w:rsidR="00AB2456" w:rsidRPr="009642A6" w:rsidRDefault="00AB2456" w:rsidP="00DD136F">
            <w:pPr>
              <w:widowControl/>
              <w:spacing w:line="360" w:lineRule="exact"/>
              <w:jc w:val="center"/>
              <w:rPr>
                <w:rFonts w:ascii="宋体" w:hAnsi="宋体"/>
                <w:szCs w:val="21"/>
              </w:rPr>
            </w:pPr>
          </w:p>
        </w:tc>
        <w:tc>
          <w:tcPr>
            <w:tcW w:w="2114" w:type="dxa"/>
            <w:vAlign w:val="center"/>
          </w:tcPr>
          <w:p w:rsidR="00AB2456" w:rsidRPr="009642A6" w:rsidRDefault="00AE4D24" w:rsidP="00DD136F">
            <w:pPr>
              <w:snapToGrid w:val="0"/>
              <w:spacing w:line="360" w:lineRule="exact"/>
              <w:jc w:val="center"/>
              <w:rPr>
                <w:rFonts w:ascii="宋体" w:hAnsi="宋体" w:cs="Courier New"/>
                <w:szCs w:val="21"/>
              </w:rPr>
            </w:pPr>
            <w:r w:rsidRPr="00AE4D24">
              <w:rPr>
                <w:rFonts w:ascii="宋体" w:hAnsi="宋体" w:cs="Courier New" w:hint="eastAsia"/>
                <w:szCs w:val="21"/>
              </w:rPr>
              <w:t>报价文件</w:t>
            </w:r>
            <w:r w:rsidRPr="00AE4D24">
              <w:rPr>
                <w:rFonts w:ascii="宋体" w:hAnsi="宋体" w:hint="eastAsia"/>
                <w:szCs w:val="21"/>
              </w:rPr>
              <w:t>组成</w:t>
            </w:r>
          </w:p>
        </w:tc>
        <w:tc>
          <w:tcPr>
            <w:tcW w:w="7020" w:type="dxa"/>
            <w:vAlign w:val="center"/>
          </w:tcPr>
          <w:p w:rsidR="00AB2456" w:rsidRPr="009642A6" w:rsidRDefault="00AE4D24" w:rsidP="00DD136F">
            <w:pPr>
              <w:tabs>
                <w:tab w:val="left" w:pos="459"/>
              </w:tabs>
              <w:snapToGrid w:val="0"/>
              <w:spacing w:line="360" w:lineRule="exact"/>
              <w:jc w:val="left"/>
              <w:rPr>
                <w:rFonts w:ascii="宋体" w:hAnsi="宋体"/>
                <w:szCs w:val="21"/>
              </w:rPr>
            </w:pPr>
            <w:r w:rsidRPr="00AE4D24">
              <w:rPr>
                <w:rFonts w:ascii="宋体" w:hAnsi="宋体"/>
                <w:szCs w:val="21"/>
              </w:rPr>
              <w:t>1、投标函；</w:t>
            </w:r>
            <w:r w:rsidRPr="00AE4D24">
              <w:rPr>
                <w:rFonts w:ascii="宋体" w:hAnsi="宋体" w:hint="eastAsia"/>
                <w:b/>
                <w:szCs w:val="21"/>
              </w:rPr>
              <w:t>（必须提供，否则作无效投标处理）</w:t>
            </w:r>
          </w:p>
          <w:p w:rsidR="00AB2456" w:rsidRPr="009642A6" w:rsidRDefault="00AE4D24" w:rsidP="00DD136F">
            <w:pPr>
              <w:tabs>
                <w:tab w:val="left" w:pos="459"/>
              </w:tabs>
              <w:snapToGrid w:val="0"/>
              <w:spacing w:line="360" w:lineRule="exact"/>
              <w:jc w:val="left"/>
              <w:rPr>
                <w:rFonts w:ascii="宋体" w:hAnsi="宋体"/>
                <w:szCs w:val="21"/>
              </w:rPr>
            </w:pPr>
            <w:r w:rsidRPr="00AE4D24">
              <w:rPr>
                <w:rFonts w:ascii="宋体" w:hAnsi="宋体"/>
                <w:szCs w:val="21"/>
              </w:rPr>
              <w:t>2、开标一览表；（</w:t>
            </w:r>
            <w:r w:rsidRPr="00AE4D24">
              <w:rPr>
                <w:rFonts w:ascii="宋体" w:hAnsi="宋体" w:hint="eastAsia"/>
                <w:b/>
                <w:szCs w:val="21"/>
              </w:rPr>
              <w:t>必须提供，否则作无效投标处理</w:t>
            </w:r>
            <w:r w:rsidRPr="00AE4D24">
              <w:rPr>
                <w:rFonts w:ascii="宋体" w:hAnsi="宋体" w:hint="eastAsia"/>
                <w:szCs w:val="21"/>
              </w:rPr>
              <w:t>）</w:t>
            </w:r>
          </w:p>
          <w:p w:rsidR="00AB2456" w:rsidRPr="009642A6" w:rsidRDefault="00AE4D24" w:rsidP="00DD136F">
            <w:pPr>
              <w:tabs>
                <w:tab w:val="left" w:pos="459"/>
              </w:tabs>
              <w:snapToGrid w:val="0"/>
              <w:spacing w:line="360" w:lineRule="exact"/>
              <w:jc w:val="left"/>
              <w:rPr>
                <w:rFonts w:ascii="宋体" w:hAnsi="宋体"/>
                <w:szCs w:val="21"/>
              </w:rPr>
            </w:pPr>
            <w:r w:rsidRPr="00AE4D24">
              <w:rPr>
                <w:rFonts w:ascii="宋体" w:hAnsi="宋体"/>
                <w:szCs w:val="21"/>
              </w:rPr>
              <w:t>3、投标人针对报价需要说明的其他文件和说明。</w:t>
            </w:r>
          </w:p>
        </w:tc>
      </w:tr>
      <w:tr w:rsidR="00AB2456" w:rsidRPr="009642A6" w:rsidTr="00DD136F">
        <w:trPr>
          <w:jc w:val="center"/>
        </w:trPr>
        <w:tc>
          <w:tcPr>
            <w:tcW w:w="675"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szCs w:val="21"/>
              </w:rPr>
              <w:t>16.2</w:t>
            </w:r>
          </w:p>
        </w:tc>
        <w:tc>
          <w:tcPr>
            <w:tcW w:w="2114" w:type="dxa"/>
            <w:vAlign w:val="center"/>
          </w:tcPr>
          <w:p w:rsidR="00AB2456" w:rsidRPr="009642A6" w:rsidRDefault="00AE4D24" w:rsidP="00DD136F">
            <w:pPr>
              <w:spacing w:line="360" w:lineRule="exact"/>
              <w:jc w:val="center"/>
              <w:rPr>
                <w:rFonts w:ascii="宋体" w:hAnsi="宋体"/>
                <w:szCs w:val="21"/>
              </w:rPr>
            </w:pPr>
            <w:bookmarkStart w:id="62" w:name="_16.2"/>
            <w:bookmarkEnd w:id="62"/>
            <w:r w:rsidRPr="00AE4D24">
              <w:rPr>
                <w:rFonts w:ascii="宋体" w:hAnsi="宋体" w:hint="eastAsia"/>
                <w:szCs w:val="21"/>
              </w:rPr>
              <w:t>投标报价要求</w:t>
            </w:r>
          </w:p>
        </w:tc>
        <w:tc>
          <w:tcPr>
            <w:tcW w:w="7020" w:type="dxa"/>
            <w:vAlign w:val="center"/>
          </w:tcPr>
          <w:p w:rsidR="00AB2456" w:rsidRPr="009642A6" w:rsidRDefault="00AE4D24" w:rsidP="00DD136F">
            <w:pPr>
              <w:snapToGrid w:val="0"/>
              <w:spacing w:line="360" w:lineRule="exact"/>
              <w:rPr>
                <w:rFonts w:ascii="宋体" w:hAnsi="宋体"/>
                <w:bCs/>
                <w:szCs w:val="21"/>
              </w:rPr>
            </w:pPr>
            <w:r w:rsidRPr="00AE4D24">
              <w:rPr>
                <w:rFonts w:ascii="宋体" w:hAnsi="宋体" w:hint="eastAsia"/>
                <w:bCs/>
                <w:szCs w:val="21"/>
              </w:rPr>
              <w:t>▲</w:t>
            </w:r>
            <w:r w:rsidRPr="00AE4D24">
              <w:rPr>
                <w:rFonts w:ascii="宋体" w:hAnsi="宋体"/>
                <w:bCs/>
                <w:szCs w:val="21"/>
              </w:rPr>
              <w:t>1、报价必须含以下部分，包括：</w:t>
            </w:r>
          </w:p>
          <w:p w:rsidR="00AB2456" w:rsidRPr="009642A6" w:rsidRDefault="00AE4D24" w:rsidP="00DD136F">
            <w:pPr>
              <w:snapToGrid w:val="0"/>
              <w:spacing w:line="360" w:lineRule="exact"/>
              <w:rPr>
                <w:rFonts w:ascii="宋体" w:hAnsi="宋体"/>
                <w:bCs/>
                <w:szCs w:val="21"/>
              </w:rPr>
            </w:pPr>
            <w:r w:rsidRPr="00AE4D24">
              <w:rPr>
                <w:rFonts w:ascii="宋体" w:hAnsi="宋体" w:hint="eastAsia"/>
                <w:bCs/>
                <w:szCs w:val="21"/>
              </w:rPr>
              <w:t>（</w:t>
            </w:r>
            <w:r w:rsidRPr="00AE4D24">
              <w:rPr>
                <w:rFonts w:ascii="宋体" w:hAnsi="宋体"/>
                <w:bCs/>
                <w:szCs w:val="21"/>
              </w:rPr>
              <w:t>1）服务及货物的价格；</w:t>
            </w:r>
          </w:p>
          <w:p w:rsidR="00AB2456" w:rsidRPr="009642A6" w:rsidRDefault="00AE4D24" w:rsidP="00DD136F">
            <w:pPr>
              <w:snapToGrid w:val="0"/>
              <w:spacing w:line="360" w:lineRule="exact"/>
              <w:rPr>
                <w:rFonts w:ascii="宋体" w:hAnsi="宋体"/>
                <w:bCs/>
                <w:szCs w:val="21"/>
              </w:rPr>
            </w:pPr>
            <w:r w:rsidRPr="00AE4D24">
              <w:rPr>
                <w:rFonts w:ascii="宋体" w:hAnsi="宋体" w:hint="eastAsia"/>
                <w:bCs/>
                <w:szCs w:val="21"/>
              </w:rPr>
              <w:t>（</w:t>
            </w:r>
            <w:r w:rsidRPr="00AE4D24">
              <w:rPr>
                <w:rFonts w:ascii="宋体" w:hAnsi="宋体"/>
                <w:bCs/>
                <w:szCs w:val="21"/>
              </w:rPr>
              <w:t>2）必要的保险费用和各项税金；</w:t>
            </w:r>
          </w:p>
          <w:p w:rsidR="00AB2456" w:rsidRPr="009642A6" w:rsidRDefault="00AE4D24" w:rsidP="00DD136F">
            <w:pPr>
              <w:snapToGrid w:val="0"/>
              <w:spacing w:line="360" w:lineRule="exact"/>
              <w:rPr>
                <w:rFonts w:ascii="宋体" w:hAnsi="宋体"/>
                <w:b/>
                <w:szCs w:val="21"/>
              </w:rPr>
            </w:pPr>
            <w:r w:rsidRPr="00AE4D24">
              <w:rPr>
                <w:rFonts w:ascii="宋体" w:hAnsi="宋体" w:hint="eastAsia"/>
                <w:bCs/>
                <w:szCs w:val="21"/>
              </w:rPr>
              <w:t>（</w:t>
            </w:r>
            <w:r w:rsidRPr="00AE4D24">
              <w:rPr>
                <w:rFonts w:ascii="宋体" w:hAnsi="宋体"/>
                <w:bCs/>
                <w:szCs w:val="21"/>
              </w:rPr>
              <w:t>3）安装、对接、调试、维护、培训、技术支持、售后服务、更新升级及辅材等费用。</w:t>
            </w:r>
          </w:p>
        </w:tc>
      </w:tr>
      <w:tr w:rsidR="00AB2456" w:rsidRPr="009642A6" w:rsidTr="00DD136F">
        <w:trPr>
          <w:jc w:val="center"/>
        </w:trPr>
        <w:tc>
          <w:tcPr>
            <w:tcW w:w="675"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szCs w:val="21"/>
              </w:rPr>
              <w:t>17.2</w:t>
            </w:r>
          </w:p>
        </w:tc>
        <w:tc>
          <w:tcPr>
            <w:tcW w:w="2114" w:type="dxa"/>
            <w:vAlign w:val="center"/>
          </w:tcPr>
          <w:p w:rsidR="00AB2456" w:rsidRPr="009642A6" w:rsidRDefault="00AE4D24" w:rsidP="00DD136F">
            <w:pPr>
              <w:spacing w:line="360" w:lineRule="exact"/>
              <w:jc w:val="center"/>
              <w:rPr>
                <w:rFonts w:ascii="宋体" w:hAnsi="宋体"/>
                <w:szCs w:val="21"/>
              </w:rPr>
            </w:pPr>
            <w:bookmarkStart w:id="63" w:name="_17.1"/>
            <w:bookmarkEnd w:id="63"/>
            <w:r w:rsidRPr="00AE4D24">
              <w:rPr>
                <w:rFonts w:ascii="宋体" w:hAnsi="宋体" w:hint="eastAsia"/>
                <w:szCs w:val="21"/>
              </w:rPr>
              <w:t>投标有效期</w:t>
            </w:r>
          </w:p>
        </w:tc>
        <w:tc>
          <w:tcPr>
            <w:tcW w:w="7020" w:type="dxa"/>
            <w:vAlign w:val="center"/>
          </w:tcPr>
          <w:p w:rsidR="00AB2456" w:rsidRPr="009642A6" w:rsidRDefault="00AE4D24" w:rsidP="00DD136F">
            <w:pPr>
              <w:snapToGrid w:val="0"/>
              <w:spacing w:line="360" w:lineRule="exact"/>
              <w:rPr>
                <w:rFonts w:ascii="宋体" w:hAnsi="宋体"/>
                <w:szCs w:val="21"/>
              </w:rPr>
            </w:pPr>
            <w:r w:rsidRPr="00AE4D24">
              <w:rPr>
                <w:rFonts w:ascii="宋体" w:hAnsi="宋体" w:hint="eastAsia"/>
                <w:szCs w:val="21"/>
              </w:rPr>
              <w:t>自投标截止之日起</w:t>
            </w:r>
            <w:bookmarkStart w:id="64" w:name="PO_3000001867_PM046"/>
            <w:r w:rsidRPr="00AE4D24">
              <w:rPr>
                <w:rFonts w:ascii="宋体" w:hAnsi="宋体"/>
                <w:szCs w:val="21"/>
                <w:u w:val="single"/>
              </w:rPr>
              <w:t>60日历</w:t>
            </w:r>
            <w:bookmarkEnd w:id="64"/>
            <w:r w:rsidRPr="00AE4D24">
              <w:rPr>
                <w:rFonts w:ascii="宋体" w:hAnsi="宋体" w:hint="eastAsia"/>
                <w:szCs w:val="21"/>
              </w:rPr>
              <w:t>日。</w:t>
            </w:r>
          </w:p>
        </w:tc>
      </w:tr>
      <w:tr w:rsidR="00AB2456" w:rsidRPr="009642A6" w:rsidTr="00DD136F">
        <w:trPr>
          <w:jc w:val="center"/>
        </w:trPr>
        <w:tc>
          <w:tcPr>
            <w:tcW w:w="675"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szCs w:val="21"/>
              </w:rPr>
              <w:t>18</w:t>
            </w:r>
          </w:p>
        </w:tc>
        <w:tc>
          <w:tcPr>
            <w:tcW w:w="2114" w:type="dxa"/>
            <w:vAlign w:val="center"/>
          </w:tcPr>
          <w:p w:rsidR="00AB2456" w:rsidRPr="009642A6" w:rsidRDefault="00AE4D24" w:rsidP="00DD136F">
            <w:pPr>
              <w:spacing w:line="360" w:lineRule="exact"/>
              <w:jc w:val="center"/>
              <w:rPr>
                <w:rFonts w:ascii="宋体" w:hAnsi="宋体"/>
                <w:szCs w:val="21"/>
              </w:rPr>
            </w:pPr>
            <w:bookmarkStart w:id="65" w:name="_18"/>
            <w:bookmarkEnd w:id="65"/>
            <w:r w:rsidRPr="00AE4D24">
              <w:rPr>
                <w:rFonts w:ascii="宋体" w:hAnsi="宋体" w:hint="eastAsia"/>
                <w:szCs w:val="21"/>
              </w:rPr>
              <w:t>投标保证金金额</w:t>
            </w:r>
          </w:p>
        </w:tc>
        <w:tc>
          <w:tcPr>
            <w:tcW w:w="7020" w:type="dxa"/>
            <w:vAlign w:val="center"/>
          </w:tcPr>
          <w:p w:rsidR="00AB2456" w:rsidRPr="009642A6" w:rsidRDefault="00AE4D24" w:rsidP="00DD136F">
            <w:pPr>
              <w:autoSpaceDE w:val="0"/>
              <w:autoSpaceDN w:val="0"/>
              <w:snapToGrid w:val="0"/>
              <w:spacing w:line="360" w:lineRule="exact"/>
              <w:textAlignment w:val="bottom"/>
              <w:rPr>
                <w:rFonts w:ascii="宋体" w:hAnsi="宋体"/>
                <w:szCs w:val="21"/>
              </w:rPr>
            </w:pPr>
            <w:r w:rsidRPr="00AE4D24">
              <w:rPr>
                <w:rFonts w:ascii="宋体" w:hAnsi="宋体" w:hint="eastAsia"/>
                <w:szCs w:val="21"/>
              </w:rPr>
              <w:t>本项目不收取投标保证金。</w:t>
            </w:r>
          </w:p>
        </w:tc>
      </w:tr>
      <w:tr w:rsidR="00AB2456" w:rsidRPr="009642A6" w:rsidTr="00DD136F">
        <w:trPr>
          <w:jc w:val="center"/>
        </w:trPr>
        <w:tc>
          <w:tcPr>
            <w:tcW w:w="675"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szCs w:val="21"/>
              </w:rPr>
              <w:t>19.1</w:t>
            </w:r>
          </w:p>
        </w:tc>
        <w:tc>
          <w:tcPr>
            <w:tcW w:w="2114"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hint="eastAsia"/>
                <w:szCs w:val="21"/>
              </w:rPr>
              <w:t>投标文件编制要求</w:t>
            </w:r>
          </w:p>
        </w:tc>
        <w:tc>
          <w:tcPr>
            <w:tcW w:w="7020" w:type="dxa"/>
            <w:vAlign w:val="center"/>
          </w:tcPr>
          <w:p w:rsidR="00AB2456" w:rsidRPr="009642A6" w:rsidRDefault="00AE4D24" w:rsidP="00DD136F">
            <w:pPr>
              <w:spacing w:line="360" w:lineRule="exact"/>
              <w:rPr>
                <w:rFonts w:ascii="宋体" w:hAnsi="宋体"/>
                <w:b/>
                <w:szCs w:val="21"/>
                <w:u w:val="single"/>
              </w:rPr>
            </w:pPr>
            <w:r w:rsidRPr="00AE4D24">
              <w:rPr>
                <w:rFonts w:hAnsi="宋体" w:hint="eastAsia"/>
                <w:szCs w:val="21"/>
              </w:rPr>
              <w:t>投标文件应按报价文件、资格证明文件、商务文件、技术文件分别编制，报价文件、资格证明文件分别生成电子文件，商务文件和技术文件按顺序合并生成电子文件。</w:t>
            </w:r>
            <w:r w:rsidRPr="00AE4D24">
              <w:rPr>
                <w:rFonts w:ascii="宋体" w:hAnsi="宋体" w:hint="eastAsia"/>
                <w:b/>
                <w:szCs w:val="21"/>
                <w:u w:val="single"/>
              </w:rPr>
              <w:t>电子版投标文件制作方式见招标公告附件。</w:t>
            </w:r>
          </w:p>
        </w:tc>
      </w:tr>
      <w:tr w:rsidR="00AB2456" w:rsidRPr="009642A6" w:rsidTr="00DD136F">
        <w:trPr>
          <w:jc w:val="center"/>
        </w:trPr>
        <w:tc>
          <w:tcPr>
            <w:tcW w:w="675"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szCs w:val="21"/>
              </w:rPr>
              <w:t>20</w:t>
            </w:r>
          </w:p>
        </w:tc>
        <w:tc>
          <w:tcPr>
            <w:tcW w:w="2114"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hint="eastAsia"/>
                <w:szCs w:val="21"/>
              </w:rPr>
              <w:t>备份投标文件</w:t>
            </w:r>
          </w:p>
        </w:tc>
        <w:tc>
          <w:tcPr>
            <w:tcW w:w="7020" w:type="dxa"/>
            <w:vAlign w:val="center"/>
          </w:tcPr>
          <w:p w:rsidR="00AB2456" w:rsidRPr="009642A6" w:rsidRDefault="00AE4D24" w:rsidP="00DD136F">
            <w:pPr>
              <w:autoSpaceDE w:val="0"/>
              <w:autoSpaceDN w:val="0"/>
              <w:snapToGrid w:val="0"/>
              <w:spacing w:line="360" w:lineRule="exact"/>
              <w:textAlignment w:val="bottom"/>
              <w:rPr>
                <w:rFonts w:ascii="宋体" w:hAnsi="宋体"/>
                <w:szCs w:val="21"/>
              </w:rPr>
            </w:pPr>
            <w:r w:rsidRPr="00AE4D24">
              <w:rPr>
                <w:rFonts w:ascii="宋体" w:hAnsi="宋体" w:hint="eastAsia"/>
                <w:szCs w:val="21"/>
              </w:rPr>
              <w:t>本项目不接受备份投标文件。</w:t>
            </w:r>
          </w:p>
        </w:tc>
      </w:tr>
      <w:tr w:rsidR="00AB2456" w:rsidRPr="009642A6" w:rsidTr="00DD136F">
        <w:trPr>
          <w:trHeight w:val="427"/>
          <w:jc w:val="center"/>
        </w:trPr>
        <w:tc>
          <w:tcPr>
            <w:tcW w:w="675" w:type="dxa"/>
            <w:vMerge w:val="restart"/>
            <w:vAlign w:val="center"/>
          </w:tcPr>
          <w:p w:rsidR="00AB2456" w:rsidRPr="009642A6" w:rsidRDefault="00AE4D24" w:rsidP="00DD136F">
            <w:pPr>
              <w:spacing w:line="360" w:lineRule="exact"/>
              <w:jc w:val="center"/>
              <w:rPr>
                <w:rFonts w:ascii="宋体" w:hAnsi="宋体"/>
                <w:szCs w:val="21"/>
              </w:rPr>
            </w:pPr>
            <w:r w:rsidRPr="00AE4D24">
              <w:rPr>
                <w:rFonts w:ascii="宋体" w:hAnsi="宋体"/>
                <w:szCs w:val="21"/>
              </w:rPr>
              <w:t>21.1</w:t>
            </w:r>
          </w:p>
        </w:tc>
        <w:tc>
          <w:tcPr>
            <w:tcW w:w="2114" w:type="dxa"/>
            <w:vAlign w:val="center"/>
          </w:tcPr>
          <w:p w:rsidR="00AB2456" w:rsidRPr="009642A6" w:rsidRDefault="00AE4D24" w:rsidP="00DD136F">
            <w:pPr>
              <w:spacing w:line="360" w:lineRule="exact"/>
              <w:jc w:val="center"/>
              <w:rPr>
                <w:rFonts w:ascii="宋体" w:hAnsi="宋体"/>
                <w:szCs w:val="21"/>
              </w:rPr>
            </w:pPr>
            <w:bookmarkStart w:id="66" w:name="_21.1"/>
            <w:bookmarkEnd w:id="66"/>
            <w:r w:rsidRPr="00AE4D24">
              <w:rPr>
                <w:rFonts w:ascii="宋体" w:hAnsi="宋体" w:hint="eastAsia"/>
                <w:szCs w:val="21"/>
              </w:rPr>
              <w:t>投标截止时间</w:t>
            </w:r>
          </w:p>
        </w:tc>
        <w:tc>
          <w:tcPr>
            <w:tcW w:w="7020" w:type="dxa"/>
            <w:vAlign w:val="center"/>
          </w:tcPr>
          <w:p w:rsidR="00AB2456" w:rsidRPr="009642A6" w:rsidRDefault="00AE4D24" w:rsidP="00DD136F">
            <w:pPr>
              <w:snapToGrid w:val="0"/>
              <w:spacing w:line="360" w:lineRule="exact"/>
              <w:rPr>
                <w:rFonts w:ascii="宋体" w:hAnsi="宋体"/>
                <w:szCs w:val="21"/>
                <w:u w:val="single"/>
              </w:rPr>
            </w:pPr>
            <w:r w:rsidRPr="00AE4D24">
              <w:rPr>
                <w:rFonts w:ascii="宋体" w:hAnsi="宋体" w:hint="eastAsia"/>
                <w:szCs w:val="21"/>
              </w:rPr>
              <w:t>详见招标公告</w:t>
            </w:r>
          </w:p>
        </w:tc>
      </w:tr>
      <w:tr w:rsidR="00AB2456" w:rsidRPr="009642A6" w:rsidTr="00DD136F">
        <w:trPr>
          <w:trHeight w:val="425"/>
          <w:jc w:val="center"/>
        </w:trPr>
        <w:tc>
          <w:tcPr>
            <w:tcW w:w="675" w:type="dxa"/>
            <w:vMerge/>
            <w:vAlign w:val="center"/>
          </w:tcPr>
          <w:p w:rsidR="00AB2456" w:rsidRPr="009642A6" w:rsidRDefault="00AB2456" w:rsidP="007978E3">
            <w:pPr>
              <w:keepNext/>
              <w:keepLines/>
              <w:widowControl/>
              <w:spacing w:line="360" w:lineRule="exact"/>
              <w:ind w:firstLineChars="200" w:firstLine="420"/>
              <w:jc w:val="center"/>
              <w:outlineLvl w:val="2"/>
              <w:rPr>
                <w:rFonts w:ascii="宋体" w:hAnsi="宋体"/>
                <w:szCs w:val="21"/>
              </w:rPr>
            </w:pPr>
          </w:p>
        </w:tc>
        <w:tc>
          <w:tcPr>
            <w:tcW w:w="2114"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hint="eastAsia"/>
                <w:szCs w:val="21"/>
              </w:rPr>
              <w:t>投标文件提交起止时间</w:t>
            </w:r>
          </w:p>
        </w:tc>
        <w:tc>
          <w:tcPr>
            <w:tcW w:w="7020" w:type="dxa"/>
            <w:vAlign w:val="center"/>
          </w:tcPr>
          <w:p w:rsidR="00AB2456" w:rsidRPr="009642A6" w:rsidRDefault="00AE4D24" w:rsidP="00DD136F">
            <w:pPr>
              <w:snapToGrid w:val="0"/>
              <w:spacing w:line="360" w:lineRule="exact"/>
              <w:rPr>
                <w:rFonts w:ascii="宋体" w:hAnsi="宋体"/>
                <w:szCs w:val="21"/>
              </w:rPr>
            </w:pPr>
            <w:r w:rsidRPr="00AE4D24">
              <w:rPr>
                <w:rFonts w:ascii="宋体" w:hAnsi="宋体" w:hint="eastAsia"/>
                <w:szCs w:val="21"/>
              </w:rPr>
              <w:t>详见招标公告</w:t>
            </w:r>
          </w:p>
        </w:tc>
      </w:tr>
      <w:tr w:rsidR="00AB2456" w:rsidRPr="009642A6" w:rsidTr="00DD136F">
        <w:trPr>
          <w:trHeight w:val="425"/>
          <w:jc w:val="center"/>
        </w:trPr>
        <w:tc>
          <w:tcPr>
            <w:tcW w:w="675" w:type="dxa"/>
            <w:vMerge/>
            <w:vAlign w:val="center"/>
          </w:tcPr>
          <w:p w:rsidR="00AB2456" w:rsidRPr="009642A6" w:rsidRDefault="00AB2456" w:rsidP="007978E3">
            <w:pPr>
              <w:keepNext/>
              <w:keepLines/>
              <w:widowControl/>
              <w:spacing w:line="360" w:lineRule="exact"/>
              <w:ind w:firstLineChars="200" w:firstLine="420"/>
              <w:jc w:val="center"/>
              <w:outlineLvl w:val="2"/>
              <w:rPr>
                <w:rFonts w:ascii="宋体" w:hAnsi="宋体"/>
                <w:szCs w:val="21"/>
              </w:rPr>
            </w:pPr>
          </w:p>
        </w:tc>
        <w:tc>
          <w:tcPr>
            <w:tcW w:w="2114"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hint="eastAsia"/>
                <w:szCs w:val="21"/>
              </w:rPr>
              <w:t>投标地点</w:t>
            </w:r>
          </w:p>
        </w:tc>
        <w:tc>
          <w:tcPr>
            <w:tcW w:w="7020" w:type="dxa"/>
            <w:vAlign w:val="center"/>
          </w:tcPr>
          <w:p w:rsidR="00AB2456" w:rsidRPr="009642A6" w:rsidRDefault="00AE4D24" w:rsidP="00DD136F">
            <w:pPr>
              <w:snapToGrid w:val="0"/>
              <w:spacing w:line="360" w:lineRule="exact"/>
              <w:rPr>
                <w:rFonts w:ascii="宋体" w:hAnsi="宋体"/>
                <w:szCs w:val="21"/>
              </w:rPr>
            </w:pPr>
            <w:r w:rsidRPr="00AE4D24">
              <w:rPr>
                <w:rFonts w:ascii="宋体" w:hAnsi="宋体" w:hint="eastAsia"/>
                <w:szCs w:val="21"/>
              </w:rPr>
              <w:t>详见招标公告</w:t>
            </w:r>
          </w:p>
        </w:tc>
      </w:tr>
      <w:tr w:rsidR="00AB2456" w:rsidRPr="009642A6" w:rsidTr="00DD136F">
        <w:trPr>
          <w:trHeight w:val="680"/>
          <w:jc w:val="center"/>
        </w:trPr>
        <w:tc>
          <w:tcPr>
            <w:tcW w:w="675" w:type="dxa"/>
            <w:vMerge/>
            <w:vAlign w:val="center"/>
          </w:tcPr>
          <w:p w:rsidR="00AB2456" w:rsidRPr="009642A6" w:rsidRDefault="00AB2456" w:rsidP="007978E3">
            <w:pPr>
              <w:keepNext/>
              <w:keepLines/>
              <w:widowControl/>
              <w:spacing w:line="360" w:lineRule="exact"/>
              <w:ind w:firstLineChars="200" w:firstLine="420"/>
              <w:jc w:val="center"/>
              <w:outlineLvl w:val="2"/>
              <w:rPr>
                <w:rFonts w:ascii="宋体" w:hAnsi="宋体"/>
                <w:szCs w:val="21"/>
              </w:rPr>
            </w:pPr>
          </w:p>
        </w:tc>
        <w:tc>
          <w:tcPr>
            <w:tcW w:w="2114"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hint="eastAsia"/>
                <w:szCs w:val="21"/>
              </w:rPr>
              <w:t>投标人递交投标样品截止时间及地点</w:t>
            </w:r>
          </w:p>
        </w:tc>
        <w:tc>
          <w:tcPr>
            <w:tcW w:w="7020" w:type="dxa"/>
            <w:vAlign w:val="center"/>
          </w:tcPr>
          <w:p w:rsidR="00AB2456" w:rsidRPr="009642A6" w:rsidRDefault="00AE4D24" w:rsidP="00DD136F">
            <w:pPr>
              <w:snapToGrid w:val="0"/>
              <w:spacing w:line="360" w:lineRule="exact"/>
              <w:jc w:val="left"/>
              <w:rPr>
                <w:rFonts w:ascii="宋体" w:hAnsi="宋体" w:cs="宋体"/>
                <w:bCs/>
                <w:szCs w:val="21"/>
              </w:rPr>
            </w:pPr>
            <w:r w:rsidRPr="00AE4D24">
              <w:rPr>
                <w:rFonts w:ascii="宋体" w:hAnsi="宋体" w:cs="宋体" w:hint="eastAsia"/>
                <w:bCs/>
                <w:szCs w:val="21"/>
              </w:rPr>
              <w:t>时间：</w:t>
            </w:r>
            <w:r w:rsidRPr="00AE4D24">
              <w:rPr>
                <w:rFonts w:ascii="宋体" w:hAnsi="宋体" w:cs="宋体"/>
                <w:bCs/>
                <w:szCs w:val="21"/>
                <w:u w:val="single"/>
              </w:rPr>
              <w:t xml:space="preserve"> </w:t>
            </w:r>
            <w:r w:rsidRPr="00AE4D24">
              <w:rPr>
                <w:rFonts w:ascii="宋体" w:hAnsi="宋体"/>
                <w:bCs/>
                <w:szCs w:val="21"/>
                <w:u w:val="single"/>
              </w:rPr>
              <w:t xml:space="preserve">/ </w:t>
            </w:r>
            <w:r w:rsidRPr="00AE4D24">
              <w:rPr>
                <w:rFonts w:ascii="宋体" w:hAnsi="宋体" w:cs="宋体" w:hint="eastAsia"/>
                <w:bCs/>
                <w:szCs w:val="21"/>
                <w:u w:val="single"/>
              </w:rPr>
              <w:t>年</w:t>
            </w:r>
            <w:r w:rsidRPr="00AE4D24">
              <w:rPr>
                <w:rFonts w:ascii="宋体" w:hAnsi="宋体" w:cs="宋体"/>
                <w:bCs/>
                <w:szCs w:val="21"/>
                <w:u w:val="single"/>
              </w:rPr>
              <w:t xml:space="preserve"> </w:t>
            </w:r>
            <w:r w:rsidRPr="00AE4D24">
              <w:rPr>
                <w:rFonts w:ascii="宋体" w:hAnsi="宋体"/>
                <w:bCs/>
                <w:szCs w:val="21"/>
                <w:u w:val="single"/>
              </w:rPr>
              <w:t xml:space="preserve">/ </w:t>
            </w:r>
            <w:r w:rsidRPr="00AE4D24">
              <w:rPr>
                <w:rFonts w:ascii="宋体" w:hAnsi="宋体" w:cs="宋体" w:hint="eastAsia"/>
                <w:bCs/>
                <w:szCs w:val="21"/>
                <w:u w:val="single"/>
              </w:rPr>
              <w:t>月</w:t>
            </w:r>
            <w:r w:rsidRPr="00AE4D24">
              <w:rPr>
                <w:rFonts w:ascii="宋体" w:hAnsi="宋体" w:cs="宋体"/>
                <w:bCs/>
                <w:szCs w:val="21"/>
                <w:u w:val="single"/>
              </w:rPr>
              <w:t xml:space="preserve"> </w:t>
            </w:r>
            <w:r w:rsidRPr="00AE4D24">
              <w:rPr>
                <w:rFonts w:ascii="宋体" w:hAnsi="宋体"/>
                <w:bCs/>
                <w:szCs w:val="21"/>
                <w:u w:val="single"/>
              </w:rPr>
              <w:t>/</w:t>
            </w:r>
            <w:r w:rsidRPr="00AE4D24">
              <w:rPr>
                <w:rFonts w:ascii="宋体" w:hAnsi="宋体" w:cs="宋体"/>
                <w:bCs/>
                <w:szCs w:val="21"/>
                <w:u w:val="single"/>
              </w:rPr>
              <w:t xml:space="preserve"> 日 </w:t>
            </w:r>
            <w:r w:rsidRPr="00AE4D24">
              <w:rPr>
                <w:rFonts w:ascii="宋体" w:hAnsi="宋体"/>
                <w:bCs/>
                <w:szCs w:val="21"/>
                <w:u w:val="single"/>
              </w:rPr>
              <w:t xml:space="preserve">/ </w:t>
            </w:r>
            <w:r w:rsidRPr="00AE4D24">
              <w:rPr>
                <w:rFonts w:ascii="宋体" w:hAnsi="宋体" w:cs="宋体" w:hint="eastAsia"/>
                <w:bCs/>
                <w:szCs w:val="21"/>
                <w:u w:val="single"/>
              </w:rPr>
              <w:t>时</w:t>
            </w:r>
            <w:r w:rsidRPr="00AE4D24">
              <w:rPr>
                <w:rFonts w:ascii="宋体" w:hAnsi="宋体" w:cs="宋体"/>
                <w:bCs/>
                <w:szCs w:val="21"/>
                <w:u w:val="single"/>
              </w:rPr>
              <w:t xml:space="preserve"> </w:t>
            </w:r>
            <w:r w:rsidRPr="00AE4D24">
              <w:rPr>
                <w:rFonts w:ascii="宋体" w:hAnsi="宋体"/>
                <w:bCs/>
                <w:szCs w:val="21"/>
                <w:u w:val="single"/>
              </w:rPr>
              <w:t xml:space="preserve">/ </w:t>
            </w:r>
            <w:r w:rsidRPr="00AE4D24">
              <w:rPr>
                <w:rFonts w:ascii="宋体" w:hAnsi="宋体" w:cs="宋体" w:hint="eastAsia"/>
                <w:bCs/>
                <w:szCs w:val="21"/>
                <w:u w:val="single"/>
              </w:rPr>
              <w:t>分</w:t>
            </w:r>
            <w:r w:rsidRPr="00AE4D24">
              <w:rPr>
                <w:rFonts w:ascii="宋体" w:hAnsi="宋体" w:cs="宋体" w:hint="eastAsia"/>
                <w:bCs/>
                <w:szCs w:val="21"/>
              </w:rPr>
              <w:t>（北京时间）</w:t>
            </w:r>
          </w:p>
          <w:p w:rsidR="00AB2456" w:rsidRPr="009642A6" w:rsidRDefault="00AE4D24" w:rsidP="00DD136F">
            <w:pPr>
              <w:snapToGrid w:val="0"/>
              <w:spacing w:line="360" w:lineRule="exact"/>
              <w:rPr>
                <w:rFonts w:ascii="宋体" w:hAnsi="宋体"/>
                <w:szCs w:val="21"/>
              </w:rPr>
            </w:pPr>
            <w:r w:rsidRPr="00AE4D24">
              <w:rPr>
                <w:rFonts w:ascii="宋体" w:hAnsi="宋体" w:cs="宋体" w:hint="eastAsia"/>
                <w:bCs/>
                <w:szCs w:val="21"/>
              </w:rPr>
              <w:t>地点：</w:t>
            </w:r>
            <w:r w:rsidRPr="00AE4D24">
              <w:rPr>
                <w:rFonts w:ascii="宋体" w:hAnsi="宋体" w:cs="宋体"/>
                <w:bCs/>
                <w:szCs w:val="21"/>
                <w:u w:val="single"/>
              </w:rPr>
              <w:t xml:space="preserve"> </w:t>
            </w:r>
            <w:r w:rsidRPr="00AE4D24">
              <w:rPr>
                <w:rFonts w:ascii="宋体" w:hAnsi="宋体"/>
                <w:bCs/>
                <w:szCs w:val="21"/>
                <w:u w:val="single"/>
              </w:rPr>
              <w:t xml:space="preserve">/ </w:t>
            </w:r>
          </w:p>
        </w:tc>
      </w:tr>
      <w:tr w:rsidR="00AB2456" w:rsidRPr="009642A6" w:rsidTr="00DD136F">
        <w:trPr>
          <w:jc w:val="center"/>
        </w:trPr>
        <w:tc>
          <w:tcPr>
            <w:tcW w:w="675"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szCs w:val="21"/>
              </w:rPr>
              <w:t>23</w:t>
            </w:r>
          </w:p>
        </w:tc>
        <w:tc>
          <w:tcPr>
            <w:tcW w:w="2114" w:type="dxa"/>
            <w:vAlign w:val="center"/>
          </w:tcPr>
          <w:p w:rsidR="00AB2456" w:rsidRPr="009642A6" w:rsidRDefault="00AE4D24" w:rsidP="00DD136F">
            <w:pPr>
              <w:spacing w:line="360" w:lineRule="exact"/>
              <w:jc w:val="center"/>
              <w:rPr>
                <w:rFonts w:ascii="宋体" w:hAnsi="宋体"/>
                <w:szCs w:val="21"/>
              </w:rPr>
            </w:pPr>
            <w:bookmarkStart w:id="67" w:name="_23"/>
            <w:bookmarkEnd w:id="67"/>
            <w:r w:rsidRPr="00AE4D24">
              <w:rPr>
                <w:rFonts w:ascii="宋体" w:hAnsi="宋体" w:hint="eastAsia"/>
                <w:szCs w:val="21"/>
              </w:rPr>
              <w:t>开标时间、地点</w:t>
            </w:r>
          </w:p>
        </w:tc>
        <w:tc>
          <w:tcPr>
            <w:tcW w:w="7020" w:type="dxa"/>
            <w:vAlign w:val="center"/>
          </w:tcPr>
          <w:p w:rsidR="00AB2456" w:rsidRPr="009642A6" w:rsidRDefault="00AE4D24" w:rsidP="00DD136F">
            <w:pPr>
              <w:snapToGrid w:val="0"/>
              <w:spacing w:line="360" w:lineRule="exact"/>
              <w:rPr>
                <w:rFonts w:ascii="宋体" w:hAnsi="宋体"/>
                <w:szCs w:val="21"/>
              </w:rPr>
            </w:pPr>
            <w:r w:rsidRPr="00AE4D24">
              <w:rPr>
                <w:rFonts w:ascii="宋体" w:hAnsi="宋体" w:hint="eastAsia"/>
                <w:szCs w:val="21"/>
              </w:rPr>
              <w:t>详见招标公告</w:t>
            </w:r>
            <w:r w:rsidRPr="00AE4D24">
              <w:rPr>
                <w:rFonts w:ascii="宋体" w:hAnsi="宋体"/>
                <w:szCs w:val="21"/>
              </w:rPr>
              <w:t xml:space="preserve"> </w:t>
            </w:r>
          </w:p>
        </w:tc>
      </w:tr>
      <w:tr w:rsidR="00AB2456" w:rsidRPr="009642A6" w:rsidTr="00DD136F">
        <w:trPr>
          <w:trHeight w:val="932"/>
          <w:jc w:val="center"/>
        </w:trPr>
        <w:tc>
          <w:tcPr>
            <w:tcW w:w="675" w:type="dxa"/>
            <w:vMerge w:val="restart"/>
            <w:vAlign w:val="center"/>
          </w:tcPr>
          <w:p w:rsidR="00AB2456" w:rsidRPr="009642A6" w:rsidRDefault="00AE4D24" w:rsidP="00DD136F">
            <w:pPr>
              <w:spacing w:line="360" w:lineRule="exact"/>
              <w:jc w:val="center"/>
              <w:rPr>
                <w:rFonts w:ascii="宋体" w:hAnsi="宋体"/>
                <w:szCs w:val="21"/>
              </w:rPr>
            </w:pPr>
            <w:r w:rsidRPr="00AE4D24">
              <w:rPr>
                <w:rFonts w:ascii="宋体" w:hAnsi="宋体"/>
                <w:szCs w:val="21"/>
              </w:rPr>
              <w:t>25.4（1）</w:t>
            </w:r>
          </w:p>
        </w:tc>
        <w:tc>
          <w:tcPr>
            <w:tcW w:w="2114" w:type="dxa"/>
            <w:vAlign w:val="center"/>
          </w:tcPr>
          <w:p w:rsidR="00AB2456" w:rsidRPr="009642A6" w:rsidRDefault="00AE4D24" w:rsidP="00DD136F">
            <w:pPr>
              <w:spacing w:line="360" w:lineRule="exact"/>
              <w:jc w:val="center"/>
              <w:rPr>
                <w:rFonts w:ascii="宋体" w:hAnsi="宋体"/>
                <w:szCs w:val="21"/>
              </w:rPr>
            </w:pPr>
            <w:bookmarkStart w:id="68" w:name="_25.3"/>
            <w:bookmarkEnd w:id="68"/>
            <w:r w:rsidRPr="00AE4D24">
              <w:rPr>
                <w:rFonts w:ascii="宋体" w:hAnsi="宋体" w:hint="eastAsia"/>
                <w:szCs w:val="21"/>
              </w:rPr>
              <w:t>投标人信用查询渠道</w:t>
            </w:r>
          </w:p>
        </w:tc>
        <w:tc>
          <w:tcPr>
            <w:tcW w:w="7020" w:type="dxa"/>
            <w:vAlign w:val="center"/>
          </w:tcPr>
          <w:p w:rsidR="00AB2456" w:rsidRPr="009642A6" w:rsidRDefault="00AE4D24" w:rsidP="00DD136F">
            <w:pPr>
              <w:snapToGrid w:val="0"/>
              <w:spacing w:line="360" w:lineRule="exact"/>
              <w:rPr>
                <w:rFonts w:ascii="宋体" w:hAnsi="宋体"/>
                <w:szCs w:val="21"/>
              </w:rPr>
            </w:pPr>
            <w:r w:rsidRPr="00AE4D24">
              <w:rPr>
                <w:rFonts w:ascii="宋体" w:hAnsi="宋体" w:hint="eastAsia"/>
                <w:szCs w:val="21"/>
              </w:rPr>
              <w:t>采购人或者采购代理机构在资格审查结束前，对投标人进行信用查询。</w:t>
            </w:r>
          </w:p>
          <w:p w:rsidR="00AB2456" w:rsidRPr="009642A6" w:rsidRDefault="00AE4D24" w:rsidP="00DD136F">
            <w:pPr>
              <w:snapToGrid w:val="0"/>
              <w:spacing w:line="360" w:lineRule="exact"/>
              <w:rPr>
                <w:rFonts w:ascii="宋体" w:hAnsi="宋体"/>
                <w:szCs w:val="21"/>
              </w:rPr>
            </w:pPr>
            <w:r w:rsidRPr="00AE4D24">
              <w:rPr>
                <w:rFonts w:ascii="宋体" w:hAnsi="宋体" w:hint="eastAsia"/>
                <w:szCs w:val="21"/>
              </w:rPr>
              <w:t>查询渠道：“信用中国”网站</w:t>
            </w:r>
            <w:r w:rsidRPr="00AE4D24">
              <w:rPr>
                <w:rFonts w:ascii="宋体" w:hAnsi="宋体"/>
                <w:szCs w:val="21"/>
              </w:rPr>
              <w:t xml:space="preserve">(www.creditchina.gov.cn) </w:t>
            </w:r>
            <w:r w:rsidRPr="00AE4D24">
              <w:rPr>
                <w:rFonts w:ascii="宋体" w:hAnsi="宋体" w:hint="eastAsia"/>
                <w:szCs w:val="21"/>
              </w:rPr>
              <w:t>、中国政府采购网</w:t>
            </w:r>
            <w:r w:rsidRPr="00AE4D24">
              <w:rPr>
                <w:rFonts w:ascii="宋体" w:hAnsi="宋体"/>
                <w:szCs w:val="21"/>
              </w:rPr>
              <w:t>(www.ccgp.gov.cn)。</w:t>
            </w:r>
          </w:p>
        </w:tc>
      </w:tr>
      <w:tr w:rsidR="00AB2456" w:rsidRPr="009642A6" w:rsidTr="00DD136F">
        <w:trPr>
          <w:trHeight w:val="363"/>
          <w:jc w:val="center"/>
        </w:trPr>
        <w:tc>
          <w:tcPr>
            <w:tcW w:w="675" w:type="dxa"/>
            <w:vMerge/>
            <w:vAlign w:val="center"/>
          </w:tcPr>
          <w:p w:rsidR="00AB2456" w:rsidRPr="009642A6" w:rsidRDefault="00AB2456" w:rsidP="007978E3">
            <w:pPr>
              <w:keepNext/>
              <w:keepLines/>
              <w:widowControl/>
              <w:spacing w:line="360" w:lineRule="exact"/>
              <w:ind w:firstLineChars="200" w:firstLine="420"/>
              <w:jc w:val="center"/>
              <w:outlineLvl w:val="2"/>
              <w:rPr>
                <w:rFonts w:ascii="宋体" w:hAnsi="宋体"/>
                <w:szCs w:val="21"/>
              </w:rPr>
            </w:pPr>
          </w:p>
        </w:tc>
        <w:tc>
          <w:tcPr>
            <w:tcW w:w="2114"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hint="eastAsia"/>
                <w:szCs w:val="21"/>
              </w:rPr>
              <w:t>信用查询截止时点</w:t>
            </w:r>
          </w:p>
        </w:tc>
        <w:tc>
          <w:tcPr>
            <w:tcW w:w="7020" w:type="dxa"/>
            <w:vAlign w:val="center"/>
          </w:tcPr>
          <w:p w:rsidR="00AB2456" w:rsidRPr="009642A6" w:rsidRDefault="00AE4D24" w:rsidP="00DD136F">
            <w:pPr>
              <w:snapToGrid w:val="0"/>
              <w:spacing w:line="360" w:lineRule="exact"/>
              <w:rPr>
                <w:rFonts w:ascii="宋体" w:hAnsi="宋体"/>
                <w:szCs w:val="21"/>
              </w:rPr>
            </w:pPr>
            <w:r w:rsidRPr="00AE4D24">
              <w:rPr>
                <w:rFonts w:ascii="宋体" w:hAnsi="宋体" w:hint="eastAsia"/>
                <w:szCs w:val="21"/>
              </w:rPr>
              <w:t>资格审查结束前</w:t>
            </w:r>
          </w:p>
        </w:tc>
      </w:tr>
      <w:tr w:rsidR="00AB2456" w:rsidRPr="009642A6" w:rsidTr="00DD136F">
        <w:trPr>
          <w:trHeight w:val="708"/>
          <w:jc w:val="center"/>
        </w:trPr>
        <w:tc>
          <w:tcPr>
            <w:tcW w:w="675" w:type="dxa"/>
            <w:vMerge/>
            <w:vAlign w:val="center"/>
          </w:tcPr>
          <w:p w:rsidR="00AB2456" w:rsidRPr="009642A6" w:rsidRDefault="00AB2456" w:rsidP="007978E3">
            <w:pPr>
              <w:keepNext/>
              <w:keepLines/>
              <w:widowControl/>
              <w:spacing w:line="360" w:lineRule="exact"/>
              <w:ind w:firstLineChars="200" w:firstLine="420"/>
              <w:jc w:val="center"/>
              <w:outlineLvl w:val="2"/>
              <w:rPr>
                <w:rFonts w:ascii="宋体" w:hAnsi="宋体"/>
                <w:szCs w:val="21"/>
              </w:rPr>
            </w:pPr>
          </w:p>
        </w:tc>
        <w:tc>
          <w:tcPr>
            <w:tcW w:w="2114"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hint="eastAsia"/>
                <w:szCs w:val="21"/>
              </w:rPr>
              <w:t>查询记录和证据留存方式</w:t>
            </w:r>
          </w:p>
        </w:tc>
        <w:tc>
          <w:tcPr>
            <w:tcW w:w="7020" w:type="dxa"/>
            <w:vAlign w:val="center"/>
          </w:tcPr>
          <w:p w:rsidR="00AB2456" w:rsidRPr="009642A6" w:rsidRDefault="00AE4D24" w:rsidP="00DD136F">
            <w:pPr>
              <w:snapToGrid w:val="0"/>
              <w:spacing w:line="360" w:lineRule="exact"/>
              <w:rPr>
                <w:rFonts w:ascii="宋体" w:hAnsi="宋体"/>
                <w:szCs w:val="21"/>
              </w:rPr>
            </w:pPr>
            <w:r w:rsidRPr="00AE4D24">
              <w:rPr>
                <w:rFonts w:ascii="宋体" w:hAnsi="宋体" w:hint="eastAsia"/>
                <w:szCs w:val="21"/>
              </w:rPr>
              <w:t>在查询网站中直接截图查询记录，截图作为在广西政府采购云平台作为附件上传保存。</w:t>
            </w:r>
          </w:p>
        </w:tc>
      </w:tr>
      <w:tr w:rsidR="00AB2456" w:rsidRPr="009642A6" w:rsidTr="00DD136F">
        <w:trPr>
          <w:trHeight w:val="840"/>
          <w:jc w:val="center"/>
        </w:trPr>
        <w:tc>
          <w:tcPr>
            <w:tcW w:w="675" w:type="dxa"/>
            <w:vMerge/>
            <w:vAlign w:val="center"/>
          </w:tcPr>
          <w:p w:rsidR="00AB2456" w:rsidRPr="009642A6" w:rsidRDefault="00AB2456" w:rsidP="007978E3">
            <w:pPr>
              <w:keepNext/>
              <w:keepLines/>
              <w:widowControl/>
              <w:spacing w:line="360" w:lineRule="exact"/>
              <w:ind w:firstLineChars="200" w:firstLine="420"/>
              <w:jc w:val="center"/>
              <w:outlineLvl w:val="2"/>
              <w:rPr>
                <w:rFonts w:ascii="宋体" w:hAnsi="宋体"/>
                <w:szCs w:val="21"/>
              </w:rPr>
            </w:pPr>
          </w:p>
        </w:tc>
        <w:tc>
          <w:tcPr>
            <w:tcW w:w="2114"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hint="eastAsia"/>
                <w:szCs w:val="21"/>
              </w:rPr>
              <w:t>信用信息使用规则</w:t>
            </w:r>
          </w:p>
        </w:tc>
        <w:tc>
          <w:tcPr>
            <w:tcW w:w="7020" w:type="dxa"/>
            <w:vAlign w:val="center"/>
          </w:tcPr>
          <w:p w:rsidR="00AB2456" w:rsidRPr="009642A6" w:rsidRDefault="00AE4D24" w:rsidP="00DD136F">
            <w:pPr>
              <w:snapToGrid w:val="0"/>
              <w:spacing w:line="360" w:lineRule="exact"/>
              <w:rPr>
                <w:rFonts w:ascii="宋体" w:hAnsi="宋体"/>
                <w:szCs w:val="21"/>
              </w:rPr>
            </w:pPr>
            <w:r w:rsidRPr="00AE4D24">
              <w:rPr>
                <w:rFonts w:ascii="宋体" w:hAnsi="宋体" w:hint="eastAsia"/>
                <w:szCs w:val="21"/>
              </w:rPr>
              <w:t>对在“信用中国”网站</w:t>
            </w:r>
            <w:r w:rsidRPr="00AE4D24">
              <w:rPr>
                <w:rFonts w:ascii="宋体" w:hAnsi="宋体"/>
                <w:szCs w:val="21"/>
              </w:rPr>
              <w:t xml:space="preserve">(www.creditchina.gov.cn) </w:t>
            </w:r>
            <w:r w:rsidRPr="00AE4D24">
              <w:rPr>
                <w:rFonts w:ascii="宋体" w:hAnsi="宋体" w:hint="eastAsia"/>
                <w:szCs w:val="21"/>
              </w:rPr>
              <w:t>、中国政府采购网</w:t>
            </w:r>
            <w:r w:rsidRPr="00AE4D24">
              <w:rPr>
                <w:rFonts w:ascii="宋体" w:hAnsi="宋体"/>
                <w:szCs w:val="21"/>
              </w:rPr>
              <w:t>(www.ccgp.gov.cn)被列入失信被执行人、重大税收违法案件当事人名单、政府采购严重违法失信行为记录名单及其他不符合《中华人民共和国政府</w:t>
            </w:r>
            <w:r w:rsidRPr="00AE4D24">
              <w:rPr>
                <w:rFonts w:ascii="宋体" w:hAnsi="宋体" w:hint="eastAsia"/>
                <w:szCs w:val="21"/>
              </w:rPr>
              <w:t>采购法》第二十二条规定条件的供应商，采购人或者采购代理机构</w:t>
            </w:r>
            <w:r w:rsidRPr="00AE4D24">
              <w:rPr>
                <w:rFonts w:hint="eastAsia"/>
                <w:sz w:val="22"/>
                <w:szCs w:val="22"/>
              </w:rPr>
              <w:t>应当拒绝其参与政府采购活动</w:t>
            </w:r>
            <w:r w:rsidRPr="00AE4D24">
              <w:rPr>
                <w:rFonts w:ascii="宋体" w:hAnsi="宋体" w:hint="eastAsia"/>
                <w:szCs w:val="21"/>
              </w:rPr>
              <w:t>。两个以上的自然人、法人或者其他组织组成一个联合体，以一个供应商的身份共同参加政府采购活动的，应当对所有联合体成员进行信用记录查询，联合体成员存在不良信用记录的，视同联合体存在不良信用记录。</w:t>
            </w:r>
          </w:p>
        </w:tc>
      </w:tr>
      <w:tr w:rsidR="00AB2456" w:rsidRPr="009642A6" w:rsidTr="00DD136F">
        <w:trPr>
          <w:jc w:val="center"/>
        </w:trPr>
        <w:tc>
          <w:tcPr>
            <w:tcW w:w="675"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szCs w:val="21"/>
              </w:rPr>
              <w:t>29.1</w:t>
            </w:r>
          </w:p>
        </w:tc>
        <w:tc>
          <w:tcPr>
            <w:tcW w:w="2114" w:type="dxa"/>
            <w:vAlign w:val="center"/>
          </w:tcPr>
          <w:p w:rsidR="00AB2456" w:rsidRPr="009642A6" w:rsidRDefault="00AE4D24" w:rsidP="00DD136F">
            <w:pPr>
              <w:spacing w:line="360" w:lineRule="exact"/>
              <w:jc w:val="center"/>
              <w:rPr>
                <w:rFonts w:ascii="宋体" w:hAnsi="宋体"/>
                <w:szCs w:val="21"/>
              </w:rPr>
            </w:pPr>
            <w:bookmarkStart w:id="69" w:name="_26"/>
            <w:bookmarkStart w:id="70" w:name="_28.3"/>
            <w:bookmarkEnd w:id="69"/>
            <w:bookmarkEnd w:id="70"/>
            <w:r w:rsidRPr="00AE4D24">
              <w:rPr>
                <w:rFonts w:ascii="宋体" w:hAnsi="宋体" w:hint="eastAsia"/>
                <w:szCs w:val="21"/>
              </w:rPr>
              <w:t>评标方法</w:t>
            </w:r>
          </w:p>
        </w:tc>
        <w:tc>
          <w:tcPr>
            <w:tcW w:w="7020" w:type="dxa"/>
            <w:vAlign w:val="center"/>
          </w:tcPr>
          <w:p w:rsidR="00AB2456" w:rsidRPr="009642A6" w:rsidRDefault="00AE4D24" w:rsidP="00DD136F">
            <w:pPr>
              <w:autoSpaceDE w:val="0"/>
              <w:autoSpaceDN w:val="0"/>
              <w:snapToGrid w:val="0"/>
              <w:spacing w:line="360" w:lineRule="exact"/>
              <w:textAlignment w:val="bottom"/>
              <w:rPr>
                <w:rFonts w:ascii="宋体" w:hAnsi="宋体"/>
                <w:szCs w:val="21"/>
              </w:rPr>
            </w:pPr>
            <w:r w:rsidRPr="00AE4D24">
              <w:rPr>
                <w:rFonts w:ascii="宋体" w:hAnsi="宋体"/>
                <w:szCs w:val="21"/>
              </w:rPr>
              <w:t>☑综合评分法</w:t>
            </w:r>
          </w:p>
          <w:p w:rsidR="00AB2456" w:rsidRPr="009642A6" w:rsidRDefault="00AE4D24" w:rsidP="00DD136F">
            <w:pPr>
              <w:autoSpaceDE w:val="0"/>
              <w:autoSpaceDN w:val="0"/>
              <w:snapToGrid w:val="0"/>
              <w:spacing w:line="360" w:lineRule="exact"/>
              <w:textAlignment w:val="bottom"/>
              <w:rPr>
                <w:rFonts w:ascii="宋体" w:hAnsi="宋体"/>
                <w:szCs w:val="21"/>
              </w:rPr>
            </w:pPr>
            <w:r w:rsidRPr="00AE4D24">
              <w:rPr>
                <w:rFonts w:ascii="宋体" w:hAnsi="宋体" w:hint="eastAsia"/>
                <w:szCs w:val="21"/>
              </w:rPr>
              <w:t>□最低评标价法</w:t>
            </w:r>
          </w:p>
        </w:tc>
      </w:tr>
      <w:tr w:rsidR="00AB2456" w:rsidRPr="009642A6" w:rsidTr="00DD136F">
        <w:trPr>
          <w:trHeight w:val="555"/>
          <w:jc w:val="center"/>
        </w:trPr>
        <w:tc>
          <w:tcPr>
            <w:tcW w:w="675"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szCs w:val="21"/>
              </w:rPr>
              <w:t>29.2</w:t>
            </w:r>
          </w:p>
        </w:tc>
        <w:tc>
          <w:tcPr>
            <w:tcW w:w="2114" w:type="dxa"/>
            <w:vAlign w:val="center"/>
          </w:tcPr>
          <w:p w:rsidR="00AB2456" w:rsidRPr="009642A6" w:rsidRDefault="00AE4D24" w:rsidP="00DD136F">
            <w:pPr>
              <w:spacing w:line="360" w:lineRule="exact"/>
              <w:jc w:val="center"/>
              <w:rPr>
                <w:rFonts w:ascii="宋体" w:hAnsi="宋体"/>
                <w:szCs w:val="21"/>
              </w:rPr>
            </w:pPr>
            <w:bookmarkStart w:id="71" w:name="_29.2.2（2）"/>
            <w:bookmarkEnd w:id="71"/>
            <w:r w:rsidRPr="00AE4D24">
              <w:rPr>
                <w:rFonts w:ascii="宋体" w:hAnsi="宋体" w:hint="eastAsia"/>
                <w:szCs w:val="21"/>
              </w:rPr>
              <w:t>允许负偏离项</w:t>
            </w:r>
          </w:p>
        </w:tc>
        <w:tc>
          <w:tcPr>
            <w:tcW w:w="7020" w:type="dxa"/>
            <w:vAlign w:val="center"/>
          </w:tcPr>
          <w:p w:rsidR="00AB2456" w:rsidRPr="009642A6" w:rsidRDefault="00AE4D24" w:rsidP="00DD136F">
            <w:pPr>
              <w:snapToGrid w:val="0"/>
              <w:spacing w:line="360" w:lineRule="exact"/>
              <w:rPr>
                <w:rFonts w:ascii="宋体" w:hAnsi="宋体"/>
                <w:szCs w:val="21"/>
              </w:rPr>
            </w:pPr>
            <w:r w:rsidRPr="00AE4D24">
              <w:rPr>
                <w:rFonts w:ascii="宋体" w:hAnsi="宋体" w:cs="宋体" w:hint="eastAsia"/>
                <w:szCs w:val="21"/>
              </w:rPr>
              <w:t>商务条款</w:t>
            </w:r>
            <w:r w:rsidRPr="00AE4D24">
              <w:rPr>
                <w:rFonts w:ascii="宋体" w:hAnsi="宋体" w:hint="eastAsia"/>
                <w:szCs w:val="21"/>
              </w:rPr>
              <w:t>评审中允许负偏离的条款数为</w:t>
            </w:r>
            <w:r w:rsidRPr="00AE4D24">
              <w:rPr>
                <w:rFonts w:ascii="宋体" w:hAnsi="宋体"/>
                <w:szCs w:val="21"/>
                <w:u w:val="single"/>
              </w:rPr>
              <w:t xml:space="preserve"> 0 </w:t>
            </w:r>
            <w:r w:rsidRPr="00AE4D24">
              <w:rPr>
                <w:rFonts w:ascii="宋体" w:hAnsi="宋体" w:hint="eastAsia"/>
                <w:szCs w:val="21"/>
              </w:rPr>
              <w:t>项。</w:t>
            </w:r>
          </w:p>
          <w:p w:rsidR="003961BB" w:rsidRPr="009642A6" w:rsidRDefault="00AE4D24">
            <w:pPr>
              <w:snapToGrid w:val="0"/>
              <w:spacing w:line="360" w:lineRule="exact"/>
              <w:rPr>
                <w:rFonts w:ascii="宋体" w:hAnsi="宋体"/>
                <w:szCs w:val="21"/>
              </w:rPr>
            </w:pPr>
            <w:r w:rsidRPr="00AE4D24">
              <w:rPr>
                <w:rFonts w:ascii="宋体" w:hAnsi="宋体" w:cs="宋体" w:hint="eastAsia"/>
                <w:szCs w:val="21"/>
              </w:rPr>
              <w:t>技术需求</w:t>
            </w:r>
            <w:r w:rsidRPr="00AE4D24">
              <w:rPr>
                <w:rFonts w:ascii="宋体" w:hAnsi="宋体" w:hint="eastAsia"/>
                <w:szCs w:val="21"/>
              </w:rPr>
              <w:t>评审中允许非“</w:t>
            </w:r>
            <w:r w:rsidRPr="00AE4D24">
              <w:rPr>
                <w:rFonts w:ascii="宋体" w:hAnsi="宋体" w:cs="宋体" w:hint="eastAsia"/>
              </w:rPr>
              <w:t>▲</w:t>
            </w:r>
            <w:r w:rsidRPr="00AE4D24">
              <w:rPr>
                <w:rFonts w:ascii="宋体" w:hAnsi="宋体" w:hint="eastAsia"/>
                <w:szCs w:val="21"/>
              </w:rPr>
              <w:t>”参数负偏离的条款数为</w:t>
            </w:r>
            <w:r w:rsidRPr="00AE4D24">
              <w:rPr>
                <w:rFonts w:ascii="宋体" w:hAnsi="宋体"/>
                <w:szCs w:val="21"/>
                <w:u w:val="single"/>
              </w:rPr>
              <w:t xml:space="preserve">6 </w:t>
            </w:r>
            <w:r w:rsidRPr="00AE4D24">
              <w:rPr>
                <w:rFonts w:ascii="宋体" w:hAnsi="宋体" w:hint="eastAsia"/>
                <w:szCs w:val="21"/>
              </w:rPr>
              <w:t>项。</w:t>
            </w:r>
          </w:p>
        </w:tc>
      </w:tr>
      <w:tr w:rsidR="00AB2456" w:rsidRPr="009642A6" w:rsidTr="00DD136F">
        <w:trPr>
          <w:jc w:val="center"/>
        </w:trPr>
        <w:tc>
          <w:tcPr>
            <w:tcW w:w="675"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szCs w:val="21"/>
              </w:rPr>
              <w:t>30.1</w:t>
            </w:r>
          </w:p>
        </w:tc>
        <w:tc>
          <w:tcPr>
            <w:tcW w:w="2114" w:type="dxa"/>
            <w:vAlign w:val="center"/>
          </w:tcPr>
          <w:p w:rsidR="00AB2456" w:rsidRPr="009642A6" w:rsidRDefault="00AE4D24" w:rsidP="00DD136F">
            <w:pPr>
              <w:autoSpaceDE w:val="0"/>
              <w:autoSpaceDN w:val="0"/>
              <w:snapToGrid w:val="0"/>
              <w:spacing w:line="360" w:lineRule="exact"/>
              <w:jc w:val="center"/>
              <w:textAlignment w:val="bottom"/>
              <w:rPr>
                <w:rFonts w:ascii="宋体" w:hAnsi="宋体"/>
                <w:szCs w:val="21"/>
              </w:rPr>
            </w:pPr>
            <w:r w:rsidRPr="00AE4D24">
              <w:rPr>
                <w:rFonts w:ascii="宋体" w:hAnsi="宋体" w:hint="eastAsia"/>
                <w:szCs w:val="21"/>
              </w:rPr>
              <w:t>确定中标人时，出现中标候选人分数并列的情形，确定中标人方式</w:t>
            </w:r>
          </w:p>
        </w:tc>
        <w:tc>
          <w:tcPr>
            <w:tcW w:w="7020" w:type="dxa"/>
            <w:vAlign w:val="center"/>
          </w:tcPr>
          <w:p w:rsidR="00AB2456" w:rsidRPr="009642A6" w:rsidRDefault="00AE4D24" w:rsidP="00DD136F">
            <w:pPr>
              <w:autoSpaceDE w:val="0"/>
              <w:autoSpaceDN w:val="0"/>
              <w:snapToGrid w:val="0"/>
              <w:spacing w:line="360" w:lineRule="exact"/>
              <w:textAlignment w:val="bottom"/>
              <w:rPr>
                <w:rFonts w:ascii="宋体" w:hAnsi="宋体"/>
                <w:szCs w:val="21"/>
              </w:rPr>
            </w:pPr>
            <w:r w:rsidRPr="00AE4D24">
              <w:rPr>
                <w:rFonts w:ascii="宋体" w:hAnsi="宋体" w:hint="eastAsia"/>
                <w:szCs w:val="21"/>
              </w:rPr>
              <w:t>□采用最低评标价法的，投标文件满足招标文件全部实质性要求且投标报价最低的投标人为排名第一的中标候选人；</w:t>
            </w:r>
            <w:r w:rsidRPr="00AE4D24">
              <w:rPr>
                <w:rFonts w:ascii="宋体" w:hAnsi="宋体"/>
                <w:szCs w:val="21"/>
              </w:rPr>
              <w:t xml:space="preserve"> </w:t>
            </w:r>
          </w:p>
          <w:p w:rsidR="00AB2456" w:rsidRPr="009642A6" w:rsidRDefault="00AE4D24" w:rsidP="00DD136F">
            <w:pPr>
              <w:autoSpaceDE w:val="0"/>
              <w:autoSpaceDN w:val="0"/>
              <w:snapToGrid w:val="0"/>
              <w:spacing w:line="360" w:lineRule="exact"/>
              <w:textAlignment w:val="bottom"/>
              <w:rPr>
                <w:rFonts w:ascii="宋体" w:hAnsi="宋体"/>
                <w:b/>
                <w:szCs w:val="21"/>
              </w:rPr>
            </w:pPr>
            <w:r w:rsidRPr="00AE4D24">
              <w:rPr>
                <w:rFonts w:ascii="宋体" w:hAnsi="宋体"/>
                <w:szCs w:val="21"/>
              </w:rPr>
              <w:t>☑采用综合评分法的，按投标报价由低到高顺序排列。得分且投标报价相同的并列。投标文件满足招标文件全部实质性要求，且按照评审因素的量化指标评审得分最高的投标人为排名第一的中标候选人。</w:t>
            </w:r>
          </w:p>
        </w:tc>
      </w:tr>
      <w:tr w:rsidR="00AB2456" w:rsidRPr="009642A6" w:rsidTr="00DD136F">
        <w:trPr>
          <w:trHeight w:val="360"/>
          <w:jc w:val="center"/>
        </w:trPr>
        <w:tc>
          <w:tcPr>
            <w:tcW w:w="675"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szCs w:val="21"/>
              </w:rPr>
              <w:t>30.2</w:t>
            </w:r>
          </w:p>
        </w:tc>
        <w:tc>
          <w:tcPr>
            <w:tcW w:w="2114"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hint="eastAsia"/>
                <w:szCs w:val="21"/>
              </w:rPr>
              <w:t>提供相同品牌产品且通过资格审查、符合性审查的不同投标人参加同一合同项下投标的中标候选人确定方式</w:t>
            </w:r>
          </w:p>
        </w:tc>
        <w:tc>
          <w:tcPr>
            <w:tcW w:w="7020" w:type="dxa"/>
            <w:vAlign w:val="center"/>
          </w:tcPr>
          <w:p w:rsidR="00AB2456" w:rsidRPr="009642A6" w:rsidRDefault="00AE4D24" w:rsidP="00DD136F">
            <w:pPr>
              <w:autoSpaceDE w:val="0"/>
              <w:autoSpaceDN w:val="0"/>
              <w:snapToGrid w:val="0"/>
              <w:spacing w:line="360" w:lineRule="exact"/>
              <w:textAlignment w:val="bottom"/>
              <w:rPr>
                <w:rFonts w:ascii="宋体" w:hAnsi="宋体"/>
                <w:szCs w:val="21"/>
              </w:rPr>
            </w:pPr>
            <w:r w:rsidRPr="00AE4D24">
              <w:rPr>
                <w:rFonts w:ascii="宋体" w:hAnsi="宋体"/>
                <w:szCs w:val="21"/>
              </w:rPr>
              <w:t>☑随机抽取（采用最低评标价法，报价相同时；采用综合评分法，评审价相同时）</w:t>
            </w:r>
          </w:p>
          <w:p w:rsidR="00AB2456" w:rsidRPr="009642A6" w:rsidRDefault="00AE4D24" w:rsidP="00DD136F">
            <w:pPr>
              <w:autoSpaceDE w:val="0"/>
              <w:autoSpaceDN w:val="0"/>
              <w:snapToGrid w:val="0"/>
              <w:spacing w:line="360" w:lineRule="exact"/>
              <w:textAlignment w:val="bottom"/>
              <w:rPr>
                <w:rFonts w:ascii="宋体" w:hAnsi="宋体"/>
                <w:szCs w:val="21"/>
                <w:u w:val="single"/>
              </w:rPr>
            </w:pPr>
            <w:r w:rsidRPr="00AE4D24">
              <w:rPr>
                <w:rFonts w:ascii="宋体" w:hAnsi="宋体" w:hint="eastAsia"/>
                <w:szCs w:val="21"/>
              </w:rPr>
              <w:t>□其他方式：</w:t>
            </w:r>
            <w:r w:rsidRPr="00AE4D24">
              <w:rPr>
                <w:rFonts w:ascii="宋体" w:hAnsi="宋体"/>
                <w:szCs w:val="21"/>
                <w:u w:val="single"/>
              </w:rPr>
              <w:t xml:space="preserve">                                             </w:t>
            </w:r>
          </w:p>
        </w:tc>
      </w:tr>
      <w:tr w:rsidR="00AB2456" w:rsidRPr="009642A6" w:rsidTr="00DD136F">
        <w:trPr>
          <w:trHeight w:val="360"/>
          <w:jc w:val="center"/>
        </w:trPr>
        <w:tc>
          <w:tcPr>
            <w:tcW w:w="675"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szCs w:val="21"/>
              </w:rPr>
              <w:t>35</w:t>
            </w:r>
          </w:p>
        </w:tc>
        <w:tc>
          <w:tcPr>
            <w:tcW w:w="2114" w:type="dxa"/>
            <w:vAlign w:val="center"/>
          </w:tcPr>
          <w:p w:rsidR="00AB2456" w:rsidRPr="009642A6" w:rsidRDefault="00AE4D24" w:rsidP="00DD136F">
            <w:pPr>
              <w:spacing w:line="360" w:lineRule="exact"/>
              <w:jc w:val="center"/>
              <w:rPr>
                <w:rFonts w:ascii="宋体" w:hAnsi="宋体"/>
                <w:szCs w:val="21"/>
              </w:rPr>
            </w:pPr>
            <w:bookmarkStart w:id="72" w:name="_39.1"/>
            <w:bookmarkEnd w:id="72"/>
            <w:r w:rsidRPr="00AE4D24">
              <w:rPr>
                <w:rFonts w:ascii="宋体" w:hAnsi="宋体" w:hint="eastAsia"/>
                <w:szCs w:val="21"/>
              </w:rPr>
              <w:t>履约保证金金额</w:t>
            </w:r>
          </w:p>
        </w:tc>
        <w:tc>
          <w:tcPr>
            <w:tcW w:w="7020" w:type="dxa"/>
            <w:vAlign w:val="bottom"/>
          </w:tcPr>
          <w:p w:rsidR="00AB2456" w:rsidRPr="009642A6" w:rsidRDefault="00AE4D24" w:rsidP="00DD136F">
            <w:pPr>
              <w:autoSpaceDE w:val="0"/>
              <w:autoSpaceDN w:val="0"/>
              <w:snapToGrid w:val="0"/>
              <w:spacing w:line="360" w:lineRule="exact"/>
              <w:jc w:val="left"/>
              <w:textAlignment w:val="bottom"/>
              <w:rPr>
                <w:rFonts w:ascii="宋体" w:hAnsi="宋体"/>
                <w:szCs w:val="21"/>
              </w:rPr>
            </w:pPr>
            <w:r w:rsidRPr="00AE4D24">
              <w:rPr>
                <w:rFonts w:ascii="宋体" w:hAnsi="宋体" w:hint="eastAsia"/>
                <w:szCs w:val="21"/>
              </w:rPr>
              <w:t>本项目不收取履约保证金。</w:t>
            </w:r>
          </w:p>
        </w:tc>
      </w:tr>
      <w:tr w:rsidR="00AB2456" w:rsidRPr="009642A6" w:rsidTr="00DD136F">
        <w:trPr>
          <w:jc w:val="center"/>
        </w:trPr>
        <w:tc>
          <w:tcPr>
            <w:tcW w:w="675"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szCs w:val="21"/>
              </w:rPr>
              <w:t>36.1</w:t>
            </w:r>
          </w:p>
        </w:tc>
        <w:tc>
          <w:tcPr>
            <w:tcW w:w="2114" w:type="dxa"/>
            <w:vAlign w:val="center"/>
          </w:tcPr>
          <w:p w:rsidR="00AB2456" w:rsidRPr="009642A6" w:rsidRDefault="00AE4D24" w:rsidP="00DD136F">
            <w:pPr>
              <w:spacing w:line="360" w:lineRule="exact"/>
              <w:jc w:val="center"/>
              <w:rPr>
                <w:rFonts w:ascii="宋体" w:hAnsi="宋体"/>
                <w:szCs w:val="21"/>
              </w:rPr>
            </w:pPr>
            <w:bookmarkStart w:id="73" w:name="_40.1"/>
            <w:bookmarkEnd w:id="73"/>
            <w:r w:rsidRPr="00AE4D24">
              <w:rPr>
                <w:rFonts w:ascii="宋体" w:hAnsi="宋体" w:hint="eastAsia"/>
                <w:szCs w:val="21"/>
              </w:rPr>
              <w:t>签订电子合同携带的材料</w:t>
            </w:r>
          </w:p>
        </w:tc>
        <w:tc>
          <w:tcPr>
            <w:tcW w:w="7020" w:type="dxa"/>
            <w:vAlign w:val="center"/>
          </w:tcPr>
          <w:p w:rsidR="00AB2456" w:rsidRPr="009642A6" w:rsidRDefault="00AE4D24" w:rsidP="00DD136F">
            <w:pPr>
              <w:autoSpaceDE w:val="0"/>
              <w:autoSpaceDN w:val="0"/>
              <w:snapToGrid w:val="0"/>
              <w:spacing w:line="360" w:lineRule="exact"/>
              <w:textAlignment w:val="bottom"/>
              <w:rPr>
                <w:rFonts w:ascii="宋体" w:hAnsi="宋体"/>
                <w:szCs w:val="21"/>
              </w:rPr>
            </w:pPr>
            <w:r w:rsidRPr="00AE4D24">
              <w:rPr>
                <w:rFonts w:ascii="宋体" w:hAnsi="宋体" w:hint="eastAsia"/>
                <w:szCs w:val="21"/>
              </w:rPr>
              <w:t>电子采购合同需要供应商通过有效</w:t>
            </w:r>
            <w:r w:rsidRPr="00AE4D24">
              <w:rPr>
                <w:rFonts w:ascii="宋体" w:hAnsi="宋体"/>
                <w:szCs w:val="21"/>
              </w:rPr>
              <w:t>CA证书进行电子签名与签章</w:t>
            </w:r>
          </w:p>
        </w:tc>
      </w:tr>
      <w:tr w:rsidR="00AB2456" w:rsidRPr="009642A6" w:rsidTr="00DD136F">
        <w:trPr>
          <w:trHeight w:val="591"/>
          <w:jc w:val="center"/>
        </w:trPr>
        <w:tc>
          <w:tcPr>
            <w:tcW w:w="675" w:type="dxa"/>
            <w:vMerge w:val="restart"/>
            <w:vAlign w:val="center"/>
          </w:tcPr>
          <w:p w:rsidR="00AB2456" w:rsidRPr="009642A6" w:rsidRDefault="00AE4D24" w:rsidP="00DD136F">
            <w:pPr>
              <w:spacing w:line="360" w:lineRule="exact"/>
              <w:jc w:val="center"/>
              <w:rPr>
                <w:rFonts w:ascii="宋体" w:hAnsi="宋体"/>
                <w:szCs w:val="21"/>
              </w:rPr>
            </w:pPr>
            <w:r w:rsidRPr="00AE4D24">
              <w:rPr>
                <w:rFonts w:ascii="宋体" w:hAnsi="宋体"/>
                <w:szCs w:val="21"/>
              </w:rPr>
              <w:t>38.2.1</w:t>
            </w:r>
          </w:p>
        </w:tc>
        <w:tc>
          <w:tcPr>
            <w:tcW w:w="2114"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hint="eastAsia"/>
                <w:szCs w:val="21"/>
              </w:rPr>
              <w:t>接收质疑函方式</w:t>
            </w:r>
          </w:p>
        </w:tc>
        <w:tc>
          <w:tcPr>
            <w:tcW w:w="7020" w:type="dxa"/>
            <w:vAlign w:val="center"/>
          </w:tcPr>
          <w:p w:rsidR="00AB2456" w:rsidRPr="009642A6" w:rsidRDefault="00AE4D24" w:rsidP="00DD136F">
            <w:pPr>
              <w:snapToGrid w:val="0"/>
              <w:spacing w:line="360" w:lineRule="exact"/>
              <w:rPr>
                <w:rFonts w:ascii="宋体" w:hAnsi="宋体"/>
                <w:szCs w:val="21"/>
              </w:rPr>
            </w:pPr>
            <w:r w:rsidRPr="00AE4D24">
              <w:rPr>
                <w:rFonts w:ascii="宋体" w:hAnsi="宋体" w:hint="eastAsia"/>
                <w:szCs w:val="21"/>
              </w:rPr>
              <w:t>以书面形式</w:t>
            </w:r>
          </w:p>
        </w:tc>
      </w:tr>
      <w:tr w:rsidR="00AB2456" w:rsidRPr="009642A6" w:rsidTr="00DD136F">
        <w:trPr>
          <w:trHeight w:val="709"/>
          <w:jc w:val="center"/>
        </w:trPr>
        <w:tc>
          <w:tcPr>
            <w:tcW w:w="675" w:type="dxa"/>
            <w:vMerge/>
            <w:vAlign w:val="center"/>
          </w:tcPr>
          <w:p w:rsidR="00AB2456" w:rsidRPr="009642A6" w:rsidRDefault="00AB2456" w:rsidP="007978E3">
            <w:pPr>
              <w:keepNext/>
              <w:keepLines/>
              <w:widowControl/>
              <w:spacing w:line="360" w:lineRule="exact"/>
              <w:ind w:firstLineChars="200" w:firstLine="420"/>
              <w:jc w:val="center"/>
              <w:outlineLvl w:val="2"/>
              <w:rPr>
                <w:rFonts w:ascii="宋体" w:hAnsi="宋体"/>
                <w:szCs w:val="21"/>
              </w:rPr>
            </w:pPr>
          </w:p>
        </w:tc>
        <w:tc>
          <w:tcPr>
            <w:tcW w:w="2114" w:type="dxa"/>
            <w:vAlign w:val="center"/>
          </w:tcPr>
          <w:p w:rsidR="00AB2456" w:rsidRPr="009642A6" w:rsidRDefault="00AE4D24" w:rsidP="00DD136F">
            <w:pPr>
              <w:spacing w:line="360" w:lineRule="exact"/>
              <w:jc w:val="center"/>
              <w:rPr>
                <w:rFonts w:ascii="宋体" w:hAnsi="宋体"/>
                <w:szCs w:val="21"/>
              </w:rPr>
            </w:pPr>
            <w:r w:rsidRPr="00AE4D24">
              <w:rPr>
                <w:rFonts w:ascii="宋体" w:hAnsi="宋体" w:hint="eastAsia"/>
                <w:szCs w:val="21"/>
              </w:rPr>
              <w:t>质疑联系部门及联系方式</w:t>
            </w:r>
          </w:p>
        </w:tc>
        <w:tc>
          <w:tcPr>
            <w:tcW w:w="7020" w:type="dxa"/>
            <w:vAlign w:val="center"/>
          </w:tcPr>
          <w:p w:rsidR="00AB2456" w:rsidRPr="009642A6" w:rsidRDefault="00AE4D24" w:rsidP="00DD136F">
            <w:pPr>
              <w:snapToGrid w:val="0"/>
              <w:spacing w:line="400" w:lineRule="exact"/>
              <w:rPr>
                <w:rFonts w:ascii="宋体" w:hAnsi="宋体" w:cs="宋体"/>
                <w:szCs w:val="21"/>
              </w:rPr>
            </w:pPr>
            <w:r w:rsidRPr="00AE4D24">
              <w:rPr>
                <w:rFonts w:ascii="宋体" w:hAnsi="宋体" w:cs="宋体" w:hint="eastAsia"/>
                <w:szCs w:val="21"/>
              </w:rPr>
              <w:t>（</w:t>
            </w:r>
            <w:r w:rsidRPr="00AE4D24">
              <w:rPr>
                <w:rFonts w:ascii="宋体" w:hAnsi="宋体" w:cs="宋体"/>
                <w:szCs w:val="21"/>
              </w:rPr>
              <w:t>1）</w:t>
            </w:r>
            <w:r w:rsidRPr="00AE4D24">
              <w:rPr>
                <w:rFonts w:ascii="宋体" w:hAnsi="宋体" w:cs="宋体" w:hint="eastAsia"/>
                <w:szCs w:val="21"/>
                <w:u w:val="single"/>
              </w:rPr>
              <w:t>广西福兴工程招标代理有限公司</w:t>
            </w:r>
            <w:r w:rsidRPr="00AE4D24">
              <w:rPr>
                <w:rFonts w:ascii="宋体" w:hAnsi="宋体" w:cs="宋体" w:hint="eastAsia"/>
                <w:szCs w:val="21"/>
              </w:rPr>
              <w:t>部门；</w:t>
            </w:r>
          </w:p>
          <w:p w:rsidR="00AB2456" w:rsidRPr="009642A6" w:rsidRDefault="00AE4D24" w:rsidP="00DD136F">
            <w:pPr>
              <w:snapToGrid w:val="0"/>
              <w:spacing w:line="400" w:lineRule="exact"/>
              <w:rPr>
                <w:rFonts w:ascii="宋体" w:hAnsi="宋体" w:cs="宋体"/>
                <w:szCs w:val="21"/>
              </w:rPr>
            </w:pPr>
            <w:r w:rsidRPr="00AE4D24">
              <w:rPr>
                <w:rFonts w:ascii="宋体" w:hAnsi="宋体" w:cs="宋体" w:hint="eastAsia"/>
                <w:szCs w:val="21"/>
              </w:rPr>
              <w:t>联系电话：</w:t>
            </w:r>
            <w:r w:rsidRPr="00AE4D24">
              <w:rPr>
                <w:rFonts w:ascii="宋体" w:hAnsi="宋体"/>
                <w:szCs w:val="21"/>
                <w:u w:val="single"/>
              </w:rPr>
              <w:t xml:space="preserve"> </w:t>
            </w:r>
            <w:r w:rsidRPr="00AE4D24">
              <w:rPr>
                <w:rFonts w:ascii="宋体" w:hAnsi="宋体" w:cs="宋体"/>
                <w:szCs w:val="21"/>
                <w:u w:val="single"/>
              </w:rPr>
              <w:t>0771-5783803</w:t>
            </w:r>
            <w:r w:rsidRPr="00AE4D24">
              <w:rPr>
                <w:rFonts w:ascii="宋体" w:hAnsi="宋体"/>
                <w:szCs w:val="21"/>
                <w:u w:val="single"/>
              </w:rPr>
              <w:t xml:space="preserve">  </w:t>
            </w:r>
          </w:p>
          <w:p w:rsidR="00AB2456" w:rsidRPr="009642A6" w:rsidRDefault="00AE4D24" w:rsidP="00DD136F">
            <w:pPr>
              <w:snapToGrid w:val="0"/>
              <w:spacing w:line="400" w:lineRule="exact"/>
              <w:rPr>
                <w:rFonts w:ascii="宋体" w:hAnsi="宋体" w:cs="宋体"/>
                <w:szCs w:val="21"/>
              </w:rPr>
            </w:pPr>
            <w:r w:rsidRPr="00AE4D24">
              <w:rPr>
                <w:rFonts w:ascii="宋体" w:hAnsi="宋体" w:cs="宋体" w:hint="eastAsia"/>
                <w:szCs w:val="21"/>
              </w:rPr>
              <w:t>通讯地址：南宁市青秀区南湖街道金湖北路</w:t>
            </w:r>
            <w:r w:rsidRPr="00AE4D24">
              <w:rPr>
                <w:rFonts w:ascii="宋体" w:hAnsi="宋体" w:cs="宋体"/>
                <w:szCs w:val="21"/>
              </w:rPr>
              <w:t>58-2号金庆盛酒店6楼627室</w:t>
            </w:r>
          </w:p>
          <w:p w:rsidR="00AB2456" w:rsidRPr="009642A6" w:rsidRDefault="00AE4D24" w:rsidP="00DD136F">
            <w:pPr>
              <w:snapToGrid w:val="0"/>
              <w:spacing w:line="400" w:lineRule="exact"/>
              <w:rPr>
                <w:rFonts w:ascii="宋体" w:hAnsi="宋体" w:cs="宋体"/>
                <w:szCs w:val="21"/>
              </w:rPr>
            </w:pPr>
            <w:r w:rsidRPr="00AE4D24">
              <w:rPr>
                <w:rFonts w:ascii="宋体" w:hAnsi="宋体" w:cs="宋体" w:hint="eastAsia"/>
                <w:szCs w:val="21"/>
              </w:rPr>
              <w:t>（</w:t>
            </w:r>
            <w:r w:rsidRPr="00AE4D24">
              <w:rPr>
                <w:rFonts w:ascii="宋体" w:hAnsi="宋体" w:cs="宋体"/>
                <w:szCs w:val="21"/>
              </w:rPr>
              <w:t>2）</w:t>
            </w:r>
            <w:r w:rsidRPr="00AE4D24">
              <w:rPr>
                <w:rFonts w:ascii="宋体" w:hAnsi="宋体" w:cs="宋体" w:hint="eastAsia"/>
                <w:szCs w:val="21"/>
                <w:u w:val="single"/>
              </w:rPr>
              <w:t>崇左幼儿师范高等专科学校</w:t>
            </w:r>
            <w:r w:rsidRPr="00AE4D24">
              <w:rPr>
                <w:rFonts w:ascii="宋体" w:hAnsi="宋体" w:cs="宋体" w:hint="eastAsia"/>
                <w:szCs w:val="21"/>
              </w:rPr>
              <w:t>部门；</w:t>
            </w:r>
          </w:p>
          <w:p w:rsidR="00AB2456" w:rsidRPr="009642A6" w:rsidRDefault="00AE4D24" w:rsidP="00DD136F">
            <w:pPr>
              <w:snapToGrid w:val="0"/>
              <w:spacing w:line="400" w:lineRule="exact"/>
              <w:rPr>
                <w:rFonts w:ascii="宋体" w:hAnsi="宋体" w:cs="宋体"/>
                <w:szCs w:val="21"/>
              </w:rPr>
            </w:pPr>
            <w:r w:rsidRPr="00AE4D24">
              <w:rPr>
                <w:rFonts w:ascii="宋体" w:hAnsi="宋体" w:cs="宋体" w:hint="eastAsia"/>
                <w:szCs w:val="21"/>
              </w:rPr>
              <w:t>联系电话：</w:t>
            </w:r>
            <w:r w:rsidRPr="00AE4D24">
              <w:rPr>
                <w:rFonts w:ascii="宋体" w:hAnsi="宋体" w:cs="宋体"/>
                <w:szCs w:val="21"/>
                <w:u w:val="single"/>
              </w:rPr>
              <w:t>0771-6464503</w:t>
            </w:r>
            <w:r w:rsidRPr="00AE4D24">
              <w:rPr>
                <w:rFonts w:ascii="宋体" w:hAnsi="宋体" w:cs="宋体" w:hint="eastAsia"/>
                <w:szCs w:val="21"/>
              </w:rPr>
              <w:t>，</w:t>
            </w:r>
          </w:p>
          <w:p w:rsidR="00AB2456" w:rsidRPr="009642A6" w:rsidRDefault="00AE4D24" w:rsidP="00DD136F">
            <w:pPr>
              <w:snapToGrid w:val="0"/>
              <w:spacing w:line="360" w:lineRule="exact"/>
              <w:rPr>
                <w:rFonts w:ascii="宋体" w:hAnsi="宋体"/>
                <w:szCs w:val="21"/>
              </w:rPr>
            </w:pPr>
            <w:r w:rsidRPr="00AE4D24">
              <w:rPr>
                <w:rFonts w:ascii="宋体" w:hAnsi="宋体" w:cs="宋体" w:hint="eastAsia"/>
                <w:szCs w:val="21"/>
              </w:rPr>
              <w:t>通讯地址：</w:t>
            </w:r>
            <w:r w:rsidRPr="00AE4D24">
              <w:rPr>
                <w:rFonts w:ascii="宋体" w:hAnsi="宋体" w:cs="宋体" w:hint="eastAsia"/>
                <w:szCs w:val="21"/>
                <w:u w:val="single"/>
              </w:rPr>
              <w:t>崇左市崇善大道</w:t>
            </w:r>
            <w:r w:rsidRPr="00AE4D24">
              <w:rPr>
                <w:rFonts w:ascii="宋体" w:hAnsi="宋体" w:cs="宋体"/>
                <w:szCs w:val="21"/>
                <w:u w:val="single"/>
              </w:rPr>
              <w:t>55号</w:t>
            </w:r>
          </w:p>
        </w:tc>
      </w:tr>
      <w:tr w:rsidR="00AB2456" w:rsidRPr="009642A6" w:rsidTr="00DD136F">
        <w:trPr>
          <w:trHeight w:val="709"/>
          <w:jc w:val="center"/>
        </w:trPr>
        <w:tc>
          <w:tcPr>
            <w:tcW w:w="675" w:type="dxa"/>
            <w:vMerge/>
            <w:vAlign w:val="center"/>
          </w:tcPr>
          <w:p w:rsidR="00AB2456" w:rsidRPr="009642A6" w:rsidRDefault="00AB2456" w:rsidP="007978E3">
            <w:pPr>
              <w:keepNext/>
              <w:keepLines/>
              <w:widowControl/>
              <w:spacing w:line="360" w:lineRule="exact"/>
              <w:ind w:firstLineChars="200" w:firstLine="420"/>
              <w:jc w:val="center"/>
              <w:outlineLvl w:val="2"/>
              <w:rPr>
                <w:rFonts w:ascii="宋体" w:hAnsi="宋体"/>
                <w:szCs w:val="21"/>
              </w:rPr>
            </w:pPr>
          </w:p>
        </w:tc>
        <w:tc>
          <w:tcPr>
            <w:tcW w:w="2114" w:type="dxa"/>
            <w:vAlign w:val="center"/>
          </w:tcPr>
          <w:p w:rsidR="00AB2456" w:rsidRPr="009642A6" w:rsidRDefault="00AE4D24" w:rsidP="00DD136F">
            <w:pPr>
              <w:spacing w:line="360" w:lineRule="exact"/>
              <w:jc w:val="center"/>
              <w:rPr>
                <w:rFonts w:ascii="宋体" w:hAnsi="宋体"/>
                <w:szCs w:val="21"/>
              </w:rPr>
            </w:pPr>
            <w:r w:rsidRPr="00AE4D24">
              <w:rPr>
                <w:rFonts w:hAnsi="宋体" w:hint="eastAsia"/>
              </w:rPr>
              <w:t>现场提交质疑办理业务时间</w:t>
            </w:r>
          </w:p>
        </w:tc>
        <w:tc>
          <w:tcPr>
            <w:tcW w:w="7020" w:type="dxa"/>
            <w:vAlign w:val="center"/>
          </w:tcPr>
          <w:p w:rsidR="00AB2456" w:rsidRPr="009642A6" w:rsidRDefault="00AE4D24" w:rsidP="00DD136F">
            <w:pPr>
              <w:snapToGrid w:val="0"/>
              <w:spacing w:line="360" w:lineRule="exact"/>
              <w:rPr>
                <w:rFonts w:ascii="宋体" w:hAnsi="宋体"/>
                <w:szCs w:val="21"/>
              </w:rPr>
            </w:pPr>
            <w:r w:rsidRPr="00AE4D24">
              <w:rPr>
                <w:rFonts w:ascii="宋体" w:hAnsi="宋体" w:cs="宋体" w:hint="eastAsia"/>
                <w:szCs w:val="21"/>
              </w:rPr>
              <w:t>质疑期内每个工作日</w:t>
            </w:r>
            <w:r w:rsidRPr="00AE4D24">
              <w:rPr>
                <w:rFonts w:ascii="宋体" w:hAnsi="宋体" w:cs="宋体"/>
                <w:szCs w:val="21"/>
              </w:rPr>
              <w:t xml:space="preserve"> </w:t>
            </w:r>
            <w:r w:rsidRPr="00AE4D24">
              <w:rPr>
                <w:rFonts w:ascii="宋体" w:hAnsi="宋体" w:cs="宋体"/>
                <w:szCs w:val="21"/>
                <w:u w:val="single"/>
              </w:rPr>
              <w:t xml:space="preserve">09 </w:t>
            </w:r>
            <w:r w:rsidRPr="00AE4D24">
              <w:rPr>
                <w:rFonts w:ascii="宋体" w:hAnsi="宋体" w:cs="宋体" w:hint="eastAsia"/>
                <w:szCs w:val="21"/>
                <w:u w:val="single"/>
              </w:rPr>
              <w:t>时</w:t>
            </w:r>
            <w:r w:rsidRPr="00AE4D24">
              <w:rPr>
                <w:rFonts w:ascii="宋体" w:hAnsi="宋体" w:cs="宋体"/>
                <w:szCs w:val="21"/>
                <w:u w:val="single"/>
              </w:rPr>
              <w:t xml:space="preserve"> 00 </w:t>
            </w:r>
            <w:r w:rsidRPr="00AE4D24">
              <w:rPr>
                <w:rFonts w:ascii="宋体" w:hAnsi="宋体" w:cs="宋体" w:hint="eastAsia"/>
                <w:szCs w:val="21"/>
                <w:u w:val="single"/>
              </w:rPr>
              <w:t>分到</w:t>
            </w:r>
            <w:r w:rsidRPr="00AE4D24">
              <w:rPr>
                <w:rFonts w:ascii="宋体" w:hAnsi="宋体" w:cs="宋体"/>
                <w:szCs w:val="21"/>
                <w:u w:val="single"/>
              </w:rPr>
              <w:t xml:space="preserve">12 </w:t>
            </w:r>
            <w:r w:rsidRPr="00AE4D24">
              <w:rPr>
                <w:rFonts w:ascii="宋体" w:hAnsi="宋体" w:cs="宋体" w:hint="eastAsia"/>
                <w:szCs w:val="21"/>
                <w:u w:val="single"/>
              </w:rPr>
              <w:t>时</w:t>
            </w:r>
            <w:r w:rsidRPr="00AE4D24">
              <w:rPr>
                <w:rFonts w:ascii="宋体" w:hAnsi="宋体" w:cs="宋体"/>
                <w:szCs w:val="21"/>
                <w:u w:val="single"/>
              </w:rPr>
              <w:t xml:space="preserve"> 00 </w:t>
            </w:r>
            <w:r w:rsidRPr="00AE4D24">
              <w:rPr>
                <w:rFonts w:ascii="宋体" w:hAnsi="宋体" w:cs="宋体" w:hint="eastAsia"/>
                <w:szCs w:val="21"/>
                <w:u w:val="single"/>
              </w:rPr>
              <w:t>分，</w:t>
            </w:r>
            <w:r w:rsidRPr="00AE4D24">
              <w:rPr>
                <w:rFonts w:ascii="宋体" w:hAnsi="宋体" w:cs="宋体"/>
                <w:szCs w:val="21"/>
                <w:u w:val="single"/>
              </w:rPr>
              <w:t xml:space="preserve">15 </w:t>
            </w:r>
            <w:r w:rsidRPr="00AE4D24">
              <w:rPr>
                <w:rFonts w:ascii="宋体" w:hAnsi="宋体" w:cs="宋体" w:hint="eastAsia"/>
                <w:szCs w:val="21"/>
                <w:u w:val="single"/>
              </w:rPr>
              <w:t>时</w:t>
            </w:r>
            <w:r w:rsidRPr="00AE4D24">
              <w:rPr>
                <w:rFonts w:ascii="宋体" w:hAnsi="宋体" w:cs="宋体"/>
                <w:szCs w:val="21"/>
                <w:u w:val="single"/>
              </w:rPr>
              <w:t xml:space="preserve">00分到 18 </w:t>
            </w:r>
            <w:r w:rsidRPr="00AE4D24">
              <w:rPr>
                <w:rFonts w:ascii="宋体" w:hAnsi="宋体" w:cs="宋体" w:hint="eastAsia"/>
                <w:szCs w:val="21"/>
                <w:u w:val="single"/>
              </w:rPr>
              <w:t>时</w:t>
            </w:r>
            <w:r w:rsidRPr="00AE4D24">
              <w:rPr>
                <w:rFonts w:ascii="宋体" w:hAnsi="宋体" w:cs="宋体"/>
                <w:szCs w:val="21"/>
                <w:u w:val="single"/>
              </w:rPr>
              <w:t xml:space="preserve">00 </w:t>
            </w:r>
            <w:r w:rsidRPr="00AE4D24">
              <w:rPr>
                <w:rFonts w:ascii="宋体" w:hAnsi="宋体" w:cs="宋体" w:hint="eastAsia"/>
                <w:szCs w:val="21"/>
                <w:u w:val="single"/>
              </w:rPr>
              <w:t>分</w:t>
            </w:r>
            <w:r w:rsidRPr="00AE4D24">
              <w:rPr>
                <w:rFonts w:ascii="宋体" w:hAnsi="宋体" w:cs="宋体" w:hint="eastAsia"/>
                <w:szCs w:val="21"/>
              </w:rPr>
              <w:t>。</w:t>
            </w:r>
          </w:p>
        </w:tc>
      </w:tr>
      <w:tr w:rsidR="00AB2456" w:rsidRPr="009642A6" w:rsidTr="00DD136F">
        <w:trPr>
          <w:trHeight w:val="1280"/>
          <w:jc w:val="center"/>
        </w:trPr>
        <w:tc>
          <w:tcPr>
            <w:tcW w:w="675" w:type="dxa"/>
            <w:vMerge w:val="restart"/>
            <w:vAlign w:val="center"/>
          </w:tcPr>
          <w:p w:rsidR="00AB2456" w:rsidRPr="009642A6" w:rsidRDefault="00AE4D24" w:rsidP="00DD136F">
            <w:pPr>
              <w:spacing w:line="360" w:lineRule="exact"/>
              <w:jc w:val="center"/>
              <w:rPr>
                <w:rFonts w:ascii="宋体" w:hAnsi="宋体"/>
                <w:szCs w:val="21"/>
              </w:rPr>
            </w:pPr>
            <w:r w:rsidRPr="00AE4D24">
              <w:rPr>
                <w:rFonts w:ascii="宋体" w:hAnsi="宋体"/>
                <w:szCs w:val="21"/>
              </w:rPr>
              <w:t>40</w:t>
            </w:r>
          </w:p>
        </w:tc>
        <w:tc>
          <w:tcPr>
            <w:tcW w:w="2114" w:type="dxa"/>
            <w:vAlign w:val="center"/>
          </w:tcPr>
          <w:p w:rsidR="00AB2456" w:rsidRPr="009642A6" w:rsidRDefault="00AE4D24" w:rsidP="00DD136F">
            <w:pPr>
              <w:spacing w:line="360" w:lineRule="exact"/>
              <w:jc w:val="center"/>
              <w:rPr>
                <w:rFonts w:ascii="宋体" w:hAnsi="宋体"/>
                <w:szCs w:val="21"/>
              </w:rPr>
            </w:pPr>
            <w:bookmarkStart w:id="74" w:name="_41"/>
            <w:bookmarkStart w:id="75" w:name="_42"/>
            <w:bookmarkEnd w:id="74"/>
            <w:bookmarkEnd w:id="75"/>
            <w:r w:rsidRPr="00AE4D24">
              <w:rPr>
                <w:rFonts w:hAnsi="宋体" w:cs="宋体" w:hint="eastAsia"/>
              </w:rPr>
              <w:t>采购代理费支付方式</w:t>
            </w:r>
          </w:p>
        </w:tc>
        <w:tc>
          <w:tcPr>
            <w:tcW w:w="7020" w:type="dxa"/>
            <w:vAlign w:val="center"/>
          </w:tcPr>
          <w:p w:rsidR="00AB2456" w:rsidRPr="009642A6" w:rsidRDefault="00AE4D24" w:rsidP="00DD136F">
            <w:pPr>
              <w:pStyle w:val="a9"/>
              <w:snapToGrid w:val="0"/>
              <w:spacing w:line="360" w:lineRule="exact"/>
              <w:rPr>
                <w:rFonts w:hAnsi="宋体" w:cs="宋体"/>
              </w:rPr>
            </w:pPr>
            <w:r w:rsidRPr="00AE4D24">
              <w:rPr>
                <w:rFonts w:hAnsi="宋体" w:cs="宋体"/>
              </w:rPr>
              <w:t>☑本项目代理服务费由</w:t>
            </w:r>
            <w:r w:rsidRPr="00AE4D24">
              <w:rPr>
                <w:rFonts w:hAnsi="宋体" w:cs="宋体" w:hint="eastAsia"/>
                <w:u w:val="single"/>
              </w:rPr>
              <w:t>中标人</w:t>
            </w:r>
            <w:r w:rsidRPr="00AE4D24">
              <w:rPr>
                <w:rFonts w:hAnsi="宋体" w:cs="宋体" w:hint="eastAsia"/>
              </w:rPr>
              <w:t>在领取中标通知书前，一次性向采购代理机构支付。</w:t>
            </w:r>
          </w:p>
          <w:p w:rsidR="00AB2456" w:rsidRPr="009642A6" w:rsidRDefault="00AE4D24" w:rsidP="00DD136F">
            <w:pPr>
              <w:pStyle w:val="a9"/>
              <w:snapToGrid w:val="0"/>
              <w:spacing w:line="360" w:lineRule="exact"/>
              <w:rPr>
                <w:rFonts w:hAnsi="宋体" w:cs="宋体"/>
              </w:rPr>
            </w:pPr>
            <w:r w:rsidRPr="00AE4D24">
              <w:rPr>
                <w:rFonts w:hAnsi="宋体" w:cs="宋体" w:hint="eastAsia"/>
              </w:rPr>
              <w:t>□采购人支付。</w:t>
            </w:r>
          </w:p>
          <w:p w:rsidR="00AB2456" w:rsidRPr="009642A6" w:rsidRDefault="00AE4D24" w:rsidP="00DD136F">
            <w:pPr>
              <w:pStyle w:val="a9"/>
              <w:snapToGrid w:val="0"/>
              <w:spacing w:line="360" w:lineRule="exact"/>
              <w:rPr>
                <w:rFonts w:hAnsi="宋体" w:cs="宋体"/>
              </w:rPr>
            </w:pPr>
            <w:r w:rsidRPr="00AE4D24">
              <w:rPr>
                <w:rFonts w:hAnsi="宋体" w:cs="宋体" w:hint="eastAsia"/>
              </w:rPr>
              <w:t>□本项目不收取代理服务费。</w:t>
            </w:r>
          </w:p>
        </w:tc>
      </w:tr>
      <w:tr w:rsidR="00AB2456" w:rsidRPr="009642A6" w:rsidTr="00DD136F">
        <w:trPr>
          <w:trHeight w:val="866"/>
          <w:jc w:val="center"/>
        </w:trPr>
        <w:tc>
          <w:tcPr>
            <w:tcW w:w="675" w:type="dxa"/>
            <w:vMerge/>
            <w:vAlign w:val="center"/>
          </w:tcPr>
          <w:p w:rsidR="00AB2456" w:rsidRPr="009642A6" w:rsidRDefault="00AB2456" w:rsidP="007978E3">
            <w:pPr>
              <w:keepNext/>
              <w:keepLines/>
              <w:widowControl/>
              <w:spacing w:line="360" w:lineRule="exact"/>
              <w:ind w:firstLineChars="200" w:firstLine="420"/>
              <w:jc w:val="center"/>
              <w:outlineLvl w:val="2"/>
              <w:rPr>
                <w:rFonts w:ascii="宋体" w:hAnsi="宋体"/>
                <w:szCs w:val="21"/>
              </w:rPr>
            </w:pPr>
          </w:p>
        </w:tc>
        <w:tc>
          <w:tcPr>
            <w:tcW w:w="2114" w:type="dxa"/>
            <w:vAlign w:val="center"/>
          </w:tcPr>
          <w:p w:rsidR="00AB2456" w:rsidRPr="009642A6" w:rsidRDefault="00AE4D24" w:rsidP="00DD136F">
            <w:pPr>
              <w:spacing w:line="360" w:lineRule="exact"/>
              <w:jc w:val="center"/>
              <w:rPr>
                <w:rFonts w:ascii="宋体" w:hAnsi="宋体"/>
                <w:szCs w:val="21"/>
              </w:rPr>
            </w:pPr>
            <w:r w:rsidRPr="00AE4D24">
              <w:rPr>
                <w:rFonts w:hAnsi="宋体" w:cs="宋体" w:hint="eastAsia"/>
              </w:rPr>
              <w:t>采购代理费收取标准</w:t>
            </w:r>
          </w:p>
        </w:tc>
        <w:tc>
          <w:tcPr>
            <w:tcW w:w="7020" w:type="dxa"/>
            <w:vAlign w:val="center"/>
          </w:tcPr>
          <w:p w:rsidR="00AB2456" w:rsidRPr="009642A6" w:rsidRDefault="00AE4D24" w:rsidP="00DD136F">
            <w:pPr>
              <w:pStyle w:val="a9"/>
              <w:snapToGrid w:val="0"/>
              <w:spacing w:line="360" w:lineRule="exact"/>
              <w:rPr>
                <w:rFonts w:hAnsi="宋体" w:cs="宋体"/>
                <w:u w:val="single"/>
              </w:rPr>
            </w:pPr>
            <w:r w:rsidRPr="00AE4D24">
              <w:rPr>
                <w:rFonts w:hAnsi="宋体" w:cs="宋体" w:hint="eastAsia"/>
              </w:rPr>
              <w:t>按国家发展计划委员会文件计价格（</w:t>
            </w:r>
            <w:r w:rsidRPr="00AE4D24">
              <w:rPr>
                <w:rFonts w:hAnsi="宋体" w:cs="宋体"/>
              </w:rPr>
              <w:t>2002）1980号《国家计委关于印发&lt;</w:t>
            </w:r>
            <w:r w:rsidRPr="00AE4D24">
              <w:rPr>
                <w:rFonts w:hAnsi="宋体" w:cs="宋体" w:hint="eastAsia"/>
              </w:rPr>
              <w:t>招标代理服务收费管理暂行办法</w:t>
            </w:r>
            <w:r w:rsidRPr="00AE4D24">
              <w:rPr>
                <w:rFonts w:hAnsi="宋体" w:cs="宋体"/>
              </w:rPr>
              <w:t>&gt;</w:t>
            </w:r>
            <w:r w:rsidRPr="00AE4D24">
              <w:rPr>
                <w:rFonts w:hAnsi="宋体" w:cs="宋体" w:hint="eastAsia"/>
              </w:rPr>
              <w:t>的通知》及《国家发展改革委关于降低部分建设项目收费标准规范收费行为等有关问题的通知》（发改价格【</w:t>
            </w:r>
            <w:r w:rsidRPr="00AE4D24">
              <w:rPr>
                <w:rFonts w:hAnsi="宋体" w:cs="宋体"/>
              </w:rPr>
              <w:t>2011】534号）规定按“货物类”收费标准</w:t>
            </w:r>
            <w:r w:rsidRPr="00AE4D24">
              <w:rPr>
                <w:rFonts w:hAnsi="宋体" w:cs="宋体" w:hint="eastAsia"/>
                <w:b/>
                <w:u w:val="single"/>
              </w:rPr>
              <w:t>下浮</w:t>
            </w:r>
            <w:r w:rsidRPr="00AE4D24">
              <w:rPr>
                <w:rFonts w:hAnsi="宋体" w:cs="宋体"/>
                <w:b/>
                <w:u w:val="single"/>
              </w:rPr>
              <w:t>30%</w:t>
            </w:r>
            <w:r w:rsidRPr="00AE4D24">
              <w:rPr>
                <w:rFonts w:hAnsi="宋体" w:cs="宋体" w:hint="eastAsia"/>
              </w:rPr>
              <w:t>计取</w:t>
            </w:r>
            <w:r w:rsidRPr="00AE4D24">
              <w:rPr>
                <w:rFonts w:hAnsi="宋体" w:cs="宋体"/>
              </w:rPr>
              <w:t>,由中标人在领取《中标通知书》时向代理机构一次性付清。</w:t>
            </w:r>
          </w:p>
        </w:tc>
      </w:tr>
      <w:tr w:rsidR="00AB2456" w:rsidRPr="009642A6" w:rsidTr="00DD136F">
        <w:trPr>
          <w:trHeight w:val="189"/>
          <w:jc w:val="center"/>
        </w:trPr>
        <w:tc>
          <w:tcPr>
            <w:tcW w:w="675" w:type="dxa"/>
            <w:vMerge/>
            <w:vAlign w:val="center"/>
          </w:tcPr>
          <w:p w:rsidR="00AB2456" w:rsidRPr="009642A6" w:rsidRDefault="00AB2456" w:rsidP="007978E3">
            <w:pPr>
              <w:keepNext/>
              <w:keepLines/>
              <w:widowControl/>
              <w:spacing w:line="360" w:lineRule="exact"/>
              <w:ind w:firstLineChars="200" w:firstLine="420"/>
              <w:jc w:val="center"/>
              <w:outlineLvl w:val="2"/>
              <w:rPr>
                <w:rFonts w:ascii="宋体" w:hAnsi="宋体"/>
                <w:szCs w:val="21"/>
              </w:rPr>
            </w:pPr>
          </w:p>
        </w:tc>
        <w:tc>
          <w:tcPr>
            <w:tcW w:w="2114" w:type="dxa"/>
            <w:vAlign w:val="center"/>
          </w:tcPr>
          <w:p w:rsidR="00AB2456" w:rsidRPr="009642A6" w:rsidRDefault="00AE4D24" w:rsidP="00DD136F">
            <w:pPr>
              <w:spacing w:line="360" w:lineRule="exact"/>
              <w:jc w:val="center"/>
              <w:rPr>
                <w:rFonts w:ascii="宋体" w:hAnsi="宋体"/>
                <w:szCs w:val="21"/>
              </w:rPr>
            </w:pPr>
            <w:r w:rsidRPr="00AE4D24">
              <w:rPr>
                <w:rFonts w:hAnsi="宋体" w:cs="宋体" w:hint="eastAsia"/>
              </w:rPr>
              <w:t>代理服务费收款账户信息</w:t>
            </w:r>
          </w:p>
        </w:tc>
        <w:tc>
          <w:tcPr>
            <w:tcW w:w="7020" w:type="dxa"/>
            <w:vAlign w:val="center"/>
          </w:tcPr>
          <w:p w:rsidR="00AB2456" w:rsidRPr="009642A6" w:rsidRDefault="00AE4D24" w:rsidP="00DD136F">
            <w:pPr>
              <w:pStyle w:val="a9"/>
              <w:spacing w:line="360" w:lineRule="exact"/>
              <w:rPr>
                <w:rFonts w:hAnsi="宋体" w:cs="宋体"/>
              </w:rPr>
            </w:pPr>
            <w:r w:rsidRPr="00AE4D24">
              <w:rPr>
                <w:rFonts w:hAnsi="宋体" w:cs="宋体" w:hint="eastAsia"/>
              </w:rPr>
              <w:t>账户名称：广西福兴工程招标代理有限公司</w:t>
            </w:r>
          </w:p>
          <w:p w:rsidR="00AB2456" w:rsidRPr="009642A6" w:rsidRDefault="00AE4D24" w:rsidP="00DD136F">
            <w:pPr>
              <w:pStyle w:val="a9"/>
              <w:spacing w:line="360" w:lineRule="exact"/>
              <w:rPr>
                <w:rFonts w:hAnsi="宋体" w:cs="宋体"/>
              </w:rPr>
            </w:pPr>
            <w:r w:rsidRPr="00AE4D24">
              <w:rPr>
                <w:rFonts w:hAnsi="宋体" w:cs="宋体" w:hint="eastAsia"/>
              </w:rPr>
              <w:t>开户银行：中国建设银行股份有限公司南宁金湖北路支行</w:t>
            </w:r>
          </w:p>
          <w:p w:rsidR="00AB2456" w:rsidRPr="009642A6" w:rsidRDefault="00AE4D24" w:rsidP="00DD136F">
            <w:pPr>
              <w:pStyle w:val="a9"/>
              <w:snapToGrid w:val="0"/>
              <w:spacing w:line="360" w:lineRule="exact"/>
              <w:rPr>
                <w:rFonts w:hAnsi="宋体" w:cs="宋体"/>
              </w:rPr>
            </w:pPr>
            <w:r w:rsidRPr="00AE4D24">
              <w:rPr>
                <w:rFonts w:hAnsi="宋体" w:cs="宋体" w:hint="eastAsia"/>
              </w:rPr>
              <w:t>银行账号：</w:t>
            </w:r>
            <w:r w:rsidRPr="00AE4D24">
              <w:rPr>
                <w:rFonts w:hAnsi="宋体" w:cs="宋体"/>
              </w:rPr>
              <w:t>45050160478500000323</w:t>
            </w:r>
          </w:p>
        </w:tc>
      </w:tr>
      <w:tr w:rsidR="00AB2456" w:rsidRPr="009642A6" w:rsidTr="00DD136F">
        <w:trPr>
          <w:jc w:val="center"/>
        </w:trPr>
        <w:tc>
          <w:tcPr>
            <w:tcW w:w="675" w:type="dxa"/>
            <w:vAlign w:val="center"/>
          </w:tcPr>
          <w:p w:rsidR="00AB2456" w:rsidRPr="009642A6" w:rsidRDefault="00AE4D24" w:rsidP="00DD136F">
            <w:pPr>
              <w:snapToGrid w:val="0"/>
              <w:spacing w:line="360" w:lineRule="exact"/>
              <w:jc w:val="center"/>
              <w:rPr>
                <w:rFonts w:ascii="宋体" w:hAnsi="宋体"/>
                <w:szCs w:val="21"/>
              </w:rPr>
            </w:pPr>
            <w:r w:rsidRPr="00AE4D24">
              <w:rPr>
                <w:rFonts w:ascii="宋体" w:hAnsi="宋体"/>
                <w:szCs w:val="21"/>
              </w:rPr>
              <w:t>41.1</w:t>
            </w:r>
          </w:p>
        </w:tc>
        <w:tc>
          <w:tcPr>
            <w:tcW w:w="2114" w:type="dxa"/>
            <w:vAlign w:val="center"/>
          </w:tcPr>
          <w:p w:rsidR="00AB2456" w:rsidRPr="009642A6" w:rsidRDefault="00AE4D24" w:rsidP="00DD136F">
            <w:pPr>
              <w:snapToGrid w:val="0"/>
              <w:spacing w:line="360" w:lineRule="exact"/>
              <w:jc w:val="center"/>
              <w:rPr>
                <w:rFonts w:ascii="宋体" w:hAnsi="宋体"/>
                <w:szCs w:val="21"/>
              </w:rPr>
            </w:pPr>
            <w:r w:rsidRPr="00AE4D24">
              <w:rPr>
                <w:rFonts w:ascii="宋体" w:hAnsi="宋体" w:hint="eastAsia"/>
                <w:szCs w:val="21"/>
              </w:rPr>
              <w:t>解释</w:t>
            </w:r>
          </w:p>
        </w:tc>
        <w:tc>
          <w:tcPr>
            <w:tcW w:w="7020" w:type="dxa"/>
            <w:vAlign w:val="center"/>
          </w:tcPr>
          <w:p w:rsidR="00AB2456" w:rsidRPr="009642A6" w:rsidRDefault="00AE4D24" w:rsidP="00DD136F">
            <w:pPr>
              <w:snapToGrid w:val="0"/>
              <w:spacing w:line="360" w:lineRule="exact"/>
              <w:rPr>
                <w:rFonts w:ascii="宋体" w:hAnsi="宋体"/>
                <w:b/>
                <w:szCs w:val="21"/>
              </w:rPr>
            </w:pPr>
            <w:r w:rsidRPr="00AE4D24">
              <w:rPr>
                <w:rFonts w:ascii="宋体" w:hAnsi="宋体" w:hint="eastAsia"/>
                <w:b/>
                <w:szCs w:val="21"/>
              </w:rPr>
              <w:t>解释权：</w:t>
            </w:r>
            <w:r w:rsidRPr="00AE4D24">
              <w:rPr>
                <w:rFonts w:ascii="宋体" w:hAnsi="宋体" w:hint="eastAsia"/>
                <w:szCs w:val="21"/>
              </w:rPr>
              <w:t>构成本招标文件的各个组成文件应互为解释，互为说明；除招标文件中有特别规定外，仅适用于招标投标阶段的规定，按更正公告（澄清公告）、招标公告、采购需求、投标人须知、评标方法及评标标准、拟签订的合同文本、投标文件格式的先后顺序解释；同一组成文件中就同一事项的规定或者约定不一致的，以编排顺序在后者为准；同一组成文件不同版本之间有不一致的，以形成时间在后者为准；更正公告（澄清公告）与同步更新的招标文件不一致时以更正公告（澄清公告）为准。按本款前述规定仍不能形成结论的</w:t>
            </w:r>
            <w:r w:rsidRPr="00AE4D24">
              <w:rPr>
                <w:rFonts w:ascii="宋体" w:hAnsi="宋体" w:hint="eastAsia"/>
                <w:b/>
                <w:szCs w:val="21"/>
              </w:rPr>
              <w:t>，由采购人或者采购代理机构负责解释。</w:t>
            </w:r>
          </w:p>
          <w:p w:rsidR="00AB2456" w:rsidRPr="009642A6" w:rsidRDefault="00AE4D24" w:rsidP="00DD136F">
            <w:pPr>
              <w:snapToGrid w:val="0"/>
              <w:spacing w:line="360" w:lineRule="exact"/>
              <w:rPr>
                <w:rFonts w:ascii="宋体" w:hAnsi="宋体"/>
                <w:b/>
                <w:szCs w:val="21"/>
              </w:rPr>
            </w:pPr>
            <w:r w:rsidRPr="00AE4D24">
              <w:rPr>
                <w:rFonts w:ascii="宋体" w:hAnsi="宋体" w:hint="eastAsia"/>
                <w:b/>
                <w:szCs w:val="21"/>
              </w:rPr>
              <w:t>法律责任：</w:t>
            </w:r>
          </w:p>
          <w:p w:rsidR="00AB2456" w:rsidRPr="009642A6" w:rsidRDefault="00AE4D24" w:rsidP="00DD136F">
            <w:pPr>
              <w:snapToGrid w:val="0"/>
              <w:spacing w:line="360" w:lineRule="exact"/>
              <w:rPr>
                <w:rFonts w:ascii="宋体" w:hAnsi="宋体"/>
                <w:szCs w:val="21"/>
              </w:rPr>
            </w:pPr>
            <w:r w:rsidRPr="00AE4D24">
              <w:rPr>
                <w:rFonts w:ascii="宋体" w:hAnsi="宋体"/>
                <w:szCs w:val="21"/>
              </w:rPr>
              <w:t>1.本采购文件根据《中华人民共和国政府采购法》、《中华人民共和国民法典》；《中华人民共和国政府采购法实施条例》、《政府采购货物和服务招标投标管理办法》等有关法律、法规编制，参与本项目的各政府采购当事人依法享有上述法律法规所赋予的权利与义务。</w:t>
            </w:r>
          </w:p>
          <w:p w:rsidR="00AB2456" w:rsidRPr="009642A6" w:rsidRDefault="00AE4D24" w:rsidP="00DD136F">
            <w:pPr>
              <w:spacing w:line="360" w:lineRule="exact"/>
            </w:pPr>
            <w:r w:rsidRPr="00AE4D24">
              <w:rPr>
                <w:rFonts w:ascii="宋体" w:hAnsi="宋体"/>
                <w:b/>
                <w:szCs w:val="21"/>
              </w:rPr>
              <w:t>2.本项目采购代理机构应严格按照广西政府采购云平台项目采购全流程电子化电子开评标规程执行项目采购活动，代理机构在广西政府采购云平台的“项目管理”—“采购文件管理”内开评标规则设置作为本采购文件的组成部分，截标之后不可更改，因代理机构开评标规则设置错误导致采购活动无法开展下去的情况，由代理机构负责解释并承担其后果。</w:t>
            </w:r>
          </w:p>
        </w:tc>
      </w:tr>
      <w:tr w:rsidR="00AB2456" w:rsidRPr="009642A6" w:rsidTr="00DD136F">
        <w:trPr>
          <w:jc w:val="center"/>
        </w:trPr>
        <w:tc>
          <w:tcPr>
            <w:tcW w:w="675" w:type="dxa"/>
            <w:vAlign w:val="center"/>
          </w:tcPr>
          <w:p w:rsidR="00AB2456" w:rsidRPr="009642A6" w:rsidRDefault="00AE4D24" w:rsidP="00DD136F">
            <w:pPr>
              <w:snapToGrid w:val="0"/>
              <w:spacing w:line="360" w:lineRule="exact"/>
              <w:jc w:val="center"/>
              <w:rPr>
                <w:rFonts w:ascii="宋体" w:hAnsi="宋体"/>
                <w:szCs w:val="21"/>
              </w:rPr>
            </w:pPr>
            <w:r w:rsidRPr="00AE4D24">
              <w:rPr>
                <w:rFonts w:ascii="宋体" w:hAnsi="宋体"/>
                <w:szCs w:val="21"/>
              </w:rPr>
              <w:t>41.2</w:t>
            </w:r>
          </w:p>
        </w:tc>
        <w:tc>
          <w:tcPr>
            <w:tcW w:w="2114" w:type="dxa"/>
            <w:vAlign w:val="center"/>
          </w:tcPr>
          <w:p w:rsidR="00AB2456" w:rsidRPr="009642A6" w:rsidRDefault="00AE4D24" w:rsidP="00DD136F">
            <w:pPr>
              <w:snapToGrid w:val="0"/>
              <w:spacing w:line="360" w:lineRule="exact"/>
              <w:jc w:val="center"/>
              <w:rPr>
                <w:rFonts w:ascii="宋体" w:hAnsi="宋体"/>
                <w:szCs w:val="21"/>
              </w:rPr>
            </w:pPr>
            <w:r w:rsidRPr="00AE4D24">
              <w:rPr>
                <w:rFonts w:ascii="宋体" w:hAnsi="宋体" w:hint="eastAsia"/>
                <w:szCs w:val="21"/>
              </w:rPr>
              <w:t>其他释义</w:t>
            </w:r>
          </w:p>
        </w:tc>
        <w:tc>
          <w:tcPr>
            <w:tcW w:w="7020" w:type="dxa"/>
            <w:vAlign w:val="center"/>
          </w:tcPr>
          <w:p w:rsidR="00AB2456" w:rsidRPr="009642A6" w:rsidRDefault="00AE4D24" w:rsidP="00DD136F">
            <w:pPr>
              <w:pStyle w:val="a9"/>
              <w:snapToGrid w:val="0"/>
              <w:spacing w:line="360" w:lineRule="exact"/>
              <w:rPr>
                <w:rFonts w:hAnsi="宋体" w:cs="宋体"/>
                <w:b/>
                <w:bCs/>
              </w:rPr>
            </w:pPr>
            <w:r w:rsidRPr="00AE4D24">
              <w:rPr>
                <w:rFonts w:hAnsi="宋体" w:cs="宋体"/>
                <w:b/>
                <w:bCs/>
              </w:rPr>
              <w:t>1.本招标文件中描述投标人的“公章”是指根据我国对公章的管理规定，用投标人法定主体行为名称制作的印章（含投标人通过指定电子化政府采购平台办理数字证书（CA认证）获得的以法定主体行为名称制作的电子印章），除本招标文件有特殊规定外，投标人的财务章、部门章、分公司章、工会章、合同章、投标专用章、业务专用章及银行的转账章、现金收讫章、现金付讫章等其他形式印章均不能代替公章。</w:t>
            </w:r>
          </w:p>
          <w:p w:rsidR="00AB2456" w:rsidRPr="009642A6" w:rsidRDefault="00AE4D24" w:rsidP="00DD136F">
            <w:pPr>
              <w:pStyle w:val="a9"/>
              <w:snapToGrid w:val="0"/>
              <w:spacing w:line="360" w:lineRule="exact"/>
              <w:rPr>
                <w:rFonts w:hAnsi="宋体" w:cs="宋体"/>
                <w:b/>
                <w:bCs/>
              </w:rPr>
            </w:pPr>
            <w:r w:rsidRPr="00AE4D24">
              <w:rPr>
                <w:rFonts w:hAnsi="宋体" w:cs="宋体"/>
                <w:b/>
                <w:bCs/>
              </w:rPr>
              <w:t>2.投标人为其他组织或者自然人时，本招标文件规定的法定代表人指负责人或者自然人。本招标文件所称负责人是指参加投标的其他组织营业执照上的负责人，本招标文件所称自然人指参与投标的自然人本人。</w:t>
            </w:r>
          </w:p>
          <w:p w:rsidR="00AB2456" w:rsidRPr="009642A6" w:rsidRDefault="00AE4D24" w:rsidP="00DD136F">
            <w:pPr>
              <w:pStyle w:val="a9"/>
              <w:snapToGrid w:val="0"/>
              <w:spacing w:line="360" w:lineRule="exact"/>
              <w:rPr>
                <w:rFonts w:hAnsi="宋体" w:cs="宋体"/>
                <w:b/>
                <w:bCs/>
              </w:rPr>
            </w:pPr>
            <w:r w:rsidRPr="00AE4D24">
              <w:rPr>
                <w:rFonts w:hAnsi="宋体" w:cs="宋体"/>
                <w:b/>
                <w:bCs/>
              </w:rPr>
              <w:t>3.本招标文件中描述投标人的“签字”是指投标人的法定代表人或者委托代理人亲自在文件规定签署处亲笔写上个人的名字的行为（含投标人通过指定电子化政府采购平台办理数字证书（CA认证）获得的以投标人法定代表人或者委托代理人姓名制作的电子印章或手写签字），私章、签字章、印鉴、影印等其他形式均不能代替亲笔签字。</w:t>
            </w:r>
          </w:p>
          <w:p w:rsidR="00AB2456" w:rsidRPr="009642A6" w:rsidRDefault="00AE4D24" w:rsidP="00DD136F">
            <w:pPr>
              <w:pStyle w:val="a9"/>
              <w:snapToGrid w:val="0"/>
              <w:spacing w:line="360" w:lineRule="exact"/>
              <w:rPr>
                <w:rFonts w:hAnsi="宋体" w:cs="宋体"/>
                <w:b/>
                <w:bCs/>
              </w:rPr>
            </w:pPr>
            <w:r w:rsidRPr="00AE4D24">
              <w:rPr>
                <w:rFonts w:hAnsi="宋体" w:cs="宋体"/>
                <w:b/>
                <w:bCs/>
              </w:rPr>
              <w:t>4.自然人投标的，招标文件规定盖公章处由自然人摁手指指印。</w:t>
            </w:r>
          </w:p>
          <w:p w:rsidR="00AB2456" w:rsidRPr="009642A6" w:rsidRDefault="00AE4D24" w:rsidP="00DD136F">
            <w:pPr>
              <w:spacing w:line="360" w:lineRule="exact"/>
              <w:jc w:val="left"/>
              <w:rPr>
                <w:rFonts w:ascii="宋体" w:hAnsi="宋体"/>
                <w:szCs w:val="21"/>
              </w:rPr>
            </w:pPr>
            <w:r w:rsidRPr="00AE4D24">
              <w:rPr>
                <w:rFonts w:ascii="宋体" w:hAnsi="宋体" w:cs="宋体"/>
                <w:b/>
                <w:bCs/>
                <w:szCs w:val="21"/>
              </w:rPr>
              <w:t>5.本招标文件所称的“以上”“以下”“以内”“届满”，包括本数；所称的</w:t>
            </w:r>
            <w:r w:rsidRPr="00AE4D24">
              <w:rPr>
                <w:rFonts w:ascii="宋体" w:hAnsi="宋体" w:cs="宋体" w:hint="eastAsia"/>
                <w:b/>
                <w:bCs/>
                <w:szCs w:val="21"/>
              </w:rPr>
              <w:t>“不满”“超过”“以外”，不包括本数。</w:t>
            </w:r>
          </w:p>
        </w:tc>
      </w:tr>
      <w:tr w:rsidR="00AB2456" w:rsidRPr="009642A6" w:rsidTr="00DD136F">
        <w:trPr>
          <w:jc w:val="center"/>
        </w:trPr>
        <w:tc>
          <w:tcPr>
            <w:tcW w:w="675" w:type="dxa"/>
            <w:vAlign w:val="center"/>
          </w:tcPr>
          <w:p w:rsidR="00AB2456" w:rsidRPr="009642A6" w:rsidRDefault="00AE4D24" w:rsidP="00DD136F">
            <w:pPr>
              <w:snapToGrid w:val="0"/>
              <w:spacing w:line="400" w:lineRule="exact"/>
              <w:jc w:val="center"/>
              <w:rPr>
                <w:rFonts w:ascii="宋体" w:hAnsi="宋体"/>
                <w:szCs w:val="21"/>
              </w:rPr>
            </w:pPr>
            <w:r w:rsidRPr="00AE4D24">
              <w:rPr>
                <w:rFonts w:ascii="宋体" w:hAnsi="宋体" w:cs="宋体"/>
                <w:szCs w:val="21"/>
              </w:rPr>
              <w:t>42</w:t>
            </w:r>
          </w:p>
        </w:tc>
        <w:tc>
          <w:tcPr>
            <w:tcW w:w="2114" w:type="dxa"/>
            <w:vAlign w:val="center"/>
          </w:tcPr>
          <w:p w:rsidR="00AB2456" w:rsidRPr="009642A6" w:rsidRDefault="00AE4D24" w:rsidP="00DD136F">
            <w:pPr>
              <w:snapToGrid w:val="0"/>
              <w:spacing w:line="400" w:lineRule="exact"/>
              <w:rPr>
                <w:rFonts w:ascii="宋体" w:hAnsi="宋体"/>
                <w:szCs w:val="21"/>
              </w:rPr>
            </w:pPr>
            <w:r w:rsidRPr="00AE4D24">
              <w:rPr>
                <w:rFonts w:ascii="宋体" w:hAnsi="宋体" w:cs="宋体" w:hint="eastAsia"/>
                <w:szCs w:val="21"/>
              </w:rPr>
              <w:t>政采贷相关说明</w:t>
            </w:r>
          </w:p>
        </w:tc>
        <w:tc>
          <w:tcPr>
            <w:tcW w:w="7020" w:type="dxa"/>
            <w:vAlign w:val="center"/>
          </w:tcPr>
          <w:p w:rsidR="00AB2456" w:rsidRPr="009642A6" w:rsidRDefault="00AE4D24" w:rsidP="00DD136F">
            <w:pPr>
              <w:spacing w:line="400" w:lineRule="exact"/>
              <w:jc w:val="left"/>
              <w:rPr>
                <w:rFonts w:ascii="宋体" w:hAnsi="宋体" w:cs="宋体"/>
                <w:b/>
                <w:bCs/>
                <w:szCs w:val="21"/>
              </w:rPr>
            </w:pPr>
            <w:r w:rsidRPr="00AE4D24">
              <w:rPr>
                <w:rFonts w:ascii="宋体" w:hAnsi="宋体" w:cs="宋体" w:hint="eastAsia"/>
                <w:b/>
                <w:bCs/>
                <w:szCs w:val="21"/>
              </w:rPr>
              <w:t>详见投标人须知正文</w:t>
            </w:r>
          </w:p>
        </w:tc>
      </w:tr>
    </w:tbl>
    <w:p w:rsidR="00AB2456" w:rsidRPr="009642A6" w:rsidRDefault="00AB2456" w:rsidP="00AB2456">
      <w:pPr>
        <w:widowControl/>
        <w:spacing w:line="412" w:lineRule="auto"/>
        <w:jc w:val="left"/>
        <w:rPr>
          <w:rFonts w:ascii="Arial" w:eastAsia="黑体" w:hAnsi="Arial"/>
          <w:b/>
          <w:bCs/>
          <w:sz w:val="32"/>
          <w:szCs w:val="32"/>
        </w:rPr>
        <w:sectPr w:rsidR="00AB2456" w:rsidRPr="009642A6">
          <w:pgSz w:w="11905" w:h="16838"/>
          <w:pgMar w:top="1134" w:right="1134" w:bottom="1134" w:left="1134" w:header="720" w:footer="720" w:gutter="0"/>
          <w:cols w:space="720"/>
          <w:docGrid w:type="lines" w:linePitch="331"/>
        </w:sectPr>
      </w:pPr>
    </w:p>
    <w:p w:rsidR="00AB2456" w:rsidRPr="009642A6" w:rsidRDefault="00AE4D24" w:rsidP="00AB2456">
      <w:pPr>
        <w:pStyle w:val="2"/>
        <w:spacing w:before="0" w:after="0" w:line="360" w:lineRule="auto"/>
        <w:jc w:val="center"/>
      </w:pPr>
      <w:bookmarkStart w:id="76" w:name="_Toc5096"/>
      <w:bookmarkStart w:id="77" w:name="_Toc27512"/>
      <w:r w:rsidRPr="00AE4D24">
        <w:rPr>
          <w:rFonts w:hint="eastAsia"/>
        </w:rPr>
        <w:t>第二节</w:t>
      </w:r>
      <w:r w:rsidRPr="00AE4D24">
        <w:t xml:space="preserve"> </w:t>
      </w:r>
      <w:r w:rsidRPr="00AE4D24">
        <w:rPr>
          <w:rFonts w:hint="eastAsia"/>
        </w:rPr>
        <w:t>投标人须知正文</w:t>
      </w:r>
      <w:bookmarkEnd w:id="76"/>
      <w:bookmarkEnd w:id="77"/>
    </w:p>
    <w:p w:rsidR="00AB2456" w:rsidRPr="009642A6" w:rsidRDefault="00AE4D24" w:rsidP="007978E3">
      <w:pPr>
        <w:pStyle w:val="3"/>
        <w:keepNext w:val="0"/>
        <w:keepLines w:val="0"/>
        <w:spacing w:line="360" w:lineRule="auto"/>
        <w:jc w:val="center"/>
      </w:pPr>
      <w:bookmarkStart w:id="78" w:name="_Toc21212"/>
      <w:bookmarkStart w:id="79" w:name="_Toc23393"/>
      <w:r w:rsidRPr="00AE4D24">
        <w:rPr>
          <w:rFonts w:hint="eastAsia"/>
        </w:rPr>
        <w:t>一、总</w:t>
      </w:r>
      <w:r w:rsidRPr="00AE4D24">
        <w:t xml:space="preserve">  </w:t>
      </w:r>
      <w:r w:rsidRPr="00AE4D24">
        <w:rPr>
          <w:rFonts w:hint="eastAsia"/>
        </w:rPr>
        <w:t>则</w:t>
      </w:r>
      <w:bookmarkEnd w:id="78"/>
      <w:bookmarkEnd w:id="79"/>
    </w:p>
    <w:p w:rsidR="00AB2456" w:rsidRPr="009642A6" w:rsidRDefault="00AE4D24" w:rsidP="00AB2456">
      <w:pPr>
        <w:spacing w:line="360" w:lineRule="auto"/>
        <w:ind w:firstLineChars="200" w:firstLine="480"/>
        <w:rPr>
          <w:rFonts w:ascii="黑体" w:eastAsia="黑体" w:hAnsi="黑体"/>
          <w:sz w:val="24"/>
        </w:rPr>
      </w:pPr>
      <w:bookmarkStart w:id="80" w:name="_Toc254970527"/>
      <w:bookmarkStart w:id="81" w:name="_Toc254970668"/>
      <w:r w:rsidRPr="00AE4D24">
        <w:rPr>
          <w:rFonts w:ascii="黑体" w:eastAsia="黑体" w:hAnsi="黑体"/>
          <w:sz w:val="24"/>
        </w:rPr>
        <w:t>1.适用范围</w:t>
      </w:r>
      <w:bookmarkEnd w:id="80"/>
      <w:bookmarkEnd w:id="81"/>
    </w:p>
    <w:p w:rsidR="00AB2456" w:rsidRPr="009642A6" w:rsidRDefault="00AE4D24" w:rsidP="007978E3">
      <w:pPr>
        <w:spacing w:line="360" w:lineRule="auto"/>
        <w:ind w:firstLineChars="200" w:firstLine="420"/>
        <w:rPr>
          <w:rFonts w:ascii="宋体" w:hAnsi="宋体"/>
          <w:szCs w:val="21"/>
        </w:rPr>
      </w:pPr>
      <w:r w:rsidRPr="00AE4D24">
        <w:rPr>
          <w:rFonts w:ascii="宋体" w:hAnsi="宋体"/>
          <w:szCs w:val="21"/>
        </w:rPr>
        <w:t>1.1适用法律：本项目采购人、采购代理机构、投标人、评标委员会的相关行为均受《中华人民共和国政府采购法》、《中华人民共和国政府采购法实施条例》、《政府采购货物和货物招标投标管理办法》及本项目本级和上级财政部门政府采购有关规定的约束和保护。</w:t>
      </w:r>
    </w:p>
    <w:p w:rsidR="00AB2456" w:rsidRPr="009642A6" w:rsidRDefault="00AE4D24" w:rsidP="007978E3">
      <w:pPr>
        <w:spacing w:line="360" w:lineRule="auto"/>
        <w:ind w:firstLineChars="200" w:firstLine="420"/>
        <w:rPr>
          <w:rFonts w:ascii="宋体" w:hAnsi="宋体"/>
          <w:szCs w:val="21"/>
        </w:rPr>
      </w:pPr>
      <w:r w:rsidRPr="00AE4D24">
        <w:rPr>
          <w:rFonts w:ascii="宋体" w:hAnsi="宋体"/>
          <w:szCs w:val="21"/>
        </w:rPr>
        <w:t>1.2本招标文件</w:t>
      </w:r>
      <w:r w:rsidRPr="00AE4D24">
        <w:rPr>
          <w:rFonts w:ascii="宋体" w:hAnsi="宋体" w:cs="宋体" w:hint="eastAsia"/>
          <w:spacing w:val="-6"/>
          <w:szCs w:val="21"/>
        </w:rPr>
        <w:t>适用于本项目的所有采购程序和环节（法律、法规另有规定的，从其规定）。</w:t>
      </w:r>
    </w:p>
    <w:p w:rsidR="00AB2456" w:rsidRPr="009642A6" w:rsidRDefault="00AE4D24" w:rsidP="00AB2456">
      <w:pPr>
        <w:spacing w:line="360" w:lineRule="auto"/>
        <w:ind w:firstLineChars="200" w:firstLine="480"/>
        <w:rPr>
          <w:rFonts w:ascii="黑体" w:eastAsia="黑体" w:hAnsi="黑体"/>
          <w:sz w:val="24"/>
        </w:rPr>
      </w:pPr>
      <w:bookmarkStart w:id="82" w:name="_Toc254970528"/>
      <w:bookmarkStart w:id="83" w:name="_Toc254970669"/>
      <w:r w:rsidRPr="00AE4D24">
        <w:rPr>
          <w:rFonts w:ascii="黑体" w:eastAsia="黑体" w:hAnsi="黑体"/>
          <w:sz w:val="24"/>
        </w:rPr>
        <w:t>2.定义</w:t>
      </w:r>
      <w:bookmarkEnd w:id="82"/>
      <w:bookmarkEnd w:id="83"/>
    </w:p>
    <w:p w:rsidR="00AB2456" w:rsidRPr="009642A6" w:rsidRDefault="00AE4D24" w:rsidP="007978E3">
      <w:pPr>
        <w:spacing w:line="360" w:lineRule="auto"/>
        <w:ind w:firstLineChars="200" w:firstLine="422"/>
        <w:rPr>
          <w:rFonts w:ascii="宋体" w:hAnsi="宋体"/>
          <w:b/>
          <w:szCs w:val="21"/>
        </w:rPr>
      </w:pPr>
      <w:r w:rsidRPr="00AE4D24">
        <w:rPr>
          <w:rFonts w:ascii="宋体" w:hAnsi="宋体"/>
          <w:b/>
          <w:szCs w:val="21"/>
        </w:rPr>
        <w:t>2.1“采购人”是指依法进行政府采购的国家机关、事业单位、团体组织。</w:t>
      </w:r>
    </w:p>
    <w:p w:rsidR="00AB2456" w:rsidRPr="009642A6" w:rsidRDefault="00AE4D24" w:rsidP="007978E3">
      <w:pPr>
        <w:spacing w:line="360" w:lineRule="auto"/>
        <w:ind w:firstLineChars="200" w:firstLine="422"/>
        <w:rPr>
          <w:rFonts w:ascii="宋体" w:hAnsi="宋体"/>
          <w:b/>
          <w:szCs w:val="21"/>
        </w:rPr>
      </w:pPr>
      <w:r w:rsidRPr="00AE4D24">
        <w:rPr>
          <w:rFonts w:ascii="宋体" w:hAnsi="宋体"/>
          <w:b/>
          <w:szCs w:val="21"/>
        </w:rPr>
        <w:t xml:space="preserve">2.2“采购代理机构” </w:t>
      </w:r>
      <w:r w:rsidRPr="00AE4D24">
        <w:rPr>
          <w:rFonts w:ascii="宋体" w:hAnsi="宋体" w:hint="eastAsia"/>
          <w:b/>
          <w:szCs w:val="21"/>
        </w:rPr>
        <w:t>指政府采购集中采购机构和集中采购机构以外的采购代理机构。</w:t>
      </w:r>
    </w:p>
    <w:p w:rsidR="00AB2456" w:rsidRPr="009642A6" w:rsidRDefault="00AE4D24" w:rsidP="007978E3">
      <w:pPr>
        <w:spacing w:line="360" w:lineRule="auto"/>
        <w:ind w:firstLineChars="200" w:firstLine="422"/>
        <w:rPr>
          <w:rFonts w:ascii="宋体" w:hAnsi="宋体"/>
          <w:b/>
          <w:szCs w:val="21"/>
        </w:rPr>
      </w:pPr>
      <w:r w:rsidRPr="00AE4D24">
        <w:rPr>
          <w:rFonts w:ascii="宋体" w:hAnsi="宋体"/>
          <w:b/>
          <w:szCs w:val="21"/>
        </w:rPr>
        <w:t>2.3“供应商”是指向采购人提供货物、工程或者服务的法人、其他组织或者自然人。</w:t>
      </w:r>
    </w:p>
    <w:p w:rsidR="00AB2456" w:rsidRPr="009642A6" w:rsidRDefault="00AE4D24" w:rsidP="007978E3">
      <w:pPr>
        <w:spacing w:line="360" w:lineRule="auto"/>
        <w:ind w:firstLineChars="200" w:firstLine="420"/>
        <w:rPr>
          <w:rFonts w:ascii="宋体" w:hAnsi="宋体"/>
          <w:szCs w:val="21"/>
        </w:rPr>
      </w:pPr>
      <w:r w:rsidRPr="00AE4D24">
        <w:rPr>
          <w:rFonts w:ascii="宋体" w:hAnsi="宋体"/>
          <w:szCs w:val="21"/>
        </w:rPr>
        <w:t>2.4“投标人”是指响应招标、参加投标竞争的法人、非法人组织或者自然人。</w:t>
      </w:r>
    </w:p>
    <w:p w:rsidR="00AB2456" w:rsidRPr="009642A6" w:rsidRDefault="00AE4D24" w:rsidP="007978E3">
      <w:pPr>
        <w:spacing w:line="360" w:lineRule="auto"/>
        <w:ind w:firstLineChars="200" w:firstLine="422"/>
        <w:rPr>
          <w:rFonts w:ascii="宋体" w:hAnsi="宋体"/>
          <w:b/>
          <w:szCs w:val="21"/>
        </w:rPr>
      </w:pPr>
      <w:r w:rsidRPr="00AE4D24">
        <w:rPr>
          <w:rFonts w:ascii="宋体" w:hAnsi="宋体"/>
          <w:b/>
          <w:szCs w:val="21"/>
        </w:rPr>
        <w:t>2.5“货物”是指各种形态和种类的物品，包括原材料、燃料、设备、产品等。</w:t>
      </w:r>
    </w:p>
    <w:p w:rsidR="00AB2456" w:rsidRPr="009642A6" w:rsidRDefault="00AE4D24" w:rsidP="00AB2456">
      <w:pPr>
        <w:pStyle w:val="5"/>
        <w:keepNext w:val="0"/>
        <w:keepLines w:val="0"/>
        <w:spacing w:before="0" w:after="0" w:line="360" w:lineRule="auto"/>
        <w:ind w:firstLineChars="200" w:firstLine="420"/>
        <w:rPr>
          <w:rFonts w:ascii="宋体" w:hAnsi="宋体"/>
          <w:b w:val="0"/>
          <w:sz w:val="21"/>
          <w:szCs w:val="21"/>
        </w:rPr>
      </w:pPr>
      <w:r w:rsidRPr="00AE4D24">
        <w:rPr>
          <w:rFonts w:ascii="宋体" w:hAnsi="宋体"/>
          <w:b w:val="0"/>
          <w:sz w:val="21"/>
          <w:szCs w:val="21"/>
        </w:rPr>
        <w:t xml:space="preserve">2.6“售后服务” </w:t>
      </w:r>
      <w:r w:rsidRPr="00AE4D24">
        <w:rPr>
          <w:rFonts w:ascii="宋体" w:hAnsi="宋体" w:hint="eastAsia"/>
          <w:b w:val="0"/>
          <w:sz w:val="21"/>
          <w:szCs w:val="21"/>
        </w:rPr>
        <w:t>是指商品出售以后所提供的各种服务，包含但不限于投标人须承担的备品备件、包装、运输、装卸、保险、货到就位以及安装、调试、培训、保修以及其他各种服务。</w:t>
      </w:r>
    </w:p>
    <w:p w:rsidR="00AB2456" w:rsidRPr="009642A6" w:rsidRDefault="00AE4D24" w:rsidP="00AB2456">
      <w:pPr>
        <w:pStyle w:val="5"/>
        <w:keepNext w:val="0"/>
        <w:keepLines w:val="0"/>
        <w:spacing w:before="0" w:after="0" w:line="360" w:lineRule="auto"/>
        <w:rPr>
          <w:rFonts w:ascii="宋体" w:hAnsi="宋体"/>
          <w:b w:val="0"/>
          <w:sz w:val="21"/>
          <w:szCs w:val="21"/>
        </w:rPr>
      </w:pPr>
      <w:r w:rsidRPr="00AE4D24">
        <w:rPr>
          <w:rFonts w:ascii="宋体" w:hAnsi="宋体"/>
          <w:b w:val="0"/>
          <w:sz w:val="21"/>
          <w:szCs w:val="21"/>
        </w:rPr>
        <w:t xml:space="preserve">    2.7“书面形式”是指合同书、信件和数据电文（包括电报、电传、传真、电子数据交换和电子邮件）等可以有形地表现所载内容的形式。</w:t>
      </w:r>
    </w:p>
    <w:p w:rsidR="00AB2456" w:rsidRPr="009642A6" w:rsidRDefault="00AE4D24" w:rsidP="00AB2456">
      <w:pPr>
        <w:pStyle w:val="5"/>
        <w:keepNext w:val="0"/>
        <w:keepLines w:val="0"/>
        <w:spacing w:before="0" w:after="0" w:line="360" w:lineRule="auto"/>
        <w:ind w:firstLineChars="200" w:firstLine="420"/>
        <w:rPr>
          <w:rFonts w:ascii="宋体" w:hAnsi="宋体"/>
          <w:b w:val="0"/>
          <w:sz w:val="21"/>
          <w:szCs w:val="21"/>
        </w:rPr>
      </w:pPr>
      <w:r w:rsidRPr="00AE4D24">
        <w:rPr>
          <w:rFonts w:ascii="宋体" w:hAnsi="宋体"/>
          <w:b w:val="0"/>
          <w:sz w:val="21"/>
          <w:szCs w:val="21"/>
        </w:rPr>
        <w:t>2.8“实质性要求”是指招标文件中已经指明不满足则投标无效的条款，或者不能负偏离的条款，或者采购需求中带“▲”的条款。</w:t>
      </w:r>
    </w:p>
    <w:p w:rsidR="00AB2456" w:rsidRPr="009642A6" w:rsidRDefault="00AE4D24" w:rsidP="007978E3">
      <w:pPr>
        <w:snapToGrid w:val="0"/>
        <w:spacing w:line="360" w:lineRule="auto"/>
        <w:ind w:firstLineChars="200" w:firstLine="420"/>
        <w:jc w:val="left"/>
        <w:rPr>
          <w:rFonts w:ascii="宋体" w:hAnsi="宋体" w:cs="宋体"/>
          <w:szCs w:val="21"/>
        </w:rPr>
      </w:pPr>
      <w:r w:rsidRPr="00AE4D24">
        <w:rPr>
          <w:rFonts w:ascii="宋体" w:hAnsi="宋体"/>
          <w:szCs w:val="21"/>
        </w:rPr>
        <w:t xml:space="preserve">2.9 </w:t>
      </w:r>
      <w:r w:rsidRPr="00AE4D24">
        <w:rPr>
          <w:rFonts w:ascii="宋体" w:hAnsi="宋体" w:cs="宋体" w:hint="eastAsia"/>
          <w:szCs w:val="21"/>
        </w:rPr>
        <w:t>“正偏离”，是指投标文件对招标文件“采购需求”中有关条款作出的响应优于条款要求并有利于采购人的情形。</w:t>
      </w:r>
    </w:p>
    <w:p w:rsidR="00AB2456" w:rsidRPr="009642A6" w:rsidRDefault="00AE4D24" w:rsidP="007978E3">
      <w:pPr>
        <w:snapToGrid w:val="0"/>
        <w:spacing w:line="360" w:lineRule="auto"/>
        <w:ind w:firstLineChars="200" w:firstLine="420"/>
        <w:jc w:val="left"/>
        <w:rPr>
          <w:rFonts w:ascii="宋体" w:hAnsi="宋体" w:cs="宋体"/>
          <w:szCs w:val="21"/>
        </w:rPr>
      </w:pPr>
      <w:r w:rsidRPr="00AE4D24">
        <w:rPr>
          <w:rFonts w:ascii="宋体" w:hAnsi="宋体" w:cs="宋体"/>
          <w:szCs w:val="21"/>
        </w:rPr>
        <w:t>2.10“负偏离”，是指投标文件对招标文件“采购需求”中有关条款作出的响应不满足条款要求，导致采购人要求不能得到满足的情形。</w:t>
      </w:r>
    </w:p>
    <w:p w:rsidR="00AB2456" w:rsidRPr="009642A6" w:rsidRDefault="00AE4D24" w:rsidP="007978E3">
      <w:pPr>
        <w:snapToGrid w:val="0"/>
        <w:spacing w:line="360" w:lineRule="auto"/>
        <w:ind w:firstLineChars="200" w:firstLine="420"/>
        <w:jc w:val="left"/>
        <w:rPr>
          <w:rFonts w:ascii="宋体" w:hAnsi="宋体" w:cs="宋体"/>
          <w:szCs w:val="21"/>
        </w:rPr>
      </w:pPr>
      <w:r w:rsidRPr="00AE4D24">
        <w:rPr>
          <w:rFonts w:ascii="宋体" w:hAnsi="宋体"/>
          <w:szCs w:val="21"/>
        </w:rPr>
        <w:t>2.11</w:t>
      </w:r>
      <w:r w:rsidRPr="00AE4D24">
        <w:rPr>
          <w:rFonts w:ascii="宋体" w:hAnsi="宋体" w:cs="宋体" w:hint="eastAsia"/>
          <w:szCs w:val="21"/>
        </w:rPr>
        <w:t>“允许负偏离的条款”是指采购需求中的不属于“实质性要求”的条款。</w:t>
      </w:r>
    </w:p>
    <w:p w:rsidR="00AB2456" w:rsidRPr="009642A6" w:rsidRDefault="00AE4D24" w:rsidP="00AB2456">
      <w:pPr>
        <w:spacing w:line="360" w:lineRule="auto"/>
        <w:ind w:firstLineChars="200" w:firstLine="480"/>
        <w:rPr>
          <w:rFonts w:ascii="黑体" w:eastAsia="黑体" w:hAnsi="黑体"/>
          <w:sz w:val="24"/>
        </w:rPr>
      </w:pPr>
      <w:bookmarkStart w:id="84" w:name="_Toc254970670"/>
      <w:bookmarkStart w:id="85" w:name="_Toc254970529"/>
      <w:r w:rsidRPr="00AE4D24">
        <w:rPr>
          <w:rFonts w:ascii="黑体" w:eastAsia="黑体" w:hAnsi="黑体"/>
          <w:sz w:val="24"/>
        </w:rPr>
        <w:t>3.</w:t>
      </w:r>
      <w:bookmarkEnd w:id="84"/>
      <w:bookmarkEnd w:id="85"/>
      <w:r w:rsidRPr="00AE4D24">
        <w:rPr>
          <w:rFonts w:ascii="黑体" w:eastAsia="黑体" w:hAnsi="黑体" w:hint="eastAsia"/>
          <w:sz w:val="24"/>
        </w:rPr>
        <w:t>投标人的资格要求</w:t>
      </w:r>
    </w:p>
    <w:p w:rsidR="00AB2456" w:rsidRPr="009642A6" w:rsidRDefault="00AE4D24" w:rsidP="007978E3">
      <w:pPr>
        <w:spacing w:line="360" w:lineRule="auto"/>
        <w:ind w:firstLineChars="200" w:firstLine="420"/>
        <w:rPr>
          <w:rFonts w:ascii="宋体" w:hAnsi="宋体"/>
          <w:szCs w:val="21"/>
        </w:rPr>
      </w:pPr>
      <w:r w:rsidRPr="00AE4D24">
        <w:rPr>
          <w:rFonts w:ascii="宋体" w:hAnsi="宋体" w:hint="eastAsia"/>
          <w:szCs w:val="21"/>
        </w:rPr>
        <w:t>投标人的资格要求详见“招标公告”。</w:t>
      </w:r>
    </w:p>
    <w:p w:rsidR="00AB2456" w:rsidRPr="009642A6" w:rsidRDefault="00AE4D24" w:rsidP="00AB2456">
      <w:pPr>
        <w:spacing w:line="360" w:lineRule="auto"/>
        <w:ind w:firstLineChars="200" w:firstLine="480"/>
        <w:rPr>
          <w:rFonts w:ascii="黑体" w:eastAsia="黑体" w:hAnsi="黑体"/>
          <w:sz w:val="24"/>
        </w:rPr>
      </w:pPr>
      <w:bookmarkStart w:id="86" w:name="_Toc254970671"/>
      <w:bookmarkStart w:id="87" w:name="_Toc254970530"/>
      <w:r w:rsidRPr="00AE4D24">
        <w:rPr>
          <w:rFonts w:ascii="黑体" w:eastAsia="黑体" w:hAnsi="黑体"/>
          <w:sz w:val="24"/>
        </w:rPr>
        <w:t>4.投标委托</w:t>
      </w:r>
      <w:bookmarkEnd w:id="86"/>
      <w:bookmarkEnd w:id="87"/>
    </w:p>
    <w:p w:rsidR="00AB2456" w:rsidRPr="009642A6" w:rsidRDefault="00AE4D24" w:rsidP="007978E3">
      <w:pPr>
        <w:spacing w:line="360" w:lineRule="auto"/>
        <w:ind w:firstLineChars="200" w:firstLine="420"/>
        <w:rPr>
          <w:rFonts w:ascii="宋体" w:hAnsi="宋体"/>
          <w:szCs w:val="21"/>
        </w:rPr>
      </w:pPr>
      <w:r w:rsidRPr="00AE4D24">
        <w:rPr>
          <w:rFonts w:ascii="宋体" w:hAnsi="宋体" w:hint="eastAsia"/>
          <w:szCs w:val="21"/>
        </w:rPr>
        <w:t>投标人代表参加投标活动过程中必须携带个人有效身份证件。如投标人代表不是法定代表人，须持有法定代表人授权委托书（正本用原件，副本用复印件，按第六章要求格式填写）。</w:t>
      </w:r>
    </w:p>
    <w:p w:rsidR="00AB2456" w:rsidRPr="009642A6" w:rsidRDefault="00AE4D24" w:rsidP="00AB2456">
      <w:pPr>
        <w:spacing w:line="360" w:lineRule="auto"/>
        <w:ind w:firstLineChars="200" w:firstLine="480"/>
        <w:rPr>
          <w:rFonts w:ascii="黑体" w:eastAsia="黑体" w:hAnsi="黑体"/>
          <w:sz w:val="24"/>
        </w:rPr>
      </w:pPr>
      <w:bookmarkStart w:id="88" w:name="_5.投标费用"/>
      <w:bookmarkStart w:id="89" w:name="_Toc254970672"/>
      <w:bookmarkStart w:id="90" w:name="_Toc254970531"/>
      <w:bookmarkEnd w:id="88"/>
      <w:r w:rsidRPr="00AE4D24">
        <w:rPr>
          <w:rFonts w:ascii="黑体" w:eastAsia="黑体" w:hAnsi="黑体"/>
          <w:sz w:val="24"/>
        </w:rPr>
        <w:t>5.投标费用</w:t>
      </w:r>
      <w:bookmarkEnd w:id="89"/>
      <w:bookmarkEnd w:id="90"/>
    </w:p>
    <w:p w:rsidR="00AB2456" w:rsidRPr="009642A6" w:rsidRDefault="00AE4D24" w:rsidP="007978E3">
      <w:pPr>
        <w:spacing w:line="360" w:lineRule="auto"/>
        <w:ind w:firstLineChars="200" w:firstLine="420"/>
        <w:rPr>
          <w:rFonts w:ascii="宋体" w:hAnsi="宋体"/>
          <w:szCs w:val="21"/>
        </w:rPr>
      </w:pPr>
      <w:r w:rsidRPr="00AE4D24">
        <w:rPr>
          <w:rFonts w:ascii="宋体" w:hAnsi="宋体" w:cs="宋体" w:hint="eastAsia"/>
          <w:szCs w:val="21"/>
        </w:rPr>
        <w:t>投标费用：投标人应承担参与本次采购活动有关的所有费用，包括但不限于勘查现场、编制投标文件、参加澄清说明、签订合同等，不论投标结果如何，均应自行承担。</w:t>
      </w:r>
    </w:p>
    <w:p w:rsidR="00AB2456" w:rsidRPr="009642A6" w:rsidRDefault="00AE4D24" w:rsidP="00AB2456">
      <w:pPr>
        <w:spacing w:line="360" w:lineRule="auto"/>
        <w:ind w:firstLineChars="200" w:firstLine="480"/>
        <w:rPr>
          <w:rFonts w:ascii="黑体" w:eastAsia="黑体" w:hAnsi="黑体"/>
          <w:sz w:val="24"/>
        </w:rPr>
      </w:pPr>
      <w:r w:rsidRPr="00AE4D24">
        <w:rPr>
          <w:rFonts w:ascii="黑体" w:eastAsia="黑体" w:hAnsi="黑体"/>
          <w:sz w:val="24"/>
        </w:rPr>
        <w:t>6.联合体投标</w:t>
      </w:r>
    </w:p>
    <w:p w:rsidR="00AB2456" w:rsidRPr="009642A6" w:rsidRDefault="00AE4D24" w:rsidP="007978E3">
      <w:pPr>
        <w:spacing w:line="360" w:lineRule="auto"/>
        <w:ind w:firstLineChars="200" w:firstLine="420"/>
        <w:rPr>
          <w:rFonts w:ascii="宋体" w:hAnsi="宋体"/>
          <w:szCs w:val="21"/>
        </w:rPr>
      </w:pPr>
      <w:r w:rsidRPr="00AE4D24">
        <w:rPr>
          <w:rFonts w:ascii="宋体" w:hAnsi="宋体"/>
          <w:szCs w:val="21"/>
        </w:rPr>
        <w:t>6.1本项目是否接受联合体投标，详见“投标人须知前附表”。</w:t>
      </w:r>
    </w:p>
    <w:p w:rsidR="00AB2456" w:rsidRPr="009642A6" w:rsidRDefault="00AE4D24" w:rsidP="007978E3">
      <w:pPr>
        <w:spacing w:line="360" w:lineRule="auto"/>
        <w:ind w:firstLineChars="200" w:firstLine="420"/>
        <w:rPr>
          <w:rFonts w:ascii="宋体" w:hAnsi="宋体"/>
          <w:bCs/>
          <w:szCs w:val="21"/>
        </w:rPr>
      </w:pPr>
      <w:r w:rsidRPr="00AE4D24">
        <w:rPr>
          <w:rFonts w:ascii="宋体" w:hAnsi="宋体"/>
          <w:bCs/>
          <w:szCs w:val="21"/>
        </w:rPr>
        <w:t>6.2如接受联合体投标，联合体投标要求详见“投标人须知前附表”。</w:t>
      </w:r>
    </w:p>
    <w:p w:rsidR="00AB2456" w:rsidRPr="009642A6" w:rsidRDefault="00AE4D24" w:rsidP="007978E3">
      <w:pPr>
        <w:spacing w:line="360" w:lineRule="auto"/>
        <w:ind w:firstLineChars="200" w:firstLine="420"/>
        <w:rPr>
          <w:rFonts w:ascii="宋体" w:hAnsi="宋体"/>
          <w:bCs/>
          <w:sz w:val="24"/>
          <w:szCs w:val="21"/>
          <w:shd w:val="clear" w:color="auto" w:fill="FFFFFF"/>
        </w:rPr>
      </w:pPr>
      <w:r w:rsidRPr="00AE4D24">
        <w:rPr>
          <w:rFonts w:ascii="宋体" w:hAnsi="宋体"/>
          <w:bCs/>
          <w:szCs w:val="21"/>
        </w:rPr>
        <w:t xml:space="preserve">6.3根据《政府采购促进中小企业发展管理办法》（财库[2020]46号）第九条、《广西壮族自治区财政厅关于进一步发挥政府采购政策功能促进企业发展的通知》（桂财采〔2022〕30号）、及《广西壮族自治区财政厅 </w:t>
      </w:r>
      <w:r w:rsidRPr="00AE4D24">
        <w:rPr>
          <w:rFonts w:ascii="宋体" w:hAnsi="宋体" w:hint="eastAsia"/>
          <w:bCs/>
          <w:szCs w:val="21"/>
        </w:rPr>
        <w:t>广西壮族自治区工业和信息化厅转发财政部</w:t>
      </w:r>
      <w:r w:rsidRPr="00AE4D24">
        <w:rPr>
          <w:rFonts w:ascii="宋体" w:hAnsi="宋体"/>
          <w:bCs/>
          <w:szCs w:val="21"/>
        </w:rPr>
        <w:t xml:space="preserve"> </w:t>
      </w:r>
      <w:r w:rsidRPr="00AE4D24">
        <w:rPr>
          <w:rFonts w:ascii="宋体" w:hAnsi="宋体" w:hint="eastAsia"/>
          <w:bCs/>
          <w:szCs w:val="21"/>
        </w:rPr>
        <w:t>工业和信息化部政府采购促进中小企业发展管理办法的通知》（桂财采〔</w:t>
      </w:r>
      <w:r w:rsidRPr="00AE4D24">
        <w:rPr>
          <w:rFonts w:ascii="宋体" w:hAnsi="宋体"/>
          <w:bCs/>
          <w:szCs w:val="21"/>
        </w:rPr>
        <w:t>2021〕70号）规定，接受大中型企业与小微企业组成联合体的采购项目，对于联合协议约定小微企业的合同份额占到合同总金额 30%以上的，采购人、采购代理机构应当对联合体的报价给予4%-6%（工程项目为 1%—2%）的扣除，用扣除后的价格参加评审。组成联合体的小微企业与联合体内其他企业、分包企业之间存在直接控股、管理关系的，不享受价格扣除优惠政策。</w:t>
      </w:r>
    </w:p>
    <w:p w:rsidR="00AB2456" w:rsidRPr="009642A6" w:rsidRDefault="00AE4D24" w:rsidP="00AB2456">
      <w:pPr>
        <w:spacing w:line="360" w:lineRule="auto"/>
        <w:ind w:firstLineChars="200" w:firstLine="480"/>
        <w:rPr>
          <w:rFonts w:ascii="黑体" w:eastAsia="黑体" w:hAnsi="黑体"/>
          <w:sz w:val="24"/>
        </w:rPr>
      </w:pPr>
      <w:r w:rsidRPr="00AE4D24">
        <w:rPr>
          <w:rFonts w:ascii="黑体" w:eastAsia="黑体" w:hAnsi="黑体"/>
          <w:sz w:val="24"/>
        </w:rPr>
        <w:t xml:space="preserve">7.转包与分包             </w:t>
      </w:r>
    </w:p>
    <w:p w:rsidR="00AB2456" w:rsidRPr="009642A6" w:rsidRDefault="00AE4D24" w:rsidP="007978E3">
      <w:pPr>
        <w:spacing w:line="360" w:lineRule="auto"/>
        <w:ind w:firstLineChars="200" w:firstLine="422"/>
        <w:rPr>
          <w:rFonts w:ascii="宋体" w:hAnsi="宋体"/>
          <w:b/>
          <w:szCs w:val="21"/>
        </w:rPr>
      </w:pPr>
      <w:r w:rsidRPr="00AE4D24">
        <w:rPr>
          <w:rFonts w:ascii="宋体" w:hAnsi="宋体"/>
          <w:b/>
          <w:szCs w:val="21"/>
        </w:rPr>
        <w:t>7.1本项目是否允许分包详见“投标人须知前附表”，本项目不允许违法分包。投标人根据招标文件的规定和采购项目的实际情况，拟在中标后将中标项目的非主体、非关键性工作分包的，应当在投标文件中载明分包承担主体，分包承担主体应当具备相应资质条件且不得再次分包。</w:t>
      </w:r>
    </w:p>
    <w:p w:rsidR="00AB2456" w:rsidRPr="009642A6" w:rsidRDefault="00AE4D24" w:rsidP="007978E3">
      <w:pPr>
        <w:spacing w:line="360" w:lineRule="auto"/>
        <w:ind w:firstLineChars="200" w:firstLine="420"/>
        <w:rPr>
          <w:rFonts w:ascii="宋体" w:hAnsi="宋体"/>
          <w:bCs/>
          <w:szCs w:val="21"/>
        </w:rPr>
      </w:pPr>
      <w:r w:rsidRPr="00AE4D24">
        <w:rPr>
          <w:rFonts w:ascii="宋体" w:hAnsi="宋体"/>
          <w:bCs/>
          <w:szCs w:val="21"/>
        </w:rPr>
        <w:t>7.2根据《政府采购促进中小企业发展管理办法》（财库[2020]46号）第九条及《广西壮族自治区财政厅关于进一步发挥政府采购政策功能促进企业发展的通知》（桂财采〔2022〕30号）、</w:t>
      </w:r>
      <w:r w:rsidRPr="00AE4D24">
        <w:rPr>
          <w:rFonts w:hint="eastAsia"/>
        </w:rPr>
        <w:t>《广西壮族自治区财政厅关于贯彻落实政府采购支持中小企业发展政策的通知》（桂财采〔</w:t>
      </w:r>
      <w:r w:rsidRPr="00AE4D24">
        <w:t>2022</w:t>
      </w:r>
      <w:r w:rsidRPr="00AE4D24">
        <w:rPr>
          <w:rFonts w:hint="eastAsia"/>
        </w:rPr>
        <w:t>〕</w:t>
      </w:r>
      <w:r w:rsidRPr="00AE4D24">
        <w:t>31</w:t>
      </w:r>
      <w:r w:rsidRPr="00AE4D24">
        <w:rPr>
          <w:rFonts w:hint="eastAsia"/>
        </w:rPr>
        <w:t>号）</w:t>
      </w:r>
      <w:r w:rsidRPr="00AE4D24">
        <w:rPr>
          <w:rFonts w:ascii="宋体" w:hAnsi="宋体" w:hint="eastAsia"/>
          <w:bCs/>
          <w:szCs w:val="21"/>
        </w:rPr>
        <w:t>规定，允许大中型企业向一家或者多家小微企业分包的采购项目，对于分包意向协议约定小微企业的合同份额占到合同总金额</w:t>
      </w:r>
      <w:r w:rsidRPr="00AE4D24">
        <w:rPr>
          <w:rFonts w:ascii="宋体" w:hAnsi="宋体"/>
          <w:bCs/>
          <w:szCs w:val="21"/>
        </w:rPr>
        <w:t xml:space="preserve"> 30%以上的，采购人、采购代理机构应当对大中型企业的报价给予 4%-6%的扣除，用扣除后的价格参加评审。接受分包的小微企业与分包企业之间存在直接控股、管理关系的，不享受价格扣除优惠政策。</w:t>
      </w:r>
    </w:p>
    <w:p w:rsidR="00AB2456" w:rsidRPr="009642A6" w:rsidRDefault="00AE4D24" w:rsidP="00AB2456">
      <w:pPr>
        <w:spacing w:line="360" w:lineRule="auto"/>
        <w:ind w:firstLineChars="200" w:firstLine="480"/>
        <w:rPr>
          <w:rFonts w:ascii="黑体" w:eastAsia="黑体" w:hAnsi="黑体"/>
          <w:sz w:val="24"/>
        </w:rPr>
      </w:pPr>
      <w:bookmarkStart w:id="91" w:name="_Toc254970673"/>
      <w:bookmarkStart w:id="92" w:name="_Toc254970532"/>
      <w:r w:rsidRPr="00AE4D24">
        <w:rPr>
          <w:rFonts w:ascii="黑体" w:eastAsia="黑体" w:hAnsi="黑体"/>
          <w:sz w:val="24"/>
        </w:rPr>
        <w:t>8.特别说明：</w:t>
      </w:r>
      <w:bookmarkStart w:id="93" w:name="_8.1提供相同品牌产品且通过资格审查、符合性审查的不同投标人参加同一合"/>
      <w:bookmarkEnd w:id="91"/>
      <w:bookmarkEnd w:id="92"/>
      <w:bookmarkEnd w:id="93"/>
    </w:p>
    <w:p w:rsidR="00AB2456" w:rsidRPr="009642A6" w:rsidRDefault="00AE4D24" w:rsidP="007978E3">
      <w:pPr>
        <w:spacing w:line="360" w:lineRule="auto"/>
        <w:ind w:firstLineChars="200" w:firstLine="422"/>
        <w:rPr>
          <w:rFonts w:ascii="宋体" w:hAnsi="宋体"/>
          <w:b/>
          <w:szCs w:val="21"/>
        </w:rPr>
      </w:pPr>
      <w:r w:rsidRPr="00AE4D24">
        <w:rPr>
          <w:rFonts w:ascii="宋体" w:hAnsi="宋体"/>
          <w:b/>
          <w:szCs w:val="21"/>
        </w:rPr>
        <w:t>8.1如果本招标文件要求投标人提供资格、信誉、荣誉、业绩与企业认证等材料的，则投标人所提供的以上材料必须为投标人所拥有。</w:t>
      </w:r>
    </w:p>
    <w:p w:rsidR="00AB2456" w:rsidRPr="009642A6" w:rsidRDefault="00AE4D24" w:rsidP="007978E3">
      <w:pPr>
        <w:spacing w:line="360" w:lineRule="auto"/>
        <w:ind w:firstLineChars="200" w:firstLine="422"/>
        <w:rPr>
          <w:rFonts w:ascii="宋体" w:hAnsi="宋体"/>
          <w:b/>
          <w:szCs w:val="21"/>
        </w:rPr>
      </w:pPr>
      <w:r w:rsidRPr="00AE4D24">
        <w:rPr>
          <w:rFonts w:ascii="宋体" w:hAnsi="宋体"/>
          <w:b/>
          <w:szCs w:val="21"/>
        </w:rPr>
        <w:t>8.2投标人应仔细阅读招标文件的所有内容，按照招标文件的要求提交投标文件，并对所提供的全部资料的真实性承担法律责任。</w:t>
      </w:r>
    </w:p>
    <w:p w:rsidR="00AB2456" w:rsidRPr="009642A6" w:rsidRDefault="00AE4D24" w:rsidP="007978E3">
      <w:pPr>
        <w:spacing w:line="360" w:lineRule="auto"/>
        <w:ind w:firstLineChars="200" w:firstLine="422"/>
        <w:rPr>
          <w:rFonts w:ascii="宋体" w:hAnsi="宋体"/>
          <w:b/>
          <w:szCs w:val="21"/>
        </w:rPr>
      </w:pPr>
      <w:r w:rsidRPr="00AE4D24">
        <w:rPr>
          <w:rFonts w:ascii="宋体" w:hAnsi="宋体"/>
          <w:b/>
          <w:szCs w:val="21"/>
        </w:rPr>
        <w:t>8.3投标人在投标活动中提供任何虚假材料，将报监管部门查处；中标后发现的，中标人须依照《中</w:t>
      </w:r>
      <w:r w:rsidRPr="00AE4D24">
        <w:rPr>
          <w:rFonts w:ascii="宋体" w:hAnsi="宋体" w:hint="eastAsia"/>
          <w:b/>
          <w:szCs w:val="21"/>
        </w:rPr>
        <w:t>华人民共和国消费者权益保护法》规定赔偿采购人，且民事赔偿并不免除违法投标人的行政与刑事责任。</w:t>
      </w:r>
    </w:p>
    <w:p w:rsidR="00AB2456" w:rsidRPr="009642A6" w:rsidRDefault="00AE4D24" w:rsidP="00AB2456">
      <w:pPr>
        <w:spacing w:line="360" w:lineRule="auto"/>
        <w:ind w:firstLineChars="200" w:firstLine="480"/>
        <w:rPr>
          <w:rFonts w:ascii="黑体" w:eastAsia="黑体" w:hAnsi="黑体"/>
          <w:sz w:val="24"/>
        </w:rPr>
      </w:pPr>
      <w:r w:rsidRPr="00AE4D24">
        <w:rPr>
          <w:rFonts w:ascii="黑体" w:eastAsia="黑体" w:hAnsi="黑体"/>
          <w:sz w:val="24"/>
        </w:rPr>
        <w:t>9.回避与串通投标</w:t>
      </w:r>
    </w:p>
    <w:p w:rsidR="00AB2456" w:rsidRPr="009642A6" w:rsidRDefault="00AE4D24" w:rsidP="007978E3">
      <w:pPr>
        <w:spacing w:line="360" w:lineRule="auto"/>
        <w:ind w:firstLineChars="200" w:firstLine="422"/>
        <w:rPr>
          <w:rFonts w:ascii="宋体" w:hAnsi="宋体"/>
          <w:b/>
          <w:szCs w:val="21"/>
        </w:rPr>
      </w:pPr>
      <w:r w:rsidRPr="00AE4D24">
        <w:rPr>
          <w:rFonts w:ascii="宋体" w:hAnsi="宋体"/>
          <w:b/>
          <w:szCs w:val="21"/>
        </w:rPr>
        <w:t>9.1在政府采购活动中，采购人员及相关人员与供应商有下列利害关系之一的，应当回避：</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1）参加采购活动前3年内与供应商存在劳动关系；</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2）参加采购活动前3年内担任供应商的董事、监事；</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3）参加采购活动前3年内是供应商的控股股东或者实际控制人；</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4）与供应商的法定代表人或者负责人有夫妻、直系血亲、三代以内旁系血亲或者近姻亲关系；</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5）与供应商有其他可能影响政府采购活动公平、公正进行的关系。</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供应商认为采购人员及相关人员与其他供应商有利害关系的，可以向采购人或者采购代理机构书面提出回避申请，并说明理由。采购人或者采购代理机构应当及时询问被申请回避人员，有利害关系的被申请回避人员应当回避。</w:t>
      </w:r>
    </w:p>
    <w:p w:rsidR="00AB2456" w:rsidRPr="009642A6" w:rsidRDefault="00AE4D24" w:rsidP="007978E3">
      <w:pPr>
        <w:spacing w:line="360" w:lineRule="auto"/>
        <w:ind w:firstLineChars="200" w:firstLine="420"/>
        <w:rPr>
          <w:rFonts w:ascii="宋体" w:hAnsi="宋体"/>
          <w:szCs w:val="21"/>
        </w:rPr>
      </w:pPr>
      <w:r w:rsidRPr="00AE4D24">
        <w:rPr>
          <w:rFonts w:ascii="宋体" w:hAnsi="宋体"/>
          <w:szCs w:val="21"/>
        </w:rPr>
        <w:t>9.2有下列情形之一的视为投标人相互串通投标，投标文件将被视为无效：</w:t>
      </w:r>
    </w:p>
    <w:p w:rsidR="00AB2456" w:rsidRPr="009642A6" w:rsidRDefault="00AE4D24" w:rsidP="007978E3">
      <w:pPr>
        <w:spacing w:line="360" w:lineRule="auto"/>
        <w:ind w:firstLineChars="200" w:firstLine="422"/>
        <w:rPr>
          <w:rFonts w:ascii="宋体" w:hAnsi="宋体" w:cs="宋体"/>
          <w:b/>
        </w:rPr>
      </w:pPr>
      <w:r w:rsidRPr="00AE4D24">
        <w:rPr>
          <w:rFonts w:ascii="宋体" w:hAnsi="宋体" w:cs="宋体" w:hint="eastAsia"/>
          <w:b/>
        </w:rPr>
        <w:t>（</w:t>
      </w:r>
      <w:r w:rsidRPr="00AE4D24">
        <w:rPr>
          <w:rFonts w:ascii="宋体" w:hAnsi="宋体" w:cs="宋体"/>
          <w:b/>
        </w:rPr>
        <w:t>1）不同投标人的投标文件由同一单位或者个人编制；或者不同投标人报名的IP地址一致的；或者编制标书硬件设备CPU编号、硬盘编号、网卡地址一致的情况。</w:t>
      </w:r>
    </w:p>
    <w:p w:rsidR="00AB2456" w:rsidRPr="009642A6" w:rsidRDefault="00AE4D24" w:rsidP="007978E3">
      <w:pPr>
        <w:spacing w:line="360" w:lineRule="auto"/>
        <w:ind w:firstLineChars="200" w:firstLine="422"/>
        <w:rPr>
          <w:rFonts w:ascii="宋体" w:hAnsi="宋体" w:cs="宋体"/>
          <w:b/>
        </w:rPr>
      </w:pPr>
      <w:r w:rsidRPr="00AE4D24">
        <w:rPr>
          <w:rFonts w:ascii="宋体" w:hAnsi="宋体" w:cs="宋体" w:hint="eastAsia"/>
          <w:b/>
        </w:rPr>
        <w:t>（</w:t>
      </w:r>
      <w:r w:rsidRPr="00AE4D24">
        <w:rPr>
          <w:rFonts w:ascii="宋体" w:hAnsi="宋体" w:cs="宋体"/>
          <w:b/>
        </w:rPr>
        <w:t>2）不同投标人委托同一单位或者个人办理投标事宜；</w:t>
      </w:r>
    </w:p>
    <w:p w:rsidR="00AB2456" w:rsidRPr="009642A6" w:rsidRDefault="00AE4D24" w:rsidP="007978E3">
      <w:pPr>
        <w:spacing w:line="360" w:lineRule="auto"/>
        <w:ind w:firstLineChars="200" w:firstLine="422"/>
        <w:rPr>
          <w:rFonts w:ascii="宋体" w:hAnsi="宋体" w:cs="宋体"/>
          <w:b/>
        </w:rPr>
      </w:pPr>
      <w:r w:rsidRPr="00AE4D24">
        <w:rPr>
          <w:rFonts w:ascii="宋体" w:hAnsi="宋体" w:cs="宋体" w:hint="eastAsia"/>
          <w:b/>
        </w:rPr>
        <w:t>（</w:t>
      </w:r>
      <w:r w:rsidRPr="00AE4D24">
        <w:rPr>
          <w:rFonts w:ascii="宋体" w:hAnsi="宋体" w:cs="宋体"/>
          <w:b/>
        </w:rPr>
        <w:t>3）不同的投标人的投标文件载明的项目管理员为同一个人；</w:t>
      </w:r>
    </w:p>
    <w:p w:rsidR="00AB2456" w:rsidRPr="009642A6" w:rsidRDefault="00AE4D24" w:rsidP="007978E3">
      <w:pPr>
        <w:spacing w:line="360" w:lineRule="auto"/>
        <w:ind w:firstLineChars="200" w:firstLine="422"/>
        <w:rPr>
          <w:rFonts w:ascii="宋体" w:hAnsi="宋体" w:cs="宋体"/>
          <w:b/>
        </w:rPr>
      </w:pPr>
      <w:r w:rsidRPr="00AE4D24">
        <w:rPr>
          <w:rFonts w:ascii="宋体" w:hAnsi="宋体" w:cs="宋体" w:hint="eastAsia"/>
          <w:b/>
        </w:rPr>
        <w:t>（</w:t>
      </w:r>
      <w:r w:rsidRPr="00AE4D24">
        <w:rPr>
          <w:rFonts w:ascii="宋体" w:hAnsi="宋体" w:cs="宋体"/>
          <w:b/>
        </w:rPr>
        <w:t>4）不同投标人的电子或纸质投标文件异常一致或者投标报价呈规律性差异；</w:t>
      </w:r>
    </w:p>
    <w:p w:rsidR="00AB2456" w:rsidRPr="009642A6" w:rsidRDefault="00AE4D24" w:rsidP="007978E3">
      <w:pPr>
        <w:spacing w:line="360" w:lineRule="auto"/>
        <w:ind w:firstLineChars="200" w:firstLine="422"/>
        <w:rPr>
          <w:rFonts w:ascii="宋体" w:hAnsi="宋体" w:cs="宋体"/>
          <w:b/>
        </w:rPr>
      </w:pPr>
      <w:r w:rsidRPr="00AE4D24">
        <w:rPr>
          <w:rFonts w:ascii="宋体" w:hAnsi="宋体" w:cs="宋体" w:hint="eastAsia"/>
          <w:b/>
        </w:rPr>
        <w:t>（</w:t>
      </w:r>
      <w:r w:rsidRPr="00AE4D24">
        <w:rPr>
          <w:rFonts w:ascii="宋体" w:hAnsi="宋体" w:cs="宋体"/>
          <w:b/>
        </w:rPr>
        <w:t>5）不同投标人的纸质投标文件相互混装；</w:t>
      </w:r>
    </w:p>
    <w:p w:rsidR="00AB2456" w:rsidRPr="009642A6" w:rsidRDefault="00AE4D24" w:rsidP="007978E3">
      <w:pPr>
        <w:spacing w:line="360" w:lineRule="auto"/>
        <w:ind w:firstLineChars="200" w:firstLine="420"/>
        <w:rPr>
          <w:rFonts w:ascii="宋体" w:hAnsi="宋体"/>
          <w:szCs w:val="21"/>
        </w:rPr>
      </w:pPr>
      <w:r w:rsidRPr="00AE4D24">
        <w:rPr>
          <w:rFonts w:ascii="宋体" w:hAnsi="宋体"/>
          <w:szCs w:val="21"/>
        </w:rPr>
        <w:t>9.3供应商有下列情形之一的，属于恶意串通行为，将报同级监督管理部门：</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1）供应商直接或者间接从采购人或者采购代理机构处获得其他供应商的相关信息并修改其投标文件或者投标文件；</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2）供应商按照采购人或者采购代理机构的授意撤换、修改投标文件或者投标文件；</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3）供应商之间协商报价、技术方案等投标文件或者投标文件的实质性内容；</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4）属于同一集团、协会、商会等组织成员的供应商按照该组织要求协同参加政府采购活动；</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5）供应商之间事先约定一致抬高或者压低投标报价，或者在招标项目中事先约定轮流以高价位或者低价位中标，或者事先约定由某一特定供应商中标，然后再参加投标；</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6）供应商之间商定部分供应商放弃参加政府采购活动或者放弃中标；</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7）供应商与采购人或者采购代理机构之间、供应商相互之间，为谋求特定供应商中标或者排斥其他供应商的其他串通行为。</w:t>
      </w:r>
    </w:p>
    <w:p w:rsidR="00AB2456" w:rsidRPr="009642A6" w:rsidRDefault="00AB2456" w:rsidP="00AB2456">
      <w:pPr>
        <w:pStyle w:val="a9"/>
        <w:snapToGrid w:val="0"/>
        <w:spacing w:line="360" w:lineRule="auto"/>
        <w:ind w:leftChars="1" w:left="2" w:firstLineChars="200" w:firstLine="422"/>
        <w:rPr>
          <w:rFonts w:hAnsi="宋体"/>
          <w:b/>
        </w:rPr>
      </w:pPr>
    </w:p>
    <w:p w:rsidR="00AB2456" w:rsidRPr="009642A6" w:rsidRDefault="00AE4D24" w:rsidP="007978E3">
      <w:pPr>
        <w:pStyle w:val="3"/>
        <w:keepNext w:val="0"/>
        <w:keepLines w:val="0"/>
        <w:spacing w:line="400" w:lineRule="exact"/>
        <w:jc w:val="center"/>
      </w:pPr>
      <w:bookmarkStart w:id="94" w:name="_Toc4843"/>
      <w:bookmarkStart w:id="95" w:name="_Toc254970675"/>
      <w:bookmarkStart w:id="96" w:name="_Toc254970534"/>
      <w:bookmarkStart w:id="97" w:name="_Toc4054"/>
      <w:r w:rsidRPr="00AE4D24">
        <w:rPr>
          <w:rFonts w:hint="eastAsia"/>
        </w:rPr>
        <w:t>二、招标文件</w:t>
      </w:r>
      <w:bookmarkEnd w:id="94"/>
      <w:bookmarkEnd w:id="95"/>
      <w:bookmarkEnd w:id="96"/>
      <w:bookmarkEnd w:id="97"/>
    </w:p>
    <w:p w:rsidR="00AB2456" w:rsidRPr="009642A6" w:rsidRDefault="00AE4D24" w:rsidP="00AB2456">
      <w:pPr>
        <w:spacing w:line="360" w:lineRule="auto"/>
        <w:ind w:firstLineChars="200" w:firstLine="480"/>
        <w:rPr>
          <w:rFonts w:ascii="黑体" w:eastAsia="黑体" w:hAnsi="黑体"/>
          <w:sz w:val="24"/>
        </w:rPr>
      </w:pPr>
      <w:r w:rsidRPr="00AE4D24">
        <w:rPr>
          <w:rFonts w:ascii="黑体" w:eastAsia="黑体" w:hAnsi="黑体"/>
          <w:sz w:val="24"/>
        </w:rPr>
        <w:t>10.招标文件的组成</w:t>
      </w:r>
    </w:p>
    <w:p w:rsidR="00AB2456" w:rsidRPr="009642A6" w:rsidRDefault="00AE4D24" w:rsidP="007978E3">
      <w:pPr>
        <w:spacing w:line="360" w:lineRule="auto"/>
        <w:ind w:firstLineChars="200" w:firstLine="420"/>
        <w:rPr>
          <w:rFonts w:ascii="宋体" w:hAnsi="宋体"/>
          <w:szCs w:val="21"/>
        </w:rPr>
      </w:pPr>
      <w:r w:rsidRPr="00AE4D24">
        <w:rPr>
          <w:rFonts w:ascii="宋体" w:hAnsi="宋体" w:hint="eastAsia"/>
          <w:szCs w:val="21"/>
        </w:rPr>
        <w:t>第一章</w:t>
      </w:r>
      <w:r w:rsidRPr="00AE4D24">
        <w:rPr>
          <w:rFonts w:ascii="宋体" w:hAnsi="宋体"/>
          <w:szCs w:val="21"/>
        </w:rPr>
        <w:t xml:space="preserve"> </w:t>
      </w:r>
      <w:r w:rsidRPr="00AE4D24">
        <w:rPr>
          <w:rFonts w:ascii="宋体" w:hAnsi="宋体" w:hint="eastAsia"/>
          <w:szCs w:val="21"/>
        </w:rPr>
        <w:t>招标公告；</w:t>
      </w:r>
    </w:p>
    <w:p w:rsidR="00AB2456" w:rsidRPr="009642A6" w:rsidRDefault="00AE4D24" w:rsidP="007978E3">
      <w:pPr>
        <w:spacing w:line="360" w:lineRule="auto"/>
        <w:ind w:firstLineChars="200" w:firstLine="420"/>
        <w:rPr>
          <w:rFonts w:ascii="宋体" w:hAnsi="宋体"/>
          <w:szCs w:val="21"/>
        </w:rPr>
      </w:pPr>
      <w:r w:rsidRPr="00AE4D24">
        <w:rPr>
          <w:rFonts w:ascii="宋体" w:hAnsi="宋体" w:hint="eastAsia"/>
          <w:szCs w:val="21"/>
        </w:rPr>
        <w:t>第二章</w:t>
      </w:r>
      <w:r w:rsidRPr="00AE4D24">
        <w:rPr>
          <w:rFonts w:ascii="宋体" w:hAnsi="宋体"/>
          <w:szCs w:val="21"/>
        </w:rPr>
        <w:t xml:space="preserve"> 采购需求； </w:t>
      </w:r>
    </w:p>
    <w:p w:rsidR="00AB2456" w:rsidRPr="009642A6" w:rsidRDefault="00AE4D24" w:rsidP="007978E3">
      <w:pPr>
        <w:spacing w:line="360" w:lineRule="auto"/>
        <w:ind w:firstLineChars="200" w:firstLine="420"/>
        <w:rPr>
          <w:rFonts w:ascii="宋体" w:hAnsi="宋体"/>
          <w:szCs w:val="21"/>
        </w:rPr>
      </w:pPr>
      <w:r w:rsidRPr="00AE4D24">
        <w:rPr>
          <w:rFonts w:ascii="宋体" w:hAnsi="宋体" w:hint="eastAsia"/>
          <w:szCs w:val="21"/>
        </w:rPr>
        <w:t>第三章</w:t>
      </w:r>
      <w:r w:rsidRPr="00AE4D24">
        <w:rPr>
          <w:rFonts w:ascii="宋体" w:hAnsi="宋体"/>
          <w:szCs w:val="21"/>
        </w:rPr>
        <w:t xml:space="preserve"> </w:t>
      </w:r>
      <w:r w:rsidRPr="00AE4D24">
        <w:rPr>
          <w:rFonts w:ascii="宋体" w:hAnsi="宋体" w:hint="eastAsia"/>
          <w:szCs w:val="21"/>
        </w:rPr>
        <w:t>投标人须知；</w:t>
      </w:r>
    </w:p>
    <w:p w:rsidR="00AB2456" w:rsidRPr="009642A6" w:rsidRDefault="00AE4D24" w:rsidP="007978E3">
      <w:pPr>
        <w:spacing w:line="360" w:lineRule="auto"/>
        <w:ind w:firstLineChars="200" w:firstLine="420"/>
        <w:rPr>
          <w:rFonts w:ascii="宋体" w:hAnsi="宋体"/>
          <w:szCs w:val="21"/>
        </w:rPr>
      </w:pPr>
      <w:r w:rsidRPr="00AE4D24">
        <w:rPr>
          <w:rFonts w:ascii="宋体" w:hAnsi="宋体" w:hint="eastAsia"/>
          <w:szCs w:val="21"/>
        </w:rPr>
        <w:t>第四章</w:t>
      </w:r>
      <w:r w:rsidRPr="00AE4D24">
        <w:rPr>
          <w:rFonts w:ascii="宋体" w:hAnsi="宋体"/>
          <w:szCs w:val="21"/>
        </w:rPr>
        <w:t xml:space="preserve"> </w:t>
      </w:r>
      <w:r w:rsidRPr="00AE4D24">
        <w:rPr>
          <w:rFonts w:ascii="宋体" w:hAnsi="宋体" w:hint="eastAsia"/>
          <w:szCs w:val="21"/>
        </w:rPr>
        <w:t>评标方法及评标标准；</w:t>
      </w:r>
    </w:p>
    <w:p w:rsidR="00AB2456" w:rsidRPr="009642A6" w:rsidRDefault="00AE4D24" w:rsidP="007978E3">
      <w:pPr>
        <w:spacing w:line="360" w:lineRule="auto"/>
        <w:ind w:firstLineChars="200" w:firstLine="420"/>
        <w:rPr>
          <w:rFonts w:ascii="宋体" w:hAnsi="宋体"/>
          <w:szCs w:val="21"/>
        </w:rPr>
      </w:pPr>
      <w:r w:rsidRPr="00AE4D24">
        <w:rPr>
          <w:rFonts w:ascii="宋体" w:hAnsi="宋体" w:hint="eastAsia"/>
          <w:szCs w:val="21"/>
        </w:rPr>
        <w:t>第五章</w:t>
      </w:r>
      <w:r w:rsidRPr="00AE4D24">
        <w:rPr>
          <w:rFonts w:ascii="宋体" w:hAnsi="宋体"/>
          <w:szCs w:val="21"/>
        </w:rPr>
        <w:t xml:space="preserve"> </w:t>
      </w:r>
      <w:r w:rsidRPr="00AE4D24">
        <w:rPr>
          <w:rFonts w:ascii="宋体" w:hAnsi="宋体" w:hint="eastAsia"/>
          <w:szCs w:val="21"/>
        </w:rPr>
        <w:t>拟签订的合同文本；</w:t>
      </w:r>
    </w:p>
    <w:p w:rsidR="00AB2456" w:rsidRPr="009642A6" w:rsidRDefault="00AE4D24" w:rsidP="007978E3">
      <w:pPr>
        <w:spacing w:line="360" w:lineRule="auto"/>
        <w:ind w:firstLineChars="200" w:firstLine="420"/>
        <w:rPr>
          <w:rFonts w:ascii="宋体" w:hAnsi="宋体"/>
          <w:szCs w:val="21"/>
        </w:rPr>
      </w:pPr>
      <w:r w:rsidRPr="00AE4D24">
        <w:rPr>
          <w:rFonts w:ascii="宋体" w:hAnsi="宋体" w:hint="eastAsia"/>
          <w:szCs w:val="21"/>
        </w:rPr>
        <w:t>第六章</w:t>
      </w:r>
      <w:r w:rsidRPr="00AE4D24">
        <w:rPr>
          <w:rFonts w:ascii="宋体" w:hAnsi="宋体"/>
          <w:szCs w:val="21"/>
        </w:rPr>
        <w:t xml:space="preserve"> </w:t>
      </w:r>
      <w:r w:rsidRPr="00AE4D24">
        <w:rPr>
          <w:rFonts w:ascii="宋体" w:hAnsi="宋体" w:hint="eastAsia"/>
          <w:szCs w:val="21"/>
        </w:rPr>
        <w:t>投标文件格式；</w:t>
      </w:r>
    </w:p>
    <w:p w:rsidR="00AB2456" w:rsidRPr="009642A6" w:rsidRDefault="00AE4D24" w:rsidP="007978E3">
      <w:pPr>
        <w:spacing w:line="360" w:lineRule="auto"/>
        <w:ind w:firstLineChars="200" w:firstLine="420"/>
        <w:rPr>
          <w:rFonts w:ascii="宋体" w:hAnsi="宋体"/>
          <w:szCs w:val="21"/>
        </w:rPr>
      </w:pPr>
      <w:r w:rsidRPr="00AE4D24">
        <w:rPr>
          <w:rFonts w:ascii="宋体" w:hAnsi="宋体" w:hint="eastAsia"/>
          <w:szCs w:val="21"/>
        </w:rPr>
        <w:t>第七章</w:t>
      </w:r>
      <w:r w:rsidRPr="00AE4D24">
        <w:rPr>
          <w:rFonts w:ascii="宋体" w:hAnsi="宋体"/>
          <w:szCs w:val="21"/>
        </w:rPr>
        <w:t xml:space="preserve"> </w:t>
      </w:r>
      <w:r w:rsidRPr="00AE4D24">
        <w:rPr>
          <w:rFonts w:ascii="宋体" w:hAnsi="宋体" w:hint="eastAsia"/>
          <w:szCs w:val="21"/>
        </w:rPr>
        <w:t>质疑、投诉材料格式</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根据本章第</w:t>
      </w:r>
      <w:r w:rsidRPr="00AE4D24">
        <w:rPr>
          <w:rFonts w:ascii="宋体" w:hAnsi="宋体" w:cs="宋体"/>
        </w:rPr>
        <w:t>11.1项的规定对公开招标文件所做的澄清、修改，构成招标文件的组成部分。当公开招标文件与招标文件的澄清和修改就同一内容的表述不一致时，以最后澄清或修改公告为准。</w:t>
      </w:r>
    </w:p>
    <w:p w:rsidR="00AB2456" w:rsidRPr="009642A6" w:rsidRDefault="00AE4D24" w:rsidP="00AB2456">
      <w:pPr>
        <w:spacing w:line="360" w:lineRule="auto"/>
        <w:ind w:firstLineChars="200" w:firstLine="480"/>
        <w:rPr>
          <w:rFonts w:ascii="黑体" w:eastAsia="黑体" w:hAnsi="黑体"/>
          <w:sz w:val="24"/>
        </w:rPr>
      </w:pPr>
      <w:r w:rsidRPr="00AE4D24">
        <w:rPr>
          <w:rFonts w:ascii="黑体" w:eastAsia="黑体" w:hAnsi="黑体"/>
          <w:sz w:val="24"/>
        </w:rPr>
        <w:t xml:space="preserve">11.招标文件的澄清、修改 </w:t>
      </w:r>
      <w:r w:rsidRPr="00AE4D24">
        <w:rPr>
          <w:rFonts w:ascii="黑体" w:eastAsia="黑体" w:hAnsi="黑体" w:hint="eastAsia"/>
          <w:sz w:val="24"/>
        </w:rPr>
        <w:t>、现场考察和答疑会</w:t>
      </w:r>
    </w:p>
    <w:p w:rsidR="00AB2456" w:rsidRPr="009642A6" w:rsidRDefault="00AE4D24" w:rsidP="007978E3">
      <w:pPr>
        <w:spacing w:line="360" w:lineRule="auto"/>
        <w:ind w:firstLineChars="200" w:firstLine="422"/>
        <w:rPr>
          <w:rFonts w:ascii="宋体" w:hAnsi="宋体"/>
          <w:b/>
          <w:szCs w:val="21"/>
        </w:rPr>
      </w:pPr>
      <w:r w:rsidRPr="00AE4D24">
        <w:rPr>
          <w:rFonts w:ascii="宋体" w:hAnsi="宋体"/>
          <w:b/>
          <w:szCs w:val="21"/>
        </w:rPr>
        <w:t xml:space="preserve"> 11.1采购人或者采购代理机构可以对已发出的招标文件进行必要的澄清或者修改，但不得改变采购标的和资格条件。澄清或者修改应当在原公告发布媒体上发布澄清公告。澄清或者修改的内容为招标文件的组成部分。</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rPr>
        <w:t xml:space="preserve">11.2 </w:t>
      </w:r>
      <w:r w:rsidRPr="00AE4D24">
        <w:rPr>
          <w:rFonts w:ascii="宋体" w:hAnsi="宋体" w:cs="宋体" w:hint="eastAsia"/>
        </w:rPr>
        <w:t>投标人应认真审阅本公开招标文件，如有疑问，或发现其中有误或有要求不合理的，应在投标人须知前附表规定的</w:t>
      </w:r>
      <w:r w:rsidRPr="00AE4D24">
        <w:rPr>
          <w:rFonts w:ascii="宋体" w:hAnsi="宋体" w:cs="宋体" w:hint="eastAsia"/>
          <w:kern w:val="0"/>
          <w:szCs w:val="21"/>
        </w:rPr>
        <w:t>投标截止时间</w:t>
      </w:r>
      <w:r w:rsidRPr="00AE4D24">
        <w:rPr>
          <w:rFonts w:ascii="宋体" w:hAnsi="宋体" w:cs="宋体" w:hint="eastAsia"/>
        </w:rPr>
        <w:t>前以书面形式要求采购人或采购代理机构对招标文件予以澄清；否则，由此产生的后果由投标人自行负责。</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rPr>
        <w:t xml:space="preserve">11.3 </w:t>
      </w:r>
      <w:r w:rsidRPr="00AE4D24">
        <w:rPr>
          <w:rFonts w:ascii="宋体" w:hAnsi="宋体" w:cs="宋体" w:hint="eastAsia"/>
        </w:rPr>
        <w:t>采购人或者采购代理机构可以对已发出的招标文件进行必要的澄清或者修改。澄清或者修改的内容可能影响投标文件编制的，采购人或者采购代理机构应当在投标截止时间至少</w:t>
      </w:r>
      <w:r w:rsidRPr="00AE4D24">
        <w:rPr>
          <w:rFonts w:ascii="宋体" w:hAnsi="宋体" w:cs="宋体"/>
        </w:rPr>
        <w:t>15日前，以书面形式通知(在“</w:t>
      </w:r>
      <w:r w:rsidRPr="00AE4D24">
        <w:rPr>
          <w:rFonts w:ascii="宋体" w:hAnsi="宋体" w:cs="宋体" w:hint="eastAsia"/>
          <w:szCs w:val="21"/>
        </w:rPr>
        <w:t>投标人须知前附表”</w:t>
      </w:r>
      <w:r w:rsidRPr="00AE4D24">
        <w:rPr>
          <w:rFonts w:ascii="宋体" w:hAnsi="宋体" w:cs="宋体" w:hint="eastAsia"/>
        </w:rPr>
        <w:t>规定的政府采购信息发布媒体上发布更正公告及平台短信通知</w:t>
      </w:r>
      <w:r w:rsidRPr="00AE4D24">
        <w:rPr>
          <w:rFonts w:ascii="宋体" w:hAnsi="宋体" w:cs="宋体"/>
        </w:rPr>
        <w:t>)所有获取招标文件的潜在投标人；不足15日的，采购人或者采购代理机构应当顺延提交投标文件的截止时间。发出的澄清或者修改不影响投标文件编制的也应在截标前3日发出。</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rPr>
        <w:t xml:space="preserve">11.4 </w:t>
      </w:r>
      <w:r w:rsidRPr="00AE4D24">
        <w:rPr>
          <w:rFonts w:ascii="宋体" w:hAnsi="宋体" w:cs="宋体" w:hint="eastAsia"/>
        </w:rPr>
        <w:t>采购人和采购代理机构可以视采购具体情况，变更投标截止时间和开标时间，将变更时间将在“</w:t>
      </w:r>
      <w:r w:rsidRPr="00AE4D24">
        <w:rPr>
          <w:rFonts w:ascii="宋体" w:hAnsi="宋体" w:cs="宋体" w:hint="eastAsia"/>
          <w:szCs w:val="21"/>
        </w:rPr>
        <w:t>投标人须知前附表”</w:t>
      </w:r>
      <w:r w:rsidRPr="00AE4D24">
        <w:rPr>
          <w:rFonts w:ascii="宋体" w:hAnsi="宋体" w:cs="宋体" w:hint="eastAsia"/>
          <w:kern w:val="0"/>
          <w:szCs w:val="21"/>
        </w:rPr>
        <w:t>规定的政府采购信息发布媒体上</w:t>
      </w:r>
      <w:r w:rsidRPr="00AE4D24">
        <w:rPr>
          <w:rFonts w:ascii="宋体" w:hAnsi="宋体" w:cs="宋体" w:hint="eastAsia"/>
        </w:rPr>
        <w:t>发布更正公告。</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rPr>
        <w:t>11.</w:t>
      </w:r>
      <w:bookmarkStart w:id="98" w:name="_Hlk53134511"/>
      <w:r w:rsidRPr="00AE4D24">
        <w:rPr>
          <w:rFonts w:ascii="宋体" w:hAnsi="宋体" w:cs="宋体"/>
        </w:rPr>
        <w:t>5采购人或者采购代理机构可以在招标文件提供期限截止后，组织已获取招标文件的潜在投标人现场考察或者召开开标前答疑会，具体详见“投标人须知前附表”。</w:t>
      </w:r>
    </w:p>
    <w:p w:rsidR="00AB2456" w:rsidRPr="009642A6" w:rsidRDefault="00AE4D24" w:rsidP="007978E3">
      <w:pPr>
        <w:pStyle w:val="3"/>
        <w:keepNext w:val="0"/>
        <w:keepLines w:val="0"/>
        <w:spacing w:line="400" w:lineRule="exact"/>
        <w:jc w:val="center"/>
      </w:pPr>
      <w:bookmarkStart w:id="99" w:name="_Toc6918"/>
      <w:bookmarkStart w:id="100" w:name="_Toc10552"/>
      <w:bookmarkStart w:id="101" w:name="_Toc254970535"/>
      <w:bookmarkStart w:id="102" w:name="_Toc254970676"/>
      <w:bookmarkEnd w:id="98"/>
      <w:r w:rsidRPr="00AE4D24">
        <w:rPr>
          <w:rFonts w:hint="eastAsia"/>
        </w:rPr>
        <w:t>三、投标文件的编制</w:t>
      </w:r>
      <w:bookmarkEnd w:id="99"/>
      <w:bookmarkEnd w:id="100"/>
      <w:bookmarkEnd w:id="101"/>
      <w:bookmarkEnd w:id="102"/>
    </w:p>
    <w:p w:rsidR="00AB2456" w:rsidRPr="009642A6" w:rsidRDefault="00AE4D24" w:rsidP="00AB2456">
      <w:pPr>
        <w:spacing w:line="360" w:lineRule="auto"/>
        <w:ind w:firstLineChars="200" w:firstLine="480"/>
        <w:rPr>
          <w:rFonts w:ascii="黑体" w:eastAsia="黑体" w:hAnsi="黑体"/>
          <w:sz w:val="24"/>
        </w:rPr>
      </w:pPr>
      <w:bookmarkStart w:id="103" w:name="_Toc254970536"/>
      <w:bookmarkStart w:id="104" w:name="_Toc254970677"/>
      <w:r w:rsidRPr="00AE4D24">
        <w:rPr>
          <w:rFonts w:ascii="黑体" w:eastAsia="黑体" w:hAnsi="黑体"/>
          <w:sz w:val="24"/>
        </w:rPr>
        <w:t>12.投标文件的编制原则</w:t>
      </w:r>
    </w:p>
    <w:p w:rsidR="00AB2456" w:rsidRPr="009642A6" w:rsidRDefault="00AE4D24" w:rsidP="007978E3">
      <w:pPr>
        <w:spacing w:line="360" w:lineRule="auto"/>
        <w:ind w:firstLineChars="200" w:firstLine="420"/>
        <w:rPr>
          <w:rFonts w:ascii="宋体" w:hAnsi="宋体"/>
          <w:szCs w:val="21"/>
        </w:rPr>
      </w:pPr>
      <w:r w:rsidRPr="00AE4D24">
        <w:rPr>
          <w:rFonts w:ascii="宋体" w:hAnsi="宋体"/>
          <w:szCs w:val="21"/>
        </w:rPr>
        <w:t>12.1投标人必须按照招标文件的要求编制投标文件。投标文件必须对招标文件提出的要求和条件作出明确响应。</w:t>
      </w:r>
    </w:p>
    <w:p w:rsidR="00AB2456" w:rsidRPr="009642A6" w:rsidRDefault="00AE4D24" w:rsidP="007978E3">
      <w:pPr>
        <w:spacing w:line="360" w:lineRule="auto"/>
        <w:ind w:firstLineChars="200" w:firstLine="420"/>
        <w:rPr>
          <w:rFonts w:ascii="宋体" w:hAnsi="宋体"/>
          <w:szCs w:val="21"/>
        </w:rPr>
      </w:pPr>
      <w:r w:rsidRPr="00AE4D24">
        <w:rPr>
          <w:rFonts w:ascii="宋体" w:hAnsi="宋体"/>
          <w:szCs w:val="21"/>
        </w:rPr>
        <w:t>12.2投标人应根据自身实际情况如实响应招标文件，不得仅将招标文件内容简单复制粘贴作为投标响应，还应当提供相关证明材料，否则将作无效响应处理（定制采购项目不适用本条款）。对于重要技术条款或技术参数应当在投标文件中提供技术支持资料，技术支持资料以招标文件中规定的形式为准，否则将视为无效技术支持资料。</w:t>
      </w:r>
    </w:p>
    <w:p w:rsidR="00AB2456" w:rsidRPr="009642A6" w:rsidRDefault="00AE4D24" w:rsidP="00AB2456">
      <w:pPr>
        <w:spacing w:line="360" w:lineRule="auto"/>
        <w:ind w:firstLineChars="200" w:firstLine="480"/>
        <w:rPr>
          <w:rFonts w:ascii="黑体" w:eastAsia="黑体" w:hAnsi="黑体"/>
          <w:sz w:val="24"/>
        </w:rPr>
      </w:pPr>
      <w:r w:rsidRPr="00AE4D24">
        <w:rPr>
          <w:rFonts w:ascii="黑体" w:eastAsia="黑体" w:hAnsi="黑体"/>
          <w:sz w:val="24"/>
        </w:rPr>
        <w:t>13.投标文件的组成</w:t>
      </w:r>
      <w:bookmarkEnd w:id="103"/>
      <w:bookmarkEnd w:id="104"/>
    </w:p>
    <w:p w:rsidR="00AB2456" w:rsidRPr="009642A6" w:rsidRDefault="00AE4D24" w:rsidP="007978E3">
      <w:pPr>
        <w:spacing w:line="360" w:lineRule="auto"/>
        <w:ind w:firstLineChars="200" w:firstLine="420"/>
        <w:rPr>
          <w:rFonts w:ascii="宋体" w:hAnsi="宋体"/>
          <w:szCs w:val="21"/>
        </w:rPr>
      </w:pPr>
      <w:r w:rsidRPr="00AE4D24">
        <w:rPr>
          <w:rFonts w:ascii="宋体" w:hAnsi="宋体"/>
          <w:szCs w:val="21"/>
        </w:rPr>
        <w:t>13.1投标文件由报价文件、资格证明文件、商务文件、技术文件四部分组成。</w:t>
      </w:r>
    </w:p>
    <w:p w:rsidR="00AB2456" w:rsidRPr="009642A6" w:rsidRDefault="00AE4D24" w:rsidP="007978E3">
      <w:pPr>
        <w:spacing w:line="360" w:lineRule="auto"/>
        <w:ind w:firstLineChars="200" w:firstLine="420"/>
        <w:rPr>
          <w:rFonts w:ascii="宋体" w:hAnsi="宋体"/>
          <w:bCs/>
          <w:szCs w:val="21"/>
        </w:rPr>
      </w:pPr>
      <w:bookmarkStart w:id="105" w:name="_13.1报价文件:_具体材料见“投标人须知前附表”。"/>
      <w:bookmarkStart w:id="106" w:name="_13.2资格证明文件：具体材料见“投标人须知前附表”。"/>
      <w:bookmarkEnd w:id="105"/>
      <w:bookmarkEnd w:id="106"/>
      <w:r w:rsidRPr="00AE4D24">
        <w:rPr>
          <w:rFonts w:ascii="宋体" w:hAnsi="宋体" w:hint="eastAsia"/>
          <w:bCs/>
          <w:szCs w:val="21"/>
        </w:rPr>
        <w:t>（</w:t>
      </w:r>
      <w:r w:rsidRPr="00AE4D24">
        <w:rPr>
          <w:rFonts w:ascii="宋体" w:hAnsi="宋体"/>
          <w:bCs/>
          <w:szCs w:val="21"/>
        </w:rPr>
        <w:t>1）资格证明文件：具体材料见“投标人须知前附表”。</w:t>
      </w:r>
    </w:p>
    <w:p w:rsidR="00AB2456" w:rsidRPr="009642A6" w:rsidRDefault="00AE4D24" w:rsidP="007978E3">
      <w:pPr>
        <w:spacing w:line="360" w:lineRule="auto"/>
        <w:ind w:firstLineChars="200" w:firstLine="420"/>
        <w:rPr>
          <w:rFonts w:ascii="宋体" w:hAnsi="宋体"/>
          <w:bCs/>
          <w:szCs w:val="21"/>
        </w:rPr>
      </w:pPr>
      <w:bookmarkStart w:id="107" w:name="_13.3商务文件:_具体材料见“投标人须知前附表”。"/>
      <w:bookmarkEnd w:id="107"/>
      <w:r w:rsidRPr="00AE4D24">
        <w:rPr>
          <w:rFonts w:ascii="宋体" w:hAnsi="宋体" w:hint="eastAsia"/>
          <w:bCs/>
          <w:szCs w:val="21"/>
        </w:rPr>
        <w:t>（</w:t>
      </w:r>
      <w:r w:rsidRPr="00AE4D24">
        <w:rPr>
          <w:rFonts w:ascii="宋体" w:hAnsi="宋体"/>
          <w:bCs/>
          <w:szCs w:val="21"/>
        </w:rPr>
        <w:t>2）商务文件：具体材料见“投标人须知前附表”。</w:t>
      </w:r>
    </w:p>
    <w:p w:rsidR="00AB2456" w:rsidRPr="009642A6" w:rsidRDefault="00AE4D24" w:rsidP="007978E3">
      <w:pPr>
        <w:spacing w:line="360" w:lineRule="auto"/>
        <w:ind w:firstLineChars="200" w:firstLine="420"/>
        <w:rPr>
          <w:rFonts w:ascii="宋体" w:hAnsi="宋体"/>
          <w:bCs/>
          <w:szCs w:val="21"/>
        </w:rPr>
      </w:pPr>
      <w:bookmarkStart w:id="108" w:name="_13.4技术文件：具体材料见“投标人须知前附表”。"/>
      <w:bookmarkEnd w:id="108"/>
      <w:r w:rsidRPr="00AE4D24">
        <w:rPr>
          <w:rFonts w:ascii="宋体" w:hAnsi="宋体" w:hint="eastAsia"/>
          <w:bCs/>
          <w:szCs w:val="21"/>
        </w:rPr>
        <w:t>（</w:t>
      </w:r>
      <w:r w:rsidRPr="00AE4D24">
        <w:rPr>
          <w:rFonts w:ascii="宋体" w:hAnsi="宋体"/>
          <w:bCs/>
          <w:szCs w:val="21"/>
        </w:rPr>
        <w:t xml:space="preserve">3）技术文件：具体材料见“投标人须知前附表”。 </w:t>
      </w:r>
    </w:p>
    <w:p w:rsidR="00AB2456" w:rsidRPr="009642A6" w:rsidRDefault="00AE4D24" w:rsidP="007978E3">
      <w:pPr>
        <w:spacing w:line="360" w:lineRule="auto"/>
        <w:ind w:firstLineChars="200" w:firstLine="420"/>
        <w:rPr>
          <w:rFonts w:ascii="宋体" w:hAnsi="宋体"/>
          <w:bCs/>
          <w:szCs w:val="21"/>
        </w:rPr>
      </w:pPr>
      <w:r w:rsidRPr="00AE4D24">
        <w:rPr>
          <w:rFonts w:ascii="宋体" w:hAnsi="宋体" w:hint="eastAsia"/>
          <w:bCs/>
          <w:szCs w:val="21"/>
        </w:rPr>
        <w:t>（</w:t>
      </w:r>
      <w:r w:rsidRPr="00AE4D24">
        <w:rPr>
          <w:rFonts w:ascii="宋体" w:hAnsi="宋体"/>
          <w:bCs/>
          <w:szCs w:val="21"/>
        </w:rPr>
        <w:t xml:space="preserve">4）报价文件： </w:t>
      </w:r>
      <w:r w:rsidRPr="00AE4D24">
        <w:rPr>
          <w:rFonts w:ascii="宋体" w:hAnsi="宋体" w:hint="eastAsia"/>
          <w:bCs/>
          <w:szCs w:val="21"/>
        </w:rPr>
        <w:t>具体材料见“投标人须知前附表”。</w:t>
      </w:r>
    </w:p>
    <w:p w:rsidR="00AB2456" w:rsidRPr="009642A6" w:rsidRDefault="00AE4D24" w:rsidP="007978E3">
      <w:pPr>
        <w:spacing w:line="360" w:lineRule="auto"/>
        <w:ind w:firstLineChars="200" w:firstLine="420"/>
        <w:rPr>
          <w:rFonts w:ascii="宋体" w:hAnsi="宋体"/>
          <w:bCs/>
          <w:szCs w:val="21"/>
        </w:rPr>
      </w:pPr>
      <w:bookmarkStart w:id="109" w:name="_13.5投标文件电子版：具体材料见“投标人须知前附表”。"/>
      <w:bookmarkEnd w:id="109"/>
      <w:r w:rsidRPr="00AE4D24">
        <w:rPr>
          <w:rFonts w:ascii="宋体" w:hAnsi="宋体"/>
          <w:bCs/>
          <w:szCs w:val="21"/>
        </w:rPr>
        <w:t>13.2投标文件电子版：具体要求见本节19.投标文件的编制。</w:t>
      </w:r>
    </w:p>
    <w:p w:rsidR="00AB2456" w:rsidRPr="009642A6" w:rsidRDefault="00AE4D24" w:rsidP="00AB2456">
      <w:pPr>
        <w:spacing w:line="360" w:lineRule="auto"/>
        <w:ind w:firstLineChars="200" w:firstLine="480"/>
        <w:rPr>
          <w:rFonts w:ascii="黑体" w:eastAsia="黑体" w:hAnsi="黑体"/>
          <w:sz w:val="24"/>
        </w:rPr>
      </w:pPr>
      <w:bookmarkStart w:id="110" w:name="_Toc254970537"/>
      <w:bookmarkStart w:id="111" w:name="_Toc254970678"/>
      <w:r w:rsidRPr="00AE4D24">
        <w:rPr>
          <w:rFonts w:ascii="黑体" w:eastAsia="黑体" w:hAnsi="黑体"/>
          <w:sz w:val="24"/>
        </w:rPr>
        <w:t>14.投标文件的语言及计量</w:t>
      </w:r>
      <w:bookmarkEnd w:id="110"/>
      <w:bookmarkEnd w:id="111"/>
    </w:p>
    <w:p w:rsidR="00AB2456" w:rsidRPr="009642A6" w:rsidRDefault="00AE4D24" w:rsidP="007978E3">
      <w:pPr>
        <w:spacing w:line="360" w:lineRule="auto"/>
        <w:ind w:firstLineChars="200" w:firstLine="420"/>
        <w:rPr>
          <w:rFonts w:ascii="宋体" w:hAnsi="宋体"/>
          <w:bCs/>
          <w:szCs w:val="21"/>
        </w:rPr>
      </w:pPr>
      <w:r w:rsidRPr="00AE4D24">
        <w:rPr>
          <w:rFonts w:ascii="宋体" w:hAnsi="宋体"/>
          <w:bCs/>
          <w:szCs w:val="21"/>
        </w:rPr>
        <w:t>14.1语言文字</w:t>
      </w:r>
    </w:p>
    <w:p w:rsidR="00AB2456" w:rsidRPr="009642A6" w:rsidRDefault="00AE4D24" w:rsidP="007978E3">
      <w:pPr>
        <w:spacing w:line="360" w:lineRule="auto"/>
        <w:ind w:firstLineChars="200" w:firstLine="420"/>
        <w:rPr>
          <w:rFonts w:ascii="宋体" w:hAnsi="宋体"/>
          <w:bCs/>
          <w:szCs w:val="21"/>
        </w:rPr>
      </w:pPr>
      <w:r w:rsidRPr="00AE4D24">
        <w:rPr>
          <w:rFonts w:ascii="宋体" w:hAnsi="宋体" w:hint="eastAsia"/>
          <w:bCs/>
          <w:szCs w:val="21"/>
        </w:rPr>
        <w:t>投标文件以及投标人与采购人就有关投标事宜的所有来往函电，均应以中文书写（除专用术语外，与招标投标有关的语言均使用中文。必要时专用术语应附有中文注释）。投标人提交的支持文件和印刷的文献可以使用别的语言，但其相应内容应同时附中文翻译文本，在解释投标文件时以中文翻译文本为主。对不同文字文本投标文件的解释发生异议的，以中文文本为准。</w:t>
      </w:r>
    </w:p>
    <w:p w:rsidR="00AB2456" w:rsidRPr="009642A6" w:rsidRDefault="00AE4D24" w:rsidP="007978E3">
      <w:pPr>
        <w:spacing w:line="360" w:lineRule="auto"/>
        <w:ind w:firstLineChars="200" w:firstLine="420"/>
        <w:rPr>
          <w:rFonts w:ascii="宋体" w:hAnsi="宋体"/>
          <w:bCs/>
          <w:szCs w:val="21"/>
        </w:rPr>
      </w:pPr>
      <w:r w:rsidRPr="00AE4D24">
        <w:rPr>
          <w:rFonts w:ascii="宋体" w:hAnsi="宋体"/>
          <w:bCs/>
          <w:szCs w:val="21"/>
        </w:rPr>
        <w:t>14.2投标计量单位</w:t>
      </w:r>
    </w:p>
    <w:p w:rsidR="00AB2456" w:rsidRPr="009642A6" w:rsidRDefault="00AE4D24" w:rsidP="007978E3">
      <w:pPr>
        <w:spacing w:line="360" w:lineRule="auto"/>
        <w:ind w:firstLineChars="200" w:firstLine="420"/>
        <w:rPr>
          <w:rFonts w:ascii="宋体" w:hAnsi="宋体"/>
          <w:bCs/>
          <w:szCs w:val="21"/>
        </w:rPr>
      </w:pPr>
      <w:r w:rsidRPr="00AE4D24">
        <w:rPr>
          <w:rFonts w:ascii="宋体" w:hAnsi="宋体" w:hint="eastAsia"/>
          <w:bCs/>
          <w:szCs w:val="21"/>
        </w:rPr>
        <w:t>招标文件已有明确规定的，使用招标文件规定的计量单位；招标文件没有规定的，应采用中华人民共和国法定计量单位，货币种类为人民币，否则视同未响应。</w:t>
      </w:r>
    </w:p>
    <w:p w:rsidR="00AB2456" w:rsidRPr="009642A6" w:rsidRDefault="00AE4D24" w:rsidP="00AB2456">
      <w:pPr>
        <w:spacing w:line="360" w:lineRule="auto"/>
        <w:ind w:firstLineChars="200" w:firstLine="480"/>
        <w:rPr>
          <w:rFonts w:ascii="黑体" w:eastAsia="黑体" w:hAnsi="黑体"/>
          <w:sz w:val="24"/>
        </w:rPr>
      </w:pPr>
      <w:r w:rsidRPr="00AE4D24">
        <w:rPr>
          <w:rFonts w:ascii="黑体" w:eastAsia="黑体" w:hAnsi="黑体"/>
          <w:sz w:val="24"/>
        </w:rPr>
        <w:t>15.投标文件提交的风险</w:t>
      </w:r>
    </w:p>
    <w:p w:rsidR="00AB2456" w:rsidRPr="009642A6" w:rsidRDefault="00AE4D24" w:rsidP="007978E3">
      <w:pPr>
        <w:spacing w:line="360" w:lineRule="auto"/>
        <w:ind w:firstLineChars="200" w:firstLine="420"/>
        <w:rPr>
          <w:rFonts w:hAnsi="宋体"/>
          <w:b/>
          <w:bCs/>
        </w:rPr>
      </w:pPr>
      <w:r w:rsidRPr="00AE4D24">
        <w:rPr>
          <w:rFonts w:hAnsi="宋体" w:hint="eastAsia"/>
        </w:rPr>
        <w:t>投标文件分为</w:t>
      </w:r>
      <w:r w:rsidRPr="00AE4D24">
        <w:rPr>
          <w:rFonts w:ascii="宋体" w:hAnsi="宋体" w:hint="eastAsia"/>
          <w:bCs/>
          <w:szCs w:val="21"/>
        </w:rPr>
        <w:t>资格证明文件</w:t>
      </w:r>
      <w:r w:rsidRPr="00AE4D24">
        <w:rPr>
          <w:rFonts w:hAnsi="宋体" w:hint="eastAsia"/>
        </w:rPr>
        <w:t>、商务文件、技术文件、报价文件四部分（其中：商务文件与技术文件合并编辑成一个电子文档）。各投标人在编制投标文件时请按照招标文件规定的编排格式进行，不按要求提交齐全的文件、混乱的编排导致投标文件被误读或评标委员会查找不到有效文件是造成投标人投标文件无效的风险。▲</w:t>
      </w:r>
      <w:r w:rsidRPr="00AE4D24">
        <w:rPr>
          <w:rFonts w:hAnsi="宋体" w:hint="eastAsia"/>
          <w:b/>
          <w:bCs/>
        </w:rPr>
        <w:t>投标文件内容不齐全、未按规定的文件格式编制的、没有对招标文件作出实质性响应，投标无效；</w:t>
      </w:r>
    </w:p>
    <w:p w:rsidR="00AB2456" w:rsidRPr="009642A6" w:rsidRDefault="00AE4D24" w:rsidP="00AB2456">
      <w:pPr>
        <w:spacing w:line="360" w:lineRule="auto"/>
        <w:ind w:firstLineChars="200" w:firstLine="480"/>
        <w:rPr>
          <w:rFonts w:ascii="黑体" w:eastAsia="黑体" w:hAnsi="黑体"/>
          <w:sz w:val="24"/>
        </w:rPr>
      </w:pPr>
      <w:bookmarkStart w:id="112" w:name="_Toc254970679"/>
      <w:bookmarkStart w:id="113" w:name="_Toc254970538"/>
      <w:r w:rsidRPr="00AE4D24">
        <w:rPr>
          <w:rFonts w:ascii="黑体" w:eastAsia="黑体" w:hAnsi="黑体"/>
          <w:sz w:val="24"/>
        </w:rPr>
        <w:t>16.投标报价</w:t>
      </w:r>
      <w:bookmarkEnd w:id="112"/>
      <w:bookmarkEnd w:id="113"/>
    </w:p>
    <w:p w:rsidR="00AB2456" w:rsidRPr="009642A6" w:rsidRDefault="00AE4D24" w:rsidP="007978E3">
      <w:pPr>
        <w:spacing w:line="360" w:lineRule="auto"/>
        <w:ind w:firstLineChars="200" w:firstLine="420"/>
        <w:rPr>
          <w:rFonts w:ascii="宋体" w:hAnsi="宋体"/>
          <w:bCs/>
          <w:szCs w:val="21"/>
        </w:rPr>
      </w:pPr>
      <w:r w:rsidRPr="00AE4D24">
        <w:rPr>
          <w:rFonts w:ascii="宋体" w:hAnsi="宋体"/>
          <w:bCs/>
          <w:szCs w:val="21"/>
        </w:rPr>
        <w:t>16.1投标报价应</w:t>
      </w:r>
      <w:r w:rsidRPr="00AE4D24">
        <w:rPr>
          <w:rFonts w:ascii="宋体" w:hAnsi="宋体" w:hint="eastAsia"/>
          <w:bCs/>
          <w:szCs w:val="20"/>
        </w:rPr>
        <w:t>按“第六章　投标文件格式”中“开标一览表”格式填写。</w:t>
      </w:r>
    </w:p>
    <w:p w:rsidR="00AB2456" w:rsidRPr="009642A6" w:rsidRDefault="00AE4D24" w:rsidP="007978E3">
      <w:pPr>
        <w:spacing w:line="360" w:lineRule="auto"/>
        <w:ind w:firstLineChars="200" w:firstLine="420"/>
        <w:rPr>
          <w:rFonts w:ascii="宋体" w:hAnsi="宋体"/>
          <w:bCs/>
          <w:szCs w:val="21"/>
        </w:rPr>
      </w:pPr>
      <w:bookmarkStart w:id="114" w:name="_16.2投标报价具体定义见投标人须知前附表。"/>
      <w:bookmarkEnd w:id="114"/>
      <w:r w:rsidRPr="00AE4D24">
        <w:rPr>
          <w:rFonts w:ascii="宋体" w:hAnsi="宋体"/>
          <w:bCs/>
          <w:szCs w:val="21"/>
        </w:rPr>
        <w:t>16.2投标报价具体包括内容详见“投标人须知前附表”。</w:t>
      </w:r>
    </w:p>
    <w:p w:rsidR="00AB2456" w:rsidRPr="009642A6" w:rsidRDefault="00AE4D24" w:rsidP="007978E3">
      <w:pPr>
        <w:spacing w:line="360" w:lineRule="auto"/>
        <w:ind w:firstLineChars="200" w:firstLine="420"/>
        <w:rPr>
          <w:rFonts w:ascii="宋体" w:hAnsi="宋体"/>
          <w:bCs/>
          <w:szCs w:val="21"/>
        </w:rPr>
      </w:pPr>
      <w:r w:rsidRPr="00AE4D24">
        <w:rPr>
          <w:rFonts w:ascii="宋体" w:hAnsi="宋体"/>
          <w:bCs/>
          <w:szCs w:val="21"/>
        </w:rPr>
        <w:t>16.3投标人必须就所投每个分标的全部内容分别作完整唯一总价报价，不得存在漏项报价；投标人必须就所投分标的单项内容作唯一报价。</w:t>
      </w:r>
    </w:p>
    <w:p w:rsidR="00AB2456" w:rsidRPr="009642A6" w:rsidRDefault="00AE4D24" w:rsidP="00AB2456">
      <w:pPr>
        <w:spacing w:line="360" w:lineRule="auto"/>
        <w:ind w:firstLineChars="200" w:firstLine="480"/>
        <w:rPr>
          <w:rFonts w:ascii="黑体" w:eastAsia="黑体" w:hAnsi="黑体"/>
          <w:sz w:val="24"/>
        </w:rPr>
      </w:pPr>
      <w:r w:rsidRPr="00AE4D24">
        <w:rPr>
          <w:rFonts w:ascii="黑体" w:eastAsia="黑体" w:hAnsi="黑体"/>
          <w:sz w:val="24"/>
        </w:rPr>
        <w:t>17.投标有效期</w:t>
      </w:r>
    </w:p>
    <w:p w:rsidR="00AB2456" w:rsidRPr="009642A6" w:rsidRDefault="00AE4D24" w:rsidP="007978E3">
      <w:pPr>
        <w:spacing w:line="360" w:lineRule="auto"/>
        <w:ind w:firstLineChars="200" w:firstLine="420"/>
        <w:rPr>
          <w:rFonts w:ascii="宋体" w:hAnsi="宋体"/>
          <w:bCs/>
          <w:szCs w:val="21"/>
        </w:rPr>
      </w:pPr>
      <w:bookmarkStart w:id="115" w:name="_17.1投标有效期应按“投标人须知中的前附表”规定的期限。"/>
      <w:bookmarkEnd w:id="115"/>
      <w:r w:rsidRPr="00AE4D24">
        <w:rPr>
          <w:rFonts w:ascii="宋体" w:hAnsi="宋体"/>
          <w:bCs/>
          <w:szCs w:val="21"/>
        </w:rPr>
        <w:t>17.1投标有效期是指为保证采购人有足够的时间在开标后完成评标、定标、合同签订等工作而要求投标人提交的投标文件在一定时间内保持有效的期限。</w:t>
      </w:r>
    </w:p>
    <w:p w:rsidR="00AB2456" w:rsidRPr="009642A6" w:rsidRDefault="00AE4D24" w:rsidP="007978E3">
      <w:pPr>
        <w:spacing w:line="360" w:lineRule="auto"/>
        <w:ind w:firstLineChars="200" w:firstLine="420"/>
        <w:rPr>
          <w:rFonts w:ascii="宋体" w:hAnsi="宋体"/>
          <w:bCs/>
          <w:szCs w:val="21"/>
        </w:rPr>
      </w:pPr>
      <w:r w:rsidRPr="00AE4D24">
        <w:rPr>
          <w:rFonts w:ascii="宋体" w:hAnsi="宋体"/>
          <w:bCs/>
          <w:szCs w:val="21"/>
        </w:rPr>
        <w:t>17.2</w:t>
      </w:r>
      <w:bookmarkStart w:id="116" w:name="_Toc254970681"/>
      <w:bookmarkStart w:id="117" w:name="_Toc254970540"/>
      <w:r w:rsidRPr="00AE4D24">
        <w:rPr>
          <w:rFonts w:ascii="宋体" w:hAnsi="宋体"/>
          <w:bCs/>
          <w:szCs w:val="21"/>
        </w:rPr>
        <w:t xml:space="preserve"> 投标有效期应按规定的期限作出承诺，具体详见“投标人须知前附表”。</w:t>
      </w:r>
    </w:p>
    <w:p w:rsidR="00AB2456" w:rsidRPr="009642A6" w:rsidRDefault="00AE4D24" w:rsidP="007978E3">
      <w:pPr>
        <w:spacing w:line="360" w:lineRule="auto"/>
        <w:ind w:firstLineChars="200" w:firstLine="420"/>
        <w:rPr>
          <w:rFonts w:ascii="宋体" w:hAnsi="宋体"/>
          <w:bCs/>
          <w:szCs w:val="21"/>
        </w:rPr>
      </w:pPr>
      <w:r w:rsidRPr="00AE4D24">
        <w:rPr>
          <w:rFonts w:ascii="宋体" w:hAnsi="宋体"/>
          <w:bCs/>
          <w:szCs w:val="21"/>
        </w:rPr>
        <w:t>17.3投标人的投标文件在投标有效期内均保持有效。</w:t>
      </w:r>
      <w:bookmarkEnd w:id="116"/>
      <w:bookmarkEnd w:id="117"/>
    </w:p>
    <w:p w:rsidR="00AB2456" w:rsidRPr="009642A6" w:rsidRDefault="00AE4D24" w:rsidP="00AB2456">
      <w:pPr>
        <w:spacing w:line="360" w:lineRule="auto"/>
        <w:ind w:firstLineChars="200" w:firstLine="480"/>
        <w:rPr>
          <w:rFonts w:ascii="黑体" w:eastAsia="黑体" w:hAnsi="黑体"/>
          <w:sz w:val="24"/>
        </w:rPr>
      </w:pPr>
      <w:bookmarkStart w:id="118" w:name="_18.投标保证金"/>
      <w:bookmarkStart w:id="119" w:name="_Toc254970682"/>
      <w:bookmarkStart w:id="120" w:name="_Toc254970541"/>
      <w:bookmarkEnd w:id="118"/>
      <w:r w:rsidRPr="00AE4D24">
        <w:rPr>
          <w:rFonts w:ascii="黑体" w:eastAsia="黑体" w:hAnsi="黑体"/>
          <w:sz w:val="24"/>
        </w:rPr>
        <w:t>18.投标保证金</w:t>
      </w:r>
      <w:bookmarkEnd w:id="119"/>
      <w:bookmarkEnd w:id="120"/>
    </w:p>
    <w:p w:rsidR="00AB2456" w:rsidRPr="009642A6" w:rsidRDefault="00AE4D24" w:rsidP="007978E3">
      <w:pPr>
        <w:spacing w:line="360" w:lineRule="auto"/>
        <w:ind w:firstLineChars="200" w:firstLine="420"/>
        <w:rPr>
          <w:rFonts w:ascii="宋体" w:hAnsi="宋体"/>
          <w:bCs/>
          <w:szCs w:val="21"/>
        </w:rPr>
      </w:pPr>
      <w:bookmarkStart w:id="121" w:name="_Toc254970542"/>
      <w:bookmarkStart w:id="122" w:name="_Toc254970683"/>
      <w:r w:rsidRPr="00AE4D24">
        <w:rPr>
          <w:rFonts w:ascii="宋体" w:hAnsi="宋体" w:hint="eastAsia"/>
          <w:bCs/>
          <w:szCs w:val="21"/>
        </w:rPr>
        <w:t>见“投标人须知前附表”。</w:t>
      </w:r>
    </w:p>
    <w:p w:rsidR="00AB2456" w:rsidRPr="009642A6" w:rsidRDefault="00AE4D24" w:rsidP="00AB2456">
      <w:pPr>
        <w:spacing w:line="360" w:lineRule="auto"/>
        <w:ind w:firstLineChars="200" w:firstLine="480"/>
        <w:rPr>
          <w:rFonts w:ascii="黑体" w:eastAsia="黑体" w:hAnsi="黑体"/>
          <w:sz w:val="24"/>
        </w:rPr>
      </w:pPr>
      <w:r w:rsidRPr="00AE4D24">
        <w:rPr>
          <w:rFonts w:ascii="黑体" w:eastAsia="黑体" w:hAnsi="黑体"/>
          <w:sz w:val="24"/>
        </w:rPr>
        <w:t>19.投标文件的</w:t>
      </w:r>
      <w:bookmarkEnd w:id="121"/>
      <w:bookmarkEnd w:id="122"/>
      <w:r w:rsidRPr="00AE4D24">
        <w:rPr>
          <w:rFonts w:ascii="黑体" w:eastAsia="黑体" w:hAnsi="黑体" w:hint="eastAsia"/>
          <w:sz w:val="24"/>
        </w:rPr>
        <w:t>编制</w:t>
      </w:r>
    </w:p>
    <w:p w:rsidR="00AB2456" w:rsidRPr="009642A6" w:rsidRDefault="00AE4D24" w:rsidP="007978E3">
      <w:pPr>
        <w:spacing w:line="360" w:lineRule="auto"/>
        <w:ind w:firstLineChars="200" w:firstLine="422"/>
        <w:rPr>
          <w:rFonts w:ascii="宋体" w:hAnsi="宋体" w:cs="宋体"/>
          <w:szCs w:val="21"/>
        </w:rPr>
      </w:pPr>
      <w:r w:rsidRPr="00AE4D24">
        <w:rPr>
          <w:rFonts w:ascii="宋体" w:hAnsi="宋体" w:cs="宋体"/>
          <w:b/>
          <w:szCs w:val="21"/>
        </w:rPr>
        <w:t xml:space="preserve"> </w:t>
      </w:r>
      <w:r w:rsidRPr="00AE4D24">
        <w:rPr>
          <w:rFonts w:ascii="宋体" w:hAnsi="宋体" w:cs="宋体"/>
          <w:szCs w:val="21"/>
        </w:rPr>
        <w:t>19.1投标文件编制要求详见“投标人须知前附表”。投标人应按本招标文件规定的格式和顺序编制、装订投标文件并标注页码，投标文件内容不完整、编排混乱导致投标文件被误读、漏读或者查找不到相关内容的，由此引发的后果由投标人承担。</w:t>
      </w:r>
      <w:bookmarkStart w:id="123" w:name="_19.2投标文件应按报价文件、资格证明文件、商务文件、技术文件分别编制"/>
      <w:bookmarkEnd w:id="123"/>
      <w:r w:rsidRPr="00AE4D24">
        <w:rPr>
          <w:rFonts w:ascii="宋体" w:hAnsi="宋体" w:cs="宋体"/>
          <w:szCs w:val="21"/>
        </w:rPr>
        <w:t xml:space="preserve"> </w:t>
      </w:r>
    </w:p>
    <w:p w:rsidR="00AB2456" w:rsidRPr="009642A6" w:rsidRDefault="00AE4D24" w:rsidP="00AB2456">
      <w:pPr>
        <w:pStyle w:val="25"/>
        <w:snapToGrid w:val="0"/>
        <w:spacing w:before="0"/>
        <w:ind w:firstLine="420"/>
        <w:rPr>
          <w:rFonts w:ascii="宋体" w:hAnsi="宋体" w:cs="宋体"/>
          <w:sz w:val="21"/>
          <w:szCs w:val="21"/>
        </w:rPr>
      </w:pPr>
      <w:r w:rsidRPr="00AE4D24">
        <w:rPr>
          <w:rFonts w:ascii="宋体" w:hAnsi="宋体" w:cs="宋体"/>
          <w:sz w:val="21"/>
          <w:szCs w:val="21"/>
        </w:rPr>
        <w:t>19.2投标文件按照招标文件第六章格式要求在规定位置进行签署、盖章。投标人的投标文件未按照招标文件要求签署、盖章的，</w:t>
      </w:r>
      <w:r w:rsidRPr="00AE4D24">
        <w:rPr>
          <w:rFonts w:ascii="宋体" w:hAnsi="宋体" w:cs="宋体" w:hint="eastAsia"/>
          <w:b/>
          <w:sz w:val="21"/>
          <w:szCs w:val="21"/>
        </w:rPr>
        <w:t>其投标无效。</w:t>
      </w:r>
      <w:r w:rsidRPr="00AE4D24">
        <w:rPr>
          <w:rFonts w:ascii="宋体" w:hAnsi="宋体" w:cs="宋体" w:hint="eastAsia"/>
          <w:sz w:val="21"/>
          <w:szCs w:val="21"/>
        </w:rPr>
        <w:t>骑缝盖公章不视为在规定位置盖章。</w:t>
      </w:r>
    </w:p>
    <w:p w:rsidR="00AB2456" w:rsidRPr="009642A6" w:rsidRDefault="00AE4D24" w:rsidP="00AB2456">
      <w:pPr>
        <w:pStyle w:val="25"/>
        <w:snapToGrid w:val="0"/>
        <w:spacing w:before="0"/>
        <w:ind w:firstLine="420"/>
        <w:rPr>
          <w:rFonts w:ascii="宋体" w:hAnsi="宋体" w:cs="宋体"/>
          <w:sz w:val="21"/>
          <w:szCs w:val="21"/>
        </w:rPr>
      </w:pPr>
      <w:r w:rsidRPr="00AE4D24">
        <w:rPr>
          <w:rFonts w:ascii="宋体" w:hAnsi="宋体" w:cs="宋体"/>
          <w:sz w:val="21"/>
          <w:szCs w:val="21"/>
        </w:rPr>
        <w:t>19.3为确保网上操作合法、有效和安全，投标人应当在投标截止时间前完成在广西政府采购云平台的身份认证，确保在电子投标过程中能够对相关数据电文进行加密和使用电子签名。</w:t>
      </w:r>
    </w:p>
    <w:p w:rsidR="00AB2456" w:rsidRPr="009642A6" w:rsidRDefault="00AE4D24" w:rsidP="007978E3">
      <w:pPr>
        <w:spacing w:line="360" w:lineRule="auto"/>
        <w:ind w:firstLineChars="200" w:firstLine="422"/>
        <w:rPr>
          <w:rFonts w:ascii="宋体" w:hAnsi="宋体"/>
          <w:b/>
          <w:szCs w:val="21"/>
        </w:rPr>
      </w:pPr>
      <w:r w:rsidRPr="00AE4D24">
        <w:rPr>
          <w:rFonts w:ascii="宋体" w:hAnsi="宋体"/>
          <w:b/>
          <w:szCs w:val="21"/>
        </w:rPr>
        <w:t>19.4投标文件中标注的投标人名称应与主体资格证明（如营业执照、事业单位法人证书、执业许可证、自然人身份证等）及公章一致，</w:t>
      </w:r>
      <w:r w:rsidRPr="00AE4D24">
        <w:rPr>
          <w:rFonts w:ascii="宋体" w:hAnsi="宋体" w:hint="eastAsia"/>
          <w:szCs w:val="21"/>
        </w:rPr>
        <w:t>否则作无效投标处理</w:t>
      </w:r>
      <w:r w:rsidRPr="00AE4D24">
        <w:rPr>
          <w:rFonts w:ascii="宋体" w:hAnsi="宋体" w:hint="eastAsia"/>
          <w:b/>
          <w:szCs w:val="21"/>
        </w:rPr>
        <w:t>。</w:t>
      </w:r>
    </w:p>
    <w:p w:rsidR="00AB2456" w:rsidRPr="009642A6" w:rsidRDefault="00AE4D24" w:rsidP="007978E3">
      <w:pPr>
        <w:spacing w:line="360" w:lineRule="auto"/>
        <w:ind w:firstLineChars="200" w:firstLine="420"/>
        <w:rPr>
          <w:rFonts w:ascii="宋体" w:hAnsi="宋体" w:cs="宋体"/>
          <w:b/>
          <w:szCs w:val="21"/>
        </w:rPr>
      </w:pPr>
      <w:r w:rsidRPr="00AE4D24">
        <w:rPr>
          <w:rFonts w:ascii="宋体" w:hAnsi="宋体" w:cs="宋体"/>
          <w:szCs w:val="21"/>
        </w:rPr>
        <w:t xml:space="preserve"> 19.5投标文件应避免涂改、行间插字或者删除，</w:t>
      </w:r>
      <w:r w:rsidRPr="00AE4D24">
        <w:rPr>
          <w:rFonts w:ascii="宋体" w:hAnsi="宋体" w:cs="宋体" w:hint="eastAsia"/>
          <w:b/>
          <w:szCs w:val="21"/>
        </w:rPr>
        <w:t>否则其投标无效。</w:t>
      </w:r>
    </w:p>
    <w:p w:rsidR="00AB2456" w:rsidRPr="009642A6" w:rsidRDefault="00AE4D24" w:rsidP="007978E3">
      <w:pPr>
        <w:spacing w:line="360" w:lineRule="auto"/>
        <w:ind w:firstLineChars="248" w:firstLine="521"/>
        <w:rPr>
          <w:rFonts w:hAnsi="宋体"/>
        </w:rPr>
      </w:pPr>
      <w:r w:rsidRPr="00AE4D24">
        <w:rPr>
          <w:rFonts w:ascii="宋体" w:hAnsi="宋体" w:cs="宋体"/>
        </w:rPr>
        <w:t xml:space="preserve">19.6 </w:t>
      </w:r>
      <w:r w:rsidRPr="00AE4D24">
        <w:rPr>
          <w:rFonts w:ascii="宋体" w:hAnsi="宋体" w:cs="宋体" w:hint="eastAsia"/>
        </w:rPr>
        <w:t>对招标文件的实质性要求和条件作出响应是指投标人必须对招标文件中标注为实质性要求和条件的</w:t>
      </w:r>
      <w:r w:rsidRPr="00AE4D24">
        <w:rPr>
          <w:rFonts w:ascii="宋体" w:hAnsi="宋体" w:cs="宋体" w:hint="eastAsia"/>
          <w:szCs w:val="21"/>
        </w:rPr>
        <w:t>货物内容及要求</w:t>
      </w:r>
      <w:r w:rsidRPr="00AE4D24">
        <w:rPr>
          <w:rFonts w:ascii="宋体" w:hAnsi="宋体" w:cs="宋体" w:hint="eastAsia"/>
        </w:rPr>
        <w:t>、商务条款及其它内容</w:t>
      </w:r>
      <w:r w:rsidRPr="00AE4D24">
        <w:rPr>
          <w:rFonts w:hint="eastAsia"/>
          <w:b/>
        </w:rPr>
        <w:t>作出满足或者优于原要求和条件的承诺</w:t>
      </w:r>
      <w:r w:rsidRPr="00AE4D24">
        <w:rPr>
          <w:rFonts w:hint="eastAsia"/>
        </w:rPr>
        <w:t>。</w:t>
      </w:r>
    </w:p>
    <w:p w:rsidR="00AB2456" w:rsidRPr="009642A6" w:rsidRDefault="00AE4D24" w:rsidP="007978E3">
      <w:pPr>
        <w:spacing w:line="360" w:lineRule="auto"/>
        <w:ind w:firstLineChars="200" w:firstLine="422"/>
        <w:rPr>
          <w:rFonts w:ascii="宋体" w:hAnsi="宋体"/>
          <w:b/>
          <w:szCs w:val="21"/>
          <w:u w:val="single"/>
        </w:rPr>
      </w:pPr>
      <w:r w:rsidRPr="00AE4D24">
        <w:rPr>
          <w:rFonts w:ascii="宋体" w:hAnsi="宋体"/>
          <w:b/>
          <w:szCs w:val="21"/>
          <w:u w:val="single"/>
        </w:rPr>
        <w:t xml:space="preserve">19.7本项目为全流程电子化项目，异常情况见“第二节 </w:t>
      </w:r>
      <w:r w:rsidRPr="00AE4D24">
        <w:rPr>
          <w:rFonts w:ascii="宋体" w:hAnsi="宋体" w:hint="eastAsia"/>
          <w:b/>
          <w:szCs w:val="21"/>
          <w:u w:val="single"/>
        </w:rPr>
        <w:t>投标人须知正文”中“四、</w:t>
      </w:r>
      <w:r w:rsidRPr="00AE4D24">
        <w:rPr>
          <w:rFonts w:ascii="宋体" w:hAnsi="宋体"/>
          <w:b/>
          <w:szCs w:val="21"/>
          <w:u w:val="single"/>
        </w:rPr>
        <w:t>24.2开标程序。</w:t>
      </w:r>
    </w:p>
    <w:p w:rsidR="00AB2456" w:rsidRPr="009642A6" w:rsidRDefault="00AE4D24" w:rsidP="00AB2456">
      <w:pPr>
        <w:spacing w:line="360" w:lineRule="auto"/>
        <w:ind w:firstLineChars="200" w:firstLine="480"/>
        <w:rPr>
          <w:rFonts w:ascii="黑体" w:eastAsia="黑体" w:hAnsi="黑体"/>
          <w:sz w:val="24"/>
        </w:rPr>
      </w:pPr>
      <w:r w:rsidRPr="00AE4D24">
        <w:rPr>
          <w:rFonts w:ascii="黑体" w:eastAsia="黑体" w:hAnsi="黑体"/>
          <w:sz w:val="24"/>
        </w:rPr>
        <w:t>20.备份投标文件</w:t>
      </w:r>
    </w:p>
    <w:p w:rsidR="00AB2456" w:rsidRPr="009642A6" w:rsidRDefault="00AE4D24" w:rsidP="007978E3">
      <w:pPr>
        <w:spacing w:line="360" w:lineRule="auto"/>
        <w:ind w:firstLineChars="200" w:firstLine="420"/>
        <w:rPr>
          <w:rFonts w:ascii="黑体" w:eastAsia="黑体" w:hAnsi="黑体"/>
          <w:sz w:val="24"/>
        </w:rPr>
      </w:pPr>
      <w:r w:rsidRPr="00AE4D24">
        <w:rPr>
          <w:rFonts w:hAnsi="宋体" w:hint="eastAsia"/>
          <w:bCs/>
          <w:szCs w:val="21"/>
        </w:rPr>
        <w:t>详见在“投标人须知前附表”。</w:t>
      </w:r>
    </w:p>
    <w:p w:rsidR="00AB2456" w:rsidRPr="009642A6" w:rsidRDefault="00AE4D24" w:rsidP="00AB2456">
      <w:pPr>
        <w:spacing w:line="360" w:lineRule="auto"/>
        <w:ind w:firstLineChars="200" w:firstLine="480"/>
        <w:rPr>
          <w:rFonts w:ascii="黑体" w:eastAsia="黑体" w:hAnsi="黑体"/>
          <w:sz w:val="24"/>
        </w:rPr>
      </w:pPr>
      <w:r w:rsidRPr="00AE4D24">
        <w:rPr>
          <w:rFonts w:ascii="黑体" w:eastAsia="黑体" w:hAnsi="黑体"/>
          <w:sz w:val="24"/>
        </w:rPr>
        <w:t>21.投标文件的提交</w:t>
      </w:r>
    </w:p>
    <w:p w:rsidR="00AB2456" w:rsidRPr="009642A6" w:rsidRDefault="00AE4D24" w:rsidP="007978E3">
      <w:pPr>
        <w:spacing w:line="360" w:lineRule="auto"/>
        <w:ind w:firstLineChars="200" w:firstLine="420"/>
        <w:rPr>
          <w:rFonts w:hAnsi="宋体"/>
          <w:b/>
        </w:rPr>
      </w:pPr>
      <w:bookmarkStart w:id="124" w:name="_21.1投标人必须在“投标人须知中的前附表”规定的投标文件接收时间和投"/>
      <w:bookmarkEnd w:id="124"/>
      <w:r w:rsidRPr="00AE4D24">
        <w:rPr>
          <w:rFonts w:hAnsi="宋体"/>
          <w:bCs/>
          <w:szCs w:val="21"/>
        </w:rPr>
        <w:t>21.1</w:t>
      </w:r>
      <w:r w:rsidRPr="00AE4D24">
        <w:rPr>
          <w:rFonts w:hAnsi="宋体" w:hint="eastAsia"/>
          <w:bCs/>
          <w:szCs w:val="21"/>
        </w:rPr>
        <w:t>投标人必须在“投标人须知前附表”规定的投标文件接收时间和投标地点提交电子版投标文件。电子投标文件应在制作完成后，在投标截止时间前通过有效数字证书（</w:t>
      </w:r>
      <w:r w:rsidRPr="00AE4D24">
        <w:rPr>
          <w:rFonts w:hAnsi="宋体"/>
          <w:bCs/>
          <w:szCs w:val="21"/>
        </w:rPr>
        <w:t>CA</w:t>
      </w:r>
      <w:r w:rsidRPr="00AE4D24">
        <w:rPr>
          <w:rFonts w:hAnsi="宋体" w:hint="eastAsia"/>
          <w:bCs/>
          <w:szCs w:val="21"/>
        </w:rPr>
        <w:t>认证锁）进行电子签章、加密，然后通过网络将加密的电子投标文件递交至“政采云平台”。</w:t>
      </w:r>
      <w:r w:rsidRPr="00AE4D24">
        <w:rPr>
          <w:rFonts w:hAnsi="宋体"/>
          <w:bCs/>
          <w:szCs w:val="21"/>
        </w:rPr>
        <w:t xml:space="preserve"> </w:t>
      </w:r>
      <w:r w:rsidRPr="00AE4D24">
        <w:rPr>
          <w:rFonts w:hAnsi="宋体"/>
          <w:b/>
        </w:rPr>
        <w:t xml:space="preserve"> </w:t>
      </w:r>
    </w:p>
    <w:p w:rsidR="00AB2456" w:rsidRPr="009642A6" w:rsidRDefault="00AE4D24" w:rsidP="007978E3">
      <w:pPr>
        <w:spacing w:line="360" w:lineRule="auto"/>
        <w:ind w:firstLineChars="200" w:firstLine="422"/>
        <w:rPr>
          <w:rFonts w:ascii="宋体" w:hAnsi="宋体"/>
          <w:b/>
          <w:szCs w:val="20"/>
        </w:rPr>
      </w:pPr>
      <w:r w:rsidRPr="00AE4D24">
        <w:rPr>
          <w:rFonts w:ascii="宋体" w:hAnsi="宋体"/>
          <w:b/>
          <w:szCs w:val="21"/>
        </w:rPr>
        <w:t>21.2未在规定时间内提交或者未按照招标文件要求密封或者标记的电子投标文件，广西政府采购云平台将拒收。</w:t>
      </w:r>
    </w:p>
    <w:p w:rsidR="00AB2456" w:rsidRPr="009642A6" w:rsidRDefault="00AE4D24" w:rsidP="007978E3">
      <w:pPr>
        <w:spacing w:line="360" w:lineRule="auto"/>
        <w:ind w:firstLineChars="200" w:firstLine="420"/>
        <w:rPr>
          <w:rFonts w:ascii="宋体" w:hAnsi="宋体"/>
          <w:szCs w:val="21"/>
        </w:rPr>
      </w:pPr>
      <w:r w:rsidRPr="00AE4D24">
        <w:rPr>
          <w:rFonts w:ascii="宋体" w:hAnsi="宋体"/>
          <w:szCs w:val="21"/>
        </w:rPr>
        <w:t>21.3电子版投标文件提交方式见“招标公告”中“四、提交投标文件截止时间、开标时间和地点”</w:t>
      </w:r>
      <w:r w:rsidRPr="00AE4D24">
        <w:rPr>
          <w:rFonts w:ascii="宋体" w:hAnsi="宋体"/>
          <w:b/>
          <w:szCs w:val="21"/>
        </w:rPr>
        <w:t xml:space="preserve"> 。</w:t>
      </w:r>
    </w:p>
    <w:p w:rsidR="00AB2456" w:rsidRPr="009642A6" w:rsidRDefault="00AE4D24" w:rsidP="00AB2456">
      <w:pPr>
        <w:spacing w:line="360" w:lineRule="auto"/>
        <w:ind w:firstLineChars="200" w:firstLine="480"/>
        <w:rPr>
          <w:rFonts w:ascii="黑体" w:eastAsia="黑体" w:hAnsi="黑体"/>
          <w:sz w:val="24"/>
        </w:rPr>
      </w:pPr>
      <w:r w:rsidRPr="00AE4D24">
        <w:rPr>
          <w:rFonts w:ascii="黑体" w:eastAsia="黑体" w:hAnsi="黑体"/>
          <w:sz w:val="24"/>
        </w:rPr>
        <w:t xml:space="preserve">22. </w:t>
      </w:r>
      <w:r w:rsidRPr="00AE4D24">
        <w:rPr>
          <w:rFonts w:ascii="黑体" w:eastAsia="黑体" w:hAnsi="黑体" w:hint="eastAsia"/>
          <w:sz w:val="24"/>
        </w:rPr>
        <w:t>投标文件的补充、修改、撤回与退回</w:t>
      </w:r>
      <w:bookmarkStart w:id="125" w:name="_Toc254970684"/>
      <w:bookmarkStart w:id="126" w:name="_Toc254970543"/>
    </w:p>
    <w:p w:rsidR="00AB2456" w:rsidRPr="009642A6" w:rsidRDefault="00AE4D24" w:rsidP="007978E3">
      <w:pPr>
        <w:spacing w:line="360" w:lineRule="auto"/>
        <w:ind w:firstLineChars="200" w:firstLine="420"/>
        <w:rPr>
          <w:rFonts w:ascii="黑体" w:eastAsia="黑体" w:hAnsi="黑体"/>
          <w:sz w:val="24"/>
        </w:rPr>
      </w:pPr>
      <w:r w:rsidRPr="00AE4D24">
        <w:rPr>
          <w:rFonts w:ascii="宋体" w:hAnsi="宋体" w:cs="宋体"/>
          <w:szCs w:val="21"/>
        </w:rPr>
        <w:t xml:space="preserve">22.1 </w:t>
      </w:r>
      <w:r w:rsidRPr="00AE4D24">
        <w:rPr>
          <w:rFonts w:ascii="宋体" w:hAnsi="宋体" w:cs="宋体" w:hint="eastAsia"/>
          <w:szCs w:val="21"/>
        </w:rPr>
        <w:t>供应商应当在投标截止时间前完成投标文件的传输递交，并可以补充、修改或者撤回投标文件。补充或者修改投标文件的，应当先行撤回原文件，补充、修改后重新传输递交。投标截止时间前未完成传输的，视为撤回投标文件。投标截止时间后递交的投标文件，广西政府采购云平台将拒收。（补充、修改或者撤回方式见公告附件“电子投标文件制作与投送教程”）</w:t>
      </w:r>
    </w:p>
    <w:p w:rsidR="00AB2456" w:rsidRPr="009642A6" w:rsidRDefault="00AE4D24" w:rsidP="00AB2456">
      <w:pPr>
        <w:pStyle w:val="25"/>
        <w:spacing w:before="0"/>
        <w:ind w:firstLine="420"/>
        <w:rPr>
          <w:rFonts w:ascii="宋体" w:hAnsi="宋体" w:cs="宋体"/>
          <w:sz w:val="21"/>
          <w:szCs w:val="21"/>
        </w:rPr>
      </w:pPr>
      <w:r w:rsidRPr="00AE4D24">
        <w:rPr>
          <w:rFonts w:ascii="宋体" w:hAnsi="宋体" w:cs="宋体"/>
          <w:sz w:val="21"/>
          <w:szCs w:val="21"/>
        </w:rPr>
        <w:t>22.2广西政府采购云平台收到投标文件，将妥善保存并即时向供应商发出确认回执通知。在投标截止时间前，除供应商补充、修改或者撤回投标文件外，任何单位和个人不得解密或提取投标文件。</w:t>
      </w:r>
    </w:p>
    <w:bookmarkEnd w:id="125"/>
    <w:bookmarkEnd w:id="126"/>
    <w:p w:rsidR="00AB2456" w:rsidRPr="009642A6" w:rsidRDefault="00AE4D24" w:rsidP="007978E3">
      <w:pPr>
        <w:spacing w:line="360" w:lineRule="auto"/>
        <w:ind w:firstLineChars="200" w:firstLine="420"/>
        <w:rPr>
          <w:rFonts w:ascii="宋体" w:hAnsi="宋体" w:cs="宋体"/>
          <w:szCs w:val="21"/>
        </w:rPr>
      </w:pPr>
      <w:r w:rsidRPr="00AE4D24">
        <w:rPr>
          <w:rFonts w:ascii="宋体" w:hAnsi="宋体" w:cs="宋体"/>
          <w:szCs w:val="21"/>
        </w:rPr>
        <w:t>22.3在投标截止时间止提交电子版投标文件的投标人不足3家时，电子版投标文件由代理机构在广西政府采购云平台操作退回，除此之外采购人和采购代理机构对已提交的投标文件概不退回。</w:t>
      </w:r>
    </w:p>
    <w:p w:rsidR="00AB2456" w:rsidRPr="009642A6" w:rsidRDefault="00AB2456" w:rsidP="00AB2456">
      <w:pPr>
        <w:pStyle w:val="a8"/>
        <w:snapToGrid w:val="0"/>
        <w:spacing w:line="400" w:lineRule="exact"/>
        <w:ind w:firstLine="739"/>
        <w:rPr>
          <w:rFonts w:hAnsi="宋体"/>
          <w:snapToGrid w:val="0"/>
          <w:sz w:val="21"/>
          <w:szCs w:val="21"/>
        </w:rPr>
      </w:pPr>
    </w:p>
    <w:p w:rsidR="00AB2456" w:rsidRPr="009642A6" w:rsidRDefault="00AE4D24" w:rsidP="007978E3">
      <w:pPr>
        <w:pStyle w:val="3"/>
        <w:keepNext w:val="0"/>
        <w:keepLines w:val="0"/>
        <w:spacing w:line="400" w:lineRule="exact"/>
        <w:jc w:val="center"/>
      </w:pPr>
      <w:bookmarkStart w:id="127" w:name="_Toc30547"/>
      <w:bookmarkStart w:id="128" w:name="_Toc254970544"/>
      <w:bookmarkStart w:id="129" w:name="_Toc254970685"/>
      <w:bookmarkStart w:id="130" w:name="_Toc25659"/>
      <w:r w:rsidRPr="00AE4D24">
        <w:rPr>
          <w:rFonts w:hint="eastAsia"/>
        </w:rPr>
        <w:t>四、开</w:t>
      </w:r>
      <w:r w:rsidRPr="00AE4D24">
        <w:t xml:space="preserve">    </w:t>
      </w:r>
      <w:r w:rsidRPr="00AE4D24">
        <w:rPr>
          <w:rFonts w:hint="eastAsia"/>
        </w:rPr>
        <w:t>标</w:t>
      </w:r>
      <w:bookmarkEnd w:id="127"/>
      <w:bookmarkEnd w:id="128"/>
      <w:bookmarkEnd w:id="129"/>
      <w:bookmarkEnd w:id="130"/>
    </w:p>
    <w:p w:rsidR="00AB2456" w:rsidRPr="009642A6" w:rsidRDefault="00AE4D24" w:rsidP="00AB2456">
      <w:pPr>
        <w:spacing w:line="360" w:lineRule="auto"/>
        <w:ind w:firstLineChars="200" w:firstLine="480"/>
        <w:rPr>
          <w:rFonts w:ascii="黑体" w:eastAsia="黑体" w:hAnsi="黑体"/>
          <w:sz w:val="24"/>
        </w:rPr>
      </w:pPr>
      <w:bookmarkStart w:id="131" w:name="_23.开标时间和地点"/>
      <w:bookmarkEnd w:id="131"/>
      <w:r w:rsidRPr="00AE4D24">
        <w:rPr>
          <w:rFonts w:ascii="黑体" w:eastAsia="黑体" w:hAnsi="黑体"/>
          <w:sz w:val="24"/>
        </w:rPr>
        <w:t>23.开标时间和地点</w:t>
      </w:r>
    </w:p>
    <w:p w:rsidR="00AB2456" w:rsidRPr="009642A6" w:rsidRDefault="00AE4D24" w:rsidP="007978E3">
      <w:pPr>
        <w:spacing w:line="360" w:lineRule="auto"/>
        <w:ind w:firstLineChars="200" w:firstLine="420"/>
        <w:rPr>
          <w:rFonts w:ascii="宋体" w:hAnsi="宋体" w:cs="宋体"/>
          <w:bCs/>
        </w:rPr>
      </w:pPr>
      <w:r w:rsidRPr="00AE4D24">
        <w:rPr>
          <w:rFonts w:ascii="宋体" w:hAnsi="宋体" w:cs="宋体"/>
          <w:bCs/>
        </w:rPr>
        <w:t>23.1开标时间及地点详见“投标人须知前附表”</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rPr>
        <w:t>23.2如</w:t>
      </w:r>
      <w:r w:rsidRPr="00AE4D24">
        <w:rPr>
          <w:rFonts w:ascii="宋体" w:hAnsi="宋体" w:cs="宋体" w:hint="eastAsia"/>
          <w:bCs/>
        </w:rPr>
        <w:t>投标人成功解密投标文件，但未在“政采云”电子开标大厅参加开标的，视同认可开标过程和结果，</w:t>
      </w:r>
      <w:r w:rsidRPr="00AE4D24">
        <w:rPr>
          <w:rFonts w:ascii="宋体" w:hAnsi="宋体" w:cs="宋体" w:hint="eastAsia"/>
        </w:rPr>
        <w:t>由此产生的后果由投标人自行负责。</w:t>
      </w:r>
      <w:r w:rsidRPr="00AE4D24">
        <w:rPr>
          <w:rFonts w:ascii="宋体" w:hAnsi="宋体" w:cs="宋体"/>
        </w:rPr>
        <w:t xml:space="preserve"> </w:t>
      </w:r>
      <w:r w:rsidRPr="00AE4D24">
        <w:rPr>
          <w:rFonts w:ascii="宋体" w:hAnsi="宋体" w:cs="宋体" w:hint="eastAsia"/>
        </w:rPr>
        <w:t>投标人不足</w:t>
      </w:r>
      <w:r w:rsidRPr="00AE4D24">
        <w:rPr>
          <w:rFonts w:ascii="宋体" w:hAnsi="宋体" w:cs="宋体"/>
        </w:rPr>
        <w:t>3家的，不得开标。</w:t>
      </w:r>
    </w:p>
    <w:p w:rsidR="00AB2456" w:rsidRPr="009642A6" w:rsidRDefault="00AE4D24" w:rsidP="00AB2456">
      <w:pPr>
        <w:spacing w:line="360" w:lineRule="auto"/>
        <w:ind w:firstLineChars="200" w:firstLine="480"/>
        <w:rPr>
          <w:rFonts w:ascii="黑体" w:eastAsia="黑体" w:hAnsi="黑体"/>
          <w:sz w:val="24"/>
        </w:rPr>
      </w:pPr>
      <w:r w:rsidRPr="00AE4D24">
        <w:rPr>
          <w:rFonts w:ascii="黑体" w:eastAsia="黑体" w:hAnsi="黑体"/>
          <w:sz w:val="24"/>
        </w:rPr>
        <w:t>24.开标程序</w:t>
      </w:r>
    </w:p>
    <w:p w:rsidR="00AB2456" w:rsidRPr="009642A6" w:rsidRDefault="00AE4D24" w:rsidP="007978E3">
      <w:pPr>
        <w:autoSpaceDE w:val="0"/>
        <w:autoSpaceDN w:val="0"/>
        <w:adjustRightInd w:val="0"/>
        <w:spacing w:line="440" w:lineRule="exact"/>
        <w:ind w:firstLineChars="200" w:firstLine="420"/>
        <w:rPr>
          <w:rFonts w:ascii="宋体" w:hAnsi="宋体"/>
          <w:kern w:val="0"/>
          <w:szCs w:val="21"/>
        </w:rPr>
      </w:pPr>
      <w:r w:rsidRPr="00AE4D24">
        <w:rPr>
          <w:rFonts w:ascii="宋体" w:hAnsi="宋体"/>
          <w:bCs/>
          <w:szCs w:val="21"/>
        </w:rPr>
        <w:t>24.1</w:t>
      </w:r>
      <w:r w:rsidRPr="00AE4D24">
        <w:rPr>
          <w:rFonts w:ascii="宋体" w:hAnsi="宋体" w:hint="eastAsia"/>
          <w:kern w:val="0"/>
          <w:szCs w:val="21"/>
        </w:rPr>
        <w:t>开标形式：</w:t>
      </w:r>
    </w:p>
    <w:p w:rsidR="00AB2456" w:rsidRPr="009642A6" w:rsidRDefault="00AE4D24" w:rsidP="007978E3">
      <w:pPr>
        <w:autoSpaceDE w:val="0"/>
        <w:autoSpaceDN w:val="0"/>
        <w:adjustRightInd w:val="0"/>
        <w:spacing w:line="440" w:lineRule="exact"/>
        <w:ind w:firstLineChars="200" w:firstLine="420"/>
        <w:rPr>
          <w:rFonts w:ascii="宋体" w:hAnsi="宋体"/>
          <w:bCs/>
          <w:szCs w:val="21"/>
        </w:rPr>
      </w:pPr>
      <w:r w:rsidRPr="00AE4D24">
        <w:rPr>
          <w:rFonts w:ascii="宋体" w:hAnsi="宋体" w:hint="eastAsia"/>
          <w:szCs w:val="21"/>
        </w:rPr>
        <w:t>（</w:t>
      </w:r>
      <w:r w:rsidRPr="00AE4D24">
        <w:rPr>
          <w:rFonts w:ascii="宋体" w:hAnsi="宋体"/>
          <w:szCs w:val="21"/>
        </w:rPr>
        <w:t>1）</w:t>
      </w:r>
      <w:r w:rsidRPr="00AE4D24">
        <w:rPr>
          <w:rFonts w:ascii="宋体" w:hAnsi="宋体" w:hint="eastAsia"/>
          <w:bCs/>
          <w:szCs w:val="21"/>
        </w:rPr>
        <w:t>开标的准备工作由采购代理机构负责落实，采购代理机构必须基于广西政府采购云平台选取评审专家，如采购代理机构未按规定选取专家的，视为本次开评标无效，应当重新采购；</w:t>
      </w:r>
    </w:p>
    <w:p w:rsidR="00AB2456" w:rsidRPr="009642A6" w:rsidRDefault="00AE4D24" w:rsidP="007978E3">
      <w:pPr>
        <w:autoSpaceDE w:val="0"/>
        <w:autoSpaceDN w:val="0"/>
        <w:adjustRightInd w:val="0"/>
        <w:spacing w:line="440" w:lineRule="exact"/>
        <w:ind w:firstLineChars="200" w:firstLine="420"/>
        <w:rPr>
          <w:rFonts w:ascii="宋体" w:hAnsi="宋体"/>
          <w:bCs/>
          <w:szCs w:val="21"/>
        </w:rPr>
      </w:pPr>
      <w:r w:rsidRPr="00AE4D24">
        <w:rPr>
          <w:rFonts w:ascii="宋体" w:hAnsi="宋体" w:hint="eastAsia"/>
          <w:bCs/>
          <w:szCs w:val="21"/>
        </w:rPr>
        <w:t>（</w:t>
      </w:r>
      <w:r w:rsidRPr="00AE4D24">
        <w:rPr>
          <w:rFonts w:ascii="宋体" w:hAnsi="宋体"/>
          <w:bCs/>
          <w:szCs w:val="21"/>
        </w:rPr>
        <w:t>2）采购代理机构将按照招标文件规定的时间通过广西政府采购云平台组织线上开标活动、开启投标文件，所有供应商均应当准时在线参加。投标人如不参加开标大会的，视同认可开标结果，事后不得对采购相关人员、开标过程和开标结果提出异议，同时投标人因未在线参加开标而导致投标文件无法按时解密等一切后果由投标人自己承担。</w:t>
      </w:r>
    </w:p>
    <w:p w:rsidR="00AB2456" w:rsidRPr="009642A6" w:rsidRDefault="00AE4D24" w:rsidP="007978E3">
      <w:pPr>
        <w:autoSpaceDE w:val="0"/>
        <w:autoSpaceDN w:val="0"/>
        <w:adjustRightInd w:val="0"/>
        <w:spacing w:line="440" w:lineRule="exact"/>
        <w:ind w:firstLineChars="200" w:firstLine="420"/>
        <w:rPr>
          <w:rFonts w:ascii="宋体" w:hAnsi="宋体"/>
          <w:bCs/>
          <w:szCs w:val="21"/>
        </w:rPr>
      </w:pPr>
      <w:r w:rsidRPr="00AE4D24">
        <w:rPr>
          <w:rFonts w:ascii="宋体" w:hAnsi="宋体"/>
          <w:bCs/>
          <w:szCs w:val="21"/>
        </w:rPr>
        <w:t>24.2开标程序：</w:t>
      </w:r>
    </w:p>
    <w:p w:rsidR="00AB2456" w:rsidRPr="009642A6" w:rsidRDefault="00AE4D24" w:rsidP="007978E3">
      <w:pPr>
        <w:pStyle w:val="a9"/>
        <w:snapToGrid w:val="0"/>
        <w:spacing w:line="440" w:lineRule="exact"/>
        <w:ind w:firstLineChars="200" w:firstLine="422"/>
        <w:rPr>
          <w:rFonts w:hAnsi="宋体"/>
          <w:szCs w:val="21"/>
        </w:rPr>
      </w:pPr>
      <w:r w:rsidRPr="00AE4D24">
        <w:rPr>
          <w:rFonts w:hAnsi="宋体" w:hint="eastAsia"/>
          <w:b/>
          <w:szCs w:val="21"/>
        </w:rPr>
        <w:t>（</w:t>
      </w:r>
      <w:r w:rsidRPr="00AE4D24">
        <w:rPr>
          <w:rFonts w:hAnsi="宋体"/>
          <w:b/>
          <w:szCs w:val="21"/>
        </w:rPr>
        <w:t>1）解密电子投标文件。</w:t>
      </w:r>
      <w:r w:rsidRPr="00AE4D24">
        <w:rPr>
          <w:rFonts w:hAnsi="宋体" w:cs="仿宋_GB2312" w:hint="eastAsia"/>
          <w:b/>
          <w:szCs w:val="21"/>
        </w:rPr>
        <w:t>广西政府采购云平台</w:t>
      </w:r>
      <w:r w:rsidRPr="00AE4D24">
        <w:rPr>
          <w:rFonts w:hAnsi="宋体" w:cs="仿宋_GB2312" w:hint="eastAsia"/>
          <w:szCs w:val="21"/>
        </w:rPr>
        <w:t>按开标时间自动提取所有投标文件。采购代理机构依托广西政府采购云平台</w:t>
      </w:r>
      <w:r w:rsidRPr="00AE4D24">
        <w:rPr>
          <w:rFonts w:hAnsi="宋体" w:hint="eastAsia"/>
          <w:szCs w:val="21"/>
        </w:rPr>
        <w:t>向各投标人发出电子加密投标文件【开始解密】通知，由投标人按招标文件规定的时间内自行进行投标文件解密。投标人的法定代表人或其委托代理人</w:t>
      </w:r>
      <w:r w:rsidRPr="00AE4D24">
        <w:rPr>
          <w:rFonts w:hAnsi="宋体" w:hint="eastAsia"/>
          <w:b/>
          <w:szCs w:val="21"/>
        </w:rPr>
        <w:t>须携带加密时所用的</w:t>
      </w:r>
      <w:r w:rsidRPr="00AE4D24">
        <w:rPr>
          <w:rFonts w:hAnsi="宋体"/>
          <w:b/>
          <w:szCs w:val="21"/>
        </w:rPr>
        <w:t>CA锁准时登录到广西政府采购云平台电子开标大厅签到并对电子投标文件解密</w:t>
      </w:r>
      <w:r w:rsidRPr="00AE4D24">
        <w:rPr>
          <w:rFonts w:hAnsi="宋体" w:hint="eastAsia"/>
          <w:szCs w:val="21"/>
        </w:rPr>
        <w:t>。开标后</w:t>
      </w:r>
      <w:r w:rsidRPr="00AE4D24">
        <w:rPr>
          <w:rFonts w:hAnsi="宋体"/>
          <w:szCs w:val="21"/>
        </w:rPr>
        <w:t>5分钟投标人还未进行解密的，代理机构要通知投标人。通知后，</w:t>
      </w:r>
      <w:r w:rsidRPr="00AE4D24">
        <w:rPr>
          <w:rFonts w:hAnsi="宋体" w:cs="仿宋_GB2312" w:hint="eastAsia"/>
          <w:szCs w:val="21"/>
        </w:rPr>
        <w:t>投标文件仍未按时解密，</w:t>
      </w:r>
      <w:r w:rsidRPr="00AE4D24">
        <w:rPr>
          <w:rFonts w:hAnsi="宋体" w:hint="eastAsia"/>
          <w:szCs w:val="21"/>
        </w:rPr>
        <w:t>或者投标人没预留联系方式或预留联系方式无效，导致代理机构无法联系到投标人进行解密的，</w:t>
      </w:r>
      <w:r w:rsidRPr="00AE4D24">
        <w:rPr>
          <w:rFonts w:hAnsi="宋体" w:hint="eastAsia"/>
          <w:b/>
          <w:szCs w:val="21"/>
        </w:rPr>
        <w:t>均视为无效投标。</w:t>
      </w:r>
    </w:p>
    <w:p w:rsidR="00AB2456" w:rsidRPr="009642A6" w:rsidRDefault="00AE4D24" w:rsidP="007978E3">
      <w:pPr>
        <w:pStyle w:val="a9"/>
        <w:snapToGrid w:val="0"/>
        <w:spacing w:line="440" w:lineRule="exact"/>
        <w:ind w:firstLineChars="200" w:firstLine="420"/>
        <w:rPr>
          <w:rFonts w:hAnsi="宋体"/>
          <w:szCs w:val="21"/>
        </w:rPr>
      </w:pPr>
      <w:r w:rsidRPr="00AE4D24">
        <w:rPr>
          <w:rFonts w:hAnsi="宋体" w:hint="eastAsia"/>
          <w:szCs w:val="21"/>
        </w:rPr>
        <w:t>（解密</w:t>
      </w:r>
      <w:r w:rsidRPr="00AE4D24">
        <w:rPr>
          <w:rFonts w:hAnsi="宋体" w:hint="eastAsia"/>
          <w:bCs/>
          <w:szCs w:val="21"/>
        </w:rPr>
        <w:t>异常情况处理：详见本章</w:t>
      </w:r>
      <w:r w:rsidRPr="00AE4D24">
        <w:rPr>
          <w:rFonts w:hAnsi="宋体"/>
        </w:rPr>
        <w:t xml:space="preserve">29.3 </w:t>
      </w:r>
      <w:r w:rsidRPr="00AE4D24">
        <w:rPr>
          <w:rFonts w:hAnsi="宋体" w:hint="eastAsia"/>
        </w:rPr>
        <w:t>电子交易活动的中止。</w:t>
      </w:r>
      <w:r w:rsidRPr="00AE4D24">
        <w:rPr>
          <w:rFonts w:hAnsi="宋体" w:hint="eastAsia"/>
          <w:szCs w:val="21"/>
        </w:rPr>
        <w:t>）</w:t>
      </w:r>
    </w:p>
    <w:p w:rsidR="00AB2456" w:rsidRPr="009642A6" w:rsidRDefault="00AE4D24" w:rsidP="007978E3">
      <w:pPr>
        <w:spacing w:line="360" w:lineRule="auto"/>
        <w:ind w:firstLineChars="200" w:firstLine="420"/>
        <w:rPr>
          <w:rFonts w:ascii="宋体" w:hAnsi="宋体"/>
          <w:szCs w:val="21"/>
        </w:rPr>
      </w:pPr>
      <w:r w:rsidRPr="00AE4D24">
        <w:rPr>
          <w:rFonts w:ascii="宋体" w:hAnsi="宋体" w:hint="eastAsia"/>
          <w:szCs w:val="21"/>
        </w:rPr>
        <w:t>（</w:t>
      </w:r>
      <w:r w:rsidRPr="00AE4D24">
        <w:rPr>
          <w:rFonts w:ascii="宋体" w:hAnsi="宋体"/>
          <w:szCs w:val="21"/>
        </w:rPr>
        <w:t>2）</w:t>
      </w:r>
      <w:r w:rsidRPr="00AE4D24">
        <w:rPr>
          <w:rFonts w:ascii="宋体" w:hAnsi="宋体" w:hint="eastAsia"/>
          <w:b/>
          <w:szCs w:val="21"/>
        </w:rPr>
        <w:t>电子唱标。</w:t>
      </w:r>
      <w:r w:rsidRPr="00AE4D24">
        <w:rPr>
          <w:rFonts w:ascii="宋体" w:hAnsi="宋体" w:hint="eastAsia"/>
          <w:szCs w:val="21"/>
        </w:rPr>
        <w:t>投标文件解密结束，各投标供应商报价均在广西政府采购云平台远程不见面开标大厅展示；</w:t>
      </w:r>
    </w:p>
    <w:p w:rsidR="00AB2456" w:rsidRPr="009642A6" w:rsidRDefault="00AE4D24" w:rsidP="007978E3">
      <w:pPr>
        <w:spacing w:line="360" w:lineRule="auto"/>
        <w:ind w:firstLineChars="200" w:firstLine="420"/>
        <w:rPr>
          <w:rFonts w:ascii="宋体" w:hAnsi="宋体"/>
          <w:szCs w:val="21"/>
        </w:rPr>
      </w:pPr>
      <w:r w:rsidRPr="00AE4D24">
        <w:rPr>
          <w:rFonts w:ascii="宋体" w:hAnsi="宋体" w:hint="eastAsia"/>
          <w:szCs w:val="21"/>
        </w:rPr>
        <w:t>（</w:t>
      </w:r>
      <w:r w:rsidRPr="00AE4D24">
        <w:rPr>
          <w:rFonts w:ascii="宋体" w:hAnsi="宋体"/>
          <w:szCs w:val="21"/>
        </w:rPr>
        <w:t>3）</w:t>
      </w:r>
      <w:r w:rsidRPr="00AE4D24">
        <w:rPr>
          <w:rFonts w:ascii="宋体" w:hAnsi="宋体" w:hint="eastAsia"/>
          <w:b/>
          <w:szCs w:val="21"/>
        </w:rPr>
        <w:t>签署电子《政府采购活动现场确认声明书》。</w:t>
      </w:r>
      <w:r w:rsidRPr="00AE4D24">
        <w:rPr>
          <w:rFonts w:ascii="宋体" w:hAnsi="宋体" w:hint="eastAsia"/>
          <w:szCs w:val="21"/>
        </w:rPr>
        <w:t>通过邮件形式在远程不见面开标大厅发送各投标人签署电子《政府采购活动现场确认声明书》。</w:t>
      </w:r>
    </w:p>
    <w:p w:rsidR="00AB2456" w:rsidRPr="009642A6" w:rsidRDefault="00AE4D24" w:rsidP="007978E3">
      <w:pPr>
        <w:spacing w:line="360" w:lineRule="auto"/>
        <w:ind w:firstLineChars="200" w:firstLine="420"/>
        <w:rPr>
          <w:rFonts w:ascii="宋体" w:hAnsi="宋体"/>
          <w:bCs/>
          <w:szCs w:val="21"/>
        </w:rPr>
      </w:pPr>
      <w:r w:rsidRPr="00AE4D24">
        <w:rPr>
          <w:rFonts w:ascii="宋体" w:hAnsi="宋体" w:hint="eastAsia"/>
          <w:bCs/>
          <w:szCs w:val="21"/>
        </w:rPr>
        <w:t>（</w:t>
      </w:r>
      <w:r w:rsidRPr="00AE4D24">
        <w:rPr>
          <w:rFonts w:ascii="宋体" w:hAnsi="宋体"/>
          <w:bCs/>
          <w:szCs w:val="21"/>
        </w:rPr>
        <w:t>4）开标过程由采购代理机构如实记录，并电子留痕，由参加电子开标的各投标人代表对电子开标记录在开标记录公布后15分钟内进行当场校核及勘误，并线上确认，未确认的视同认可开标结果。</w:t>
      </w:r>
    </w:p>
    <w:p w:rsidR="00AB2456" w:rsidRPr="009642A6" w:rsidRDefault="00AE4D24" w:rsidP="007978E3">
      <w:pPr>
        <w:spacing w:line="360" w:lineRule="auto"/>
        <w:ind w:firstLineChars="200" w:firstLine="420"/>
        <w:rPr>
          <w:rFonts w:ascii="宋体" w:hAnsi="宋体"/>
          <w:bCs/>
          <w:szCs w:val="21"/>
        </w:rPr>
      </w:pPr>
      <w:r w:rsidRPr="00AE4D24">
        <w:rPr>
          <w:rFonts w:ascii="宋体" w:hAnsi="宋体" w:hint="eastAsia"/>
          <w:bCs/>
          <w:szCs w:val="21"/>
        </w:rPr>
        <w:t>（</w:t>
      </w:r>
      <w:r w:rsidRPr="00AE4D24">
        <w:rPr>
          <w:rFonts w:ascii="宋体" w:hAnsi="宋体"/>
          <w:bCs/>
          <w:szCs w:val="21"/>
        </w:rPr>
        <w:t>5）投标人代表对开标过程和开标记录有疑义，以及认为采购人、采购代理机构相关工作人员有需要回避的情形的，应当场提出在线询问或者回避申请。采购人、采购代理机构对投标人代表提出的询问或者回避申请应当及时处理。</w:t>
      </w:r>
    </w:p>
    <w:p w:rsidR="00AB2456" w:rsidRPr="009642A6" w:rsidRDefault="00AE4D24" w:rsidP="007978E3">
      <w:pPr>
        <w:spacing w:line="360" w:lineRule="auto"/>
        <w:ind w:firstLineChars="200" w:firstLine="420"/>
        <w:rPr>
          <w:rFonts w:ascii="宋体" w:hAnsi="宋体"/>
          <w:bCs/>
          <w:szCs w:val="21"/>
        </w:rPr>
      </w:pPr>
      <w:r w:rsidRPr="00AE4D24">
        <w:rPr>
          <w:rFonts w:ascii="宋体" w:hAnsi="宋体" w:hint="eastAsia"/>
          <w:bCs/>
          <w:szCs w:val="21"/>
        </w:rPr>
        <w:t>（</w:t>
      </w:r>
      <w:r w:rsidRPr="00AE4D24">
        <w:rPr>
          <w:rFonts w:ascii="宋体" w:hAnsi="宋体"/>
          <w:bCs/>
          <w:szCs w:val="21"/>
        </w:rPr>
        <w:t>6）开标结束。</w:t>
      </w:r>
    </w:p>
    <w:p w:rsidR="00AB2456" w:rsidRPr="009642A6" w:rsidRDefault="00AE4D24" w:rsidP="007978E3">
      <w:pPr>
        <w:pStyle w:val="a9"/>
        <w:snapToGrid w:val="0"/>
        <w:spacing w:line="440" w:lineRule="exact"/>
        <w:ind w:firstLineChars="200" w:firstLine="422"/>
        <w:rPr>
          <w:rFonts w:hAnsi="宋体"/>
          <w:szCs w:val="21"/>
        </w:rPr>
      </w:pPr>
      <w:r w:rsidRPr="00AE4D24">
        <w:rPr>
          <w:rFonts w:hAnsi="宋体" w:hint="eastAsia"/>
          <w:b/>
          <w:bCs/>
          <w:szCs w:val="21"/>
        </w:rPr>
        <w:t>特别说明：</w:t>
      </w:r>
      <w:r w:rsidRPr="00AE4D24">
        <w:rPr>
          <w:rFonts w:hAnsi="宋体" w:hint="eastAsia"/>
          <w:szCs w:val="21"/>
        </w:rPr>
        <w:t>如遇广西政府采购云平台电子化开标或评审程序调整的，按调整后执行。</w:t>
      </w:r>
    </w:p>
    <w:p w:rsidR="00AB2456" w:rsidRPr="009642A6" w:rsidRDefault="00AB2456" w:rsidP="00AB2456">
      <w:pPr>
        <w:pStyle w:val="a9"/>
        <w:snapToGrid w:val="0"/>
        <w:spacing w:line="400" w:lineRule="exact"/>
        <w:ind w:leftChars="228" w:left="689" w:hangingChars="100" w:hanging="210"/>
        <w:rPr>
          <w:rFonts w:hAnsi="宋体"/>
        </w:rPr>
      </w:pPr>
    </w:p>
    <w:p w:rsidR="00AB2456" w:rsidRPr="009642A6" w:rsidRDefault="00AE4D24" w:rsidP="007978E3">
      <w:pPr>
        <w:pStyle w:val="3"/>
        <w:keepNext w:val="0"/>
        <w:keepLines w:val="0"/>
        <w:spacing w:line="400" w:lineRule="exact"/>
        <w:jc w:val="center"/>
      </w:pPr>
      <w:bookmarkStart w:id="132" w:name="_Toc23727"/>
      <w:bookmarkStart w:id="133" w:name="_Toc23295"/>
      <w:r w:rsidRPr="00AE4D24">
        <w:rPr>
          <w:rFonts w:hint="eastAsia"/>
        </w:rPr>
        <w:t>五、资格审查</w:t>
      </w:r>
      <w:bookmarkEnd w:id="132"/>
      <w:bookmarkEnd w:id="133"/>
    </w:p>
    <w:p w:rsidR="00AB2456" w:rsidRPr="009642A6" w:rsidRDefault="00AE4D24" w:rsidP="007978E3">
      <w:pPr>
        <w:pStyle w:val="5"/>
        <w:keepNext w:val="0"/>
        <w:keepLines w:val="0"/>
        <w:spacing w:before="0" w:after="0" w:line="360" w:lineRule="auto"/>
        <w:ind w:firstLineChars="200" w:firstLine="482"/>
        <w:rPr>
          <w:rFonts w:ascii="黑体" w:eastAsia="黑体" w:hAnsi="黑体"/>
          <w:sz w:val="24"/>
        </w:rPr>
      </w:pPr>
      <w:r w:rsidRPr="00AE4D24">
        <w:rPr>
          <w:rFonts w:ascii="黑体" w:eastAsia="黑体" w:hAnsi="黑体"/>
          <w:sz w:val="24"/>
        </w:rPr>
        <w:t>25.资格审查</w:t>
      </w:r>
    </w:p>
    <w:p w:rsidR="00AB2456" w:rsidRPr="009642A6" w:rsidRDefault="00AE4D24" w:rsidP="007978E3">
      <w:pPr>
        <w:spacing w:line="360" w:lineRule="auto"/>
        <w:ind w:firstLineChars="200" w:firstLine="422"/>
        <w:rPr>
          <w:rFonts w:ascii="宋体" w:hAnsi="宋体"/>
          <w:b/>
          <w:bCs/>
          <w:szCs w:val="20"/>
        </w:rPr>
      </w:pPr>
      <w:r w:rsidRPr="00AE4D24">
        <w:rPr>
          <w:rFonts w:ascii="宋体" w:hAnsi="宋体"/>
          <w:b/>
          <w:bCs/>
          <w:szCs w:val="20"/>
        </w:rPr>
        <w:t xml:space="preserve"> 25.1开标结束后，采购人或采购机构依法通过电子投标文件对投标人的资格进行线上审查。</w:t>
      </w:r>
    </w:p>
    <w:p w:rsidR="00AB2456" w:rsidRPr="009642A6" w:rsidRDefault="00AE4D24" w:rsidP="007978E3">
      <w:pPr>
        <w:spacing w:line="360" w:lineRule="auto"/>
        <w:ind w:firstLineChars="200" w:firstLine="422"/>
        <w:rPr>
          <w:rFonts w:ascii="宋体" w:hAnsi="宋体"/>
          <w:b/>
          <w:bCs/>
          <w:szCs w:val="20"/>
        </w:rPr>
      </w:pPr>
      <w:r w:rsidRPr="00AE4D24">
        <w:rPr>
          <w:rFonts w:ascii="宋体" w:hAnsi="宋体"/>
          <w:b/>
          <w:bCs/>
          <w:szCs w:val="20"/>
        </w:rPr>
        <w:t xml:space="preserve"> 25.2采购人或采购机构依据法律法规和招标文件的规定，对投标人的基本资格条件、特定资格条件进行审查。</w:t>
      </w:r>
    </w:p>
    <w:p w:rsidR="00AB2456" w:rsidRPr="009642A6" w:rsidRDefault="00AE4D24" w:rsidP="007978E3">
      <w:pPr>
        <w:spacing w:line="360" w:lineRule="auto"/>
        <w:ind w:firstLineChars="200" w:firstLine="420"/>
        <w:rPr>
          <w:rFonts w:ascii="宋体" w:hAnsi="宋体"/>
        </w:rPr>
      </w:pPr>
      <w:r w:rsidRPr="00AE4D24">
        <w:rPr>
          <w:rFonts w:ascii="宋体" w:hAnsi="宋体"/>
        </w:rPr>
        <w:t>25.3资格审查标准为本“招标文件”中“投标人须知前附表”13.1点载明对投标人资格要求的条件。本项目资格审查采用合格制，凡符合招标文件规定的投标人资格要求的投标人均通过资格审查。</w:t>
      </w:r>
    </w:p>
    <w:p w:rsidR="00AB2456" w:rsidRPr="009642A6" w:rsidRDefault="00AE4D24" w:rsidP="007978E3">
      <w:pPr>
        <w:spacing w:line="360" w:lineRule="auto"/>
        <w:ind w:firstLineChars="200" w:firstLine="422"/>
        <w:rPr>
          <w:rFonts w:ascii="宋体" w:hAnsi="宋体"/>
          <w:b/>
          <w:bCs/>
          <w:szCs w:val="20"/>
        </w:rPr>
      </w:pPr>
      <w:bookmarkStart w:id="134" w:name="_25.3_投标人有下列情形之一的，资格审查不通过而导致其投标无效："/>
      <w:bookmarkEnd w:id="134"/>
      <w:r w:rsidRPr="00AE4D24">
        <w:rPr>
          <w:rFonts w:ascii="宋体" w:hAnsi="宋体"/>
          <w:b/>
          <w:bCs/>
          <w:szCs w:val="20"/>
        </w:rPr>
        <w:t>25.4投标人有下列情形之一的，资格审查不通过，作无效投标处理：</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1）不具备招标文件中规定的资格要求的；（注：其中信用查询规则见“投标人须知前附表”，广西政府采购云平台已与“信用中国”平台做接口，审查专家可直接在线查询）</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2）投标文件未提供任一项“投标人须知前附表”资格证明文件规定的“必须提供”的文件资料的；</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3）投标文件提供的资格证明文件出现任一项不符合“投标人须知前附表”资格证明文件规定的“必须提供”的文件资料要求或者无效的。</w:t>
      </w:r>
    </w:p>
    <w:p w:rsidR="00AB2456" w:rsidRPr="009642A6" w:rsidRDefault="00AE4D24" w:rsidP="00AB2456">
      <w:pPr>
        <w:pStyle w:val="5"/>
        <w:keepNext w:val="0"/>
        <w:keepLines w:val="0"/>
        <w:spacing w:before="0" w:after="0" w:line="360" w:lineRule="auto"/>
        <w:ind w:firstLineChars="200" w:firstLine="420"/>
        <w:rPr>
          <w:rFonts w:ascii="宋体" w:hAnsi="宋体"/>
          <w:b w:val="0"/>
          <w:bCs w:val="0"/>
          <w:sz w:val="21"/>
          <w:szCs w:val="20"/>
        </w:rPr>
      </w:pPr>
      <w:r w:rsidRPr="00AE4D24">
        <w:rPr>
          <w:rFonts w:ascii="宋体" w:hAnsi="宋体"/>
          <w:b w:val="0"/>
          <w:bCs w:val="0"/>
          <w:sz w:val="21"/>
          <w:szCs w:val="20"/>
        </w:rPr>
        <w:t>25.5资格审查的合格投标人不足3家的，不得评标。</w:t>
      </w:r>
    </w:p>
    <w:p w:rsidR="00AB2456" w:rsidRPr="009642A6" w:rsidRDefault="00AE4D24" w:rsidP="007978E3">
      <w:pPr>
        <w:pStyle w:val="3"/>
        <w:keepNext w:val="0"/>
        <w:keepLines w:val="0"/>
        <w:spacing w:line="360" w:lineRule="auto"/>
        <w:jc w:val="center"/>
      </w:pPr>
      <w:bookmarkStart w:id="135" w:name="_Toc30084"/>
      <w:bookmarkStart w:id="136" w:name="_Toc1918"/>
      <w:r w:rsidRPr="00AE4D24">
        <w:rPr>
          <w:rFonts w:hint="eastAsia"/>
        </w:rPr>
        <w:t>六、评</w:t>
      </w:r>
      <w:r w:rsidRPr="00AE4D24">
        <w:t xml:space="preserve">   </w:t>
      </w:r>
      <w:r w:rsidRPr="00AE4D24">
        <w:rPr>
          <w:rFonts w:hint="eastAsia"/>
        </w:rPr>
        <w:t>标</w:t>
      </w:r>
      <w:bookmarkEnd w:id="135"/>
      <w:bookmarkEnd w:id="136"/>
    </w:p>
    <w:p w:rsidR="00AB2456" w:rsidRPr="009642A6" w:rsidRDefault="00AE4D24" w:rsidP="00AB2456">
      <w:pPr>
        <w:spacing w:line="360" w:lineRule="auto"/>
        <w:ind w:firstLineChars="200" w:firstLine="480"/>
        <w:rPr>
          <w:rFonts w:ascii="黑体" w:eastAsia="黑体" w:hAnsi="黑体"/>
          <w:sz w:val="24"/>
        </w:rPr>
      </w:pPr>
      <w:bookmarkStart w:id="137" w:name="_26.组建评标委员会"/>
      <w:bookmarkEnd w:id="137"/>
      <w:r w:rsidRPr="00AE4D24">
        <w:rPr>
          <w:rFonts w:ascii="黑体" w:eastAsia="黑体" w:hAnsi="黑体"/>
          <w:sz w:val="24"/>
        </w:rPr>
        <w:t>26.组建评标委员会</w:t>
      </w:r>
    </w:p>
    <w:p w:rsidR="00AB2456" w:rsidRPr="009642A6" w:rsidRDefault="00AE4D24" w:rsidP="007978E3">
      <w:pPr>
        <w:spacing w:line="360" w:lineRule="auto"/>
        <w:ind w:firstLineChars="200" w:firstLine="420"/>
        <w:rPr>
          <w:rFonts w:hAnsi="宋体"/>
        </w:rPr>
      </w:pPr>
      <w:r w:rsidRPr="00AE4D24">
        <w:rPr>
          <w:rFonts w:hAnsi="宋体" w:hint="eastAsia"/>
        </w:rPr>
        <w:t>评标委员会由采购人代表和评审专家组成，</w:t>
      </w:r>
      <w:r w:rsidRPr="00AE4D24">
        <w:rPr>
          <w:rFonts w:ascii="宋体" w:hAnsi="宋体" w:cs="宋体" w:hint="eastAsia"/>
        </w:rPr>
        <w:t>人数为</w:t>
      </w:r>
      <w:r w:rsidRPr="00AE4D24">
        <w:rPr>
          <w:rFonts w:ascii="宋体" w:hAnsi="宋体" w:cs="宋体"/>
        </w:rPr>
        <w:t>5人以上单</w:t>
      </w:r>
      <w:r w:rsidRPr="00AE4D24">
        <w:rPr>
          <w:rFonts w:hAnsi="宋体" w:hint="eastAsia"/>
        </w:rPr>
        <w:t>数，其中评审专家不得少于成员总数的三分之二。</w:t>
      </w:r>
    </w:p>
    <w:p w:rsidR="00AB2456" w:rsidRPr="009642A6" w:rsidRDefault="00AE4D24" w:rsidP="007978E3">
      <w:pPr>
        <w:spacing w:line="360" w:lineRule="auto"/>
        <w:ind w:firstLineChars="200" w:firstLine="420"/>
        <w:rPr>
          <w:rFonts w:hAnsi="宋体"/>
        </w:rPr>
      </w:pPr>
      <w:r w:rsidRPr="00AE4D24">
        <w:rPr>
          <w:rFonts w:hAnsi="宋体" w:hint="eastAsia"/>
        </w:rPr>
        <w:t>参加过采购项目前期咨询论证的专家，不得参加该采购项目的评审活动。</w:t>
      </w:r>
    </w:p>
    <w:p w:rsidR="00AB2456" w:rsidRPr="009642A6" w:rsidRDefault="00AE4D24" w:rsidP="00AB2456">
      <w:pPr>
        <w:spacing w:line="360" w:lineRule="auto"/>
        <w:ind w:firstLineChars="200" w:firstLine="480"/>
        <w:rPr>
          <w:rFonts w:ascii="黑体" w:eastAsia="黑体" w:hAnsi="黑体"/>
          <w:sz w:val="24"/>
        </w:rPr>
      </w:pPr>
      <w:r w:rsidRPr="00AE4D24">
        <w:rPr>
          <w:rFonts w:ascii="黑体" w:eastAsia="黑体" w:hAnsi="黑体"/>
          <w:sz w:val="24"/>
        </w:rPr>
        <w:t>27.评标的依据</w:t>
      </w:r>
    </w:p>
    <w:p w:rsidR="00AB2456" w:rsidRPr="009642A6" w:rsidRDefault="00AE4D24" w:rsidP="007978E3">
      <w:pPr>
        <w:spacing w:line="360" w:lineRule="auto"/>
        <w:ind w:firstLineChars="200" w:firstLine="420"/>
        <w:rPr>
          <w:rFonts w:hAnsi="宋体"/>
        </w:rPr>
      </w:pPr>
      <w:r w:rsidRPr="00AE4D24">
        <w:rPr>
          <w:rFonts w:hAnsi="宋体" w:hint="eastAsia"/>
        </w:rPr>
        <w:t>评标委员会以招标文件为依据对投标文件进行评审，</w:t>
      </w:r>
      <w:r w:rsidRPr="00AE4D24">
        <w:rPr>
          <w:rFonts w:hAnsi="宋体" w:cs="宋体" w:hint="eastAsia"/>
        </w:rPr>
        <w:t>“第四章</w:t>
      </w:r>
      <w:r w:rsidRPr="00AE4D24">
        <w:rPr>
          <w:rFonts w:hAnsi="宋体" w:cs="宋体"/>
        </w:rPr>
        <w:t xml:space="preserve"> </w:t>
      </w:r>
      <w:r w:rsidRPr="00AE4D24">
        <w:rPr>
          <w:rFonts w:hAnsi="宋体" w:cs="宋体" w:hint="eastAsia"/>
        </w:rPr>
        <w:t>评标方法和评标标准”</w:t>
      </w:r>
      <w:r w:rsidRPr="00AE4D24">
        <w:rPr>
          <w:rFonts w:hAnsi="宋体" w:hint="eastAsia"/>
        </w:rPr>
        <w:t>没有规定的方法、评审因素和标准，不作为评标依据。</w:t>
      </w:r>
    </w:p>
    <w:p w:rsidR="00AB2456" w:rsidRPr="009642A6" w:rsidRDefault="00AE4D24" w:rsidP="00AB2456">
      <w:pPr>
        <w:spacing w:line="360" w:lineRule="auto"/>
        <w:ind w:firstLineChars="200" w:firstLine="480"/>
        <w:rPr>
          <w:rFonts w:ascii="黑体" w:eastAsia="黑体" w:hAnsi="黑体"/>
          <w:sz w:val="24"/>
        </w:rPr>
      </w:pPr>
      <w:r w:rsidRPr="00AE4D24">
        <w:rPr>
          <w:rFonts w:ascii="黑体" w:eastAsia="黑体" w:hAnsi="黑体"/>
          <w:sz w:val="24"/>
        </w:rPr>
        <w:t>28.评标原则</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rPr>
        <w:t>28.1评标原则。评标委员会评标时必须公平、公正、客观，不带任何倾向性和启发性；不得向外界透露任何与评标有关的内容；任何单位和个人不得干扰、影响评标的正常进行；评标委员会及有关工作人员不得私下与投标人接触，不得收受利害关系人的财物或者其他好处。</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rPr>
        <w:t>28.2评委表决。在评标过程中出现法律法规和招标文件均没有明确规定的情形时，由评标委员会现场协商解决，协商不一致的，由全体评委投票表决，以得票率二分之一以上专家的意见为准并由采购代理机构作记录。</w:t>
      </w:r>
      <w:bookmarkStart w:id="138" w:name="_28.3评标方法。本项目将按须知前附表规定的评标办法进行评标，具体评标"/>
      <w:bookmarkEnd w:id="138"/>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rPr>
        <w:t>28.3评标的保密。采购人、采购代理机构应当采取必要措施，保证评标在严格保密（封闭式评标）的情况下进行。除采购人代表、评标现场组织人员外，采购人的其他工作人员以及与评标工作无关的人员不得进入评标现场。有关人员对评标情况以及在评标过程中获悉的国家秘密、商业秘密负有保密责任。</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rPr>
        <w:t>28.4评标过程的监控。本项目电子评标过程实行网上留痕、全程录音、录像监控，投标人在评标过程中所进行的试图影响评标结果的不公正活动，可能导致其投标按无效处理。</w:t>
      </w:r>
    </w:p>
    <w:p w:rsidR="00AB2456" w:rsidRPr="009642A6" w:rsidRDefault="00AE4D24" w:rsidP="007978E3">
      <w:pPr>
        <w:widowControl/>
        <w:spacing w:line="560" w:lineRule="exact"/>
        <w:ind w:firstLineChars="200" w:firstLine="420"/>
        <w:jc w:val="left"/>
        <w:textAlignment w:val="baseline"/>
        <w:rPr>
          <w:rFonts w:ascii="宋体" w:hAnsi="宋体" w:cs="宋体"/>
        </w:rPr>
      </w:pPr>
      <w:r w:rsidRPr="00AE4D24">
        <w:rPr>
          <w:rFonts w:ascii="宋体" w:hAnsi="宋体" w:cs="宋体"/>
        </w:rPr>
        <w:t>28.5评标委员会发现招标文件存在歧义、重大缺陷导致评标工作无法进行，或者招标文件内容违反国家有关强制性规定的，应当停止评标工作，与采购人或者采购代理机构沟通并作书面记录。采购人或者采购代理机构确认后，应当修改招标文件，重新组织采购活动。</w:t>
      </w:r>
    </w:p>
    <w:p w:rsidR="00AB2456" w:rsidRPr="009642A6" w:rsidRDefault="00AE4D24" w:rsidP="00AB2456">
      <w:pPr>
        <w:spacing w:line="360" w:lineRule="auto"/>
        <w:ind w:firstLineChars="200" w:firstLine="480"/>
        <w:rPr>
          <w:rFonts w:ascii="黑体" w:eastAsia="黑体" w:hAnsi="黑体"/>
          <w:sz w:val="24"/>
        </w:rPr>
      </w:pPr>
      <w:r w:rsidRPr="00AE4D24">
        <w:rPr>
          <w:rFonts w:ascii="黑体" w:eastAsia="黑体" w:hAnsi="黑体"/>
          <w:sz w:val="24"/>
        </w:rPr>
        <w:t>29.评标方法及评标标准</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rPr>
        <w:t>29.1本项目的评标方法详见“投标人须知前附表”。</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rPr>
        <w:t xml:space="preserve">29.2 </w:t>
      </w:r>
      <w:r w:rsidRPr="00AE4D24">
        <w:rPr>
          <w:rFonts w:ascii="宋体" w:hAnsi="宋体" w:cs="宋体" w:hint="eastAsia"/>
        </w:rPr>
        <w:t>评标委员会按照</w:t>
      </w:r>
      <w:r w:rsidRPr="00AE4D24">
        <w:rPr>
          <w:rFonts w:ascii="宋体" w:hAnsi="宋体" w:cs="宋体" w:hint="eastAsia"/>
          <w:b/>
        </w:rPr>
        <w:t>“第四章</w:t>
      </w:r>
      <w:r w:rsidRPr="00AE4D24">
        <w:rPr>
          <w:rFonts w:ascii="宋体" w:hAnsi="宋体" w:cs="宋体"/>
          <w:b/>
        </w:rPr>
        <w:t xml:space="preserve"> </w:t>
      </w:r>
      <w:r w:rsidRPr="00AE4D24">
        <w:rPr>
          <w:rFonts w:ascii="宋体" w:hAnsi="宋体" w:cs="宋体" w:hint="eastAsia"/>
          <w:b/>
        </w:rPr>
        <w:t>评标方法和评标标准”</w:t>
      </w:r>
      <w:r w:rsidRPr="00AE4D24">
        <w:rPr>
          <w:rFonts w:ascii="宋体" w:hAnsi="宋体" w:cs="宋体" w:hint="eastAsia"/>
        </w:rPr>
        <w:t>规定的方法、评审因素、标准和程序对投标文件进行评审。</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rPr>
        <w:t xml:space="preserve">29.3 </w:t>
      </w:r>
      <w:r w:rsidRPr="00AE4D24">
        <w:rPr>
          <w:rFonts w:ascii="宋体" w:hAnsi="宋体" w:cs="宋体" w:hint="eastAsia"/>
        </w:rPr>
        <w:t>电子交易活动的中止。采购过程中出现以下情形，导致电子交易平台无法正常运行，或者无法保证电子交易的公平、公正和安全时，采购机构可中止电子交易活动：</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 xml:space="preserve">1）电子交易平台发生故障而无法登录访问的； </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2）电子交易平台应用或数据库出现错误，不能进行正常操作的；</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3）电子交易平台发现严重安全漏洞，有潜在泄密危险的；</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 xml:space="preserve">4）病毒发作导致不能进行正常操作的； </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4）其他无法保证电子交易的公平、公正和安全的情况。</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rPr>
        <w:t>29.4出现以上情形，不影响采购公平、公正性的，采购组织机构可以待上述情形消除后继续组织电子交易活动；影响或可能影响采购公平、公正性的，经采购代理机构确认后，应当重新采购。采购代理机构必须对原有的资料及信息作出妥善保密处理，并报财政部门备案。</w:t>
      </w:r>
    </w:p>
    <w:p w:rsidR="00AB2456" w:rsidRPr="009642A6" w:rsidRDefault="00AB2456" w:rsidP="00AB2456">
      <w:pPr>
        <w:pStyle w:val="a9"/>
        <w:snapToGrid w:val="0"/>
        <w:spacing w:line="400" w:lineRule="exact"/>
        <w:ind w:firstLineChars="200" w:firstLine="420"/>
        <w:rPr>
          <w:rFonts w:hAnsi="宋体"/>
        </w:rPr>
      </w:pPr>
    </w:p>
    <w:p w:rsidR="00AB2456" w:rsidRPr="009642A6" w:rsidRDefault="00AE4D24" w:rsidP="007978E3">
      <w:pPr>
        <w:pStyle w:val="3"/>
        <w:keepNext w:val="0"/>
        <w:keepLines w:val="0"/>
        <w:spacing w:line="400" w:lineRule="exact"/>
        <w:jc w:val="center"/>
      </w:pPr>
      <w:bookmarkStart w:id="139" w:name="_Toc254970546"/>
      <w:bookmarkStart w:id="140" w:name="_Toc254970687"/>
      <w:bookmarkStart w:id="141" w:name="_Toc30667"/>
      <w:bookmarkStart w:id="142" w:name="_Toc26747"/>
      <w:r w:rsidRPr="00AE4D24">
        <w:rPr>
          <w:rFonts w:hint="eastAsia"/>
        </w:rPr>
        <w:t>七、</w:t>
      </w:r>
      <w:bookmarkEnd w:id="139"/>
      <w:bookmarkEnd w:id="140"/>
      <w:r w:rsidRPr="00AE4D24">
        <w:rPr>
          <w:rFonts w:hint="eastAsia"/>
        </w:rPr>
        <w:t>中标和合同</w:t>
      </w:r>
      <w:bookmarkEnd w:id="141"/>
      <w:bookmarkEnd w:id="142"/>
    </w:p>
    <w:p w:rsidR="00AB2456" w:rsidRPr="009642A6" w:rsidRDefault="00AE4D24" w:rsidP="00AB2456">
      <w:pPr>
        <w:spacing w:line="360" w:lineRule="auto"/>
        <w:ind w:firstLineChars="200" w:firstLine="480"/>
        <w:rPr>
          <w:rFonts w:ascii="黑体" w:eastAsia="黑体" w:hAnsi="黑体"/>
          <w:sz w:val="24"/>
        </w:rPr>
      </w:pPr>
      <w:r w:rsidRPr="00AE4D24">
        <w:rPr>
          <w:rFonts w:ascii="黑体" w:eastAsia="黑体" w:hAnsi="黑体"/>
          <w:sz w:val="24"/>
        </w:rPr>
        <w:t>30.确定中标人</w:t>
      </w:r>
    </w:p>
    <w:p w:rsidR="00AB2456" w:rsidRPr="009642A6" w:rsidRDefault="00AE4D24" w:rsidP="007978E3">
      <w:pPr>
        <w:spacing w:line="360" w:lineRule="auto"/>
        <w:ind w:firstLineChars="200" w:firstLine="422"/>
        <w:rPr>
          <w:rFonts w:ascii="宋体" w:hAnsi="宋体" w:cs="Courier New"/>
          <w:b/>
          <w:bCs/>
          <w:szCs w:val="21"/>
        </w:rPr>
      </w:pPr>
      <w:r w:rsidRPr="00AE4D24">
        <w:rPr>
          <w:rFonts w:ascii="宋体" w:hAnsi="宋体" w:cs="Courier New"/>
          <w:b/>
          <w:bCs/>
          <w:szCs w:val="21"/>
        </w:rPr>
        <w:t>30.1本项目授权评标委员会直接按第四章“评标方法及标准”的规定排列中标候选人顺序，并依照次序确定中标人。</w:t>
      </w:r>
    </w:p>
    <w:p w:rsidR="00AB2456" w:rsidRPr="009642A6" w:rsidRDefault="00AE4D24" w:rsidP="007978E3">
      <w:pPr>
        <w:spacing w:line="360" w:lineRule="auto"/>
        <w:ind w:firstLineChars="200" w:firstLine="422"/>
        <w:rPr>
          <w:rFonts w:ascii="宋体" w:hAnsi="宋体" w:cs="Courier New"/>
          <w:b/>
          <w:bCs/>
          <w:szCs w:val="21"/>
        </w:rPr>
      </w:pPr>
      <w:r w:rsidRPr="00AE4D24">
        <w:rPr>
          <w:rFonts w:ascii="宋体" w:hAnsi="宋体" w:cs="Courier New"/>
          <w:b/>
          <w:bCs/>
          <w:szCs w:val="21"/>
        </w:rPr>
        <w:t>30.2提供相同品牌产品且通过资格审查、符合性审查的不同投标人参加同一合同项下投标的，按一家投标人计算，采用最低评标价法则以报价最低者参与评标，采用综合评分法则以评审得分最高者获得中标人推荐资格，采用最低评标价法报价相同的或者采用综合评分法评审得分相同的，按“投标人须知前附表”规定方式确定，确定后其他同品牌投标人投标无效或不作为中标候选人。</w:t>
      </w:r>
    </w:p>
    <w:p w:rsidR="00AB2456" w:rsidRPr="009642A6" w:rsidRDefault="00AE4D24" w:rsidP="007978E3">
      <w:pPr>
        <w:spacing w:line="360" w:lineRule="auto"/>
        <w:ind w:firstLineChars="200" w:firstLine="420"/>
        <w:rPr>
          <w:rFonts w:ascii="宋体" w:hAnsi="宋体" w:cs="Courier New"/>
          <w:szCs w:val="21"/>
        </w:rPr>
      </w:pPr>
      <w:r w:rsidRPr="00AE4D24">
        <w:rPr>
          <w:rFonts w:ascii="宋体" w:hAnsi="宋体" w:cs="Courier New"/>
          <w:szCs w:val="21"/>
        </w:rPr>
        <w:t>30.3采购人、采购代理机构认为供应商对采购过程、中标结果提出的质疑成立且影响或者可能影响中标结果的，合格供应商符合法定数量时，可以从合格的中标候选人中另行确定中标人的，应当依法另行确定中标人；否则应当重新开展采购活动。</w:t>
      </w:r>
    </w:p>
    <w:p w:rsidR="00AB2456" w:rsidRPr="009642A6" w:rsidRDefault="00AE4D24" w:rsidP="007978E3">
      <w:pPr>
        <w:spacing w:line="360" w:lineRule="auto"/>
        <w:ind w:firstLineChars="200" w:firstLine="420"/>
        <w:rPr>
          <w:rFonts w:ascii="宋体" w:hAnsi="宋体" w:cs="Courier New"/>
          <w:szCs w:val="21"/>
        </w:rPr>
      </w:pPr>
      <w:r w:rsidRPr="00AE4D24">
        <w:rPr>
          <w:rFonts w:ascii="宋体" w:hAnsi="宋体" w:cs="Courier New"/>
          <w:szCs w:val="21"/>
        </w:rPr>
        <w:t>30.4中标供应商无正当理由拒签合同的，根据《中华人民共和国政府采购法》第七十七条第一款规定处理。</w:t>
      </w:r>
    </w:p>
    <w:p w:rsidR="00AB2456" w:rsidRPr="009642A6" w:rsidRDefault="00AE4D24" w:rsidP="007978E3">
      <w:pPr>
        <w:spacing w:line="360" w:lineRule="auto"/>
        <w:ind w:firstLineChars="200" w:firstLine="420"/>
        <w:rPr>
          <w:rFonts w:ascii="宋体" w:hAnsi="宋体" w:cs="Courier New"/>
          <w:szCs w:val="21"/>
        </w:rPr>
      </w:pPr>
      <w:r w:rsidRPr="00AE4D24">
        <w:rPr>
          <w:rFonts w:ascii="宋体" w:hAnsi="宋体" w:cs="Courier New"/>
          <w:szCs w:val="21"/>
        </w:rPr>
        <w:t>30.5根据《中华人民共和国民法典》</w:t>
      </w:r>
      <w:r w:rsidRPr="00AE4D24">
        <w:rPr>
          <w:rFonts w:hint="eastAsia"/>
          <w:sz w:val="19"/>
          <w:szCs w:val="19"/>
        </w:rPr>
        <w:t>第五百六十三条</w:t>
      </w:r>
      <w:r w:rsidRPr="00AE4D24">
        <w:rPr>
          <w:rFonts w:ascii="宋体" w:hAnsi="宋体" w:cs="Courier New" w:hint="eastAsia"/>
          <w:szCs w:val="21"/>
        </w:rPr>
        <w:t>，因不可抗力致使不能实现合同目的的，当事人可以解除合同。</w:t>
      </w:r>
    </w:p>
    <w:p w:rsidR="00AB2456" w:rsidRPr="009642A6" w:rsidRDefault="00AE4D24" w:rsidP="00AB2456">
      <w:pPr>
        <w:spacing w:line="360" w:lineRule="auto"/>
        <w:ind w:firstLineChars="200" w:firstLine="480"/>
        <w:rPr>
          <w:rFonts w:ascii="黑体" w:eastAsia="黑体" w:hAnsi="黑体"/>
          <w:sz w:val="24"/>
        </w:rPr>
      </w:pPr>
      <w:r w:rsidRPr="00AE4D24">
        <w:rPr>
          <w:rFonts w:ascii="黑体" w:eastAsia="黑体" w:hAnsi="黑体"/>
          <w:sz w:val="24"/>
        </w:rPr>
        <w:t xml:space="preserve">31. </w:t>
      </w:r>
      <w:r w:rsidRPr="00AE4D24">
        <w:rPr>
          <w:rFonts w:ascii="黑体" w:eastAsia="黑体" w:hAnsi="黑体" w:hint="eastAsia"/>
          <w:sz w:val="24"/>
        </w:rPr>
        <w:t>结果公告</w:t>
      </w:r>
    </w:p>
    <w:p w:rsidR="00AB2456" w:rsidRPr="009642A6" w:rsidRDefault="00AE4D24" w:rsidP="007978E3">
      <w:pPr>
        <w:spacing w:line="360" w:lineRule="auto"/>
        <w:ind w:firstLineChars="200" w:firstLine="420"/>
        <w:rPr>
          <w:rFonts w:hAnsi="宋体" w:cs="宋体"/>
        </w:rPr>
      </w:pPr>
      <w:r w:rsidRPr="00AE4D24">
        <w:rPr>
          <w:rFonts w:hAnsi="宋体"/>
          <w:szCs w:val="21"/>
        </w:rPr>
        <w:t>31.1</w:t>
      </w:r>
      <w:r w:rsidRPr="00AE4D24">
        <w:rPr>
          <w:rFonts w:hAnsi="宋体" w:cs="宋体" w:hint="eastAsia"/>
        </w:rPr>
        <w:t>在中标供应商</w:t>
      </w:r>
      <w:r w:rsidRPr="00AE4D24">
        <w:rPr>
          <w:rFonts w:hAnsi="宋体" w:cs="Arial" w:hint="eastAsia"/>
        </w:rPr>
        <w:t>确定之日起</w:t>
      </w:r>
      <w:r w:rsidRPr="00AE4D24">
        <w:rPr>
          <w:rFonts w:hAnsi="宋体" w:cs="宋体"/>
        </w:rPr>
        <w:t>2</w:t>
      </w:r>
      <w:r w:rsidRPr="00AE4D24">
        <w:rPr>
          <w:rFonts w:hAnsi="宋体" w:cs="宋体" w:hint="eastAsia"/>
        </w:rPr>
        <w:t>个工作日内，由采购代理机构</w:t>
      </w:r>
      <w:r w:rsidRPr="00AE4D24">
        <w:rPr>
          <w:rFonts w:hAnsi="宋体" w:hint="eastAsia"/>
          <w:b/>
          <w:szCs w:val="21"/>
        </w:rPr>
        <w:t>在招标公告发布媒体上</w:t>
      </w:r>
      <w:r w:rsidRPr="00AE4D24">
        <w:rPr>
          <w:rFonts w:hAnsi="宋体" w:cs="宋体" w:hint="eastAsia"/>
        </w:rPr>
        <w:t>发布中标结果公告，中标结果公告期限为</w:t>
      </w:r>
      <w:r w:rsidRPr="00AE4D24">
        <w:rPr>
          <w:rFonts w:hAnsi="宋体" w:cs="宋体"/>
        </w:rPr>
        <w:t>1</w:t>
      </w:r>
      <w:r w:rsidRPr="00AE4D24">
        <w:rPr>
          <w:rFonts w:hAnsi="宋体" w:cs="宋体" w:hint="eastAsia"/>
        </w:rPr>
        <w:t>个工作日，发布中标结果公告的同时向中标供应商发出中标通知书。</w:t>
      </w:r>
      <w:r w:rsidRPr="00AE4D24">
        <w:rPr>
          <w:rFonts w:hAnsi="宋体" w:hint="eastAsia"/>
          <w:b/>
          <w:szCs w:val="21"/>
        </w:rPr>
        <w:t>采购代理机构发出中标通知书前，应当对中标人信用进行核实，对列入失信被执行人、重大税收违法案件当事人名单、政府采购严重违法失信行为记录名单及其他不符合《中华人民共和国政府采购法》第二十二条规定条件的投标人，取消其中标资格，并确定排名第二的中标候选人为中标人。</w:t>
      </w:r>
      <w:r w:rsidRPr="00AE4D24">
        <w:rPr>
          <w:rFonts w:hAnsi="宋体" w:hint="eastAsia"/>
          <w:szCs w:val="21"/>
        </w:rPr>
        <w:t>排名第二的中标候选人因前款规定的同样原因被取消中标资格的，</w:t>
      </w:r>
      <w:r w:rsidRPr="00AE4D24">
        <w:rPr>
          <w:rFonts w:hAnsi="宋体" w:cs="Courier New" w:hint="eastAsia"/>
          <w:szCs w:val="21"/>
        </w:rPr>
        <w:t>授权的评标委员会</w:t>
      </w:r>
      <w:r w:rsidRPr="00AE4D24">
        <w:rPr>
          <w:rFonts w:hAnsi="宋体" w:hint="eastAsia"/>
          <w:szCs w:val="21"/>
        </w:rPr>
        <w:t>可以确定排名第三的中标候选人为中标人，以此类推。</w:t>
      </w:r>
    </w:p>
    <w:p w:rsidR="00AB2456" w:rsidRPr="009642A6" w:rsidRDefault="00AE4D24" w:rsidP="007978E3">
      <w:pPr>
        <w:spacing w:line="360" w:lineRule="auto"/>
        <w:ind w:firstLineChars="200" w:firstLine="420"/>
        <w:rPr>
          <w:rFonts w:ascii="宋体" w:hAnsi="宋体"/>
          <w:szCs w:val="21"/>
        </w:rPr>
      </w:pPr>
      <w:r w:rsidRPr="00AE4D24">
        <w:rPr>
          <w:rFonts w:ascii="宋体" w:hAnsi="宋体" w:hint="eastAsia"/>
          <w:szCs w:val="21"/>
        </w:rPr>
        <w:t>以上信息查询记录及相关证据与采购文件一并保存。</w:t>
      </w:r>
    </w:p>
    <w:p w:rsidR="00AB2456" w:rsidRPr="009642A6" w:rsidRDefault="00AE4D24" w:rsidP="007978E3">
      <w:pPr>
        <w:spacing w:line="360" w:lineRule="auto"/>
        <w:ind w:firstLineChars="200" w:firstLine="420"/>
        <w:rPr>
          <w:rFonts w:ascii="宋体" w:hAnsi="宋体" w:cs="Courier New"/>
          <w:szCs w:val="21"/>
        </w:rPr>
      </w:pPr>
      <w:r w:rsidRPr="00AE4D24">
        <w:rPr>
          <w:rFonts w:ascii="宋体" w:hAnsi="宋体" w:cs="Courier New"/>
          <w:szCs w:val="21"/>
        </w:rPr>
        <w:t>31.2中小企业在政府采购活动过程中，请根据企业的真实情况出具《中小企业声明函》。依法享受中小企业优惠政策的，采购人或者采购代理机构在公告中标结果时，同时公告其《中小企业声明函》，接受社会监督。</w:t>
      </w:r>
    </w:p>
    <w:p w:rsidR="00AB2456" w:rsidRPr="009642A6" w:rsidRDefault="00AE4D24" w:rsidP="00AB2456">
      <w:pPr>
        <w:spacing w:line="360" w:lineRule="auto"/>
        <w:ind w:firstLineChars="200" w:firstLine="480"/>
        <w:rPr>
          <w:rFonts w:ascii="黑体" w:eastAsia="黑体" w:hAnsi="黑体"/>
          <w:sz w:val="24"/>
        </w:rPr>
      </w:pPr>
      <w:r w:rsidRPr="00AE4D24">
        <w:rPr>
          <w:rFonts w:ascii="黑体" w:eastAsia="黑体" w:hAnsi="黑体"/>
          <w:sz w:val="24"/>
        </w:rPr>
        <w:t>32.发出中标通知书</w:t>
      </w:r>
    </w:p>
    <w:p w:rsidR="00AB2456" w:rsidRPr="009642A6" w:rsidRDefault="00AE4D24" w:rsidP="007978E3">
      <w:pPr>
        <w:spacing w:line="360" w:lineRule="auto"/>
        <w:ind w:firstLineChars="200" w:firstLine="422"/>
        <w:rPr>
          <w:rFonts w:ascii="宋体" w:hAnsi="宋体"/>
          <w:b/>
          <w:szCs w:val="21"/>
        </w:rPr>
      </w:pPr>
      <w:r w:rsidRPr="00AE4D24">
        <w:rPr>
          <w:rFonts w:ascii="宋体" w:hAnsi="宋体"/>
          <w:b/>
          <w:szCs w:val="21"/>
        </w:rPr>
        <w:t>32.1在发布中标公告的同时，采购代理机构向中标人通过广西政府采购云平台发出电子中标通知书。</w:t>
      </w:r>
    </w:p>
    <w:p w:rsidR="00AB2456" w:rsidRPr="009642A6" w:rsidRDefault="00AE4D24" w:rsidP="007978E3">
      <w:pPr>
        <w:spacing w:line="360" w:lineRule="auto"/>
        <w:ind w:firstLineChars="200" w:firstLine="422"/>
        <w:rPr>
          <w:rFonts w:ascii="宋体" w:hAnsi="宋体"/>
          <w:b/>
          <w:szCs w:val="21"/>
        </w:rPr>
      </w:pPr>
      <w:r w:rsidRPr="00AE4D24">
        <w:rPr>
          <w:rFonts w:ascii="宋体" w:hAnsi="宋体"/>
          <w:b/>
          <w:szCs w:val="21"/>
        </w:rPr>
        <w:t>32.2对未通过资格审查的投标人，采购人或采购机构应当告知其未通过的原因；采用综合评分办法评审的，采购人或采购机构还应当告知未中标人本人的评审得分与排序。</w:t>
      </w:r>
    </w:p>
    <w:p w:rsidR="00AB2456" w:rsidRPr="009642A6" w:rsidRDefault="00AE4D24" w:rsidP="00AB2456">
      <w:pPr>
        <w:spacing w:line="360" w:lineRule="auto"/>
        <w:ind w:firstLineChars="200" w:firstLine="480"/>
        <w:rPr>
          <w:rFonts w:ascii="黑体" w:eastAsia="黑体" w:hAnsi="黑体"/>
          <w:sz w:val="24"/>
        </w:rPr>
      </w:pPr>
      <w:r w:rsidRPr="00AE4D24">
        <w:rPr>
          <w:rFonts w:ascii="黑体" w:eastAsia="黑体" w:hAnsi="黑体"/>
          <w:sz w:val="24"/>
        </w:rPr>
        <w:t xml:space="preserve">33. </w:t>
      </w:r>
      <w:r w:rsidRPr="00AE4D24">
        <w:rPr>
          <w:rFonts w:ascii="黑体" w:eastAsia="黑体" w:hAnsi="黑体" w:hint="eastAsia"/>
          <w:sz w:val="24"/>
        </w:rPr>
        <w:t>无义务解释未中标原因</w:t>
      </w:r>
    </w:p>
    <w:p w:rsidR="00AB2456" w:rsidRPr="009642A6" w:rsidRDefault="00AE4D24" w:rsidP="007978E3">
      <w:pPr>
        <w:spacing w:line="360" w:lineRule="auto"/>
        <w:ind w:firstLineChars="200" w:firstLine="422"/>
        <w:rPr>
          <w:rFonts w:ascii="宋体" w:hAnsi="宋体"/>
          <w:b/>
          <w:szCs w:val="21"/>
        </w:rPr>
      </w:pPr>
      <w:r w:rsidRPr="00AE4D24">
        <w:rPr>
          <w:rFonts w:ascii="宋体" w:hAnsi="宋体" w:hint="eastAsia"/>
          <w:b/>
          <w:szCs w:val="21"/>
        </w:rPr>
        <w:t>采购代理机构无义务向未中标的投标人解释未中标原因和退还投标文件。</w:t>
      </w:r>
    </w:p>
    <w:p w:rsidR="00AB2456" w:rsidRPr="009642A6" w:rsidRDefault="00AE4D24" w:rsidP="00AB2456">
      <w:pPr>
        <w:spacing w:line="360" w:lineRule="auto"/>
        <w:ind w:firstLineChars="200" w:firstLine="480"/>
        <w:rPr>
          <w:rFonts w:ascii="黑体" w:eastAsia="黑体" w:hAnsi="黑体"/>
          <w:sz w:val="24"/>
        </w:rPr>
      </w:pPr>
      <w:r w:rsidRPr="00AE4D24">
        <w:rPr>
          <w:rFonts w:ascii="黑体" w:eastAsia="黑体" w:hAnsi="黑体"/>
          <w:sz w:val="24"/>
        </w:rPr>
        <w:t>34.合同授予标准</w:t>
      </w:r>
    </w:p>
    <w:p w:rsidR="00AB2456" w:rsidRPr="009642A6" w:rsidRDefault="00AE4D24" w:rsidP="007978E3">
      <w:pPr>
        <w:spacing w:line="360" w:lineRule="auto"/>
        <w:ind w:firstLineChars="200" w:firstLine="420"/>
        <w:rPr>
          <w:rFonts w:ascii="宋体" w:hAnsi="宋体"/>
          <w:szCs w:val="21"/>
        </w:rPr>
      </w:pPr>
      <w:r w:rsidRPr="00AE4D24">
        <w:rPr>
          <w:rFonts w:ascii="宋体" w:hAnsi="宋体" w:cs="Courier New" w:hint="eastAsia"/>
          <w:szCs w:val="21"/>
        </w:rPr>
        <w:t>合同将授予被确定实质上响应招标文件要求，具备履行合同能力的中标人（招标文件另有约定多名中标人的除外）。</w:t>
      </w:r>
    </w:p>
    <w:p w:rsidR="00AB2456" w:rsidRPr="009642A6" w:rsidRDefault="00AE4D24" w:rsidP="00AB2456">
      <w:pPr>
        <w:spacing w:line="360" w:lineRule="auto"/>
        <w:ind w:firstLineChars="200" w:firstLine="480"/>
        <w:rPr>
          <w:rFonts w:ascii="黑体" w:eastAsia="黑体" w:hAnsi="黑体"/>
          <w:sz w:val="24"/>
        </w:rPr>
      </w:pPr>
      <w:r w:rsidRPr="00AE4D24">
        <w:rPr>
          <w:rFonts w:ascii="黑体" w:eastAsia="黑体" w:hAnsi="黑体"/>
          <w:sz w:val="24"/>
        </w:rPr>
        <w:t>35.履约保证金</w:t>
      </w:r>
    </w:p>
    <w:p w:rsidR="00AB2456" w:rsidRPr="009642A6" w:rsidRDefault="00AE4D24" w:rsidP="00AB2456">
      <w:pPr>
        <w:pStyle w:val="25"/>
        <w:snapToGrid w:val="0"/>
        <w:spacing w:before="0"/>
        <w:ind w:firstLine="420"/>
        <w:rPr>
          <w:rFonts w:ascii="宋体" w:hAnsi="宋体"/>
          <w:kern w:val="0"/>
          <w:sz w:val="21"/>
          <w:szCs w:val="21"/>
          <w:lang w:val="zh-CN"/>
        </w:rPr>
      </w:pPr>
      <w:bookmarkStart w:id="143" w:name="_39.1中标人须于签订合同前按本须知前附表规定的金额转账或电汇到指定账"/>
      <w:bookmarkEnd w:id="143"/>
      <w:r w:rsidRPr="00AE4D24">
        <w:rPr>
          <w:rFonts w:ascii="宋体" w:hAnsi="宋体" w:hint="eastAsia"/>
          <w:kern w:val="0"/>
          <w:sz w:val="21"/>
          <w:szCs w:val="21"/>
          <w:lang w:val="zh-CN"/>
        </w:rPr>
        <w:t>见“投标人须知前附表”。</w:t>
      </w:r>
    </w:p>
    <w:p w:rsidR="00AB2456" w:rsidRPr="009642A6" w:rsidRDefault="00AE4D24" w:rsidP="00AB2456">
      <w:pPr>
        <w:spacing w:line="360" w:lineRule="auto"/>
        <w:ind w:firstLineChars="200" w:firstLine="480"/>
        <w:rPr>
          <w:rFonts w:ascii="黑体" w:eastAsia="黑体" w:hAnsi="黑体"/>
          <w:sz w:val="24"/>
        </w:rPr>
      </w:pPr>
      <w:r w:rsidRPr="00AE4D24">
        <w:rPr>
          <w:rFonts w:ascii="黑体" w:eastAsia="黑体" w:hAnsi="黑体"/>
          <w:sz w:val="24"/>
        </w:rPr>
        <w:t>36.签订合同</w:t>
      </w:r>
    </w:p>
    <w:p w:rsidR="00AB2456" w:rsidRPr="009642A6" w:rsidRDefault="00AE4D24" w:rsidP="00AB2456">
      <w:pPr>
        <w:pStyle w:val="25"/>
        <w:snapToGrid w:val="0"/>
        <w:spacing w:before="0"/>
        <w:ind w:firstLine="422"/>
        <w:rPr>
          <w:rFonts w:ascii="宋体" w:hAnsi="宋体"/>
          <w:kern w:val="0"/>
          <w:sz w:val="21"/>
          <w:szCs w:val="21"/>
          <w:lang w:val="zh-CN"/>
        </w:rPr>
      </w:pPr>
      <w:bookmarkStart w:id="144" w:name="_40.1投标人接到中标通知书后，按须知前附表规定向采购人出示相关资格证"/>
      <w:bookmarkEnd w:id="144"/>
      <w:r w:rsidRPr="00AE4D24">
        <w:rPr>
          <w:rFonts w:ascii="宋体" w:hAnsi="宋体"/>
          <w:b/>
          <w:sz w:val="21"/>
          <w:szCs w:val="21"/>
        </w:rPr>
        <w:t xml:space="preserve"> 36.1中标人领取电子中标通知书后，</w:t>
      </w:r>
      <w:r w:rsidRPr="00AE4D24">
        <w:rPr>
          <w:rFonts w:ascii="宋体" w:hAnsi="宋体" w:hint="eastAsia"/>
          <w:kern w:val="0"/>
          <w:sz w:val="21"/>
          <w:szCs w:val="21"/>
          <w:lang w:val="zh-CN"/>
        </w:rPr>
        <w:t>按规定的日期、时间、地点，由法定代表人或其授权代表与采购人代表签订电子采购合同。如中标人为联合体的，由联合体成员各方法定代表人或其授权代表与采购人代表签订合同，签订携带资料详见“投标人须知前附表”。</w:t>
      </w:r>
    </w:p>
    <w:p w:rsidR="00AB2456" w:rsidRPr="009642A6" w:rsidRDefault="00AE4D24" w:rsidP="00AB2456">
      <w:pPr>
        <w:pStyle w:val="25"/>
        <w:snapToGrid w:val="0"/>
        <w:spacing w:before="0"/>
        <w:ind w:firstLine="420"/>
        <w:rPr>
          <w:rFonts w:ascii="宋体" w:hAnsi="宋体"/>
          <w:kern w:val="0"/>
          <w:sz w:val="21"/>
          <w:szCs w:val="21"/>
          <w:lang w:val="zh-CN"/>
        </w:rPr>
      </w:pPr>
      <w:r w:rsidRPr="00AE4D24">
        <w:rPr>
          <w:rFonts w:ascii="宋体" w:hAnsi="宋体"/>
          <w:kern w:val="0"/>
          <w:sz w:val="21"/>
          <w:szCs w:val="21"/>
          <w:lang w:val="zh-CN"/>
        </w:rPr>
        <w:t>36.2</w:t>
      </w:r>
      <w:r w:rsidRPr="00AE4D24">
        <w:rPr>
          <w:rFonts w:ascii="宋体" w:hAnsi="宋体" w:cs="仿宋_GB2312" w:hint="eastAsia"/>
          <w:sz w:val="21"/>
          <w:szCs w:val="21"/>
        </w:rPr>
        <w:t>采购合同由采购人与中标供应商根据招标文件、投标文件等内容通过政府采购电子交易平台在线签订，自动备案。</w:t>
      </w:r>
    </w:p>
    <w:p w:rsidR="00AB2456" w:rsidRPr="009642A6" w:rsidRDefault="00AE4D24" w:rsidP="00AB2456">
      <w:pPr>
        <w:pStyle w:val="25"/>
        <w:snapToGrid w:val="0"/>
        <w:spacing w:before="0"/>
        <w:ind w:firstLine="420"/>
        <w:rPr>
          <w:rFonts w:ascii="宋体" w:hAnsi="宋体" w:cs="仿宋_GB2312"/>
          <w:sz w:val="21"/>
          <w:szCs w:val="21"/>
        </w:rPr>
      </w:pPr>
      <w:r w:rsidRPr="00AE4D24">
        <w:rPr>
          <w:rFonts w:ascii="宋体" w:hAnsi="宋体"/>
          <w:sz w:val="21"/>
          <w:szCs w:val="21"/>
        </w:rPr>
        <w:t>36.3签订合同时间：按中标通知书规定的时间与采购人签订合同（最长不能超过25日）。</w:t>
      </w:r>
    </w:p>
    <w:p w:rsidR="00AB2456" w:rsidRPr="009642A6" w:rsidRDefault="00AE4D24" w:rsidP="007978E3">
      <w:pPr>
        <w:spacing w:line="360" w:lineRule="auto"/>
        <w:ind w:firstLineChars="200" w:firstLine="420"/>
        <w:rPr>
          <w:rFonts w:ascii="宋体" w:hAnsi="宋体"/>
          <w:szCs w:val="21"/>
        </w:rPr>
      </w:pPr>
      <w:r w:rsidRPr="00AE4D24">
        <w:rPr>
          <w:rFonts w:ascii="宋体" w:hAnsi="宋体"/>
          <w:szCs w:val="21"/>
        </w:rPr>
        <w:t>36.4中标人拒绝与采购人签订合同的，采购人可以按照评审报告推荐的中标候选人名单排序，确定下一候选人为中标人，也可以重新开展政府采购活动。如采购人无正当理由拒签合同的，给中标供应商造成损失的，中标供应商可追究采购人承担相应的法律责任。</w:t>
      </w:r>
    </w:p>
    <w:p w:rsidR="00AB2456" w:rsidRPr="009642A6" w:rsidRDefault="00AE4D24" w:rsidP="007978E3">
      <w:pPr>
        <w:spacing w:line="360" w:lineRule="auto"/>
        <w:ind w:firstLineChars="200" w:firstLine="420"/>
        <w:rPr>
          <w:rFonts w:ascii="宋体" w:hAnsi="宋体"/>
          <w:szCs w:val="21"/>
        </w:rPr>
      </w:pPr>
      <w:r w:rsidRPr="00AE4D24">
        <w:rPr>
          <w:rFonts w:ascii="宋体" w:hAnsi="宋体"/>
          <w:szCs w:val="21"/>
        </w:rPr>
        <w:t>36.5政府采购合同是政府采购项目验收的依据，中标供应商和采购人应当按照采购合同约定的各自的</w:t>
      </w:r>
      <w:r w:rsidRPr="00AE4D24">
        <w:rPr>
          <w:rFonts w:ascii="宋体" w:hAnsi="宋体" w:hint="eastAsia"/>
          <w:szCs w:val="21"/>
        </w:rPr>
        <w:t>权利和义务全面履行合同。任何一方当事人在履行合同过程中均不得擅自变更、中止或终止合同。政府采购合同继续履行将损害国家利益和社会公共利益的，双方当事人应当变更、中止或终止合同。有过错的一方应当承担赔偿责任，双方都有过错的，各自承担相应的责任。</w:t>
      </w:r>
    </w:p>
    <w:p w:rsidR="00AB2456" w:rsidRPr="009642A6" w:rsidRDefault="00AE4D24" w:rsidP="007978E3">
      <w:pPr>
        <w:spacing w:line="360" w:lineRule="auto"/>
        <w:ind w:firstLineChars="200" w:firstLine="420"/>
        <w:rPr>
          <w:rFonts w:ascii="宋体" w:hAnsi="宋体"/>
          <w:szCs w:val="21"/>
        </w:rPr>
      </w:pPr>
      <w:r w:rsidRPr="00AE4D24">
        <w:rPr>
          <w:rFonts w:ascii="宋体" w:hAnsi="宋体"/>
          <w:szCs w:val="21"/>
        </w:rPr>
        <w:t>36.6采购人或中标供应商不得单方面向合同另一方提出任何招标文件没有约定的条件或不合理的要求，作为签订合同的条件；也不得协商另行订立背离招标文件和合同实质性内容的协议。</w:t>
      </w:r>
    </w:p>
    <w:p w:rsidR="00AB2456" w:rsidRPr="009642A6" w:rsidRDefault="00AE4D24" w:rsidP="007978E3">
      <w:pPr>
        <w:spacing w:line="360" w:lineRule="auto"/>
        <w:ind w:firstLineChars="200" w:firstLine="420"/>
        <w:rPr>
          <w:rFonts w:ascii="宋体" w:hAnsi="宋体"/>
          <w:szCs w:val="21"/>
        </w:rPr>
      </w:pPr>
      <w:r w:rsidRPr="00AE4D24">
        <w:rPr>
          <w:rFonts w:ascii="宋体" w:hAnsi="宋体"/>
          <w:szCs w:val="21"/>
        </w:rPr>
        <w:t>36.7</w:t>
      </w:r>
      <w:r w:rsidRPr="00AE4D24">
        <w:rPr>
          <w:rFonts w:ascii="宋体" w:hAnsi="宋体" w:cs="仿宋_GB2312" w:hint="eastAsia"/>
          <w:szCs w:val="21"/>
        </w:rPr>
        <w:t>如签订合同并生效后，供应商无故拒绝或延期，除按照合同条款处理外，将承担相应的法律责任。</w:t>
      </w:r>
    </w:p>
    <w:p w:rsidR="00AB2456" w:rsidRPr="009642A6" w:rsidRDefault="00AE4D24" w:rsidP="007978E3">
      <w:pPr>
        <w:spacing w:line="360" w:lineRule="auto"/>
        <w:ind w:firstLineChars="200" w:firstLine="422"/>
        <w:rPr>
          <w:rFonts w:ascii="宋体" w:hAnsi="宋体"/>
          <w:b/>
          <w:szCs w:val="21"/>
        </w:rPr>
      </w:pPr>
      <w:r w:rsidRPr="00AE4D24">
        <w:rPr>
          <w:rFonts w:ascii="宋体" w:hAnsi="宋体"/>
          <w:b/>
          <w:szCs w:val="21"/>
        </w:rPr>
        <w:t xml:space="preserve">36.8采购人需追加与合同标的相同的服务或者货物的，在不改变原合同条款且已报财政部门批准落实资金的前提下，可从原中标供应商处添购， </w:t>
      </w:r>
      <w:r w:rsidRPr="00AE4D24">
        <w:rPr>
          <w:rFonts w:ascii="宋体" w:hAnsi="宋体" w:hint="eastAsia"/>
          <w:b/>
          <w:szCs w:val="21"/>
        </w:rPr>
        <w:t>所签订的补充添置合同的采购资金总额不超过原采购合同金额的</w:t>
      </w:r>
      <w:r w:rsidRPr="00AE4D24">
        <w:rPr>
          <w:rFonts w:ascii="宋体" w:hAnsi="宋体"/>
          <w:b/>
          <w:szCs w:val="21"/>
        </w:rPr>
        <w:t>10%。</w:t>
      </w:r>
    </w:p>
    <w:p w:rsidR="00AB2456" w:rsidRPr="009642A6" w:rsidRDefault="00AE4D24" w:rsidP="00AB2456">
      <w:pPr>
        <w:spacing w:line="360" w:lineRule="auto"/>
        <w:ind w:firstLineChars="200" w:firstLine="480"/>
        <w:rPr>
          <w:rFonts w:ascii="黑体" w:eastAsia="黑体" w:hAnsi="黑体"/>
          <w:sz w:val="24"/>
        </w:rPr>
      </w:pPr>
      <w:bookmarkStart w:id="145" w:name="_41.政府采购合同公告"/>
      <w:bookmarkEnd w:id="145"/>
      <w:r w:rsidRPr="00AE4D24">
        <w:rPr>
          <w:rFonts w:ascii="黑体" w:eastAsia="黑体" w:hAnsi="黑体"/>
          <w:sz w:val="24"/>
        </w:rPr>
        <w:t>37.政府采购合同公告</w:t>
      </w:r>
    </w:p>
    <w:p w:rsidR="00AB2456" w:rsidRPr="009642A6" w:rsidRDefault="00AE4D24" w:rsidP="007978E3">
      <w:pPr>
        <w:spacing w:line="360" w:lineRule="auto"/>
        <w:ind w:firstLineChars="200" w:firstLine="420"/>
        <w:rPr>
          <w:rFonts w:hAnsi="宋体"/>
        </w:rPr>
      </w:pPr>
      <w:r w:rsidRPr="00AE4D24">
        <w:rPr>
          <w:rFonts w:hAnsi="宋体" w:hint="eastAsia"/>
        </w:rPr>
        <w:t>采购人或者受托采购代理机构应当自政府采购合同签订之日起</w:t>
      </w:r>
      <w:r w:rsidRPr="00AE4D24">
        <w:rPr>
          <w:rFonts w:hAnsi="宋体"/>
        </w:rPr>
        <w:t>2</w:t>
      </w:r>
      <w:r w:rsidRPr="00AE4D24">
        <w:rPr>
          <w:rFonts w:hAnsi="宋体" w:hint="eastAsia"/>
        </w:rPr>
        <w:t>个工作日内，将政府采购合同</w:t>
      </w:r>
      <w:r w:rsidRPr="00AE4D24">
        <w:rPr>
          <w:rFonts w:ascii="宋体" w:hAnsi="宋体" w:hint="eastAsia"/>
          <w:bCs/>
        </w:rPr>
        <w:t>在以下媒体上发布</w:t>
      </w:r>
      <w:r w:rsidRPr="00AE4D24">
        <w:rPr>
          <w:rFonts w:ascii="宋体" w:hAnsi="宋体" w:cs="宋体"/>
          <w:kern w:val="0"/>
          <w:szCs w:val="21"/>
        </w:rPr>
        <w:t xml:space="preserve"> “广西政府采购网”（http://zfcg.gxzf.gov.cn）</w:t>
      </w:r>
      <w:r w:rsidRPr="00AE4D24">
        <w:rPr>
          <w:rFonts w:hAnsi="宋体" w:hint="eastAsia"/>
        </w:rPr>
        <w:t>上公告，但政府采购合同中涉及国家秘密、商业秘密的内容除外。</w:t>
      </w:r>
    </w:p>
    <w:p w:rsidR="00AB2456" w:rsidRPr="009642A6" w:rsidRDefault="00AE4D24" w:rsidP="00AB2456">
      <w:pPr>
        <w:spacing w:line="360" w:lineRule="auto"/>
        <w:ind w:firstLineChars="200" w:firstLine="480"/>
        <w:rPr>
          <w:rFonts w:ascii="黑体" w:eastAsia="黑体" w:hAnsi="黑体"/>
          <w:sz w:val="24"/>
        </w:rPr>
      </w:pPr>
      <w:r w:rsidRPr="00AE4D24">
        <w:rPr>
          <w:rFonts w:ascii="黑体" w:eastAsia="黑体" w:hAnsi="黑体"/>
          <w:sz w:val="24"/>
        </w:rPr>
        <w:t xml:space="preserve">38. </w:t>
      </w:r>
      <w:r w:rsidRPr="00AE4D24">
        <w:rPr>
          <w:rFonts w:ascii="黑体" w:eastAsia="黑体" w:hAnsi="黑体" w:hint="eastAsia"/>
          <w:sz w:val="24"/>
        </w:rPr>
        <w:t>询问、质疑和投诉</w:t>
      </w:r>
    </w:p>
    <w:p w:rsidR="00AB2456" w:rsidRPr="009642A6" w:rsidRDefault="00AE4D24" w:rsidP="007978E3">
      <w:pPr>
        <w:spacing w:line="360" w:lineRule="auto"/>
        <w:ind w:firstLineChars="200" w:firstLine="422"/>
        <w:rPr>
          <w:rFonts w:hAnsi="宋体"/>
          <w:b/>
          <w:szCs w:val="21"/>
        </w:rPr>
      </w:pPr>
      <w:r w:rsidRPr="00AE4D24">
        <w:rPr>
          <w:rFonts w:hAnsi="宋体"/>
          <w:b/>
          <w:szCs w:val="21"/>
        </w:rPr>
        <w:t>38.1</w:t>
      </w:r>
      <w:r w:rsidRPr="00AE4D24">
        <w:rPr>
          <w:rFonts w:hAnsi="宋体" w:hint="eastAsia"/>
          <w:b/>
          <w:szCs w:val="21"/>
        </w:rPr>
        <w:t>询问</w:t>
      </w:r>
    </w:p>
    <w:p w:rsidR="00AB2456" w:rsidRPr="009642A6" w:rsidRDefault="00AE4D24" w:rsidP="007978E3">
      <w:pPr>
        <w:spacing w:line="360" w:lineRule="auto"/>
        <w:ind w:firstLineChars="200" w:firstLine="420"/>
        <w:rPr>
          <w:rFonts w:ascii="宋体" w:hAnsi="宋体" w:cs="宋体"/>
          <w:bCs/>
          <w:szCs w:val="21"/>
        </w:rPr>
      </w:pPr>
      <w:r w:rsidRPr="00AE4D24">
        <w:rPr>
          <w:rFonts w:ascii="宋体" w:hAnsi="宋体" w:cs="宋体"/>
          <w:bCs/>
          <w:szCs w:val="21"/>
        </w:rPr>
        <w:t>38.1.1供应商在开标前对政府采购活动事项有疑问的，可以向采购人或采购代理机构项目负责人提出询问。</w:t>
      </w:r>
    </w:p>
    <w:p w:rsidR="00AB2456" w:rsidRPr="009642A6" w:rsidRDefault="00AE4D24" w:rsidP="007978E3">
      <w:pPr>
        <w:spacing w:line="360" w:lineRule="auto"/>
        <w:ind w:firstLineChars="200" w:firstLine="420"/>
        <w:rPr>
          <w:rFonts w:ascii="宋体" w:hAnsi="宋体" w:cs="宋体"/>
          <w:bCs/>
          <w:szCs w:val="21"/>
        </w:rPr>
      </w:pPr>
      <w:r w:rsidRPr="00AE4D24">
        <w:rPr>
          <w:rFonts w:ascii="宋体" w:hAnsi="宋体" w:cs="宋体"/>
          <w:bCs/>
          <w:szCs w:val="21"/>
        </w:rPr>
        <w:t>38.1.2采购人或采购人委托的采购代理机构自受理询问之日起3个工作日内对供应商依法提出的询问作出答复，</w:t>
      </w:r>
      <w:r w:rsidRPr="00AE4D24">
        <w:rPr>
          <w:rFonts w:ascii="宋体" w:hAnsi="宋体" w:cs="宋体" w:hint="eastAsia"/>
        </w:rPr>
        <w:t>但答复内容不得涉及商业秘密</w:t>
      </w:r>
      <w:r w:rsidRPr="00AE4D24">
        <w:rPr>
          <w:rFonts w:ascii="宋体" w:hAnsi="宋体" w:cs="宋体" w:hint="eastAsia"/>
          <w:bCs/>
          <w:szCs w:val="21"/>
        </w:rPr>
        <w:t>。</w:t>
      </w:r>
    </w:p>
    <w:p w:rsidR="00AB2456" w:rsidRPr="009642A6" w:rsidRDefault="00AE4D24" w:rsidP="007978E3">
      <w:pPr>
        <w:spacing w:line="360" w:lineRule="auto"/>
        <w:ind w:firstLineChars="200" w:firstLine="420"/>
        <w:rPr>
          <w:rFonts w:ascii="宋体" w:hAnsi="宋体" w:cs="宋体"/>
          <w:bCs/>
          <w:szCs w:val="21"/>
        </w:rPr>
      </w:pPr>
      <w:r w:rsidRPr="00AE4D24">
        <w:rPr>
          <w:rFonts w:ascii="宋体" w:hAnsi="宋体" w:cs="宋体"/>
          <w:bCs/>
          <w:szCs w:val="21"/>
        </w:rPr>
        <w:t xml:space="preserve">38.1.3 </w:t>
      </w:r>
      <w:r w:rsidRPr="00AE4D24">
        <w:rPr>
          <w:rFonts w:ascii="宋体" w:hAnsi="宋体" w:cs="宋体" w:hint="eastAsia"/>
          <w:bCs/>
          <w:szCs w:val="21"/>
        </w:rPr>
        <w:t>询问事项可能影响中标、成交结果的，采购人应当暂停签订合同，已经签订合同的，应当中止履行合同。</w:t>
      </w:r>
    </w:p>
    <w:p w:rsidR="00AB2456" w:rsidRPr="009642A6" w:rsidRDefault="00AE4D24" w:rsidP="007978E3">
      <w:pPr>
        <w:spacing w:line="360" w:lineRule="auto"/>
        <w:ind w:firstLineChars="200" w:firstLine="422"/>
        <w:rPr>
          <w:rFonts w:ascii="宋体" w:hAnsi="宋体"/>
          <w:szCs w:val="21"/>
        </w:rPr>
      </w:pPr>
      <w:r w:rsidRPr="00AE4D24">
        <w:rPr>
          <w:rFonts w:ascii="宋体" w:hAnsi="宋体"/>
          <w:b/>
          <w:szCs w:val="21"/>
        </w:rPr>
        <w:t xml:space="preserve"> </w:t>
      </w:r>
      <w:r w:rsidRPr="00AE4D24">
        <w:rPr>
          <w:rFonts w:ascii="宋体" w:hAnsi="宋体"/>
          <w:szCs w:val="21"/>
        </w:rPr>
        <w:t>38.2质疑</w:t>
      </w:r>
    </w:p>
    <w:p w:rsidR="00AB2456" w:rsidRPr="009642A6" w:rsidRDefault="00AE4D24" w:rsidP="007978E3">
      <w:pPr>
        <w:spacing w:line="360" w:lineRule="auto"/>
        <w:ind w:firstLineChars="200" w:firstLine="420"/>
        <w:rPr>
          <w:rFonts w:ascii="宋体" w:hAnsi="宋体"/>
          <w:b/>
          <w:szCs w:val="21"/>
        </w:rPr>
      </w:pPr>
      <w:r w:rsidRPr="00AE4D24">
        <w:rPr>
          <w:rFonts w:ascii="宋体" w:hAnsi="宋体"/>
          <w:szCs w:val="21"/>
        </w:rPr>
        <w:t>38.2.1</w:t>
      </w:r>
      <w:r w:rsidRPr="00AE4D24">
        <w:rPr>
          <w:rFonts w:ascii="宋体" w:hAnsi="宋体" w:hint="eastAsia"/>
          <w:b/>
          <w:szCs w:val="21"/>
        </w:rPr>
        <w:t>供应商认为招标文件、采购过程或者中标结果使自己的合法权益受到损害的，必须在知道或者应知其权益受到损害之日起</w:t>
      </w:r>
      <w:r w:rsidRPr="00AE4D24">
        <w:rPr>
          <w:rFonts w:ascii="宋体" w:hAnsi="宋体"/>
          <w:b/>
          <w:szCs w:val="21"/>
        </w:rPr>
        <w:t xml:space="preserve">7个工作日内，以书面形式向采购人、采购代理机构提出质疑，质疑有效期结束后，采购人或采购代理机构不再受理该项目质疑。采购人、采购代理机构接收质疑函的方式、联系部门、联系电话和通讯地址等信息详见“投标人须知前附表”。具体质疑起算时间及处理方式如下： </w:t>
      </w:r>
    </w:p>
    <w:p w:rsidR="00AB2456" w:rsidRPr="009642A6" w:rsidRDefault="00AE4D24" w:rsidP="007978E3">
      <w:pPr>
        <w:spacing w:line="360" w:lineRule="auto"/>
        <w:ind w:firstLineChars="200" w:firstLine="420"/>
        <w:rPr>
          <w:rFonts w:hAnsi="宋体"/>
          <w:bCs/>
        </w:rPr>
      </w:pPr>
      <w:r w:rsidRPr="00AE4D24">
        <w:rPr>
          <w:rFonts w:hAnsi="宋体" w:hint="eastAsia"/>
          <w:bCs/>
        </w:rPr>
        <w:t>（</w:t>
      </w:r>
      <w:r w:rsidRPr="00AE4D24">
        <w:rPr>
          <w:rFonts w:hAnsi="宋体"/>
          <w:bCs/>
        </w:rPr>
        <w:t>1</w:t>
      </w:r>
      <w:r w:rsidRPr="00AE4D24">
        <w:rPr>
          <w:rFonts w:hAnsi="宋体" w:hint="eastAsia"/>
          <w:bCs/>
        </w:rPr>
        <w:t>）潜在供应商依法获取公开招标文件后，认为采购文件使自己的权益受到损害的，应当在公开招标文件公告期限届满之日起</w:t>
      </w:r>
      <w:r w:rsidRPr="00AE4D24">
        <w:rPr>
          <w:rFonts w:hAnsi="宋体"/>
          <w:bCs/>
        </w:rPr>
        <w:t>7</w:t>
      </w:r>
      <w:r w:rsidRPr="00AE4D24">
        <w:rPr>
          <w:rFonts w:hAnsi="宋体" w:hint="eastAsia"/>
          <w:bCs/>
        </w:rPr>
        <w:t>个工作日内提出质疑。</w:t>
      </w:r>
      <w:r w:rsidRPr="00AE4D24">
        <w:rPr>
          <w:rFonts w:hint="eastAsia"/>
        </w:rPr>
        <w:t>委托代理协议无特殊约定的，</w:t>
      </w:r>
      <w:r w:rsidRPr="00AE4D24">
        <w:rPr>
          <w:rFonts w:hAnsi="宋体" w:hint="eastAsia"/>
          <w:bCs/>
        </w:rPr>
        <w:t>对公开招标文件中采购需求（含资格要求、采购预算和评分办法）的质疑由采购人受理并负责答复；对公开招标文件中的采购执行程序的质疑由采购代理机构受理并负责答复。</w:t>
      </w:r>
    </w:p>
    <w:p w:rsidR="00AB2456" w:rsidRPr="009642A6" w:rsidRDefault="00AE4D24" w:rsidP="007978E3">
      <w:pPr>
        <w:spacing w:line="360" w:lineRule="auto"/>
        <w:ind w:firstLineChars="200" w:firstLine="420"/>
        <w:rPr>
          <w:rFonts w:hAnsi="宋体"/>
          <w:bCs/>
        </w:rPr>
      </w:pPr>
      <w:r w:rsidRPr="00AE4D24">
        <w:rPr>
          <w:rFonts w:hAnsi="宋体" w:hint="eastAsia"/>
          <w:bCs/>
        </w:rPr>
        <w:t>（</w:t>
      </w:r>
      <w:r w:rsidRPr="00AE4D24">
        <w:rPr>
          <w:rFonts w:hAnsi="宋体"/>
          <w:bCs/>
        </w:rPr>
        <w:t>2</w:t>
      </w:r>
      <w:r w:rsidRPr="00AE4D24">
        <w:rPr>
          <w:rFonts w:hAnsi="宋体" w:hint="eastAsia"/>
          <w:bCs/>
        </w:rPr>
        <w:t>）供应商认为采购过程使自己的权益受到损害的，应当在各采购程序环节结束之日起</w:t>
      </w:r>
      <w:r w:rsidRPr="00AE4D24">
        <w:rPr>
          <w:rFonts w:hAnsi="宋体"/>
          <w:bCs/>
        </w:rPr>
        <w:t>7</w:t>
      </w:r>
      <w:r w:rsidRPr="00AE4D24">
        <w:rPr>
          <w:rFonts w:hAnsi="宋体" w:hint="eastAsia"/>
          <w:bCs/>
        </w:rPr>
        <w:t>个工作日内提出质疑。对采购过程中资格审查、符合性审查等具体评审情况的质疑应向采购人或代理机构提出，由采购人或代理机构受理并负责答复；对采购过程中采购执行程序的质疑由采购代理机构受理并负责答复。</w:t>
      </w:r>
    </w:p>
    <w:p w:rsidR="00AB2456" w:rsidRPr="009642A6" w:rsidRDefault="00AE4D24" w:rsidP="007978E3">
      <w:pPr>
        <w:spacing w:line="360" w:lineRule="auto"/>
        <w:ind w:firstLineChars="200" w:firstLine="420"/>
        <w:rPr>
          <w:rFonts w:hAnsi="宋体"/>
          <w:bCs/>
        </w:rPr>
      </w:pPr>
      <w:r w:rsidRPr="00AE4D24">
        <w:rPr>
          <w:rFonts w:hAnsi="宋体" w:hint="eastAsia"/>
          <w:bCs/>
        </w:rPr>
        <w:t>（</w:t>
      </w:r>
      <w:r w:rsidRPr="00AE4D24">
        <w:rPr>
          <w:rFonts w:hAnsi="宋体"/>
          <w:bCs/>
        </w:rPr>
        <w:t>3</w:t>
      </w:r>
      <w:r w:rsidRPr="00AE4D24">
        <w:rPr>
          <w:rFonts w:hAnsi="宋体" w:hint="eastAsia"/>
          <w:bCs/>
        </w:rPr>
        <w:t>）供应商认为中标或者成交结果使自己的权益受到损害的，应当在中标或者成交结果公告期限届满之日起</w:t>
      </w:r>
      <w:r w:rsidRPr="00AE4D24">
        <w:rPr>
          <w:rFonts w:hAnsi="宋体"/>
          <w:bCs/>
        </w:rPr>
        <w:t>7</w:t>
      </w:r>
      <w:r w:rsidRPr="00AE4D24">
        <w:rPr>
          <w:rFonts w:hAnsi="宋体" w:hint="eastAsia"/>
          <w:bCs/>
        </w:rPr>
        <w:t>个工作日内提出质疑，由采购人受理并负责答复。</w:t>
      </w:r>
    </w:p>
    <w:p w:rsidR="00AB2456" w:rsidRPr="009642A6" w:rsidRDefault="00AE4D24" w:rsidP="007978E3">
      <w:pPr>
        <w:spacing w:line="360" w:lineRule="auto"/>
        <w:ind w:firstLineChars="200" w:firstLine="422"/>
        <w:rPr>
          <w:rFonts w:hAnsi="宋体"/>
          <w:bCs/>
          <w:szCs w:val="21"/>
        </w:rPr>
      </w:pPr>
      <w:r w:rsidRPr="00AE4D24">
        <w:rPr>
          <w:rFonts w:hAnsi="宋体"/>
          <w:b/>
          <w:bCs/>
          <w:szCs w:val="21"/>
        </w:rPr>
        <w:t>38.2.2</w:t>
      </w:r>
      <w:r w:rsidRPr="00AE4D24">
        <w:rPr>
          <w:rFonts w:hAnsi="宋体" w:hint="eastAsia"/>
          <w:bCs/>
          <w:szCs w:val="21"/>
        </w:rPr>
        <w:t>供应商质疑实行实名制，其质疑应当有具体的质疑事项及事实根据，质疑应当坚持依法依规、诚实信用原则，不得进行虚假、恶意质疑。</w:t>
      </w:r>
    </w:p>
    <w:p w:rsidR="00AB2456" w:rsidRPr="009642A6" w:rsidRDefault="00AE4D24" w:rsidP="007978E3">
      <w:pPr>
        <w:spacing w:line="360" w:lineRule="auto"/>
        <w:ind w:firstLineChars="200" w:firstLine="422"/>
        <w:rPr>
          <w:rFonts w:hAnsi="宋体"/>
          <w:bCs/>
        </w:rPr>
      </w:pPr>
      <w:r w:rsidRPr="00AE4D24">
        <w:rPr>
          <w:rFonts w:hAnsi="宋体"/>
          <w:b/>
          <w:bCs/>
        </w:rPr>
        <w:t>38.2.3</w:t>
      </w:r>
      <w:r w:rsidRPr="00AE4D24">
        <w:rPr>
          <w:rFonts w:hAnsi="宋体"/>
          <w:bCs/>
        </w:rPr>
        <w:t xml:space="preserve"> </w:t>
      </w:r>
      <w:r w:rsidRPr="00AE4D24">
        <w:rPr>
          <w:rFonts w:hAnsi="宋体" w:hint="eastAsia"/>
          <w:bCs/>
        </w:rPr>
        <w:t>质疑供应商可以委托代理人办理质疑事务。委托代理人应熟悉相关业务情况。代理人办理质疑事务时，除提交质疑书外，还应当提交质疑供应商的授权委托书和委托代理人身份证明复印件</w:t>
      </w:r>
      <w:r w:rsidRPr="00AE4D24">
        <w:rPr>
          <w:rFonts w:hAnsi="宋体" w:hint="eastAsia"/>
        </w:rPr>
        <w:t>。</w:t>
      </w:r>
    </w:p>
    <w:p w:rsidR="00AB2456" w:rsidRPr="009642A6" w:rsidRDefault="00AE4D24" w:rsidP="007978E3">
      <w:pPr>
        <w:spacing w:line="360" w:lineRule="auto"/>
        <w:ind w:firstLineChars="200" w:firstLine="422"/>
        <w:rPr>
          <w:rFonts w:hAnsi="宋体"/>
          <w:b/>
          <w:bCs/>
        </w:rPr>
      </w:pPr>
      <w:r w:rsidRPr="00AE4D24">
        <w:rPr>
          <w:rFonts w:hAnsi="宋体"/>
          <w:b/>
          <w:bCs/>
        </w:rPr>
        <w:t xml:space="preserve">38.2.4 </w:t>
      </w:r>
      <w:r w:rsidRPr="00AE4D24">
        <w:rPr>
          <w:rFonts w:hAnsi="宋体" w:hint="eastAsia"/>
          <w:b/>
          <w:bCs/>
        </w:rPr>
        <w:t>质疑供应商提起质疑应当符合下列条件：</w:t>
      </w:r>
    </w:p>
    <w:p w:rsidR="00AB2456" w:rsidRPr="009642A6" w:rsidRDefault="00AE4D24" w:rsidP="007978E3">
      <w:pPr>
        <w:spacing w:line="360" w:lineRule="auto"/>
        <w:ind w:firstLineChars="200" w:firstLine="420"/>
        <w:rPr>
          <w:rFonts w:hAnsi="宋体"/>
          <w:bCs/>
        </w:rPr>
      </w:pPr>
      <w:r w:rsidRPr="00AE4D24">
        <w:rPr>
          <w:rFonts w:hAnsi="宋体" w:hint="eastAsia"/>
          <w:bCs/>
        </w:rPr>
        <w:t>（</w:t>
      </w:r>
      <w:r w:rsidRPr="00AE4D24">
        <w:rPr>
          <w:rFonts w:hAnsi="宋体"/>
          <w:bCs/>
        </w:rPr>
        <w:t>1</w:t>
      </w:r>
      <w:r w:rsidRPr="00AE4D24">
        <w:rPr>
          <w:rFonts w:hAnsi="宋体" w:hint="eastAsia"/>
          <w:bCs/>
        </w:rPr>
        <w:t>）质疑供应商是参与所质疑</w:t>
      </w:r>
      <w:r w:rsidRPr="00AE4D24">
        <w:rPr>
          <w:rFonts w:hAnsi="宋体" w:hint="eastAsia"/>
          <w:bCs/>
          <w:szCs w:val="21"/>
        </w:rPr>
        <w:t>项目</w:t>
      </w:r>
      <w:r w:rsidRPr="00AE4D24">
        <w:rPr>
          <w:rFonts w:hAnsi="宋体" w:hint="eastAsia"/>
          <w:bCs/>
        </w:rPr>
        <w:t>采购活动的供应商（潜在供应商已依法获取可之一的采购文件的，可以对该采购文件质疑）；</w:t>
      </w:r>
    </w:p>
    <w:p w:rsidR="00AB2456" w:rsidRPr="009642A6" w:rsidRDefault="00AE4D24" w:rsidP="007978E3">
      <w:pPr>
        <w:spacing w:line="360" w:lineRule="auto"/>
        <w:ind w:firstLineChars="200" w:firstLine="420"/>
        <w:rPr>
          <w:rFonts w:hAnsi="宋体"/>
          <w:bCs/>
        </w:rPr>
      </w:pPr>
      <w:r w:rsidRPr="00AE4D24">
        <w:rPr>
          <w:rFonts w:hAnsi="宋体" w:hint="eastAsia"/>
          <w:bCs/>
        </w:rPr>
        <w:t>（</w:t>
      </w:r>
      <w:r w:rsidRPr="00AE4D24">
        <w:rPr>
          <w:rFonts w:hAnsi="宋体"/>
          <w:bCs/>
        </w:rPr>
        <w:t>2</w:t>
      </w:r>
      <w:r w:rsidRPr="00AE4D24">
        <w:rPr>
          <w:rFonts w:hAnsi="宋体" w:hint="eastAsia"/>
          <w:bCs/>
        </w:rPr>
        <w:t>）质疑函内容符合本章第</w:t>
      </w:r>
      <w:r w:rsidRPr="00AE4D24">
        <w:rPr>
          <w:rFonts w:hAnsi="宋体"/>
          <w:bCs/>
        </w:rPr>
        <w:t>38.2.5</w:t>
      </w:r>
      <w:r w:rsidRPr="00AE4D24">
        <w:rPr>
          <w:rFonts w:hAnsi="宋体" w:hint="eastAsia"/>
          <w:bCs/>
        </w:rPr>
        <w:t>项的规定；</w:t>
      </w:r>
    </w:p>
    <w:p w:rsidR="00AB2456" w:rsidRPr="009642A6" w:rsidRDefault="00AE4D24" w:rsidP="007978E3">
      <w:pPr>
        <w:spacing w:line="360" w:lineRule="auto"/>
        <w:ind w:firstLineChars="200" w:firstLine="420"/>
        <w:rPr>
          <w:rFonts w:hAnsi="宋体"/>
          <w:bCs/>
        </w:rPr>
      </w:pPr>
      <w:r w:rsidRPr="00AE4D24">
        <w:rPr>
          <w:rFonts w:hAnsi="宋体" w:hint="eastAsia"/>
          <w:bCs/>
        </w:rPr>
        <w:t>（</w:t>
      </w:r>
      <w:r w:rsidRPr="00AE4D24">
        <w:rPr>
          <w:rFonts w:hAnsi="宋体"/>
          <w:bCs/>
        </w:rPr>
        <w:t>3</w:t>
      </w:r>
      <w:r w:rsidRPr="00AE4D24">
        <w:rPr>
          <w:rFonts w:hAnsi="宋体" w:hint="eastAsia"/>
          <w:bCs/>
        </w:rPr>
        <w:t>）在质疑有效期限内提起质疑；</w:t>
      </w:r>
    </w:p>
    <w:p w:rsidR="00AB2456" w:rsidRPr="009642A6" w:rsidRDefault="00AE4D24" w:rsidP="007978E3">
      <w:pPr>
        <w:spacing w:line="360" w:lineRule="auto"/>
        <w:ind w:firstLineChars="200" w:firstLine="420"/>
        <w:rPr>
          <w:rFonts w:hAnsi="宋体"/>
          <w:bCs/>
        </w:rPr>
      </w:pPr>
      <w:r w:rsidRPr="00AE4D24">
        <w:rPr>
          <w:rFonts w:hAnsi="宋体" w:hint="eastAsia"/>
          <w:bCs/>
        </w:rPr>
        <w:t>（</w:t>
      </w:r>
      <w:r w:rsidRPr="00AE4D24">
        <w:rPr>
          <w:rFonts w:hAnsi="宋体"/>
          <w:bCs/>
        </w:rPr>
        <w:t>4</w:t>
      </w:r>
      <w:r w:rsidRPr="00AE4D24">
        <w:rPr>
          <w:rFonts w:hAnsi="宋体" w:hint="eastAsia"/>
          <w:bCs/>
        </w:rPr>
        <w:t>）属于所质疑的采购人或采购人委托的采购代理机构组织的采购活动；</w:t>
      </w:r>
    </w:p>
    <w:p w:rsidR="00AB2456" w:rsidRPr="009642A6" w:rsidRDefault="00AE4D24" w:rsidP="007978E3">
      <w:pPr>
        <w:spacing w:line="360" w:lineRule="auto"/>
        <w:ind w:firstLineChars="200" w:firstLine="420"/>
        <w:rPr>
          <w:rFonts w:hAnsi="宋体"/>
          <w:bCs/>
        </w:rPr>
      </w:pPr>
      <w:r w:rsidRPr="00AE4D24">
        <w:rPr>
          <w:rFonts w:hAnsi="宋体" w:hint="eastAsia"/>
          <w:bCs/>
        </w:rPr>
        <w:t>（</w:t>
      </w:r>
      <w:r w:rsidRPr="00AE4D24">
        <w:rPr>
          <w:rFonts w:hAnsi="宋体"/>
          <w:bCs/>
        </w:rPr>
        <w:t>5</w:t>
      </w:r>
      <w:r w:rsidRPr="00AE4D24">
        <w:rPr>
          <w:rFonts w:hAnsi="宋体" w:hint="eastAsia"/>
          <w:bCs/>
        </w:rPr>
        <w:t>）同一质疑事项未经采购人或采购人委托的采购代理机构质疑处理；</w:t>
      </w:r>
      <w:r w:rsidRPr="00AE4D24">
        <w:rPr>
          <w:rFonts w:hAnsi="宋体"/>
          <w:bCs/>
        </w:rPr>
        <w:t xml:space="preserve"> </w:t>
      </w:r>
    </w:p>
    <w:p w:rsidR="00AB2456" w:rsidRPr="009642A6" w:rsidRDefault="00AE4D24" w:rsidP="007978E3">
      <w:pPr>
        <w:spacing w:line="360" w:lineRule="auto"/>
        <w:ind w:firstLineChars="200" w:firstLine="420"/>
        <w:rPr>
          <w:rFonts w:hAnsi="宋体"/>
          <w:bCs/>
        </w:rPr>
      </w:pPr>
      <w:r w:rsidRPr="00AE4D24">
        <w:rPr>
          <w:rFonts w:hAnsi="宋体" w:hint="eastAsia"/>
          <w:bCs/>
        </w:rPr>
        <w:t>（</w:t>
      </w:r>
      <w:r w:rsidRPr="00AE4D24">
        <w:rPr>
          <w:rFonts w:hAnsi="宋体"/>
          <w:bCs/>
        </w:rPr>
        <w:t>6</w:t>
      </w:r>
      <w:r w:rsidRPr="00AE4D24">
        <w:rPr>
          <w:rFonts w:hAnsi="宋体" w:hint="eastAsia"/>
          <w:bCs/>
        </w:rPr>
        <w:t>）供应商对同一采购程序环节的质疑应当在质疑有效期内一次性提出；</w:t>
      </w:r>
    </w:p>
    <w:p w:rsidR="00AB2456" w:rsidRPr="009642A6" w:rsidRDefault="00AE4D24" w:rsidP="007978E3">
      <w:pPr>
        <w:spacing w:line="360" w:lineRule="auto"/>
        <w:ind w:firstLineChars="200" w:firstLine="420"/>
        <w:rPr>
          <w:rFonts w:hAnsi="宋体"/>
          <w:bCs/>
        </w:rPr>
      </w:pPr>
      <w:r w:rsidRPr="00AE4D24">
        <w:rPr>
          <w:rFonts w:hAnsi="宋体" w:hint="eastAsia"/>
          <w:bCs/>
        </w:rPr>
        <w:t>（</w:t>
      </w:r>
      <w:r w:rsidRPr="00AE4D24">
        <w:rPr>
          <w:rFonts w:hAnsi="宋体"/>
          <w:bCs/>
        </w:rPr>
        <w:t>7</w:t>
      </w:r>
      <w:r w:rsidRPr="00AE4D24">
        <w:rPr>
          <w:rFonts w:hAnsi="宋体" w:hint="eastAsia"/>
          <w:bCs/>
        </w:rPr>
        <w:t>）供应商提交质疑应当提交必要的证明材料，证明材料应以合法手段取得；</w:t>
      </w:r>
    </w:p>
    <w:p w:rsidR="00AB2456" w:rsidRPr="009642A6" w:rsidRDefault="00AE4D24" w:rsidP="007978E3">
      <w:pPr>
        <w:spacing w:line="360" w:lineRule="auto"/>
        <w:ind w:firstLineChars="200" w:firstLine="420"/>
      </w:pPr>
      <w:r w:rsidRPr="00AE4D24">
        <w:rPr>
          <w:rFonts w:hAnsi="宋体" w:hint="eastAsia"/>
          <w:bCs/>
        </w:rPr>
        <w:t>（</w:t>
      </w:r>
      <w:r w:rsidRPr="00AE4D24">
        <w:rPr>
          <w:rFonts w:hAnsi="宋体"/>
          <w:bCs/>
        </w:rPr>
        <w:t>8</w:t>
      </w:r>
      <w:r w:rsidRPr="00AE4D24">
        <w:rPr>
          <w:rFonts w:hAnsi="宋体" w:hint="eastAsia"/>
          <w:bCs/>
        </w:rPr>
        <w:t>）财政部门规定的其他条件。</w:t>
      </w:r>
    </w:p>
    <w:p w:rsidR="00AB2456" w:rsidRPr="009642A6" w:rsidRDefault="00AE4D24" w:rsidP="007978E3">
      <w:pPr>
        <w:spacing w:line="360" w:lineRule="auto"/>
        <w:ind w:firstLineChars="200" w:firstLine="420"/>
        <w:rPr>
          <w:rFonts w:ascii="宋体" w:hAnsi="宋体"/>
          <w:b/>
          <w:szCs w:val="21"/>
        </w:rPr>
      </w:pPr>
      <w:bookmarkStart w:id="146" w:name="_9.2质疑、投诉应当采用书面形式，质疑函、投诉书均应明确阐述招标文件、"/>
      <w:bookmarkEnd w:id="146"/>
      <w:r w:rsidRPr="00AE4D24">
        <w:rPr>
          <w:rFonts w:ascii="宋体" w:hAnsi="宋体"/>
          <w:szCs w:val="21"/>
        </w:rPr>
        <w:t xml:space="preserve"> 38.2.5 </w:t>
      </w:r>
      <w:r w:rsidRPr="00AE4D24">
        <w:rPr>
          <w:rFonts w:hAnsi="宋体" w:hint="eastAsia"/>
          <w:bCs/>
        </w:rPr>
        <w:t>供应商提出质疑应当提交质疑函和必要的证明材料，针对同一采购程序环节的质疑必须在法定质疑期内一次性提出。质疑函应当包括下列内容（质疑函格式后附）：</w:t>
      </w:r>
    </w:p>
    <w:p w:rsidR="00AB2456" w:rsidRPr="009642A6" w:rsidRDefault="00AE4D24" w:rsidP="007978E3">
      <w:pPr>
        <w:spacing w:line="360" w:lineRule="auto"/>
        <w:ind w:firstLineChars="200" w:firstLine="420"/>
        <w:rPr>
          <w:rFonts w:hAnsi="宋体"/>
          <w:bCs/>
        </w:rPr>
      </w:pPr>
      <w:r w:rsidRPr="00AE4D24">
        <w:rPr>
          <w:rFonts w:hAnsi="宋体" w:hint="eastAsia"/>
          <w:bCs/>
        </w:rPr>
        <w:t>（</w:t>
      </w:r>
      <w:r w:rsidRPr="00AE4D24">
        <w:rPr>
          <w:rFonts w:hAnsi="宋体"/>
          <w:bCs/>
        </w:rPr>
        <w:t>1</w:t>
      </w:r>
      <w:r w:rsidRPr="00AE4D24">
        <w:rPr>
          <w:rFonts w:hAnsi="宋体" w:hint="eastAsia"/>
          <w:bCs/>
        </w:rPr>
        <w:t>）供应商的姓名或者名称、地址、邮编、联系人及联系电话；</w:t>
      </w:r>
    </w:p>
    <w:p w:rsidR="00AB2456" w:rsidRPr="009642A6" w:rsidRDefault="00AE4D24" w:rsidP="007978E3">
      <w:pPr>
        <w:spacing w:line="360" w:lineRule="auto"/>
        <w:ind w:firstLineChars="200" w:firstLine="420"/>
        <w:rPr>
          <w:rFonts w:hAnsi="宋体"/>
          <w:bCs/>
        </w:rPr>
      </w:pPr>
      <w:r w:rsidRPr="00AE4D24">
        <w:rPr>
          <w:rFonts w:hAnsi="宋体" w:hint="eastAsia"/>
          <w:bCs/>
        </w:rPr>
        <w:t>（</w:t>
      </w:r>
      <w:r w:rsidRPr="00AE4D24">
        <w:rPr>
          <w:rFonts w:hAnsi="宋体"/>
          <w:bCs/>
        </w:rPr>
        <w:t>2</w:t>
      </w:r>
      <w:r w:rsidRPr="00AE4D24">
        <w:rPr>
          <w:rFonts w:hAnsi="宋体" w:hint="eastAsia"/>
          <w:bCs/>
        </w:rPr>
        <w:t>）质疑项目的名称、编号；</w:t>
      </w:r>
    </w:p>
    <w:p w:rsidR="00AB2456" w:rsidRPr="009642A6" w:rsidRDefault="00AE4D24" w:rsidP="007978E3">
      <w:pPr>
        <w:spacing w:line="360" w:lineRule="auto"/>
        <w:ind w:firstLineChars="200" w:firstLine="420"/>
        <w:rPr>
          <w:rFonts w:hAnsi="宋体"/>
          <w:bCs/>
        </w:rPr>
      </w:pPr>
      <w:r w:rsidRPr="00AE4D24">
        <w:rPr>
          <w:rFonts w:hAnsi="宋体" w:hint="eastAsia"/>
          <w:bCs/>
        </w:rPr>
        <w:t>（</w:t>
      </w:r>
      <w:r w:rsidRPr="00AE4D24">
        <w:rPr>
          <w:rFonts w:hAnsi="宋体"/>
          <w:bCs/>
        </w:rPr>
        <w:t>3</w:t>
      </w:r>
      <w:r w:rsidRPr="00AE4D24">
        <w:rPr>
          <w:rFonts w:hAnsi="宋体" w:hint="eastAsia"/>
          <w:bCs/>
        </w:rPr>
        <w:t>）具体、明确的质疑事项和与质疑事项相关的请求；</w:t>
      </w:r>
    </w:p>
    <w:p w:rsidR="00AB2456" w:rsidRPr="009642A6" w:rsidRDefault="00AE4D24" w:rsidP="007978E3">
      <w:pPr>
        <w:spacing w:line="360" w:lineRule="auto"/>
        <w:ind w:firstLineChars="200" w:firstLine="420"/>
        <w:rPr>
          <w:rFonts w:hAnsi="宋体"/>
          <w:bCs/>
        </w:rPr>
      </w:pPr>
      <w:r w:rsidRPr="00AE4D24">
        <w:rPr>
          <w:rFonts w:hAnsi="宋体" w:hint="eastAsia"/>
          <w:bCs/>
        </w:rPr>
        <w:t>（</w:t>
      </w:r>
      <w:r w:rsidRPr="00AE4D24">
        <w:rPr>
          <w:rFonts w:hAnsi="宋体"/>
          <w:bCs/>
        </w:rPr>
        <w:t>4</w:t>
      </w:r>
      <w:r w:rsidRPr="00AE4D24">
        <w:rPr>
          <w:rFonts w:hAnsi="宋体" w:hint="eastAsia"/>
          <w:bCs/>
        </w:rPr>
        <w:t>）事实依据（列明权益受到损害的事实和理由）；</w:t>
      </w:r>
    </w:p>
    <w:p w:rsidR="00AB2456" w:rsidRPr="009642A6" w:rsidRDefault="00AE4D24" w:rsidP="007978E3">
      <w:pPr>
        <w:spacing w:line="360" w:lineRule="auto"/>
        <w:ind w:firstLineChars="200" w:firstLine="420"/>
        <w:rPr>
          <w:rFonts w:hAnsi="宋体"/>
          <w:bCs/>
        </w:rPr>
      </w:pPr>
      <w:r w:rsidRPr="00AE4D24">
        <w:rPr>
          <w:rFonts w:hAnsi="宋体" w:hint="eastAsia"/>
          <w:bCs/>
        </w:rPr>
        <w:t>（</w:t>
      </w:r>
      <w:r w:rsidRPr="00AE4D24">
        <w:rPr>
          <w:rFonts w:hAnsi="宋体"/>
          <w:bCs/>
        </w:rPr>
        <w:t>5</w:t>
      </w:r>
      <w:r w:rsidRPr="00AE4D24">
        <w:rPr>
          <w:rFonts w:hAnsi="宋体" w:hint="eastAsia"/>
          <w:bCs/>
        </w:rPr>
        <w:t>）必要的法律依据；</w:t>
      </w:r>
    </w:p>
    <w:p w:rsidR="00AB2456" w:rsidRPr="009642A6" w:rsidRDefault="00AE4D24" w:rsidP="007978E3">
      <w:pPr>
        <w:spacing w:line="360" w:lineRule="auto"/>
        <w:ind w:firstLineChars="200" w:firstLine="420"/>
        <w:rPr>
          <w:rFonts w:hAnsi="宋体"/>
          <w:bCs/>
        </w:rPr>
      </w:pPr>
      <w:r w:rsidRPr="00AE4D24">
        <w:rPr>
          <w:rFonts w:hAnsi="宋体" w:hint="eastAsia"/>
          <w:bCs/>
        </w:rPr>
        <w:t>（</w:t>
      </w:r>
      <w:r w:rsidRPr="00AE4D24">
        <w:rPr>
          <w:rFonts w:hAnsi="宋体"/>
          <w:bCs/>
        </w:rPr>
        <w:t>6</w:t>
      </w:r>
      <w:r w:rsidRPr="00AE4D24">
        <w:rPr>
          <w:rFonts w:hAnsi="宋体" w:hint="eastAsia"/>
          <w:bCs/>
        </w:rPr>
        <w:t>）提出质疑的日期。</w:t>
      </w:r>
    </w:p>
    <w:p w:rsidR="00AB2456" w:rsidRPr="009642A6" w:rsidRDefault="00AE4D24" w:rsidP="007978E3">
      <w:pPr>
        <w:spacing w:line="360" w:lineRule="auto"/>
        <w:ind w:firstLineChars="200" w:firstLine="420"/>
        <w:rPr>
          <w:rFonts w:hAnsi="宋体"/>
          <w:bCs/>
        </w:rPr>
      </w:pPr>
      <w:r w:rsidRPr="00AE4D24">
        <w:rPr>
          <w:rFonts w:hAnsi="宋体" w:hint="eastAsia"/>
          <w:bCs/>
        </w:rPr>
        <w:t>供应商为自然人的，应当由本人签字；供应商为法人或者其他组织的，应当由法定代表人、主要负责人，或者其委托代理人签字或者盖章，并加盖公章。</w:t>
      </w:r>
    </w:p>
    <w:p w:rsidR="00AB2456" w:rsidRPr="009642A6" w:rsidRDefault="00AE4D24" w:rsidP="007978E3">
      <w:pPr>
        <w:spacing w:line="360" w:lineRule="auto"/>
        <w:ind w:firstLineChars="200" w:firstLine="422"/>
        <w:rPr>
          <w:rFonts w:ascii="宋体" w:hAnsi="宋体"/>
          <w:b/>
          <w:szCs w:val="20"/>
        </w:rPr>
      </w:pPr>
      <w:r w:rsidRPr="00AE4D24">
        <w:rPr>
          <w:rFonts w:ascii="宋体" w:hAnsi="宋体"/>
          <w:b/>
          <w:szCs w:val="20"/>
        </w:rPr>
        <w:t>38.2.6采购人或采购人委托的采购代理机构在收到质疑函后7个工作日内作出答复，并以书面形式通知质疑供应商及其他有关供应商。对不符合质疑条件的质疑，答复不予受理，并说明理由；对符合质疑条件的质疑，对质疑事项作出答复</w:t>
      </w:r>
    </w:p>
    <w:p w:rsidR="00AB2456" w:rsidRPr="009642A6" w:rsidRDefault="00AE4D24" w:rsidP="007978E3">
      <w:pPr>
        <w:spacing w:line="360" w:lineRule="auto"/>
        <w:ind w:firstLineChars="200" w:firstLine="420"/>
        <w:rPr>
          <w:rFonts w:ascii="宋体" w:hAnsi="宋体"/>
          <w:bCs/>
          <w:szCs w:val="21"/>
        </w:rPr>
      </w:pPr>
      <w:r w:rsidRPr="00AE4D24">
        <w:rPr>
          <w:rFonts w:ascii="宋体" w:hAnsi="宋体"/>
          <w:szCs w:val="21"/>
        </w:rPr>
        <w:t>3</w:t>
      </w:r>
      <w:r w:rsidRPr="00AE4D24">
        <w:rPr>
          <w:rFonts w:ascii="宋体" w:hAnsi="宋体"/>
          <w:bCs/>
          <w:szCs w:val="21"/>
        </w:rPr>
        <w:t>8.2.7采购人、采购代理机构认为供应商质疑不成立，或者成立但未对中标结果构成影响的，继续开展采购活动；认为供应商质疑成立且影响或者可能影响中标结果的，按照下列情况处理：</w:t>
      </w:r>
    </w:p>
    <w:p w:rsidR="00AB2456" w:rsidRPr="009642A6" w:rsidRDefault="00AE4D24" w:rsidP="007978E3">
      <w:pPr>
        <w:spacing w:line="360" w:lineRule="auto"/>
        <w:ind w:firstLineChars="200" w:firstLine="420"/>
        <w:rPr>
          <w:rFonts w:hAnsi="宋体"/>
          <w:bCs/>
        </w:rPr>
      </w:pPr>
      <w:r w:rsidRPr="00AE4D24">
        <w:rPr>
          <w:rFonts w:hAnsi="宋体" w:hint="eastAsia"/>
          <w:bCs/>
        </w:rPr>
        <w:t>（一）对招标文件提出的质疑，依法通过澄清或者修改可以继续开展采购活动的，澄清或者修改招标文件后继续开展采购活动；否则应当修改招标文件后重新开展采购活动。</w:t>
      </w:r>
    </w:p>
    <w:p w:rsidR="00AB2456" w:rsidRPr="009642A6" w:rsidRDefault="00AE4D24" w:rsidP="007978E3">
      <w:pPr>
        <w:spacing w:line="360" w:lineRule="auto"/>
        <w:ind w:firstLineChars="200" w:firstLine="420"/>
        <w:rPr>
          <w:rFonts w:hAnsi="宋体"/>
          <w:bCs/>
        </w:rPr>
      </w:pPr>
      <w:r w:rsidRPr="00AE4D24">
        <w:rPr>
          <w:rFonts w:hAnsi="宋体" w:hint="eastAsia"/>
          <w:bCs/>
        </w:rPr>
        <w:t>（二）对采购过程、中标结果提出的质疑，合格供应商符合法定数量时，可以从合格的中标候选人中另行确定中标供应商的，应当依法另行确定中标供应商；否则应当重新开展采购活动。</w:t>
      </w:r>
    </w:p>
    <w:p w:rsidR="00AB2456" w:rsidRPr="009642A6" w:rsidRDefault="00AE4D24" w:rsidP="007978E3">
      <w:pPr>
        <w:spacing w:line="360" w:lineRule="auto"/>
        <w:ind w:firstLineChars="200" w:firstLine="420"/>
        <w:rPr>
          <w:rFonts w:hAnsi="宋体"/>
          <w:bCs/>
        </w:rPr>
      </w:pPr>
      <w:r w:rsidRPr="00AE4D24">
        <w:rPr>
          <w:rFonts w:hAnsi="宋体" w:hint="eastAsia"/>
          <w:bCs/>
        </w:rPr>
        <w:t>质疑答复导致中标结果改变的，采购人或者采购代理机构应当将有关情况书面报告本级财政部门。</w:t>
      </w:r>
    </w:p>
    <w:p w:rsidR="00AB2456" w:rsidRPr="009642A6" w:rsidRDefault="00AE4D24" w:rsidP="007978E3">
      <w:pPr>
        <w:spacing w:line="360" w:lineRule="auto"/>
        <w:ind w:firstLineChars="200" w:firstLine="422"/>
        <w:rPr>
          <w:rFonts w:hAnsi="宋体"/>
          <w:b/>
        </w:rPr>
      </w:pPr>
      <w:r w:rsidRPr="00AE4D24">
        <w:rPr>
          <w:rFonts w:hAnsi="宋体"/>
          <w:b/>
        </w:rPr>
        <w:t>38.3</w:t>
      </w:r>
      <w:r w:rsidRPr="00AE4D24">
        <w:rPr>
          <w:rFonts w:hAnsi="宋体" w:hint="eastAsia"/>
          <w:b/>
        </w:rPr>
        <w:t>投诉</w:t>
      </w:r>
    </w:p>
    <w:p w:rsidR="00AB2456" w:rsidRPr="009642A6" w:rsidRDefault="00AE4D24" w:rsidP="007978E3">
      <w:pPr>
        <w:spacing w:line="360" w:lineRule="auto"/>
        <w:ind w:firstLineChars="200" w:firstLine="422"/>
        <w:rPr>
          <w:rFonts w:hAnsi="宋体"/>
          <w:bCs/>
        </w:rPr>
      </w:pPr>
      <w:r w:rsidRPr="00AE4D24">
        <w:rPr>
          <w:rFonts w:hAnsi="宋体"/>
          <w:b/>
        </w:rPr>
        <w:t>38.3</w:t>
      </w:r>
      <w:r w:rsidRPr="00AE4D24">
        <w:rPr>
          <w:rFonts w:hAnsi="宋体"/>
          <w:bCs/>
        </w:rPr>
        <w:t>.</w:t>
      </w:r>
      <w:r w:rsidRPr="00AE4D24">
        <w:rPr>
          <w:rFonts w:hAnsi="宋体"/>
          <w:b/>
          <w:bCs/>
        </w:rPr>
        <w:t xml:space="preserve">1 </w:t>
      </w:r>
      <w:r w:rsidRPr="00AE4D24">
        <w:rPr>
          <w:rFonts w:hAnsi="宋体"/>
          <w:bCs/>
        </w:rPr>
        <w:t xml:space="preserve"> </w:t>
      </w:r>
      <w:r w:rsidRPr="00AE4D24">
        <w:rPr>
          <w:rFonts w:hAnsi="宋体" w:hint="eastAsia"/>
          <w:bCs/>
        </w:rPr>
        <w:t>供应商认为采购文件、采购过程、中标和成交结果使自己的合法权益受到损害的，应当首先依法向采购人或采购人委托的</w:t>
      </w:r>
      <w:r w:rsidRPr="00AE4D24">
        <w:rPr>
          <w:rFonts w:hAnsi="宋体" w:hint="eastAsia"/>
        </w:rPr>
        <w:t>采购代理机构</w:t>
      </w:r>
      <w:r w:rsidRPr="00AE4D24">
        <w:rPr>
          <w:rFonts w:hAnsi="宋体" w:hint="eastAsia"/>
          <w:bCs/>
        </w:rPr>
        <w:t>提出质疑。对采购人、</w:t>
      </w:r>
      <w:r w:rsidRPr="00AE4D24">
        <w:rPr>
          <w:rFonts w:hAnsi="宋体" w:hint="eastAsia"/>
        </w:rPr>
        <w:t>采购代理机构</w:t>
      </w:r>
      <w:r w:rsidRPr="00AE4D24">
        <w:rPr>
          <w:rFonts w:hAnsi="宋体" w:hint="eastAsia"/>
          <w:bCs/>
        </w:rPr>
        <w:t>的答复不满意，或者采购人、</w:t>
      </w:r>
      <w:r w:rsidRPr="00AE4D24">
        <w:rPr>
          <w:rFonts w:hAnsi="宋体" w:hint="eastAsia"/>
        </w:rPr>
        <w:t>采购代理机构</w:t>
      </w:r>
      <w:r w:rsidRPr="00AE4D24">
        <w:rPr>
          <w:rFonts w:hAnsi="宋体" w:hint="eastAsia"/>
          <w:bCs/>
        </w:rPr>
        <w:t>未在规定期限内做出答复的，供应商可以在答复期满后</w:t>
      </w:r>
      <w:r w:rsidRPr="00AE4D24">
        <w:rPr>
          <w:rFonts w:hAnsi="宋体"/>
          <w:bCs/>
        </w:rPr>
        <w:t>15</w:t>
      </w:r>
      <w:r w:rsidRPr="00AE4D24">
        <w:rPr>
          <w:rFonts w:hAnsi="宋体" w:hint="eastAsia"/>
          <w:bCs/>
        </w:rPr>
        <w:t>个工作日内向政府采购监督管理部门提起投诉，投诉联系方式见“投标人须知前附表”。</w:t>
      </w:r>
    </w:p>
    <w:p w:rsidR="00AB2456" w:rsidRPr="009642A6" w:rsidRDefault="00AE4D24" w:rsidP="007978E3">
      <w:pPr>
        <w:spacing w:line="360" w:lineRule="auto"/>
        <w:ind w:firstLineChars="200" w:firstLine="422"/>
        <w:rPr>
          <w:rFonts w:hAnsi="宋体"/>
          <w:bCs/>
        </w:rPr>
      </w:pPr>
      <w:r w:rsidRPr="00AE4D24">
        <w:rPr>
          <w:rFonts w:hAnsi="宋体"/>
          <w:b/>
        </w:rPr>
        <w:t>38.3</w:t>
      </w:r>
      <w:r w:rsidRPr="00AE4D24">
        <w:rPr>
          <w:b/>
        </w:rPr>
        <w:t xml:space="preserve">.2 </w:t>
      </w:r>
      <w:r w:rsidRPr="00AE4D24">
        <w:t xml:space="preserve"> </w:t>
      </w:r>
      <w:r w:rsidRPr="00AE4D24">
        <w:rPr>
          <w:rFonts w:hint="eastAsia"/>
        </w:rPr>
        <w:t>投诉人投诉时，应当提交投诉书，并按照被投诉采购人、</w:t>
      </w:r>
      <w:r w:rsidRPr="00AE4D24">
        <w:rPr>
          <w:rFonts w:hAnsi="宋体" w:hint="eastAsia"/>
        </w:rPr>
        <w:t>采购代理机构</w:t>
      </w:r>
      <w:r w:rsidRPr="00AE4D24">
        <w:rPr>
          <w:rFonts w:hint="eastAsia"/>
        </w:rPr>
        <w:t>和与投诉事项有关的供应商数量提供投诉书的副本。投诉书</w:t>
      </w:r>
      <w:r w:rsidRPr="00AE4D24">
        <w:rPr>
          <w:rFonts w:hint="eastAsia"/>
          <w:szCs w:val="21"/>
        </w:rPr>
        <w:t>应当包括下列主要内容</w:t>
      </w:r>
      <w:r w:rsidRPr="00AE4D24">
        <w:rPr>
          <w:rFonts w:hint="eastAsia"/>
        </w:rPr>
        <w:t>（如材料中有外文资料应同时附上对应的中文译本）</w:t>
      </w:r>
      <w:r w:rsidRPr="00AE4D24">
        <w:rPr>
          <w:rFonts w:hAnsi="宋体" w:hint="eastAsia"/>
          <w:bCs/>
        </w:rPr>
        <w:t>（投诉书格式后附）</w:t>
      </w:r>
      <w:r w:rsidRPr="00AE4D24">
        <w:rPr>
          <w:rFonts w:hint="eastAsia"/>
          <w:szCs w:val="21"/>
        </w:rPr>
        <w:t>：</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 xml:space="preserve">1）投诉人和被投诉人的名称、地址、邮编、联系人及联系电话等； </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 xml:space="preserve">2）质疑和质疑答复情况及相关证明材料； </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3）具体、明确的投诉事项和与投诉事项相关的投诉请求；</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4）事实依据；</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5）法律依据；</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6）提起投诉的日期。</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w:t>
      </w:r>
      <w:r w:rsidRPr="00AE4D24">
        <w:rPr>
          <w:rFonts w:ascii="宋体" w:hAnsi="宋体" w:cs="宋体"/>
        </w:rPr>
        <w:t>7）附件材料：营业执照副本内页复印件（要求证件有效并清晰反映企业法人经营范围；近期连续三个月依法缴纳税收和在职职工社会保障资金证明材料（复印件）。</w:t>
      </w:r>
      <w:r w:rsidRPr="00AE4D24">
        <w:rPr>
          <w:rFonts w:ascii="宋体" w:hAnsi="宋体" w:cs="宋体"/>
        </w:rPr>
        <w:tab/>
      </w:r>
    </w:p>
    <w:p w:rsidR="00AB2456" w:rsidRPr="009642A6" w:rsidRDefault="00AE4D24" w:rsidP="007978E3">
      <w:pPr>
        <w:spacing w:line="360" w:lineRule="auto"/>
        <w:ind w:firstLineChars="200" w:firstLine="422"/>
        <w:rPr>
          <w:rFonts w:hAnsi="宋体"/>
          <w:bCs/>
        </w:rPr>
      </w:pPr>
      <w:r w:rsidRPr="00AE4D24">
        <w:rPr>
          <w:rFonts w:hAnsi="宋体"/>
          <w:b/>
        </w:rPr>
        <w:t>38.3</w:t>
      </w:r>
      <w:r w:rsidRPr="00AE4D24">
        <w:rPr>
          <w:b/>
        </w:rPr>
        <w:t xml:space="preserve">.3  </w:t>
      </w:r>
      <w:r w:rsidRPr="00AE4D24">
        <w:rPr>
          <w:rFonts w:hint="eastAsia"/>
        </w:rPr>
        <w:t>投诉人可以委托代理人办理投诉事务。</w:t>
      </w:r>
      <w:r w:rsidRPr="00AE4D24">
        <w:rPr>
          <w:rFonts w:hAnsi="宋体" w:hint="eastAsia"/>
          <w:bCs/>
        </w:rPr>
        <w:t>委托代理人应熟悉相关业务情况。</w:t>
      </w:r>
      <w:r w:rsidRPr="00AE4D24">
        <w:rPr>
          <w:rFonts w:hint="eastAsia"/>
        </w:rPr>
        <w:t>代理人办理投诉事务时，除提交投诉书外，还应当提交投诉人的授权委托书和</w:t>
      </w:r>
      <w:r w:rsidRPr="00AE4D24">
        <w:rPr>
          <w:rFonts w:hAnsi="宋体" w:hint="eastAsia"/>
        </w:rPr>
        <w:t>委托代理人身份证明复印件。</w:t>
      </w:r>
    </w:p>
    <w:p w:rsidR="00AB2456" w:rsidRPr="009642A6" w:rsidRDefault="00AE4D24" w:rsidP="007978E3">
      <w:pPr>
        <w:spacing w:line="360" w:lineRule="auto"/>
        <w:ind w:firstLineChars="200" w:firstLine="422"/>
        <w:rPr>
          <w:rFonts w:hAnsi="宋体"/>
        </w:rPr>
      </w:pPr>
      <w:r w:rsidRPr="00AE4D24">
        <w:rPr>
          <w:rFonts w:hAnsi="宋体"/>
          <w:b/>
        </w:rPr>
        <w:t>38.3</w:t>
      </w:r>
      <w:r w:rsidRPr="00AE4D24">
        <w:rPr>
          <w:b/>
        </w:rPr>
        <w:t>.4</w:t>
      </w:r>
      <w:r w:rsidRPr="00AE4D24">
        <w:t xml:space="preserve">  </w:t>
      </w:r>
      <w:r w:rsidRPr="00AE4D24">
        <w:rPr>
          <w:rFonts w:hint="eastAsia"/>
        </w:rPr>
        <w:t>投诉人提起投诉应当符合下列条件：</w:t>
      </w:r>
    </w:p>
    <w:p w:rsidR="00AB2456" w:rsidRPr="009642A6" w:rsidRDefault="00AE4D24" w:rsidP="007978E3">
      <w:pPr>
        <w:spacing w:line="360" w:lineRule="auto"/>
        <w:ind w:firstLineChars="200" w:firstLine="420"/>
        <w:rPr>
          <w:rFonts w:ascii="宋体" w:hAnsi="宋体"/>
        </w:rPr>
      </w:pPr>
      <w:r w:rsidRPr="00AE4D24">
        <w:rPr>
          <w:rFonts w:ascii="宋体" w:hAnsi="宋体" w:hint="eastAsia"/>
        </w:rPr>
        <w:t>（</w:t>
      </w:r>
      <w:r w:rsidRPr="00AE4D24">
        <w:rPr>
          <w:rFonts w:ascii="宋体" w:hAnsi="宋体"/>
        </w:rPr>
        <w:t>1）投诉人是参与所投诉政府采购活动的供应商；</w:t>
      </w:r>
    </w:p>
    <w:p w:rsidR="00AB2456" w:rsidRPr="009642A6" w:rsidRDefault="00AE4D24" w:rsidP="007978E3">
      <w:pPr>
        <w:spacing w:line="360" w:lineRule="auto"/>
        <w:ind w:firstLineChars="200" w:firstLine="420"/>
        <w:rPr>
          <w:rFonts w:ascii="宋体" w:hAnsi="宋体"/>
        </w:rPr>
      </w:pPr>
      <w:r w:rsidRPr="00AE4D24">
        <w:rPr>
          <w:rFonts w:ascii="宋体" w:hAnsi="宋体" w:hint="eastAsia"/>
        </w:rPr>
        <w:t>（</w:t>
      </w:r>
      <w:r w:rsidRPr="00AE4D24">
        <w:rPr>
          <w:rFonts w:ascii="宋体" w:hAnsi="宋体"/>
        </w:rPr>
        <w:t>2）提起投诉前已依法进行质疑；</w:t>
      </w:r>
    </w:p>
    <w:p w:rsidR="00AB2456" w:rsidRPr="009642A6" w:rsidRDefault="00AE4D24" w:rsidP="007978E3">
      <w:pPr>
        <w:spacing w:line="360" w:lineRule="auto"/>
        <w:ind w:firstLineChars="200" w:firstLine="420"/>
        <w:rPr>
          <w:rFonts w:ascii="宋体" w:hAnsi="宋体"/>
        </w:rPr>
      </w:pPr>
      <w:r w:rsidRPr="00AE4D24">
        <w:rPr>
          <w:rFonts w:ascii="宋体" w:hAnsi="宋体" w:hint="eastAsia"/>
        </w:rPr>
        <w:t>（</w:t>
      </w:r>
      <w:r w:rsidRPr="00AE4D24">
        <w:rPr>
          <w:rFonts w:ascii="宋体" w:hAnsi="宋体"/>
        </w:rPr>
        <w:t>3）投诉书内容符合本章第38.3.2项的规定；</w:t>
      </w:r>
    </w:p>
    <w:p w:rsidR="00AB2456" w:rsidRPr="009642A6" w:rsidRDefault="00AE4D24" w:rsidP="007978E3">
      <w:pPr>
        <w:spacing w:line="360" w:lineRule="auto"/>
        <w:ind w:firstLineChars="200" w:firstLine="420"/>
        <w:rPr>
          <w:rFonts w:ascii="宋体" w:hAnsi="宋体"/>
        </w:rPr>
      </w:pPr>
      <w:r w:rsidRPr="00AE4D24">
        <w:rPr>
          <w:rFonts w:ascii="宋体" w:hAnsi="宋体" w:hint="eastAsia"/>
        </w:rPr>
        <w:t>（</w:t>
      </w:r>
      <w:r w:rsidRPr="00AE4D24">
        <w:rPr>
          <w:rFonts w:ascii="宋体" w:hAnsi="宋体"/>
        </w:rPr>
        <w:t>4）在投诉有效期限内提起投诉；</w:t>
      </w:r>
    </w:p>
    <w:p w:rsidR="00AB2456" w:rsidRPr="009642A6" w:rsidRDefault="00AE4D24" w:rsidP="007978E3">
      <w:pPr>
        <w:spacing w:line="360" w:lineRule="auto"/>
        <w:ind w:firstLineChars="200" w:firstLine="420"/>
        <w:rPr>
          <w:rFonts w:ascii="宋体" w:hAnsi="宋体"/>
        </w:rPr>
      </w:pPr>
      <w:r w:rsidRPr="00AE4D24">
        <w:rPr>
          <w:rFonts w:ascii="宋体" w:hAnsi="宋体" w:hint="eastAsia"/>
        </w:rPr>
        <w:t>（</w:t>
      </w:r>
      <w:r w:rsidRPr="00AE4D24">
        <w:rPr>
          <w:rFonts w:ascii="宋体" w:hAnsi="宋体"/>
        </w:rPr>
        <w:t>5）属于</w:t>
      </w:r>
      <w:r w:rsidRPr="00AE4D24">
        <w:rPr>
          <w:rFonts w:ascii="宋体" w:hAnsi="宋体" w:hint="eastAsia"/>
        </w:rPr>
        <w:t>崇左市政府采购监督管理部门管辖；</w:t>
      </w:r>
    </w:p>
    <w:p w:rsidR="00AB2456" w:rsidRPr="009642A6" w:rsidRDefault="00AE4D24" w:rsidP="007978E3">
      <w:pPr>
        <w:spacing w:line="360" w:lineRule="auto"/>
        <w:ind w:firstLineChars="200" w:firstLine="420"/>
        <w:rPr>
          <w:rFonts w:ascii="宋体" w:hAnsi="宋体"/>
        </w:rPr>
      </w:pPr>
      <w:r w:rsidRPr="00AE4D24">
        <w:rPr>
          <w:rFonts w:ascii="宋体" w:hAnsi="宋体" w:hint="eastAsia"/>
        </w:rPr>
        <w:t>（</w:t>
      </w:r>
      <w:r w:rsidRPr="00AE4D24">
        <w:rPr>
          <w:rFonts w:ascii="宋体" w:hAnsi="宋体"/>
        </w:rPr>
        <w:t>6）同一投诉事项未经</w:t>
      </w:r>
      <w:r w:rsidRPr="00AE4D24">
        <w:rPr>
          <w:rFonts w:ascii="宋体" w:hAnsi="宋体" w:hint="eastAsia"/>
        </w:rPr>
        <w:t>崇左市</w:t>
      </w:r>
      <w:r w:rsidRPr="00AE4D24">
        <w:rPr>
          <w:rFonts w:ascii="宋体" w:hAnsi="宋体" w:hint="eastAsia"/>
          <w:bCs/>
        </w:rPr>
        <w:t>政府采购监督管理部门</w:t>
      </w:r>
      <w:r w:rsidRPr="00AE4D24">
        <w:rPr>
          <w:rFonts w:ascii="宋体" w:hAnsi="宋体" w:hint="eastAsia"/>
        </w:rPr>
        <w:t>投诉处理；</w:t>
      </w:r>
    </w:p>
    <w:p w:rsidR="00AB2456" w:rsidRPr="009642A6" w:rsidRDefault="00AE4D24" w:rsidP="007978E3">
      <w:pPr>
        <w:spacing w:line="360" w:lineRule="auto"/>
        <w:ind w:firstLineChars="200" w:firstLine="420"/>
        <w:rPr>
          <w:rFonts w:ascii="宋体"/>
        </w:rPr>
      </w:pPr>
      <w:r w:rsidRPr="00AE4D24">
        <w:rPr>
          <w:rFonts w:ascii="宋体" w:hint="eastAsia"/>
        </w:rPr>
        <w:t>（7）国务院财政部门规定的其他条件。</w:t>
      </w:r>
    </w:p>
    <w:p w:rsidR="00AB2456" w:rsidRPr="009642A6" w:rsidRDefault="00AE4D24" w:rsidP="007978E3">
      <w:pPr>
        <w:spacing w:line="360" w:lineRule="auto"/>
        <w:ind w:firstLineChars="200" w:firstLine="422"/>
      </w:pPr>
      <w:r w:rsidRPr="00AE4D24">
        <w:rPr>
          <w:rFonts w:hAnsi="宋体"/>
          <w:b/>
        </w:rPr>
        <w:t>38.3</w:t>
      </w:r>
      <w:r w:rsidRPr="00AE4D24">
        <w:rPr>
          <w:rFonts w:ascii="宋体"/>
          <w:b/>
        </w:rPr>
        <w:t>.5</w:t>
      </w:r>
      <w:r w:rsidRPr="00AE4D24">
        <w:rPr>
          <w:rFonts w:ascii="宋体"/>
        </w:rPr>
        <w:t xml:space="preserve">  </w:t>
      </w:r>
      <w:r w:rsidRPr="00AE4D24">
        <w:rPr>
          <w:rFonts w:ascii="宋体" w:hAnsi="宋体" w:hint="eastAsia"/>
        </w:rPr>
        <w:t>崇左市</w:t>
      </w:r>
      <w:r w:rsidRPr="00AE4D24">
        <w:rPr>
          <w:rFonts w:ascii="宋体" w:hint="eastAsia"/>
        </w:rPr>
        <w:t>政府采购监督管理部门</w:t>
      </w:r>
      <w:r w:rsidRPr="00AE4D24">
        <w:rPr>
          <w:rFonts w:hint="eastAsia"/>
        </w:rPr>
        <w:t>自受理投诉之日起</w:t>
      </w:r>
      <w:r w:rsidRPr="00AE4D24">
        <w:t>30</w:t>
      </w:r>
      <w:r w:rsidRPr="00AE4D24">
        <w:rPr>
          <w:rFonts w:hint="eastAsia"/>
        </w:rPr>
        <w:t>个工作日内，对投诉事项作出处理决定，并以书面形式通知投诉人、被投诉人及其他与投诉处理结果有利害关系的政府采购当</w:t>
      </w:r>
      <w:r w:rsidRPr="00AE4D24">
        <w:rPr>
          <w:rFonts w:ascii="宋体" w:hint="eastAsia"/>
        </w:rPr>
        <w:t>事人</w:t>
      </w:r>
      <w:r w:rsidRPr="00AE4D24">
        <w:rPr>
          <w:rFonts w:hint="eastAsia"/>
        </w:rPr>
        <w:t>。并将投诉结果在</w:t>
      </w:r>
      <w:r w:rsidRPr="00AE4D24">
        <w:t>http://zfcg.gxzf.gov.cn (</w:t>
      </w:r>
      <w:r w:rsidRPr="00AE4D24">
        <w:rPr>
          <w:rFonts w:hint="eastAsia"/>
        </w:rPr>
        <w:t>广西壮族自治区政府采购网</w:t>
      </w:r>
      <w:r w:rsidRPr="00AE4D24">
        <w:t>)</w:t>
      </w:r>
      <w:r w:rsidRPr="00AE4D24">
        <w:rPr>
          <w:rFonts w:hint="eastAsia"/>
        </w:rPr>
        <w:t>发布。</w:t>
      </w:r>
    </w:p>
    <w:p w:rsidR="00AB2456" w:rsidRPr="009642A6" w:rsidRDefault="00AE4D24" w:rsidP="007978E3">
      <w:pPr>
        <w:spacing w:line="360" w:lineRule="auto"/>
        <w:ind w:firstLineChars="200" w:firstLine="422"/>
        <w:rPr>
          <w:rFonts w:ascii="宋体"/>
        </w:rPr>
      </w:pPr>
      <w:r w:rsidRPr="00AE4D24">
        <w:rPr>
          <w:rFonts w:hAnsi="宋体"/>
          <w:b/>
        </w:rPr>
        <w:t>38.3</w:t>
      </w:r>
      <w:r w:rsidRPr="00AE4D24">
        <w:rPr>
          <w:rFonts w:ascii="宋体"/>
          <w:b/>
        </w:rPr>
        <w:t>.6</w:t>
      </w:r>
      <w:r w:rsidRPr="00AE4D24">
        <w:rPr>
          <w:rFonts w:ascii="宋体"/>
        </w:rPr>
        <w:t xml:space="preserve">  </w:t>
      </w:r>
      <w:r w:rsidRPr="00AE4D24">
        <w:rPr>
          <w:rFonts w:ascii="宋体" w:hAnsi="宋体" w:hint="eastAsia"/>
        </w:rPr>
        <w:t>崇左市</w:t>
      </w:r>
      <w:r w:rsidRPr="00AE4D24">
        <w:rPr>
          <w:rFonts w:ascii="宋体" w:hint="eastAsia"/>
        </w:rPr>
        <w:t>政府采购监督管理部门在处理投诉事项期间，可以视具体情况暂停采购活动。</w:t>
      </w:r>
    </w:p>
    <w:p w:rsidR="00AB2456" w:rsidRPr="009642A6" w:rsidRDefault="00AE4D24" w:rsidP="00AB2456">
      <w:pPr>
        <w:snapToGrid w:val="0"/>
        <w:spacing w:line="360" w:lineRule="auto"/>
        <w:ind w:leftChars="57" w:left="120" w:firstLineChars="150" w:firstLine="482"/>
        <w:jc w:val="center"/>
        <w:outlineLvl w:val="2"/>
        <w:rPr>
          <w:b/>
          <w:bCs/>
          <w:sz w:val="32"/>
          <w:szCs w:val="32"/>
        </w:rPr>
      </w:pPr>
      <w:bookmarkStart w:id="147" w:name="_Toc3315"/>
      <w:bookmarkStart w:id="148" w:name="_Toc20129"/>
      <w:r w:rsidRPr="00AE4D24">
        <w:rPr>
          <w:rFonts w:hint="eastAsia"/>
          <w:b/>
          <w:bCs/>
          <w:sz w:val="32"/>
          <w:szCs w:val="32"/>
        </w:rPr>
        <w:t>八、验收</w:t>
      </w:r>
      <w:bookmarkEnd w:id="147"/>
      <w:bookmarkEnd w:id="148"/>
    </w:p>
    <w:p w:rsidR="00AB2456" w:rsidRPr="009642A6" w:rsidRDefault="00AE4D24" w:rsidP="007978E3">
      <w:pPr>
        <w:spacing w:line="360" w:lineRule="auto"/>
        <w:ind w:firstLineChars="200" w:firstLine="422"/>
        <w:rPr>
          <w:rFonts w:hAnsi="宋体"/>
          <w:b/>
        </w:rPr>
      </w:pPr>
      <w:r w:rsidRPr="00AE4D24">
        <w:rPr>
          <w:rFonts w:hAnsi="宋体"/>
          <w:b/>
        </w:rPr>
        <w:t>39.</w:t>
      </w:r>
      <w:r w:rsidRPr="00AE4D24">
        <w:rPr>
          <w:rFonts w:hAnsi="宋体" w:hint="eastAsia"/>
          <w:b/>
        </w:rPr>
        <w:t>验收</w:t>
      </w:r>
    </w:p>
    <w:p w:rsidR="00AB2456" w:rsidRPr="009642A6" w:rsidRDefault="00AE4D24" w:rsidP="00AB2456">
      <w:pPr>
        <w:tabs>
          <w:tab w:val="left" w:pos="0"/>
        </w:tabs>
        <w:spacing w:line="360" w:lineRule="auto"/>
        <w:ind w:firstLine="480"/>
        <w:rPr>
          <w:rFonts w:ascii="宋体" w:hAnsi="宋体" w:cs="宋体"/>
        </w:rPr>
      </w:pPr>
      <w:r w:rsidRPr="00AE4D24">
        <w:rPr>
          <w:rFonts w:ascii="宋体" w:hAnsi="宋体" w:cs="宋体"/>
        </w:rPr>
        <w:t>39.1采购人组织对供应商履约的验收。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rsidR="00AB2456" w:rsidRPr="009642A6" w:rsidRDefault="00AE4D24" w:rsidP="00AB2456">
      <w:pPr>
        <w:tabs>
          <w:tab w:val="left" w:pos="0"/>
        </w:tabs>
        <w:spacing w:line="360" w:lineRule="auto"/>
        <w:ind w:firstLine="480"/>
        <w:rPr>
          <w:rFonts w:ascii="宋体" w:hAnsi="宋体" w:cs="宋体"/>
        </w:rPr>
      </w:pPr>
      <w:r w:rsidRPr="00AE4D24">
        <w:rPr>
          <w:rFonts w:ascii="宋体" w:hAnsi="宋体" w:cs="宋体"/>
        </w:rPr>
        <w:t>39.2采购人可以邀请参加本项目的其他投标人或者第三方机构参与验收。参与验收的投标人或者第三方机构的意见作为验收书的参考资料一并存档。</w:t>
      </w:r>
    </w:p>
    <w:p w:rsidR="00AB2456" w:rsidRPr="009642A6" w:rsidRDefault="00AE4D24" w:rsidP="00AB2456">
      <w:pPr>
        <w:tabs>
          <w:tab w:val="left" w:pos="0"/>
        </w:tabs>
        <w:spacing w:line="360" w:lineRule="auto"/>
        <w:ind w:firstLine="480"/>
        <w:rPr>
          <w:rFonts w:ascii="宋体" w:hAnsi="宋体" w:cs="宋体"/>
        </w:rPr>
      </w:pPr>
      <w:r w:rsidRPr="00AE4D24">
        <w:rPr>
          <w:rFonts w:ascii="宋体" w:hAnsi="宋体" w:cs="宋体"/>
        </w:rPr>
        <w:t>39.3严格按照采购合同开展履约验收。采购人成立验收小组，按照采购合同的约定对供应商履约情况进行验收。验收时，按照采购合同的约定对每一项技术、货物、安全标准的履约情况进行确认。验收结束后，应当出具验收书，列明各项标准的验收情况及项目总体评价，由验收双方共同签署。验收结果与采购合同约定的资金支付及履约保证金返还条件挂钩。履约验收的各项资料应当存档备查。</w:t>
      </w:r>
    </w:p>
    <w:p w:rsidR="00AB2456" w:rsidRPr="009642A6" w:rsidRDefault="00AE4D24" w:rsidP="00AB2456">
      <w:pPr>
        <w:tabs>
          <w:tab w:val="left" w:pos="0"/>
        </w:tabs>
        <w:spacing w:line="360" w:lineRule="auto"/>
        <w:ind w:firstLine="480"/>
        <w:rPr>
          <w:rFonts w:hAnsi="宋体"/>
        </w:rPr>
      </w:pPr>
      <w:r w:rsidRPr="00AE4D24">
        <w:rPr>
          <w:rFonts w:ascii="宋体" w:hAnsi="宋体" w:cs="宋体"/>
        </w:rPr>
        <w:t>39.4验收合格的项目，采购人将根据采购合同的约定及时向供应商支付采购资金。验收不合格的项目，采购人将依法及时处理。采购合同的履行、违约责任和解决争议的方式等适用《中华人民共和国民法典》。供应商在履约过程中有政府采购法律法规规定的违法违规情形的，采购人应当</w:t>
      </w:r>
      <w:r w:rsidRPr="00AE4D24">
        <w:rPr>
          <w:rFonts w:hAnsi="宋体" w:hint="eastAsia"/>
        </w:rPr>
        <w:t>及时报告本级财政部门。</w:t>
      </w:r>
    </w:p>
    <w:p w:rsidR="00AB2456" w:rsidRPr="009642A6" w:rsidRDefault="00AE4D24" w:rsidP="007978E3">
      <w:pPr>
        <w:pStyle w:val="3"/>
        <w:keepNext w:val="0"/>
        <w:keepLines w:val="0"/>
        <w:spacing w:line="360" w:lineRule="auto"/>
        <w:jc w:val="center"/>
        <w:rPr>
          <w:rFonts w:ascii="宋体" w:hAnsi="宋体" w:cs="宋体"/>
        </w:rPr>
      </w:pPr>
      <w:bookmarkStart w:id="149" w:name="_Toc30779"/>
      <w:r w:rsidRPr="00AE4D24">
        <w:rPr>
          <w:rFonts w:ascii="宋体" w:hAnsi="宋体" w:cs="宋体" w:hint="eastAsia"/>
        </w:rPr>
        <w:t>九、其他事项</w:t>
      </w:r>
      <w:bookmarkEnd w:id="149"/>
    </w:p>
    <w:p w:rsidR="00AB2456" w:rsidRPr="009642A6" w:rsidRDefault="00AE4D24" w:rsidP="00AB2456">
      <w:pPr>
        <w:spacing w:line="360" w:lineRule="auto"/>
        <w:ind w:firstLineChars="200" w:firstLine="480"/>
        <w:rPr>
          <w:rFonts w:ascii="宋体" w:hAnsi="宋体" w:cs="宋体"/>
          <w:sz w:val="24"/>
        </w:rPr>
      </w:pPr>
      <w:r w:rsidRPr="00AE4D24">
        <w:rPr>
          <w:rFonts w:ascii="宋体" w:hAnsi="宋体" w:cs="宋体"/>
          <w:sz w:val="24"/>
        </w:rPr>
        <w:t>40.代理服务费</w:t>
      </w:r>
    </w:p>
    <w:p w:rsidR="00AB2456" w:rsidRPr="009642A6" w:rsidRDefault="00AE4D24" w:rsidP="007978E3">
      <w:pPr>
        <w:spacing w:line="360" w:lineRule="auto"/>
        <w:ind w:firstLineChars="200" w:firstLine="422"/>
        <w:rPr>
          <w:rFonts w:ascii="宋体" w:hAnsi="宋体" w:cs="宋体"/>
          <w:b/>
          <w:szCs w:val="21"/>
        </w:rPr>
      </w:pPr>
      <w:r w:rsidRPr="00AE4D24">
        <w:rPr>
          <w:rFonts w:ascii="宋体" w:hAnsi="宋体" w:cs="宋体" w:hint="eastAsia"/>
          <w:b/>
          <w:szCs w:val="21"/>
        </w:rPr>
        <w:t>代理服务收费标准及缴费账户详见“投标人须知前附表”，投标人为联合体的，可以由联合体中的一方或者多方共同交纳代理服务费。</w:t>
      </w:r>
    </w:p>
    <w:p w:rsidR="00AB2456" w:rsidRPr="009642A6" w:rsidRDefault="00AE4D24" w:rsidP="00AB2456">
      <w:pPr>
        <w:spacing w:line="360" w:lineRule="auto"/>
        <w:ind w:firstLineChars="200" w:firstLine="480"/>
        <w:rPr>
          <w:rFonts w:ascii="宋体" w:hAnsi="宋体" w:cs="宋体"/>
          <w:sz w:val="24"/>
        </w:rPr>
      </w:pPr>
      <w:r w:rsidRPr="00AE4D24">
        <w:rPr>
          <w:rFonts w:ascii="宋体" w:hAnsi="宋体" w:cs="宋体"/>
          <w:sz w:val="24"/>
        </w:rPr>
        <w:t xml:space="preserve">41. </w:t>
      </w:r>
      <w:r w:rsidRPr="00AE4D24">
        <w:rPr>
          <w:rFonts w:ascii="宋体" w:hAnsi="宋体" w:cs="宋体" w:hint="eastAsia"/>
          <w:sz w:val="24"/>
        </w:rPr>
        <w:t>需要补充的其他内容</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rPr>
        <w:t>41.1本招标文件解释规则详见“投标人须知前附表”。</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rPr>
        <w:t xml:space="preserve">41.2 </w:t>
      </w:r>
      <w:r w:rsidRPr="00AE4D24">
        <w:rPr>
          <w:rFonts w:ascii="宋体" w:hAnsi="宋体" w:cs="宋体" w:hint="eastAsia"/>
        </w:rPr>
        <w:t>其他事项详见“投标人须知前附表”。</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rPr>
        <w:t>41.3本文件所称中小企业，是指在中华人民共和国境内依法设立，依据国务院批准的中小企业划分标准确定的中型企业、小型企业和微型企业，但与大企业的负责人为同一人，或者与大企业存在直接控股、管理关系的除外。符合中小企业划分标准的个体工商户，在政府采购活动中视同中小企业。在政府采购活动中，供应商提供的服务的人员为中小企业依照《中华人民共和国劳动合同法》订立劳动合同的从业人员，不对其中涉及的货物的制造商和工程承建商作出要求的，享受本文件规定的中小企业扶持政策。</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以联合体形式参加政府采购活动，联合体各方均为中小企业的，联合体视同中小企业。其中，联合体各方均为小微企业的，联合体视同小微企业。</w:t>
      </w:r>
    </w:p>
    <w:p w:rsidR="00AB2456" w:rsidRPr="009642A6" w:rsidRDefault="00AE4D24" w:rsidP="007978E3">
      <w:pPr>
        <w:spacing w:line="360" w:lineRule="auto"/>
        <w:ind w:firstLineChars="200" w:firstLine="420"/>
        <w:rPr>
          <w:rFonts w:ascii="宋体" w:hAnsi="宋体" w:cs="宋体"/>
        </w:rPr>
      </w:pPr>
      <w:r w:rsidRPr="00AE4D24">
        <w:rPr>
          <w:rFonts w:ascii="宋体" w:hAnsi="宋体" w:cs="宋体" w:hint="eastAsia"/>
        </w:rPr>
        <w:t>依据本文件规定享受扶持政策获得政府采购合同的，小微企业不得将合同分包给大中型企业，中型企业不得将合同分包给大型企业。</w:t>
      </w:r>
    </w:p>
    <w:p w:rsidR="00AB2456" w:rsidRPr="009642A6" w:rsidRDefault="00AE4D24" w:rsidP="00AB2456">
      <w:pPr>
        <w:spacing w:line="360" w:lineRule="auto"/>
        <w:ind w:firstLineChars="200" w:firstLine="480"/>
        <w:rPr>
          <w:rFonts w:ascii="宋体" w:hAnsi="宋体" w:cs="宋体"/>
          <w:sz w:val="24"/>
        </w:rPr>
      </w:pPr>
      <w:r w:rsidRPr="00AE4D24">
        <w:rPr>
          <w:rFonts w:ascii="宋体" w:hAnsi="宋体" w:cs="宋体"/>
          <w:sz w:val="24"/>
        </w:rPr>
        <w:t xml:space="preserve">42. </w:t>
      </w:r>
      <w:r w:rsidRPr="00AE4D24">
        <w:rPr>
          <w:rFonts w:ascii="宋体" w:hAnsi="宋体" w:cs="宋体" w:hint="eastAsia"/>
          <w:sz w:val="24"/>
        </w:rPr>
        <w:t>政采贷相关说明</w:t>
      </w:r>
    </w:p>
    <w:p w:rsidR="00AB2456" w:rsidRPr="009642A6" w:rsidRDefault="00AE4D24" w:rsidP="007978E3">
      <w:pPr>
        <w:spacing w:line="360" w:lineRule="auto"/>
        <w:ind w:firstLineChars="200" w:firstLine="420"/>
        <w:jc w:val="left"/>
        <w:rPr>
          <w:rFonts w:ascii="宋体" w:hAnsi="宋体" w:cs="宋体"/>
        </w:rPr>
      </w:pPr>
      <w:r w:rsidRPr="00AE4D24">
        <w:rPr>
          <w:rFonts w:ascii="宋体" w:hAnsi="宋体" w:cs="宋体" w:hint="eastAsia"/>
        </w:rPr>
        <w:t>为优化政府采购营商环境，缓解供应商资金难题，崇左市政府采购试行政府采购信用融资制度，中标供应商如有融资需求，可凭政府采购合同通过以下方式申请政府采购信用融资贷款，详见附件。</w:t>
      </w:r>
    </w:p>
    <w:p w:rsidR="00AB2456" w:rsidRPr="009642A6" w:rsidRDefault="00AB2456" w:rsidP="00AB2456">
      <w:pPr>
        <w:pStyle w:val="a9"/>
        <w:snapToGrid w:val="0"/>
        <w:spacing w:line="400" w:lineRule="exact"/>
        <w:rPr>
          <w:rFonts w:hAnsi="宋体"/>
        </w:rPr>
      </w:pPr>
    </w:p>
    <w:p w:rsidR="00AB2456" w:rsidRPr="009642A6" w:rsidRDefault="00AB2456" w:rsidP="00AB2456">
      <w:pPr>
        <w:spacing w:line="360" w:lineRule="auto"/>
        <w:ind w:firstLineChars="200" w:firstLine="420"/>
        <w:jc w:val="left"/>
        <w:rPr>
          <w:rFonts w:hAnsi="宋体"/>
        </w:rPr>
      </w:pPr>
      <w:bookmarkStart w:id="150" w:name="_八、其他事项"/>
      <w:bookmarkStart w:id="151" w:name="_Toc532545043"/>
      <w:bookmarkEnd w:id="150"/>
    </w:p>
    <w:p w:rsidR="00AB2456" w:rsidRPr="009642A6" w:rsidRDefault="00AB2456" w:rsidP="00AB2456">
      <w:pPr>
        <w:pStyle w:val="a9"/>
        <w:jc w:val="center"/>
        <w:outlineLvl w:val="0"/>
        <w:rPr>
          <w:rFonts w:ascii="Times New Roman" w:hAnsi="Times New Roman"/>
          <w:b/>
          <w:sz w:val="36"/>
        </w:rPr>
      </w:pPr>
      <w:bookmarkStart w:id="152" w:name="_Toc22434"/>
      <w:bookmarkStart w:id="153" w:name="_Toc31037"/>
    </w:p>
    <w:p w:rsidR="00AB2456" w:rsidRPr="009642A6" w:rsidRDefault="00AB2456" w:rsidP="00AB2456">
      <w:pPr>
        <w:pStyle w:val="a9"/>
        <w:jc w:val="center"/>
        <w:outlineLvl w:val="0"/>
        <w:rPr>
          <w:rFonts w:ascii="Times New Roman" w:hAnsi="Times New Roman"/>
          <w:b/>
          <w:sz w:val="36"/>
        </w:rPr>
      </w:pPr>
    </w:p>
    <w:p w:rsidR="00AB2456" w:rsidRPr="009642A6" w:rsidRDefault="00AB2456" w:rsidP="00AB2456">
      <w:pPr>
        <w:pStyle w:val="a9"/>
        <w:jc w:val="center"/>
        <w:outlineLvl w:val="0"/>
        <w:rPr>
          <w:rFonts w:ascii="Times New Roman" w:hAnsi="Times New Roman"/>
          <w:b/>
          <w:sz w:val="36"/>
        </w:rPr>
      </w:pPr>
    </w:p>
    <w:p w:rsidR="00AB2456" w:rsidRPr="009642A6" w:rsidRDefault="00AB2456" w:rsidP="00AB2456">
      <w:pPr>
        <w:pStyle w:val="a9"/>
        <w:jc w:val="center"/>
        <w:outlineLvl w:val="0"/>
        <w:rPr>
          <w:rFonts w:ascii="Times New Roman" w:hAnsi="Times New Roman"/>
          <w:b/>
          <w:sz w:val="36"/>
        </w:rPr>
      </w:pPr>
    </w:p>
    <w:p w:rsidR="00AB2456" w:rsidRPr="009642A6" w:rsidRDefault="00AB2456" w:rsidP="00AB2456">
      <w:pPr>
        <w:pStyle w:val="a9"/>
        <w:jc w:val="center"/>
        <w:outlineLvl w:val="0"/>
        <w:rPr>
          <w:rFonts w:ascii="Times New Roman" w:hAnsi="Times New Roman"/>
          <w:b/>
          <w:sz w:val="36"/>
        </w:rPr>
      </w:pPr>
    </w:p>
    <w:p w:rsidR="00AB2456" w:rsidRPr="009642A6" w:rsidRDefault="00AB2456" w:rsidP="00AB2456">
      <w:pPr>
        <w:pStyle w:val="a9"/>
        <w:jc w:val="center"/>
        <w:outlineLvl w:val="0"/>
        <w:rPr>
          <w:rFonts w:ascii="Times New Roman" w:hAnsi="Times New Roman"/>
          <w:b/>
          <w:sz w:val="36"/>
        </w:rPr>
      </w:pPr>
    </w:p>
    <w:p w:rsidR="00AB2456" w:rsidRPr="009642A6" w:rsidRDefault="00AB2456" w:rsidP="00AB2456">
      <w:pPr>
        <w:pStyle w:val="a9"/>
        <w:jc w:val="center"/>
        <w:outlineLvl w:val="0"/>
        <w:rPr>
          <w:rFonts w:ascii="Times New Roman" w:hAnsi="Times New Roman"/>
          <w:b/>
          <w:sz w:val="36"/>
        </w:rPr>
      </w:pPr>
    </w:p>
    <w:p w:rsidR="00AB2456" w:rsidRPr="009642A6" w:rsidRDefault="00AE4D24" w:rsidP="00AB2456">
      <w:pPr>
        <w:widowControl/>
        <w:spacing w:line="720" w:lineRule="exact"/>
        <w:jc w:val="left"/>
        <w:rPr>
          <w:rFonts w:ascii="黑体" w:eastAsia="黑体" w:hAnsi="黑体" w:cs="黑体"/>
          <w:sz w:val="32"/>
          <w:szCs w:val="32"/>
        </w:rPr>
      </w:pPr>
      <w:r w:rsidRPr="00AE4D24">
        <w:rPr>
          <w:rFonts w:ascii="黑体" w:eastAsia="黑体" w:hAnsi="黑体" w:cs="黑体" w:hint="eastAsia"/>
          <w:sz w:val="32"/>
          <w:szCs w:val="32"/>
          <w:lang w:val="zh-CN"/>
        </w:rPr>
        <w:t>附件</w:t>
      </w:r>
      <w:r w:rsidRPr="00AE4D24">
        <w:rPr>
          <w:rFonts w:ascii="黑体" w:eastAsia="黑体" w:hAnsi="黑体" w:cs="黑体"/>
          <w:sz w:val="32"/>
          <w:szCs w:val="32"/>
        </w:rPr>
        <w:t>2</w:t>
      </w:r>
    </w:p>
    <w:p w:rsidR="00AB2456" w:rsidRPr="009642A6" w:rsidRDefault="00AB2456" w:rsidP="00AB2456">
      <w:pPr>
        <w:pStyle w:val="25"/>
        <w:ind w:firstLine="480"/>
      </w:pPr>
    </w:p>
    <w:p w:rsidR="00AB2456" w:rsidRPr="009642A6" w:rsidRDefault="00AE4D24" w:rsidP="00AB2456">
      <w:pPr>
        <w:spacing w:line="580" w:lineRule="exact"/>
        <w:jc w:val="center"/>
        <w:rPr>
          <w:rFonts w:ascii="方正小标宋_GBK" w:eastAsia="方正小标宋_GBK"/>
          <w:sz w:val="44"/>
          <w:szCs w:val="44"/>
        </w:rPr>
      </w:pPr>
      <w:r w:rsidRPr="00AE4D24">
        <w:rPr>
          <w:rFonts w:ascii="方正小标宋_GBK" w:eastAsia="方正小标宋_GBK" w:hint="eastAsia"/>
          <w:sz w:val="44"/>
          <w:szCs w:val="44"/>
        </w:rPr>
        <w:t>崇左市线上“政采贷”政策告知函</w:t>
      </w:r>
    </w:p>
    <w:p w:rsidR="00AB2456" w:rsidRPr="009642A6" w:rsidRDefault="00AB2456" w:rsidP="00AB2456">
      <w:pPr>
        <w:spacing w:line="580" w:lineRule="exact"/>
        <w:ind w:firstLineChars="200" w:firstLine="420"/>
        <w:rPr>
          <w:szCs w:val="32"/>
        </w:rPr>
      </w:pPr>
    </w:p>
    <w:p w:rsidR="00AB2456" w:rsidRPr="009642A6" w:rsidRDefault="00AE4D24" w:rsidP="00AB2456">
      <w:pPr>
        <w:spacing w:line="580" w:lineRule="exact"/>
        <w:rPr>
          <w:rFonts w:ascii="仿宋_GB2312" w:eastAsia="仿宋_GB2312" w:hAnsi="仿宋_GB2312" w:cs="仿宋_GB2312"/>
          <w:sz w:val="32"/>
          <w:szCs w:val="32"/>
        </w:rPr>
      </w:pPr>
      <w:r w:rsidRPr="00AE4D24">
        <w:rPr>
          <w:rFonts w:ascii="仿宋_GB2312" w:eastAsia="仿宋_GB2312" w:hAnsi="仿宋_GB2312" w:cs="仿宋_GB2312" w:hint="eastAsia"/>
          <w:sz w:val="32"/>
          <w:szCs w:val="32"/>
        </w:rPr>
        <w:t>各供应商：</w:t>
      </w:r>
    </w:p>
    <w:p w:rsidR="00AB2456" w:rsidRPr="009642A6" w:rsidRDefault="00AE4D24" w:rsidP="00AB2456">
      <w:pPr>
        <w:spacing w:line="580" w:lineRule="exact"/>
        <w:ind w:firstLineChars="200" w:firstLine="640"/>
        <w:rPr>
          <w:rFonts w:ascii="仿宋_GB2312" w:eastAsia="仿宋_GB2312" w:hAnsi="仿宋_GB2312" w:cs="仿宋_GB2312"/>
          <w:sz w:val="32"/>
          <w:szCs w:val="32"/>
        </w:rPr>
      </w:pPr>
      <w:r w:rsidRPr="00AE4D24">
        <w:rPr>
          <w:rFonts w:ascii="仿宋_GB2312" w:eastAsia="仿宋_GB2312" w:hAnsi="仿宋_GB2312" w:cs="仿宋_GB2312" w:hint="eastAsia"/>
          <w:sz w:val="32"/>
          <w:szCs w:val="32"/>
        </w:rPr>
        <w:t>欢迎贵公司参与崇左市政府采购活动！</w:t>
      </w:r>
    </w:p>
    <w:p w:rsidR="00AB2456" w:rsidRPr="009642A6" w:rsidRDefault="00AE4D24" w:rsidP="00AB2456">
      <w:pPr>
        <w:spacing w:line="580" w:lineRule="exact"/>
        <w:ind w:firstLineChars="200" w:firstLine="640"/>
        <w:rPr>
          <w:rFonts w:ascii="仿宋_GB2312" w:eastAsia="仿宋_GB2312" w:hAnsi="仿宋_GB2312" w:cs="仿宋_GB2312"/>
          <w:sz w:val="32"/>
          <w:szCs w:val="32"/>
        </w:rPr>
      </w:pPr>
      <w:r w:rsidRPr="00AE4D24">
        <w:rPr>
          <w:rFonts w:ascii="仿宋_GB2312" w:eastAsia="仿宋_GB2312" w:hAnsi="仿宋_GB2312" w:cs="仿宋_GB2312" w:hint="eastAsia"/>
          <w:sz w:val="32"/>
          <w:szCs w:val="32"/>
        </w:rPr>
        <w:t>线上“政采贷”是人民银行南宁中心支行和自治区财政厅共同支持企业发展，针对参与政府采购活动的企业融资难、融资贵、融资慢、融资繁问题推出的一项融资政策。贵公司若成为本次政府采购项目的中标（成交）供应商，可持政府采购合同在线向银行业金融机构申请贷款，融资机构将根据《中国人民银行南宁中心支行</w:t>
      </w:r>
      <w:r w:rsidRPr="00AE4D24">
        <w:rPr>
          <w:rFonts w:ascii="仿宋_GB2312" w:eastAsia="仿宋_GB2312" w:hAnsi="仿宋_GB2312" w:cs="仿宋_GB2312"/>
          <w:sz w:val="32"/>
          <w:szCs w:val="32"/>
        </w:rPr>
        <w:t xml:space="preserve"> </w:t>
      </w:r>
      <w:r w:rsidRPr="00AE4D24">
        <w:rPr>
          <w:rFonts w:ascii="仿宋_GB2312" w:eastAsia="仿宋_GB2312" w:hAnsi="仿宋_GB2312" w:cs="仿宋_GB2312" w:hint="eastAsia"/>
          <w:sz w:val="32"/>
          <w:szCs w:val="32"/>
        </w:rPr>
        <w:t>广西壮族自治区财政厅关于推广线上“政采贷”融资模式的通知》（南宁银发〔</w:t>
      </w:r>
      <w:r w:rsidRPr="00AE4D24">
        <w:rPr>
          <w:rFonts w:ascii="仿宋_GB2312" w:eastAsia="仿宋_GB2312" w:hAnsi="仿宋_GB2312" w:cs="仿宋_GB2312"/>
          <w:sz w:val="32"/>
          <w:szCs w:val="32"/>
        </w:rPr>
        <w:t>2021〕258号），按照双方自愿的原则提供便捷、优惠的贷款服务。</w:t>
      </w:r>
    </w:p>
    <w:p w:rsidR="00AB2456" w:rsidRPr="009642A6" w:rsidRDefault="00AE4D24" w:rsidP="00AB2456">
      <w:pPr>
        <w:pStyle w:val="a9"/>
        <w:outlineLvl w:val="0"/>
        <w:rPr>
          <w:rFonts w:hAnsi="宋体" w:cs="宋体"/>
          <w:b/>
          <w:sz w:val="32"/>
          <w:szCs w:val="32"/>
        </w:rPr>
      </w:pPr>
      <w:r w:rsidRPr="00AE4D24">
        <w:rPr>
          <w:rFonts w:ascii="仿宋_GB2312" w:eastAsia="仿宋_GB2312" w:hAnsi="仿宋_GB2312" w:cs="仿宋_GB2312" w:hint="eastAsia"/>
          <w:sz w:val="32"/>
          <w:szCs w:val="32"/>
        </w:rPr>
        <w:t>相关金融产品和银行业金融机构联系方式，可在中征应收账款融资服务平台查询（网址：</w:t>
      </w:r>
      <w:hyperlink r:id="rId375" w:history="1">
        <w:r w:rsidRPr="00AE4D24">
          <w:rPr>
            <w:rStyle w:val="af5"/>
            <w:rFonts w:ascii="仿宋_GB2312" w:eastAsia="仿宋_GB2312" w:hAnsi="仿宋_GB2312" w:cs="仿宋_GB2312"/>
            <w:color w:val="auto"/>
            <w:sz w:val="32"/>
            <w:szCs w:val="32"/>
          </w:rPr>
          <w:t>https://www.crcrfsp.com/</w:t>
        </w:r>
      </w:hyperlink>
      <w:r w:rsidRPr="00AE4D24">
        <w:rPr>
          <w:rFonts w:ascii="仿宋_GB2312" w:eastAsia="仿宋_GB2312" w:hAnsi="仿宋_GB2312" w:cs="仿宋_GB2312" w:hint="eastAsia"/>
          <w:sz w:val="32"/>
          <w:szCs w:val="32"/>
        </w:rPr>
        <w:t>，客服电话：</w:t>
      </w:r>
      <w:r w:rsidRPr="00AE4D24">
        <w:rPr>
          <w:rFonts w:ascii="仿宋_GB2312" w:eastAsia="仿宋_GB2312" w:hAnsi="仿宋_GB2312" w:cs="仿宋_GB2312"/>
          <w:sz w:val="32"/>
          <w:szCs w:val="32"/>
        </w:rPr>
        <w:t>400-009-0001）。</w:t>
      </w:r>
    </w:p>
    <w:p w:rsidR="00AB2456" w:rsidRPr="009642A6" w:rsidRDefault="00AB2456" w:rsidP="00AB2456">
      <w:pPr>
        <w:pStyle w:val="a9"/>
        <w:jc w:val="center"/>
        <w:outlineLvl w:val="0"/>
        <w:rPr>
          <w:rFonts w:hAnsi="宋体" w:cs="宋体"/>
          <w:b/>
          <w:sz w:val="32"/>
          <w:szCs w:val="32"/>
        </w:rPr>
      </w:pPr>
    </w:p>
    <w:p w:rsidR="00AB2456" w:rsidRPr="009642A6" w:rsidRDefault="00AB2456" w:rsidP="00AB2456">
      <w:pPr>
        <w:pStyle w:val="a9"/>
        <w:jc w:val="center"/>
        <w:outlineLvl w:val="0"/>
        <w:rPr>
          <w:rFonts w:hAnsi="宋体" w:cs="宋体"/>
          <w:b/>
          <w:sz w:val="36"/>
        </w:rPr>
      </w:pPr>
    </w:p>
    <w:p w:rsidR="00AB2456" w:rsidRPr="009642A6" w:rsidRDefault="00AB2456" w:rsidP="00AB2456">
      <w:pPr>
        <w:pStyle w:val="a9"/>
        <w:jc w:val="center"/>
        <w:outlineLvl w:val="0"/>
        <w:rPr>
          <w:rFonts w:hAnsi="宋体" w:cs="宋体"/>
          <w:b/>
          <w:sz w:val="36"/>
        </w:rPr>
      </w:pPr>
    </w:p>
    <w:p w:rsidR="00AB2456" w:rsidRPr="009642A6" w:rsidRDefault="00AB2456" w:rsidP="00AB2456">
      <w:pPr>
        <w:pStyle w:val="a9"/>
        <w:jc w:val="center"/>
        <w:outlineLvl w:val="0"/>
        <w:rPr>
          <w:rFonts w:hAnsi="宋体" w:cs="宋体"/>
          <w:b/>
          <w:sz w:val="36"/>
        </w:rPr>
      </w:pPr>
    </w:p>
    <w:p w:rsidR="00AB2456" w:rsidRPr="009642A6" w:rsidRDefault="00AB2456" w:rsidP="00AB2456">
      <w:pPr>
        <w:pStyle w:val="a9"/>
        <w:jc w:val="center"/>
        <w:outlineLvl w:val="0"/>
        <w:rPr>
          <w:rFonts w:hAnsi="宋体" w:cs="宋体"/>
          <w:b/>
          <w:sz w:val="36"/>
        </w:rPr>
      </w:pPr>
    </w:p>
    <w:p w:rsidR="00AB2456" w:rsidRPr="009642A6" w:rsidRDefault="00AB2456" w:rsidP="00AB2456">
      <w:pPr>
        <w:pStyle w:val="a9"/>
        <w:jc w:val="center"/>
        <w:outlineLvl w:val="0"/>
        <w:rPr>
          <w:rFonts w:hAnsi="宋体" w:cs="宋体"/>
          <w:b/>
          <w:sz w:val="36"/>
        </w:rPr>
      </w:pPr>
    </w:p>
    <w:p w:rsidR="00AB2456" w:rsidRPr="009642A6" w:rsidRDefault="00AB2456" w:rsidP="00AB2456">
      <w:pPr>
        <w:pStyle w:val="a9"/>
        <w:jc w:val="center"/>
        <w:outlineLvl w:val="0"/>
        <w:rPr>
          <w:rFonts w:hAnsi="宋体" w:cs="宋体"/>
          <w:b/>
          <w:sz w:val="36"/>
        </w:rPr>
      </w:pPr>
    </w:p>
    <w:p w:rsidR="00AB2456" w:rsidRPr="009642A6" w:rsidRDefault="00AE4D24" w:rsidP="00AB2456">
      <w:pPr>
        <w:spacing w:line="540" w:lineRule="exact"/>
        <w:rPr>
          <w:rFonts w:ascii="黑体" w:eastAsia="黑体" w:hAnsi="黑体" w:cs="黑体"/>
          <w:szCs w:val="32"/>
        </w:rPr>
      </w:pPr>
      <w:r w:rsidRPr="00AE4D24">
        <w:rPr>
          <w:rFonts w:ascii="黑体" w:eastAsia="黑体" w:hAnsi="黑体" w:cs="黑体" w:hint="eastAsia"/>
          <w:szCs w:val="32"/>
        </w:rPr>
        <w:t>附件</w:t>
      </w:r>
      <w:r w:rsidRPr="00AE4D24">
        <w:rPr>
          <w:rFonts w:ascii="黑体" w:eastAsia="黑体" w:hAnsi="黑体" w:cs="黑体"/>
          <w:szCs w:val="32"/>
        </w:rPr>
        <w:t>3</w:t>
      </w:r>
    </w:p>
    <w:p w:rsidR="00AB2456" w:rsidRPr="009642A6" w:rsidRDefault="00AB2456" w:rsidP="00AB2456">
      <w:pPr>
        <w:pStyle w:val="25"/>
        <w:ind w:firstLine="480"/>
      </w:pPr>
    </w:p>
    <w:p w:rsidR="00AB2456" w:rsidRPr="009642A6" w:rsidRDefault="00AE4D24" w:rsidP="00AB2456">
      <w:pPr>
        <w:spacing w:line="600" w:lineRule="exact"/>
        <w:jc w:val="center"/>
        <w:rPr>
          <w:rFonts w:ascii="黑体" w:eastAsia="黑体" w:hAnsi="黑体" w:cs="黑体"/>
          <w:sz w:val="44"/>
          <w:szCs w:val="44"/>
        </w:rPr>
      </w:pPr>
      <w:r w:rsidRPr="00AE4D24">
        <w:rPr>
          <w:rFonts w:ascii="方正小标宋_GBK" w:eastAsia="方正小标宋_GBK" w:hint="eastAsia"/>
          <w:sz w:val="44"/>
          <w:szCs w:val="44"/>
        </w:rPr>
        <w:t>崇左市线上“政采贷”业务流程图</w:t>
      </w:r>
    </w:p>
    <w:p w:rsidR="00AB2456" w:rsidRPr="009642A6" w:rsidRDefault="007F266B" w:rsidP="00AB2456">
      <w:pPr>
        <w:pStyle w:val="a9"/>
        <w:outlineLvl w:val="0"/>
        <w:rPr>
          <w:rFonts w:hAnsi="宋体" w:cs="宋体"/>
          <w:b/>
          <w:sz w:val="36"/>
        </w:rPr>
      </w:pPr>
      <w:r>
        <w:rPr>
          <w:rFonts w:eastAsia="仿宋_GB2312"/>
          <w:noProof/>
        </w:rPr>
        <w:drawing>
          <wp:inline distT="0" distB="0" distL="0" distR="0">
            <wp:extent cx="4924425" cy="7000875"/>
            <wp:effectExtent l="19050" t="0" r="9525" b="0"/>
            <wp:docPr id="1170" name="图片 1" descr="流程图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descr="流程图1011"/>
                    <pic:cNvPicPr>
                      <a:picLocks noChangeAspect="1" noChangeArrowheads="1"/>
                    </pic:cNvPicPr>
                  </pic:nvPicPr>
                  <pic:blipFill>
                    <a:blip r:embed="rId376"/>
                    <a:srcRect/>
                    <a:stretch>
                      <a:fillRect/>
                    </a:stretch>
                  </pic:blipFill>
                  <pic:spPr bwMode="auto">
                    <a:xfrm>
                      <a:off x="0" y="0"/>
                      <a:ext cx="4924425" cy="7000875"/>
                    </a:xfrm>
                    <a:prstGeom prst="rect">
                      <a:avLst/>
                    </a:prstGeom>
                    <a:noFill/>
                    <a:ln w="9525" cmpd="sng">
                      <a:noFill/>
                      <a:miter lim="800000"/>
                      <a:headEnd/>
                      <a:tailEnd/>
                    </a:ln>
                  </pic:spPr>
                </pic:pic>
              </a:graphicData>
            </a:graphic>
          </wp:inline>
        </w:drawing>
      </w:r>
    </w:p>
    <w:p w:rsidR="00AB2456" w:rsidRPr="009642A6" w:rsidRDefault="00AB2456" w:rsidP="00AB2456">
      <w:pPr>
        <w:pStyle w:val="a9"/>
        <w:jc w:val="center"/>
        <w:outlineLvl w:val="0"/>
        <w:rPr>
          <w:rFonts w:hAnsi="宋体" w:cs="宋体"/>
          <w:b/>
          <w:sz w:val="36"/>
        </w:rPr>
      </w:pPr>
    </w:p>
    <w:p w:rsidR="00AB2456" w:rsidRPr="009642A6" w:rsidRDefault="00AB2456" w:rsidP="00AB2456">
      <w:pPr>
        <w:pStyle w:val="a9"/>
        <w:jc w:val="center"/>
        <w:outlineLvl w:val="0"/>
        <w:rPr>
          <w:rFonts w:hAnsi="宋体" w:cs="宋体"/>
          <w:b/>
          <w:sz w:val="36"/>
        </w:rPr>
      </w:pPr>
    </w:p>
    <w:p w:rsidR="00AB2456" w:rsidRPr="009642A6" w:rsidRDefault="00AE4D24" w:rsidP="00AB2456">
      <w:pPr>
        <w:widowControl/>
        <w:spacing w:line="720" w:lineRule="exact"/>
        <w:jc w:val="left"/>
        <w:rPr>
          <w:rFonts w:ascii="黑体" w:eastAsia="黑体" w:hAnsi="黑体" w:cs="黑体"/>
          <w:sz w:val="32"/>
          <w:szCs w:val="32"/>
        </w:rPr>
      </w:pPr>
      <w:r w:rsidRPr="00AE4D24">
        <w:rPr>
          <w:rFonts w:ascii="黑体" w:eastAsia="黑体" w:hAnsi="黑体" w:cs="黑体" w:hint="eastAsia"/>
          <w:sz w:val="32"/>
          <w:szCs w:val="32"/>
          <w:lang w:val="zh-CN"/>
        </w:rPr>
        <w:t>附件</w:t>
      </w:r>
      <w:r w:rsidRPr="00AE4D24">
        <w:rPr>
          <w:rFonts w:ascii="黑体" w:eastAsia="黑体" w:hAnsi="黑体" w:cs="黑体"/>
          <w:sz w:val="32"/>
          <w:szCs w:val="32"/>
        </w:rPr>
        <w:t>4</w:t>
      </w:r>
    </w:p>
    <w:p w:rsidR="00AB2456" w:rsidRPr="009642A6" w:rsidRDefault="00AB2456" w:rsidP="00AB2456">
      <w:pPr>
        <w:pStyle w:val="25"/>
        <w:ind w:firstLine="480"/>
      </w:pPr>
    </w:p>
    <w:p w:rsidR="00AB2456" w:rsidRPr="009642A6" w:rsidRDefault="00AE4D24" w:rsidP="00AB2456">
      <w:pPr>
        <w:pStyle w:val="25"/>
        <w:ind w:firstLine="720"/>
        <w:jc w:val="center"/>
        <w:rPr>
          <w:rFonts w:ascii="方正小标宋_GBK" w:eastAsia="方正小标宋_GBK" w:hAnsi="方正小标宋_GBK" w:cs="方正小标宋_GBK"/>
          <w:sz w:val="36"/>
          <w:szCs w:val="36"/>
        </w:rPr>
      </w:pPr>
      <w:r w:rsidRPr="00AE4D24">
        <w:rPr>
          <w:rFonts w:ascii="方正小标宋_GBK" w:eastAsia="方正小标宋_GBK" w:hAnsi="方正小标宋_GBK" w:cs="方正小标宋_GBK" w:hint="eastAsia"/>
          <w:sz w:val="36"/>
          <w:szCs w:val="36"/>
        </w:rPr>
        <w:t>崇左市金融机构线上“政采贷”业务办理联络表</w:t>
      </w:r>
    </w:p>
    <w:tbl>
      <w:tblPr>
        <w:tblW w:w="8314" w:type="dxa"/>
        <w:tblInd w:w="96" w:type="dxa"/>
        <w:tblLayout w:type="fixed"/>
        <w:tblLook w:val="0000"/>
      </w:tblPr>
      <w:tblGrid>
        <w:gridCol w:w="2674"/>
        <w:gridCol w:w="3515"/>
        <w:gridCol w:w="2125"/>
      </w:tblGrid>
      <w:tr w:rsidR="00AB2456" w:rsidRPr="009642A6" w:rsidTr="00DD136F">
        <w:trPr>
          <w:trHeight w:val="90"/>
        </w:trPr>
        <w:tc>
          <w:tcPr>
            <w:tcW w:w="2674"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spacing w:line="400" w:lineRule="exact"/>
              <w:jc w:val="center"/>
              <w:textAlignment w:val="center"/>
              <w:rPr>
                <w:rFonts w:ascii="宋体" w:hAnsi="宋体" w:cs="宋体"/>
                <w:b/>
                <w:bCs/>
                <w:sz w:val="28"/>
                <w:szCs w:val="28"/>
              </w:rPr>
            </w:pPr>
            <w:r w:rsidRPr="00AE4D24">
              <w:rPr>
                <w:rFonts w:ascii="宋体" w:hAnsi="宋体" w:cs="宋体" w:hint="eastAsia"/>
                <w:b/>
                <w:bCs/>
                <w:kern w:val="0"/>
                <w:sz w:val="28"/>
                <w:szCs w:val="28"/>
              </w:rPr>
              <w:t>金融机构名称</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spacing w:line="400" w:lineRule="exact"/>
              <w:jc w:val="center"/>
              <w:textAlignment w:val="center"/>
              <w:rPr>
                <w:rFonts w:ascii="宋体" w:hAnsi="宋体" w:cs="宋体"/>
                <w:b/>
                <w:bCs/>
                <w:sz w:val="28"/>
                <w:szCs w:val="28"/>
              </w:rPr>
            </w:pPr>
            <w:r w:rsidRPr="00AE4D24">
              <w:rPr>
                <w:rFonts w:ascii="宋体" w:hAnsi="宋体" w:cs="宋体" w:hint="eastAsia"/>
                <w:b/>
                <w:bCs/>
                <w:kern w:val="0"/>
                <w:sz w:val="28"/>
                <w:szCs w:val="28"/>
              </w:rPr>
              <w:t>地址</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spacing w:line="400" w:lineRule="exact"/>
              <w:jc w:val="center"/>
              <w:textAlignment w:val="center"/>
              <w:rPr>
                <w:rFonts w:ascii="宋体" w:hAnsi="宋体" w:cs="宋体"/>
                <w:b/>
                <w:bCs/>
                <w:sz w:val="28"/>
                <w:szCs w:val="28"/>
              </w:rPr>
            </w:pPr>
            <w:r w:rsidRPr="00AE4D24">
              <w:rPr>
                <w:rFonts w:cs="宋体" w:hint="eastAsia"/>
                <w:b/>
                <w:bCs/>
                <w:kern w:val="0"/>
                <w:sz w:val="28"/>
                <w:szCs w:val="28"/>
              </w:rPr>
              <w:t>业务</w:t>
            </w:r>
            <w:r w:rsidRPr="00AE4D24">
              <w:rPr>
                <w:rFonts w:ascii="宋体" w:hAnsi="宋体" w:cs="宋体" w:hint="eastAsia"/>
                <w:b/>
                <w:bCs/>
                <w:kern w:val="0"/>
                <w:sz w:val="28"/>
                <w:szCs w:val="28"/>
              </w:rPr>
              <w:t>咨询电话</w:t>
            </w:r>
          </w:p>
        </w:tc>
      </w:tr>
      <w:tr w:rsidR="00AB2456" w:rsidRPr="009642A6" w:rsidTr="00DD136F">
        <w:trPr>
          <w:trHeight w:val="365"/>
        </w:trPr>
        <w:tc>
          <w:tcPr>
            <w:tcW w:w="8314" w:type="dxa"/>
            <w:gridSpan w:val="3"/>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cs="宋体"/>
                <w:szCs w:val="21"/>
              </w:rPr>
            </w:pPr>
            <w:r w:rsidRPr="00AE4D24">
              <w:rPr>
                <w:rFonts w:cs="宋体" w:hint="eastAsia"/>
                <w:b/>
                <w:bCs/>
                <w:szCs w:val="21"/>
              </w:rPr>
              <w:t>崇左市本级及江州区</w:t>
            </w:r>
          </w:p>
        </w:tc>
      </w:tr>
      <w:tr w:rsidR="00AB2456" w:rsidRPr="009642A6" w:rsidTr="00DD136F">
        <w:trPr>
          <w:trHeight w:val="350"/>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工商银行崇左分行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崇左市骆越大道</w:t>
            </w:r>
            <w:r w:rsidRPr="00AE4D24">
              <w:rPr>
                <w:rFonts w:ascii="宋体" w:hAnsi="宋体" w:cs="宋体"/>
                <w:szCs w:val="21"/>
              </w:rPr>
              <w:t>6号（东盟国际城）裙楼2号楼</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0771-7820436 0771-7820439</w:t>
            </w:r>
          </w:p>
        </w:tc>
      </w:tr>
      <w:tr w:rsidR="00AB2456" w:rsidRPr="009642A6" w:rsidTr="00DD136F">
        <w:trPr>
          <w:trHeight w:val="90"/>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农业银行崇左分行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江州区友谊大道</w:t>
            </w:r>
            <w:r w:rsidRPr="00AE4D24">
              <w:rPr>
                <w:rFonts w:ascii="宋体" w:hAnsi="宋体" w:cs="宋体"/>
                <w:szCs w:val="21"/>
              </w:rPr>
              <w:t>26号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0771-7917212</w:t>
            </w:r>
          </w:p>
        </w:tc>
      </w:tr>
      <w:tr w:rsidR="00AB2456" w:rsidRPr="009642A6" w:rsidTr="00DD136F">
        <w:trPr>
          <w:trHeight w:val="27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农业银行江州支行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江州区江南路</w:t>
            </w:r>
            <w:r w:rsidRPr="00AE4D24">
              <w:rPr>
                <w:rFonts w:ascii="宋体" w:hAnsi="宋体" w:cs="宋体"/>
                <w:szCs w:val="21"/>
              </w:rPr>
              <w:t>48号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0771-7917054</w:t>
            </w:r>
          </w:p>
        </w:tc>
      </w:tr>
      <w:tr w:rsidR="00AB2456" w:rsidRPr="009642A6" w:rsidTr="00DD136F">
        <w:trPr>
          <w:trHeight w:val="27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建行崇左分行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崇左市江州区江南路</w:t>
            </w:r>
            <w:r w:rsidRPr="00AE4D24">
              <w:rPr>
                <w:rFonts w:ascii="宋体" w:hAnsi="宋体" w:cs="宋体"/>
                <w:szCs w:val="21"/>
              </w:rPr>
              <w:t>73号建行大厦</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0771-7831103</w:t>
            </w:r>
          </w:p>
        </w:tc>
      </w:tr>
      <w:tr w:rsidR="00AB2456" w:rsidRPr="009642A6" w:rsidTr="00DD136F">
        <w:trPr>
          <w:trHeight w:val="27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中国银行崇左分行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崇左市江州区龙胤大厦五楼</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0771-7928650 0771-7920613</w:t>
            </w:r>
          </w:p>
        </w:tc>
      </w:tr>
      <w:tr w:rsidR="00AB2456" w:rsidRPr="009642A6" w:rsidTr="00DD136F">
        <w:trPr>
          <w:trHeight w:val="27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崇左农商行授信审批部</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崇左市城西路</w:t>
            </w:r>
            <w:r w:rsidRPr="00AE4D24">
              <w:rPr>
                <w:rFonts w:ascii="宋体" w:hAnsi="宋体" w:cs="宋体"/>
                <w:szCs w:val="21"/>
              </w:rPr>
              <w:t>109号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0771-7925660</w:t>
            </w:r>
          </w:p>
        </w:tc>
      </w:tr>
      <w:tr w:rsidR="00AB2456" w:rsidRPr="009642A6" w:rsidTr="00DD136F">
        <w:trPr>
          <w:trHeight w:val="90"/>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中国邮政储蓄银行崇左市分行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崇左市江州区骆越大道</w:t>
            </w:r>
            <w:r w:rsidRPr="00AE4D24">
              <w:rPr>
                <w:rFonts w:ascii="宋体" w:hAnsi="宋体" w:cs="宋体"/>
                <w:szCs w:val="21"/>
              </w:rPr>
              <w:t>2号中国邮政储蓄银行崇左市分行</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0771-7968699</w:t>
            </w:r>
          </w:p>
        </w:tc>
      </w:tr>
      <w:tr w:rsidR="00AB2456" w:rsidRPr="009642A6" w:rsidTr="00DD136F">
        <w:trPr>
          <w:trHeight w:val="27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桂林银行崇左分行营业部</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广西壮族自治区崇左市江州区友谊大道中段龙胤·财富广场</w:t>
            </w:r>
            <w:r w:rsidRPr="00AE4D24">
              <w:rPr>
                <w:rFonts w:ascii="宋体" w:hAnsi="宋体" w:cs="宋体"/>
                <w:szCs w:val="21"/>
              </w:rPr>
              <w:t>101商铺（龙胤大厦六楼营业部）</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0771-7916636</w:t>
            </w:r>
          </w:p>
        </w:tc>
      </w:tr>
      <w:tr w:rsidR="00AB2456" w:rsidRPr="009642A6" w:rsidTr="00DD136F">
        <w:trPr>
          <w:trHeight w:val="27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桂林银行江州支行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崇左市江州区建设路</w:t>
            </w:r>
            <w:r w:rsidRPr="00AE4D24">
              <w:rPr>
                <w:rFonts w:ascii="宋体" w:hAnsi="宋体" w:cs="宋体"/>
                <w:szCs w:val="21"/>
              </w:rPr>
              <w:t>41号桂林银行</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0771-7988895</w:t>
            </w:r>
          </w:p>
        </w:tc>
      </w:tr>
      <w:tr w:rsidR="00AB2456" w:rsidRPr="009642A6" w:rsidTr="00DD136F">
        <w:trPr>
          <w:trHeight w:val="27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广西北部湾银行崇左分行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崇左市友谊大道中段西侧龙胤财富广场三期财富中心</w:t>
            </w:r>
            <w:r w:rsidRPr="00AE4D24">
              <w:rPr>
                <w:rFonts w:ascii="宋体" w:hAnsi="宋体" w:cs="宋体"/>
                <w:szCs w:val="21"/>
              </w:rPr>
              <w:t>122号商铺</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0771-7960855</w:t>
            </w:r>
          </w:p>
        </w:tc>
      </w:tr>
      <w:tr w:rsidR="00AB2456" w:rsidRPr="009642A6" w:rsidTr="00DD136F">
        <w:trPr>
          <w:trHeight w:val="27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广西北部湾银行崇左市中泰产业园支行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广西壮族自治区崇左市江州区中泰产业园企业总部基地企业服务中心一楼</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0771-7821126</w:t>
            </w:r>
          </w:p>
        </w:tc>
      </w:tr>
      <w:tr w:rsidR="00AB2456" w:rsidRPr="009642A6" w:rsidTr="00DD136F">
        <w:trPr>
          <w:trHeight w:val="27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广西北部湾银行崇左市丽江支行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崇左市江州区丽江路丽江明珠滨江花苑三期</w:t>
            </w:r>
            <w:r w:rsidRPr="00AE4D24">
              <w:rPr>
                <w:rFonts w:ascii="宋体" w:hAnsi="宋体" w:cs="宋体"/>
                <w:szCs w:val="21"/>
              </w:rPr>
              <w:t>106-109号商铺</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0771-7831866</w:t>
            </w:r>
          </w:p>
        </w:tc>
      </w:tr>
      <w:tr w:rsidR="00AB2456" w:rsidRPr="009642A6" w:rsidTr="00DD136F">
        <w:trPr>
          <w:trHeight w:val="350"/>
        </w:trPr>
        <w:tc>
          <w:tcPr>
            <w:tcW w:w="8314" w:type="dxa"/>
            <w:gridSpan w:val="3"/>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b/>
                <w:bCs/>
                <w:szCs w:val="21"/>
              </w:rPr>
              <w:t>扶绥县</w:t>
            </w:r>
          </w:p>
        </w:tc>
      </w:tr>
      <w:tr w:rsidR="00AB2456" w:rsidRPr="009642A6" w:rsidTr="00DD136F">
        <w:trPr>
          <w:trHeight w:val="380"/>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工商银行扶绥县支行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扶绥县新宁镇同正大道</w:t>
            </w:r>
            <w:r w:rsidRPr="00AE4D24">
              <w:rPr>
                <w:rFonts w:ascii="宋体" w:hAnsi="宋体" w:cs="宋体"/>
                <w:szCs w:val="21"/>
              </w:rPr>
              <w:t>94号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0771-7535612</w:t>
            </w:r>
          </w:p>
        </w:tc>
      </w:tr>
      <w:tr w:rsidR="00AB2456" w:rsidRPr="009642A6" w:rsidTr="00DD136F">
        <w:trPr>
          <w:trHeight w:val="44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农业银行扶绥县支行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扶绥县新宁镇新华路</w:t>
            </w:r>
            <w:r w:rsidRPr="00AE4D24">
              <w:rPr>
                <w:rFonts w:ascii="宋体" w:hAnsi="宋体" w:cs="宋体"/>
                <w:szCs w:val="21"/>
              </w:rPr>
              <w:t>126号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0771-7917330</w:t>
            </w:r>
          </w:p>
        </w:tc>
      </w:tr>
      <w:tr w:rsidR="00AB2456" w:rsidRPr="009642A6" w:rsidTr="00DD136F">
        <w:trPr>
          <w:trHeight w:val="749"/>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建行扶绥支行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扶绥县南密路</w:t>
            </w:r>
            <w:r w:rsidRPr="00AE4D24">
              <w:rPr>
                <w:rFonts w:ascii="宋体" w:hAnsi="宋体" w:cs="宋体"/>
                <w:szCs w:val="21"/>
              </w:rPr>
              <w:t>6号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0771-7516511 0771-7531157</w:t>
            </w:r>
          </w:p>
        </w:tc>
      </w:tr>
      <w:tr w:rsidR="00AB2456" w:rsidRPr="009642A6" w:rsidTr="00DD136F">
        <w:trPr>
          <w:trHeight w:val="33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建行扶绥空港支行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扶绥县双拥路</w:t>
            </w:r>
            <w:r w:rsidRPr="00AE4D24">
              <w:rPr>
                <w:rFonts w:ascii="宋体" w:hAnsi="宋体" w:cs="宋体"/>
                <w:szCs w:val="21"/>
              </w:rPr>
              <w:t>3号东信华府18号楼一层</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0771-7525822</w:t>
            </w:r>
          </w:p>
        </w:tc>
      </w:tr>
      <w:tr w:rsidR="00AB2456" w:rsidRPr="009642A6" w:rsidTr="00DD136F">
        <w:trPr>
          <w:trHeight w:val="33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中国银行扶绥支行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扶绥县</w:t>
            </w:r>
            <w:r w:rsidRPr="00AE4D24">
              <w:rPr>
                <w:rFonts w:ascii="宋体" w:hAnsi="宋体" w:cs="宋体"/>
                <w:szCs w:val="21"/>
              </w:rPr>
              <w:t>-扶绥大道16号山水城市广场一层商铺</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0771-5025887</w:t>
            </w:r>
          </w:p>
        </w:tc>
      </w:tr>
      <w:tr w:rsidR="00AB2456" w:rsidRPr="009642A6" w:rsidTr="00DD136F">
        <w:trPr>
          <w:trHeight w:val="33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扶绥农商行三农零售与乡村振兴金融部</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扶绥县新宁镇永宁路</w:t>
            </w:r>
            <w:r w:rsidRPr="00AE4D24">
              <w:rPr>
                <w:rFonts w:ascii="宋体" w:hAnsi="宋体" w:cs="宋体"/>
                <w:szCs w:val="21"/>
              </w:rPr>
              <w:t>2-1号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0771-7533041</w:t>
            </w:r>
          </w:p>
        </w:tc>
      </w:tr>
      <w:tr w:rsidR="00AB2456" w:rsidRPr="009642A6" w:rsidTr="00DD136F">
        <w:trPr>
          <w:trHeight w:val="33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中国邮政储蓄银行扶绥县支行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扶绥县松江路</w:t>
            </w:r>
            <w:r w:rsidRPr="00AE4D24">
              <w:rPr>
                <w:rFonts w:ascii="宋体" w:hAnsi="宋体" w:cs="宋体"/>
                <w:szCs w:val="21"/>
              </w:rPr>
              <w:t>138号中国邮政储蓄</w:t>
            </w:r>
            <w:r w:rsidRPr="00AE4D24">
              <w:rPr>
                <w:rFonts w:ascii="宋体" w:hAnsi="宋体" w:cs="宋体" w:hint="eastAsia"/>
                <w:szCs w:val="21"/>
              </w:rPr>
              <w:t>银行扶绥县支行</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0771-7536178 0771-7536177</w:t>
            </w:r>
          </w:p>
        </w:tc>
      </w:tr>
      <w:tr w:rsidR="00AB2456" w:rsidRPr="009642A6" w:rsidTr="00DD136F">
        <w:trPr>
          <w:trHeight w:val="33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桂林银行崇左扶绥支行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广西崇左市扶绥县新宁镇松江路</w:t>
            </w:r>
            <w:r w:rsidRPr="00AE4D24">
              <w:rPr>
                <w:rFonts w:ascii="宋体" w:hAnsi="宋体" w:cs="宋体"/>
                <w:szCs w:val="21"/>
              </w:rPr>
              <w:t>20号（桂林银行崇左扶绥支行）</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0771-7661101</w:t>
            </w:r>
          </w:p>
        </w:tc>
      </w:tr>
      <w:tr w:rsidR="00AB2456" w:rsidRPr="009642A6" w:rsidTr="00DD136F">
        <w:trPr>
          <w:trHeight w:val="33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广西北部湾银行扶绥县支行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崇左市扶绥县新宁镇同正大道</w:t>
            </w:r>
            <w:r w:rsidRPr="00AE4D24">
              <w:rPr>
                <w:rFonts w:ascii="宋体" w:hAnsi="宋体" w:cs="宋体"/>
                <w:szCs w:val="21"/>
              </w:rPr>
              <w:t>333号碧园·未来城商业综合体13号楼一楼1050、1051号商铺</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0771-7500768</w:t>
            </w:r>
          </w:p>
        </w:tc>
      </w:tr>
      <w:tr w:rsidR="00AB2456" w:rsidRPr="009642A6" w:rsidTr="00DD136F">
        <w:trPr>
          <w:trHeight w:val="33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扶绥深通村镇银行业发部</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扶绥县大景城</w:t>
            </w:r>
            <w:r w:rsidRPr="00AE4D24">
              <w:rPr>
                <w:rFonts w:ascii="宋体" w:hAnsi="宋体" w:cs="宋体"/>
                <w:szCs w:val="21"/>
              </w:rPr>
              <w:t>1号楼正门旁</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0771-7525678</w:t>
            </w:r>
          </w:p>
        </w:tc>
      </w:tr>
      <w:tr w:rsidR="00AB2456" w:rsidRPr="009642A6" w:rsidTr="00DD136F">
        <w:trPr>
          <w:trHeight w:val="470"/>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b/>
                <w:bCs/>
                <w:szCs w:val="21"/>
              </w:rPr>
              <w:t>宁明县</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B2456" w:rsidP="00DD136F">
            <w:pPr>
              <w:widowControl/>
              <w:jc w:val="left"/>
              <w:textAlignment w:val="center"/>
              <w:rPr>
                <w:rFonts w:ascii="宋体" w:hAnsi="宋体" w:cs="宋体"/>
                <w:szCs w:val="21"/>
              </w:rPr>
            </w:pP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B2456" w:rsidP="00DD136F">
            <w:pPr>
              <w:widowControl/>
              <w:jc w:val="center"/>
              <w:textAlignment w:val="center"/>
              <w:rPr>
                <w:rFonts w:ascii="宋体" w:hAnsi="宋体" w:cs="宋体"/>
                <w:szCs w:val="21"/>
              </w:rPr>
            </w:pPr>
          </w:p>
        </w:tc>
      </w:tr>
      <w:tr w:rsidR="00AB2456" w:rsidRPr="009642A6" w:rsidTr="00DD136F">
        <w:trPr>
          <w:trHeight w:val="36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工商银行宁明县支行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宁明县城中镇兴远街</w:t>
            </w:r>
            <w:r w:rsidRPr="00AE4D24">
              <w:rPr>
                <w:rFonts w:ascii="宋体" w:hAnsi="宋体" w:cs="宋体"/>
                <w:szCs w:val="21"/>
              </w:rPr>
              <w:t>70号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0771-8620729</w:t>
            </w:r>
          </w:p>
        </w:tc>
      </w:tr>
      <w:tr w:rsidR="00AB2456" w:rsidRPr="009642A6" w:rsidTr="00DD136F">
        <w:trPr>
          <w:trHeight w:val="320"/>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农业银行宁明县支行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宁明县城中镇明阳街</w:t>
            </w:r>
            <w:r w:rsidRPr="00AE4D24">
              <w:rPr>
                <w:rFonts w:ascii="宋体" w:hAnsi="宋体" w:cs="宋体"/>
                <w:szCs w:val="21"/>
              </w:rPr>
              <w:t>11号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0771-7917093</w:t>
            </w:r>
          </w:p>
        </w:tc>
      </w:tr>
      <w:tr w:rsidR="00AB2456" w:rsidRPr="009642A6" w:rsidTr="00DD136F">
        <w:trPr>
          <w:trHeight w:val="320"/>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建行宁明支行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spacing w:after="90" w:line="23" w:lineRule="atLeast"/>
              <w:jc w:val="left"/>
              <w:rPr>
                <w:rFonts w:ascii="宋体" w:hAnsi="宋体" w:cs="宋体"/>
                <w:szCs w:val="21"/>
              </w:rPr>
            </w:pPr>
            <w:r w:rsidRPr="00AE4D24">
              <w:rPr>
                <w:rFonts w:ascii="宋体" w:hAnsi="宋体" w:cs="宋体" w:hint="eastAsia"/>
                <w:kern w:val="0"/>
                <w:szCs w:val="21"/>
              </w:rPr>
              <w:t>宁明县城中镇兴宁大道</w:t>
            </w:r>
            <w:r w:rsidRPr="00AE4D24">
              <w:rPr>
                <w:rFonts w:ascii="宋体" w:hAnsi="宋体" w:cs="宋体"/>
                <w:kern w:val="0"/>
                <w:szCs w:val="21"/>
              </w:rPr>
              <w:t>77号明江财富广场一层1-13号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0771-8629006</w:t>
            </w:r>
          </w:p>
        </w:tc>
      </w:tr>
      <w:tr w:rsidR="00AB2456" w:rsidRPr="009642A6" w:rsidTr="00DD136F">
        <w:trPr>
          <w:trHeight w:val="320"/>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宁明农商行三农零售与乡村振兴金融部</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宁明县城中镇明阳街</w:t>
            </w:r>
            <w:r w:rsidRPr="00AE4D24">
              <w:rPr>
                <w:rFonts w:ascii="宋体" w:hAnsi="宋体" w:cs="宋体"/>
                <w:szCs w:val="21"/>
              </w:rPr>
              <w:t>3号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0771-8628166</w:t>
            </w:r>
          </w:p>
        </w:tc>
      </w:tr>
      <w:tr w:rsidR="00AB2456" w:rsidRPr="009642A6" w:rsidTr="00DD136F">
        <w:trPr>
          <w:trHeight w:val="439"/>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桂林银行崇左宁明支行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宁明县城中镇兴宁大道中</w:t>
            </w:r>
            <w:r w:rsidRPr="00AE4D24">
              <w:rPr>
                <w:rFonts w:ascii="宋体" w:hAnsi="宋体" w:cs="宋体"/>
                <w:szCs w:val="21"/>
              </w:rPr>
              <w:t>70号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0771-8630787</w:t>
            </w:r>
          </w:p>
        </w:tc>
      </w:tr>
      <w:tr w:rsidR="00AB2456" w:rsidRPr="009642A6" w:rsidTr="00DD136F">
        <w:trPr>
          <w:trHeight w:val="320"/>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广西北部湾银行宁明支行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崇左市宁明县城中镇兴宁大道中</w:t>
            </w:r>
            <w:r w:rsidRPr="00AE4D24">
              <w:rPr>
                <w:rFonts w:ascii="宋体" w:hAnsi="宋体" w:cs="宋体"/>
                <w:szCs w:val="21"/>
              </w:rPr>
              <w:t>79号（明都大酒店）A幢楼1楼铺面</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0771-8622237</w:t>
            </w:r>
          </w:p>
        </w:tc>
      </w:tr>
      <w:tr w:rsidR="00AB2456" w:rsidRPr="009642A6" w:rsidTr="00DD136F">
        <w:trPr>
          <w:trHeight w:val="377"/>
        </w:trPr>
        <w:tc>
          <w:tcPr>
            <w:tcW w:w="8314" w:type="dxa"/>
            <w:gridSpan w:val="3"/>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b/>
                <w:bCs/>
                <w:szCs w:val="21"/>
              </w:rPr>
              <w:t>大新县</w:t>
            </w:r>
          </w:p>
        </w:tc>
      </w:tr>
      <w:tr w:rsidR="00AB2456" w:rsidRPr="009642A6" w:rsidTr="00DD136F">
        <w:trPr>
          <w:trHeight w:val="391"/>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kern w:val="0"/>
                <w:szCs w:val="21"/>
              </w:rPr>
            </w:pPr>
            <w:r w:rsidRPr="00AE4D24">
              <w:rPr>
                <w:rFonts w:ascii="宋体" w:hAnsi="宋体" w:cs="宋体" w:hint="eastAsia"/>
                <w:szCs w:val="21"/>
              </w:rPr>
              <w:t>工商银行大新县支行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kern w:val="0"/>
                <w:szCs w:val="21"/>
              </w:rPr>
            </w:pPr>
            <w:r w:rsidRPr="00AE4D24">
              <w:rPr>
                <w:rFonts w:ascii="宋体" w:hAnsi="宋体" w:cs="宋体" w:hint="eastAsia"/>
                <w:kern w:val="0"/>
                <w:szCs w:val="21"/>
              </w:rPr>
              <w:t>大新县桃城镇民生街</w:t>
            </w:r>
            <w:r w:rsidRPr="00AE4D24">
              <w:rPr>
                <w:rFonts w:ascii="宋体" w:hAnsi="宋体" w:cs="宋体"/>
                <w:kern w:val="0"/>
                <w:szCs w:val="21"/>
              </w:rPr>
              <w:t>98号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kern w:val="0"/>
                <w:szCs w:val="21"/>
              </w:rPr>
            </w:pPr>
            <w:r w:rsidRPr="00AE4D24">
              <w:rPr>
                <w:rFonts w:ascii="宋体" w:hAnsi="宋体" w:cs="宋体"/>
                <w:kern w:val="0"/>
                <w:szCs w:val="21"/>
              </w:rPr>
              <w:t>0771-3628078</w:t>
            </w:r>
          </w:p>
        </w:tc>
      </w:tr>
      <w:tr w:rsidR="00AB2456" w:rsidRPr="009642A6" w:rsidTr="00DD136F">
        <w:trPr>
          <w:trHeight w:val="458"/>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kern w:val="0"/>
                <w:szCs w:val="21"/>
              </w:rPr>
            </w:pPr>
            <w:r w:rsidRPr="00AE4D24">
              <w:rPr>
                <w:rFonts w:ascii="宋体" w:hAnsi="宋体" w:cs="宋体" w:hint="eastAsia"/>
                <w:szCs w:val="21"/>
              </w:rPr>
              <w:t>农业银行大新县支行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kern w:val="0"/>
                <w:szCs w:val="21"/>
              </w:rPr>
            </w:pPr>
            <w:r w:rsidRPr="00AE4D24">
              <w:rPr>
                <w:rFonts w:ascii="宋体" w:hAnsi="宋体" w:cs="宋体" w:hint="eastAsia"/>
                <w:szCs w:val="21"/>
              </w:rPr>
              <w:t>大新县桃城镇伦理路</w:t>
            </w:r>
            <w:r w:rsidRPr="00AE4D24">
              <w:rPr>
                <w:rFonts w:ascii="宋体" w:hAnsi="宋体" w:cs="宋体"/>
                <w:szCs w:val="21"/>
              </w:rPr>
              <w:t>223号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kern w:val="0"/>
                <w:szCs w:val="21"/>
              </w:rPr>
            </w:pPr>
            <w:r w:rsidRPr="00AE4D24">
              <w:rPr>
                <w:rFonts w:ascii="宋体" w:hAnsi="宋体" w:cs="宋体"/>
                <w:kern w:val="0"/>
                <w:szCs w:val="21"/>
              </w:rPr>
              <w:t>0771-</w:t>
            </w:r>
            <w:r w:rsidRPr="00AE4D24">
              <w:rPr>
                <w:rFonts w:ascii="宋体" w:hAnsi="宋体" w:cs="宋体"/>
                <w:szCs w:val="21"/>
              </w:rPr>
              <w:t>7917015</w:t>
            </w:r>
          </w:p>
        </w:tc>
      </w:tr>
      <w:tr w:rsidR="00AB2456" w:rsidRPr="009642A6" w:rsidTr="00DD136F">
        <w:trPr>
          <w:trHeight w:val="42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kern w:val="0"/>
                <w:szCs w:val="21"/>
              </w:rPr>
            </w:pPr>
            <w:r w:rsidRPr="00AE4D24">
              <w:rPr>
                <w:rFonts w:ascii="宋体" w:hAnsi="宋体" w:cs="宋体" w:hint="eastAsia"/>
                <w:kern w:val="0"/>
                <w:szCs w:val="21"/>
              </w:rPr>
              <w:t>建行大新支行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kern w:val="0"/>
                <w:szCs w:val="21"/>
              </w:rPr>
            </w:pPr>
            <w:r w:rsidRPr="00AE4D24">
              <w:rPr>
                <w:rFonts w:ascii="宋体" w:hAnsi="宋体" w:cs="宋体" w:hint="eastAsia"/>
                <w:kern w:val="0"/>
                <w:szCs w:val="21"/>
              </w:rPr>
              <w:t>大新县民生街</w:t>
            </w:r>
            <w:r w:rsidRPr="00AE4D24">
              <w:rPr>
                <w:rFonts w:ascii="宋体" w:hAnsi="宋体" w:cs="宋体"/>
                <w:kern w:val="0"/>
                <w:szCs w:val="21"/>
              </w:rPr>
              <w:t>7号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kern w:val="0"/>
                <w:szCs w:val="21"/>
              </w:rPr>
            </w:pPr>
            <w:r w:rsidRPr="00AE4D24">
              <w:rPr>
                <w:rFonts w:ascii="宋体" w:hAnsi="宋体" w:cs="宋体"/>
                <w:kern w:val="0"/>
                <w:szCs w:val="21"/>
              </w:rPr>
              <w:t>0771-3689766</w:t>
            </w:r>
          </w:p>
        </w:tc>
      </w:tr>
      <w:tr w:rsidR="00AB2456" w:rsidRPr="009642A6" w:rsidTr="00DD136F">
        <w:trPr>
          <w:trHeight w:val="42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kern w:val="0"/>
                <w:szCs w:val="21"/>
              </w:rPr>
            </w:pPr>
            <w:r w:rsidRPr="00AE4D24">
              <w:rPr>
                <w:rFonts w:ascii="宋体" w:hAnsi="宋体" w:cs="宋体" w:hint="eastAsia"/>
                <w:kern w:val="0"/>
                <w:szCs w:val="21"/>
              </w:rPr>
              <w:t>大新农商行三农零售与乡村振兴金融部</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kern w:val="0"/>
                <w:szCs w:val="21"/>
              </w:rPr>
            </w:pPr>
            <w:r w:rsidRPr="00AE4D24">
              <w:rPr>
                <w:rFonts w:ascii="宋体" w:hAnsi="宋体" w:cs="宋体" w:hint="eastAsia"/>
                <w:kern w:val="0"/>
                <w:szCs w:val="21"/>
              </w:rPr>
              <w:t>大新县城养利路</w:t>
            </w:r>
            <w:r w:rsidRPr="00AE4D24">
              <w:rPr>
                <w:rFonts w:ascii="宋体" w:hAnsi="宋体" w:cs="宋体"/>
                <w:kern w:val="0"/>
                <w:szCs w:val="21"/>
              </w:rPr>
              <w:t>131号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kern w:val="0"/>
                <w:szCs w:val="21"/>
              </w:rPr>
            </w:pPr>
            <w:r w:rsidRPr="00AE4D24">
              <w:rPr>
                <w:rFonts w:ascii="宋体" w:hAnsi="宋体" w:cs="宋体"/>
                <w:kern w:val="0"/>
                <w:szCs w:val="21"/>
              </w:rPr>
              <w:t>0771-3623887</w:t>
            </w:r>
          </w:p>
        </w:tc>
      </w:tr>
      <w:tr w:rsidR="00AB2456" w:rsidRPr="009642A6" w:rsidTr="00DD136F">
        <w:trPr>
          <w:trHeight w:val="62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kern w:val="0"/>
                <w:szCs w:val="21"/>
              </w:rPr>
            </w:pPr>
            <w:r w:rsidRPr="00AE4D24">
              <w:rPr>
                <w:rFonts w:ascii="宋体" w:hAnsi="宋体" w:cs="宋体" w:hint="eastAsia"/>
                <w:szCs w:val="21"/>
              </w:rPr>
              <w:t>桂林银行崇左大新支行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kern w:val="0"/>
                <w:szCs w:val="21"/>
              </w:rPr>
            </w:pPr>
            <w:r w:rsidRPr="00AE4D24">
              <w:rPr>
                <w:rFonts w:ascii="宋体" w:hAnsi="宋体" w:cs="宋体" w:hint="eastAsia"/>
                <w:kern w:val="0"/>
                <w:szCs w:val="21"/>
              </w:rPr>
              <w:t>崇左市大新县桃城镇民生街</w:t>
            </w:r>
            <w:r w:rsidRPr="00AE4D24">
              <w:rPr>
                <w:rFonts w:ascii="宋体" w:hAnsi="宋体" w:cs="宋体"/>
                <w:kern w:val="0"/>
                <w:szCs w:val="21"/>
              </w:rPr>
              <w:t>7号东盟商业广场1楼桂林银行</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kern w:val="0"/>
                <w:szCs w:val="21"/>
              </w:rPr>
            </w:pPr>
            <w:r w:rsidRPr="00AE4D24">
              <w:rPr>
                <w:rFonts w:ascii="宋体" w:hAnsi="宋体" w:cs="宋体"/>
                <w:kern w:val="0"/>
                <w:szCs w:val="21"/>
              </w:rPr>
              <w:t>0771-3621996</w:t>
            </w:r>
          </w:p>
        </w:tc>
      </w:tr>
      <w:tr w:rsidR="00AB2456" w:rsidRPr="009642A6" w:rsidTr="00DD136F">
        <w:trPr>
          <w:trHeight w:val="42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kern w:val="0"/>
                <w:szCs w:val="21"/>
              </w:rPr>
            </w:pPr>
            <w:r w:rsidRPr="00AE4D24">
              <w:rPr>
                <w:rFonts w:ascii="宋体" w:hAnsi="宋体" w:cs="宋体" w:hint="eastAsia"/>
                <w:szCs w:val="21"/>
              </w:rPr>
              <w:t>广西北部湾银行大新支行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kern w:val="0"/>
                <w:szCs w:val="21"/>
              </w:rPr>
            </w:pPr>
            <w:r w:rsidRPr="00AE4D24">
              <w:rPr>
                <w:rFonts w:ascii="宋体" w:hAnsi="宋体" w:cs="宋体" w:hint="eastAsia"/>
                <w:kern w:val="0"/>
                <w:szCs w:val="21"/>
              </w:rPr>
              <w:t>崇左市大新县桃城镇伦理路</w:t>
            </w:r>
            <w:r w:rsidRPr="00AE4D24">
              <w:rPr>
                <w:rFonts w:ascii="宋体" w:hAnsi="宋体" w:cs="宋体"/>
                <w:kern w:val="0"/>
                <w:szCs w:val="21"/>
              </w:rPr>
              <w:t>230号1楼铺面</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kern w:val="0"/>
                <w:szCs w:val="21"/>
              </w:rPr>
            </w:pPr>
            <w:r w:rsidRPr="00AE4D24">
              <w:rPr>
                <w:rFonts w:ascii="宋体" w:hAnsi="宋体" w:cs="宋体"/>
                <w:szCs w:val="21"/>
              </w:rPr>
              <w:t>0771-3628366</w:t>
            </w:r>
          </w:p>
        </w:tc>
      </w:tr>
      <w:tr w:rsidR="00AB2456" w:rsidRPr="009642A6" w:rsidTr="00DD136F">
        <w:trPr>
          <w:trHeight w:val="42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kern w:val="0"/>
                <w:szCs w:val="21"/>
              </w:rPr>
            </w:pPr>
            <w:r w:rsidRPr="00AE4D24">
              <w:rPr>
                <w:rFonts w:ascii="宋体" w:hAnsi="宋体" w:cs="宋体" w:hint="eastAsia"/>
                <w:kern w:val="0"/>
                <w:szCs w:val="21"/>
              </w:rPr>
              <w:t>崇左大新长江村镇银行营业部</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kern w:val="0"/>
                <w:szCs w:val="21"/>
              </w:rPr>
            </w:pPr>
            <w:r w:rsidRPr="00AE4D24">
              <w:rPr>
                <w:rFonts w:ascii="宋体" w:hAnsi="宋体" w:cs="宋体" w:hint="eastAsia"/>
                <w:kern w:val="0"/>
                <w:szCs w:val="21"/>
              </w:rPr>
              <w:t>大新县桃城镇德天大道</w:t>
            </w:r>
            <w:r w:rsidRPr="00AE4D24">
              <w:rPr>
                <w:rFonts w:ascii="宋体" w:hAnsi="宋体" w:cs="宋体"/>
                <w:kern w:val="0"/>
                <w:szCs w:val="21"/>
              </w:rPr>
              <w:t>74-1号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kern w:val="0"/>
                <w:szCs w:val="21"/>
              </w:rPr>
            </w:pPr>
            <w:r w:rsidRPr="00AE4D24">
              <w:rPr>
                <w:rFonts w:ascii="宋体" w:hAnsi="宋体" w:cs="宋体"/>
                <w:kern w:val="0"/>
                <w:szCs w:val="21"/>
              </w:rPr>
              <w:t>0771-3698002</w:t>
            </w:r>
          </w:p>
        </w:tc>
      </w:tr>
      <w:tr w:rsidR="00AB2456" w:rsidRPr="009642A6" w:rsidTr="00DD136F">
        <w:trPr>
          <w:trHeight w:val="42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kern w:val="0"/>
                <w:szCs w:val="21"/>
              </w:rPr>
            </w:pPr>
            <w:r w:rsidRPr="00AE4D24">
              <w:rPr>
                <w:rFonts w:ascii="宋体" w:hAnsi="宋体" w:cs="宋体" w:hint="eastAsia"/>
                <w:kern w:val="0"/>
                <w:szCs w:val="21"/>
              </w:rPr>
              <w:t>崇左大新长江村镇银行百汇支行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kern w:val="0"/>
                <w:szCs w:val="21"/>
              </w:rPr>
            </w:pPr>
            <w:r w:rsidRPr="00AE4D24">
              <w:rPr>
                <w:rFonts w:ascii="宋体" w:hAnsi="宋体" w:cs="宋体" w:hint="eastAsia"/>
                <w:kern w:val="0"/>
                <w:szCs w:val="21"/>
              </w:rPr>
              <w:t>大新县桃城镇伦那路</w:t>
            </w:r>
            <w:r w:rsidRPr="00AE4D24">
              <w:rPr>
                <w:rFonts w:ascii="宋体" w:hAnsi="宋体" w:cs="宋体"/>
                <w:kern w:val="0"/>
                <w:szCs w:val="21"/>
              </w:rPr>
              <w:t>8号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kern w:val="0"/>
                <w:szCs w:val="21"/>
              </w:rPr>
              <w:t>0771-3626199</w:t>
            </w:r>
          </w:p>
        </w:tc>
      </w:tr>
      <w:tr w:rsidR="00AB2456" w:rsidRPr="009642A6" w:rsidTr="00DD136F">
        <w:trPr>
          <w:trHeight w:val="350"/>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b/>
                <w:bCs/>
                <w:szCs w:val="21"/>
              </w:rPr>
              <w:t>龙州县</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B2456" w:rsidP="00DD136F">
            <w:pPr>
              <w:widowControl/>
              <w:jc w:val="left"/>
              <w:textAlignment w:val="center"/>
              <w:rPr>
                <w:rFonts w:ascii="宋体" w:hAnsi="宋体" w:cs="宋体"/>
                <w:szCs w:val="21"/>
              </w:rPr>
            </w:pP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B2456" w:rsidP="00DD136F">
            <w:pPr>
              <w:widowControl/>
              <w:jc w:val="center"/>
              <w:textAlignment w:val="center"/>
              <w:rPr>
                <w:rFonts w:ascii="宋体" w:hAnsi="宋体" w:cs="宋体"/>
                <w:szCs w:val="21"/>
              </w:rPr>
            </w:pPr>
          </w:p>
        </w:tc>
      </w:tr>
      <w:tr w:rsidR="00AB2456" w:rsidRPr="009642A6" w:rsidTr="00DD136F">
        <w:trPr>
          <w:trHeight w:val="428"/>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工商银行龙州县支行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龙州县龙江街</w:t>
            </w:r>
            <w:r w:rsidRPr="00AE4D24">
              <w:rPr>
                <w:rFonts w:ascii="宋体" w:hAnsi="宋体" w:cs="宋体"/>
                <w:szCs w:val="21"/>
              </w:rPr>
              <w:t>60号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0771-8868619</w:t>
            </w:r>
          </w:p>
        </w:tc>
      </w:tr>
      <w:tr w:rsidR="00AB2456" w:rsidRPr="009642A6" w:rsidTr="00DD136F">
        <w:trPr>
          <w:trHeight w:val="544"/>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农业银行龙州县支行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龙州县龙州镇康平街</w:t>
            </w:r>
            <w:r w:rsidRPr="00AE4D24">
              <w:rPr>
                <w:rFonts w:ascii="宋体" w:hAnsi="宋体" w:cs="宋体"/>
                <w:szCs w:val="21"/>
              </w:rPr>
              <w:t>26号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0771-8812504</w:t>
            </w:r>
          </w:p>
        </w:tc>
      </w:tr>
      <w:tr w:rsidR="00AB2456" w:rsidRPr="009642A6" w:rsidTr="00DD136F">
        <w:trPr>
          <w:trHeight w:val="33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建行龙州支行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龙州县龙夏路</w:t>
            </w:r>
            <w:r w:rsidRPr="00AE4D24">
              <w:rPr>
                <w:rFonts w:ascii="宋体" w:hAnsi="宋体" w:cs="宋体"/>
                <w:szCs w:val="21"/>
              </w:rPr>
              <w:t>2号龙州商业广场D栋1号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0771-8820525</w:t>
            </w:r>
          </w:p>
        </w:tc>
      </w:tr>
      <w:tr w:rsidR="00AB2456" w:rsidRPr="009642A6" w:rsidTr="00DD136F">
        <w:trPr>
          <w:trHeight w:val="410"/>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龙州农商行公司机构金融</w:t>
            </w:r>
            <w:r w:rsidRPr="00AE4D24">
              <w:rPr>
                <w:rFonts w:cs="宋体" w:hint="eastAsia"/>
                <w:szCs w:val="21"/>
              </w:rPr>
              <w:t>部</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龙州县龙州镇独山路</w:t>
            </w:r>
            <w:r w:rsidRPr="00AE4D24">
              <w:rPr>
                <w:rFonts w:ascii="宋体" w:hAnsi="宋体" w:cs="宋体"/>
                <w:szCs w:val="21"/>
              </w:rPr>
              <w:t>172号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0771-8813013</w:t>
            </w:r>
          </w:p>
        </w:tc>
      </w:tr>
      <w:tr w:rsidR="00AB2456" w:rsidRPr="009642A6" w:rsidTr="00DD136F">
        <w:trPr>
          <w:trHeight w:val="33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桂林银行崇左龙州支行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龙州县龙州镇同顾大道</w:t>
            </w:r>
            <w:r w:rsidRPr="00AE4D24">
              <w:rPr>
                <w:rFonts w:ascii="宋体" w:hAnsi="宋体" w:cs="宋体"/>
                <w:szCs w:val="21"/>
              </w:rPr>
              <w:t>1号同顾·中央公园20栋10号—13号房</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0771-8871021</w:t>
            </w:r>
          </w:p>
        </w:tc>
      </w:tr>
      <w:tr w:rsidR="00AB2456" w:rsidRPr="009642A6" w:rsidTr="00DD136F">
        <w:trPr>
          <w:trHeight w:val="33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广西北部湾银行龙州支行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崇左市龙州县龙州镇龙夏路</w:t>
            </w:r>
            <w:r w:rsidRPr="00AE4D24">
              <w:rPr>
                <w:rFonts w:ascii="宋体" w:hAnsi="宋体" w:cs="宋体"/>
                <w:szCs w:val="21"/>
              </w:rPr>
              <w:t>1号、3号、5号（南湖商务酒店）一楼铺面</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0771-8811533</w:t>
            </w:r>
          </w:p>
        </w:tc>
      </w:tr>
      <w:tr w:rsidR="00AB2456" w:rsidRPr="009642A6" w:rsidTr="00DD136F">
        <w:trPr>
          <w:trHeight w:val="48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textAlignment w:val="center"/>
              <w:rPr>
                <w:rFonts w:ascii="宋体" w:hAnsi="宋体" w:cs="宋体"/>
                <w:szCs w:val="21"/>
              </w:rPr>
            </w:pPr>
            <w:r w:rsidRPr="00AE4D24">
              <w:rPr>
                <w:rFonts w:ascii="宋体" w:hAnsi="宋体" w:cs="宋体" w:hint="eastAsia"/>
                <w:b/>
                <w:bCs/>
                <w:szCs w:val="21"/>
              </w:rPr>
              <w:t>天等县</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B2456" w:rsidP="007978E3">
            <w:pPr>
              <w:keepNext/>
              <w:keepLines/>
              <w:widowControl/>
              <w:spacing w:line="600" w:lineRule="exact"/>
              <w:ind w:firstLineChars="200" w:firstLine="420"/>
              <w:jc w:val="left"/>
              <w:textAlignment w:val="center"/>
              <w:outlineLvl w:val="2"/>
              <w:rPr>
                <w:rFonts w:ascii="宋体" w:hAnsi="宋体" w:cs="宋体"/>
                <w:szCs w:val="21"/>
              </w:rPr>
            </w:pP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B2456" w:rsidP="007978E3">
            <w:pPr>
              <w:keepNext/>
              <w:keepLines/>
              <w:widowControl/>
              <w:spacing w:line="600" w:lineRule="exact"/>
              <w:ind w:firstLineChars="200" w:firstLine="420"/>
              <w:jc w:val="center"/>
              <w:textAlignment w:val="center"/>
              <w:outlineLvl w:val="2"/>
              <w:rPr>
                <w:rFonts w:ascii="宋体" w:hAnsi="宋体" w:cs="宋体"/>
                <w:szCs w:val="21"/>
              </w:rPr>
            </w:pPr>
          </w:p>
        </w:tc>
      </w:tr>
      <w:tr w:rsidR="00AB2456" w:rsidRPr="009642A6" w:rsidTr="00DD136F">
        <w:trPr>
          <w:trHeight w:val="27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工商银行天等县支行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天等县天等镇朝阳东路</w:t>
            </w:r>
            <w:r w:rsidRPr="00AE4D24">
              <w:rPr>
                <w:rFonts w:ascii="宋体" w:hAnsi="宋体" w:cs="宋体"/>
                <w:szCs w:val="21"/>
              </w:rPr>
              <w:t>054号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0771-3532211</w:t>
            </w:r>
          </w:p>
        </w:tc>
      </w:tr>
      <w:tr w:rsidR="00AB2456" w:rsidRPr="009642A6" w:rsidTr="00DD136F">
        <w:trPr>
          <w:trHeight w:val="39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农业银行天等县支行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szCs w:val="21"/>
              </w:rPr>
              <w:t xml:space="preserve"> 天等县天等镇天宝北路007号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0771-7917046</w:t>
            </w:r>
          </w:p>
        </w:tc>
      </w:tr>
      <w:tr w:rsidR="00AB2456" w:rsidRPr="009642A6" w:rsidTr="00DD136F">
        <w:trPr>
          <w:trHeight w:val="39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天等农商行公司机构金融部</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天等县天等镇仕民路</w:t>
            </w:r>
            <w:r w:rsidRPr="00AE4D24">
              <w:rPr>
                <w:rFonts w:ascii="宋体" w:hAnsi="宋体" w:cs="宋体"/>
                <w:szCs w:val="21"/>
              </w:rPr>
              <w:t>48号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0771-3521361</w:t>
            </w:r>
          </w:p>
        </w:tc>
      </w:tr>
      <w:tr w:rsidR="00AB2456" w:rsidRPr="009642A6" w:rsidTr="00DD136F">
        <w:trPr>
          <w:trHeight w:val="39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桂林银行崇左天等支行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广西崇左市天等县天等镇天宝北路天府中央城</w:t>
            </w:r>
            <w:r w:rsidRPr="00AE4D24">
              <w:rPr>
                <w:rFonts w:ascii="宋体" w:hAnsi="宋体" w:cs="宋体"/>
                <w:szCs w:val="21"/>
              </w:rPr>
              <w:t>5号楼115号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0771-3522157</w:t>
            </w:r>
          </w:p>
        </w:tc>
      </w:tr>
      <w:tr w:rsidR="00AB2456" w:rsidRPr="009642A6" w:rsidTr="00DD136F">
        <w:trPr>
          <w:trHeight w:val="39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广西北部湾银行天等支行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崇左市天等县天宝南路</w:t>
            </w:r>
            <w:r w:rsidRPr="00AE4D24">
              <w:rPr>
                <w:rFonts w:ascii="宋体" w:hAnsi="宋体" w:cs="宋体"/>
                <w:szCs w:val="21"/>
              </w:rPr>
              <w:t>002号天富商业广场28栋一层商铺6-17号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0771-3528688</w:t>
            </w:r>
          </w:p>
        </w:tc>
      </w:tr>
      <w:tr w:rsidR="00AB2456" w:rsidRPr="009642A6" w:rsidTr="00DD136F">
        <w:trPr>
          <w:trHeight w:val="335"/>
        </w:trPr>
        <w:tc>
          <w:tcPr>
            <w:tcW w:w="8314" w:type="dxa"/>
            <w:gridSpan w:val="3"/>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b/>
                <w:bCs/>
                <w:szCs w:val="21"/>
              </w:rPr>
              <w:t>凭祥市</w:t>
            </w:r>
          </w:p>
        </w:tc>
      </w:tr>
      <w:tr w:rsidR="00AB2456" w:rsidRPr="009642A6" w:rsidTr="00DD136F">
        <w:trPr>
          <w:trHeight w:val="440"/>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工商银行凭祥分行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凭祥市新华路</w:t>
            </w:r>
            <w:r w:rsidRPr="00AE4D24">
              <w:rPr>
                <w:rFonts w:ascii="宋体" w:hAnsi="宋体" w:cs="宋体"/>
                <w:szCs w:val="21"/>
              </w:rPr>
              <w:t>5号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0771-8529259</w:t>
            </w:r>
          </w:p>
        </w:tc>
      </w:tr>
      <w:tr w:rsidR="00AB2456" w:rsidRPr="009642A6" w:rsidTr="00DD136F">
        <w:trPr>
          <w:trHeight w:val="21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农业银行凭祥支行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凭祥市北大路</w:t>
            </w:r>
            <w:r w:rsidRPr="00AE4D24">
              <w:rPr>
                <w:rFonts w:ascii="宋体" w:hAnsi="宋体" w:cs="宋体"/>
                <w:szCs w:val="21"/>
              </w:rPr>
              <w:t>216号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0771-7917258</w:t>
            </w:r>
          </w:p>
        </w:tc>
      </w:tr>
      <w:tr w:rsidR="00AB2456" w:rsidRPr="009642A6" w:rsidTr="00DD136F">
        <w:trPr>
          <w:trHeight w:val="21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建行凭祥支行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凭祥市屏山路</w:t>
            </w:r>
            <w:r w:rsidRPr="00AE4D24">
              <w:rPr>
                <w:rFonts w:ascii="宋体" w:hAnsi="宋体" w:cs="宋体"/>
                <w:szCs w:val="21"/>
              </w:rPr>
              <w:t>138号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0771-8525068</w:t>
            </w:r>
            <w:r w:rsidRPr="00AE4D24">
              <w:rPr>
                <w:rFonts w:cs="宋体"/>
                <w:szCs w:val="21"/>
              </w:rPr>
              <w:t xml:space="preserve"> </w:t>
            </w:r>
            <w:r w:rsidRPr="00AE4D24">
              <w:rPr>
                <w:rFonts w:ascii="宋体" w:hAnsi="宋体" w:cs="宋体"/>
                <w:szCs w:val="21"/>
              </w:rPr>
              <w:t>0771-8536852</w:t>
            </w:r>
          </w:p>
        </w:tc>
      </w:tr>
      <w:tr w:rsidR="00AB2456" w:rsidRPr="009642A6" w:rsidTr="00DD136F">
        <w:trPr>
          <w:trHeight w:val="21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建行凭祥中区支行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凭祥市金象大道香格里拉</w:t>
            </w:r>
            <w:r w:rsidRPr="00AE4D24">
              <w:rPr>
                <w:rFonts w:ascii="宋体" w:hAnsi="宋体" w:cs="宋体"/>
                <w:szCs w:val="21"/>
              </w:rPr>
              <w:t>3幢3-01至3-03号商铺</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0771-8551161</w:t>
            </w:r>
          </w:p>
        </w:tc>
      </w:tr>
      <w:tr w:rsidR="00AB2456" w:rsidRPr="009642A6" w:rsidTr="00DD136F">
        <w:trPr>
          <w:trHeight w:val="21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建行凭祥浦寨支行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凭祥市浦寨商业城万泰一楼</w:t>
            </w:r>
            <w:r w:rsidRPr="00AE4D24">
              <w:rPr>
                <w:rFonts w:ascii="宋体" w:hAnsi="宋体" w:cs="宋体"/>
                <w:szCs w:val="21"/>
              </w:rPr>
              <w:t>8-9号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0771-8561665</w:t>
            </w:r>
          </w:p>
        </w:tc>
      </w:tr>
      <w:tr w:rsidR="00AB2456" w:rsidRPr="009642A6" w:rsidTr="00DD136F">
        <w:trPr>
          <w:trHeight w:val="21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中国银行凭祥支行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凭祥市</w:t>
            </w:r>
            <w:r w:rsidRPr="00AE4D24">
              <w:rPr>
                <w:rFonts w:ascii="宋体" w:hAnsi="宋体" w:cs="宋体"/>
                <w:szCs w:val="21"/>
              </w:rPr>
              <w:t>-北环路112号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0771-8520356</w:t>
            </w:r>
          </w:p>
        </w:tc>
      </w:tr>
      <w:tr w:rsidR="00AB2456" w:rsidRPr="009642A6" w:rsidTr="00DD136F">
        <w:trPr>
          <w:trHeight w:val="21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凭祥农商行业务拓展部</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凭祥市友谊关大道</w:t>
            </w:r>
            <w:r w:rsidRPr="00AE4D24">
              <w:rPr>
                <w:rFonts w:ascii="宋体" w:hAnsi="宋体" w:cs="宋体"/>
                <w:szCs w:val="21"/>
              </w:rPr>
              <w:t>13号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0771-8535667</w:t>
            </w:r>
          </w:p>
        </w:tc>
      </w:tr>
      <w:tr w:rsidR="00AB2456" w:rsidRPr="009642A6" w:rsidTr="00DD136F">
        <w:trPr>
          <w:trHeight w:val="21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桂林银行广西自贸试验区崇左片区凭祥支行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凭祥市北大路一支</w:t>
            </w:r>
            <w:r w:rsidRPr="00AE4D24">
              <w:rPr>
                <w:rFonts w:ascii="宋体" w:hAnsi="宋体" w:cs="宋体"/>
                <w:szCs w:val="21"/>
              </w:rPr>
              <w:t>40号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0771-8520550</w:t>
            </w:r>
          </w:p>
        </w:tc>
      </w:tr>
      <w:tr w:rsidR="00AB2456" w:rsidRPr="009642A6" w:rsidTr="00DD136F">
        <w:trPr>
          <w:trHeight w:val="215"/>
        </w:trPr>
        <w:tc>
          <w:tcPr>
            <w:tcW w:w="2674" w:type="dxa"/>
            <w:tcBorders>
              <w:top w:val="single" w:sz="4" w:space="0" w:color="000000"/>
              <w:left w:val="single" w:sz="4" w:space="0" w:color="000000"/>
              <w:bottom w:val="single" w:sz="4" w:space="0" w:color="000000"/>
              <w:right w:val="single" w:sz="4" w:space="0" w:color="000000"/>
            </w:tcBorders>
            <w:noWrap/>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广西北部湾银行广西自贸试验区崇左片区凭祥支行</w:t>
            </w:r>
          </w:p>
        </w:tc>
        <w:tc>
          <w:tcPr>
            <w:tcW w:w="351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left"/>
              <w:textAlignment w:val="center"/>
              <w:rPr>
                <w:rFonts w:ascii="宋体" w:hAnsi="宋体" w:cs="宋体"/>
                <w:szCs w:val="21"/>
              </w:rPr>
            </w:pPr>
            <w:r w:rsidRPr="00AE4D24">
              <w:rPr>
                <w:rFonts w:ascii="宋体" w:hAnsi="宋体" w:cs="宋体" w:hint="eastAsia"/>
                <w:szCs w:val="21"/>
              </w:rPr>
              <w:t>凭祥市北大路一支</w:t>
            </w:r>
            <w:r w:rsidRPr="00AE4D24">
              <w:rPr>
                <w:rFonts w:ascii="宋体" w:hAnsi="宋体" w:cs="宋体"/>
                <w:szCs w:val="21"/>
              </w:rPr>
              <w:t>60-1号</w:t>
            </w:r>
          </w:p>
        </w:tc>
        <w:tc>
          <w:tcPr>
            <w:tcW w:w="2125" w:type="dxa"/>
            <w:tcBorders>
              <w:top w:val="single" w:sz="4" w:space="0" w:color="000000"/>
              <w:left w:val="single" w:sz="4" w:space="0" w:color="000000"/>
              <w:bottom w:val="single" w:sz="4" w:space="0" w:color="000000"/>
              <w:right w:val="single" w:sz="4" w:space="0" w:color="000000"/>
            </w:tcBorders>
            <w:vAlign w:val="center"/>
          </w:tcPr>
          <w:p w:rsidR="00AB2456" w:rsidRPr="009642A6" w:rsidRDefault="00AE4D24" w:rsidP="00DD136F">
            <w:pPr>
              <w:widowControl/>
              <w:jc w:val="center"/>
              <w:textAlignment w:val="center"/>
              <w:rPr>
                <w:rFonts w:ascii="宋体" w:hAnsi="宋体" w:cs="宋体"/>
                <w:szCs w:val="21"/>
              </w:rPr>
            </w:pPr>
            <w:r w:rsidRPr="00AE4D24">
              <w:rPr>
                <w:rFonts w:ascii="宋体" w:hAnsi="宋体" w:cs="宋体"/>
                <w:szCs w:val="21"/>
              </w:rPr>
              <w:t>0771-8556667</w:t>
            </w:r>
          </w:p>
        </w:tc>
      </w:tr>
    </w:tbl>
    <w:p w:rsidR="00AB2456" w:rsidRPr="009642A6" w:rsidRDefault="00AB2456" w:rsidP="00AB2456">
      <w:pPr>
        <w:pStyle w:val="a9"/>
        <w:outlineLvl w:val="0"/>
        <w:rPr>
          <w:rFonts w:ascii="Times New Roman" w:hAnsi="Times New Roman"/>
          <w:b/>
          <w:sz w:val="36"/>
        </w:rPr>
      </w:pPr>
    </w:p>
    <w:p w:rsidR="00AB2456" w:rsidRPr="009642A6" w:rsidRDefault="00AB2456" w:rsidP="00AB2456">
      <w:pPr>
        <w:pStyle w:val="a9"/>
        <w:jc w:val="center"/>
        <w:outlineLvl w:val="0"/>
        <w:rPr>
          <w:rFonts w:ascii="Times New Roman" w:hAnsi="Times New Roman"/>
          <w:b/>
          <w:sz w:val="36"/>
        </w:rPr>
      </w:pPr>
    </w:p>
    <w:p w:rsidR="00AB2456" w:rsidRPr="009642A6" w:rsidRDefault="00AB2456" w:rsidP="00AB2456">
      <w:pPr>
        <w:pStyle w:val="a9"/>
        <w:jc w:val="center"/>
        <w:outlineLvl w:val="0"/>
        <w:rPr>
          <w:rFonts w:ascii="Times New Roman" w:hAnsi="Times New Roman"/>
          <w:b/>
          <w:sz w:val="36"/>
        </w:rPr>
      </w:pPr>
    </w:p>
    <w:p w:rsidR="00AB2456" w:rsidRPr="009642A6" w:rsidRDefault="00AB2456" w:rsidP="00AB2456">
      <w:pPr>
        <w:pStyle w:val="a9"/>
        <w:jc w:val="center"/>
        <w:outlineLvl w:val="0"/>
        <w:rPr>
          <w:rFonts w:ascii="Times New Roman" w:hAnsi="Times New Roman"/>
          <w:b/>
          <w:sz w:val="36"/>
        </w:rPr>
      </w:pPr>
    </w:p>
    <w:p w:rsidR="00AB2456" w:rsidRPr="009642A6" w:rsidRDefault="00AB2456" w:rsidP="00AB2456">
      <w:pPr>
        <w:pStyle w:val="a9"/>
        <w:jc w:val="center"/>
        <w:outlineLvl w:val="0"/>
        <w:rPr>
          <w:rFonts w:ascii="Times New Roman" w:hAnsi="Times New Roman"/>
          <w:b/>
          <w:sz w:val="36"/>
        </w:rPr>
      </w:pPr>
    </w:p>
    <w:p w:rsidR="00AB2456" w:rsidRPr="009642A6" w:rsidRDefault="00AB2456" w:rsidP="00AB2456">
      <w:pPr>
        <w:pStyle w:val="a9"/>
        <w:jc w:val="center"/>
        <w:outlineLvl w:val="0"/>
        <w:rPr>
          <w:rFonts w:ascii="Times New Roman" w:hAnsi="Times New Roman"/>
          <w:b/>
          <w:sz w:val="36"/>
        </w:rPr>
      </w:pPr>
    </w:p>
    <w:p w:rsidR="00AB2456" w:rsidRPr="009642A6" w:rsidRDefault="00AB2456" w:rsidP="00AB2456">
      <w:pPr>
        <w:pStyle w:val="a9"/>
        <w:jc w:val="center"/>
        <w:outlineLvl w:val="0"/>
        <w:rPr>
          <w:rFonts w:ascii="Times New Roman" w:hAnsi="Times New Roman"/>
          <w:b/>
          <w:sz w:val="36"/>
        </w:rPr>
      </w:pPr>
    </w:p>
    <w:p w:rsidR="00AB2456" w:rsidRPr="009642A6" w:rsidRDefault="00AB2456" w:rsidP="00AB2456">
      <w:pPr>
        <w:pStyle w:val="a9"/>
        <w:jc w:val="center"/>
        <w:outlineLvl w:val="0"/>
        <w:rPr>
          <w:rFonts w:ascii="Times New Roman" w:hAnsi="Times New Roman"/>
          <w:b/>
          <w:sz w:val="36"/>
        </w:rPr>
      </w:pPr>
    </w:p>
    <w:p w:rsidR="00AB2456" w:rsidRPr="009642A6" w:rsidRDefault="00AE4D24" w:rsidP="00AB2456">
      <w:pPr>
        <w:pStyle w:val="a9"/>
        <w:jc w:val="center"/>
        <w:outlineLvl w:val="0"/>
        <w:rPr>
          <w:rFonts w:ascii="Times New Roman" w:hAnsi="Times New Roman"/>
          <w:b/>
          <w:sz w:val="36"/>
        </w:rPr>
      </w:pPr>
      <w:r w:rsidRPr="00AE4D24">
        <w:rPr>
          <w:rFonts w:ascii="Times New Roman" w:hAnsi="Times New Roman" w:hint="eastAsia"/>
          <w:b/>
          <w:sz w:val="36"/>
        </w:rPr>
        <w:t>第四章</w:t>
      </w:r>
      <w:r w:rsidRPr="00AE4D24">
        <w:rPr>
          <w:rFonts w:ascii="Times New Roman" w:hAnsi="Times New Roman"/>
          <w:b/>
          <w:sz w:val="36"/>
        </w:rPr>
        <w:t xml:space="preserve">  </w:t>
      </w:r>
      <w:r w:rsidRPr="00AE4D24">
        <w:rPr>
          <w:rFonts w:ascii="Times New Roman" w:hAnsi="Times New Roman" w:hint="eastAsia"/>
          <w:b/>
          <w:sz w:val="36"/>
        </w:rPr>
        <w:t>评标方法</w:t>
      </w:r>
      <w:bookmarkEnd w:id="151"/>
      <w:r w:rsidRPr="00AE4D24">
        <w:rPr>
          <w:rFonts w:ascii="Times New Roman" w:hAnsi="Times New Roman" w:hint="eastAsia"/>
          <w:b/>
          <w:sz w:val="36"/>
        </w:rPr>
        <w:t>及评分标准</w:t>
      </w:r>
      <w:bookmarkEnd w:id="152"/>
      <w:bookmarkEnd w:id="153"/>
    </w:p>
    <w:p w:rsidR="00AB2456" w:rsidRPr="009642A6" w:rsidRDefault="00AE4D24" w:rsidP="00AB2456">
      <w:pPr>
        <w:pStyle w:val="a9"/>
        <w:jc w:val="center"/>
        <w:outlineLvl w:val="1"/>
        <w:rPr>
          <w:rFonts w:ascii="Times New Roman" w:hAnsi="Times New Roman"/>
          <w:b/>
          <w:bCs/>
          <w:sz w:val="32"/>
          <w:szCs w:val="32"/>
        </w:rPr>
      </w:pPr>
      <w:bookmarkStart w:id="154" w:name="_Toc2668"/>
      <w:bookmarkStart w:id="155" w:name="_Toc16008"/>
      <w:r w:rsidRPr="00AE4D24">
        <w:rPr>
          <w:rFonts w:ascii="Times New Roman" w:hAnsi="Times New Roman" w:hint="eastAsia"/>
          <w:b/>
          <w:bCs/>
          <w:sz w:val="32"/>
          <w:szCs w:val="32"/>
        </w:rPr>
        <w:t>第一节</w:t>
      </w:r>
      <w:r w:rsidRPr="00AE4D24">
        <w:rPr>
          <w:rFonts w:ascii="Times New Roman" w:hAnsi="Times New Roman"/>
          <w:b/>
          <w:bCs/>
          <w:sz w:val="32"/>
          <w:szCs w:val="32"/>
        </w:rPr>
        <w:t xml:space="preserve"> </w:t>
      </w:r>
      <w:r w:rsidRPr="00AE4D24">
        <w:rPr>
          <w:rFonts w:ascii="Times New Roman" w:hAnsi="Times New Roman" w:hint="eastAsia"/>
          <w:b/>
          <w:bCs/>
          <w:sz w:val="32"/>
          <w:szCs w:val="32"/>
        </w:rPr>
        <w:t>评标方法</w:t>
      </w:r>
      <w:bookmarkEnd w:id="154"/>
      <w:bookmarkEnd w:id="155"/>
    </w:p>
    <w:p w:rsidR="00AB2456" w:rsidRPr="009642A6" w:rsidRDefault="00AE4D24" w:rsidP="00AB2456">
      <w:pPr>
        <w:pStyle w:val="a9"/>
        <w:tabs>
          <w:tab w:val="left" w:pos="2472"/>
        </w:tabs>
        <w:spacing w:line="460" w:lineRule="exact"/>
        <w:ind w:firstLineChars="200" w:firstLine="420"/>
        <w:rPr>
          <w:szCs w:val="21"/>
        </w:rPr>
      </w:pPr>
      <w:r w:rsidRPr="00AE4D24">
        <w:rPr>
          <w:rFonts w:hAnsi="宋体" w:cs="宋体" w:hint="eastAsia"/>
          <w:szCs w:val="21"/>
        </w:rPr>
        <w:t>本项目采用</w:t>
      </w:r>
      <w:r w:rsidRPr="00AE4D24">
        <w:rPr>
          <w:rFonts w:hAnsi="宋体" w:cs="宋体"/>
          <w:szCs w:val="21"/>
          <w:u w:val="single"/>
        </w:rPr>
        <w:t xml:space="preserve"> 以下勾选的方式</w:t>
      </w:r>
      <w:r w:rsidRPr="00AE4D24">
        <w:rPr>
          <w:rFonts w:hAnsi="宋体" w:cs="宋体" w:hint="eastAsia"/>
          <w:szCs w:val="21"/>
        </w:rPr>
        <w:t>进行评审。</w:t>
      </w:r>
    </w:p>
    <w:p w:rsidR="00AB2456" w:rsidRPr="009642A6" w:rsidRDefault="00AE4D24" w:rsidP="00AB2456">
      <w:pPr>
        <w:pStyle w:val="a9"/>
        <w:spacing w:line="360" w:lineRule="auto"/>
        <w:ind w:firstLine="420"/>
        <w:rPr>
          <w:rFonts w:hAnsi="宋体"/>
        </w:rPr>
      </w:pPr>
      <w:r w:rsidRPr="00AE4D24">
        <w:rPr>
          <w:rFonts w:hAnsi="宋体" w:hint="eastAsia"/>
          <w:szCs w:val="21"/>
        </w:rPr>
        <w:t>□最低评标价法，是指投标文件满足招标文件</w:t>
      </w:r>
      <w:r w:rsidRPr="00AE4D24">
        <w:rPr>
          <w:rFonts w:hAnsi="宋体" w:hint="eastAsia"/>
        </w:rPr>
        <w:t>全部实质性要求，且投标报价最低的投标人为中标候选人的评标方法。</w:t>
      </w:r>
    </w:p>
    <w:p w:rsidR="00AB2456" w:rsidRPr="009642A6" w:rsidRDefault="00AE4D24" w:rsidP="00AB2456">
      <w:pPr>
        <w:autoSpaceDE w:val="0"/>
        <w:autoSpaceDN w:val="0"/>
        <w:adjustRightInd w:val="0"/>
        <w:spacing w:line="440" w:lineRule="exact"/>
        <w:ind w:firstLineChars="200" w:firstLine="420"/>
        <w:rPr>
          <w:rFonts w:ascii="宋体" w:hAnsi="宋体"/>
          <w:sz w:val="24"/>
        </w:rPr>
      </w:pPr>
      <w:r w:rsidRPr="00AE4D24">
        <w:rPr>
          <w:rFonts w:hAnsi="宋体"/>
          <w:szCs w:val="21"/>
        </w:rPr>
        <w:t>☑</w:t>
      </w:r>
      <w:r w:rsidRPr="00AE4D24">
        <w:rPr>
          <w:rFonts w:hAnsi="宋体" w:hint="eastAsia"/>
        </w:rPr>
        <w:t>综合评分法，</w:t>
      </w:r>
      <w:r w:rsidRPr="00AE4D24">
        <w:rPr>
          <w:rFonts w:ascii="宋体" w:hAnsi="宋体" w:hint="eastAsia"/>
          <w:szCs w:val="20"/>
        </w:rPr>
        <w:t>是指投标文件满足招标文件全部实质性要求，且按照评审因素的量化指标评审得分最高的投标人为中标候选人的评标方法。评标委员会将对各投标人的投标报价、技术和货物方案、投标人的企业实力及资质等方面进行综合评审，对实质上响应招标文件的投标人，由各评委独立记名打分。经统计，得出各投标人的综合得分</w:t>
      </w:r>
      <w:r w:rsidRPr="00AE4D24">
        <w:rPr>
          <w:rFonts w:ascii="宋体" w:hAnsi="宋体"/>
          <w:szCs w:val="20"/>
        </w:rPr>
        <w:t xml:space="preserve">,按综合得分由高到低顺序排列。若综合得分相同的，按投标报价由低到高顺序排列。若综合得分且投标报价相同的，货物类采购项目以技术性能得分较高者为先，货物类采购项目以实力信誉及业绩得分较高者为先。 </w:t>
      </w:r>
    </w:p>
    <w:p w:rsidR="00AB2456" w:rsidRPr="009642A6" w:rsidRDefault="00AB2456" w:rsidP="00AB2456">
      <w:pPr>
        <w:pStyle w:val="a9"/>
        <w:spacing w:line="360" w:lineRule="auto"/>
        <w:ind w:firstLine="420"/>
        <w:rPr>
          <w:rFonts w:hAnsi="宋体"/>
        </w:rPr>
      </w:pPr>
    </w:p>
    <w:p w:rsidR="00AB2456" w:rsidRPr="009642A6" w:rsidRDefault="00AE4D24" w:rsidP="00AB2456">
      <w:pPr>
        <w:pStyle w:val="a9"/>
        <w:tabs>
          <w:tab w:val="left" w:pos="2472"/>
        </w:tabs>
        <w:spacing w:line="460" w:lineRule="exact"/>
        <w:jc w:val="center"/>
        <w:outlineLvl w:val="1"/>
        <w:rPr>
          <w:rFonts w:ascii="Times New Roman" w:hAnsi="Times New Roman"/>
          <w:b/>
          <w:bCs/>
          <w:sz w:val="32"/>
          <w:szCs w:val="32"/>
        </w:rPr>
      </w:pPr>
      <w:bookmarkStart w:id="156" w:name="_Toc3631"/>
      <w:bookmarkStart w:id="157" w:name="_Toc8972"/>
      <w:r w:rsidRPr="00AE4D24">
        <w:rPr>
          <w:rFonts w:ascii="Times New Roman" w:hAnsi="Times New Roman" w:hint="eastAsia"/>
          <w:b/>
          <w:bCs/>
          <w:sz w:val="32"/>
          <w:szCs w:val="32"/>
        </w:rPr>
        <w:t>第二节</w:t>
      </w:r>
      <w:r w:rsidRPr="00AE4D24">
        <w:rPr>
          <w:rFonts w:ascii="Times New Roman" w:hAnsi="Times New Roman"/>
          <w:b/>
          <w:bCs/>
          <w:sz w:val="32"/>
          <w:szCs w:val="32"/>
        </w:rPr>
        <w:t xml:space="preserve"> </w:t>
      </w:r>
      <w:r w:rsidRPr="00AE4D24">
        <w:rPr>
          <w:rFonts w:ascii="Times New Roman" w:hAnsi="Times New Roman" w:hint="eastAsia"/>
          <w:b/>
          <w:bCs/>
          <w:sz w:val="32"/>
          <w:szCs w:val="32"/>
        </w:rPr>
        <w:t>评标程序</w:t>
      </w:r>
      <w:bookmarkEnd w:id="156"/>
      <w:bookmarkEnd w:id="157"/>
    </w:p>
    <w:p w:rsidR="00AB2456" w:rsidRPr="009642A6" w:rsidRDefault="00AE4D24" w:rsidP="00AB2456">
      <w:pPr>
        <w:spacing w:line="360" w:lineRule="auto"/>
        <w:ind w:firstLineChars="200" w:firstLine="422"/>
        <w:rPr>
          <w:rFonts w:ascii="宋体" w:hAnsi="宋体"/>
          <w:b/>
          <w:szCs w:val="21"/>
        </w:rPr>
      </w:pPr>
      <w:r w:rsidRPr="00AE4D24">
        <w:rPr>
          <w:rFonts w:ascii="宋体" w:hAnsi="宋体"/>
          <w:b/>
          <w:szCs w:val="21"/>
        </w:rPr>
        <w:t>1.符合性审查</w:t>
      </w:r>
    </w:p>
    <w:p w:rsidR="00AB2456" w:rsidRPr="009642A6" w:rsidRDefault="00AE4D24" w:rsidP="00AB2456">
      <w:pPr>
        <w:spacing w:line="360" w:lineRule="auto"/>
        <w:ind w:firstLineChars="200" w:firstLine="420"/>
        <w:rPr>
          <w:rFonts w:hAnsi="宋体"/>
        </w:rPr>
      </w:pPr>
      <w:r w:rsidRPr="00AE4D24">
        <w:rPr>
          <w:rFonts w:hAnsi="宋体" w:hint="eastAsia"/>
        </w:rPr>
        <w:t>评标委员会应当对符合资格的投标人的投标文件进行投标报价、商务、技术等实质性内容符合性审查，以确定其是否满足招标文件的实质性要求。</w:t>
      </w:r>
    </w:p>
    <w:p w:rsidR="00AB2456" w:rsidRPr="009642A6" w:rsidRDefault="00AE4D24" w:rsidP="00AB2456">
      <w:pPr>
        <w:spacing w:line="360" w:lineRule="auto"/>
        <w:ind w:firstLineChars="200" w:firstLine="422"/>
        <w:rPr>
          <w:rFonts w:ascii="宋体" w:hAnsi="宋体"/>
          <w:b/>
          <w:szCs w:val="21"/>
        </w:rPr>
      </w:pPr>
      <w:r w:rsidRPr="00AE4D24">
        <w:rPr>
          <w:rFonts w:ascii="宋体" w:hAnsi="宋体"/>
          <w:b/>
          <w:szCs w:val="21"/>
        </w:rPr>
        <w:t>2.符合性审查不通过而导致投标无效的情形</w:t>
      </w:r>
    </w:p>
    <w:p w:rsidR="00AB2456" w:rsidRPr="009642A6" w:rsidRDefault="00AE4D24" w:rsidP="00AB2456">
      <w:pPr>
        <w:spacing w:line="360" w:lineRule="auto"/>
        <w:ind w:firstLineChars="200" w:firstLine="420"/>
        <w:rPr>
          <w:rFonts w:ascii="宋体" w:hAnsi="宋体"/>
          <w:szCs w:val="21"/>
        </w:rPr>
      </w:pPr>
      <w:r w:rsidRPr="00AE4D24">
        <w:rPr>
          <w:rFonts w:ascii="宋体" w:hAnsi="宋体" w:hint="eastAsia"/>
          <w:szCs w:val="21"/>
        </w:rPr>
        <w:t>投标人的投标文件中存在对招标文件的任何实质性要求和条件的负偏离，将被视为投标无效。</w:t>
      </w:r>
    </w:p>
    <w:p w:rsidR="00AB2456" w:rsidRPr="009642A6" w:rsidRDefault="00AE4D24" w:rsidP="00AB2456">
      <w:pPr>
        <w:spacing w:line="360" w:lineRule="auto"/>
        <w:ind w:firstLineChars="200" w:firstLine="420"/>
        <w:rPr>
          <w:rFonts w:ascii="宋体" w:hAnsi="宋体"/>
          <w:szCs w:val="21"/>
        </w:rPr>
      </w:pPr>
      <w:r w:rsidRPr="00AE4D24">
        <w:rPr>
          <w:rFonts w:ascii="宋体" w:hAnsi="宋体"/>
          <w:szCs w:val="21"/>
        </w:rPr>
        <w:t>2.1在报价评审时，如发现下列情形之一的，将被视为投标无效：</w:t>
      </w:r>
    </w:p>
    <w:p w:rsidR="00AB2456" w:rsidRPr="009642A6" w:rsidRDefault="00AE4D24" w:rsidP="00AB2456">
      <w:pPr>
        <w:spacing w:line="360" w:lineRule="auto"/>
        <w:ind w:firstLineChars="200" w:firstLine="420"/>
        <w:rPr>
          <w:rFonts w:ascii="宋体" w:hAnsi="宋体"/>
          <w:szCs w:val="21"/>
        </w:rPr>
      </w:pPr>
      <w:r w:rsidRPr="00AE4D24">
        <w:rPr>
          <w:rFonts w:ascii="宋体" w:hAnsi="宋体" w:hint="eastAsia"/>
          <w:szCs w:val="21"/>
        </w:rPr>
        <w:t>（</w:t>
      </w:r>
      <w:r w:rsidRPr="00AE4D24">
        <w:rPr>
          <w:rFonts w:ascii="宋体" w:hAnsi="宋体"/>
          <w:szCs w:val="21"/>
        </w:rPr>
        <w:t>1）投标文件未提供“投标人须知前附表”第13.1条规定中“必须提供”的文件资料的；</w:t>
      </w:r>
    </w:p>
    <w:p w:rsidR="00AB2456" w:rsidRPr="009642A6" w:rsidRDefault="00AE4D24" w:rsidP="00AB2456">
      <w:pPr>
        <w:spacing w:line="360" w:lineRule="auto"/>
        <w:ind w:firstLineChars="200" w:firstLine="420"/>
        <w:rPr>
          <w:rFonts w:ascii="宋体" w:hAnsi="宋体"/>
          <w:szCs w:val="21"/>
        </w:rPr>
      </w:pPr>
      <w:r w:rsidRPr="00AE4D24">
        <w:rPr>
          <w:rFonts w:ascii="宋体" w:hAnsi="宋体" w:hint="eastAsia"/>
          <w:szCs w:val="21"/>
        </w:rPr>
        <w:t>（</w:t>
      </w:r>
      <w:r w:rsidRPr="00AE4D24">
        <w:rPr>
          <w:rFonts w:ascii="宋体" w:hAnsi="宋体"/>
          <w:szCs w:val="21"/>
        </w:rPr>
        <w:t>2）未采用人民币报价或者未按照招标文件标明的币种报价的；</w:t>
      </w:r>
    </w:p>
    <w:p w:rsidR="00AB2456" w:rsidRPr="009642A6" w:rsidRDefault="00AE4D24" w:rsidP="00AB2456">
      <w:pPr>
        <w:spacing w:line="360" w:lineRule="auto"/>
        <w:ind w:firstLineChars="200" w:firstLine="420"/>
        <w:rPr>
          <w:rFonts w:ascii="宋体" w:hAnsi="宋体"/>
          <w:szCs w:val="21"/>
        </w:rPr>
      </w:pPr>
      <w:r w:rsidRPr="00AE4D24">
        <w:rPr>
          <w:rFonts w:ascii="宋体" w:hAnsi="宋体" w:hint="eastAsia"/>
          <w:szCs w:val="21"/>
        </w:rPr>
        <w:t>（</w:t>
      </w:r>
      <w:r w:rsidRPr="00AE4D24">
        <w:rPr>
          <w:rFonts w:ascii="宋体" w:hAnsi="宋体"/>
          <w:szCs w:val="21"/>
        </w:rPr>
        <w:t>3）报价超出招标文件规定最高限价，或者超出采购预算金额（包括分项预算）的；</w:t>
      </w:r>
    </w:p>
    <w:p w:rsidR="00AB2456" w:rsidRPr="009642A6" w:rsidRDefault="00AE4D24" w:rsidP="00AB2456">
      <w:pPr>
        <w:spacing w:line="360" w:lineRule="auto"/>
        <w:ind w:firstLineChars="200" w:firstLine="420"/>
        <w:rPr>
          <w:rFonts w:ascii="宋体" w:hAnsi="宋体"/>
          <w:szCs w:val="21"/>
        </w:rPr>
      </w:pPr>
      <w:r w:rsidRPr="00AE4D24">
        <w:rPr>
          <w:rFonts w:ascii="宋体" w:hAnsi="宋体" w:hint="eastAsia"/>
          <w:szCs w:val="21"/>
        </w:rPr>
        <w:t>（</w:t>
      </w:r>
      <w:r w:rsidRPr="00AE4D24">
        <w:rPr>
          <w:rFonts w:ascii="宋体" w:hAnsi="宋体"/>
          <w:szCs w:val="21"/>
        </w:rPr>
        <w:t>4）投标人未就所投分标进行报价或者存在漏项报价；投标人未就所投分标的单项内容作唯一报价；投标人未就所投分标的全部内容作唯一总价报价；存在有选择、有条件报价的（招标文件允许有备选方案或者其他约定的除外）；</w:t>
      </w:r>
    </w:p>
    <w:p w:rsidR="00AB2456" w:rsidRPr="009642A6" w:rsidRDefault="00AE4D24" w:rsidP="00AB2456">
      <w:pPr>
        <w:spacing w:line="360" w:lineRule="auto"/>
        <w:ind w:firstLineChars="200" w:firstLine="420"/>
        <w:rPr>
          <w:rFonts w:ascii="宋体" w:hAnsi="宋体"/>
          <w:szCs w:val="21"/>
        </w:rPr>
      </w:pPr>
      <w:r w:rsidRPr="00AE4D24">
        <w:rPr>
          <w:rFonts w:ascii="宋体" w:hAnsi="宋体" w:hint="eastAsia"/>
          <w:szCs w:val="21"/>
        </w:rPr>
        <w:t>（</w:t>
      </w:r>
      <w:r w:rsidRPr="00AE4D24">
        <w:rPr>
          <w:rFonts w:ascii="宋体" w:hAnsi="宋体"/>
          <w:szCs w:val="21"/>
        </w:rPr>
        <w:t>5）修正后的报价，投标人不确认的；</w:t>
      </w:r>
    </w:p>
    <w:p w:rsidR="00AB2456" w:rsidRPr="009642A6" w:rsidRDefault="00AE4D24" w:rsidP="00AB2456">
      <w:pPr>
        <w:spacing w:line="360" w:lineRule="auto"/>
        <w:ind w:firstLineChars="200" w:firstLine="420"/>
        <w:rPr>
          <w:rFonts w:ascii="宋体" w:hAnsi="宋体"/>
          <w:szCs w:val="21"/>
        </w:rPr>
      </w:pPr>
      <w:r w:rsidRPr="00AE4D24">
        <w:rPr>
          <w:rFonts w:ascii="宋体" w:hAnsi="宋体" w:hint="eastAsia"/>
          <w:szCs w:val="21"/>
        </w:rPr>
        <w:t>（</w:t>
      </w:r>
      <w:r w:rsidRPr="00AE4D24">
        <w:rPr>
          <w:rFonts w:ascii="宋体" w:hAnsi="宋体"/>
          <w:szCs w:val="21"/>
        </w:rPr>
        <w:t>6）投标人属于本章第5条第（2）项情形的。</w:t>
      </w:r>
    </w:p>
    <w:p w:rsidR="00AB2456" w:rsidRPr="009642A6" w:rsidRDefault="00AE4D24" w:rsidP="00AB2456">
      <w:pPr>
        <w:spacing w:line="360" w:lineRule="auto"/>
        <w:ind w:firstLineChars="200" w:firstLine="420"/>
        <w:rPr>
          <w:rFonts w:ascii="宋体" w:hAnsi="宋体"/>
          <w:szCs w:val="21"/>
        </w:rPr>
      </w:pPr>
      <w:r w:rsidRPr="00AE4D24">
        <w:rPr>
          <w:rFonts w:ascii="宋体" w:hAnsi="宋体"/>
          <w:szCs w:val="21"/>
        </w:rPr>
        <w:t>2.2在商务评审时，如发现下列情形之一的，将被视为投标无效：</w:t>
      </w:r>
    </w:p>
    <w:p w:rsidR="00AB2456" w:rsidRPr="009642A6" w:rsidRDefault="00AE4D24" w:rsidP="00AB2456">
      <w:pPr>
        <w:spacing w:line="360" w:lineRule="auto"/>
        <w:ind w:firstLineChars="200" w:firstLine="420"/>
        <w:rPr>
          <w:rFonts w:ascii="宋体" w:hAnsi="宋体"/>
          <w:szCs w:val="21"/>
        </w:rPr>
      </w:pPr>
      <w:r w:rsidRPr="00AE4D24">
        <w:rPr>
          <w:rFonts w:ascii="宋体" w:hAnsi="宋体" w:hint="eastAsia"/>
          <w:szCs w:val="21"/>
        </w:rPr>
        <w:t>（</w:t>
      </w:r>
      <w:r w:rsidRPr="00AE4D24">
        <w:rPr>
          <w:rFonts w:ascii="宋体" w:hAnsi="宋体"/>
          <w:szCs w:val="21"/>
        </w:rPr>
        <w:t>1）投标文件未按招标文件要求签署、盖章的；</w:t>
      </w:r>
    </w:p>
    <w:p w:rsidR="00AB2456" w:rsidRPr="009642A6" w:rsidRDefault="00AE4D24" w:rsidP="00AB2456">
      <w:pPr>
        <w:spacing w:line="360" w:lineRule="auto"/>
        <w:ind w:firstLineChars="200" w:firstLine="420"/>
        <w:rPr>
          <w:rFonts w:ascii="宋体" w:hAnsi="宋体"/>
          <w:szCs w:val="21"/>
        </w:rPr>
      </w:pPr>
      <w:r w:rsidRPr="00AE4D24">
        <w:rPr>
          <w:rFonts w:ascii="宋体" w:hAnsi="宋体" w:hint="eastAsia"/>
          <w:szCs w:val="21"/>
        </w:rPr>
        <w:t>（</w:t>
      </w:r>
      <w:r w:rsidRPr="00AE4D24">
        <w:rPr>
          <w:rFonts w:ascii="宋体" w:hAnsi="宋体"/>
          <w:szCs w:val="21"/>
        </w:rPr>
        <w:t xml:space="preserve">2）委托代理人未能出具有效身份证明或者出具的身份证明与授权委托书中的信息不符的； </w:t>
      </w:r>
    </w:p>
    <w:p w:rsidR="00AB2456" w:rsidRPr="009642A6" w:rsidRDefault="00AE4D24" w:rsidP="00AB2456">
      <w:pPr>
        <w:spacing w:line="360" w:lineRule="auto"/>
        <w:ind w:firstLineChars="200" w:firstLine="420"/>
        <w:rPr>
          <w:rFonts w:ascii="宋体" w:hAnsi="宋体"/>
          <w:szCs w:val="21"/>
        </w:rPr>
      </w:pPr>
      <w:r w:rsidRPr="00AE4D24">
        <w:rPr>
          <w:rFonts w:ascii="宋体" w:hAnsi="宋体" w:hint="eastAsia"/>
          <w:szCs w:val="21"/>
        </w:rPr>
        <w:t>（</w:t>
      </w:r>
      <w:r w:rsidRPr="00AE4D24">
        <w:rPr>
          <w:rFonts w:ascii="宋体" w:hAnsi="宋体"/>
          <w:szCs w:val="21"/>
        </w:rPr>
        <w:t>3）投标文件未提供“投标人须知前附表”第13.1条规定中“必须提供”或者“委托时必须提供”的文件资料的；</w:t>
      </w:r>
    </w:p>
    <w:p w:rsidR="00AB2456" w:rsidRPr="009642A6" w:rsidRDefault="00AE4D24" w:rsidP="00AB2456">
      <w:pPr>
        <w:spacing w:line="360" w:lineRule="auto"/>
        <w:ind w:firstLineChars="200" w:firstLine="420"/>
        <w:rPr>
          <w:rFonts w:ascii="宋体" w:hAnsi="宋体"/>
          <w:szCs w:val="21"/>
        </w:rPr>
      </w:pPr>
      <w:r w:rsidRPr="00AE4D24">
        <w:rPr>
          <w:rFonts w:ascii="宋体" w:hAnsi="宋体" w:hint="eastAsia"/>
          <w:szCs w:val="21"/>
        </w:rPr>
        <w:t>（</w:t>
      </w:r>
      <w:r w:rsidRPr="00AE4D24">
        <w:rPr>
          <w:rFonts w:ascii="宋体" w:hAnsi="宋体"/>
          <w:szCs w:val="21"/>
        </w:rPr>
        <w:t>4）投标有效期、项目完成时间（交货时间、货物完成时间或者货物期等）、质保期、售后服务等招标文件中标“▲”的商务条款发生负偏离的；</w:t>
      </w:r>
    </w:p>
    <w:p w:rsidR="00AB2456" w:rsidRPr="009642A6" w:rsidRDefault="00AE4D24" w:rsidP="00AB2456">
      <w:pPr>
        <w:spacing w:line="360" w:lineRule="auto"/>
        <w:ind w:firstLineChars="200" w:firstLine="420"/>
        <w:rPr>
          <w:rFonts w:ascii="宋体" w:hAnsi="宋体"/>
          <w:szCs w:val="21"/>
        </w:rPr>
      </w:pPr>
      <w:r w:rsidRPr="00AE4D24">
        <w:rPr>
          <w:rFonts w:ascii="宋体" w:hAnsi="宋体" w:hint="eastAsia"/>
          <w:szCs w:val="21"/>
        </w:rPr>
        <w:t>（</w:t>
      </w:r>
      <w:r w:rsidRPr="00AE4D24">
        <w:rPr>
          <w:rFonts w:ascii="宋体" w:hAnsi="宋体"/>
          <w:szCs w:val="21"/>
        </w:rPr>
        <w:t>5）商务条款评审允许负偏离的条款数超过“投标人须知前附表”规定项数的。</w:t>
      </w:r>
    </w:p>
    <w:p w:rsidR="00AB2456" w:rsidRPr="009642A6" w:rsidRDefault="00AE4D24" w:rsidP="00AB2456">
      <w:pPr>
        <w:spacing w:line="360" w:lineRule="auto"/>
        <w:ind w:firstLineChars="200" w:firstLine="420"/>
        <w:rPr>
          <w:rFonts w:ascii="宋体" w:hAnsi="宋体"/>
          <w:szCs w:val="21"/>
        </w:rPr>
      </w:pPr>
      <w:r w:rsidRPr="00AE4D24">
        <w:rPr>
          <w:rFonts w:ascii="宋体" w:hAnsi="宋体" w:hint="eastAsia"/>
          <w:szCs w:val="21"/>
        </w:rPr>
        <w:t>（</w:t>
      </w:r>
      <w:r w:rsidRPr="00AE4D24">
        <w:rPr>
          <w:rFonts w:ascii="宋体" w:hAnsi="宋体"/>
          <w:szCs w:val="21"/>
        </w:rPr>
        <w:t>6）投标文件的实质性内容未使用中文表述、使用计量单位不符合招标文件要求的；</w:t>
      </w:r>
    </w:p>
    <w:p w:rsidR="00AB2456" w:rsidRPr="009642A6" w:rsidRDefault="00AE4D24" w:rsidP="00AB2456">
      <w:pPr>
        <w:spacing w:line="360" w:lineRule="auto"/>
        <w:ind w:firstLineChars="200" w:firstLine="420"/>
        <w:rPr>
          <w:rFonts w:ascii="宋体" w:hAnsi="宋体"/>
          <w:szCs w:val="21"/>
        </w:rPr>
      </w:pPr>
      <w:r w:rsidRPr="00AE4D24">
        <w:rPr>
          <w:rFonts w:ascii="宋体" w:hAnsi="宋体" w:hint="eastAsia"/>
          <w:szCs w:val="21"/>
        </w:rPr>
        <w:t>（</w:t>
      </w:r>
      <w:r w:rsidRPr="00AE4D24">
        <w:rPr>
          <w:rFonts w:ascii="宋体" w:hAnsi="宋体"/>
          <w:szCs w:val="21"/>
        </w:rPr>
        <w:t>7）投标文件中的文件资料因填写不齐全或者内容虚假或者出现其他情形而导致被评标委员会认定无效的；</w:t>
      </w:r>
    </w:p>
    <w:p w:rsidR="00AB2456" w:rsidRPr="009642A6" w:rsidRDefault="00AE4D24" w:rsidP="00AB2456">
      <w:pPr>
        <w:spacing w:line="360" w:lineRule="auto"/>
        <w:ind w:firstLineChars="200" w:firstLine="420"/>
        <w:rPr>
          <w:rFonts w:ascii="宋体" w:hAnsi="宋体"/>
          <w:szCs w:val="21"/>
        </w:rPr>
      </w:pPr>
      <w:r w:rsidRPr="00AE4D24">
        <w:rPr>
          <w:rFonts w:ascii="宋体" w:hAnsi="宋体" w:hint="eastAsia"/>
          <w:szCs w:val="21"/>
        </w:rPr>
        <w:t>（</w:t>
      </w:r>
      <w:r w:rsidRPr="00AE4D24">
        <w:rPr>
          <w:rFonts w:ascii="宋体" w:hAnsi="宋体"/>
          <w:szCs w:val="21"/>
        </w:rPr>
        <w:t>8）投标文件含有采购人不能接受的附加条件的；</w:t>
      </w:r>
    </w:p>
    <w:p w:rsidR="00AB2456" w:rsidRPr="009642A6" w:rsidRDefault="00AE4D24" w:rsidP="00AB2456">
      <w:pPr>
        <w:spacing w:line="360" w:lineRule="auto"/>
        <w:ind w:firstLineChars="200" w:firstLine="420"/>
        <w:rPr>
          <w:rFonts w:ascii="宋体" w:hAnsi="宋体"/>
          <w:szCs w:val="21"/>
        </w:rPr>
      </w:pPr>
      <w:r w:rsidRPr="00AE4D24">
        <w:rPr>
          <w:rFonts w:ascii="宋体" w:hAnsi="宋体" w:hint="eastAsia"/>
          <w:szCs w:val="21"/>
        </w:rPr>
        <w:t>（</w:t>
      </w:r>
      <w:r w:rsidRPr="00AE4D24">
        <w:rPr>
          <w:rFonts w:ascii="宋体" w:hAnsi="宋体"/>
          <w:szCs w:val="21"/>
        </w:rPr>
        <w:t>9）未响应招标文件实质性要求的；</w:t>
      </w:r>
    </w:p>
    <w:p w:rsidR="00AB2456" w:rsidRPr="009642A6" w:rsidRDefault="00AE4D24" w:rsidP="00AB2456">
      <w:pPr>
        <w:spacing w:line="360" w:lineRule="auto"/>
        <w:ind w:firstLineChars="200" w:firstLine="420"/>
        <w:rPr>
          <w:rFonts w:ascii="宋体" w:hAnsi="宋体"/>
          <w:szCs w:val="21"/>
        </w:rPr>
      </w:pPr>
      <w:r w:rsidRPr="00AE4D24">
        <w:rPr>
          <w:rFonts w:ascii="宋体" w:hAnsi="宋体" w:hint="eastAsia"/>
          <w:szCs w:val="21"/>
        </w:rPr>
        <w:t>（</w:t>
      </w:r>
      <w:r w:rsidRPr="00AE4D24">
        <w:rPr>
          <w:rFonts w:ascii="宋体" w:hAnsi="宋体"/>
          <w:szCs w:val="21"/>
        </w:rPr>
        <w:t>10）属于投标人须知正文第9.2条情形的；</w:t>
      </w:r>
    </w:p>
    <w:p w:rsidR="00AB2456" w:rsidRPr="009642A6" w:rsidRDefault="00AE4D24" w:rsidP="00AB2456">
      <w:pPr>
        <w:spacing w:line="360" w:lineRule="auto"/>
        <w:ind w:firstLineChars="200" w:firstLine="420"/>
        <w:rPr>
          <w:rFonts w:ascii="宋体" w:hAnsi="宋体"/>
          <w:szCs w:val="21"/>
        </w:rPr>
      </w:pPr>
      <w:r w:rsidRPr="00AE4D24">
        <w:rPr>
          <w:rFonts w:ascii="宋体" w:hAnsi="宋体" w:hint="eastAsia"/>
          <w:szCs w:val="21"/>
        </w:rPr>
        <w:t>（</w:t>
      </w:r>
      <w:r w:rsidRPr="00AE4D24">
        <w:rPr>
          <w:rFonts w:ascii="宋体" w:hAnsi="宋体"/>
          <w:szCs w:val="21"/>
        </w:rPr>
        <w:t>11）法律、法规和招标文件规定的其他无效情形。</w:t>
      </w:r>
    </w:p>
    <w:p w:rsidR="00AB2456" w:rsidRPr="009642A6" w:rsidRDefault="00AE4D24" w:rsidP="00AB2456">
      <w:pPr>
        <w:spacing w:line="360" w:lineRule="auto"/>
        <w:ind w:firstLineChars="200" w:firstLine="420"/>
        <w:rPr>
          <w:rFonts w:ascii="宋体" w:hAnsi="宋体"/>
          <w:szCs w:val="21"/>
        </w:rPr>
      </w:pPr>
      <w:r w:rsidRPr="00AE4D24">
        <w:rPr>
          <w:rFonts w:ascii="宋体" w:hAnsi="宋体"/>
          <w:szCs w:val="21"/>
        </w:rPr>
        <w:t>2.3在技术评审时，如发现下列情形之一的，将被视为投标无效：</w:t>
      </w:r>
    </w:p>
    <w:p w:rsidR="00AB2456" w:rsidRPr="009642A6" w:rsidRDefault="00AE4D24" w:rsidP="00AB2456">
      <w:pPr>
        <w:spacing w:line="360" w:lineRule="auto"/>
        <w:ind w:firstLineChars="200" w:firstLine="420"/>
        <w:rPr>
          <w:rFonts w:ascii="宋体" w:hAnsi="宋体" w:cs="宋体"/>
          <w:szCs w:val="21"/>
        </w:rPr>
      </w:pPr>
      <w:r w:rsidRPr="00AE4D24">
        <w:rPr>
          <w:rFonts w:ascii="宋体" w:hAnsi="宋体" w:cs="宋体" w:hint="eastAsia"/>
          <w:szCs w:val="21"/>
        </w:rPr>
        <w:t>（</w:t>
      </w:r>
      <w:r w:rsidRPr="00AE4D24">
        <w:rPr>
          <w:rFonts w:ascii="宋体" w:hAnsi="宋体" w:cs="宋体"/>
          <w:szCs w:val="21"/>
        </w:rPr>
        <w:t>1）不满足招标文件要求的货物内容、技术要求、安全、质量标准，或者与招标文件中标“▲”的技术需求发生负偏离的；</w:t>
      </w:r>
    </w:p>
    <w:p w:rsidR="00AB2456" w:rsidRPr="009642A6" w:rsidRDefault="00AE4D24" w:rsidP="00AB2456">
      <w:pPr>
        <w:spacing w:line="360" w:lineRule="auto"/>
        <w:ind w:firstLineChars="200" w:firstLine="420"/>
        <w:rPr>
          <w:rFonts w:ascii="宋体" w:hAnsi="宋体" w:cs="宋体"/>
          <w:szCs w:val="21"/>
        </w:rPr>
      </w:pPr>
      <w:r w:rsidRPr="00AE4D24">
        <w:rPr>
          <w:rFonts w:ascii="宋体" w:hAnsi="宋体" w:cs="宋体" w:hint="eastAsia"/>
          <w:szCs w:val="21"/>
        </w:rPr>
        <w:t>（</w:t>
      </w:r>
      <w:r w:rsidRPr="00AE4D24">
        <w:rPr>
          <w:rFonts w:ascii="宋体" w:hAnsi="宋体" w:cs="宋体"/>
          <w:szCs w:val="21"/>
        </w:rPr>
        <w:t>2）技术需求评审允许负偏离的条款数超过“投标人须知前附表”规定项数的；</w:t>
      </w:r>
    </w:p>
    <w:p w:rsidR="00AB2456" w:rsidRPr="009642A6" w:rsidRDefault="00AE4D24" w:rsidP="00AB2456">
      <w:pPr>
        <w:spacing w:line="360" w:lineRule="auto"/>
        <w:ind w:firstLineChars="200" w:firstLine="420"/>
        <w:rPr>
          <w:rFonts w:ascii="宋体" w:hAnsi="宋体" w:cs="宋体"/>
          <w:szCs w:val="21"/>
        </w:rPr>
      </w:pPr>
      <w:r w:rsidRPr="00AE4D24">
        <w:rPr>
          <w:rFonts w:ascii="宋体" w:hAnsi="宋体" w:cs="宋体" w:hint="eastAsia"/>
          <w:szCs w:val="21"/>
        </w:rPr>
        <w:t>（</w:t>
      </w:r>
      <w:r w:rsidRPr="00AE4D24">
        <w:rPr>
          <w:rFonts w:ascii="宋体" w:hAnsi="宋体" w:cs="宋体"/>
          <w:szCs w:val="21"/>
        </w:rPr>
        <w:t>3）投标文件未提供“投标人须知前附表”第13.1条规定中“必须提供”的文件资料的;</w:t>
      </w:r>
    </w:p>
    <w:p w:rsidR="00AB2456" w:rsidRPr="009642A6" w:rsidRDefault="00AE4D24" w:rsidP="00AB2456">
      <w:pPr>
        <w:spacing w:line="360" w:lineRule="auto"/>
        <w:ind w:firstLineChars="200" w:firstLine="420"/>
        <w:rPr>
          <w:rFonts w:ascii="宋体" w:hAnsi="宋体" w:cs="宋体"/>
          <w:szCs w:val="21"/>
        </w:rPr>
      </w:pPr>
      <w:r w:rsidRPr="00AE4D24">
        <w:rPr>
          <w:rFonts w:ascii="宋体" w:hAnsi="宋体" w:cs="宋体" w:hint="eastAsia"/>
          <w:szCs w:val="21"/>
        </w:rPr>
        <w:t>（</w:t>
      </w:r>
      <w:r w:rsidRPr="00AE4D24">
        <w:rPr>
          <w:rFonts w:ascii="宋体" w:hAnsi="宋体" w:cs="宋体"/>
          <w:szCs w:val="21"/>
        </w:rPr>
        <w:t>4）虚假投标，或者出现其他情形而导致被评标委员会认定无效的；</w:t>
      </w:r>
    </w:p>
    <w:p w:rsidR="00AB2456" w:rsidRPr="009642A6" w:rsidRDefault="00AE4D24" w:rsidP="00AB2456">
      <w:pPr>
        <w:spacing w:line="360" w:lineRule="auto"/>
        <w:ind w:firstLineChars="200" w:firstLine="420"/>
        <w:rPr>
          <w:rFonts w:hAnsi="宋体"/>
          <w:szCs w:val="21"/>
        </w:rPr>
      </w:pPr>
      <w:r w:rsidRPr="00AE4D24">
        <w:rPr>
          <w:rFonts w:ascii="宋体" w:hAnsi="宋体" w:cs="宋体" w:hint="eastAsia"/>
          <w:szCs w:val="21"/>
        </w:rPr>
        <w:t>（</w:t>
      </w:r>
      <w:r w:rsidRPr="00AE4D24">
        <w:rPr>
          <w:rFonts w:ascii="宋体" w:hAnsi="宋体" w:cs="宋体"/>
          <w:szCs w:val="21"/>
        </w:rPr>
        <w:t>5）招标文件要求提供技术方案的，</w:t>
      </w:r>
      <w:r w:rsidRPr="00AE4D24">
        <w:rPr>
          <w:rFonts w:hAnsi="宋体" w:hint="eastAsia"/>
          <w:szCs w:val="21"/>
        </w:rPr>
        <w:t>投标技术方案不明确，招标文件未允许但存在一个或者一个以上备选（替代）投标方案的。</w:t>
      </w:r>
    </w:p>
    <w:p w:rsidR="00AB2456" w:rsidRPr="009642A6" w:rsidRDefault="00AE4D24" w:rsidP="00AB2456">
      <w:pPr>
        <w:spacing w:line="360" w:lineRule="auto"/>
        <w:ind w:firstLineChars="200" w:firstLine="422"/>
        <w:rPr>
          <w:rFonts w:ascii="宋体" w:hAnsi="宋体"/>
          <w:b/>
          <w:szCs w:val="21"/>
        </w:rPr>
      </w:pPr>
      <w:r w:rsidRPr="00AE4D24">
        <w:rPr>
          <w:rFonts w:ascii="宋体" w:hAnsi="宋体"/>
          <w:b/>
          <w:szCs w:val="21"/>
        </w:rPr>
        <w:t>3.澄清补正、说明或者补正</w:t>
      </w:r>
    </w:p>
    <w:p w:rsidR="00AB2456" w:rsidRPr="009642A6" w:rsidRDefault="00AE4D24" w:rsidP="00AB2456">
      <w:pPr>
        <w:spacing w:line="360" w:lineRule="auto"/>
        <w:ind w:firstLineChars="200" w:firstLine="420"/>
        <w:rPr>
          <w:rFonts w:ascii="宋体" w:hAnsi="宋体" w:cs="Courier New"/>
          <w:szCs w:val="21"/>
        </w:rPr>
      </w:pPr>
      <w:r w:rsidRPr="00AE4D24">
        <w:rPr>
          <w:rFonts w:ascii="宋体" w:hAnsi="宋体" w:cs="Courier New" w:hint="eastAsia"/>
          <w:szCs w:val="21"/>
        </w:rPr>
        <w:t>对投标文件中含义不明确、同类问题表述不一致或者有明显文字和计算错误的内容，评标委员会应在广西政府采购云平台发布电子澄清函，要求投标人在规定时间内作出必要的澄清、说明或者补正。投标人在广西政府采购云平台接收到电子澄清函后根据澄清函内容上传</w:t>
      </w:r>
      <w:r w:rsidRPr="00AE4D24">
        <w:rPr>
          <w:rFonts w:ascii="宋体" w:hAnsi="宋体" w:cs="Courier New"/>
          <w:szCs w:val="21"/>
        </w:rPr>
        <w:t>PDF格式回函，电子澄清答复函使用CA证书加盖单位公章后在线上传至评标委员会。投标人的澄清、说明或者补正不得超出投标文件的范围或者改变投标文件的实质性内容。投标人未在规定时间内进行澄清、说明或者补正的，按无效投标处理。</w:t>
      </w:r>
    </w:p>
    <w:p w:rsidR="00AB2456" w:rsidRPr="009642A6" w:rsidRDefault="00AE4D24" w:rsidP="00AB2456">
      <w:pPr>
        <w:spacing w:line="360" w:lineRule="auto"/>
        <w:ind w:firstLineChars="200" w:firstLine="420"/>
        <w:rPr>
          <w:rFonts w:ascii="宋体" w:hAnsi="宋体" w:cs="Courier New"/>
          <w:szCs w:val="21"/>
        </w:rPr>
      </w:pPr>
      <w:r w:rsidRPr="00AE4D24">
        <w:rPr>
          <w:rFonts w:ascii="宋体" w:hAnsi="宋体" w:cs="Courier New" w:hint="eastAsia"/>
          <w:szCs w:val="21"/>
        </w:rPr>
        <w:t>异常情况处理：如遇无法正常使用线上发送澄清函的情况，将启动书面形式办理。启动书面形式办理的情况下，评标委员会以书面形式要求投标人在规定时间内作出必要的澄清、说明或者补正。投标人的澄清、说明或者补正必须采用书面形式，并加盖公章，或者由法定代表人或者其授权的代表签字。</w:t>
      </w:r>
    </w:p>
    <w:p w:rsidR="00AB2456" w:rsidRPr="009642A6" w:rsidRDefault="00AE4D24" w:rsidP="00AB2456">
      <w:pPr>
        <w:spacing w:line="360" w:lineRule="auto"/>
        <w:ind w:firstLineChars="200" w:firstLine="422"/>
        <w:rPr>
          <w:rFonts w:ascii="宋体" w:hAnsi="宋体"/>
          <w:b/>
          <w:szCs w:val="21"/>
        </w:rPr>
      </w:pPr>
      <w:r w:rsidRPr="00AE4D24">
        <w:rPr>
          <w:rFonts w:ascii="宋体" w:hAnsi="宋体"/>
          <w:b/>
          <w:szCs w:val="21"/>
        </w:rPr>
        <w:t>4.投标文件修正</w:t>
      </w:r>
    </w:p>
    <w:p w:rsidR="00AB2456" w:rsidRPr="009642A6" w:rsidRDefault="00AE4D24" w:rsidP="00AB2456">
      <w:pPr>
        <w:spacing w:line="360" w:lineRule="auto"/>
        <w:ind w:firstLineChars="200" w:firstLine="420"/>
        <w:rPr>
          <w:rFonts w:ascii="宋体" w:hAnsi="宋体"/>
          <w:szCs w:val="21"/>
        </w:rPr>
      </w:pPr>
      <w:r w:rsidRPr="00AE4D24">
        <w:rPr>
          <w:rFonts w:ascii="宋体" w:hAnsi="宋体"/>
          <w:szCs w:val="21"/>
        </w:rPr>
        <w:t xml:space="preserve">4.1投标文件报价出现前后不一致的，按照下列规定修正： </w:t>
      </w:r>
    </w:p>
    <w:p w:rsidR="00AB2456" w:rsidRPr="009642A6" w:rsidRDefault="00AE4D24" w:rsidP="00AB2456">
      <w:pPr>
        <w:spacing w:line="360" w:lineRule="auto"/>
        <w:ind w:firstLineChars="200" w:firstLine="420"/>
        <w:rPr>
          <w:rFonts w:hAnsi="宋体"/>
        </w:rPr>
      </w:pPr>
      <w:r w:rsidRPr="00AE4D24">
        <w:rPr>
          <w:rFonts w:hAnsi="宋体" w:hint="eastAsia"/>
        </w:rPr>
        <w:t>（</w:t>
      </w:r>
      <w:r w:rsidRPr="00AE4D24">
        <w:rPr>
          <w:rFonts w:hAnsi="宋体"/>
        </w:rPr>
        <w:t>1</w:t>
      </w:r>
      <w:r w:rsidRPr="00AE4D24">
        <w:rPr>
          <w:rFonts w:hAnsi="宋体" w:hint="eastAsia"/>
        </w:rPr>
        <w:t>）报价文件中“开标一览表”内容与投标文件中相应内容不一致的，以“开标一览表”为准；</w:t>
      </w:r>
    </w:p>
    <w:p w:rsidR="00AB2456" w:rsidRPr="009642A6" w:rsidRDefault="00AE4D24" w:rsidP="00AB2456">
      <w:pPr>
        <w:spacing w:line="360" w:lineRule="auto"/>
        <w:ind w:firstLineChars="200" w:firstLine="420"/>
        <w:rPr>
          <w:rFonts w:hAnsi="宋体"/>
        </w:rPr>
      </w:pPr>
      <w:r w:rsidRPr="00AE4D24">
        <w:rPr>
          <w:rFonts w:hAnsi="宋体" w:hint="eastAsia"/>
        </w:rPr>
        <w:t>（</w:t>
      </w:r>
      <w:r w:rsidRPr="00AE4D24">
        <w:rPr>
          <w:rFonts w:hAnsi="宋体"/>
        </w:rPr>
        <w:t>2</w:t>
      </w:r>
      <w:r w:rsidRPr="00AE4D24">
        <w:rPr>
          <w:rFonts w:hAnsi="宋体" w:hint="eastAsia"/>
        </w:rPr>
        <w:t>）大写金额和小写金额不一致的，以大写金额为准；</w:t>
      </w:r>
    </w:p>
    <w:p w:rsidR="00AB2456" w:rsidRPr="009642A6" w:rsidRDefault="00AE4D24" w:rsidP="00AB2456">
      <w:pPr>
        <w:spacing w:line="360" w:lineRule="auto"/>
        <w:ind w:firstLineChars="200" w:firstLine="420"/>
        <w:rPr>
          <w:rFonts w:hAnsi="宋体"/>
        </w:rPr>
      </w:pPr>
      <w:r w:rsidRPr="00AE4D24">
        <w:rPr>
          <w:rFonts w:hAnsi="宋体" w:hint="eastAsia"/>
        </w:rPr>
        <w:t>（</w:t>
      </w:r>
      <w:r w:rsidRPr="00AE4D24">
        <w:rPr>
          <w:rFonts w:hAnsi="宋体"/>
        </w:rPr>
        <w:t>3</w:t>
      </w:r>
      <w:r w:rsidRPr="00AE4D24">
        <w:rPr>
          <w:rFonts w:hAnsi="宋体" w:hint="eastAsia"/>
        </w:rPr>
        <w:t>）单价金额小数点或者百分比有明显错位的，以开标一览表的总价为准，并修改单价；</w:t>
      </w:r>
    </w:p>
    <w:p w:rsidR="00AB2456" w:rsidRPr="009642A6" w:rsidRDefault="00AE4D24" w:rsidP="00AB2456">
      <w:pPr>
        <w:spacing w:line="360" w:lineRule="auto"/>
        <w:ind w:firstLineChars="200" w:firstLine="420"/>
        <w:rPr>
          <w:rFonts w:hAnsi="宋体"/>
        </w:rPr>
      </w:pPr>
      <w:r w:rsidRPr="00AE4D24">
        <w:rPr>
          <w:rFonts w:hAnsi="宋体" w:hint="eastAsia"/>
        </w:rPr>
        <w:t>（</w:t>
      </w:r>
      <w:r w:rsidRPr="00AE4D24">
        <w:rPr>
          <w:rFonts w:hAnsi="宋体"/>
        </w:rPr>
        <w:t>4</w:t>
      </w:r>
      <w:r w:rsidRPr="00AE4D24">
        <w:rPr>
          <w:rFonts w:hAnsi="宋体" w:hint="eastAsia"/>
        </w:rPr>
        <w:t>）总价金额与按单价汇总金额不一致的，以单价金额计算结果为准。</w:t>
      </w:r>
    </w:p>
    <w:p w:rsidR="00AB2456" w:rsidRPr="009642A6" w:rsidRDefault="00AE4D24" w:rsidP="00AB2456">
      <w:pPr>
        <w:spacing w:line="360" w:lineRule="auto"/>
        <w:ind w:firstLineChars="200" w:firstLine="420"/>
        <w:rPr>
          <w:rFonts w:ascii="宋体" w:hAnsi="宋体" w:cs="宋体"/>
        </w:rPr>
      </w:pPr>
      <w:r w:rsidRPr="00AE4D24">
        <w:rPr>
          <w:rFonts w:ascii="宋体" w:hAnsi="宋体" w:cs="宋体" w:hint="eastAsia"/>
        </w:rPr>
        <w:t>同时出现两种以上不一致的，按照以上（</w:t>
      </w:r>
      <w:r w:rsidRPr="00AE4D24">
        <w:rPr>
          <w:rFonts w:ascii="宋体" w:hAnsi="宋体" w:cs="宋体"/>
        </w:rPr>
        <w:t>1）-（4）规定的顺序修正。修正后的报价经投标人确认后产生约束力，投标人不确认的，其投标无效。</w:t>
      </w:r>
    </w:p>
    <w:p w:rsidR="00AB2456" w:rsidRPr="009642A6" w:rsidRDefault="00AE4D24" w:rsidP="00AB2456">
      <w:pPr>
        <w:spacing w:line="360" w:lineRule="auto"/>
        <w:ind w:firstLineChars="200" w:firstLine="420"/>
        <w:rPr>
          <w:rFonts w:ascii="宋体" w:hAnsi="宋体"/>
          <w:szCs w:val="21"/>
        </w:rPr>
      </w:pPr>
      <w:r w:rsidRPr="00AE4D24">
        <w:rPr>
          <w:rFonts w:ascii="宋体" w:hAnsi="宋体"/>
          <w:szCs w:val="21"/>
        </w:rPr>
        <w:t>4.2经投标人确认修正后的报价若超过采购预算金额或者最高限价，投标人的投标文件作无效投标处理。</w:t>
      </w:r>
    </w:p>
    <w:p w:rsidR="00AB2456" w:rsidRPr="009642A6" w:rsidRDefault="00AE4D24" w:rsidP="00AB2456">
      <w:pPr>
        <w:spacing w:line="360" w:lineRule="auto"/>
        <w:ind w:firstLineChars="200" w:firstLine="420"/>
        <w:rPr>
          <w:rFonts w:ascii="宋体" w:hAnsi="宋体"/>
          <w:szCs w:val="21"/>
        </w:rPr>
      </w:pPr>
      <w:r w:rsidRPr="00AE4D24">
        <w:rPr>
          <w:rFonts w:ascii="宋体" w:hAnsi="宋体"/>
          <w:szCs w:val="21"/>
        </w:rPr>
        <w:t>4.3经投标人确认修正后的报价作为签订合同的依据，并以此报价计算价格分。</w:t>
      </w:r>
    </w:p>
    <w:p w:rsidR="00AB2456" w:rsidRPr="009642A6" w:rsidRDefault="00AE4D24" w:rsidP="00AB2456">
      <w:pPr>
        <w:spacing w:line="360" w:lineRule="auto"/>
        <w:ind w:firstLineChars="200" w:firstLine="420"/>
        <w:rPr>
          <w:rFonts w:ascii="宋体" w:hAnsi="宋体"/>
          <w:szCs w:val="21"/>
        </w:rPr>
      </w:pPr>
      <w:r w:rsidRPr="00AE4D24">
        <w:rPr>
          <w:rFonts w:ascii="宋体" w:hAnsi="宋体"/>
          <w:szCs w:val="21"/>
        </w:rPr>
        <w:t>5.比较与评价</w:t>
      </w:r>
    </w:p>
    <w:p w:rsidR="00AB2456" w:rsidRPr="009642A6" w:rsidRDefault="00AE4D24" w:rsidP="00AB2456">
      <w:pPr>
        <w:spacing w:line="360" w:lineRule="auto"/>
        <w:ind w:firstLineChars="200" w:firstLine="420"/>
        <w:rPr>
          <w:rFonts w:ascii="宋体" w:hAnsi="宋体" w:cs="宋体"/>
        </w:rPr>
      </w:pPr>
      <w:r w:rsidRPr="00AE4D24">
        <w:rPr>
          <w:rFonts w:ascii="宋体" w:hAnsi="宋体" w:cs="宋体"/>
        </w:rPr>
        <w:t>5.1评标委员会按照招标文件中规定的评标方法和评标标准，对符合性审查合格的投标文件进行商务和技术评估，综合比较与评价。</w:t>
      </w:r>
    </w:p>
    <w:p w:rsidR="00AB2456" w:rsidRPr="009642A6" w:rsidRDefault="00AE4D24" w:rsidP="00AB2456">
      <w:pPr>
        <w:spacing w:line="360" w:lineRule="auto"/>
        <w:ind w:firstLineChars="200" w:firstLine="420"/>
        <w:rPr>
          <w:rFonts w:ascii="宋体" w:hAnsi="宋体" w:cs="宋体"/>
        </w:rPr>
      </w:pPr>
      <w:r w:rsidRPr="00AE4D24">
        <w:rPr>
          <w:rFonts w:ascii="宋体" w:hAnsi="宋体" w:cs="宋体"/>
        </w:rPr>
        <w:t>5.2评标委员会独立对每个投标人的投标文件进行评价，并汇总每个投标人的得分。</w:t>
      </w:r>
    </w:p>
    <w:p w:rsidR="00AB2456" w:rsidRPr="009642A6" w:rsidRDefault="00AE4D24" w:rsidP="00AB2456">
      <w:pPr>
        <w:widowControl/>
        <w:spacing w:line="360" w:lineRule="auto"/>
        <w:ind w:firstLineChars="200" w:firstLine="420"/>
        <w:jc w:val="left"/>
        <w:rPr>
          <w:rFonts w:ascii="宋体" w:hAnsi="宋体" w:cs="宋体"/>
        </w:rPr>
      </w:pPr>
      <w:r w:rsidRPr="00AE4D24">
        <w:rPr>
          <w:rFonts w:ascii="宋体" w:hAnsi="宋体" w:cs="宋体" w:hint="eastAsia"/>
        </w:rPr>
        <w:t>（</w:t>
      </w:r>
      <w:r w:rsidRPr="00AE4D24">
        <w:rPr>
          <w:rFonts w:ascii="宋体" w:hAnsi="宋体" w:cs="宋体"/>
        </w:rPr>
        <w:t>1）评审委员会成员要根据政府采购法律法规和采购文件所载明的评审方法、标准进行评审。对供应商的价格分等客观评分项的评分应当一致，对其他需要借助专业知识评判的主观评分项，应当严格按照评分细则公正评分。</w:t>
      </w:r>
    </w:p>
    <w:p w:rsidR="00AB2456" w:rsidRPr="009642A6" w:rsidRDefault="00AE4D24" w:rsidP="00AB2456">
      <w:pPr>
        <w:widowControl/>
        <w:spacing w:line="360" w:lineRule="auto"/>
        <w:ind w:firstLineChars="200" w:firstLine="420"/>
        <w:jc w:val="left"/>
        <w:rPr>
          <w:rFonts w:ascii="宋体" w:hAnsi="宋体" w:cs="宋体"/>
        </w:rPr>
      </w:pPr>
      <w:r w:rsidRPr="00AE4D24">
        <w:rPr>
          <w:rFonts w:ascii="宋体" w:hAnsi="宋体" w:cs="宋体" w:hint="eastAsia"/>
        </w:rPr>
        <w:t>（</w:t>
      </w:r>
      <w:r w:rsidRPr="00AE4D24">
        <w:rPr>
          <w:rFonts w:ascii="宋体" w:hAnsi="宋体" w:cs="宋体"/>
        </w:rPr>
        <w:t>2）评标委员会认为投标人的报价明显低于其他通过符合性审查投标人的报价，有可能影响产品质量或者不能诚信履约的，应当要求其在评标现场合理的时间内提供书面说明，必要时提交相关证明材料；投标人不能证明其报价合理性的，评标委员会将其作为无效投标处理。</w:t>
      </w:r>
    </w:p>
    <w:p w:rsidR="00AB2456" w:rsidRPr="009642A6" w:rsidRDefault="00AE4D24" w:rsidP="00AB2456">
      <w:pPr>
        <w:spacing w:line="360" w:lineRule="auto"/>
        <w:ind w:firstLineChars="200" w:firstLine="420"/>
        <w:rPr>
          <w:rFonts w:ascii="宋体" w:hAnsi="宋体" w:cs="宋体"/>
        </w:rPr>
      </w:pPr>
      <w:r w:rsidRPr="00AE4D24">
        <w:rPr>
          <w:rFonts w:ascii="宋体" w:hAnsi="宋体" w:cs="宋体"/>
        </w:rPr>
        <w:t>5.3评标委员会按照招标文件中规定的评标方法和标准计算各投标人的报价得分。在计算过程中，不得去掉最高报价或者最低报价。</w:t>
      </w:r>
    </w:p>
    <w:p w:rsidR="00AB2456" w:rsidRPr="009642A6" w:rsidRDefault="00AE4D24" w:rsidP="00AB2456">
      <w:pPr>
        <w:spacing w:line="360" w:lineRule="auto"/>
        <w:ind w:firstLineChars="200" w:firstLine="420"/>
        <w:rPr>
          <w:rFonts w:ascii="宋体" w:hAnsi="宋体" w:cs="宋体"/>
        </w:rPr>
      </w:pPr>
      <w:r w:rsidRPr="00AE4D24">
        <w:rPr>
          <w:rFonts w:ascii="宋体" w:hAnsi="宋体" w:cs="宋体"/>
        </w:rPr>
        <w:t>5.4各投标人的得分为所有评委的有效评分的算术平均数。</w:t>
      </w:r>
    </w:p>
    <w:p w:rsidR="00AB2456" w:rsidRPr="009642A6" w:rsidRDefault="00AE4D24" w:rsidP="00AB2456">
      <w:pPr>
        <w:spacing w:line="360" w:lineRule="auto"/>
        <w:ind w:firstLineChars="200" w:firstLine="420"/>
        <w:rPr>
          <w:rFonts w:ascii="宋体" w:hAnsi="宋体" w:cs="宋体"/>
        </w:rPr>
      </w:pPr>
      <w:r w:rsidRPr="00AE4D24">
        <w:rPr>
          <w:rFonts w:ascii="宋体" w:hAnsi="宋体" w:cs="宋体"/>
        </w:rPr>
        <w:t>5.5评标委员会按照招标文件中的规定推荐中标候选人。</w:t>
      </w:r>
    </w:p>
    <w:p w:rsidR="00AB2456" w:rsidRPr="009642A6" w:rsidRDefault="00AE4D24" w:rsidP="00AB2456">
      <w:pPr>
        <w:spacing w:line="360" w:lineRule="auto"/>
        <w:ind w:firstLineChars="200" w:firstLine="420"/>
        <w:rPr>
          <w:rFonts w:hAnsi="宋体"/>
        </w:rPr>
      </w:pPr>
      <w:r w:rsidRPr="00AE4D24">
        <w:rPr>
          <w:rFonts w:ascii="宋体" w:hAnsi="宋体" w:cs="宋体"/>
        </w:rPr>
        <w:t>5.6起草并签署评标报告。评标委员会根据评标委员会成员签字的原始评标记录和评标结果编写评标报告。评标委员会成员均应当在评标报告上签字，对自己的评标意见</w:t>
      </w:r>
      <w:r w:rsidRPr="00AE4D24">
        <w:rPr>
          <w:rFonts w:hAnsi="宋体" w:hint="eastAsia"/>
        </w:rPr>
        <w:t>承担法律责任。对评标过程中需要共同认定的事项存在争议的，应当按照少数服从多数的原则做出结论。持不同意见的评标委员会应当在评标报告上签署不同意见及理由，否则视为同意评标报告。</w:t>
      </w:r>
    </w:p>
    <w:p w:rsidR="00AB2456" w:rsidRPr="009642A6" w:rsidRDefault="00AE4D24" w:rsidP="00AB2456">
      <w:pPr>
        <w:spacing w:line="360" w:lineRule="auto"/>
        <w:ind w:firstLineChars="200" w:firstLine="422"/>
        <w:rPr>
          <w:rFonts w:ascii="宋体" w:hAnsi="宋体"/>
          <w:b/>
          <w:szCs w:val="21"/>
        </w:rPr>
      </w:pPr>
      <w:r w:rsidRPr="00AE4D24">
        <w:rPr>
          <w:rFonts w:ascii="宋体" w:hAnsi="宋体"/>
          <w:b/>
          <w:szCs w:val="21"/>
        </w:rPr>
        <w:t>6.评审复核</w:t>
      </w:r>
    </w:p>
    <w:p w:rsidR="00AB2456" w:rsidRPr="009642A6" w:rsidRDefault="00AE4D24" w:rsidP="00AB2456">
      <w:pPr>
        <w:spacing w:line="360" w:lineRule="auto"/>
        <w:ind w:firstLineChars="200" w:firstLine="420"/>
        <w:rPr>
          <w:rFonts w:ascii="宋体" w:hAnsi="宋体" w:cs="宋体"/>
          <w:szCs w:val="21"/>
        </w:rPr>
      </w:pPr>
      <w:r w:rsidRPr="00AE4D24">
        <w:rPr>
          <w:rFonts w:ascii="宋体" w:hAnsi="宋体" w:cs="宋体"/>
          <w:szCs w:val="21"/>
        </w:rPr>
        <w:t>6.1评标报告签署前，评标委员会要对评审结果进行复核，复核意见要体现在评标报告中。</w:t>
      </w:r>
    </w:p>
    <w:p w:rsidR="00AB2456" w:rsidRPr="009642A6" w:rsidRDefault="00AE4D24" w:rsidP="00AB2456">
      <w:pPr>
        <w:widowControl/>
        <w:spacing w:line="360" w:lineRule="auto"/>
        <w:ind w:firstLineChars="200" w:firstLine="420"/>
        <w:jc w:val="left"/>
        <w:textAlignment w:val="baseline"/>
        <w:rPr>
          <w:rFonts w:ascii="宋体" w:hAnsi="宋体" w:cs="宋体"/>
        </w:rPr>
      </w:pPr>
      <w:r w:rsidRPr="00AE4D24">
        <w:rPr>
          <w:rFonts w:ascii="宋体" w:hAnsi="宋体" w:cs="宋体"/>
        </w:rPr>
        <w:t>6.2评标结果汇总完成后，除下列情形外，任何人不得修改评标结果：</w:t>
      </w:r>
    </w:p>
    <w:p w:rsidR="00AB2456" w:rsidRPr="009642A6" w:rsidRDefault="00AE4D24" w:rsidP="00AB2456">
      <w:pPr>
        <w:widowControl/>
        <w:spacing w:line="360" w:lineRule="auto"/>
        <w:jc w:val="left"/>
        <w:textAlignment w:val="baseline"/>
        <w:rPr>
          <w:rFonts w:ascii="宋体" w:hAnsi="宋体" w:cs="宋体"/>
        </w:rPr>
      </w:pPr>
      <w:r w:rsidRPr="00AE4D24">
        <w:rPr>
          <w:rFonts w:ascii="宋体" w:hAnsi="宋体" w:cs="宋体" w:hint="eastAsia"/>
        </w:rPr>
        <w:t xml:space="preserve">　　（一）分值汇总计算错误的；</w:t>
      </w:r>
    </w:p>
    <w:p w:rsidR="00AB2456" w:rsidRPr="009642A6" w:rsidRDefault="00AE4D24" w:rsidP="00AB2456">
      <w:pPr>
        <w:widowControl/>
        <w:spacing w:line="360" w:lineRule="auto"/>
        <w:jc w:val="left"/>
        <w:textAlignment w:val="baseline"/>
        <w:rPr>
          <w:rFonts w:ascii="宋体" w:hAnsi="宋体" w:cs="宋体"/>
        </w:rPr>
      </w:pPr>
      <w:r w:rsidRPr="00AE4D24">
        <w:rPr>
          <w:rFonts w:ascii="宋体" w:hAnsi="宋体" w:cs="宋体" w:hint="eastAsia"/>
        </w:rPr>
        <w:t xml:space="preserve">　　（二）分项评分超出评分标准范围的；</w:t>
      </w:r>
    </w:p>
    <w:p w:rsidR="00AB2456" w:rsidRPr="009642A6" w:rsidRDefault="00AE4D24" w:rsidP="00AB2456">
      <w:pPr>
        <w:widowControl/>
        <w:spacing w:line="360" w:lineRule="auto"/>
        <w:jc w:val="left"/>
        <w:textAlignment w:val="baseline"/>
        <w:rPr>
          <w:rFonts w:ascii="宋体" w:hAnsi="宋体" w:cs="宋体"/>
        </w:rPr>
      </w:pPr>
      <w:r w:rsidRPr="00AE4D24">
        <w:rPr>
          <w:rFonts w:ascii="宋体" w:hAnsi="宋体" w:cs="宋体" w:hint="eastAsia"/>
        </w:rPr>
        <w:t xml:space="preserve">　　（三）评标委员会成员对客观评审因素评分不一致的；</w:t>
      </w:r>
    </w:p>
    <w:p w:rsidR="00AB2456" w:rsidRPr="009642A6" w:rsidRDefault="00AE4D24" w:rsidP="00AB2456">
      <w:pPr>
        <w:widowControl/>
        <w:spacing w:line="360" w:lineRule="auto"/>
        <w:jc w:val="left"/>
        <w:textAlignment w:val="baseline"/>
        <w:rPr>
          <w:rFonts w:ascii="宋体" w:hAnsi="宋体" w:cs="宋体"/>
        </w:rPr>
      </w:pPr>
      <w:r w:rsidRPr="00AE4D24">
        <w:rPr>
          <w:rFonts w:ascii="宋体" w:hAnsi="宋体" w:cs="宋体" w:hint="eastAsia"/>
        </w:rPr>
        <w:t xml:space="preserve">　　（四）经评标委员会认定评分畸高、畸低的。</w:t>
      </w:r>
    </w:p>
    <w:p w:rsidR="00AB2456" w:rsidRPr="009642A6" w:rsidRDefault="00AE4D24" w:rsidP="00AB2456">
      <w:pPr>
        <w:spacing w:line="360" w:lineRule="auto"/>
        <w:ind w:firstLineChars="200" w:firstLine="420"/>
        <w:rPr>
          <w:rFonts w:ascii="宋体" w:hAnsi="宋体" w:cs="宋体"/>
        </w:rPr>
      </w:pPr>
      <w:r w:rsidRPr="00AE4D24">
        <w:rPr>
          <w:rFonts w:ascii="宋体" w:hAnsi="宋体" w:cs="宋体" w:hint="eastAsia"/>
        </w:rPr>
        <w:t>评标报告签署前，经复核发现存在以上情形之一的，评标委员会应当当场修改评标结果，并在评标报告中记载；评标报告签署后，采购人或者采购代理机构发现存在以上情形之一的，应当组织原评标委员会进行重新评审，重新评审改变评标结果的，书面报告本级财政部门。</w:t>
      </w:r>
    </w:p>
    <w:p w:rsidR="00AB2456" w:rsidRPr="009642A6" w:rsidRDefault="00AE4D24" w:rsidP="00AB2456">
      <w:pPr>
        <w:pStyle w:val="2"/>
        <w:jc w:val="center"/>
        <w:rPr>
          <w:b w:val="0"/>
          <w:sz w:val="30"/>
          <w:szCs w:val="30"/>
        </w:rPr>
      </w:pPr>
      <w:bookmarkStart w:id="158" w:name="_Toc3893"/>
      <w:bookmarkStart w:id="159" w:name="_Toc18693"/>
      <w:r w:rsidRPr="00AE4D24">
        <w:rPr>
          <w:rFonts w:hint="eastAsia"/>
          <w:b w:val="0"/>
          <w:sz w:val="30"/>
          <w:szCs w:val="30"/>
        </w:rPr>
        <w:t>第三节</w:t>
      </w:r>
      <w:r w:rsidRPr="00AE4D24">
        <w:rPr>
          <w:b w:val="0"/>
          <w:sz w:val="30"/>
          <w:szCs w:val="30"/>
        </w:rPr>
        <w:t xml:space="preserve"> </w:t>
      </w:r>
      <w:r w:rsidRPr="00AE4D24">
        <w:rPr>
          <w:rFonts w:hint="eastAsia"/>
          <w:b w:val="0"/>
          <w:sz w:val="30"/>
          <w:szCs w:val="30"/>
        </w:rPr>
        <w:t>评分标准</w:t>
      </w:r>
      <w:bookmarkEnd w:id="158"/>
      <w:bookmarkEnd w:id="159"/>
    </w:p>
    <w:p w:rsidR="00AB2456" w:rsidRPr="009642A6" w:rsidRDefault="00AE4D24" w:rsidP="00AB2456">
      <w:pPr>
        <w:spacing w:line="360" w:lineRule="auto"/>
        <w:ind w:firstLineChars="200" w:firstLine="602"/>
        <w:jc w:val="center"/>
        <w:rPr>
          <w:b/>
          <w:sz w:val="30"/>
          <w:szCs w:val="30"/>
        </w:rPr>
      </w:pPr>
      <w:r w:rsidRPr="00AE4D24">
        <w:rPr>
          <w:rFonts w:hint="eastAsia"/>
          <w:b/>
          <w:sz w:val="30"/>
          <w:szCs w:val="30"/>
        </w:rPr>
        <w:t>一、最低评标价法</w:t>
      </w:r>
    </w:p>
    <w:p w:rsidR="00AB2456" w:rsidRPr="009642A6" w:rsidRDefault="00AE4D24" w:rsidP="00AB2456">
      <w:pPr>
        <w:pStyle w:val="a9"/>
        <w:spacing w:line="360" w:lineRule="auto"/>
        <w:ind w:firstLineChars="200" w:firstLine="420"/>
        <w:rPr>
          <w:rFonts w:hAnsi="宋体"/>
        </w:rPr>
      </w:pPr>
      <w:r w:rsidRPr="00AE4D24">
        <w:rPr>
          <w:rFonts w:hAnsi="宋体" w:hint="eastAsia"/>
        </w:rPr>
        <w:t>通过资格审查、符合性审查的投标人，评标委员会将按照有效报价从低到高排序并推荐中标候选人。报价相同的，评标委员会推荐方式见本章“第四节中标候选人推荐原则”。</w:t>
      </w:r>
    </w:p>
    <w:p w:rsidR="00AB2456" w:rsidRPr="009642A6" w:rsidRDefault="00AE4D24" w:rsidP="00AB2456">
      <w:pPr>
        <w:pStyle w:val="a9"/>
        <w:spacing w:line="360" w:lineRule="auto"/>
        <w:ind w:firstLineChars="200" w:firstLine="420"/>
      </w:pPr>
      <w:r w:rsidRPr="00AE4D24">
        <w:rPr>
          <w:rFonts w:hint="eastAsia"/>
        </w:rPr>
        <w:t>说明：</w:t>
      </w:r>
    </w:p>
    <w:p w:rsidR="00AB2456" w:rsidRPr="009642A6" w:rsidRDefault="00AE4D24" w:rsidP="00AB2456">
      <w:pPr>
        <w:pStyle w:val="a9"/>
        <w:spacing w:line="360" w:lineRule="auto"/>
        <w:ind w:firstLineChars="200" w:firstLine="420"/>
      </w:pPr>
      <w:r w:rsidRPr="00AE4D24">
        <w:rPr>
          <w:rFonts w:hint="eastAsia"/>
        </w:rPr>
        <w:t>（1）对于非专门面向中小企业的项目，投标人在其投标文件中提供《中小企业声明函》，且其货物为小型和微型企业承接的，对其小型和微型企业产品的最后报价给予20%的价格扣除，扣除后的价格为评标价，即评标价＝投标报价×（1-20%）；（以投标人按第五章“投标文件格式”要求提供的《投标报价表》和《中小企业声明函》为评审依据）</w:t>
      </w:r>
    </w:p>
    <w:p w:rsidR="00AB2456" w:rsidRPr="009642A6" w:rsidRDefault="00AE4D24" w:rsidP="00AB2456">
      <w:pPr>
        <w:pStyle w:val="a9"/>
        <w:spacing w:line="360" w:lineRule="auto"/>
        <w:ind w:firstLineChars="200" w:firstLine="420"/>
        <w:rPr>
          <w:rFonts w:hAnsi="宋体"/>
          <w:bCs/>
        </w:rPr>
      </w:pPr>
      <w:r w:rsidRPr="00AE4D24">
        <w:rPr>
          <w:rFonts w:hint="eastAsia"/>
        </w:rPr>
        <w:t>（2）接受大中型企业与小微企业组成联合体或者允许大中型企业向一家或者多家小微企业分包的采购项目，联合协议或者分包意向协议约定小微企业的合同份额占到合同总金额30%以上的，对联合体或者大中型企业的报价给予6%的扣除，用扣除后的价格参加评审，扣除后的价格为评标报价，即评标报价=投标报价×（1-6%）。（以投标人按第五章“投标文件格式”要求提供的《投标报价表》、《中小企业声明函》和《联合体协议书》为评审依据）</w:t>
      </w:r>
    </w:p>
    <w:p w:rsidR="00AB2456" w:rsidRPr="009642A6" w:rsidRDefault="00AE4D24" w:rsidP="00AB2456">
      <w:pPr>
        <w:pStyle w:val="a9"/>
        <w:spacing w:line="360" w:lineRule="auto"/>
        <w:ind w:firstLineChars="200" w:firstLine="420"/>
      </w:pPr>
      <w:r w:rsidRPr="00AE4D24">
        <w:rPr>
          <w:rFonts w:hAnsi="宋体" w:hint="eastAsia"/>
          <w:szCs w:val="21"/>
        </w:rPr>
        <w:t>（</w:t>
      </w:r>
      <w:r w:rsidRPr="00AE4D24">
        <w:rPr>
          <w:rFonts w:hAnsi="宋体"/>
          <w:szCs w:val="21"/>
        </w:rPr>
        <w:t>3）按照</w:t>
      </w:r>
      <w:r w:rsidRPr="00AE4D24">
        <w:rPr>
          <w:rFonts w:hAnsi="宋体" w:hint="eastAsia"/>
          <w:bCs/>
          <w:szCs w:val="21"/>
        </w:rPr>
        <w:t>《关于促进残疾人就业政府采购政策的通知》（财库〔</w:t>
      </w:r>
      <w:r w:rsidRPr="00AE4D24">
        <w:rPr>
          <w:rFonts w:hAnsi="宋体"/>
          <w:bCs/>
          <w:szCs w:val="21"/>
        </w:rPr>
        <w:t>2017〕141号）的规定，残疾人福利性单位视同小型、微型企业，享受预留份额、评审中价格扣除等促进中小企业发展的政府采购政策。</w:t>
      </w:r>
      <w:r w:rsidRPr="00AE4D24">
        <w:rPr>
          <w:rFonts w:hAnsi="宋体" w:hint="eastAsia"/>
          <w:szCs w:val="21"/>
        </w:rPr>
        <w:t>残疾人福利性单位参加政府采购活动时，应当提供《残疾人福利性单位声明函》，并对声明的真实性负责。</w:t>
      </w:r>
      <w:r w:rsidRPr="00AE4D24">
        <w:rPr>
          <w:rFonts w:hAnsi="宋体" w:hint="eastAsia"/>
          <w:bCs/>
          <w:szCs w:val="21"/>
        </w:rPr>
        <w:t>残疾人福利性单位属于小型、微型企业的，不重复享受政策。</w:t>
      </w:r>
      <w:r w:rsidRPr="00AE4D24">
        <w:rPr>
          <w:rFonts w:hAnsi="宋体" w:hint="eastAsia"/>
          <w:bCs/>
        </w:rPr>
        <w:t>（以投标人按第五章“投标文件格式”要求提供的《投标报价表》和《</w:t>
      </w:r>
      <w:r w:rsidRPr="00AE4D24">
        <w:rPr>
          <w:rFonts w:hAnsi="宋体" w:hint="eastAsia"/>
          <w:szCs w:val="21"/>
        </w:rPr>
        <w:t>残疾人福利性单位声明函</w:t>
      </w:r>
      <w:r w:rsidRPr="00AE4D24">
        <w:rPr>
          <w:rFonts w:hAnsi="宋体" w:hint="eastAsia"/>
          <w:bCs/>
        </w:rPr>
        <w:t>》为评审依据）</w:t>
      </w:r>
    </w:p>
    <w:p w:rsidR="00AB2456" w:rsidRPr="009642A6" w:rsidRDefault="00AE4D24" w:rsidP="00AB2456">
      <w:pPr>
        <w:pStyle w:val="a9"/>
        <w:spacing w:line="360" w:lineRule="auto"/>
        <w:ind w:firstLineChars="200" w:firstLine="420"/>
      </w:pPr>
      <w:r w:rsidRPr="00AE4D24">
        <w:rPr>
          <w:rFonts w:hAnsi="宋体" w:hint="eastAsia"/>
        </w:rPr>
        <w:t>（</w:t>
      </w:r>
      <w:r w:rsidRPr="00AE4D24">
        <w:rPr>
          <w:rFonts w:hAnsi="宋体"/>
        </w:rPr>
        <w:t>4）除上述情况外，评标价＝投标报价；</w:t>
      </w:r>
    </w:p>
    <w:p w:rsidR="00AB2456" w:rsidRPr="009642A6" w:rsidRDefault="00AE4D24" w:rsidP="00AB2456">
      <w:pPr>
        <w:pStyle w:val="a9"/>
        <w:ind w:firstLineChars="200" w:firstLine="602"/>
        <w:jc w:val="center"/>
        <w:rPr>
          <w:rFonts w:ascii="Times New Roman" w:hAnsi="Times New Roman"/>
          <w:b/>
          <w:sz w:val="30"/>
          <w:szCs w:val="30"/>
        </w:rPr>
      </w:pPr>
      <w:r w:rsidRPr="00AE4D24">
        <w:rPr>
          <w:rFonts w:ascii="Times New Roman" w:hAnsi="Times New Roman" w:hint="eastAsia"/>
          <w:b/>
          <w:sz w:val="30"/>
          <w:szCs w:val="30"/>
        </w:rPr>
        <w:t>二、综合评分法</w:t>
      </w:r>
    </w:p>
    <w:p w:rsidR="00AB2456" w:rsidRPr="009642A6" w:rsidRDefault="00AE4D24" w:rsidP="00AB2456">
      <w:pPr>
        <w:pStyle w:val="a9"/>
        <w:spacing w:line="360" w:lineRule="auto"/>
        <w:ind w:firstLine="420"/>
        <w:rPr>
          <w:rFonts w:hAnsi="宋体"/>
          <w:bCs/>
        </w:rPr>
      </w:pPr>
      <w:r w:rsidRPr="00AE4D24">
        <w:rPr>
          <w:rFonts w:hAnsi="宋体" w:hint="eastAsia"/>
          <w:bCs/>
        </w:rPr>
        <w:t>注：</w:t>
      </w:r>
    </w:p>
    <w:p w:rsidR="00AB2456" w:rsidRPr="009642A6" w:rsidRDefault="00AE4D24" w:rsidP="00AB2456">
      <w:pPr>
        <w:pStyle w:val="a9"/>
        <w:spacing w:line="360" w:lineRule="auto"/>
        <w:ind w:firstLine="420"/>
        <w:rPr>
          <w:rFonts w:hAnsi="宋体"/>
          <w:bCs/>
        </w:rPr>
      </w:pPr>
      <w:r w:rsidRPr="00AE4D24">
        <w:rPr>
          <w:rFonts w:hAnsi="宋体"/>
          <w:bCs/>
        </w:rPr>
        <w:t>1、计分方法按四舍五入取至百分位。</w:t>
      </w:r>
    </w:p>
    <w:p w:rsidR="00AB2456" w:rsidRPr="009642A6" w:rsidRDefault="00AE4D24" w:rsidP="00AB2456">
      <w:pPr>
        <w:pStyle w:val="a9"/>
        <w:spacing w:line="360" w:lineRule="auto"/>
        <w:ind w:firstLine="420"/>
        <w:rPr>
          <w:rFonts w:hAnsi="宋体"/>
          <w:bCs/>
          <w:u w:val="single"/>
        </w:rPr>
      </w:pPr>
      <w:r w:rsidRPr="00AE4D24">
        <w:rPr>
          <w:rFonts w:hAnsi="宋体" w:hint="eastAsia"/>
          <w:bCs/>
        </w:rPr>
        <w:t>总得分</w:t>
      </w:r>
      <w:r w:rsidRPr="00AE4D24">
        <w:rPr>
          <w:rFonts w:hAnsi="宋体"/>
          <w:bCs/>
        </w:rPr>
        <w:t>=</w:t>
      </w:r>
      <w:r w:rsidRPr="00AE4D24">
        <w:rPr>
          <w:rFonts w:hAnsi="宋体" w:hint="eastAsia"/>
          <w:bCs/>
          <w:u w:val="single"/>
        </w:rPr>
        <w:t>价格分</w:t>
      </w:r>
      <w:r w:rsidRPr="00AE4D24">
        <w:rPr>
          <w:rFonts w:hAnsi="宋体"/>
          <w:bCs/>
          <w:u w:val="single"/>
        </w:rPr>
        <w:t>+技术分+商务分</w:t>
      </w:r>
      <w:r w:rsidRPr="00AE4D24">
        <w:rPr>
          <w:rFonts w:hAnsi="宋体" w:hint="eastAsia"/>
          <w:bCs/>
        </w:rPr>
        <w:t>。</w:t>
      </w:r>
    </w:p>
    <w:p w:rsidR="00AB2456" w:rsidRPr="009642A6" w:rsidRDefault="00AE4D24" w:rsidP="00AB2456">
      <w:pPr>
        <w:pStyle w:val="a9"/>
        <w:spacing w:line="360" w:lineRule="auto"/>
        <w:ind w:firstLineChars="200" w:firstLine="420"/>
        <w:rPr>
          <w:rFonts w:hAnsi="宋体"/>
          <w:bCs/>
        </w:rPr>
      </w:pPr>
      <w:r w:rsidRPr="00AE4D24">
        <w:rPr>
          <w:rFonts w:hAnsi="宋体"/>
          <w:bCs/>
        </w:rPr>
        <w:t>2、商务技术评审因素为客观评分项的，应在评分项目或评分标准中予以标注为“客观分”。对投标人的客观评分项目，各评标专家评分应当一致。</w:t>
      </w:r>
    </w:p>
    <w:p w:rsidR="003961BB" w:rsidRPr="009642A6" w:rsidRDefault="00AE4D24" w:rsidP="00013FF4">
      <w:pPr>
        <w:pStyle w:val="4"/>
        <w:ind w:leftChars="200" w:left="1074" w:hangingChars="310" w:hanging="654"/>
        <w:rPr>
          <w:b/>
        </w:rPr>
      </w:pPr>
      <w:r w:rsidRPr="00AE4D24">
        <w:rPr>
          <w:rFonts w:ascii="宋体" w:eastAsia="宋体" w:hAnsi="宋体"/>
          <w:b/>
          <w:bCs/>
          <w:kern w:val="2"/>
          <w:sz w:val="21"/>
        </w:rPr>
        <w:t>3、投标人可以参与一个或多个分标的投标，为保障服务质量，一个投标人只允许中标其中一个分标。</w:t>
      </w:r>
    </w:p>
    <w:p w:rsidR="00AB2456" w:rsidRPr="009642A6" w:rsidRDefault="00AE4D24" w:rsidP="00AB2456">
      <w:pPr>
        <w:pStyle w:val="a9"/>
        <w:spacing w:line="360" w:lineRule="auto"/>
        <w:ind w:firstLine="420"/>
        <w:rPr>
          <w:rFonts w:hAnsi="宋体"/>
          <w:b/>
          <w:bCs/>
          <w:sz w:val="28"/>
          <w:szCs w:val="28"/>
        </w:rPr>
      </w:pPr>
      <w:bookmarkStart w:id="160" w:name="PO_TDCUS_ITEM_SM_TITLE_1_0"/>
      <w:r w:rsidRPr="00AE4D24">
        <w:rPr>
          <w:rFonts w:hAnsi="宋体" w:hint="eastAsia"/>
          <w:b/>
          <w:bCs/>
          <w:sz w:val="28"/>
          <w:szCs w:val="28"/>
        </w:rPr>
        <w:t>评分方法</w:t>
      </w:r>
      <w:bookmarkStart w:id="161" w:name="PO_TDCUS_ITEM_SM_TABLE_1_0"/>
      <w:bookmarkEnd w:id="160"/>
      <w:r w:rsidRPr="00AE4D24">
        <w:rPr>
          <w:rFonts w:hAnsi="宋体"/>
          <w:b/>
          <w:bCs/>
          <w:sz w:val="28"/>
          <w:szCs w:val="28"/>
        </w:rPr>
        <w:t xml:space="preserve"> （适用于</w:t>
      </w:r>
      <w:r w:rsidR="008F6EE8" w:rsidRPr="00AE4D24">
        <w:rPr>
          <w:rFonts w:hAnsi="宋体"/>
          <w:b/>
          <w:bCs/>
          <w:sz w:val="28"/>
          <w:szCs w:val="28"/>
        </w:rPr>
        <w:t>1、</w:t>
      </w:r>
      <w:r w:rsidR="008F6EE8">
        <w:rPr>
          <w:rFonts w:hAnsi="宋体" w:hint="eastAsia"/>
          <w:b/>
          <w:bCs/>
          <w:sz w:val="28"/>
          <w:szCs w:val="28"/>
        </w:rPr>
        <w:t>4、7</w:t>
      </w:r>
      <w:r w:rsidRPr="00AE4D24">
        <w:rPr>
          <w:rFonts w:hAnsi="宋体" w:hint="eastAsia"/>
          <w:b/>
          <w:bCs/>
          <w:sz w:val="28"/>
          <w:szCs w:val="28"/>
        </w:rPr>
        <w:t>分标）</w:t>
      </w:r>
    </w:p>
    <w:tbl>
      <w:tblPr>
        <w:tblW w:w="10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48"/>
        <w:gridCol w:w="1136"/>
        <w:gridCol w:w="826"/>
        <w:gridCol w:w="6658"/>
        <w:gridCol w:w="764"/>
      </w:tblGrid>
      <w:tr w:rsidR="00AB2456" w:rsidRPr="009642A6" w:rsidTr="00DD136F">
        <w:trPr>
          <w:jc w:val="center"/>
        </w:trPr>
        <w:tc>
          <w:tcPr>
            <w:tcW w:w="748" w:type="dxa"/>
            <w:vAlign w:val="center"/>
          </w:tcPr>
          <w:p w:rsidR="00AB2456" w:rsidRPr="009642A6" w:rsidRDefault="00AE4D24" w:rsidP="00DD136F">
            <w:pPr>
              <w:adjustRightInd w:val="0"/>
              <w:spacing w:line="360" w:lineRule="auto"/>
              <w:jc w:val="center"/>
              <w:textAlignment w:val="baseline"/>
              <w:rPr>
                <w:rFonts w:ascii="宋体" w:hAnsi="宋体"/>
                <w:szCs w:val="21"/>
              </w:rPr>
            </w:pPr>
            <w:r w:rsidRPr="00AE4D24">
              <w:rPr>
                <w:rFonts w:ascii="宋体" w:hAnsi="宋体" w:hint="eastAsia"/>
                <w:b/>
                <w:bCs/>
                <w:szCs w:val="21"/>
              </w:rPr>
              <w:t>序号</w:t>
            </w:r>
          </w:p>
        </w:tc>
        <w:tc>
          <w:tcPr>
            <w:tcW w:w="1136" w:type="dxa"/>
            <w:vAlign w:val="center"/>
          </w:tcPr>
          <w:p w:rsidR="00AB2456" w:rsidRPr="009642A6" w:rsidRDefault="00AE4D24" w:rsidP="00DD136F">
            <w:pPr>
              <w:adjustRightInd w:val="0"/>
              <w:spacing w:line="360" w:lineRule="auto"/>
              <w:jc w:val="center"/>
              <w:textAlignment w:val="baseline"/>
              <w:rPr>
                <w:rFonts w:ascii="宋体" w:hAnsi="宋体"/>
                <w:szCs w:val="21"/>
              </w:rPr>
            </w:pPr>
            <w:r w:rsidRPr="00AE4D24">
              <w:rPr>
                <w:rFonts w:ascii="宋体" w:hAnsi="宋体" w:hint="eastAsia"/>
                <w:b/>
                <w:bCs/>
                <w:szCs w:val="21"/>
              </w:rPr>
              <w:t>评分类型</w:t>
            </w:r>
          </w:p>
        </w:tc>
        <w:tc>
          <w:tcPr>
            <w:tcW w:w="826" w:type="dxa"/>
            <w:vAlign w:val="center"/>
          </w:tcPr>
          <w:p w:rsidR="00AB2456" w:rsidRPr="009642A6" w:rsidRDefault="00AE4D24" w:rsidP="00DD136F">
            <w:pPr>
              <w:adjustRightInd w:val="0"/>
              <w:spacing w:line="360" w:lineRule="auto"/>
              <w:jc w:val="center"/>
              <w:textAlignment w:val="baseline"/>
              <w:rPr>
                <w:rFonts w:ascii="宋体" w:hAnsi="宋体"/>
                <w:szCs w:val="21"/>
              </w:rPr>
            </w:pPr>
            <w:r w:rsidRPr="00AE4D24">
              <w:rPr>
                <w:rFonts w:ascii="宋体" w:hAnsi="宋体" w:hint="eastAsia"/>
                <w:b/>
                <w:szCs w:val="21"/>
              </w:rPr>
              <w:t>评分因素</w:t>
            </w:r>
          </w:p>
        </w:tc>
        <w:tc>
          <w:tcPr>
            <w:tcW w:w="6658" w:type="dxa"/>
            <w:vAlign w:val="center"/>
          </w:tcPr>
          <w:p w:rsidR="00AB2456" w:rsidRPr="009642A6" w:rsidRDefault="00AE4D24" w:rsidP="00DD136F">
            <w:pPr>
              <w:adjustRightInd w:val="0"/>
              <w:spacing w:line="360" w:lineRule="auto"/>
              <w:jc w:val="center"/>
              <w:textAlignment w:val="baseline"/>
              <w:rPr>
                <w:rFonts w:ascii="宋体" w:hAnsi="宋体"/>
                <w:szCs w:val="21"/>
              </w:rPr>
            </w:pPr>
            <w:r w:rsidRPr="00AE4D24">
              <w:rPr>
                <w:rFonts w:ascii="宋体" w:hAnsi="宋体" w:hint="eastAsia"/>
                <w:b/>
                <w:szCs w:val="21"/>
              </w:rPr>
              <w:t>评标标准</w:t>
            </w:r>
          </w:p>
        </w:tc>
        <w:tc>
          <w:tcPr>
            <w:tcW w:w="764" w:type="dxa"/>
            <w:vAlign w:val="center"/>
          </w:tcPr>
          <w:p w:rsidR="00AB2456" w:rsidRPr="009642A6" w:rsidRDefault="00AE4D24" w:rsidP="00DD136F">
            <w:pPr>
              <w:adjustRightInd w:val="0"/>
              <w:spacing w:line="360" w:lineRule="auto"/>
              <w:jc w:val="center"/>
              <w:textAlignment w:val="baseline"/>
              <w:rPr>
                <w:rFonts w:ascii="宋体" w:hAnsi="宋体"/>
                <w:b/>
                <w:szCs w:val="21"/>
              </w:rPr>
            </w:pPr>
            <w:r w:rsidRPr="00AE4D24">
              <w:rPr>
                <w:rFonts w:ascii="宋体" w:hAnsi="宋体" w:hint="eastAsia"/>
                <w:b/>
                <w:szCs w:val="21"/>
              </w:rPr>
              <w:t>分值</w:t>
            </w:r>
          </w:p>
        </w:tc>
      </w:tr>
      <w:tr w:rsidR="00AB2456" w:rsidRPr="009642A6" w:rsidTr="00DD136F">
        <w:trPr>
          <w:jc w:val="center"/>
        </w:trPr>
        <w:tc>
          <w:tcPr>
            <w:tcW w:w="748" w:type="dxa"/>
            <w:vAlign w:val="center"/>
          </w:tcPr>
          <w:p w:rsidR="00AB2456" w:rsidRPr="009642A6" w:rsidRDefault="00AE4D24" w:rsidP="00DD136F">
            <w:pPr>
              <w:adjustRightInd w:val="0"/>
              <w:spacing w:line="360" w:lineRule="auto"/>
              <w:jc w:val="center"/>
              <w:textAlignment w:val="baseline"/>
              <w:rPr>
                <w:rFonts w:ascii="宋体" w:hAnsi="宋体"/>
                <w:bCs/>
                <w:szCs w:val="21"/>
              </w:rPr>
            </w:pPr>
            <w:r w:rsidRPr="00AE4D24">
              <w:rPr>
                <w:rFonts w:ascii="宋体" w:hAnsi="宋体"/>
                <w:bCs/>
                <w:szCs w:val="21"/>
              </w:rPr>
              <w:t>1</w:t>
            </w:r>
          </w:p>
        </w:tc>
        <w:tc>
          <w:tcPr>
            <w:tcW w:w="1136" w:type="dxa"/>
            <w:vAlign w:val="center"/>
          </w:tcPr>
          <w:p w:rsidR="00AB2456" w:rsidRPr="009642A6" w:rsidRDefault="00AE4D24" w:rsidP="00DD136F">
            <w:pPr>
              <w:adjustRightInd w:val="0"/>
              <w:spacing w:line="360" w:lineRule="auto"/>
              <w:jc w:val="center"/>
              <w:textAlignment w:val="baseline"/>
              <w:rPr>
                <w:rFonts w:ascii="宋体" w:hAnsi="宋体"/>
                <w:bCs/>
                <w:szCs w:val="21"/>
              </w:rPr>
            </w:pPr>
            <w:r w:rsidRPr="00AE4D24">
              <w:rPr>
                <w:rFonts w:ascii="宋体" w:hAnsi="宋体" w:hint="eastAsia"/>
                <w:bCs/>
                <w:szCs w:val="21"/>
              </w:rPr>
              <w:t>价格分</w:t>
            </w:r>
          </w:p>
          <w:p w:rsidR="00AB2456" w:rsidRPr="009642A6" w:rsidRDefault="00AB2456" w:rsidP="00DD136F">
            <w:pPr>
              <w:keepNext/>
              <w:keepLines/>
              <w:adjustRightInd w:val="0"/>
              <w:spacing w:before="340" w:after="330" w:line="360" w:lineRule="auto"/>
              <w:jc w:val="center"/>
              <w:textAlignment w:val="baseline"/>
              <w:outlineLvl w:val="0"/>
              <w:rPr>
                <w:rFonts w:ascii="宋体" w:hAnsi="宋体"/>
                <w:bCs/>
                <w:szCs w:val="21"/>
              </w:rPr>
            </w:pPr>
          </w:p>
        </w:tc>
        <w:tc>
          <w:tcPr>
            <w:tcW w:w="826" w:type="dxa"/>
            <w:vAlign w:val="center"/>
          </w:tcPr>
          <w:p w:rsidR="00AB2456" w:rsidRPr="009642A6" w:rsidRDefault="00AE4D24" w:rsidP="00DD136F">
            <w:pPr>
              <w:adjustRightInd w:val="0"/>
              <w:spacing w:line="360" w:lineRule="auto"/>
              <w:jc w:val="center"/>
              <w:textAlignment w:val="baseline"/>
              <w:rPr>
                <w:rFonts w:ascii="宋体" w:hAnsi="宋体"/>
                <w:bCs/>
                <w:szCs w:val="21"/>
              </w:rPr>
            </w:pPr>
            <w:r w:rsidRPr="00AE4D24">
              <w:rPr>
                <w:rFonts w:ascii="宋体" w:hAnsi="宋体" w:hint="eastAsia"/>
                <w:bCs/>
                <w:szCs w:val="21"/>
              </w:rPr>
              <w:t>投标报价（满分</w:t>
            </w:r>
            <w:r w:rsidRPr="00AE4D24">
              <w:rPr>
                <w:rFonts w:ascii="宋体" w:hAnsi="宋体"/>
                <w:bCs/>
                <w:szCs w:val="21"/>
              </w:rPr>
              <w:t>30分）</w:t>
            </w:r>
          </w:p>
        </w:tc>
        <w:tc>
          <w:tcPr>
            <w:tcW w:w="6658" w:type="dxa"/>
            <w:vAlign w:val="center"/>
          </w:tcPr>
          <w:p w:rsidR="00147ACC" w:rsidRPr="009642A6" w:rsidRDefault="00AE4D24" w:rsidP="00147ACC">
            <w:pPr>
              <w:spacing w:before="132" w:line="360" w:lineRule="exact"/>
              <w:ind w:left="115" w:right="106" w:firstLine="417"/>
              <w:jc w:val="left"/>
              <w:rPr>
                <w:rFonts w:asciiTheme="minorEastAsia" w:eastAsiaTheme="minorEastAsia" w:hAnsiTheme="minorEastAsia" w:cs="宋体"/>
                <w:snapToGrid w:val="0"/>
                <w:kern w:val="0"/>
                <w:szCs w:val="21"/>
              </w:rPr>
            </w:pPr>
            <w:r w:rsidRPr="00AE4D24">
              <w:rPr>
                <w:rFonts w:asciiTheme="minorEastAsia" w:eastAsiaTheme="minorEastAsia" w:hAnsiTheme="minorEastAsia" w:cs="宋体"/>
                <w:b/>
                <w:bCs/>
                <w:snapToGrid w:val="0"/>
                <w:spacing w:val="7"/>
                <w:kern w:val="0"/>
                <w:szCs w:val="21"/>
              </w:rPr>
              <w:t>本项目1分标、</w:t>
            </w:r>
            <w:r w:rsidR="008F6EE8">
              <w:rPr>
                <w:rFonts w:asciiTheme="minorEastAsia" w:eastAsiaTheme="minorEastAsia" w:hAnsiTheme="minorEastAsia" w:cs="宋体" w:hint="eastAsia"/>
                <w:b/>
                <w:bCs/>
                <w:snapToGrid w:val="0"/>
                <w:spacing w:val="7"/>
                <w:kern w:val="0"/>
                <w:szCs w:val="21"/>
              </w:rPr>
              <w:t>4</w:t>
            </w:r>
            <w:r w:rsidRPr="00AE4D24">
              <w:rPr>
                <w:rFonts w:asciiTheme="minorEastAsia" w:eastAsiaTheme="minorEastAsia" w:hAnsiTheme="minorEastAsia" w:cs="宋体"/>
                <w:b/>
                <w:bCs/>
                <w:snapToGrid w:val="0"/>
                <w:spacing w:val="7"/>
                <w:kern w:val="0"/>
                <w:szCs w:val="21"/>
              </w:rPr>
              <w:t>分标</w:t>
            </w:r>
            <w:r w:rsidR="008F6EE8">
              <w:rPr>
                <w:rFonts w:asciiTheme="minorEastAsia" w:eastAsiaTheme="minorEastAsia" w:hAnsiTheme="minorEastAsia" w:cs="宋体" w:hint="eastAsia"/>
                <w:b/>
                <w:bCs/>
                <w:snapToGrid w:val="0"/>
                <w:spacing w:val="7"/>
                <w:kern w:val="0"/>
                <w:szCs w:val="21"/>
              </w:rPr>
              <w:t>、7</w:t>
            </w:r>
            <w:r w:rsidR="008F6EE8" w:rsidRPr="00AE4D24">
              <w:rPr>
                <w:rFonts w:asciiTheme="minorEastAsia" w:eastAsiaTheme="minorEastAsia" w:hAnsiTheme="minorEastAsia" w:cs="宋体"/>
                <w:b/>
                <w:bCs/>
                <w:snapToGrid w:val="0"/>
                <w:spacing w:val="7"/>
                <w:kern w:val="0"/>
                <w:szCs w:val="21"/>
              </w:rPr>
              <w:t>分标</w:t>
            </w:r>
            <w:r w:rsidRPr="00AE4D24">
              <w:rPr>
                <w:rFonts w:asciiTheme="minorEastAsia" w:eastAsiaTheme="minorEastAsia" w:hAnsiTheme="minorEastAsia" w:cs="宋体"/>
                <w:b/>
                <w:bCs/>
                <w:snapToGrid w:val="0"/>
                <w:spacing w:val="7"/>
                <w:kern w:val="0"/>
                <w:szCs w:val="21"/>
              </w:rPr>
              <w:t>属于专门面向中小企业采购的项目或者采</w:t>
            </w:r>
            <w:r w:rsidRPr="00AE4D24">
              <w:rPr>
                <w:rFonts w:asciiTheme="minorEastAsia" w:eastAsiaTheme="minorEastAsia" w:hAnsiTheme="minorEastAsia" w:cs="宋体"/>
                <w:b/>
                <w:bCs/>
                <w:snapToGrid w:val="0"/>
                <w:spacing w:val="6"/>
                <w:kern w:val="0"/>
                <w:szCs w:val="21"/>
              </w:rPr>
              <w:t>购包，不再执行价格评审优惠的扶持政策。</w:t>
            </w:r>
          </w:p>
          <w:p w:rsidR="0038042D" w:rsidRPr="009642A6" w:rsidRDefault="00AE4D24">
            <w:pPr>
              <w:snapToGrid w:val="0"/>
              <w:spacing w:line="380" w:lineRule="atLeast"/>
              <w:ind w:firstLineChars="211" w:firstLine="443"/>
              <w:rPr>
                <w:rFonts w:asciiTheme="minorEastAsia" w:eastAsiaTheme="minorEastAsia" w:hAnsiTheme="minorEastAsia"/>
                <w:bCs/>
                <w:szCs w:val="21"/>
              </w:rPr>
            </w:pPr>
            <w:r w:rsidRPr="00AE4D24">
              <w:rPr>
                <w:rFonts w:asciiTheme="minorEastAsia" w:eastAsiaTheme="minorEastAsia" w:hAnsiTheme="minorEastAsia" w:hint="eastAsia"/>
                <w:bCs/>
                <w:szCs w:val="21"/>
              </w:rPr>
              <w:t>（</w:t>
            </w:r>
            <w:r w:rsidRPr="00AE4D24">
              <w:rPr>
                <w:rFonts w:asciiTheme="minorEastAsia" w:eastAsiaTheme="minorEastAsia" w:hAnsiTheme="minorEastAsia"/>
                <w:bCs/>
                <w:szCs w:val="21"/>
              </w:rPr>
              <w:t>1）评审价为投标人投标报价。</w:t>
            </w:r>
          </w:p>
          <w:p w:rsidR="0038042D" w:rsidRPr="009642A6" w:rsidRDefault="00AE4D24">
            <w:pPr>
              <w:snapToGrid w:val="0"/>
              <w:spacing w:line="380" w:lineRule="atLeast"/>
              <w:ind w:firstLineChars="211" w:firstLine="443"/>
              <w:rPr>
                <w:rFonts w:asciiTheme="minorEastAsia" w:eastAsiaTheme="minorEastAsia" w:hAnsiTheme="minorEastAsia"/>
                <w:bCs/>
                <w:szCs w:val="21"/>
              </w:rPr>
            </w:pPr>
            <w:r w:rsidRPr="00AE4D24">
              <w:rPr>
                <w:rFonts w:asciiTheme="minorEastAsia" w:eastAsiaTheme="minorEastAsia" w:hAnsiTheme="minorEastAsia" w:hint="eastAsia"/>
                <w:bCs/>
                <w:szCs w:val="21"/>
              </w:rPr>
              <w:t>（</w:t>
            </w:r>
            <w:r w:rsidRPr="00AE4D24">
              <w:rPr>
                <w:rFonts w:asciiTheme="minorEastAsia" w:eastAsiaTheme="minorEastAsia" w:hAnsiTheme="minorEastAsia"/>
                <w:bCs/>
                <w:szCs w:val="21"/>
              </w:rPr>
              <w:t>2）满足招标文件要求且评标报价最低的评标报价为评标基准价，其价格分为满分30分。</w:t>
            </w:r>
          </w:p>
          <w:p w:rsidR="0038042D" w:rsidRPr="009642A6" w:rsidRDefault="00AE4D24">
            <w:pPr>
              <w:snapToGrid w:val="0"/>
              <w:spacing w:line="380" w:lineRule="atLeast"/>
              <w:ind w:firstLineChars="211" w:firstLine="443"/>
              <w:rPr>
                <w:rFonts w:asciiTheme="minorEastAsia" w:eastAsiaTheme="minorEastAsia" w:hAnsiTheme="minorEastAsia"/>
                <w:bCs/>
                <w:szCs w:val="21"/>
              </w:rPr>
            </w:pPr>
            <w:r w:rsidRPr="00AE4D24">
              <w:rPr>
                <w:rFonts w:asciiTheme="minorEastAsia" w:eastAsiaTheme="minorEastAsia" w:hAnsiTheme="minorEastAsia" w:hint="eastAsia"/>
                <w:bCs/>
                <w:szCs w:val="21"/>
              </w:rPr>
              <w:t>（</w:t>
            </w:r>
            <w:r w:rsidRPr="00AE4D24">
              <w:rPr>
                <w:rFonts w:asciiTheme="minorEastAsia" w:eastAsiaTheme="minorEastAsia" w:hAnsiTheme="minorEastAsia"/>
                <w:bCs/>
                <w:szCs w:val="21"/>
              </w:rPr>
              <w:t xml:space="preserve">3） 价格分计算公式：        </w:t>
            </w:r>
          </w:p>
          <w:p w:rsidR="00147ACC" w:rsidRPr="009642A6" w:rsidRDefault="00AE4D24" w:rsidP="00147ACC">
            <w:pPr>
              <w:snapToGrid w:val="0"/>
              <w:spacing w:line="360" w:lineRule="auto"/>
              <w:jc w:val="left"/>
              <w:rPr>
                <w:rFonts w:hAnsi="宋体" w:cs="宋体"/>
                <w:bCs/>
                <w:szCs w:val="21"/>
              </w:rPr>
            </w:pPr>
            <w:r w:rsidRPr="00AE4D24">
              <w:rPr>
                <w:rFonts w:asciiTheme="minorEastAsia" w:eastAsiaTheme="minorEastAsia" w:hAnsiTheme="minorEastAsia" w:hint="eastAsia"/>
                <w:bCs/>
                <w:szCs w:val="21"/>
              </w:rPr>
              <w:t>价格分</w:t>
            </w:r>
            <w:r w:rsidRPr="00AE4D24">
              <w:rPr>
                <w:rFonts w:asciiTheme="minorEastAsia" w:eastAsiaTheme="minorEastAsia" w:hAnsiTheme="minorEastAsia"/>
                <w:bCs/>
                <w:szCs w:val="21"/>
              </w:rPr>
              <w:t>=(评标基准价／评标报价)×</w:t>
            </w:r>
            <w:r w:rsidRPr="00AE4D24">
              <w:rPr>
                <w:rFonts w:asciiTheme="minorEastAsia" w:eastAsiaTheme="minorEastAsia" w:hAnsiTheme="minorEastAsia"/>
                <w:bCs/>
                <w:szCs w:val="21"/>
                <w:u w:val="single"/>
              </w:rPr>
              <w:t xml:space="preserve"> 30 </w:t>
            </w:r>
            <w:r w:rsidRPr="00AE4D24">
              <w:rPr>
                <w:rFonts w:asciiTheme="minorEastAsia" w:eastAsiaTheme="minorEastAsia" w:hAnsiTheme="minorEastAsia" w:hint="eastAsia"/>
                <w:bCs/>
                <w:szCs w:val="21"/>
              </w:rPr>
              <w:t>分</w:t>
            </w:r>
          </w:p>
          <w:p w:rsidR="00AB2456" w:rsidRPr="009642A6" w:rsidRDefault="00AB2456" w:rsidP="00147ACC">
            <w:pPr>
              <w:pStyle w:val="a9"/>
              <w:spacing w:line="360" w:lineRule="auto"/>
              <w:ind w:firstLineChars="200" w:firstLine="420"/>
              <w:jc w:val="left"/>
              <w:rPr>
                <w:rFonts w:hAnsi="宋体" w:cs="宋体"/>
                <w:bCs/>
                <w:szCs w:val="21"/>
              </w:rPr>
            </w:pPr>
          </w:p>
        </w:tc>
        <w:tc>
          <w:tcPr>
            <w:tcW w:w="764" w:type="dxa"/>
            <w:vAlign w:val="center"/>
          </w:tcPr>
          <w:p w:rsidR="00AB2456" w:rsidRPr="009642A6" w:rsidRDefault="00AE4D24" w:rsidP="00DD136F">
            <w:pPr>
              <w:pStyle w:val="a9"/>
              <w:spacing w:line="360" w:lineRule="auto"/>
              <w:jc w:val="center"/>
              <w:rPr>
                <w:rFonts w:hAnsi="宋体" w:cs="宋体"/>
                <w:bCs/>
              </w:rPr>
            </w:pPr>
            <w:r w:rsidRPr="00AE4D24">
              <w:rPr>
                <w:bCs/>
                <w:szCs w:val="21"/>
              </w:rPr>
              <w:t>30</w:t>
            </w:r>
          </w:p>
        </w:tc>
      </w:tr>
      <w:tr w:rsidR="00AB2456" w:rsidRPr="009642A6" w:rsidTr="00DD136F">
        <w:trPr>
          <w:trHeight w:val="360"/>
          <w:jc w:val="center"/>
        </w:trPr>
        <w:tc>
          <w:tcPr>
            <w:tcW w:w="748" w:type="dxa"/>
            <w:vAlign w:val="center"/>
          </w:tcPr>
          <w:p w:rsidR="00AB2456" w:rsidRPr="009642A6" w:rsidRDefault="00AE4D24" w:rsidP="00DD136F">
            <w:pPr>
              <w:adjustRightInd w:val="0"/>
              <w:spacing w:line="360" w:lineRule="auto"/>
              <w:jc w:val="center"/>
              <w:textAlignment w:val="baseline"/>
              <w:rPr>
                <w:rFonts w:ascii="宋体" w:hAnsi="宋体"/>
                <w:b/>
                <w:szCs w:val="21"/>
              </w:rPr>
            </w:pPr>
            <w:r w:rsidRPr="00AE4D24">
              <w:rPr>
                <w:rFonts w:ascii="宋体" w:hAnsi="宋体"/>
                <w:b/>
                <w:szCs w:val="21"/>
              </w:rPr>
              <w:t>2</w:t>
            </w:r>
          </w:p>
        </w:tc>
        <w:tc>
          <w:tcPr>
            <w:tcW w:w="8620" w:type="dxa"/>
            <w:gridSpan w:val="3"/>
            <w:vAlign w:val="center"/>
          </w:tcPr>
          <w:p w:rsidR="00AB2456" w:rsidRPr="009642A6" w:rsidRDefault="00AE4D24" w:rsidP="00DD136F">
            <w:pPr>
              <w:pStyle w:val="a9"/>
              <w:spacing w:line="360" w:lineRule="auto"/>
              <w:rPr>
                <w:rFonts w:hAnsi="宋体"/>
                <w:bCs/>
              </w:rPr>
            </w:pPr>
            <w:r w:rsidRPr="00AE4D24">
              <w:rPr>
                <w:rFonts w:hAnsi="宋体" w:hint="eastAsia"/>
                <w:b/>
              </w:rPr>
              <w:t>技术分（满分</w:t>
            </w:r>
            <w:r w:rsidRPr="00AE4D24">
              <w:rPr>
                <w:rFonts w:hAnsi="宋体"/>
                <w:b/>
              </w:rPr>
              <w:t>60分）</w:t>
            </w:r>
          </w:p>
        </w:tc>
        <w:tc>
          <w:tcPr>
            <w:tcW w:w="764" w:type="dxa"/>
            <w:vAlign w:val="center"/>
          </w:tcPr>
          <w:p w:rsidR="00AB2456" w:rsidRPr="009642A6" w:rsidRDefault="00AE4D24" w:rsidP="00DD136F">
            <w:pPr>
              <w:adjustRightInd w:val="0"/>
              <w:spacing w:line="360" w:lineRule="auto"/>
              <w:jc w:val="center"/>
              <w:textAlignment w:val="baseline"/>
              <w:rPr>
                <w:rFonts w:ascii="宋体" w:hAnsi="宋体"/>
                <w:bCs/>
                <w:szCs w:val="21"/>
              </w:rPr>
            </w:pPr>
            <w:r w:rsidRPr="00AE4D24">
              <w:rPr>
                <w:rFonts w:ascii="宋体" w:hAnsi="宋体" w:hint="eastAsia"/>
                <w:bCs/>
                <w:szCs w:val="21"/>
              </w:rPr>
              <w:t>分值</w:t>
            </w:r>
          </w:p>
        </w:tc>
      </w:tr>
      <w:tr w:rsidR="00AB2456" w:rsidRPr="009642A6" w:rsidTr="00DD136F">
        <w:trPr>
          <w:trHeight w:val="360"/>
          <w:jc w:val="center"/>
        </w:trPr>
        <w:tc>
          <w:tcPr>
            <w:tcW w:w="748" w:type="dxa"/>
            <w:vAlign w:val="center"/>
          </w:tcPr>
          <w:p w:rsidR="00AB2456" w:rsidRPr="009642A6" w:rsidRDefault="00AE4D24" w:rsidP="00DD136F">
            <w:pPr>
              <w:adjustRightInd w:val="0"/>
              <w:spacing w:line="360" w:lineRule="auto"/>
              <w:jc w:val="center"/>
              <w:textAlignment w:val="baseline"/>
              <w:rPr>
                <w:rFonts w:ascii="宋体" w:hAnsi="宋体"/>
                <w:b/>
                <w:szCs w:val="21"/>
              </w:rPr>
            </w:pPr>
            <w:r w:rsidRPr="00AE4D24">
              <w:rPr>
                <w:rFonts w:ascii="宋体" w:hAnsi="宋体"/>
                <w:bCs/>
                <w:szCs w:val="21"/>
              </w:rPr>
              <w:t>2.1</w:t>
            </w:r>
          </w:p>
        </w:tc>
        <w:tc>
          <w:tcPr>
            <w:tcW w:w="1962" w:type="dxa"/>
            <w:gridSpan w:val="2"/>
            <w:vAlign w:val="center"/>
          </w:tcPr>
          <w:p w:rsidR="00AB2456" w:rsidRPr="009642A6" w:rsidRDefault="00AE4D24" w:rsidP="00A54A77">
            <w:pPr>
              <w:adjustRightInd w:val="0"/>
              <w:spacing w:line="360" w:lineRule="auto"/>
              <w:jc w:val="center"/>
              <w:textAlignment w:val="baseline"/>
              <w:rPr>
                <w:rFonts w:ascii="宋体" w:hAnsi="宋体"/>
                <w:b/>
                <w:szCs w:val="21"/>
              </w:rPr>
            </w:pPr>
            <w:r w:rsidRPr="00AE4D24">
              <w:rPr>
                <w:rFonts w:hAnsi="宋体" w:hint="eastAsia"/>
                <w:bCs/>
              </w:rPr>
              <w:t>产品基本分（满分</w:t>
            </w:r>
            <w:r w:rsidRPr="00AE4D24">
              <w:rPr>
                <w:rFonts w:hAnsi="宋体"/>
                <w:bCs/>
              </w:rPr>
              <w:t>30</w:t>
            </w:r>
            <w:r w:rsidRPr="00AE4D24">
              <w:rPr>
                <w:rFonts w:hAnsi="宋体" w:hint="eastAsia"/>
                <w:bCs/>
              </w:rPr>
              <w:t>分）</w:t>
            </w:r>
          </w:p>
        </w:tc>
        <w:tc>
          <w:tcPr>
            <w:tcW w:w="6658" w:type="dxa"/>
            <w:vAlign w:val="center"/>
          </w:tcPr>
          <w:p w:rsidR="00AB2456" w:rsidRPr="009642A6" w:rsidRDefault="00AE4D24" w:rsidP="00DD136F">
            <w:pPr>
              <w:pStyle w:val="a9"/>
              <w:spacing w:line="360" w:lineRule="auto"/>
              <w:rPr>
                <w:rFonts w:hAnsi="宋体"/>
                <w:bCs/>
              </w:rPr>
            </w:pPr>
            <w:r w:rsidRPr="00AE4D24">
              <w:rPr>
                <w:rFonts w:hAnsi="宋体" w:hint="eastAsia"/>
                <w:bCs/>
              </w:rPr>
              <w:t>完全满足招标文件技术参数要求的得</w:t>
            </w:r>
            <w:r w:rsidRPr="00AE4D24">
              <w:rPr>
                <w:rFonts w:hAnsi="宋体"/>
                <w:bCs/>
              </w:rPr>
              <w:t>5分；非标注“▲”的技术参数，出现负偏离的，每一项扣减5分，扣完30</w:t>
            </w:r>
            <w:r w:rsidRPr="00AE4D24">
              <w:rPr>
                <w:rFonts w:hAnsi="宋体" w:hint="eastAsia"/>
                <w:bCs/>
              </w:rPr>
              <w:t>分为止。注“▲”的技术参数，按要求提供完整响应具有</w:t>
            </w:r>
            <w:r w:rsidRPr="00AE4D24">
              <w:rPr>
                <w:rFonts w:hAnsi="宋体"/>
                <w:bCs/>
              </w:rPr>
              <w:t>CMA或CNAS标识的</w:t>
            </w:r>
            <w:r w:rsidRPr="00AE4D24">
              <w:rPr>
                <w:rFonts w:hAnsi="宋体" w:hint="eastAsia"/>
                <w:bCs/>
              </w:rPr>
              <w:t>检测报告的每一项得</w:t>
            </w:r>
            <w:r w:rsidR="00DB00CC">
              <w:rPr>
                <w:rFonts w:hAnsi="宋体" w:hint="eastAsia"/>
                <w:bCs/>
              </w:rPr>
              <w:t>2.5</w:t>
            </w:r>
            <w:r w:rsidRPr="00AE4D24">
              <w:rPr>
                <w:rFonts w:hAnsi="宋体" w:hint="eastAsia"/>
                <w:bCs/>
              </w:rPr>
              <w:t>分。满分</w:t>
            </w:r>
            <w:r w:rsidRPr="00AE4D24">
              <w:rPr>
                <w:rFonts w:hAnsi="宋体"/>
                <w:bCs/>
              </w:rPr>
              <w:t>30分。</w:t>
            </w:r>
          </w:p>
          <w:p w:rsidR="00AB2456" w:rsidRPr="009642A6" w:rsidRDefault="00AE4D24" w:rsidP="00DD136F">
            <w:pPr>
              <w:spacing w:line="400" w:lineRule="exact"/>
              <w:rPr>
                <w:rFonts w:hAnsi="宋体"/>
                <w:b/>
              </w:rPr>
            </w:pPr>
            <w:r w:rsidRPr="00AE4D24">
              <w:rPr>
                <w:rFonts w:hAnsi="宋体" w:hint="eastAsia"/>
                <w:bCs/>
              </w:rPr>
              <w:t>注：相同要求产品不重复扣分或加分。</w:t>
            </w:r>
          </w:p>
        </w:tc>
        <w:tc>
          <w:tcPr>
            <w:tcW w:w="764" w:type="dxa"/>
            <w:vAlign w:val="center"/>
          </w:tcPr>
          <w:p w:rsidR="00AB2456" w:rsidRPr="009642A6" w:rsidRDefault="00AE4D24" w:rsidP="00DD136F">
            <w:pPr>
              <w:adjustRightInd w:val="0"/>
              <w:spacing w:line="360" w:lineRule="auto"/>
              <w:jc w:val="center"/>
              <w:textAlignment w:val="baseline"/>
              <w:rPr>
                <w:rFonts w:ascii="宋体" w:hAnsi="宋体"/>
                <w:bCs/>
                <w:szCs w:val="21"/>
              </w:rPr>
            </w:pPr>
            <w:r w:rsidRPr="00AE4D24">
              <w:rPr>
                <w:rFonts w:ascii="宋体" w:hAnsi="宋体"/>
                <w:bCs/>
                <w:szCs w:val="21"/>
              </w:rPr>
              <w:t>30</w:t>
            </w:r>
          </w:p>
        </w:tc>
      </w:tr>
      <w:tr w:rsidR="00AB2456" w:rsidRPr="009642A6" w:rsidTr="00DD136F">
        <w:trPr>
          <w:trHeight w:val="360"/>
          <w:jc w:val="center"/>
        </w:trPr>
        <w:tc>
          <w:tcPr>
            <w:tcW w:w="748" w:type="dxa"/>
            <w:vAlign w:val="center"/>
          </w:tcPr>
          <w:p w:rsidR="00AB2456" w:rsidRPr="009642A6" w:rsidRDefault="00AE4D24" w:rsidP="00DD136F">
            <w:pPr>
              <w:adjustRightInd w:val="0"/>
              <w:spacing w:line="360" w:lineRule="auto"/>
              <w:jc w:val="center"/>
              <w:textAlignment w:val="baseline"/>
              <w:rPr>
                <w:rFonts w:ascii="宋体" w:hAnsi="宋体"/>
                <w:bCs/>
                <w:szCs w:val="21"/>
              </w:rPr>
            </w:pPr>
            <w:r w:rsidRPr="00AE4D24">
              <w:rPr>
                <w:rFonts w:ascii="宋体" w:hAnsi="宋体"/>
                <w:bCs/>
                <w:szCs w:val="21"/>
              </w:rPr>
              <w:t>2.2</w:t>
            </w:r>
          </w:p>
        </w:tc>
        <w:tc>
          <w:tcPr>
            <w:tcW w:w="1962" w:type="dxa"/>
            <w:gridSpan w:val="2"/>
            <w:vAlign w:val="center"/>
          </w:tcPr>
          <w:p w:rsidR="00AB2456" w:rsidRPr="009642A6" w:rsidRDefault="00AE4D24" w:rsidP="00A54A77">
            <w:pPr>
              <w:adjustRightInd w:val="0"/>
              <w:spacing w:line="360" w:lineRule="auto"/>
              <w:jc w:val="center"/>
              <w:textAlignment w:val="baseline"/>
              <w:rPr>
                <w:rFonts w:ascii="宋体" w:hAnsi="宋体"/>
                <w:bCs/>
                <w:szCs w:val="21"/>
              </w:rPr>
            </w:pPr>
            <w:r w:rsidRPr="00AE4D24">
              <w:rPr>
                <w:rFonts w:ascii="宋体" w:hAnsi="宋体" w:hint="eastAsia"/>
                <w:bCs/>
                <w:szCs w:val="21"/>
              </w:rPr>
              <w:t>项目实施方案分（满分</w:t>
            </w:r>
            <w:r w:rsidRPr="00AE4D24">
              <w:rPr>
                <w:rFonts w:ascii="宋体" w:hAnsi="宋体"/>
                <w:bCs/>
                <w:szCs w:val="21"/>
              </w:rPr>
              <w:t>14</w:t>
            </w:r>
            <w:r w:rsidRPr="00AE4D24">
              <w:rPr>
                <w:rFonts w:ascii="宋体" w:hAnsi="宋体" w:hint="eastAsia"/>
                <w:bCs/>
                <w:szCs w:val="21"/>
              </w:rPr>
              <w:t>分）</w:t>
            </w:r>
          </w:p>
        </w:tc>
        <w:tc>
          <w:tcPr>
            <w:tcW w:w="6658" w:type="dxa"/>
            <w:vAlign w:val="center"/>
          </w:tcPr>
          <w:p w:rsidR="00AB2456" w:rsidRPr="009642A6" w:rsidRDefault="00AE4D24" w:rsidP="00DD136F">
            <w:pPr>
              <w:pStyle w:val="a9"/>
              <w:spacing w:line="360" w:lineRule="auto"/>
            </w:pPr>
            <w:r w:rsidRPr="00AE4D24">
              <w:rPr>
                <w:rFonts w:hint="eastAsia"/>
              </w:rPr>
              <w:t>一档（</w:t>
            </w:r>
            <w:r w:rsidRPr="00AE4D24">
              <w:t>3</w:t>
            </w:r>
            <w:r w:rsidRPr="00AE4D24">
              <w:rPr>
                <w:rFonts w:hint="eastAsia"/>
              </w:rPr>
              <w:t>分）：投标人提供的项目实施方案简单、基本满足项目需求。</w:t>
            </w:r>
          </w:p>
          <w:p w:rsidR="00AB2456" w:rsidRPr="009642A6" w:rsidRDefault="00AE4D24" w:rsidP="00DD136F">
            <w:pPr>
              <w:pStyle w:val="a9"/>
              <w:spacing w:line="360" w:lineRule="auto"/>
            </w:pPr>
            <w:r w:rsidRPr="00AE4D24">
              <w:rPr>
                <w:rFonts w:hint="eastAsia"/>
              </w:rPr>
              <w:t>二档（</w:t>
            </w:r>
            <w:r w:rsidRPr="00AE4D24">
              <w:t>6</w:t>
            </w:r>
            <w:r w:rsidRPr="00AE4D24">
              <w:rPr>
                <w:rFonts w:hint="eastAsia"/>
              </w:rPr>
              <w:t>分）：投标人提供的项目实施方案有进度安排、相关保障措施能力，有对各项关键工作安排等描述。</w:t>
            </w:r>
          </w:p>
          <w:p w:rsidR="00AB2456" w:rsidRPr="009642A6" w:rsidRDefault="00AE4D24" w:rsidP="00DD136F">
            <w:pPr>
              <w:pStyle w:val="a9"/>
              <w:spacing w:line="360" w:lineRule="auto"/>
            </w:pPr>
            <w:r w:rsidRPr="00AE4D24">
              <w:rPr>
                <w:rFonts w:hint="eastAsia"/>
              </w:rPr>
              <w:t>三档（</w:t>
            </w:r>
            <w:r w:rsidRPr="00AE4D24">
              <w:t>10</w:t>
            </w:r>
            <w:r w:rsidRPr="00AE4D24">
              <w:rPr>
                <w:rFonts w:hint="eastAsia"/>
              </w:rPr>
              <w:t>分）：投标人提供的项目实施方案进度安排合理、有相关保障能力措施，对各项关键工作合理安排，项目管理实施方案有针对本项目的风险预见、设备安装调试等。</w:t>
            </w:r>
          </w:p>
          <w:p w:rsidR="00AB2456" w:rsidRPr="009642A6" w:rsidRDefault="00AE4D24" w:rsidP="00DD136F">
            <w:pPr>
              <w:pStyle w:val="a9"/>
              <w:spacing w:line="360" w:lineRule="auto"/>
            </w:pPr>
            <w:r w:rsidRPr="00AE4D24">
              <w:rPr>
                <w:rFonts w:hint="eastAsia"/>
              </w:rPr>
              <w:t>四档（</w:t>
            </w:r>
            <w:r w:rsidRPr="00AE4D24">
              <w:t>14</w:t>
            </w:r>
            <w:r w:rsidRPr="00AE4D24">
              <w:rPr>
                <w:rFonts w:hint="eastAsia"/>
              </w:rPr>
              <w:t>分）：投标人提供的项目实施方案进度安排合理，且相关保障措施到位；对各项关键工作安排合理；对本项目的风险预见、风险应对措施完备，有完善的项目解决方案；项目管理方案完整，组织机构合理，人员有保障，分工与职责明确；提出具有建设性的方案优化建议，项目方案贴近本项目实际执行内容与要求。</w:t>
            </w:r>
          </w:p>
          <w:p w:rsidR="00AB2456" w:rsidRPr="009642A6" w:rsidRDefault="00AE4D24" w:rsidP="00DD136F">
            <w:pPr>
              <w:spacing w:line="400" w:lineRule="exact"/>
              <w:ind w:firstLineChars="200" w:firstLine="420"/>
              <w:jc w:val="left"/>
              <w:rPr>
                <w:rFonts w:hAnsi="宋体"/>
                <w:bCs/>
              </w:rPr>
            </w:pPr>
            <w:r w:rsidRPr="00AE4D24">
              <w:rPr>
                <w:rFonts w:ascii="宋体" w:hAnsi="宋体" w:cs="宋体" w:hint="eastAsia"/>
                <w:szCs w:val="21"/>
              </w:rPr>
              <w:t>（备注：未提供“项目实施方案”或不满足一档要求的不得分。）</w:t>
            </w:r>
          </w:p>
        </w:tc>
        <w:tc>
          <w:tcPr>
            <w:tcW w:w="764" w:type="dxa"/>
            <w:vAlign w:val="center"/>
          </w:tcPr>
          <w:p w:rsidR="00AB2456" w:rsidRPr="009642A6" w:rsidRDefault="00AE4D24" w:rsidP="00A54A77">
            <w:pPr>
              <w:adjustRightInd w:val="0"/>
              <w:spacing w:line="360" w:lineRule="auto"/>
              <w:jc w:val="center"/>
              <w:textAlignment w:val="baseline"/>
              <w:rPr>
                <w:rFonts w:ascii="宋体" w:hAnsi="宋体"/>
                <w:bCs/>
                <w:szCs w:val="21"/>
              </w:rPr>
            </w:pPr>
            <w:r w:rsidRPr="00AE4D24">
              <w:rPr>
                <w:rFonts w:ascii="宋体" w:hAnsi="宋体"/>
                <w:bCs/>
                <w:szCs w:val="21"/>
              </w:rPr>
              <w:t>14</w:t>
            </w:r>
          </w:p>
        </w:tc>
      </w:tr>
      <w:tr w:rsidR="00AB2456" w:rsidRPr="009642A6" w:rsidTr="00DD136F">
        <w:trPr>
          <w:trHeight w:val="360"/>
          <w:jc w:val="center"/>
        </w:trPr>
        <w:tc>
          <w:tcPr>
            <w:tcW w:w="748" w:type="dxa"/>
            <w:vAlign w:val="center"/>
          </w:tcPr>
          <w:p w:rsidR="00AB2456" w:rsidRPr="009642A6" w:rsidRDefault="00AE4D24" w:rsidP="00DD136F">
            <w:pPr>
              <w:adjustRightInd w:val="0"/>
              <w:spacing w:line="360" w:lineRule="auto"/>
              <w:jc w:val="center"/>
              <w:textAlignment w:val="baseline"/>
              <w:rPr>
                <w:rFonts w:ascii="宋体" w:hAnsi="宋体"/>
                <w:bCs/>
                <w:szCs w:val="21"/>
              </w:rPr>
            </w:pPr>
            <w:r w:rsidRPr="00AE4D24">
              <w:rPr>
                <w:rFonts w:ascii="宋体" w:hAnsi="宋体"/>
                <w:bCs/>
                <w:szCs w:val="21"/>
              </w:rPr>
              <w:t>2.3</w:t>
            </w:r>
          </w:p>
        </w:tc>
        <w:tc>
          <w:tcPr>
            <w:tcW w:w="1962" w:type="dxa"/>
            <w:gridSpan w:val="2"/>
            <w:vAlign w:val="center"/>
          </w:tcPr>
          <w:p w:rsidR="00AB2456" w:rsidRPr="009642A6" w:rsidRDefault="00AE4D24" w:rsidP="00DD136F">
            <w:pPr>
              <w:adjustRightInd w:val="0"/>
              <w:spacing w:line="360" w:lineRule="auto"/>
              <w:jc w:val="center"/>
              <w:textAlignment w:val="baseline"/>
              <w:rPr>
                <w:rFonts w:ascii="宋体" w:hAnsi="宋体"/>
                <w:bCs/>
                <w:szCs w:val="21"/>
              </w:rPr>
            </w:pPr>
            <w:r w:rsidRPr="00AE4D24">
              <w:rPr>
                <w:rFonts w:ascii="宋体" w:hAnsi="宋体" w:hint="eastAsia"/>
                <w:bCs/>
                <w:szCs w:val="20"/>
              </w:rPr>
              <w:t>售后服务方案分</w:t>
            </w:r>
            <w:r w:rsidRPr="00AE4D24">
              <w:rPr>
                <w:rFonts w:ascii="宋体" w:hAnsi="宋体" w:hint="eastAsia"/>
                <w:bCs/>
                <w:szCs w:val="21"/>
              </w:rPr>
              <w:t>（满分</w:t>
            </w:r>
            <w:r w:rsidRPr="00AE4D24">
              <w:rPr>
                <w:rFonts w:ascii="宋体" w:hAnsi="宋体"/>
                <w:bCs/>
                <w:szCs w:val="21"/>
              </w:rPr>
              <w:t>16分）</w:t>
            </w:r>
          </w:p>
        </w:tc>
        <w:tc>
          <w:tcPr>
            <w:tcW w:w="6658" w:type="dxa"/>
            <w:vAlign w:val="center"/>
          </w:tcPr>
          <w:p w:rsidR="00AB2456" w:rsidRPr="009642A6" w:rsidRDefault="00AE4D24" w:rsidP="00DD136F">
            <w:pPr>
              <w:pStyle w:val="a9"/>
              <w:spacing w:line="360" w:lineRule="auto"/>
              <w:rPr>
                <w:rFonts w:hAnsi="宋体"/>
                <w:bCs/>
              </w:rPr>
            </w:pPr>
            <w:r w:rsidRPr="00AE4D24">
              <w:rPr>
                <w:rFonts w:hAnsi="宋体" w:hint="eastAsia"/>
                <w:bCs/>
              </w:rPr>
              <w:t>一档（</w:t>
            </w:r>
            <w:r w:rsidRPr="00AE4D24">
              <w:rPr>
                <w:rFonts w:hAnsi="宋体"/>
                <w:bCs/>
              </w:rPr>
              <w:t>4分）：售后服务方案论述基本简单，满足招标文件基本需求，整体方案简单一般；</w:t>
            </w:r>
          </w:p>
          <w:p w:rsidR="00AB2456" w:rsidRPr="009642A6" w:rsidRDefault="00AE4D24" w:rsidP="00DD136F">
            <w:pPr>
              <w:pStyle w:val="a9"/>
              <w:spacing w:line="360" w:lineRule="auto"/>
              <w:rPr>
                <w:rFonts w:hAnsi="宋体"/>
                <w:bCs/>
              </w:rPr>
            </w:pPr>
            <w:r w:rsidRPr="00AE4D24">
              <w:rPr>
                <w:rFonts w:hAnsi="宋体" w:hint="eastAsia"/>
                <w:bCs/>
              </w:rPr>
              <w:t>二档（</w:t>
            </w:r>
            <w:r w:rsidRPr="00AE4D24">
              <w:rPr>
                <w:rFonts w:hAnsi="宋体"/>
                <w:bCs/>
              </w:rPr>
              <w:t>8分）：在满足一档的基础上，售后服务方案论述内容比较完整、可行，服务保障措施表述较清晰，有较完善的免费培训计划；针对本项目的提供售后运维团队，运行维护能力方案可行。</w:t>
            </w:r>
          </w:p>
          <w:p w:rsidR="00AB2456" w:rsidRPr="009642A6" w:rsidRDefault="00AE4D24" w:rsidP="00DD136F">
            <w:pPr>
              <w:pStyle w:val="a9"/>
              <w:spacing w:line="360" w:lineRule="auto"/>
              <w:rPr>
                <w:rFonts w:hAnsi="宋体"/>
                <w:bCs/>
              </w:rPr>
            </w:pPr>
            <w:r w:rsidRPr="00AE4D24">
              <w:rPr>
                <w:rFonts w:hAnsi="宋体" w:hint="eastAsia"/>
                <w:bCs/>
              </w:rPr>
              <w:t>三档（</w:t>
            </w:r>
            <w:r w:rsidRPr="00AE4D24">
              <w:rPr>
                <w:rFonts w:hAnsi="宋体"/>
                <w:bCs/>
              </w:rPr>
              <w:t>12分）：在满足二档的基础上，售后服务方案论述内容比较具体，服务保障措施表述清晰、合理，具有合理、有效的服务流程，故障响应时间，其运行维护服务能力具有较高服务标准，可有效保障本项目的售后服务要求。</w:t>
            </w:r>
          </w:p>
          <w:p w:rsidR="00AB2456" w:rsidRPr="009642A6" w:rsidRDefault="00AE4D24" w:rsidP="00DD136F">
            <w:pPr>
              <w:spacing w:line="480" w:lineRule="exact"/>
              <w:rPr>
                <w:rFonts w:ascii="宋体" w:hAnsi="宋体"/>
                <w:bCs/>
                <w:szCs w:val="20"/>
              </w:rPr>
            </w:pPr>
            <w:r w:rsidRPr="00AE4D24">
              <w:rPr>
                <w:rFonts w:ascii="宋体" w:hAnsi="宋体" w:hint="eastAsia"/>
                <w:bCs/>
                <w:szCs w:val="20"/>
              </w:rPr>
              <w:t>四档（</w:t>
            </w:r>
            <w:r w:rsidRPr="00AE4D24">
              <w:rPr>
                <w:rFonts w:ascii="宋体" w:hAnsi="宋体"/>
                <w:bCs/>
                <w:szCs w:val="20"/>
              </w:rPr>
              <w:t>16分）：在满足三档的基础上，售后服务方案论述比较准确，服务保障措施表述清晰、全面、合理，具有准确的应急预案和定期回访计划，有针对性的服务流程，故障响应时间优于采购需求，其运行维护服务能力具有较高服务标准，可有效保障本项目的售后服务要求。</w:t>
            </w:r>
          </w:p>
          <w:p w:rsidR="00AB2456" w:rsidRPr="009642A6" w:rsidRDefault="00AE4D24" w:rsidP="00DD136F">
            <w:pPr>
              <w:spacing w:line="480" w:lineRule="exact"/>
            </w:pPr>
            <w:r w:rsidRPr="00AE4D24">
              <w:rPr>
                <w:rFonts w:ascii="宋体" w:hAnsi="宋体" w:cs="宋体" w:hint="eastAsia"/>
                <w:szCs w:val="21"/>
              </w:rPr>
              <w:t>（备注：未提供“</w:t>
            </w:r>
            <w:r w:rsidRPr="00AE4D24">
              <w:rPr>
                <w:rFonts w:hint="eastAsia"/>
              </w:rPr>
              <w:t>售后服务</w:t>
            </w:r>
            <w:r w:rsidRPr="00AE4D24">
              <w:rPr>
                <w:rFonts w:ascii="宋体" w:hAnsi="宋体" w:cs="宋体" w:hint="eastAsia"/>
                <w:szCs w:val="21"/>
              </w:rPr>
              <w:t>方案”或不满足一档要求的不得分。）</w:t>
            </w:r>
          </w:p>
        </w:tc>
        <w:tc>
          <w:tcPr>
            <w:tcW w:w="764" w:type="dxa"/>
            <w:vAlign w:val="center"/>
          </w:tcPr>
          <w:p w:rsidR="00AB2456" w:rsidRPr="009642A6" w:rsidRDefault="00AE4D24" w:rsidP="00DD136F">
            <w:pPr>
              <w:adjustRightInd w:val="0"/>
              <w:spacing w:line="360" w:lineRule="auto"/>
              <w:jc w:val="center"/>
              <w:textAlignment w:val="baseline"/>
              <w:rPr>
                <w:rFonts w:ascii="宋体" w:hAnsi="宋体"/>
                <w:bCs/>
                <w:szCs w:val="21"/>
              </w:rPr>
            </w:pPr>
            <w:r w:rsidRPr="00AE4D24">
              <w:rPr>
                <w:rFonts w:ascii="宋体" w:hAnsi="宋体"/>
                <w:bCs/>
                <w:szCs w:val="21"/>
              </w:rPr>
              <w:t>16</w:t>
            </w:r>
          </w:p>
        </w:tc>
      </w:tr>
      <w:tr w:rsidR="00AB2456" w:rsidRPr="009642A6" w:rsidTr="00DD136F">
        <w:trPr>
          <w:trHeight w:val="488"/>
          <w:jc w:val="center"/>
        </w:trPr>
        <w:tc>
          <w:tcPr>
            <w:tcW w:w="748" w:type="dxa"/>
            <w:vAlign w:val="center"/>
          </w:tcPr>
          <w:p w:rsidR="00AB2456" w:rsidRPr="009642A6" w:rsidRDefault="00AE4D24" w:rsidP="00DD136F">
            <w:pPr>
              <w:spacing w:line="360" w:lineRule="auto"/>
              <w:jc w:val="center"/>
              <w:rPr>
                <w:rFonts w:ascii="宋体" w:hAnsi="宋体"/>
                <w:bCs/>
                <w:szCs w:val="21"/>
              </w:rPr>
            </w:pPr>
            <w:r w:rsidRPr="00AE4D24">
              <w:rPr>
                <w:rFonts w:ascii="宋体" w:hAnsi="宋体"/>
                <w:bCs/>
                <w:szCs w:val="21"/>
              </w:rPr>
              <w:t>3</w:t>
            </w:r>
          </w:p>
        </w:tc>
        <w:tc>
          <w:tcPr>
            <w:tcW w:w="9384" w:type="dxa"/>
            <w:gridSpan w:val="4"/>
            <w:vAlign w:val="center"/>
          </w:tcPr>
          <w:p w:rsidR="00AB2456" w:rsidRPr="009642A6" w:rsidRDefault="00AE4D24" w:rsidP="00DD136F">
            <w:pPr>
              <w:adjustRightInd w:val="0"/>
              <w:spacing w:line="360" w:lineRule="auto"/>
              <w:jc w:val="left"/>
              <w:textAlignment w:val="baseline"/>
              <w:rPr>
                <w:rFonts w:ascii="宋体" w:hAnsi="宋体"/>
                <w:bCs/>
                <w:szCs w:val="21"/>
              </w:rPr>
            </w:pPr>
            <w:r w:rsidRPr="00AE4D24">
              <w:rPr>
                <w:rFonts w:ascii="宋体" w:hAnsi="宋体" w:hint="eastAsia"/>
                <w:b/>
                <w:szCs w:val="21"/>
              </w:rPr>
              <w:t>商务分（满分</w:t>
            </w:r>
            <w:r w:rsidRPr="00AE4D24">
              <w:rPr>
                <w:rFonts w:ascii="宋体" w:hAnsi="宋体"/>
                <w:b/>
                <w:szCs w:val="21"/>
              </w:rPr>
              <w:t>10分）</w:t>
            </w:r>
          </w:p>
        </w:tc>
      </w:tr>
      <w:tr w:rsidR="00AB2456" w:rsidRPr="009642A6" w:rsidTr="00DD136F">
        <w:trPr>
          <w:jc w:val="center"/>
        </w:trPr>
        <w:tc>
          <w:tcPr>
            <w:tcW w:w="748" w:type="dxa"/>
            <w:vAlign w:val="center"/>
          </w:tcPr>
          <w:p w:rsidR="00AB2456" w:rsidRPr="009642A6" w:rsidRDefault="00AE4D24" w:rsidP="00DD136F">
            <w:pPr>
              <w:spacing w:line="360" w:lineRule="auto"/>
              <w:jc w:val="center"/>
              <w:rPr>
                <w:rFonts w:ascii="宋体" w:hAnsi="宋体"/>
                <w:bCs/>
                <w:szCs w:val="21"/>
              </w:rPr>
            </w:pPr>
            <w:r w:rsidRPr="00AE4D24">
              <w:rPr>
                <w:rFonts w:ascii="宋体" w:hAnsi="宋体"/>
                <w:bCs/>
                <w:szCs w:val="21"/>
              </w:rPr>
              <w:t>3.1</w:t>
            </w:r>
          </w:p>
        </w:tc>
        <w:tc>
          <w:tcPr>
            <w:tcW w:w="1962" w:type="dxa"/>
            <w:gridSpan w:val="2"/>
            <w:vAlign w:val="center"/>
          </w:tcPr>
          <w:p w:rsidR="00AB2456" w:rsidRPr="009642A6" w:rsidRDefault="00AE4D24" w:rsidP="00DD136F">
            <w:pPr>
              <w:spacing w:line="360" w:lineRule="auto"/>
              <w:jc w:val="center"/>
              <w:rPr>
                <w:rFonts w:ascii="宋体" w:hAnsi="宋体"/>
                <w:szCs w:val="21"/>
                <w:u w:val="single"/>
              </w:rPr>
            </w:pPr>
            <w:r w:rsidRPr="00AE4D24">
              <w:rPr>
                <w:rFonts w:ascii="宋体" w:hAnsi="宋体" w:hint="eastAsia"/>
                <w:bCs/>
                <w:szCs w:val="21"/>
              </w:rPr>
              <w:t>业绩分</w:t>
            </w:r>
          </w:p>
        </w:tc>
        <w:tc>
          <w:tcPr>
            <w:tcW w:w="6658" w:type="dxa"/>
            <w:vAlign w:val="center"/>
          </w:tcPr>
          <w:p w:rsidR="00AB2456" w:rsidRPr="009642A6" w:rsidRDefault="00AE4D24" w:rsidP="00DD136F">
            <w:pPr>
              <w:spacing w:line="360" w:lineRule="auto"/>
              <w:jc w:val="left"/>
              <w:rPr>
                <w:rFonts w:ascii="宋体" w:hAnsi="宋体" w:cs="宋体"/>
                <w:szCs w:val="21"/>
              </w:rPr>
            </w:pPr>
            <w:r w:rsidRPr="00AE4D24">
              <w:rPr>
                <w:rFonts w:asciiTheme="minorEastAsia" w:eastAsiaTheme="minorEastAsia" w:hAnsiTheme="minorEastAsia" w:cs="宋体"/>
                <w:szCs w:val="21"/>
              </w:rPr>
              <w:t>2022年1月1日以来投标人或核心产品厂家有类似供货业绩的，每个项目得1分，满分5分。（附采购合同及发票相关证明材料复印件，含合同项目名称、合同金额、签订合同双方的落款盖章和合同期限等。如</w:t>
            </w:r>
            <w:r w:rsidRPr="00AE4D24">
              <w:rPr>
                <w:rFonts w:asciiTheme="minorEastAsia" w:eastAsiaTheme="minorEastAsia" w:hAnsiTheme="minorEastAsia" w:cs="宋体" w:hint="eastAsia"/>
                <w:szCs w:val="21"/>
              </w:rPr>
              <w:t>信息不一致或材料不全的将不计分。）</w:t>
            </w:r>
          </w:p>
        </w:tc>
        <w:tc>
          <w:tcPr>
            <w:tcW w:w="764" w:type="dxa"/>
            <w:vAlign w:val="center"/>
          </w:tcPr>
          <w:p w:rsidR="00AB2456" w:rsidRPr="009642A6" w:rsidRDefault="00AE4D24" w:rsidP="00DD136F">
            <w:pPr>
              <w:spacing w:line="360" w:lineRule="auto"/>
              <w:jc w:val="center"/>
              <w:rPr>
                <w:rFonts w:ascii="宋体" w:hAnsi="宋体" w:cs="宋体"/>
                <w:bCs/>
                <w:szCs w:val="21"/>
              </w:rPr>
            </w:pPr>
            <w:r w:rsidRPr="00AE4D24">
              <w:rPr>
                <w:rFonts w:ascii="宋体" w:hAnsi="宋体"/>
                <w:bCs/>
                <w:szCs w:val="21"/>
              </w:rPr>
              <w:t>5</w:t>
            </w:r>
          </w:p>
        </w:tc>
      </w:tr>
      <w:tr w:rsidR="00AB2456" w:rsidRPr="009642A6" w:rsidTr="00DD136F">
        <w:trPr>
          <w:jc w:val="center"/>
        </w:trPr>
        <w:tc>
          <w:tcPr>
            <w:tcW w:w="748" w:type="dxa"/>
            <w:vAlign w:val="center"/>
          </w:tcPr>
          <w:p w:rsidR="00AB2456" w:rsidRPr="009642A6" w:rsidRDefault="00AE4D24" w:rsidP="00DD136F">
            <w:pPr>
              <w:spacing w:line="360" w:lineRule="auto"/>
              <w:jc w:val="center"/>
              <w:rPr>
                <w:rFonts w:ascii="宋体" w:hAnsi="宋体"/>
                <w:bCs/>
                <w:szCs w:val="21"/>
              </w:rPr>
            </w:pPr>
            <w:r w:rsidRPr="00AE4D24">
              <w:rPr>
                <w:rFonts w:ascii="宋体" w:hAnsi="宋体"/>
                <w:bCs/>
                <w:szCs w:val="21"/>
              </w:rPr>
              <w:t>3.2</w:t>
            </w:r>
          </w:p>
        </w:tc>
        <w:tc>
          <w:tcPr>
            <w:tcW w:w="1962" w:type="dxa"/>
            <w:gridSpan w:val="2"/>
            <w:vAlign w:val="center"/>
          </w:tcPr>
          <w:p w:rsidR="00AB2456" w:rsidRPr="009642A6" w:rsidRDefault="00AE4D24" w:rsidP="00DD136F">
            <w:pPr>
              <w:spacing w:line="360" w:lineRule="auto"/>
              <w:jc w:val="center"/>
              <w:rPr>
                <w:rFonts w:ascii="宋体" w:hAnsi="宋体"/>
                <w:szCs w:val="21"/>
                <w:u w:val="single"/>
              </w:rPr>
            </w:pPr>
            <w:r w:rsidRPr="00AE4D24">
              <w:rPr>
                <w:rFonts w:ascii="宋体" w:hAnsi="宋体" w:hint="eastAsia"/>
                <w:bCs/>
                <w:szCs w:val="21"/>
              </w:rPr>
              <w:t>（</w:t>
            </w:r>
            <w:r w:rsidRPr="00AE4D24">
              <w:rPr>
                <w:rFonts w:ascii="宋体" w:hAnsi="宋体"/>
                <w:bCs/>
                <w:szCs w:val="21"/>
              </w:rPr>
              <w:t>1）企业信誉分（满分3分）</w:t>
            </w:r>
          </w:p>
        </w:tc>
        <w:tc>
          <w:tcPr>
            <w:tcW w:w="6658" w:type="dxa"/>
            <w:vAlign w:val="center"/>
          </w:tcPr>
          <w:p w:rsidR="00AB2456" w:rsidRPr="009642A6" w:rsidRDefault="00AE4D24" w:rsidP="00DD136F">
            <w:pPr>
              <w:spacing w:line="360" w:lineRule="auto"/>
              <w:jc w:val="left"/>
              <w:rPr>
                <w:rFonts w:ascii="宋体" w:hAnsi="宋体" w:cs="宋体"/>
                <w:szCs w:val="21"/>
              </w:rPr>
            </w:pPr>
            <w:r w:rsidRPr="00AE4D24">
              <w:rPr>
                <w:rFonts w:ascii="宋体" w:hAnsi="宋体" w:cs="宋体" w:hint="eastAsia"/>
                <w:szCs w:val="21"/>
              </w:rPr>
              <w:t>投标人或生产厂家具备有效的：</w:t>
            </w:r>
            <w:r w:rsidRPr="00AE4D24">
              <w:rPr>
                <w:rFonts w:ascii="宋体" w:hAnsi="宋体" w:cs="宋体"/>
                <w:szCs w:val="21"/>
              </w:rPr>
              <w:t xml:space="preserve">ISO9001质量管理体系认证证书、ISO14001环境管理体系认证证书、ISO45001 </w:t>
            </w:r>
            <w:r w:rsidRPr="00AE4D24">
              <w:rPr>
                <w:rFonts w:ascii="宋体" w:hAnsi="宋体" w:cs="宋体" w:hint="eastAsia"/>
                <w:szCs w:val="21"/>
              </w:rPr>
              <w:t>职业健康安全管理体系认证证书，每提供一个证书的得</w:t>
            </w:r>
            <w:r w:rsidRPr="00AE4D24">
              <w:rPr>
                <w:rFonts w:ascii="宋体" w:hAnsi="宋体" w:cs="宋体"/>
                <w:szCs w:val="21"/>
              </w:rPr>
              <w:t>1分，满分3分。</w:t>
            </w:r>
            <w:r w:rsidRPr="00AE4D24">
              <w:rPr>
                <w:rFonts w:ascii="宋体" w:hAnsi="宋体" w:cs="宋体" w:hint="eastAsia"/>
                <w:bCs/>
                <w:szCs w:val="21"/>
              </w:rPr>
              <w:t>投标文件中提供有效的认证</w:t>
            </w:r>
            <w:r w:rsidRPr="00AE4D24">
              <w:rPr>
                <w:rFonts w:ascii="宋体" w:hAnsi="宋体" w:cs="宋体" w:hint="eastAsia"/>
                <w:szCs w:val="21"/>
              </w:rPr>
              <w:t>证书复印件。</w:t>
            </w:r>
          </w:p>
        </w:tc>
        <w:tc>
          <w:tcPr>
            <w:tcW w:w="764" w:type="dxa"/>
            <w:vAlign w:val="center"/>
          </w:tcPr>
          <w:p w:rsidR="00AB2456" w:rsidRPr="009642A6" w:rsidRDefault="00AE4D24" w:rsidP="00DD136F">
            <w:pPr>
              <w:spacing w:line="360" w:lineRule="auto"/>
              <w:jc w:val="center"/>
              <w:rPr>
                <w:rFonts w:ascii="宋体" w:hAnsi="宋体" w:cs="宋体"/>
                <w:bCs/>
                <w:szCs w:val="21"/>
              </w:rPr>
            </w:pPr>
            <w:r w:rsidRPr="00AE4D24">
              <w:rPr>
                <w:rFonts w:ascii="宋体" w:hAnsi="宋体"/>
                <w:bCs/>
                <w:szCs w:val="21"/>
              </w:rPr>
              <w:t>3</w:t>
            </w:r>
          </w:p>
        </w:tc>
      </w:tr>
      <w:tr w:rsidR="00AB2456" w:rsidRPr="009642A6" w:rsidTr="00DD136F">
        <w:trPr>
          <w:jc w:val="center"/>
        </w:trPr>
        <w:tc>
          <w:tcPr>
            <w:tcW w:w="748" w:type="dxa"/>
            <w:vAlign w:val="center"/>
          </w:tcPr>
          <w:p w:rsidR="00AB2456" w:rsidRPr="009642A6" w:rsidRDefault="00AB2456" w:rsidP="00DD136F">
            <w:pPr>
              <w:keepNext/>
              <w:keepLines/>
              <w:spacing w:before="340" w:after="330" w:line="360" w:lineRule="auto"/>
              <w:jc w:val="center"/>
              <w:outlineLvl w:val="0"/>
              <w:rPr>
                <w:rFonts w:ascii="宋体" w:hAnsi="宋体"/>
                <w:bCs/>
                <w:szCs w:val="21"/>
              </w:rPr>
            </w:pPr>
          </w:p>
        </w:tc>
        <w:tc>
          <w:tcPr>
            <w:tcW w:w="1962" w:type="dxa"/>
            <w:gridSpan w:val="2"/>
            <w:vAlign w:val="center"/>
          </w:tcPr>
          <w:p w:rsidR="00AB2456" w:rsidRPr="009642A6" w:rsidRDefault="00AE4D24" w:rsidP="00DD136F">
            <w:pPr>
              <w:spacing w:line="360" w:lineRule="auto"/>
              <w:jc w:val="center"/>
              <w:rPr>
                <w:rFonts w:ascii="宋体" w:hAnsi="宋体"/>
                <w:bCs/>
                <w:szCs w:val="21"/>
              </w:rPr>
            </w:pPr>
            <w:r w:rsidRPr="00AE4D24">
              <w:rPr>
                <w:rFonts w:ascii="宋体" w:hAnsi="宋体" w:hint="eastAsia"/>
                <w:bCs/>
              </w:rPr>
              <w:t>（</w:t>
            </w:r>
            <w:r w:rsidRPr="00AE4D24">
              <w:rPr>
                <w:rFonts w:ascii="宋体" w:hAnsi="宋体"/>
                <w:bCs/>
              </w:rPr>
              <w:t>2）政策分（满分</w:t>
            </w:r>
            <w:r w:rsidRPr="00AE4D24">
              <w:rPr>
                <w:rFonts w:ascii="宋体" w:hAnsi="宋体"/>
                <w:bCs/>
                <w:u w:val="single"/>
              </w:rPr>
              <w:t>2</w:t>
            </w:r>
            <w:r w:rsidRPr="00AE4D24">
              <w:rPr>
                <w:rFonts w:ascii="宋体" w:hAnsi="宋体" w:hint="eastAsia"/>
                <w:bCs/>
              </w:rPr>
              <w:t>分）</w:t>
            </w:r>
          </w:p>
        </w:tc>
        <w:tc>
          <w:tcPr>
            <w:tcW w:w="6658" w:type="dxa"/>
            <w:vAlign w:val="center"/>
          </w:tcPr>
          <w:p w:rsidR="00AB2456" w:rsidRPr="009642A6" w:rsidRDefault="00AE4D24" w:rsidP="00DD136F">
            <w:pPr>
              <w:pStyle w:val="a9"/>
              <w:spacing w:line="360" w:lineRule="auto"/>
              <w:ind w:firstLineChars="50" w:firstLine="105"/>
              <w:rPr>
                <w:rFonts w:hAnsi="宋体"/>
                <w:bCs/>
              </w:rPr>
            </w:pPr>
            <w:r w:rsidRPr="00AE4D24">
              <w:rPr>
                <w:rFonts w:hAnsi="宋体" w:hint="eastAsia"/>
                <w:bCs/>
              </w:rPr>
              <w:t>（</w:t>
            </w:r>
            <w:r w:rsidRPr="00AE4D24">
              <w:rPr>
                <w:rFonts w:hAnsi="宋体"/>
                <w:bCs/>
              </w:rPr>
              <w:t>1）属于财政部《节能产品政府采购品目清单》内优先采购（清单内未标注“★”的品目）的产品[投标文件中提供有效的认证证书复印件及品目清单（标注出投标产品在品目清单中所属的品目），并加盖投标人公章]，根据其所占项目预算金额比例得</w:t>
            </w:r>
            <w:r w:rsidRPr="00AE4D24">
              <w:rPr>
                <w:rFonts w:hAnsi="宋体"/>
                <w:bCs/>
                <w:u w:val="single"/>
              </w:rPr>
              <w:t>0</w:t>
            </w:r>
            <w:r w:rsidRPr="00AE4D24">
              <w:rPr>
                <w:rFonts w:hAnsi="宋体" w:hint="eastAsia"/>
                <w:bCs/>
              </w:rPr>
              <w:t>至</w:t>
            </w:r>
            <w:r w:rsidRPr="00AE4D24">
              <w:rPr>
                <w:rFonts w:hAnsi="宋体"/>
                <w:bCs/>
                <w:u w:val="single"/>
              </w:rPr>
              <w:t>1</w:t>
            </w:r>
            <w:r w:rsidRPr="00AE4D24">
              <w:rPr>
                <w:rFonts w:hAnsi="宋体" w:hint="eastAsia"/>
                <w:bCs/>
              </w:rPr>
              <w:t>分，满分</w:t>
            </w:r>
            <w:r w:rsidRPr="00AE4D24">
              <w:rPr>
                <w:rFonts w:hAnsi="宋体"/>
                <w:bCs/>
                <w:u w:val="single"/>
              </w:rPr>
              <w:t>1</w:t>
            </w:r>
            <w:r w:rsidRPr="00AE4D24">
              <w:rPr>
                <w:rFonts w:hAnsi="宋体" w:hint="eastAsia"/>
                <w:bCs/>
              </w:rPr>
              <w:t>分。</w:t>
            </w:r>
          </w:p>
          <w:p w:rsidR="00AB2456" w:rsidRPr="009642A6" w:rsidRDefault="00AE4D24" w:rsidP="00DD136F">
            <w:pPr>
              <w:pStyle w:val="a9"/>
              <w:spacing w:line="360" w:lineRule="auto"/>
              <w:rPr>
                <w:rFonts w:hAnsi="宋体"/>
                <w:bCs/>
              </w:rPr>
            </w:pPr>
            <w:r w:rsidRPr="00AE4D24">
              <w:rPr>
                <w:rFonts w:hAnsi="宋体" w:hint="eastAsia"/>
                <w:bCs/>
              </w:rPr>
              <w:t>（</w:t>
            </w:r>
            <w:r w:rsidRPr="00AE4D24">
              <w:rPr>
                <w:rFonts w:hAnsi="宋体"/>
                <w:bCs/>
              </w:rPr>
              <w:t>2）属于财政部《环境标志产品政府采购品目清单》内的产品[投标文件中提供有效的认证证书复印件及品目清单（标注出投标产品在品目清单中所属的品目），并加盖投标人公章]，根据其所占项目预算金额比例得</w:t>
            </w:r>
            <w:r w:rsidRPr="00AE4D24">
              <w:rPr>
                <w:rFonts w:hAnsi="宋体"/>
                <w:bCs/>
                <w:u w:val="single"/>
              </w:rPr>
              <w:t>0</w:t>
            </w:r>
            <w:r w:rsidRPr="00AE4D24">
              <w:rPr>
                <w:rFonts w:hAnsi="宋体" w:hint="eastAsia"/>
                <w:bCs/>
              </w:rPr>
              <w:t>至</w:t>
            </w:r>
            <w:r w:rsidRPr="00AE4D24">
              <w:rPr>
                <w:rFonts w:hAnsi="宋体"/>
                <w:bCs/>
                <w:u w:val="single"/>
              </w:rPr>
              <w:t>1</w:t>
            </w:r>
            <w:r w:rsidRPr="00AE4D24">
              <w:rPr>
                <w:rFonts w:hAnsi="宋体" w:hint="eastAsia"/>
                <w:bCs/>
              </w:rPr>
              <w:t>分，满分</w:t>
            </w:r>
            <w:r w:rsidRPr="00AE4D24">
              <w:rPr>
                <w:rFonts w:hAnsi="宋体"/>
                <w:bCs/>
                <w:u w:val="single"/>
              </w:rPr>
              <w:t>1</w:t>
            </w:r>
            <w:r w:rsidRPr="00AE4D24">
              <w:rPr>
                <w:rFonts w:hAnsi="宋体" w:hint="eastAsia"/>
                <w:bCs/>
              </w:rPr>
              <w:t>分。</w:t>
            </w:r>
          </w:p>
          <w:p w:rsidR="00AB2456" w:rsidRPr="009642A6" w:rsidRDefault="00AE4D24" w:rsidP="00DD136F">
            <w:pPr>
              <w:spacing w:line="360" w:lineRule="auto"/>
              <w:jc w:val="left"/>
              <w:rPr>
                <w:rFonts w:ascii="宋体" w:hAnsi="宋体" w:cs="宋体"/>
                <w:szCs w:val="21"/>
              </w:rPr>
            </w:pPr>
            <w:r w:rsidRPr="00AE4D24">
              <w:rPr>
                <w:rFonts w:hAnsi="宋体" w:hint="eastAsia"/>
                <w:bCs/>
              </w:rPr>
              <w:t>（</w:t>
            </w:r>
            <w:r w:rsidRPr="00AE4D24">
              <w:rPr>
                <w:rFonts w:hAnsi="宋体"/>
                <w:bCs/>
              </w:rPr>
              <w:t>3</w:t>
            </w:r>
            <w:r w:rsidRPr="00AE4D24">
              <w:rPr>
                <w:rFonts w:hAnsi="宋体" w:hint="eastAsia"/>
                <w:bCs/>
              </w:rPr>
              <w:t>）非节能、环境标志产品的不得分。</w:t>
            </w:r>
          </w:p>
        </w:tc>
        <w:tc>
          <w:tcPr>
            <w:tcW w:w="764" w:type="dxa"/>
            <w:vAlign w:val="center"/>
          </w:tcPr>
          <w:p w:rsidR="00AB2456" w:rsidRPr="009642A6" w:rsidRDefault="00AE4D24" w:rsidP="00DD136F">
            <w:pPr>
              <w:spacing w:line="360" w:lineRule="auto"/>
              <w:jc w:val="center"/>
              <w:rPr>
                <w:rFonts w:ascii="宋体" w:hAnsi="宋体"/>
                <w:bCs/>
                <w:szCs w:val="21"/>
              </w:rPr>
            </w:pPr>
            <w:r w:rsidRPr="00AE4D24">
              <w:rPr>
                <w:rFonts w:ascii="宋体" w:hAnsi="宋体"/>
                <w:bCs/>
                <w:szCs w:val="21"/>
              </w:rPr>
              <w:t>2</w:t>
            </w:r>
          </w:p>
        </w:tc>
      </w:tr>
      <w:tr w:rsidR="00AB2456" w:rsidRPr="009642A6" w:rsidTr="00DD136F">
        <w:trPr>
          <w:jc w:val="center"/>
        </w:trPr>
        <w:tc>
          <w:tcPr>
            <w:tcW w:w="9368" w:type="dxa"/>
            <w:gridSpan w:val="4"/>
            <w:vAlign w:val="center"/>
          </w:tcPr>
          <w:p w:rsidR="00AB2456" w:rsidRPr="009642A6" w:rsidRDefault="00AE4D24" w:rsidP="00DD136F">
            <w:pPr>
              <w:pStyle w:val="a9"/>
              <w:spacing w:line="360" w:lineRule="auto"/>
              <w:ind w:firstLine="420"/>
              <w:rPr>
                <w:rFonts w:hAnsi="宋体" w:cs="Courier New"/>
                <w:bCs/>
              </w:rPr>
            </w:pPr>
            <w:r w:rsidRPr="00AE4D24">
              <w:rPr>
                <w:rFonts w:hAnsi="宋体" w:cs="Courier New" w:hint="eastAsia"/>
                <w:b/>
                <w:bCs/>
              </w:rPr>
              <w:t>总得分</w:t>
            </w:r>
            <w:r w:rsidRPr="00AE4D24">
              <w:rPr>
                <w:rFonts w:hAnsi="宋体" w:cs="Courier New"/>
                <w:b/>
                <w:bCs/>
              </w:rPr>
              <w:t>=1+2+3。</w:t>
            </w:r>
          </w:p>
        </w:tc>
        <w:tc>
          <w:tcPr>
            <w:tcW w:w="764" w:type="dxa"/>
            <w:vAlign w:val="center"/>
          </w:tcPr>
          <w:p w:rsidR="00AB2456" w:rsidRPr="009642A6" w:rsidRDefault="00AB2456" w:rsidP="007978E3">
            <w:pPr>
              <w:pStyle w:val="a9"/>
              <w:keepNext/>
              <w:keepLines/>
              <w:spacing w:line="360" w:lineRule="auto"/>
              <w:ind w:firstLineChars="200" w:firstLine="422"/>
              <w:outlineLvl w:val="2"/>
              <w:rPr>
                <w:rFonts w:hAnsi="宋体" w:cs="Courier New"/>
                <w:b/>
                <w:bCs/>
              </w:rPr>
            </w:pPr>
          </w:p>
        </w:tc>
      </w:tr>
      <w:bookmarkEnd w:id="161"/>
    </w:tbl>
    <w:p w:rsidR="00AB2456" w:rsidRPr="009642A6" w:rsidRDefault="00AB2456" w:rsidP="00AB2456">
      <w:pPr>
        <w:pStyle w:val="a9"/>
        <w:spacing w:line="360" w:lineRule="auto"/>
        <w:rPr>
          <w:rFonts w:hAnsi="宋体"/>
          <w:bCs/>
        </w:rPr>
      </w:pPr>
    </w:p>
    <w:p w:rsidR="00564924" w:rsidRPr="009642A6" w:rsidRDefault="00AE4D24" w:rsidP="00564924">
      <w:pPr>
        <w:pStyle w:val="a9"/>
        <w:spacing w:line="360" w:lineRule="auto"/>
        <w:ind w:firstLine="420"/>
        <w:rPr>
          <w:rFonts w:hAnsi="宋体"/>
          <w:b/>
          <w:bCs/>
          <w:sz w:val="28"/>
          <w:szCs w:val="28"/>
        </w:rPr>
      </w:pPr>
      <w:bookmarkStart w:id="162" w:name="_Toc19073"/>
      <w:bookmarkStart w:id="163" w:name="_Toc1319"/>
      <w:r w:rsidRPr="00AE4D24">
        <w:rPr>
          <w:rFonts w:hAnsi="宋体" w:hint="eastAsia"/>
          <w:b/>
          <w:bCs/>
          <w:sz w:val="28"/>
          <w:szCs w:val="28"/>
        </w:rPr>
        <w:t>评分方法</w:t>
      </w:r>
      <w:r w:rsidRPr="00AE4D24">
        <w:rPr>
          <w:rFonts w:hAnsi="宋体"/>
          <w:b/>
          <w:bCs/>
          <w:sz w:val="28"/>
          <w:szCs w:val="28"/>
        </w:rPr>
        <w:t xml:space="preserve"> </w:t>
      </w:r>
      <w:r w:rsidRPr="00AE4D24">
        <w:rPr>
          <w:rFonts w:hAnsi="宋体" w:hint="eastAsia"/>
          <w:b/>
          <w:bCs/>
          <w:sz w:val="28"/>
          <w:szCs w:val="28"/>
        </w:rPr>
        <w:t>（适用于</w:t>
      </w:r>
      <w:r w:rsidR="00B4268D">
        <w:rPr>
          <w:rFonts w:hAnsi="宋体" w:hint="eastAsia"/>
          <w:b/>
          <w:bCs/>
          <w:sz w:val="28"/>
          <w:szCs w:val="28"/>
        </w:rPr>
        <w:t>2、3、5、6</w:t>
      </w:r>
      <w:r w:rsidRPr="00AE4D24">
        <w:rPr>
          <w:rFonts w:hAnsi="宋体"/>
          <w:b/>
          <w:bCs/>
          <w:sz w:val="28"/>
          <w:szCs w:val="28"/>
        </w:rPr>
        <w:t>分标）</w:t>
      </w:r>
    </w:p>
    <w:p w:rsidR="003961BB" w:rsidRPr="009642A6" w:rsidRDefault="003961BB"/>
    <w:tbl>
      <w:tblPr>
        <w:tblW w:w="101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48"/>
        <w:gridCol w:w="1136"/>
        <w:gridCol w:w="826"/>
        <w:gridCol w:w="6658"/>
        <w:gridCol w:w="764"/>
      </w:tblGrid>
      <w:tr w:rsidR="00564924" w:rsidRPr="009642A6" w:rsidTr="005318C5">
        <w:trPr>
          <w:jc w:val="center"/>
        </w:trPr>
        <w:tc>
          <w:tcPr>
            <w:tcW w:w="748" w:type="dxa"/>
            <w:vAlign w:val="center"/>
          </w:tcPr>
          <w:p w:rsidR="00564924" w:rsidRPr="009642A6" w:rsidRDefault="00AE4D24" w:rsidP="005318C5">
            <w:pPr>
              <w:adjustRightInd w:val="0"/>
              <w:spacing w:line="360" w:lineRule="auto"/>
              <w:jc w:val="center"/>
              <w:textAlignment w:val="baseline"/>
              <w:rPr>
                <w:rFonts w:ascii="宋体" w:hAnsi="宋体"/>
                <w:szCs w:val="21"/>
              </w:rPr>
            </w:pPr>
            <w:r w:rsidRPr="00AE4D24">
              <w:rPr>
                <w:rFonts w:ascii="宋体" w:hAnsi="宋体" w:hint="eastAsia"/>
                <w:b/>
                <w:bCs/>
                <w:szCs w:val="21"/>
              </w:rPr>
              <w:t>序号</w:t>
            </w:r>
          </w:p>
        </w:tc>
        <w:tc>
          <w:tcPr>
            <w:tcW w:w="1136" w:type="dxa"/>
            <w:vAlign w:val="center"/>
          </w:tcPr>
          <w:p w:rsidR="00564924" w:rsidRPr="009642A6" w:rsidRDefault="00AE4D24" w:rsidP="005318C5">
            <w:pPr>
              <w:adjustRightInd w:val="0"/>
              <w:spacing w:line="360" w:lineRule="auto"/>
              <w:jc w:val="center"/>
              <w:textAlignment w:val="baseline"/>
              <w:rPr>
                <w:rFonts w:ascii="宋体" w:hAnsi="宋体"/>
                <w:szCs w:val="21"/>
              </w:rPr>
            </w:pPr>
            <w:r w:rsidRPr="00AE4D24">
              <w:rPr>
                <w:rFonts w:ascii="宋体" w:hAnsi="宋体" w:hint="eastAsia"/>
                <w:b/>
                <w:bCs/>
                <w:szCs w:val="21"/>
              </w:rPr>
              <w:t>评分类型</w:t>
            </w:r>
          </w:p>
        </w:tc>
        <w:tc>
          <w:tcPr>
            <w:tcW w:w="826" w:type="dxa"/>
            <w:vAlign w:val="center"/>
          </w:tcPr>
          <w:p w:rsidR="00564924" w:rsidRPr="009642A6" w:rsidRDefault="00AE4D24" w:rsidP="005318C5">
            <w:pPr>
              <w:adjustRightInd w:val="0"/>
              <w:spacing w:line="360" w:lineRule="auto"/>
              <w:jc w:val="center"/>
              <w:textAlignment w:val="baseline"/>
              <w:rPr>
                <w:rFonts w:ascii="宋体" w:hAnsi="宋体"/>
                <w:szCs w:val="21"/>
              </w:rPr>
            </w:pPr>
            <w:r w:rsidRPr="00AE4D24">
              <w:rPr>
                <w:rFonts w:ascii="宋体" w:hAnsi="宋体" w:hint="eastAsia"/>
                <w:b/>
                <w:szCs w:val="21"/>
              </w:rPr>
              <w:t>评分因素</w:t>
            </w:r>
          </w:p>
        </w:tc>
        <w:tc>
          <w:tcPr>
            <w:tcW w:w="6658" w:type="dxa"/>
            <w:vAlign w:val="center"/>
          </w:tcPr>
          <w:p w:rsidR="00564924" w:rsidRPr="009642A6" w:rsidRDefault="00AE4D24" w:rsidP="005318C5">
            <w:pPr>
              <w:adjustRightInd w:val="0"/>
              <w:spacing w:line="360" w:lineRule="auto"/>
              <w:jc w:val="center"/>
              <w:textAlignment w:val="baseline"/>
              <w:rPr>
                <w:rFonts w:ascii="宋体" w:hAnsi="宋体"/>
                <w:szCs w:val="21"/>
              </w:rPr>
            </w:pPr>
            <w:r w:rsidRPr="00AE4D24">
              <w:rPr>
                <w:rFonts w:ascii="宋体" w:hAnsi="宋体" w:hint="eastAsia"/>
                <w:b/>
                <w:szCs w:val="21"/>
              </w:rPr>
              <w:t>评标标准</w:t>
            </w:r>
          </w:p>
        </w:tc>
        <w:tc>
          <w:tcPr>
            <w:tcW w:w="764" w:type="dxa"/>
            <w:vAlign w:val="center"/>
          </w:tcPr>
          <w:p w:rsidR="00564924" w:rsidRPr="009642A6" w:rsidRDefault="00AE4D24" w:rsidP="005318C5">
            <w:pPr>
              <w:adjustRightInd w:val="0"/>
              <w:spacing w:line="360" w:lineRule="auto"/>
              <w:jc w:val="center"/>
              <w:textAlignment w:val="baseline"/>
              <w:rPr>
                <w:rFonts w:ascii="宋体" w:hAnsi="宋体"/>
                <w:b/>
                <w:szCs w:val="21"/>
              </w:rPr>
            </w:pPr>
            <w:r w:rsidRPr="00AE4D24">
              <w:rPr>
                <w:rFonts w:ascii="宋体" w:hAnsi="宋体" w:hint="eastAsia"/>
                <w:b/>
                <w:szCs w:val="21"/>
              </w:rPr>
              <w:t>分值</w:t>
            </w:r>
          </w:p>
        </w:tc>
      </w:tr>
      <w:tr w:rsidR="00564924" w:rsidRPr="009642A6" w:rsidTr="005318C5">
        <w:trPr>
          <w:jc w:val="center"/>
        </w:trPr>
        <w:tc>
          <w:tcPr>
            <w:tcW w:w="748" w:type="dxa"/>
            <w:vAlign w:val="center"/>
          </w:tcPr>
          <w:p w:rsidR="00564924" w:rsidRPr="009642A6" w:rsidRDefault="00AE4D24" w:rsidP="005318C5">
            <w:pPr>
              <w:adjustRightInd w:val="0"/>
              <w:spacing w:line="360" w:lineRule="auto"/>
              <w:jc w:val="center"/>
              <w:textAlignment w:val="baseline"/>
              <w:rPr>
                <w:rFonts w:ascii="宋体" w:hAnsi="宋体"/>
                <w:bCs/>
                <w:szCs w:val="21"/>
              </w:rPr>
            </w:pPr>
            <w:r w:rsidRPr="00AE4D24">
              <w:rPr>
                <w:rFonts w:ascii="宋体" w:hAnsi="宋体"/>
                <w:bCs/>
                <w:szCs w:val="21"/>
              </w:rPr>
              <w:t>1</w:t>
            </w:r>
          </w:p>
        </w:tc>
        <w:tc>
          <w:tcPr>
            <w:tcW w:w="1136" w:type="dxa"/>
            <w:vAlign w:val="center"/>
          </w:tcPr>
          <w:p w:rsidR="00564924" w:rsidRPr="009642A6" w:rsidRDefault="00AE4D24" w:rsidP="005318C5">
            <w:pPr>
              <w:adjustRightInd w:val="0"/>
              <w:spacing w:line="360" w:lineRule="auto"/>
              <w:jc w:val="center"/>
              <w:textAlignment w:val="baseline"/>
              <w:rPr>
                <w:rFonts w:ascii="宋体" w:hAnsi="宋体"/>
                <w:bCs/>
                <w:szCs w:val="21"/>
              </w:rPr>
            </w:pPr>
            <w:r w:rsidRPr="00AE4D24">
              <w:rPr>
                <w:rFonts w:ascii="宋体" w:hAnsi="宋体" w:hint="eastAsia"/>
                <w:bCs/>
                <w:szCs w:val="21"/>
              </w:rPr>
              <w:t>价格分</w:t>
            </w:r>
          </w:p>
          <w:p w:rsidR="00564924" w:rsidRPr="009642A6" w:rsidRDefault="00564924" w:rsidP="005318C5">
            <w:pPr>
              <w:keepNext/>
              <w:keepLines/>
              <w:adjustRightInd w:val="0"/>
              <w:spacing w:before="340" w:after="330" w:line="360" w:lineRule="auto"/>
              <w:jc w:val="center"/>
              <w:textAlignment w:val="baseline"/>
              <w:outlineLvl w:val="0"/>
              <w:rPr>
                <w:rFonts w:ascii="宋体" w:hAnsi="宋体"/>
                <w:bCs/>
                <w:szCs w:val="21"/>
              </w:rPr>
            </w:pPr>
          </w:p>
        </w:tc>
        <w:tc>
          <w:tcPr>
            <w:tcW w:w="826" w:type="dxa"/>
            <w:vAlign w:val="center"/>
          </w:tcPr>
          <w:p w:rsidR="00564924" w:rsidRPr="009642A6" w:rsidRDefault="00AE4D24" w:rsidP="005318C5">
            <w:pPr>
              <w:adjustRightInd w:val="0"/>
              <w:spacing w:line="360" w:lineRule="auto"/>
              <w:jc w:val="center"/>
              <w:textAlignment w:val="baseline"/>
              <w:rPr>
                <w:rFonts w:ascii="宋体" w:hAnsi="宋体"/>
                <w:bCs/>
                <w:szCs w:val="21"/>
              </w:rPr>
            </w:pPr>
            <w:r w:rsidRPr="00AE4D24">
              <w:rPr>
                <w:rFonts w:ascii="宋体" w:hAnsi="宋体" w:hint="eastAsia"/>
                <w:bCs/>
                <w:szCs w:val="21"/>
              </w:rPr>
              <w:t>投标报价（满分</w:t>
            </w:r>
            <w:r w:rsidRPr="00AE4D24">
              <w:rPr>
                <w:rFonts w:ascii="宋体" w:hAnsi="宋体"/>
                <w:bCs/>
                <w:szCs w:val="21"/>
              </w:rPr>
              <w:t>30分）</w:t>
            </w:r>
          </w:p>
        </w:tc>
        <w:tc>
          <w:tcPr>
            <w:tcW w:w="6658" w:type="dxa"/>
            <w:vAlign w:val="center"/>
          </w:tcPr>
          <w:p w:rsidR="00564924" w:rsidRPr="009642A6" w:rsidRDefault="00AE4D24" w:rsidP="005318C5">
            <w:pPr>
              <w:snapToGrid w:val="0"/>
              <w:spacing w:line="360" w:lineRule="auto"/>
              <w:jc w:val="left"/>
              <w:rPr>
                <w:rFonts w:ascii="宋体" w:hAnsi="宋体" w:cs="宋体"/>
                <w:bCs/>
                <w:szCs w:val="21"/>
              </w:rPr>
            </w:pPr>
            <w:r w:rsidRPr="00AE4D24">
              <w:rPr>
                <w:rFonts w:ascii="宋体" w:hAnsi="宋体" w:cs="宋体" w:hint="eastAsia"/>
                <w:bCs/>
                <w:szCs w:val="21"/>
              </w:rPr>
              <w:t>（</w:t>
            </w:r>
            <w:r w:rsidRPr="00AE4D24">
              <w:rPr>
                <w:rFonts w:ascii="宋体" w:hAnsi="宋体" w:cs="宋体"/>
                <w:bCs/>
                <w:szCs w:val="21"/>
              </w:rPr>
              <w:t>1）评标报价为投标人的投标报价进行政策性扣除后的价格，评标报价只是作为评标时使用。最终中标人的中标金额等于投标报价。</w:t>
            </w:r>
          </w:p>
          <w:p w:rsidR="00564924" w:rsidRPr="009642A6" w:rsidRDefault="00AE4D24" w:rsidP="005318C5">
            <w:pPr>
              <w:snapToGrid w:val="0"/>
              <w:spacing w:line="360" w:lineRule="auto"/>
              <w:jc w:val="left"/>
              <w:rPr>
                <w:rFonts w:ascii="宋体" w:hAnsi="宋体" w:cs="宋体"/>
                <w:szCs w:val="21"/>
              </w:rPr>
            </w:pPr>
            <w:r w:rsidRPr="00AE4D24">
              <w:rPr>
                <w:rFonts w:ascii="宋体" w:hAnsi="宋体" w:cs="宋体" w:hint="eastAsia"/>
                <w:bCs/>
                <w:szCs w:val="21"/>
              </w:rPr>
              <w:t>（</w:t>
            </w:r>
            <w:r w:rsidRPr="00AE4D24">
              <w:rPr>
                <w:rFonts w:ascii="宋体" w:hAnsi="宋体" w:cs="宋体"/>
                <w:bCs/>
                <w:szCs w:val="21"/>
              </w:rPr>
              <w:t>2）按照《政府采购促进中小企业发展管理办法》（财库〔2020〕46号）、财政部《关于进一步加大政府采购支持中小企业力度的通知》（财库〔2022〕19号）、《广西壮族自治区财政厅关于进一步发挥政府采购政策功能促进企业发展的通知》（桂财采〔2022〕30号）的规定，投标人在其投标文件中提供《中小企业声明函》，且其投标产品全部为小型和微型企业产品的，对其最后报价给予20%的扣除。</w:t>
            </w:r>
          </w:p>
          <w:p w:rsidR="00564924" w:rsidRPr="009642A6" w:rsidRDefault="00AE4D24" w:rsidP="005318C5">
            <w:pPr>
              <w:snapToGrid w:val="0"/>
              <w:spacing w:line="360" w:lineRule="auto"/>
              <w:jc w:val="left"/>
              <w:rPr>
                <w:rFonts w:ascii="宋体" w:hAnsi="宋体" w:cs="宋体"/>
                <w:bCs/>
                <w:szCs w:val="21"/>
              </w:rPr>
            </w:pPr>
            <w:r w:rsidRPr="00AE4D24">
              <w:rPr>
                <w:rFonts w:ascii="宋体" w:hAnsi="宋体" w:cs="宋体" w:hint="eastAsia"/>
                <w:bCs/>
                <w:szCs w:val="21"/>
              </w:rPr>
              <w:t>（</w:t>
            </w:r>
            <w:r w:rsidRPr="00AE4D24">
              <w:rPr>
                <w:rFonts w:ascii="宋体" w:hAnsi="宋体" w:cs="宋体"/>
                <w:bCs/>
                <w:szCs w:val="21"/>
              </w:rPr>
              <w:t>3）按照《财政部、司法部关于政府采购支持监狱企业发展有关问题的通知》（财库〔2014〕68号）的规定，监狱企业视同小型、微型企业，享受预留份额、评审中价格扣除等促进中小企业发展的政府采购政策。</w:t>
            </w:r>
            <w:r w:rsidRPr="00AE4D24">
              <w:rPr>
                <w:rFonts w:ascii="宋体" w:hAnsi="宋体" w:cs="宋体" w:hint="eastAsia"/>
                <w:szCs w:val="21"/>
              </w:rPr>
              <w:t>监狱企业参加政府采购活动时，应当提供由省级以上监狱管理局、戒毒管理局</w:t>
            </w:r>
            <w:r w:rsidRPr="00AE4D24">
              <w:rPr>
                <w:rFonts w:ascii="宋体" w:hAnsi="宋体" w:cs="宋体"/>
                <w:szCs w:val="21"/>
              </w:rPr>
              <w:t>(含新疆生产建设兵团)出具的属于监狱企业的证明文件。</w:t>
            </w:r>
            <w:r w:rsidRPr="00AE4D24">
              <w:rPr>
                <w:rFonts w:ascii="宋体" w:hAnsi="宋体" w:cs="宋体" w:hint="eastAsia"/>
                <w:bCs/>
                <w:szCs w:val="21"/>
              </w:rPr>
              <w:t>不重复享受政策。</w:t>
            </w:r>
          </w:p>
          <w:p w:rsidR="00564924" w:rsidRPr="009642A6" w:rsidRDefault="00AE4D24" w:rsidP="005318C5">
            <w:pPr>
              <w:snapToGrid w:val="0"/>
              <w:spacing w:line="360" w:lineRule="auto"/>
              <w:jc w:val="left"/>
              <w:rPr>
                <w:rFonts w:ascii="宋体" w:hAnsi="宋体" w:cs="宋体"/>
                <w:bCs/>
                <w:szCs w:val="21"/>
              </w:rPr>
            </w:pPr>
            <w:r w:rsidRPr="00AE4D24">
              <w:rPr>
                <w:rFonts w:ascii="宋体" w:hAnsi="宋体" w:cs="宋体" w:hint="eastAsia"/>
                <w:szCs w:val="21"/>
              </w:rPr>
              <w:t>（</w:t>
            </w:r>
            <w:r w:rsidRPr="00AE4D24">
              <w:rPr>
                <w:rFonts w:ascii="宋体" w:hAnsi="宋体" w:cs="宋体"/>
                <w:szCs w:val="21"/>
              </w:rPr>
              <w:t>4）按照</w:t>
            </w:r>
            <w:r w:rsidRPr="00AE4D24">
              <w:rPr>
                <w:rFonts w:ascii="宋体" w:hAnsi="宋体" w:cs="宋体" w:hint="eastAsia"/>
                <w:bCs/>
                <w:szCs w:val="21"/>
              </w:rPr>
              <w:t>《关于促进残疾人就业政府采购政策的通知》（财库〔</w:t>
            </w:r>
            <w:r w:rsidRPr="00AE4D24">
              <w:rPr>
                <w:rFonts w:ascii="宋体" w:hAnsi="宋体" w:cs="宋体"/>
                <w:bCs/>
                <w:szCs w:val="21"/>
              </w:rPr>
              <w:t>2017〕141号）的规定，残疾人福利性单位视同小型、微型企业，享受预留份额、评审中价格扣除等促进中小企业发展的政府采购政策。</w:t>
            </w:r>
            <w:r w:rsidRPr="00AE4D24">
              <w:rPr>
                <w:rFonts w:ascii="宋体" w:hAnsi="宋体" w:cs="宋体" w:hint="eastAsia"/>
                <w:szCs w:val="21"/>
              </w:rPr>
              <w:t>残疾人福利性单位参加政府采购活动时，应当提供该通知规定的《残疾人福利性单位声明函》，并对声明的真实性负责。</w:t>
            </w:r>
            <w:r w:rsidRPr="00AE4D24">
              <w:rPr>
                <w:rFonts w:ascii="宋体" w:hAnsi="宋体" w:cs="宋体" w:hint="eastAsia"/>
                <w:bCs/>
                <w:szCs w:val="21"/>
              </w:rPr>
              <w:t>残疾人福利性单位属于小型、微型企业的，不重复享受政策。</w:t>
            </w:r>
          </w:p>
          <w:p w:rsidR="00564924" w:rsidRPr="009642A6" w:rsidRDefault="00AE4D24" w:rsidP="005318C5">
            <w:pPr>
              <w:snapToGrid w:val="0"/>
              <w:spacing w:line="360" w:lineRule="auto"/>
              <w:ind w:firstLineChars="200" w:firstLine="420"/>
              <w:jc w:val="left"/>
              <w:rPr>
                <w:rFonts w:ascii="宋体" w:hAnsi="宋体" w:cs="宋体"/>
                <w:bCs/>
                <w:szCs w:val="21"/>
              </w:rPr>
            </w:pPr>
            <w:r w:rsidRPr="00AE4D24">
              <w:rPr>
                <w:rFonts w:ascii="宋体" w:hAnsi="宋体" w:cs="宋体" w:hint="eastAsia"/>
                <w:bCs/>
                <w:szCs w:val="21"/>
              </w:rPr>
              <w:t>（</w:t>
            </w:r>
            <w:r w:rsidRPr="00AE4D24">
              <w:rPr>
                <w:rFonts w:ascii="宋体" w:hAnsi="宋体" w:cs="宋体"/>
                <w:bCs/>
                <w:szCs w:val="21"/>
              </w:rPr>
              <w:t>5）政策性扣除计算方法。</w:t>
            </w:r>
          </w:p>
          <w:p w:rsidR="00564924" w:rsidRPr="009642A6" w:rsidRDefault="00AE4D24" w:rsidP="005318C5">
            <w:pPr>
              <w:snapToGrid w:val="0"/>
              <w:spacing w:line="360" w:lineRule="auto"/>
              <w:ind w:firstLineChars="200" w:firstLine="420"/>
              <w:jc w:val="left"/>
              <w:rPr>
                <w:rFonts w:ascii="宋体" w:hAnsi="宋体" w:cs="宋体"/>
                <w:szCs w:val="21"/>
              </w:rPr>
            </w:pPr>
            <w:r w:rsidRPr="00AE4D24">
              <w:rPr>
                <w:rFonts w:ascii="宋体" w:hAnsi="宋体" w:cs="宋体" w:hint="eastAsia"/>
                <w:bCs/>
                <w:szCs w:val="21"/>
              </w:rPr>
              <w:t>在货物采购项目中，投标人投标全部货物由小型和微型企业制造；对符合上述要求的投标人的投标报价给予</w:t>
            </w:r>
            <w:r w:rsidRPr="00AE4D24">
              <w:rPr>
                <w:rFonts w:ascii="宋体" w:hAnsi="宋体" w:cs="宋体"/>
                <w:bCs/>
                <w:szCs w:val="21"/>
              </w:rPr>
              <w:t>20%的扣除，扣除后的价格为评标报价，即评标报价=投标报价×（1-20%）。接受大中型企业与小微企业组成联合体或者允许大中型企业向一家或者多家小微企业分包的采购项目，联合协议或者分包意向协议约定小微企业的合同份额占到合同总金额30%以上的，采购人、采购代理机构应当对联合体或者大中型企业的报价给予</w:t>
            </w:r>
            <w:r w:rsidRPr="00AE4D24">
              <w:rPr>
                <w:rFonts w:ascii="宋体" w:hAnsi="宋体" w:cs="宋体"/>
                <w:bCs/>
                <w:szCs w:val="21"/>
                <w:u w:val="single"/>
              </w:rPr>
              <w:t xml:space="preserve"> 6%</w:t>
            </w:r>
            <w:r w:rsidRPr="00AE4D24">
              <w:rPr>
                <w:rFonts w:ascii="宋体" w:hAnsi="宋体" w:cs="宋体" w:hint="eastAsia"/>
                <w:bCs/>
                <w:szCs w:val="21"/>
              </w:rPr>
              <w:t>（范围为</w:t>
            </w:r>
            <w:r w:rsidRPr="00AE4D24">
              <w:rPr>
                <w:rFonts w:ascii="宋体" w:hAnsi="宋体" w:cs="宋体"/>
                <w:bCs/>
                <w:szCs w:val="21"/>
              </w:rPr>
              <w:t>4%-6%）的扣除，用扣除后的价格参加评审，扣除后的价格为评标报价，即评标报价=投标报价×（1-</w:t>
            </w:r>
            <w:r w:rsidRPr="00AE4D24">
              <w:rPr>
                <w:rFonts w:ascii="宋体" w:hAnsi="宋体" w:cs="宋体"/>
                <w:bCs/>
                <w:szCs w:val="21"/>
                <w:u w:val="single"/>
              </w:rPr>
              <w:t xml:space="preserve"> 6 </w:t>
            </w:r>
            <w:r w:rsidRPr="00AE4D24">
              <w:rPr>
                <w:rFonts w:ascii="宋体" w:hAnsi="宋体" w:cs="宋体"/>
                <w:bCs/>
                <w:szCs w:val="21"/>
              </w:rPr>
              <w:t>%）。除上述情况外，评标报价=投标报价。</w:t>
            </w:r>
          </w:p>
          <w:p w:rsidR="00564924" w:rsidRPr="009642A6" w:rsidRDefault="00AE4D24" w:rsidP="005318C5">
            <w:pPr>
              <w:snapToGrid w:val="0"/>
              <w:spacing w:line="360" w:lineRule="auto"/>
              <w:ind w:firstLineChars="200" w:firstLine="420"/>
              <w:jc w:val="left"/>
              <w:rPr>
                <w:rFonts w:ascii="宋体" w:hAnsi="宋体" w:cs="宋体"/>
                <w:bCs/>
                <w:szCs w:val="21"/>
              </w:rPr>
            </w:pPr>
            <w:r w:rsidRPr="00AE4D24">
              <w:rPr>
                <w:rFonts w:ascii="宋体" w:hAnsi="宋体" w:cs="宋体" w:hint="eastAsia"/>
                <w:bCs/>
                <w:szCs w:val="21"/>
              </w:rPr>
              <w:t>（</w:t>
            </w:r>
            <w:r w:rsidRPr="00AE4D24">
              <w:rPr>
                <w:rFonts w:ascii="宋体" w:hAnsi="宋体" w:cs="宋体"/>
                <w:bCs/>
                <w:szCs w:val="21"/>
              </w:rPr>
              <w:t>6）满足招标文件要求且评标报价最低的评标报价为评标基准价，其价格分为满分。</w:t>
            </w:r>
          </w:p>
          <w:p w:rsidR="00564924" w:rsidRPr="009642A6" w:rsidRDefault="00AE4D24" w:rsidP="005318C5">
            <w:pPr>
              <w:spacing w:line="360" w:lineRule="auto"/>
              <w:ind w:firstLineChars="200" w:firstLine="420"/>
              <w:jc w:val="left"/>
              <w:rPr>
                <w:rFonts w:ascii="宋体" w:hAnsi="宋体" w:cs="宋体"/>
                <w:bCs/>
                <w:szCs w:val="21"/>
              </w:rPr>
            </w:pPr>
            <w:r w:rsidRPr="00AE4D24">
              <w:rPr>
                <w:rFonts w:ascii="宋体" w:hAnsi="宋体" w:cs="宋体" w:hint="eastAsia"/>
                <w:bCs/>
                <w:szCs w:val="21"/>
              </w:rPr>
              <w:t>（</w:t>
            </w:r>
            <w:r w:rsidRPr="00AE4D24">
              <w:rPr>
                <w:rFonts w:ascii="宋体" w:hAnsi="宋体" w:cs="宋体"/>
                <w:bCs/>
                <w:szCs w:val="21"/>
              </w:rPr>
              <w:t xml:space="preserve">7）价格分计算公式：        </w:t>
            </w:r>
          </w:p>
          <w:p w:rsidR="00564924" w:rsidRPr="009642A6" w:rsidRDefault="00AE4D24" w:rsidP="005318C5">
            <w:pPr>
              <w:pStyle w:val="a9"/>
              <w:spacing w:line="360" w:lineRule="auto"/>
              <w:ind w:firstLineChars="200" w:firstLine="420"/>
              <w:jc w:val="left"/>
              <w:rPr>
                <w:rFonts w:hAnsi="宋体" w:cs="宋体"/>
                <w:bCs/>
              </w:rPr>
            </w:pPr>
            <w:r w:rsidRPr="00AE4D24">
              <w:rPr>
                <w:rFonts w:hAnsi="宋体" w:cs="宋体" w:hint="eastAsia"/>
                <w:bCs/>
              </w:rPr>
              <w:t>价格分</w:t>
            </w:r>
            <w:r w:rsidRPr="00AE4D24">
              <w:rPr>
                <w:rFonts w:hAnsi="宋体" w:cs="宋体"/>
                <w:bCs/>
              </w:rPr>
              <w:t>=(评标基准价／评标报价)×</w:t>
            </w:r>
            <w:r w:rsidRPr="00AE4D24">
              <w:rPr>
                <w:rFonts w:hAnsi="宋体" w:cs="宋体"/>
                <w:bCs/>
                <w:u w:val="single"/>
              </w:rPr>
              <w:t xml:space="preserve"> 30 </w:t>
            </w:r>
            <w:r w:rsidRPr="00AE4D24">
              <w:rPr>
                <w:rFonts w:hAnsi="宋体" w:cs="宋体" w:hint="eastAsia"/>
                <w:bCs/>
              </w:rPr>
              <w:t>分</w:t>
            </w:r>
          </w:p>
        </w:tc>
        <w:tc>
          <w:tcPr>
            <w:tcW w:w="764" w:type="dxa"/>
            <w:vAlign w:val="center"/>
          </w:tcPr>
          <w:p w:rsidR="00564924" w:rsidRPr="009642A6" w:rsidRDefault="00AE4D24" w:rsidP="005318C5">
            <w:pPr>
              <w:pStyle w:val="a9"/>
              <w:spacing w:line="360" w:lineRule="auto"/>
              <w:jc w:val="center"/>
              <w:rPr>
                <w:rFonts w:hAnsi="宋体" w:cs="宋体"/>
                <w:bCs/>
              </w:rPr>
            </w:pPr>
            <w:r w:rsidRPr="00AE4D24">
              <w:rPr>
                <w:bCs/>
                <w:szCs w:val="21"/>
              </w:rPr>
              <w:t>30</w:t>
            </w:r>
          </w:p>
        </w:tc>
      </w:tr>
      <w:tr w:rsidR="00564924" w:rsidRPr="009642A6" w:rsidTr="005318C5">
        <w:trPr>
          <w:trHeight w:val="360"/>
          <w:jc w:val="center"/>
        </w:trPr>
        <w:tc>
          <w:tcPr>
            <w:tcW w:w="748" w:type="dxa"/>
            <w:vAlign w:val="center"/>
          </w:tcPr>
          <w:p w:rsidR="00564924" w:rsidRPr="009642A6" w:rsidRDefault="00AE4D24" w:rsidP="005318C5">
            <w:pPr>
              <w:adjustRightInd w:val="0"/>
              <w:spacing w:line="360" w:lineRule="auto"/>
              <w:jc w:val="center"/>
              <w:textAlignment w:val="baseline"/>
              <w:rPr>
                <w:rFonts w:ascii="宋体" w:hAnsi="宋体"/>
                <w:b/>
                <w:szCs w:val="21"/>
              </w:rPr>
            </w:pPr>
            <w:r w:rsidRPr="00AE4D24">
              <w:rPr>
                <w:rFonts w:ascii="宋体" w:hAnsi="宋体"/>
                <w:b/>
                <w:szCs w:val="21"/>
              </w:rPr>
              <w:t>2</w:t>
            </w:r>
          </w:p>
        </w:tc>
        <w:tc>
          <w:tcPr>
            <w:tcW w:w="8620" w:type="dxa"/>
            <w:gridSpan w:val="3"/>
            <w:vAlign w:val="center"/>
          </w:tcPr>
          <w:p w:rsidR="00564924" w:rsidRPr="009642A6" w:rsidRDefault="00AE4D24" w:rsidP="005318C5">
            <w:pPr>
              <w:pStyle w:val="a9"/>
              <w:spacing w:line="360" w:lineRule="auto"/>
              <w:rPr>
                <w:rFonts w:hAnsi="宋体"/>
                <w:bCs/>
              </w:rPr>
            </w:pPr>
            <w:r w:rsidRPr="00AE4D24">
              <w:rPr>
                <w:rFonts w:hAnsi="宋体" w:hint="eastAsia"/>
                <w:b/>
              </w:rPr>
              <w:t>技术分（满分</w:t>
            </w:r>
            <w:r w:rsidRPr="00AE4D24">
              <w:rPr>
                <w:rFonts w:hAnsi="宋体"/>
                <w:b/>
              </w:rPr>
              <w:t>60分）</w:t>
            </w:r>
          </w:p>
        </w:tc>
        <w:tc>
          <w:tcPr>
            <w:tcW w:w="764" w:type="dxa"/>
            <w:vAlign w:val="center"/>
          </w:tcPr>
          <w:p w:rsidR="00564924" w:rsidRPr="009642A6" w:rsidRDefault="00AE4D24" w:rsidP="005318C5">
            <w:pPr>
              <w:adjustRightInd w:val="0"/>
              <w:spacing w:line="360" w:lineRule="auto"/>
              <w:jc w:val="center"/>
              <w:textAlignment w:val="baseline"/>
              <w:rPr>
                <w:rFonts w:ascii="宋体" w:hAnsi="宋体"/>
                <w:bCs/>
                <w:szCs w:val="21"/>
              </w:rPr>
            </w:pPr>
            <w:r w:rsidRPr="00AE4D24">
              <w:rPr>
                <w:rFonts w:ascii="宋体" w:hAnsi="宋体" w:hint="eastAsia"/>
                <w:bCs/>
                <w:szCs w:val="21"/>
              </w:rPr>
              <w:t>分值</w:t>
            </w:r>
          </w:p>
        </w:tc>
      </w:tr>
      <w:tr w:rsidR="00564924" w:rsidRPr="009642A6" w:rsidTr="005318C5">
        <w:trPr>
          <w:trHeight w:val="360"/>
          <w:jc w:val="center"/>
        </w:trPr>
        <w:tc>
          <w:tcPr>
            <w:tcW w:w="748" w:type="dxa"/>
            <w:vAlign w:val="center"/>
          </w:tcPr>
          <w:p w:rsidR="00564924" w:rsidRPr="009642A6" w:rsidRDefault="00AE4D24" w:rsidP="005318C5">
            <w:pPr>
              <w:adjustRightInd w:val="0"/>
              <w:spacing w:line="360" w:lineRule="auto"/>
              <w:jc w:val="center"/>
              <w:textAlignment w:val="baseline"/>
              <w:rPr>
                <w:rFonts w:ascii="宋体" w:hAnsi="宋体"/>
                <w:b/>
                <w:szCs w:val="21"/>
              </w:rPr>
            </w:pPr>
            <w:r w:rsidRPr="00AE4D24">
              <w:rPr>
                <w:rFonts w:ascii="宋体" w:hAnsi="宋体"/>
                <w:bCs/>
                <w:szCs w:val="21"/>
              </w:rPr>
              <w:t>2.1</w:t>
            </w:r>
          </w:p>
        </w:tc>
        <w:tc>
          <w:tcPr>
            <w:tcW w:w="1962" w:type="dxa"/>
            <w:gridSpan w:val="2"/>
            <w:vAlign w:val="center"/>
          </w:tcPr>
          <w:p w:rsidR="00564924" w:rsidRPr="009642A6" w:rsidRDefault="00AE4D24" w:rsidP="005318C5">
            <w:pPr>
              <w:adjustRightInd w:val="0"/>
              <w:spacing w:line="360" w:lineRule="auto"/>
              <w:jc w:val="center"/>
              <w:textAlignment w:val="baseline"/>
              <w:rPr>
                <w:rFonts w:ascii="宋体" w:hAnsi="宋体"/>
                <w:b/>
                <w:szCs w:val="21"/>
              </w:rPr>
            </w:pPr>
            <w:r w:rsidRPr="00AE4D24">
              <w:rPr>
                <w:rFonts w:hAnsi="宋体" w:hint="eastAsia"/>
                <w:bCs/>
              </w:rPr>
              <w:t>产品基本分（满分</w:t>
            </w:r>
            <w:r w:rsidRPr="00AE4D24">
              <w:rPr>
                <w:rFonts w:hAnsi="宋体"/>
                <w:bCs/>
              </w:rPr>
              <w:t>30</w:t>
            </w:r>
            <w:r w:rsidRPr="00AE4D24">
              <w:rPr>
                <w:rFonts w:hAnsi="宋体" w:hint="eastAsia"/>
                <w:bCs/>
              </w:rPr>
              <w:t>分）</w:t>
            </w:r>
          </w:p>
        </w:tc>
        <w:tc>
          <w:tcPr>
            <w:tcW w:w="6658" w:type="dxa"/>
            <w:vAlign w:val="center"/>
          </w:tcPr>
          <w:p w:rsidR="00564924" w:rsidRPr="009642A6" w:rsidRDefault="00AE4D24" w:rsidP="005318C5">
            <w:pPr>
              <w:pStyle w:val="a9"/>
              <w:spacing w:line="360" w:lineRule="auto"/>
              <w:rPr>
                <w:rFonts w:hAnsi="宋体"/>
                <w:bCs/>
              </w:rPr>
            </w:pPr>
            <w:r w:rsidRPr="00AE4D24">
              <w:rPr>
                <w:rFonts w:hAnsi="宋体" w:hint="eastAsia"/>
                <w:bCs/>
              </w:rPr>
              <w:t>完全满足招标文件技术参数要求的得</w:t>
            </w:r>
            <w:r w:rsidRPr="00AE4D24">
              <w:rPr>
                <w:rFonts w:hAnsi="宋体"/>
                <w:bCs/>
              </w:rPr>
              <w:t>5分；非标注“▲”的技术参数，出现负偏离的，每一项扣减5分，扣完30分为止。</w:t>
            </w:r>
            <w:r w:rsidRPr="00AE4D24">
              <w:rPr>
                <w:rFonts w:hAnsi="宋体" w:hint="eastAsia"/>
                <w:bCs/>
              </w:rPr>
              <w:t>注“▲”的技术参数，按要求提供完整响应具有</w:t>
            </w:r>
            <w:r w:rsidRPr="00AE4D24">
              <w:rPr>
                <w:rFonts w:hAnsi="宋体"/>
                <w:bCs/>
              </w:rPr>
              <w:t>CMA或CNAS标识的</w:t>
            </w:r>
            <w:r w:rsidRPr="00AE4D24">
              <w:rPr>
                <w:rFonts w:hAnsi="宋体" w:hint="eastAsia"/>
                <w:bCs/>
              </w:rPr>
              <w:t>检测报告的每一项得</w:t>
            </w:r>
            <w:r w:rsidR="00B4268D">
              <w:rPr>
                <w:rFonts w:hAnsi="宋体" w:hint="eastAsia"/>
                <w:bCs/>
              </w:rPr>
              <w:t>2.5</w:t>
            </w:r>
            <w:r w:rsidRPr="00AE4D24">
              <w:rPr>
                <w:rFonts w:hAnsi="宋体"/>
                <w:bCs/>
              </w:rPr>
              <w:t>分。满分30分。</w:t>
            </w:r>
          </w:p>
          <w:p w:rsidR="00564924" w:rsidRPr="009642A6" w:rsidRDefault="00AE4D24" w:rsidP="005318C5">
            <w:pPr>
              <w:spacing w:line="400" w:lineRule="exact"/>
              <w:rPr>
                <w:rFonts w:hAnsi="宋体"/>
                <w:b/>
              </w:rPr>
            </w:pPr>
            <w:r w:rsidRPr="00AE4D24">
              <w:rPr>
                <w:rFonts w:hAnsi="宋体" w:hint="eastAsia"/>
                <w:bCs/>
              </w:rPr>
              <w:t>注：相同要求产品不重复扣分或加分。</w:t>
            </w:r>
          </w:p>
        </w:tc>
        <w:tc>
          <w:tcPr>
            <w:tcW w:w="764" w:type="dxa"/>
            <w:vAlign w:val="center"/>
          </w:tcPr>
          <w:p w:rsidR="00564924" w:rsidRPr="009642A6" w:rsidRDefault="00AE4D24" w:rsidP="005318C5">
            <w:pPr>
              <w:adjustRightInd w:val="0"/>
              <w:spacing w:line="360" w:lineRule="auto"/>
              <w:jc w:val="center"/>
              <w:textAlignment w:val="baseline"/>
              <w:rPr>
                <w:rFonts w:ascii="宋体" w:hAnsi="宋体"/>
                <w:bCs/>
                <w:szCs w:val="21"/>
              </w:rPr>
            </w:pPr>
            <w:r w:rsidRPr="00AE4D24">
              <w:rPr>
                <w:rFonts w:ascii="宋体" w:hAnsi="宋体"/>
                <w:bCs/>
                <w:szCs w:val="21"/>
              </w:rPr>
              <w:t>30</w:t>
            </w:r>
          </w:p>
        </w:tc>
      </w:tr>
      <w:tr w:rsidR="00564924" w:rsidRPr="009642A6" w:rsidTr="005318C5">
        <w:trPr>
          <w:trHeight w:val="360"/>
          <w:jc w:val="center"/>
        </w:trPr>
        <w:tc>
          <w:tcPr>
            <w:tcW w:w="748" w:type="dxa"/>
            <w:vAlign w:val="center"/>
          </w:tcPr>
          <w:p w:rsidR="00564924" w:rsidRPr="009642A6" w:rsidRDefault="00AE4D24" w:rsidP="005318C5">
            <w:pPr>
              <w:adjustRightInd w:val="0"/>
              <w:spacing w:line="360" w:lineRule="auto"/>
              <w:jc w:val="center"/>
              <w:textAlignment w:val="baseline"/>
              <w:rPr>
                <w:rFonts w:ascii="宋体" w:hAnsi="宋体"/>
                <w:bCs/>
                <w:szCs w:val="21"/>
              </w:rPr>
            </w:pPr>
            <w:r w:rsidRPr="00AE4D24">
              <w:rPr>
                <w:rFonts w:ascii="宋体" w:hAnsi="宋体"/>
                <w:bCs/>
                <w:szCs w:val="21"/>
              </w:rPr>
              <w:t>2.2</w:t>
            </w:r>
          </w:p>
        </w:tc>
        <w:tc>
          <w:tcPr>
            <w:tcW w:w="1962" w:type="dxa"/>
            <w:gridSpan w:val="2"/>
            <w:vAlign w:val="center"/>
          </w:tcPr>
          <w:p w:rsidR="00564924" w:rsidRPr="009642A6" w:rsidRDefault="00AE4D24" w:rsidP="005318C5">
            <w:pPr>
              <w:adjustRightInd w:val="0"/>
              <w:spacing w:line="360" w:lineRule="auto"/>
              <w:jc w:val="center"/>
              <w:textAlignment w:val="baseline"/>
              <w:rPr>
                <w:rFonts w:ascii="宋体" w:hAnsi="宋体"/>
                <w:bCs/>
                <w:szCs w:val="21"/>
              </w:rPr>
            </w:pPr>
            <w:r w:rsidRPr="00AE4D24">
              <w:rPr>
                <w:rFonts w:ascii="宋体" w:hAnsi="宋体" w:hint="eastAsia"/>
                <w:bCs/>
                <w:szCs w:val="21"/>
              </w:rPr>
              <w:t>项目实施方案分（满分</w:t>
            </w:r>
            <w:r w:rsidRPr="00AE4D24">
              <w:rPr>
                <w:rFonts w:ascii="宋体" w:hAnsi="宋体"/>
                <w:bCs/>
                <w:szCs w:val="21"/>
              </w:rPr>
              <w:t>14分）</w:t>
            </w:r>
          </w:p>
        </w:tc>
        <w:tc>
          <w:tcPr>
            <w:tcW w:w="6658" w:type="dxa"/>
            <w:vAlign w:val="center"/>
          </w:tcPr>
          <w:p w:rsidR="00564924" w:rsidRPr="009642A6" w:rsidRDefault="00AE4D24" w:rsidP="005318C5">
            <w:pPr>
              <w:pStyle w:val="a9"/>
              <w:spacing w:line="360" w:lineRule="auto"/>
            </w:pPr>
            <w:r w:rsidRPr="00AE4D24">
              <w:rPr>
                <w:rFonts w:hint="eastAsia"/>
              </w:rPr>
              <w:t>一档（3分）：投标人提供的项目实施方案简单、基本满足项目需求。</w:t>
            </w:r>
          </w:p>
          <w:p w:rsidR="00564924" w:rsidRPr="009642A6" w:rsidRDefault="00AE4D24" w:rsidP="005318C5">
            <w:pPr>
              <w:pStyle w:val="a9"/>
              <w:spacing w:line="360" w:lineRule="auto"/>
            </w:pPr>
            <w:r w:rsidRPr="00AE4D24">
              <w:rPr>
                <w:rFonts w:hint="eastAsia"/>
              </w:rPr>
              <w:t>二档（6分）：投标人提供的项目实施方案有进度安排、相关保障措施能力，有对各项关键工作安排等描述。</w:t>
            </w:r>
          </w:p>
          <w:p w:rsidR="00564924" w:rsidRPr="009642A6" w:rsidRDefault="00AE4D24" w:rsidP="005318C5">
            <w:pPr>
              <w:pStyle w:val="a9"/>
              <w:spacing w:line="360" w:lineRule="auto"/>
            </w:pPr>
            <w:r w:rsidRPr="00AE4D24">
              <w:rPr>
                <w:rFonts w:hint="eastAsia"/>
              </w:rPr>
              <w:t>三档（10分）：投标人提供的项目实施方案进度安排合理、有相关保障能力措施，对各项关键工作合理安排，项目管理实施方案有针对本项目的风险预见、设备安装调试等。</w:t>
            </w:r>
          </w:p>
          <w:p w:rsidR="00564924" w:rsidRPr="009642A6" w:rsidRDefault="00AE4D24" w:rsidP="005318C5">
            <w:pPr>
              <w:pStyle w:val="a9"/>
              <w:spacing w:line="360" w:lineRule="auto"/>
            </w:pPr>
            <w:r w:rsidRPr="00AE4D24">
              <w:rPr>
                <w:rFonts w:hint="eastAsia"/>
              </w:rPr>
              <w:t>四档（14分）：投标人提供的项目实施方案进度安排合理，且相关保障措施到位；对各项关键工作安排合理；对本项目的风险预见、风险应对措施完备，有完善的项目解决方案；项目管理方案完整，组织机构合理，人员有保障，分工与职责明确；提出具有建设性的方案优化建议，项目方案贴近本项目实际执行内容与要求。</w:t>
            </w:r>
          </w:p>
          <w:p w:rsidR="00564924" w:rsidRPr="009642A6" w:rsidRDefault="00AE4D24" w:rsidP="005318C5">
            <w:pPr>
              <w:spacing w:line="400" w:lineRule="exact"/>
              <w:ind w:firstLineChars="200" w:firstLine="420"/>
              <w:jc w:val="left"/>
              <w:rPr>
                <w:rFonts w:hAnsi="宋体"/>
                <w:bCs/>
              </w:rPr>
            </w:pPr>
            <w:r w:rsidRPr="00AE4D24">
              <w:rPr>
                <w:rFonts w:ascii="宋体" w:hAnsi="宋体" w:cs="宋体" w:hint="eastAsia"/>
                <w:szCs w:val="21"/>
              </w:rPr>
              <w:t>（备注：未提供“项目实施方案”或不满足一档要求的不得分。）</w:t>
            </w:r>
          </w:p>
        </w:tc>
        <w:tc>
          <w:tcPr>
            <w:tcW w:w="764" w:type="dxa"/>
            <w:vAlign w:val="center"/>
          </w:tcPr>
          <w:p w:rsidR="00564924" w:rsidRPr="009642A6" w:rsidRDefault="00AE4D24" w:rsidP="005318C5">
            <w:pPr>
              <w:adjustRightInd w:val="0"/>
              <w:spacing w:line="360" w:lineRule="auto"/>
              <w:jc w:val="center"/>
              <w:textAlignment w:val="baseline"/>
              <w:rPr>
                <w:rFonts w:ascii="宋体" w:hAnsi="宋体"/>
                <w:bCs/>
                <w:szCs w:val="21"/>
              </w:rPr>
            </w:pPr>
            <w:r w:rsidRPr="00AE4D24">
              <w:rPr>
                <w:rFonts w:ascii="宋体" w:hAnsi="宋体"/>
                <w:bCs/>
                <w:szCs w:val="21"/>
              </w:rPr>
              <w:t>14</w:t>
            </w:r>
          </w:p>
        </w:tc>
      </w:tr>
      <w:tr w:rsidR="00564924" w:rsidRPr="009642A6" w:rsidTr="005318C5">
        <w:trPr>
          <w:trHeight w:val="360"/>
          <w:jc w:val="center"/>
        </w:trPr>
        <w:tc>
          <w:tcPr>
            <w:tcW w:w="748" w:type="dxa"/>
            <w:vAlign w:val="center"/>
          </w:tcPr>
          <w:p w:rsidR="00564924" w:rsidRPr="009642A6" w:rsidRDefault="00AE4D24" w:rsidP="005318C5">
            <w:pPr>
              <w:adjustRightInd w:val="0"/>
              <w:spacing w:line="360" w:lineRule="auto"/>
              <w:jc w:val="center"/>
              <w:textAlignment w:val="baseline"/>
              <w:rPr>
                <w:rFonts w:ascii="宋体" w:hAnsi="宋体"/>
                <w:bCs/>
                <w:szCs w:val="21"/>
              </w:rPr>
            </w:pPr>
            <w:r w:rsidRPr="00AE4D24">
              <w:rPr>
                <w:rFonts w:ascii="宋体" w:hAnsi="宋体"/>
                <w:bCs/>
                <w:szCs w:val="21"/>
              </w:rPr>
              <w:t>2.3</w:t>
            </w:r>
          </w:p>
        </w:tc>
        <w:tc>
          <w:tcPr>
            <w:tcW w:w="1962" w:type="dxa"/>
            <w:gridSpan w:val="2"/>
            <w:vAlign w:val="center"/>
          </w:tcPr>
          <w:p w:rsidR="00564924" w:rsidRPr="009642A6" w:rsidRDefault="00AE4D24" w:rsidP="005318C5">
            <w:pPr>
              <w:adjustRightInd w:val="0"/>
              <w:spacing w:line="360" w:lineRule="auto"/>
              <w:jc w:val="center"/>
              <w:textAlignment w:val="baseline"/>
              <w:rPr>
                <w:rFonts w:ascii="宋体" w:hAnsi="宋体"/>
                <w:bCs/>
                <w:szCs w:val="21"/>
              </w:rPr>
            </w:pPr>
            <w:r w:rsidRPr="00AE4D24">
              <w:rPr>
                <w:rFonts w:ascii="宋体" w:hAnsi="宋体" w:hint="eastAsia"/>
                <w:bCs/>
                <w:szCs w:val="20"/>
              </w:rPr>
              <w:t>售后服务方案分</w:t>
            </w:r>
            <w:r w:rsidRPr="00AE4D24">
              <w:rPr>
                <w:rFonts w:ascii="宋体" w:hAnsi="宋体" w:hint="eastAsia"/>
                <w:bCs/>
                <w:szCs w:val="21"/>
              </w:rPr>
              <w:t>（满分</w:t>
            </w:r>
            <w:r w:rsidRPr="00AE4D24">
              <w:rPr>
                <w:rFonts w:ascii="宋体" w:hAnsi="宋体"/>
                <w:bCs/>
                <w:szCs w:val="21"/>
              </w:rPr>
              <w:t>16分）</w:t>
            </w:r>
          </w:p>
        </w:tc>
        <w:tc>
          <w:tcPr>
            <w:tcW w:w="6658" w:type="dxa"/>
            <w:vAlign w:val="center"/>
          </w:tcPr>
          <w:p w:rsidR="00564924" w:rsidRPr="009642A6" w:rsidRDefault="00AE4D24" w:rsidP="005318C5">
            <w:pPr>
              <w:pStyle w:val="a9"/>
              <w:spacing w:line="360" w:lineRule="auto"/>
              <w:rPr>
                <w:rFonts w:hAnsi="宋体"/>
                <w:bCs/>
              </w:rPr>
            </w:pPr>
            <w:r w:rsidRPr="00AE4D24">
              <w:rPr>
                <w:rFonts w:hAnsi="宋体" w:hint="eastAsia"/>
                <w:bCs/>
              </w:rPr>
              <w:t>一档（</w:t>
            </w:r>
            <w:r w:rsidRPr="00AE4D24">
              <w:rPr>
                <w:rFonts w:hAnsi="宋体"/>
                <w:bCs/>
              </w:rPr>
              <w:t>4分）：售后服务方案论述基本简单，满足招标文件基本需求，整体方案简单一般；</w:t>
            </w:r>
          </w:p>
          <w:p w:rsidR="00564924" w:rsidRPr="009642A6" w:rsidRDefault="00AE4D24" w:rsidP="005318C5">
            <w:pPr>
              <w:pStyle w:val="a9"/>
              <w:spacing w:line="360" w:lineRule="auto"/>
              <w:rPr>
                <w:rFonts w:hAnsi="宋体"/>
                <w:bCs/>
              </w:rPr>
            </w:pPr>
            <w:r w:rsidRPr="00AE4D24">
              <w:rPr>
                <w:rFonts w:hAnsi="宋体" w:hint="eastAsia"/>
                <w:bCs/>
              </w:rPr>
              <w:t>二档（</w:t>
            </w:r>
            <w:r w:rsidRPr="00AE4D24">
              <w:rPr>
                <w:rFonts w:hAnsi="宋体"/>
                <w:bCs/>
              </w:rPr>
              <w:t>8分）：在满足一档的基础上，售后服务方案论述内容比较完整、可行，服务保障措施表述较清晰，有较完善的免费培训计划；针对本项目的提供售后运维团队，运行维护能力方案可行。</w:t>
            </w:r>
          </w:p>
          <w:p w:rsidR="00564924" w:rsidRPr="009642A6" w:rsidRDefault="00AE4D24" w:rsidP="005318C5">
            <w:pPr>
              <w:pStyle w:val="a9"/>
              <w:spacing w:line="360" w:lineRule="auto"/>
              <w:rPr>
                <w:rFonts w:hAnsi="宋体"/>
                <w:bCs/>
              </w:rPr>
            </w:pPr>
            <w:r w:rsidRPr="00AE4D24">
              <w:rPr>
                <w:rFonts w:hAnsi="宋体" w:hint="eastAsia"/>
                <w:bCs/>
              </w:rPr>
              <w:t>三档（</w:t>
            </w:r>
            <w:r w:rsidRPr="00AE4D24">
              <w:rPr>
                <w:rFonts w:hAnsi="宋体"/>
                <w:bCs/>
              </w:rPr>
              <w:t>12分）：在满足二档的基础上，售后服务方案论述内容比较具体，服务保障措施表述清晰、合理，具有合理、有效的服务流程，故障响应时间，其运行维护服务能力具有较高服务标准，可有效保障本项目的售后服务要求。</w:t>
            </w:r>
          </w:p>
          <w:p w:rsidR="00564924" w:rsidRPr="009642A6" w:rsidRDefault="00AE4D24" w:rsidP="005318C5">
            <w:pPr>
              <w:spacing w:line="480" w:lineRule="exact"/>
              <w:rPr>
                <w:rFonts w:ascii="宋体" w:hAnsi="宋体"/>
                <w:bCs/>
                <w:szCs w:val="20"/>
              </w:rPr>
            </w:pPr>
            <w:r w:rsidRPr="00AE4D24">
              <w:rPr>
                <w:rFonts w:ascii="宋体" w:hAnsi="宋体" w:hint="eastAsia"/>
                <w:bCs/>
                <w:szCs w:val="20"/>
              </w:rPr>
              <w:t>四档（</w:t>
            </w:r>
            <w:r w:rsidRPr="00AE4D24">
              <w:rPr>
                <w:rFonts w:ascii="宋体" w:hAnsi="宋体"/>
                <w:bCs/>
                <w:szCs w:val="20"/>
              </w:rPr>
              <w:t>16分）：在满足三档的基础上，售后服务方案论述比较准确，服务保障措施表述清晰、全面、合理，具有准确的应急预案和定期回访计划，有针对性的服务流程，故障响应时间优于采购需求，其运行维护服务能力具有较高服务标准，可有效保障本项目的售后服务要求。</w:t>
            </w:r>
          </w:p>
          <w:p w:rsidR="00564924" w:rsidRPr="009642A6" w:rsidRDefault="00AE4D24" w:rsidP="005318C5">
            <w:pPr>
              <w:spacing w:line="480" w:lineRule="exact"/>
            </w:pPr>
            <w:r w:rsidRPr="00AE4D24">
              <w:rPr>
                <w:rFonts w:ascii="宋体" w:hAnsi="宋体" w:cs="宋体" w:hint="eastAsia"/>
                <w:szCs w:val="21"/>
              </w:rPr>
              <w:t>（备注：未提供“</w:t>
            </w:r>
            <w:r w:rsidRPr="00AE4D24">
              <w:rPr>
                <w:rFonts w:hint="eastAsia"/>
              </w:rPr>
              <w:t>售后服务</w:t>
            </w:r>
            <w:r w:rsidRPr="00AE4D24">
              <w:rPr>
                <w:rFonts w:ascii="宋体" w:hAnsi="宋体" w:cs="宋体" w:hint="eastAsia"/>
                <w:szCs w:val="21"/>
              </w:rPr>
              <w:t>方案”或不满足一档要求的不得分。）</w:t>
            </w:r>
          </w:p>
        </w:tc>
        <w:tc>
          <w:tcPr>
            <w:tcW w:w="764" w:type="dxa"/>
            <w:vAlign w:val="center"/>
          </w:tcPr>
          <w:p w:rsidR="00564924" w:rsidRPr="009642A6" w:rsidRDefault="00AE4D24" w:rsidP="005318C5">
            <w:pPr>
              <w:adjustRightInd w:val="0"/>
              <w:spacing w:line="360" w:lineRule="auto"/>
              <w:jc w:val="center"/>
              <w:textAlignment w:val="baseline"/>
              <w:rPr>
                <w:rFonts w:ascii="宋体" w:hAnsi="宋体"/>
                <w:bCs/>
                <w:szCs w:val="21"/>
              </w:rPr>
            </w:pPr>
            <w:r w:rsidRPr="00AE4D24">
              <w:rPr>
                <w:rFonts w:ascii="宋体" w:hAnsi="宋体"/>
                <w:bCs/>
                <w:szCs w:val="21"/>
              </w:rPr>
              <w:t>16</w:t>
            </w:r>
          </w:p>
        </w:tc>
      </w:tr>
      <w:tr w:rsidR="00564924" w:rsidRPr="009642A6" w:rsidTr="005318C5">
        <w:trPr>
          <w:trHeight w:val="488"/>
          <w:jc w:val="center"/>
        </w:trPr>
        <w:tc>
          <w:tcPr>
            <w:tcW w:w="748" w:type="dxa"/>
            <w:vAlign w:val="center"/>
          </w:tcPr>
          <w:p w:rsidR="00564924" w:rsidRPr="009642A6" w:rsidRDefault="00AE4D24" w:rsidP="005318C5">
            <w:pPr>
              <w:spacing w:line="360" w:lineRule="auto"/>
              <w:jc w:val="center"/>
              <w:rPr>
                <w:rFonts w:ascii="宋体" w:hAnsi="宋体"/>
                <w:bCs/>
                <w:szCs w:val="21"/>
              </w:rPr>
            </w:pPr>
            <w:r w:rsidRPr="00AE4D24">
              <w:rPr>
                <w:rFonts w:ascii="宋体" w:hAnsi="宋体"/>
                <w:bCs/>
                <w:szCs w:val="21"/>
              </w:rPr>
              <w:t>3</w:t>
            </w:r>
          </w:p>
        </w:tc>
        <w:tc>
          <w:tcPr>
            <w:tcW w:w="9384" w:type="dxa"/>
            <w:gridSpan w:val="4"/>
            <w:vAlign w:val="center"/>
          </w:tcPr>
          <w:p w:rsidR="00564924" w:rsidRPr="009642A6" w:rsidRDefault="00AE4D24" w:rsidP="005318C5">
            <w:pPr>
              <w:adjustRightInd w:val="0"/>
              <w:spacing w:line="360" w:lineRule="auto"/>
              <w:jc w:val="left"/>
              <w:textAlignment w:val="baseline"/>
              <w:rPr>
                <w:rFonts w:ascii="宋体" w:hAnsi="宋体"/>
                <w:bCs/>
                <w:szCs w:val="21"/>
              </w:rPr>
            </w:pPr>
            <w:r w:rsidRPr="00AE4D24">
              <w:rPr>
                <w:rFonts w:ascii="宋体" w:hAnsi="宋体" w:hint="eastAsia"/>
                <w:b/>
                <w:szCs w:val="21"/>
              </w:rPr>
              <w:t>商务分（满分</w:t>
            </w:r>
            <w:r w:rsidRPr="00AE4D24">
              <w:rPr>
                <w:rFonts w:ascii="宋体" w:hAnsi="宋体"/>
                <w:b/>
                <w:szCs w:val="21"/>
              </w:rPr>
              <w:t>10分）</w:t>
            </w:r>
          </w:p>
        </w:tc>
      </w:tr>
      <w:tr w:rsidR="00564924" w:rsidRPr="009642A6" w:rsidTr="005318C5">
        <w:trPr>
          <w:jc w:val="center"/>
        </w:trPr>
        <w:tc>
          <w:tcPr>
            <w:tcW w:w="748" w:type="dxa"/>
            <w:vAlign w:val="center"/>
          </w:tcPr>
          <w:p w:rsidR="00564924" w:rsidRPr="009642A6" w:rsidRDefault="00AE4D24" w:rsidP="005318C5">
            <w:pPr>
              <w:spacing w:line="360" w:lineRule="auto"/>
              <w:jc w:val="center"/>
              <w:rPr>
                <w:rFonts w:ascii="宋体" w:hAnsi="宋体"/>
                <w:bCs/>
                <w:szCs w:val="21"/>
              </w:rPr>
            </w:pPr>
            <w:r w:rsidRPr="00AE4D24">
              <w:rPr>
                <w:rFonts w:ascii="宋体" w:hAnsi="宋体"/>
                <w:bCs/>
                <w:szCs w:val="21"/>
              </w:rPr>
              <w:t>3.1</w:t>
            </w:r>
          </w:p>
        </w:tc>
        <w:tc>
          <w:tcPr>
            <w:tcW w:w="1962" w:type="dxa"/>
            <w:gridSpan w:val="2"/>
            <w:vAlign w:val="center"/>
          </w:tcPr>
          <w:p w:rsidR="00564924" w:rsidRPr="009642A6" w:rsidRDefault="00AE4D24" w:rsidP="005318C5">
            <w:pPr>
              <w:spacing w:line="360" w:lineRule="auto"/>
              <w:jc w:val="center"/>
              <w:rPr>
                <w:rFonts w:ascii="宋体" w:hAnsi="宋体"/>
                <w:szCs w:val="21"/>
                <w:u w:val="single"/>
              </w:rPr>
            </w:pPr>
            <w:r w:rsidRPr="00AE4D24">
              <w:rPr>
                <w:rFonts w:ascii="宋体" w:hAnsi="宋体" w:hint="eastAsia"/>
                <w:bCs/>
                <w:szCs w:val="21"/>
              </w:rPr>
              <w:t>业绩分</w:t>
            </w:r>
          </w:p>
        </w:tc>
        <w:tc>
          <w:tcPr>
            <w:tcW w:w="6658" w:type="dxa"/>
            <w:vAlign w:val="center"/>
          </w:tcPr>
          <w:p w:rsidR="00564924" w:rsidRPr="009642A6" w:rsidRDefault="00AE4D24" w:rsidP="005318C5">
            <w:pPr>
              <w:spacing w:line="360" w:lineRule="auto"/>
              <w:jc w:val="left"/>
              <w:rPr>
                <w:rFonts w:ascii="宋体" w:hAnsi="宋体" w:cs="宋体"/>
                <w:szCs w:val="21"/>
              </w:rPr>
            </w:pPr>
            <w:r w:rsidRPr="00AE4D24">
              <w:rPr>
                <w:rFonts w:asciiTheme="minorEastAsia" w:eastAsiaTheme="minorEastAsia" w:hAnsiTheme="minorEastAsia" w:cs="宋体"/>
                <w:szCs w:val="21"/>
              </w:rPr>
              <w:t>2022年1月1日以来投标人或核心产品厂家有类似供货业绩的，每个项目得1分，满分5分。（附采购合同及发票相关证明材料复印件，含合同项目名称、合同金额、签订合同双方的落款盖章和合同期限等。如信息不一致或材料不全的将不计分。）</w:t>
            </w:r>
          </w:p>
        </w:tc>
        <w:tc>
          <w:tcPr>
            <w:tcW w:w="764" w:type="dxa"/>
            <w:vAlign w:val="center"/>
          </w:tcPr>
          <w:p w:rsidR="00564924" w:rsidRPr="009642A6" w:rsidRDefault="00AE4D24" w:rsidP="005318C5">
            <w:pPr>
              <w:spacing w:line="360" w:lineRule="auto"/>
              <w:jc w:val="center"/>
              <w:rPr>
                <w:rFonts w:ascii="宋体" w:hAnsi="宋体" w:cs="宋体"/>
                <w:bCs/>
                <w:szCs w:val="21"/>
              </w:rPr>
            </w:pPr>
            <w:r w:rsidRPr="00AE4D24">
              <w:rPr>
                <w:rFonts w:ascii="宋体" w:hAnsi="宋体"/>
                <w:bCs/>
                <w:szCs w:val="21"/>
              </w:rPr>
              <w:t>5</w:t>
            </w:r>
          </w:p>
        </w:tc>
      </w:tr>
      <w:tr w:rsidR="00564924" w:rsidRPr="009642A6" w:rsidTr="005318C5">
        <w:trPr>
          <w:jc w:val="center"/>
        </w:trPr>
        <w:tc>
          <w:tcPr>
            <w:tcW w:w="748" w:type="dxa"/>
            <w:vAlign w:val="center"/>
          </w:tcPr>
          <w:p w:rsidR="00564924" w:rsidRPr="009642A6" w:rsidRDefault="00AE4D24" w:rsidP="005318C5">
            <w:pPr>
              <w:spacing w:line="360" w:lineRule="auto"/>
              <w:jc w:val="center"/>
              <w:rPr>
                <w:rFonts w:ascii="宋体" w:hAnsi="宋体"/>
                <w:bCs/>
                <w:szCs w:val="21"/>
              </w:rPr>
            </w:pPr>
            <w:r w:rsidRPr="00AE4D24">
              <w:rPr>
                <w:rFonts w:ascii="宋体" w:hAnsi="宋体"/>
                <w:bCs/>
                <w:szCs w:val="21"/>
              </w:rPr>
              <w:t>3.2</w:t>
            </w:r>
          </w:p>
        </w:tc>
        <w:tc>
          <w:tcPr>
            <w:tcW w:w="1962" w:type="dxa"/>
            <w:gridSpan w:val="2"/>
            <w:vAlign w:val="center"/>
          </w:tcPr>
          <w:p w:rsidR="00564924" w:rsidRPr="009642A6" w:rsidRDefault="00AE4D24" w:rsidP="005318C5">
            <w:pPr>
              <w:spacing w:line="360" w:lineRule="auto"/>
              <w:jc w:val="center"/>
              <w:rPr>
                <w:rFonts w:ascii="宋体" w:hAnsi="宋体"/>
                <w:szCs w:val="21"/>
                <w:u w:val="single"/>
              </w:rPr>
            </w:pPr>
            <w:r w:rsidRPr="00AE4D24">
              <w:rPr>
                <w:rFonts w:ascii="宋体" w:hAnsi="宋体" w:hint="eastAsia"/>
                <w:bCs/>
                <w:szCs w:val="21"/>
              </w:rPr>
              <w:t>（</w:t>
            </w:r>
            <w:r w:rsidRPr="00AE4D24">
              <w:rPr>
                <w:rFonts w:ascii="宋体" w:hAnsi="宋体"/>
                <w:bCs/>
                <w:szCs w:val="21"/>
              </w:rPr>
              <w:t>1）企业信誉分（满分3分）</w:t>
            </w:r>
          </w:p>
        </w:tc>
        <w:tc>
          <w:tcPr>
            <w:tcW w:w="6658" w:type="dxa"/>
            <w:vAlign w:val="center"/>
          </w:tcPr>
          <w:p w:rsidR="00564924" w:rsidRPr="009642A6" w:rsidRDefault="00AE4D24" w:rsidP="005318C5">
            <w:pPr>
              <w:spacing w:line="360" w:lineRule="auto"/>
              <w:jc w:val="left"/>
              <w:rPr>
                <w:rFonts w:ascii="宋体" w:hAnsi="宋体" w:cs="宋体"/>
                <w:szCs w:val="21"/>
              </w:rPr>
            </w:pPr>
            <w:r w:rsidRPr="00AE4D24">
              <w:rPr>
                <w:rFonts w:ascii="宋体" w:hAnsi="宋体" w:cs="宋体" w:hint="eastAsia"/>
                <w:szCs w:val="21"/>
              </w:rPr>
              <w:t>投标人或生产厂家具备有效的：</w:t>
            </w:r>
            <w:r w:rsidRPr="00AE4D24">
              <w:rPr>
                <w:rFonts w:ascii="宋体" w:hAnsi="宋体" w:cs="宋体"/>
                <w:szCs w:val="21"/>
              </w:rPr>
              <w:t xml:space="preserve">ISO9001质量管理体系认证证书、ISO14001环境管理体系认证证书、ISO45001 </w:t>
            </w:r>
            <w:r w:rsidRPr="00AE4D24">
              <w:rPr>
                <w:rFonts w:ascii="宋体" w:hAnsi="宋体" w:cs="宋体" w:hint="eastAsia"/>
                <w:szCs w:val="21"/>
              </w:rPr>
              <w:t>职业健康安全管理体系认证证书，每提供一个证书的得</w:t>
            </w:r>
            <w:r w:rsidRPr="00AE4D24">
              <w:rPr>
                <w:rFonts w:ascii="宋体" w:hAnsi="宋体" w:cs="宋体"/>
                <w:szCs w:val="21"/>
              </w:rPr>
              <w:t>1分，满分3分。</w:t>
            </w:r>
            <w:r w:rsidRPr="00AE4D24">
              <w:rPr>
                <w:rFonts w:ascii="宋体" w:hAnsi="宋体" w:cs="宋体" w:hint="eastAsia"/>
                <w:bCs/>
                <w:szCs w:val="21"/>
              </w:rPr>
              <w:t>投标文件中提供有效的认证</w:t>
            </w:r>
            <w:r w:rsidRPr="00AE4D24">
              <w:rPr>
                <w:rFonts w:ascii="宋体" w:hAnsi="宋体" w:cs="宋体" w:hint="eastAsia"/>
                <w:szCs w:val="21"/>
              </w:rPr>
              <w:t>证书复印件。</w:t>
            </w:r>
          </w:p>
        </w:tc>
        <w:tc>
          <w:tcPr>
            <w:tcW w:w="764" w:type="dxa"/>
            <w:vAlign w:val="center"/>
          </w:tcPr>
          <w:p w:rsidR="00564924" w:rsidRPr="009642A6" w:rsidRDefault="00AE4D24" w:rsidP="005318C5">
            <w:pPr>
              <w:spacing w:line="360" w:lineRule="auto"/>
              <w:jc w:val="center"/>
              <w:rPr>
                <w:rFonts w:ascii="宋体" w:hAnsi="宋体" w:cs="宋体"/>
                <w:bCs/>
                <w:szCs w:val="21"/>
              </w:rPr>
            </w:pPr>
            <w:r w:rsidRPr="00AE4D24">
              <w:rPr>
                <w:rFonts w:ascii="宋体" w:hAnsi="宋体"/>
                <w:bCs/>
                <w:szCs w:val="21"/>
              </w:rPr>
              <w:t>3</w:t>
            </w:r>
          </w:p>
        </w:tc>
      </w:tr>
      <w:tr w:rsidR="00564924" w:rsidRPr="009642A6" w:rsidTr="005318C5">
        <w:trPr>
          <w:jc w:val="center"/>
        </w:trPr>
        <w:tc>
          <w:tcPr>
            <w:tcW w:w="748" w:type="dxa"/>
            <w:vAlign w:val="center"/>
          </w:tcPr>
          <w:p w:rsidR="00564924" w:rsidRPr="009642A6" w:rsidRDefault="00564924" w:rsidP="005318C5">
            <w:pPr>
              <w:keepNext/>
              <w:keepLines/>
              <w:spacing w:before="340" w:after="330" w:line="360" w:lineRule="auto"/>
              <w:jc w:val="center"/>
              <w:outlineLvl w:val="0"/>
              <w:rPr>
                <w:rFonts w:ascii="宋体" w:hAnsi="宋体"/>
                <w:bCs/>
                <w:szCs w:val="21"/>
              </w:rPr>
            </w:pPr>
          </w:p>
        </w:tc>
        <w:tc>
          <w:tcPr>
            <w:tcW w:w="1962" w:type="dxa"/>
            <w:gridSpan w:val="2"/>
            <w:vAlign w:val="center"/>
          </w:tcPr>
          <w:p w:rsidR="00564924" w:rsidRPr="009642A6" w:rsidRDefault="00AE4D24" w:rsidP="005318C5">
            <w:pPr>
              <w:spacing w:line="360" w:lineRule="auto"/>
              <w:jc w:val="center"/>
              <w:rPr>
                <w:rFonts w:ascii="宋体" w:hAnsi="宋体"/>
                <w:bCs/>
                <w:szCs w:val="21"/>
              </w:rPr>
            </w:pPr>
            <w:r w:rsidRPr="00AE4D24">
              <w:rPr>
                <w:rFonts w:ascii="宋体" w:hAnsi="宋体" w:hint="eastAsia"/>
                <w:bCs/>
              </w:rPr>
              <w:t>（</w:t>
            </w:r>
            <w:r w:rsidRPr="00AE4D24">
              <w:rPr>
                <w:rFonts w:ascii="宋体" w:hAnsi="宋体"/>
                <w:bCs/>
              </w:rPr>
              <w:t>2）政策分（满分</w:t>
            </w:r>
            <w:r w:rsidRPr="00AE4D24">
              <w:rPr>
                <w:rFonts w:ascii="宋体" w:hAnsi="宋体"/>
                <w:bCs/>
                <w:u w:val="single"/>
              </w:rPr>
              <w:t>2</w:t>
            </w:r>
            <w:r w:rsidRPr="00AE4D24">
              <w:rPr>
                <w:rFonts w:ascii="宋体" w:hAnsi="宋体" w:hint="eastAsia"/>
                <w:bCs/>
              </w:rPr>
              <w:t>分）</w:t>
            </w:r>
          </w:p>
        </w:tc>
        <w:tc>
          <w:tcPr>
            <w:tcW w:w="6658" w:type="dxa"/>
            <w:vAlign w:val="center"/>
          </w:tcPr>
          <w:p w:rsidR="00564924" w:rsidRPr="009642A6" w:rsidRDefault="00AE4D24" w:rsidP="005318C5">
            <w:pPr>
              <w:pStyle w:val="a9"/>
              <w:spacing w:line="360" w:lineRule="auto"/>
              <w:ind w:firstLineChars="50" w:firstLine="105"/>
              <w:rPr>
                <w:rFonts w:hAnsi="宋体"/>
                <w:bCs/>
              </w:rPr>
            </w:pPr>
            <w:r w:rsidRPr="00AE4D24">
              <w:rPr>
                <w:rFonts w:hAnsi="宋体" w:hint="eastAsia"/>
                <w:bCs/>
              </w:rPr>
              <w:t>（</w:t>
            </w:r>
            <w:r w:rsidRPr="00AE4D24">
              <w:rPr>
                <w:rFonts w:hAnsi="宋体"/>
                <w:bCs/>
              </w:rPr>
              <w:t>1）属于财政部《节能产品政府采购品目清单》内优先采购（清单内未标注“★”的品目）的产品[投标文件中提供有效的认证证书复印件及品目清单（标注出投标产品在品目清单中所属的品目），并加盖投标人公章]，根据其所占项目预算金额比例得</w:t>
            </w:r>
            <w:r w:rsidRPr="00AE4D24">
              <w:rPr>
                <w:rFonts w:hAnsi="宋体"/>
                <w:bCs/>
                <w:u w:val="single"/>
              </w:rPr>
              <w:t>0</w:t>
            </w:r>
            <w:r w:rsidRPr="00AE4D24">
              <w:rPr>
                <w:rFonts w:hAnsi="宋体" w:hint="eastAsia"/>
                <w:bCs/>
              </w:rPr>
              <w:t>至</w:t>
            </w:r>
            <w:r w:rsidRPr="00AE4D24">
              <w:rPr>
                <w:rFonts w:hAnsi="宋体"/>
                <w:bCs/>
                <w:u w:val="single"/>
              </w:rPr>
              <w:t>1</w:t>
            </w:r>
            <w:r w:rsidRPr="00AE4D24">
              <w:rPr>
                <w:rFonts w:hAnsi="宋体" w:hint="eastAsia"/>
                <w:bCs/>
              </w:rPr>
              <w:t>分，满分</w:t>
            </w:r>
            <w:r w:rsidRPr="00AE4D24">
              <w:rPr>
                <w:rFonts w:hAnsi="宋体"/>
                <w:bCs/>
                <w:u w:val="single"/>
              </w:rPr>
              <w:t>1</w:t>
            </w:r>
            <w:r w:rsidRPr="00AE4D24">
              <w:rPr>
                <w:rFonts w:hAnsi="宋体" w:hint="eastAsia"/>
                <w:bCs/>
              </w:rPr>
              <w:t>分。</w:t>
            </w:r>
          </w:p>
          <w:p w:rsidR="00564924" w:rsidRPr="009642A6" w:rsidRDefault="00AE4D24" w:rsidP="005318C5">
            <w:pPr>
              <w:pStyle w:val="a9"/>
              <w:spacing w:line="360" w:lineRule="auto"/>
              <w:rPr>
                <w:rFonts w:hAnsi="宋体"/>
                <w:bCs/>
              </w:rPr>
            </w:pPr>
            <w:r w:rsidRPr="00AE4D24">
              <w:rPr>
                <w:rFonts w:hAnsi="宋体" w:hint="eastAsia"/>
                <w:bCs/>
              </w:rPr>
              <w:t>（</w:t>
            </w:r>
            <w:r w:rsidRPr="00AE4D24">
              <w:rPr>
                <w:rFonts w:hAnsi="宋体"/>
                <w:bCs/>
              </w:rPr>
              <w:t>2）属于财政部《环境标志产品政府采购品目清单》内的产品[投标文件中提供有效的认证证书复印件及品目清单（标注出投标产品在品目清单中所属的品目），并加盖投标人公章]，根据其所占项目预算金额比例得</w:t>
            </w:r>
            <w:r w:rsidRPr="00AE4D24">
              <w:rPr>
                <w:rFonts w:hAnsi="宋体"/>
                <w:bCs/>
                <w:u w:val="single"/>
              </w:rPr>
              <w:t>0</w:t>
            </w:r>
            <w:r w:rsidRPr="00AE4D24">
              <w:rPr>
                <w:rFonts w:hAnsi="宋体" w:hint="eastAsia"/>
                <w:bCs/>
              </w:rPr>
              <w:t>至</w:t>
            </w:r>
            <w:r w:rsidRPr="00AE4D24">
              <w:rPr>
                <w:rFonts w:hAnsi="宋体"/>
                <w:bCs/>
                <w:u w:val="single"/>
              </w:rPr>
              <w:t>1</w:t>
            </w:r>
            <w:r w:rsidRPr="00AE4D24">
              <w:rPr>
                <w:rFonts w:hAnsi="宋体" w:hint="eastAsia"/>
                <w:bCs/>
              </w:rPr>
              <w:t>分，满分</w:t>
            </w:r>
            <w:r w:rsidRPr="00AE4D24">
              <w:rPr>
                <w:rFonts w:hAnsi="宋体"/>
                <w:bCs/>
                <w:u w:val="single"/>
              </w:rPr>
              <w:t>1</w:t>
            </w:r>
            <w:r w:rsidRPr="00AE4D24">
              <w:rPr>
                <w:rFonts w:hAnsi="宋体" w:hint="eastAsia"/>
                <w:bCs/>
              </w:rPr>
              <w:t>分。</w:t>
            </w:r>
          </w:p>
          <w:p w:rsidR="00564924" w:rsidRPr="009642A6" w:rsidRDefault="00AE4D24" w:rsidP="005318C5">
            <w:pPr>
              <w:spacing w:line="360" w:lineRule="auto"/>
              <w:jc w:val="left"/>
              <w:rPr>
                <w:rFonts w:ascii="宋体" w:hAnsi="宋体" w:cs="宋体"/>
                <w:szCs w:val="21"/>
              </w:rPr>
            </w:pPr>
            <w:r w:rsidRPr="00AE4D24">
              <w:rPr>
                <w:rFonts w:hAnsi="宋体" w:hint="eastAsia"/>
                <w:bCs/>
              </w:rPr>
              <w:t>（</w:t>
            </w:r>
            <w:r w:rsidRPr="00AE4D24">
              <w:rPr>
                <w:rFonts w:hAnsi="宋体"/>
                <w:bCs/>
              </w:rPr>
              <w:t>3</w:t>
            </w:r>
            <w:r w:rsidRPr="00AE4D24">
              <w:rPr>
                <w:rFonts w:hAnsi="宋体" w:hint="eastAsia"/>
                <w:bCs/>
              </w:rPr>
              <w:t>）非节能、环境标志产品的不得分。</w:t>
            </w:r>
          </w:p>
        </w:tc>
        <w:tc>
          <w:tcPr>
            <w:tcW w:w="764" w:type="dxa"/>
            <w:vAlign w:val="center"/>
          </w:tcPr>
          <w:p w:rsidR="00564924" w:rsidRPr="009642A6" w:rsidRDefault="00AE4D24" w:rsidP="005318C5">
            <w:pPr>
              <w:spacing w:line="360" w:lineRule="auto"/>
              <w:jc w:val="center"/>
              <w:rPr>
                <w:rFonts w:ascii="宋体" w:hAnsi="宋体"/>
                <w:bCs/>
                <w:szCs w:val="21"/>
              </w:rPr>
            </w:pPr>
            <w:r w:rsidRPr="00AE4D24">
              <w:rPr>
                <w:rFonts w:ascii="宋体" w:hAnsi="宋体"/>
                <w:bCs/>
                <w:szCs w:val="21"/>
              </w:rPr>
              <w:t>2</w:t>
            </w:r>
          </w:p>
        </w:tc>
      </w:tr>
      <w:tr w:rsidR="00564924" w:rsidRPr="009642A6" w:rsidTr="005318C5">
        <w:trPr>
          <w:jc w:val="center"/>
        </w:trPr>
        <w:tc>
          <w:tcPr>
            <w:tcW w:w="9368" w:type="dxa"/>
            <w:gridSpan w:val="4"/>
            <w:vAlign w:val="center"/>
          </w:tcPr>
          <w:p w:rsidR="00564924" w:rsidRPr="009642A6" w:rsidRDefault="00AE4D24" w:rsidP="005318C5">
            <w:pPr>
              <w:pStyle w:val="a9"/>
              <w:spacing w:line="360" w:lineRule="auto"/>
              <w:ind w:firstLine="420"/>
              <w:rPr>
                <w:rFonts w:hAnsi="宋体" w:cs="Courier New"/>
                <w:bCs/>
              </w:rPr>
            </w:pPr>
            <w:r w:rsidRPr="00AE4D24">
              <w:rPr>
                <w:rFonts w:hAnsi="宋体" w:cs="Courier New" w:hint="eastAsia"/>
                <w:b/>
                <w:bCs/>
              </w:rPr>
              <w:t>总得分</w:t>
            </w:r>
            <w:r w:rsidRPr="00AE4D24">
              <w:rPr>
                <w:rFonts w:hAnsi="宋体" w:cs="Courier New"/>
                <w:b/>
                <w:bCs/>
              </w:rPr>
              <w:t>=1+2+3。</w:t>
            </w:r>
          </w:p>
        </w:tc>
        <w:tc>
          <w:tcPr>
            <w:tcW w:w="764" w:type="dxa"/>
            <w:vAlign w:val="center"/>
          </w:tcPr>
          <w:p w:rsidR="00564924" w:rsidRPr="009642A6" w:rsidRDefault="00564924" w:rsidP="007978E3">
            <w:pPr>
              <w:pStyle w:val="a9"/>
              <w:keepNext/>
              <w:keepLines/>
              <w:spacing w:line="360" w:lineRule="auto"/>
              <w:ind w:firstLineChars="200" w:firstLine="422"/>
              <w:outlineLvl w:val="2"/>
              <w:rPr>
                <w:rFonts w:hAnsi="宋体" w:cs="Courier New"/>
                <w:b/>
                <w:bCs/>
              </w:rPr>
            </w:pPr>
          </w:p>
        </w:tc>
      </w:tr>
    </w:tbl>
    <w:p w:rsidR="003961BB" w:rsidRPr="009642A6" w:rsidRDefault="003961BB">
      <w:pPr>
        <w:pStyle w:val="a0"/>
      </w:pPr>
    </w:p>
    <w:p w:rsidR="00AB2456" w:rsidRPr="009642A6" w:rsidRDefault="00AE4D24" w:rsidP="00AB2456">
      <w:pPr>
        <w:pStyle w:val="2"/>
        <w:jc w:val="center"/>
        <w:rPr>
          <w:b w:val="0"/>
          <w:sz w:val="30"/>
          <w:szCs w:val="30"/>
        </w:rPr>
      </w:pPr>
      <w:r w:rsidRPr="00AE4D24">
        <w:rPr>
          <w:rFonts w:hint="eastAsia"/>
          <w:b w:val="0"/>
          <w:sz w:val="30"/>
          <w:szCs w:val="30"/>
        </w:rPr>
        <w:t>第四节</w:t>
      </w:r>
      <w:r w:rsidRPr="00AE4D24">
        <w:rPr>
          <w:b w:val="0"/>
          <w:sz w:val="30"/>
          <w:szCs w:val="30"/>
        </w:rPr>
        <w:t xml:space="preserve"> </w:t>
      </w:r>
      <w:r w:rsidRPr="00AE4D24">
        <w:rPr>
          <w:rFonts w:hint="eastAsia"/>
          <w:b w:val="0"/>
          <w:sz w:val="30"/>
          <w:szCs w:val="30"/>
        </w:rPr>
        <w:t>中标候选人推荐原则</w:t>
      </w:r>
      <w:bookmarkEnd w:id="162"/>
      <w:bookmarkEnd w:id="163"/>
    </w:p>
    <w:p w:rsidR="00AB2456" w:rsidRPr="009642A6" w:rsidRDefault="00AE4D24" w:rsidP="00AB2456">
      <w:pPr>
        <w:pStyle w:val="a9"/>
        <w:numPr>
          <w:ilvl w:val="0"/>
          <w:numId w:val="7"/>
        </w:numPr>
        <w:spacing w:line="360" w:lineRule="auto"/>
        <w:contextualSpacing/>
        <w:rPr>
          <w:rFonts w:hAnsi="宋体"/>
          <w:b/>
          <w:bCs/>
          <w:sz w:val="24"/>
          <w:szCs w:val="24"/>
        </w:rPr>
      </w:pPr>
      <w:r w:rsidRPr="00AE4D24">
        <w:rPr>
          <w:rFonts w:hAnsi="宋体" w:hint="eastAsia"/>
          <w:b/>
          <w:bCs/>
          <w:sz w:val="24"/>
          <w:szCs w:val="24"/>
        </w:rPr>
        <w:t>综合评分法</w:t>
      </w:r>
    </w:p>
    <w:p w:rsidR="00AB2456" w:rsidRPr="009642A6" w:rsidRDefault="00AE4D24" w:rsidP="00AB2456">
      <w:pPr>
        <w:pStyle w:val="a9"/>
        <w:spacing w:line="360" w:lineRule="auto"/>
        <w:ind w:firstLineChars="200" w:firstLine="420"/>
        <w:rPr>
          <w:rFonts w:hAnsi="宋体"/>
        </w:rPr>
      </w:pPr>
      <w:r w:rsidRPr="00AE4D24">
        <w:rPr>
          <w:rFonts w:hAnsi="宋体"/>
        </w:rPr>
        <w:t>1.评标委员会将根据总得分由高到低排列次序并推荐中标候选人。总得分相同的，以投标报价由低到高顺序排列。得分相同且投标报价相同的并列，投标文件满足招标文件全部实质性要求，且按照评审因素的量化指标评审得分最高的投标人为排名第一的中标候选人。</w:t>
      </w:r>
    </w:p>
    <w:p w:rsidR="00AB2456" w:rsidRPr="009642A6" w:rsidRDefault="00AE4D24" w:rsidP="00AB2456">
      <w:pPr>
        <w:pStyle w:val="a9"/>
        <w:spacing w:line="360" w:lineRule="auto"/>
        <w:ind w:firstLineChars="200" w:firstLine="420"/>
        <w:rPr>
          <w:rFonts w:hAnsi="宋体"/>
        </w:rPr>
      </w:pPr>
      <w:r w:rsidRPr="00AE4D24">
        <w:rPr>
          <w:rFonts w:hAnsi="宋体"/>
        </w:rPr>
        <w:t>2.根据《政府采购货物和服务招标投标管理办法》（财政部令第87号）第三十一条第二款规定，采用综合评分法的采购项目，提供相同品牌产品且通过资格审查、符合性审查的不同投标人参加同一合同项下投标的，按一家投标人计算，评审后得分最高的同品牌投标人获得中标人推荐资格；评审得分相同的，按照“投标人须知前附表”及“投标人须知正文”30.2规定推荐。</w:t>
      </w:r>
    </w:p>
    <w:p w:rsidR="00AB2456" w:rsidRPr="009642A6" w:rsidRDefault="00AE4D24" w:rsidP="00AB2456">
      <w:pPr>
        <w:pStyle w:val="a9"/>
        <w:spacing w:line="360" w:lineRule="auto"/>
        <w:ind w:firstLineChars="200" w:firstLine="482"/>
        <w:rPr>
          <w:rFonts w:hAnsi="宋体"/>
        </w:rPr>
      </w:pPr>
      <w:r w:rsidRPr="00AE4D24">
        <w:rPr>
          <w:rFonts w:hAnsi="宋体" w:hint="eastAsia"/>
          <w:b/>
          <w:bCs/>
          <w:sz w:val="24"/>
          <w:szCs w:val="24"/>
        </w:rPr>
        <w:t>（二）最低评标报价法</w:t>
      </w:r>
    </w:p>
    <w:p w:rsidR="00AB2456" w:rsidRPr="009642A6" w:rsidRDefault="00AE4D24" w:rsidP="00AB2456">
      <w:pPr>
        <w:pStyle w:val="a9"/>
        <w:tabs>
          <w:tab w:val="left" w:pos="2472"/>
        </w:tabs>
        <w:spacing w:line="480" w:lineRule="exact"/>
        <w:ind w:firstLineChars="200" w:firstLine="420"/>
      </w:pPr>
      <w:r w:rsidRPr="00AE4D24">
        <w:rPr>
          <w:rFonts w:hAnsi="宋体"/>
        </w:rPr>
        <w:t>1.评标委员会将按照有效报价从低到高排序并推荐中标候选人。</w:t>
      </w:r>
      <w:r w:rsidRPr="00AE4D24">
        <w:rPr>
          <w:rFonts w:hint="eastAsia"/>
        </w:rPr>
        <w:t>投标报价相同的并列，投标文件满足招标文件全部实质性要求且投标报价最低的投标人为排名第一的中标候选人；评标价相同且前述指标均相同时，由评标委员会各成员对评标价相同的供应商，当场投票表决，得票多者优先，并依照次序确定1家中标供应商。</w:t>
      </w:r>
    </w:p>
    <w:p w:rsidR="00AB2456" w:rsidRPr="009642A6" w:rsidRDefault="00AE4D24" w:rsidP="00AB2456">
      <w:pPr>
        <w:pStyle w:val="a9"/>
        <w:spacing w:line="360" w:lineRule="auto"/>
        <w:ind w:firstLineChars="200" w:firstLine="420"/>
        <w:rPr>
          <w:rFonts w:hAnsi="宋体"/>
        </w:rPr>
      </w:pPr>
      <w:r w:rsidRPr="00AE4D24">
        <w:t>2.</w:t>
      </w:r>
      <w:r w:rsidRPr="00AE4D24">
        <w:rPr>
          <w:rFonts w:hAnsi="宋体" w:hint="eastAsia"/>
        </w:rPr>
        <w:t>根据《政府采购货物和服务招标投标管理办法》（财政部令第</w:t>
      </w:r>
      <w:r w:rsidRPr="00AE4D24">
        <w:rPr>
          <w:rFonts w:hAnsi="宋体"/>
        </w:rPr>
        <w:t>87号）第三十一条第一款规定，采用</w:t>
      </w:r>
      <w:r w:rsidRPr="00AE4D24">
        <w:rPr>
          <w:rFonts w:hAnsi="宋体" w:hint="eastAsia"/>
        </w:rPr>
        <w:t>最低评标价法的采购项目，提供相同品牌产品的不同投标人参加同一合同项下投标的，以其通过资格审查、符合性审查且报价最低的参加评标；报价相同的，按照“投标人须知前附表”及“投标人须知正文”</w:t>
      </w:r>
      <w:r w:rsidRPr="00AE4D24">
        <w:rPr>
          <w:rFonts w:hAnsi="宋体"/>
        </w:rPr>
        <w:t>30.2规定推荐。</w:t>
      </w:r>
    </w:p>
    <w:p w:rsidR="00AB2456" w:rsidRPr="009642A6" w:rsidRDefault="00AB2456" w:rsidP="00AB2456">
      <w:pPr>
        <w:pStyle w:val="a9"/>
        <w:tabs>
          <w:tab w:val="left" w:pos="2472"/>
        </w:tabs>
        <w:spacing w:line="480" w:lineRule="exact"/>
        <w:ind w:firstLineChars="200" w:firstLine="420"/>
      </w:pPr>
    </w:p>
    <w:p w:rsidR="00AB2456" w:rsidRPr="009642A6" w:rsidRDefault="00AE4D24" w:rsidP="00AB2456">
      <w:pPr>
        <w:pStyle w:val="2"/>
        <w:spacing w:before="0" w:after="0" w:line="360" w:lineRule="auto"/>
        <w:ind w:firstLineChars="200" w:firstLine="600"/>
        <w:jc w:val="center"/>
        <w:rPr>
          <w:b w:val="0"/>
          <w:sz w:val="30"/>
          <w:szCs w:val="30"/>
        </w:rPr>
      </w:pPr>
      <w:bookmarkStart w:id="164" w:name="_Toc7797"/>
      <w:bookmarkStart w:id="165" w:name="_Toc25093"/>
      <w:r w:rsidRPr="00AE4D24">
        <w:rPr>
          <w:rFonts w:hint="eastAsia"/>
          <w:b w:val="0"/>
          <w:sz w:val="30"/>
          <w:szCs w:val="30"/>
        </w:rPr>
        <w:t>第五节</w:t>
      </w:r>
      <w:r w:rsidRPr="00AE4D24">
        <w:rPr>
          <w:b w:val="0"/>
          <w:sz w:val="30"/>
          <w:szCs w:val="30"/>
        </w:rPr>
        <w:t xml:space="preserve"> </w:t>
      </w:r>
      <w:r w:rsidRPr="00AE4D24">
        <w:rPr>
          <w:rFonts w:hint="eastAsia"/>
          <w:b w:val="0"/>
          <w:sz w:val="30"/>
          <w:szCs w:val="30"/>
        </w:rPr>
        <w:t>评标报告</w:t>
      </w:r>
      <w:bookmarkEnd w:id="164"/>
      <w:bookmarkEnd w:id="165"/>
    </w:p>
    <w:p w:rsidR="00AB2456" w:rsidRPr="009642A6" w:rsidRDefault="00AE4D24" w:rsidP="007978E3">
      <w:pPr>
        <w:pStyle w:val="25"/>
        <w:spacing w:before="0"/>
        <w:ind w:firstLine="482"/>
        <w:rPr>
          <w:rFonts w:ascii="宋体" w:hAnsi="宋体"/>
          <w:b/>
          <w:bCs/>
          <w:szCs w:val="24"/>
        </w:rPr>
      </w:pPr>
      <w:r w:rsidRPr="00AE4D24">
        <w:rPr>
          <w:rFonts w:ascii="宋体" w:hAnsi="宋体" w:hint="eastAsia"/>
          <w:b/>
          <w:bCs/>
          <w:szCs w:val="24"/>
        </w:rPr>
        <w:t>（一）评标报告与推荐中标候选人</w:t>
      </w:r>
    </w:p>
    <w:p w:rsidR="00AB2456" w:rsidRPr="009642A6" w:rsidRDefault="00AE4D24" w:rsidP="00AB2456">
      <w:pPr>
        <w:pStyle w:val="a9"/>
        <w:tabs>
          <w:tab w:val="left" w:pos="2472"/>
        </w:tabs>
        <w:spacing w:line="360" w:lineRule="auto"/>
        <w:ind w:firstLineChars="200" w:firstLine="420"/>
        <w:rPr>
          <w:rFonts w:hAnsi="宋体"/>
        </w:rPr>
      </w:pPr>
      <w:r w:rsidRPr="00AE4D24">
        <w:rPr>
          <w:rFonts w:hAnsi="宋体" w:hint="eastAsia"/>
        </w:rPr>
        <w:t>评标委员会根据原始评标记录和评标结果编写评标报告，并通过电子交易平台向采购人、采购代理机构提交。</w:t>
      </w:r>
    </w:p>
    <w:p w:rsidR="00AB2456" w:rsidRPr="009642A6" w:rsidRDefault="00AE4D24" w:rsidP="00AB2456">
      <w:pPr>
        <w:widowControl/>
        <w:spacing w:line="360" w:lineRule="auto"/>
        <w:ind w:firstLineChars="200" w:firstLine="482"/>
        <w:jc w:val="left"/>
        <w:rPr>
          <w:rFonts w:ascii="宋体" w:hAnsi="宋体"/>
          <w:b/>
          <w:bCs/>
          <w:sz w:val="24"/>
        </w:rPr>
      </w:pPr>
      <w:r w:rsidRPr="00AE4D24">
        <w:rPr>
          <w:rFonts w:ascii="宋体" w:hAnsi="宋体" w:hint="eastAsia"/>
          <w:b/>
          <w:bCs/>
          <w:sz w:val="24"/>
        </w:rPr>
        <w:t>（二）评标争议事项处理</w:t>
      </w:r>
    </w:p>
    <w:p w:rsidR="00AB2456" w:rsidRPr="009642A6" w:rsidRDefault="00AE4D24" w:rsidP="00AB2456">
      <w:pPr>
        <w:pStyle w:val="a9"/>
        <w:tabs>
          <w:tab w:val="left" w:pos="2472"/>
        </w:tabs>
        <w:spacing w:line="360" w:lineRule="auto"/>
        <w:ind w:firstLineChars="200" w:firstLine="420"/>
        <w:rPr>
          <w:rFonts w:hAnsi="宋体"/>
        </w:rPr>
      </w:pPr>
      <w:r w:rsidRPr="00AE4D24">
        <w:rPr>
          <w:rFonts w:hAnsi="宋体" w:hint="eastAsia"/>
        </w:rPr>
        <w:t>评标委员会成员对需要共同认定的事项存在争议的，应当按照少数服从多数的原则作出结论。持不同意见的评标委员会成员应当在评标报告上签署不同意见及理由，否则视为同意评标报告。</w:t>
      </w:r>
    </w:p>
    <w:p w:rsidR="00AB2456" w:rsidRPr="009642A6" w:rsidRDefault="00AB2456" w:rsidP="00AB2456">
      <w:pPr>
        <w:widowControl/>
        <w:jc w:val="left"/>
        <w:rPr>
          <w:b/>
          <w:sz w:val="36"/>
          <w:szCs w:val="20"/>
        </w:rPr>
        <w:sectPr w:rsidR="00AB2456" w:rsidRPr="009642A6">
          <w:pgSz w:w="11905" w:h="16838"/>
          <w:pgMar w:top="1134" w:right="1134" w:bottom="1134" w:left="1134" w:header="720" w:footer="720" w:gutter="0"/>
          <w:cols w:space="720"/>
          <w:docGrid w:type="lines" w:linePitch="331"/>
        </w:sect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E4D24" w:rsidP="00AB2456">
      <w:pPr>
        <w:pStyle w:val="a9"/>
        <w:tabs>
          <w:tab w:val="left" w:pos="2472"/>
        </w:tabs>
        <w:spacing w:line="460" w:lineRule="exact"/>
        <w:jc w:val="center"/>
        <w:outlineLvl w:val="0"/>
        <w:rPr>
          <w:rFonts w:ascii="Times New Roman" w:hAnsi="Times New Roman"/>
          <w:b/>
          <w:sz w:val="36"/>
        </w:rPr>
      </w:pPr>
      <w:bookmarkStart w:id="166" w:name="_Toc9470"/>
      <w:bookmarkStart w:id="167" w:name="_Toc28299"/>
      <w:r w:rsidRPr="00AE4D24">
        <w:rPr>
          <w:rFonts w:ascii="Times New Roman" w:hAnsi="Times New Roman" w:hint="eastAsia"/>
          <w:b/>
          <w:sz w:val="36"/>
        </w:rPr>
        <w:t>第五章</w:t>
      </w:r>
      <w:r w:rsidRPr="00AE4D24">
        <w:rPr>
          <w:rFonts w:ascii="Times New Roman" w:hAnsi="Times New Roman"/>
          <w:b/>
          <w:sz w:val="36"/>
        </w:rPr>
        <w:t xml:space="preserve"> </w:t>
      </w:r>
      <w:r w:rsidRPr="00AE4D24">
        <w:rPr>
          <w:rFonts w:ascii="Times New Roman" w:hAnsi="Times New Roman" w:hint="eastAsia"/>
          <w:b/>
          <w:sz w:val="36"/>
        </w:rPr>
        <w:t>拟签订的合同文本</w:t>
      </w:r>
      <w:bookmarkEnd w:id="166"/>
      <w:bookmarkEnd w:id="167"/>
    </w:p>
    <w:p w:rsidR="00AB2456" w:rsidRPr="009642A6" w:rsidRDefault="00AB2456" w:rsidP="00AB2456">
      <w:pPr>
        <w:widowControl/>
        <w:jc w:val="left"/>
        <w:rPr>
          <w:rFonts w:ascii="宋体" w:hAnsi="Courier New"/>
          <w:bCs/>
          <w:szCs w:val="20"/>
        </w:rPr>
        <w:sectPr w:rsidR="00AB2456" w:rsidRPr="009642A6">
          <w:pgSz w:w="11905" w:h="16838"/>
          <w:pgMar w:top="1134" w:right="1134" w:bottom="1134" w:left="1134" w:header="720" w:footer="720" w:gutter="0"/>
          <w:cols w:space="720"/>
          <w:docGrid w:type="lines" w:linePitch="331"/>
        </w:sectPr>
      </w:pPr>
    </w:p>
    <w:p w:rsidR="00AB2456" w:rsidRPr="009642A6" w:rsidRDefault="00AE4D24" w:rsidP="00AB2456">
      <w:pPr>
        <w:spacing w:line="360" w:lineRule="auto"/>
        <w:rPr>
          <w:rFonts w:ascii="仿宋_GB2312" w:eastAsia="仿宋_GB2312" w:hAnsi="楷体"/>
          <w:sz w:val="24"/>
          <w:u w:val="single"/>
        </w:rPr>
      </w:pPr>
      <w:r w:rsidRPr="00AE4D24">
        <w:rPr>
          <w:rFonts w:ascii="仿宋_GB2312" w:eastAsia="仿宋_GB2312" w:hAnsi="楷体" w:hint="eastAsia"/>
          <w:sz w:val="24"/>
        </w:rPr>
        <w:t>政采云”平台合同编号：</w:t>
      </w:r>
      <w:r w:rsidRPr="00AE4D24">
        <w:rPr>
          <w:rFonts w:ascii="仿宋_GB2312" w:eastAsia="仿宋_GB2312" w:hAnsi="楷体"/>
          <w:sz w:val="24"/>
          <w:u w:val="single"/>
        </w:rPr>
        <w:t xml:space="preserve">           </w:t>
      </w:r>
    </w:p>
    <w:p w:rsidR="00AB2456" w:rsidRPr="009642A6" w:rsidRDefault="00AB2456" w:rsidP="00AB2456">
      <w:pPr>
        <w:spacing w:line="360" w:lineRule="auto"/>
        <w:jc w:val="center"/>
        <w:rPr>
          <w:rFonts w:ascii="宋体"/>
          <w:b/>
          <w:bCs/>
          <w:sz w:val="44"/>
          <w:u w:val="single"/>
        </w:rPr>
      </w:pPr>
    </w:p>
    <w:p w:rsidR="00AB2456" w:rsidRPr="009642A6" w:rsidRDefault="00AB2456" w:rsidP="00AB2456">
      <w:pPr>
        <w:spacing w:line="360" w:lineRule="auto"/>
        <w:jc w:val="center"/>
        <w:rPr>
          <w:rFonts w:ascii="宋体"/>
          <w:b/>
          <w:bCs/>
          <w:sz w:val="44"/>
          <w:u w:val="single"/>
        </w:rPr>
      </w:pPr>
    </w:p>
    <w:p w:rsidR="00AB2456" w:rsidRPr="009642A6" w:rsidRDefault="00AE4D24" w:rsidP="00AB2456">
      <w:pPr>
        <w:spacing w:line="360" w:lineRule="auto"/>
        <w:jc w:val="center"/>
        <w:rPr>
          <w:rFonts w:ascii="宋体"/>
          <w:b/>
          <w:bCs/>
          <w:sz w:val="44"/>
        </w:rPr>
      </w:pPr>
      <w:r w:rsidRPr="00AE4D24">
        <w:rPr>
          <w:rFonts w:ascii="宋体" w:hint="eastAsia"/>
          <w:b/>
          <w:bCs/>
          <w:sz w:val="44"/>
          <w:u w:val="single"/>
        </w:rPr>
        <w:t xml:space="preserve">   （项目名称） </w:t>
      </w:r>
      <w:r w:rsidRPr="00AE4D24">
        <w:rPr>
          <w:rFonts w:ascii="宋体" w:hint="eastAsia"/>
          <w:b/>
          <w:bCs/>
          <w:sz w:val="44"/>
        </w:rPr>
        <w:t>合同</w:t>
      </w:r>
    </w:p>
    <w:p w:rsidR="00AB2456" w:rsidRPr="009642A6" w:rsidRDefault="00AB2456" w:rsidP="00AB2456">
      <w:pPr>
        <w:spacing w:line="360" w:lineRule="auto"/>
        <w:jc w:val="center"/>
        <w:rPr>
          <w:rFonts w:ascii="宋体"/>
          <w:b/>
          <w:bCs/>
          <w:sz w:val="44"/>
        </w:rPr>
      </w:pPr>
    </w:p>
    <w:p w:rsidR="00AB2456" w:rsidRPr="009642A6" w:rsidRDefault="00AB2456" w:rsidP="00AB2456">
      <w:pPr>
        <w:spacing w:line="360" w:lineRule="auto"/>
        <w:ind w:firstLineChars="794" w:firstLine="3507"/>
        <w:rPr>
          <w:rFonts w:ascii="宋体"/>
          <w:b/>
          <w:bCs/>
          <w:sz w:val="44"/>
        </w:rPr>
      </w:pPr>
    </w:p>
    <w:p w:rsidR="00AB2456" w:rsidRPr="009642A6" w:rsidRDefault="00AB2456" w:rsidP="00AB2456">
      <w:pPr>
        <w:spacing w:line="360" w:lineRule="auto"/>
        <w:ind w:firstLineChars="794" w:firstLine="3507"/>
        <w:rPr>
          <w:rFonts w:ascii="宋体"/>
          <w:b/>
          <w:bCs/>
          <w:sz w:val="44"/>
        </w:rPr>
      </w:pPr>
    </w:p>
    <w:p w:rsidR="00AB2456" w:rsidRPr="009642A6" w:rsidRDefault="00AE4D24" w:rsidP="00AB2456">
      <w:pPr>
        <w:ind w:firstLineChars="552" w:firstLine="1995"/>
        <w:rPr>
          <w:rFonts w:ascii="宋体" w:hAnsi="宋体"/>
          <w:b/>
          <w:sz w:val="36"/>
          <w:szCs w:val="36"/>
        </w:rPr>
      </w:pPr>
      <w:r w:rsidRPr="00AE4D24">
        <w:rPr>
          <w:rFonts w:ascii="宋体" w:hAnsi="宋体" w:hint="eastAsia"/>
          <w:b/>
          <w:sz w:val="36"/>
          <w:szCs w:val="36"/>
        </w:rPr>
        <w:t>采购项目编号：</w:t>
      </w:r>
      <w:r w:rsidRPr="00AE4D24">
        <w:rPr>
          <w:rFonts w:ascii="宋体" w:hAnsi="宋体"/>
          <w:b/>
          <w:sz w:val="36"/>
          <w:szCs w:val="36"/>
          <w:u w:val="single"/>
        </w:rPr>
        <w:t xml:space="preserve">                     </w:t>
      </w:r>
    </w:p>
    <w:p w:rsidR="00AB2456" w:rsidRPr="009642A6" w:rsidRDefault="00AE4D24" w:rsidP="00AB2456">
      <w:pPr>
        <w:ind w:firstLineChars="552" w:firstLine="1995"/>
        <w:rPr>
          <w:rFonts w:ascii="宋体" w:hAnsi="宋体"/>
          <w:b/>
          <w:sz w:val="36"/>
          <w:szCs w:val="36"/>
        </w:rPr>
      </w:pPr>
      <w:r w:rsidRPr="00AE4D24">
        <w:rPr>
          <w:rFonts w:ascii="宋体" w:hAnsi="宋体" w:hint="eastAsia"/>
          <w:b/>
          <w:sz w:val="36"/>
          <w:szCs w:val="36"/>
        </w:rPr>
        <w:t>采购计划编号：</w:t>
      </w:r>
      <w:r w:rsidRPr="00AE4D24">
        <w:rPr>
          <w:rFonts w:ascii="宋体" w:hAnsi="宋体"/>
          <w:b/>
          <w:sz w:val="36"/>
          <w:szCs w:val="36"/>
          <w:u w:val="single"/>
        </w:rPr>
        <w:t xml:space="preserve">                     </w:t>
      </w:r>
    </w:p>
    <w:p w:rsidR="00AB2456" w:rsidRPr="009642A6" w:rsidRDefault="00AB2456" w:rsidP="00AB2456">
      <w:pPr>
        <w:ind w:firstLineChars="545" w:firstLine="1308"/>
        <w:rPr>
          <w:rFonts w:ascii="宋体" w:hAnsi="宋体" w:cs="宋体"/>
          <w:sz w:val="24"/>
        </w:rPr>
      </w:pPr>
    </w:p>
    <w:p w:rsidR="00AB2456" w:rsidRPr="009642A6" w:rsidRDefault="00AE4D24" w:rsidP="00AB2456">
      <w:pPr>
        <w:ind w:firstLineChars="552" w:firstLine="1995"/>
        <w:rPr>
          <w:rFonts w:ascii="宋体" w:hAnsi="宋体"/>
          <w:b/>
          <w:sz w:val="36"/>
          <w:szCs w:val="36"/>
        </w:rPr>
      </w:pPr>
      <w:r w:rsidRPr="00AE4D24">
        <w:rPr>
          <w:rFonts w:ascii="宋体" w:hAnsi="宋体" w:hint="eastAsia"/>
          <w:b/>
          <w:sz w:val="36"/>
          <w:szCs w:val="36"/>
        </w:rPr>
        <w:t>分标号：</w:t>
      </w:r>
      <w:r w:rsidRPr="00AE4D24">
        <w:rPr>
          <w:rFonts w:ascii="宋体" w:hAnsi="宋体"/>
          <w:b/>
          <w:sz w:val="36"/>
          <w:szCs w:val="36"/>
          <w:u w:val="single"/>
        </w:rPr>
        <w:t xml:space="preserve">        </w:t>
      </w:r>
    </w:p>
    <w:p w:rsidR="00AB2456" w:rsidRPr="009642A6" w:rsidRDefault="00AB2456" w:rsidP="00AB2456">
      <w:pPr>
        <w:ind w:firstLineChars="552" w:firstLine="1995"/>
        <w:rPr>
          <w:rFonts w:ascii="宋体" w:hAnsi="宋体"/>
          <w:b/>
          <w:sz w:val="36"/>
          <w:szCs w:val="36"/>
          <w:u w:val="single"/>
        </w:rPr>
      </w:pPr>
    </w:p>
    <w:p w:rsidR="00AB2456" w:rsidRPr="009642A6" w:rsidRDefault="00AE4D24" w:rsidP="00AB2456">
      <w:pPr>
        <w:tabs>
          <w:tab w:val="left" w:pos="7200"/>
        </w:tabs>
        <w:spacing w:line="360" w:lineRule="auto"/>
        <w:ind w:firstLineChars="552" w:firstLine="1995"/>
        <w:rPr>
          <w:rFonts w:ascii="宋体" w:hAnsi="宋体"/>
          <w:b/>
          <w:sz w:val="36"/>
          <w:szCs w:val="36"/>
          <w:u w:val="single"/>
        </w:rPr>
      </w:pPr>
      <w:r w:rsidRPr="00AE4D24">
        <w:rPr>
          <w:rFonts w:ascii="宋体" w:hAnsi="宋体" w:hint="eastAsia"/>
          <w:b/>
          <w:sz w:val="36"/>
          <w:szCs w:val="36"/>
        </w:rPr>
        <w:t>采购人：</w:t>
      </w:r>
      <w:r w:rsidRPr="00AE4D24">
        <w:rPr>
          <w:rFonts w:ascii="宋体" w:hAnsi="宋体"/>
          <w:b/>
          <w:sz w:val="36"/>
          <w:szCs w:val="36"/>
          <w:u w:val="single"/>
        </w:rPr>
        <w:t xml:space="preserve">                       </w:t>
      </w:r>
    </w:p>
    <w:p w:rsidR="00AB2456" w:rsidRPr="009642A6" w:rsidRDefault="00AE4D24" w:rsidP="00AB2456">
      <w:pPr>
        <w:tabs>
          <w:tab w:val="left" w:pos="7380"/>
        </w:tabs>
        <w:spacing w:line="360" w:lineRule="auto"/>
        <w:ind w:firstLineChars="552" w:firstLine="1995"/>
        <w:rPr>
          <w:rFonts w:ascii="宋体"/>
          <w:b/>
          <w:bCs/>
          <w:sz w:val="44"/>
        </w:rPr>
      </w:pPr>
      <w:r w:rsidRPr="00AE4D24">
        <w:rPr>
          <w:rFonts w:ascii="宋体" w:hAnsi="宋体" w:hint="eastAsia"/>
          <w:b/>
          <w:sz w:val="36"/>
          <w:szCs w:val="36"/>
        </w:rPr>
        <w:t>中标供应商：</w:t>
      </w:r>
      <w:r w:rsidRPr="00AE4D24">
        <w:rPr>
          <w:rFonts w:ascii="宋体" w:hAnsi="宋体"/>
          <w:b/>
          <w:sz w:val="36"/>
          <w:szCs w:val="36"/>
          <w:u w:val="single"/>
        </w:rPr>
        <w:t xml:space="preserve">                   </w:t>
      </w:r>
    </w:p>
    <w:p w:rsidR="00AB2456" w:rsidRPr="009642A6" w:rsidRDefault="00AB2456" w:rsidP="00AB2456">
      <w:pPr>
        <w:tabs>
          <w:tab w:val="left" w:pos="7380"/>
        </w:tabs>
        <w:spacing w:line="360" w:lineRule="auto"/>
        <w:rPr>
          <w:rFonts w:ascii="宋体"/>
          <w:b/>
          <w:bCs/>
          <w:sz w:val="44"/>
        </w:rPr>
      </w:pPr>
    </w:p>
    <w:p w:rsidR="00AB2456" w:rsidRPr="009642A6" w:rsidRDefault="00AB2456" w:rsidP="00AB2456">
      <w:pPr>
        <w:spacing w:before="120" w:line="360" w:lineRule="auto"/>
        <w:ind w:firstLineChars="400" w:firstLine="960"/>
        <w:rPr>
          <w:rFonts w:ascii="仿宋_GB2312" w:eastAsia="仿宋_GB2312" w:hAnsi="楷体"/>
          <w:sz w:val="24"/>
        </w:rPr>
      </w:pPr>
    </w:p>
    <w:p w:rsidR="00AB2456" w:rsidRPr="009642A6" w:rsidRDefault="00AB2456" w:rsidP="00AB2456">
      <w:pPr>
        <w:spacing w:before="120" w:line="360" w:lineRule="auto"/>
        <w:ind w:firstLineChars="400" w:firstLine="960"/>
        <w:rPr>
          <w:rFonts w:ascii="仿宋_GB2312" w:eastAsia="仿宋_GB2312" w:hAnsi="楷体"/>
          <w:sz w:val="24"/>
        </w:rPr>
      </w:pPr>
    </w:p>
    <w:p w:rsidR="00AB2456" w:rsidRPr="009642A6" w:rsidRDefault="00AE4D24" w:rsidP="00AB2456">
      <w:pPr>
        <w:spacing w:before="120" w:line="360" w:lineRule="auto"/>
        <w:ind w:firstLineChars="950" w:firstLine="2280"/>
        <w:rPr>
          <w:rFonts w:ascii="仿宋_GB2312" w:eastAsia="仿宋_GB2312" w:hAnsi="楷体"/>
          <w:sz w:val="24"/>
          <w:u w:val="single"/>
        </w:rPr>
      </w:pPr>
      <w:r w:rsidRPr="00AE4D24">
        <w:rPr>
          <w:rFonts w:ascii="仿宋_GB2312" w:eastAsia="仿宋_GB2312" w:hAnsi="楷体" w:hint="eastAsia"/>
          <w:sz w:val="24"/>
        </w:rPr>
        <w:t>签订日期：</w:t>
      </w:r>
      <w:r w:rsidRPr="00AE4D24">
        <w:rPr>
          <w:rFonts w:ascii="仿宋_GB2312" w:eastAsia="仿宋_GB2312" w:hAnsi="楷体"/>
          <w:sz w:val="24"/>
          <w:u w:val="single"/>
        </w:rPr>
        <w:t xml:space="preserve">               </w:t>
      </w:r>
      <w:r w:rsidRPr="00AE4D24">
        <w:rPr>
          <w:rFonts w:ascii="仿宋_GB2312" w:eastAsia="仿宋_GB2312" w:hAnsi="楷体" w:hint="eastAsia"/>
          <w:sz w:val="24"/>
        </w:rPr>
        <w:t>年</w:t>
      </w:r>
      <w:r w:rsidRPr="00AE4D24">
        <w:rPr>
          <w:rFonts w:ascii="仿宋_GB2312" w:eastAsia="仿宋_GB2312" w:hAnsi="楷体"/>
          <w:sz w:val="24"/>
          <w:u w:val="single"/>
        </w:rPr>
        <w:t xml:space="preserve">       </w:t>
      </w:r>
      <w:r w:rsidRPr="00AE4D24">
        <w:rPr>
          <w:rFonts w:ascii="仿宋_GB2312" w:eastAsia="仿宋_GB2312" w:hAnsi="楷体" w:hint="eastAsia"/>
          <w:sz w:val="24"/>
        </w:rPr>
        <w:t>月</w:t>
      </w:r>
      <w:r w:rsidRPr="00AE4D24">
        <w:rPr>
          <w:rFonts w:ascii="仿宋_GB2312" w:eastAsia="仿宋_GB2312" w:hAnsi="楷体"/>
          <w:sz w:val="24"/>
          <w:u w:val="single"/>
        </w:rPr>
        <w:t xml:space="preserve">       </w:t>
      </w:r>
      <w:r w:rsidRPr="00AE4D24">
        <w:rPr>
          <w:rFonts w:ascii="仿宋_GB2312" w:eastAsia="仿宋_GB2312" w:hAnsi="楷体" w:hint="eastAsia"/>
          <w:sz w:val="24"/>
        </w:rPr>
        <w:t>日</w:t>
      </w:r>
    </w:p>
    <w:p w:rsidR="00AB2456" w:rsidRPr="009642A6" w:rsidRDefault="00AB2456" w:rsidP="00AB2456">
      <w:pPr>
        <w:autoSpaceDE w:val="0"/>
        <w:autoSpaceDN w:val="0"/>
        <w:adjustRightInd w:val="0"/>
        <w:snapToGrid w:val="0"/>
        <w:spacing w:after="120" w:line="360" w:lineRule="auto"/>
        <w:ind w:leftChars="200" w:left="420" w:firstLineChars="200" w:firstLine="883"/>
        <w:jc w:val="center"/>
        <w:rPr>
          <w:rFonts w:ascii="宋体"/>
          <w:b/>
          <w:bCs/>
          <w:sz w:val="44"/>
          <w:szCs w:val="21"/>
        </w:rPr>
      </w:pPr>
    </w:p>
    <w:p w:rsidR="00AB2456" w:rsidRPr="009642A6" w:rsidRDefault="00AE4D24" w:rsidP="00AB2456">
      <w:pPr>
        <w:snapToGrid w:val="0"/>
        <w:spacing w:line="360" w:lineRule="auto"/>
        <w:jc w:val="center"/>
        <w:rPr>
          <w:rFonts w:ascii="仿宋_GB2312" w:eastAsia="仿宋_GB2312" w:hAnsi="楷体"/>
          <w:b/>
          <w:sz w:val="24"/>
        </w:rPr>
      </w:pPr>
      <w:r w:rsidRPr="00AE4D24">
        <w:rPr>
          <w:rFonts w:ascii="宋体"/>
          <w:b/>
          <w:bCs/>
          <w:sz w:val="44"/>
        </w:rPr>
        <w:br w:type="page"/>
      </w:r>
      <w:r w:rsidRPr="00AE4D24">
        <w:rPr>
          <w:rFonts w:ascii="仿宋_GB2312" w:eastAsia="仿宋_GB2312" w:hAnsi="楷体" w:hint="eastAsia"/>
          <w:b/>
          <w:sz w:val="24"/>
        </w:rPr>
        <w:t>合同目录</w:t>
      </w:r>
    </w:p>
    <w:p w:rsidR="00AB2456" w:rsidRPr="009642A6" w:rsidRDefault="00AB2456" w:rsidP="00AB2456">
      <w:pPr>
        <w:snapToGrid w:val="0"/>
        <w:spacing w:line="360" w:lineRule="auto"/>
        <w:jc w:val="center"/>
        <w:rPr>
          <w:rFonts w:ascii="宋体"/>
          <w:b/>
          <w:bCs/>
          <w:sz w:val="44"/>
        </w:rPr>
      </w:pPr>
    </w:p>
    <w:p w:rsidR="00AB2456" w:rsidRPr="009642A6" w:rsidRDefault="00AE4D24" w:rsidP="00AB2456">
      <w:pPr>
        <w:snapToGrid w:val="0"/>
        <w:spacing w:line="360" w:lineRule="auto"/>
        <w:rPr>
          <w:rFonts w:ascii="仿宋_GB2312" w:eastAsia="仿宋_GB2312" w:hAnsi="仿宋" w:cs="仿宋_GB2312"/>
          <w:kern w:val="0"/>
          <w:sz w:val="24"/>
        </w:rPr>
      </w:pPr>
      <w:r w:rsidRPr="00AE4D24">
        <w:rPr>
          <w:rFonts w:ascii="仿宋_GB2312" w:eastAsia="仿宋_GB2312" w:hAnsi="仿宋" w:cs="仿宋_GB2312" w:hint="eastAsia"/>
          <w:kern w:val="0"/>
          <w:sz w:val="24"/>
        </w:rPr>
        <w:t>一、</w:t>
      </w:r>
      <w:r w:rsidRPr="00AE4D24">
        <w:rPr>
          <w:rFonts w:ascii="仿宋_GB2312" w:eastAsia="仿宋_GB2312" w:hAnsi="仿宋" w:hint="eastAsia"/>
          <w:sz w:val="24"/>
        </w:rPr>
        <w:t>第一部分</w:t>
      </w:r>
      <w:r w:rsidRPr="00AE4D24">
        <w:rPr>
          <w:rFonts w:ascii="仿宋_GB2312" w:eastAsia="仿宋_GB2312" w:hAnsi="仿宋"/>
          <w:sz w:val="24"/>
        </w:rPr>
        <w:t xml:space="preserve"> </w:t>
      </w:r>
      <w:r w:rsidRPr="00AE4D24">
        <w:rPr>
          <w:rFonts w:ascii="仿宋_GB2312" w:eastAsia="仿宋_GB2312" w:hAnsi="仿宋" w:hint="eastAsia"/>
          <w:sz w:val="24"/>
        </w:rPr>
        <w:t>合同书</w:t>
      </w:r>
      <w:r w:rsidRPr="00AE4D24">
        <w:rPr>
          <w:rFonts w:ascii="仿宋_GB2312" w:eastAsia="仿宋_GB2312" w:hAnsi="仿宋" w:cs="仿宋_GB2312" w:hint="eastAsia"/>
          <w:kern w:val="0"/>
          <w:sz w:val="24"/>
        </w:rPr>
        <w:t>……………………………………………………………（页码）</w:t>
      </w:r>
    </w:p>
    <w:p w:rsidR="00AB2456" w:rsidRPr="009642A6" w:rsidRDefault="00AE4D24" w:rsidP="00AB2456">
      <w:pPr>
        <w:snapToGrid w:val="0"/>
        <w:spacing w:line="360" w:lineRule="auto"/>
        <w:rPr>
          <w:rFonts w:ascii="仿宋_GB2312" w:eastAsia="仿宋_GB2312" w:hAnsi="仿宋" w:cs="仿宋_GB2312"/>
          <w:kern w:val="0"/>
          <w:sz w:val="24"/>
        </w:rPr>
      </w:pPr>
      <w:r w:rsidRPr="00AE4D24">
        <w:rPr>
          <w:rFonts w:ascii="仿宋_GB2312" w:eastAsia="仿宋_GB2312" w:hAnsi="仿宋" w:cs="仿宋_GB2312" w:hint="eastAsia"/>
          <w:kern w:val="0"/>
          <w:sz w:val="24"/>
        </w:rPr>
        <w:t>二、第二部分</w:t>
      </w:r>
      <w:r w:rsidRPr="00AE4D24">
        <w:rPr>
          <w:rFonts w:ascii="仿宋_GB2312" w:eastAsia="仿宋_GB2312" w:hAnsi="仿宋" w:cs="仿宋_GB2312"/>
          <w:kern w:val="0"/>
          <w:sz w:val="24"/>
        </w:rPr>
        <w:t xml:space="preserve"> </w:t>
      </w:r>
      <w:r w:rsidRPr="00AE4D24">
        <w:rPr>
          <w:rFonts w:ascii="仿宋_GB2312" w:eastAsia="仿宋_GB2312" w:hAnsi="仿宋" w:cs="仿宋_GB2312" w:hint="eastAsia"/>
          <w:kern w:val="0"/>
          <w:sz w:val="24"/>
        </w:rPr>
        <w:t>合同一般条款……………………………………………………（页码）</w:t>
      </w:r>
    </w:p>
    <w:p w:rsidR="00AB2456" w:rsidRPr="009642A6" w:rsidRDefault="00AE4D24" w:rsidP="00AB2456">
      <w:pPr>
        <w:snapToGrid w:val="0"/>
        <w:spacing w:line="360" w:lineRule="auto"/>
        <w:rPr>
          <w:rFonts w:ascii="仿宋_GB2312" w:eastAsia="仿宋_GB2312" w:hAnsi="仿宋" w:cs="仿宋_GB2312"/>
          <w:kern w:val="0"/>
          <w:sz w:val="24"/>
        </w:rPr>
      </w:pPr>
      <w:r w:rsidRPr="00AE4D24">
        <w:rPr>
          <w:rFonts w:ascii="仿宋_GB2312" w:eastAsia="仿宋_GB2312" w:hAnsi="仿宋" w:cs="仿宋_GB2312" w:hint="eastAsia"/>
          <w:kern w:val="0"/>
          <w:sz w:val="24"/>
        </w:rPr>
        <w:t>三、第三部分</w:t>
      </w:r>
      <w:r w:rsidRPr="00AE4D24">
        <w:rPr>
          <w:rFonts w:ascii="仿宋_GB2312" w:eastAsia="仿宋_GB2312" w:hAnsi="仿宋" w:cs="仿宋_GB2312"/>
          <w:kern w:val="0"/>
          <w:sz w:val="24"/>
        </w:rPr>
        <w:t xml:space="preserve"> </w:t>
      </w:r>
      <w:r w:rsidRPr="00AE4D24">
        <w:rPr>
          <w:rFonts w:ascii="仿宋_GB2312" w:eastAsia="仿宋_GB2312" w:hAnsi="仿宋" w:cs="仿宋_GB2312" w:hint="eastAsia"/>
          <w:kern w:val="0"/>
          <w:sz w:val="24"/>
        </w:rPr>
        <w:t>合同专用条款……………………………………………………（页码）</w:t>
      </w:r>
    </w:p>
    <w:p w:rsidR="00AB2456" w:rsidRPr="009642A6" w:rsidRDefault="00AE4D24" w:rsidP="00AB2456">
      <w:pPr>
        <w:snapToGrid w:val="0"/>
        <w:spacing w:line="360" w:lineRule="auto"/>
        <w:rPr>
          <w:rFonts w:ascii="仿宋_GB2312" w:eastAsia="仿宋_GB2312" w:hAnsi="仿宋" w:cs="仿宋_GB2312"/>
          <w:kern w:val="0"/>
          <w:sz w:val="24"/>
        </w:rPr>
      </w:pPr>
      <w:r w:rsidRPr="00AE4D24">
        <w:rPr>
          <w:rFonts w:ascii="仿宋_GB2312" w:eastAsia="仿宋_GB2312" w:hAnsi="仿宋" w:cs="仿宋_GB2312" w:hint="eastAsia"/>
          <w:kern w:val="0"/>
          <w:sz w:val="24"/>
        </w:rPr>
        <w:t>四、</w:t>
      </w:r>
      <w:r w:rsidRPr="00AE4D24">
        <w:rPr>
          <w:rFonts w:ascii="仿宋_GB2312" w:eastAsia="仿宋_GB2312" w:hAnsi="仿宋" w:hint="eastAsia"/>
          <w:sz w:val="24"/>
        </w:rPr>
        <w:t>第四部分</w:t>
      </w:r>
      <w:r w:rsidRPr="00AE4D24">
        <w:rPr>
          <w:rFonts w:ascii="仿宋_GB2312" w:eastAsia="仿宋_GB2312" w:hAnsi="仿宋"/>
          <w:sz w:val="24"/>
        </w:rPr>
        <w:t xml:space="preserve"> </w:t>
      </w:r>
      <w:r w:rsidRPr="00AE4D24">
        <w:rPr>
          <w:rFonts w:ascii="仿宋_GB2312" w:eastAsia="仿宋_GB2312" w:hAnsi="仿宋" w:hint="eastAsia"/>
          <w:sz w:val="24"/>
        </w:rPr>
        <w:t>合同附件</w:t>
      </w:r>
      <w:r w:rsidRPr="00AE4D24">
        <w:rPr>
          <w:rFonts w:ascii="仿宋_GB2312" w:eastAsia="仿宋_GB2312" w:hAnsi="仿宋" w:cs="仿宋_GB2312" w:hint="eastAsia"/>
          <w:kern w:val="0"/>
          <w:sz w:val="24"/>
        </w:rPr>
        <w:t>…………………………………………………………（页码）</w:t>
      </w:r>
    </w:p>
    <w:p w:rsidR="00AB2456" w:rsidRPr="009642A6" w:rsidRDefault="00AE4D24" w:rsidP="00AB2456">
      <w:pPr>
        <w:snapToGrid w:val="0"/>
        <w:spacing w:line="360" w:lineRule="auto"/>
        <w:rPr>
          <w:rFonts w:ascii="仿宋_GB2312" w:eastAsia="仿宋_GB2312" w:hAnsi="仿宋" w:cs="仿宋_GB2312"/>
          <w:kern w:val="0"/>
          <w:sz w:val="24"/>
        </w:rPr>
      </w:pPr>
      <w:r w:rsidRPr="00AE4D24">
        <w:rPr>
          <w:rFonts w:ascii="仿宋_GB2312" w:eastAsia="仿宋_GB2312" w:hAnsi="仿宋" w:cs="仿宋_GB2312"/>
          <w:kern w:val="0"/>
          <w:sz w:val="24"/>
        </w:rPr>
        <w:t xml:space="preserve">4.1中标通知书 </w:t>
      </w:r>
      <w:r w:rsidRPr="00AE4D24">
        <w:rPr>
          <w:rFonts w:ascii="仿宋_GB2312" w:eastAsia="仿宋_GB2312" w:hAnsi="仿宋" w:cs="仿宋_GB2312" w:hint="eastAsia"/>
          <w:kern w:val="0"/>
          <w:sz w:val="24"/>
        </w:rPr>
        <w:t>…………………………………………………………………（页码）</w:t>
      </w:r>
    </w:p>
    <w:p w:rsidR="00AB2456" w:rsidRPr="009642A6" w:rsidRDefault="00AE4D24" w:rsidP="00AB2456">
      <w:pPr>
        <w:snapToGrid w:val="0"/>
        <w:spacing w:line="360" w:lineRule="auto"/>
        <w:rPr>
          <w:rFonts w:ascii="仿宋_GB2312" w:eastAsia="仿宋_GB2312" w:hAnsi="仿宋" w:cs="仿宋_GB2312"/>
          <w:kern w:val="0"/>
          <w:sz w:val="24"/>
        </w:rPr>
      </w:pPr>
      <w:r w:rsidRPr="00AE4D24">
        <w:rPr>
          <w:rFonts w:ascii="仿宋_GB2312" w:eastAsia="仿宋_GB2312" w:hAnsi="仿宋" w:cs="仿宋_GB2312"/>
          <w:kern w:val="0"/>
          <w:sz w:val="24"/>
        </w:rPr>
        <w:t xml:space="preserve">4.2招标文件服务需求一览表 </w:t>
      </w:r>
      <w:r w:rsidRPr="00AE4D24">
        <w:rPr>
          <w:rFonts w:ascii="仿宋_GB2312" w:eastAsia="仿宋_GB2312" w:hAnsi="仿宋" w:cs="仿宋_GB2312" w:hint="eastAsia"/>
          <w:kern w:val="0"/>
          <w:sz w:val="24"/>
        </w:rPr>
        <w:t>…………………………………………………（页码）</w:t>
      </w:r>
    </w:p>
    <w:p w:rsidR="00AB2456" w:rsidRPr="009642A6" w:rsidRDefault="00AE4D24" w:rsidP="00AB2456">
      <w:pPr>
        <w:snapToGrid w:val="0"/>
        <w:spacing w:line="360" w:lineRule="auto"/>
        <w:rPr>
          <w:rFonts w:ascii="仿宋_GB2312" w:eastAsia="仿宋_GB2312" w:hAnsi="仿宋" w:cs="仿宋_GB2312"/>
          <w:kern w:val="0"/>
          <w:sz w:val="24"/>
        </w:rPr>
      </w:pPr>
      <w:r w:rsidRPr="00AE4D24">
        <w:rPr>
          <w:rFonts w:ascii="仿宋_GB2312" w:eastAsia="仿宋_GB2312" w:hAnsi="仿宋" w:cs="仿宋_GB2312"/>
          <w:kern w:val="0"/>
          <w:sz w:val="24"/>
        </w:rPr>
        <w:t xml:space="preserve">4.3招标文件的更改通知（如有） </w:t>
      </w:r>
      <w:r w:rsidRPr="00AE4D24">
        <w:rPr>
          <w:rFonts w:ascii="仿宋_GB2312" w:eastAsia="仿宋_GB2312" w:hAnsi="仿宋" w:cs="仿宋_GB2312" w:hint="eastAsia"/>
          <w:kern w:val="0"/>
          <w:sz w:val="24"/>
        </w:rPr>
        <w:t>……………………………………………（页码）</w:t>
      </w:r>
    </w:p>
    <w:p w:rsidR="00AB2456" w:rsidRPr="009642A6" w:rsidRDefault="00AE4D24" w:rsidP="00AB2456">
      <w:pPr>
        <w:snapToGrid w:val="0"/>
        <w:spacing w:line="360" w:lineRule="auto"/>
        <w:rPr>
          <w:rFonts w:ascii="仿宋_GB2312" w:eastAsia="仿宋_GB2312" w:hAnsi="仿宋" w:cs="仿宋_GB2312"/>
          <w:kern w:val="0"/>
          <w:sz w:val="24"/>
        </w:rPr>
      </w:pPr>
      <w:r w:rsidRPr="00AE4D24">
        <w:rPr>
          <w:rFonts w:ascii="仿宋_GB2312" w:eastAsia="仿宋_GB2312" w:hAnsi="仿宋" w:cs="仿宋_GB2312"/>
          <w:kern w:val="0"/>
          <w:sz w:val="24"/>
        </w:rPr>
        <w:t xml:space="preserve">4.4投标函 </w:t>
      </w:r>
      <w:r w:rsidRPr="00AE4D24">
        <w:rPr>
          <w:rFonts w:ascii="仿宋_GB2312" w:eastAsia="仿宋_GB2312" w:hAnsi="仿宋" w:cs="仿宋_GB2312" w:hint="eastAsia"/>
          <w:kern w:val="0"/>
          <w:sz w:val="24"/>
        </w:rPr>
        <w:t>………………………………………………………………………（页码）</w:t>
      </w:r>
    </w:p>
    <w:p w:rsidR="00AB2456" w:rsidRPr="009642A6" w:rsidRDefault="00AE4D24" w:rsidP="00AB2456">
      <w:pPr>
        <w:snapToGrid w:val="0"/>
        <w:spacing w:line="360" w:lineRule="auto"/>
        <w:rPr>
          <w:rFonts w:ascii="仿宋_GB2312" w:eastAsia="仿宋_GB2312" w:hAnsi="仿宋" w:cs="仿宋_GB2312"/>
          <w:kern w:val="0"/>
          <w:sz w:val="24"/>
        </w:rPr>
      </w:pPr>
      <w:r w:rsidRPr="00AE4D24">
        <w:rPr>
          <w:rFonts w:ascii="仿宋_GB2312" w:eastAsia="仿宋_GB2312" w:hAnsi="仿宋" w:cs="仿宋_GB2312"/>
          <w:kern w:val="0"/>
          <w:sz w:val="24"/>
        </w:rPr>
        <w:t xml:space="preserve">4.5开标一览表 </w:t>
      </w:r>
      <w:r w:rsidRPr="00AE4D24">
        <w:rPr>
          <w:rFonts w:ascii="仿宋_GB2312" w:eastAsia="仿宋_GB2312" w:hAnsi="仿宋" w:cs="仿宋_GB2312" w:hint="eastAsia"/>
          <w:kern w:val="0"/>
          <w:sz w:val="24"/>
        </w:rPr>
        <w:t>………………………………………………………………………（页码）</w:t>
      </w:r>
    </w:p>
    <w:p w:rsidR="00AB2456" w:rsidRPr="009642A6" w:rsidRDefault="00AE4D24" w:rsidP="00AB2456">
      <w:pPr>
        <w:snapToGrid w:val="0"/>
        <w:spacing w:line="360" w:lineRule="auto"/>
        <w:rPr>
          <w:rFonts w:ascii="仿宋_GB2312" w:eastAsia="仿宋_GB2312" w:hAnsi="仿宋" w:cs="仿宋_GB2312"/>
          <w:kern w:val="0"/>
          <w:sz w:val="24"/>
        </w:rPr>
      </w:pPr>
      <w:r w:rsidRPr="00AE4D24">
        <w:rPr>
          <w:rFonts w:ascii="仿宋_GB2312" w:eastAsia="仿宋_GB2312" w:hAnsi="仿宋" w:cs="仿宋_GB2312"/>
          <w:kern w:val="0"/>
          <w:sz w:val="24"/>
        </w:rPr>
        <w:t xml:space="preserve">4.6投标服务技术偏离表 </w:t>
      </w:r>
      <w:r w:rsidRPr="00AE4D24">
        <w:rPr>
          <w:rFonts w:ascii="仿宋_GB2312" w:eastAsia="仿宋_GB2312" w:hAnsi="仿宋" w:cs="仿宋_GB2312" w:hint="eastAsia"/>
          <w:kern w:val="0"/>
          <w:sz w:val="24"/>
        </w:rPr>
        <w:t>………………………………………………………（页码）</w:t>
      </w:r>
    </w:p>
    <w:p w:rsidR="00AB2456" w:rsidRPr="009642A6" w:rsidRDefault="00AE4D24" w:rsidP="00AB2456">
      <w:pPr>
        <w:snapToGrid w:val="0"/>
        <w:spacing w:line="360" w:lineRule="auto"/>
        <w:rPr>
          <w:rFonts w:ascii="仿宋_GB2312" w:eastAsia="仿宋_GB2312" w:hAnsi="仿宋" w:cs="仿宋_GB2312"/>
          <w:kern w:val="0"/>
          <w:sz w:val="24"/>
        </w:rPr>
      </w:pPr>
      <w:r w:rsidRPr="00AE4D24">
        <w:rPr>
          <w:rFonts w:ascii="仿宋_GB2312" w:eastAsia="仿宋_GB2312" w:hAnsi="仿宋" w:cs="仿宋_GB2312"/>
          <w:kern w:val="0"/>
          <w:sz w:val="24"/>
        </w:rPr>
        <w:t xml:space="preserve">4.7商务条款偏离表 </w:t>
      </w:r>
      <w:r w:rsidRPr="00AE4D24">
        <w:rPr>
          <w:rFonts w:ascii="仿宋_GB2312" w:eastAsia="仿宋_GB2312" w:hAnsi="仿宋" w:cs="仿宋_GB2312" w:hint="eastAsia"/>
          <w:kern w:val="0"/>
          <w:sz w:val="24"/>
        </w:rPr>
        <w:t>……………………………………………………………（页码）</w:t>
      </w:r>
    </w:p>
    <w:p w:rsidR="00AB2456" w:rsidRPr="009642A6" w:rsidRDefault="00AE4D24" w:rsidP="00AB2456">
      <w:pPr>
        <w:snapToGrid w:val="0"/>
        <w:spacing w:line="360" w:lineRule="auto"/>
        <w:rPr>
          <w:rFonts w:ascii="仿宋_GB2312" w:eastAsia="仿宋_GB2312" w:hAnsi="仿宋" w:cs="仿宋_GB2312"/>
          <w:kern w:val="0"/>
          <w:sz w:val="24"/>
        </w:rPr>
      </w:pPr>
      <w:r w:rsidRPr="00AE4D24">
        <w:rPr>
          <w:rFonts w:ascii="仿宋_GB2312" w:eastAsia="仿宋_GB2312" w:hAnsi="仿宋" w:cs="仿宋_GB2312"/>
          <w:kern w:val="0"/>
          <w:sz w:val="24"/>
        </w:rPr>
        <w:t xml:space="preserve">4.8中标供应商澄清函（如有请提供） </w:t>
      </w:r>
      <w:r w:rsidRPr="00AE4D24">
        <w:rPr>
          <w:rFonts w:ascii="仿宋_GB2312" w:eastAsia="仿宋_GB2312" w:hAnsi="仿宋" w:cs="仿宋_GB2312" w:hint="eastAsia"/>
          <w:kern w:val="0"/>
          <w:sz w:val="24"/>
        </w:rPr>
        <w:t>………………………………………（页码）</w:t>
      </w:r>
    </w:p>
    <w:p w:rsidR="00AB2456" w:rsidRPr="009642A6" w:rsidRDefault="00AE4D24" w:rsidP="00AB2456">
      <w:pPr>
        <w:snapToGrid w:val="0"/>
        <w:spacing w:line="360" w:lineRule="auto"/>
        <w:rPr>
          <w:rFonts w:ascii="仿宋_GB2312" w:eastAsia="仿宋_GB2312" w:hAnsi="仿宋" w:cs="仿宋_GB2312"/>
          <w:kern w:val="0"/>
          <w:sz w:val="24"/>
        </w:rPr>
      </w:pPr>
      <w:r w:rsidRPr="00AE4D24">
        <w:rPr>
          <w:rFonts w:ascii="仿宋_GB2312" w:eastAsia="仿宋_GB2312" w:hAnsi="仿宋" w:cs="仿宋_GB2312"/>
          <w:kern w:val="0"/>
          <w:sz w:val="24"/>
        </w:rPr>
        <w:t xml:space="preserve">4.9其他与本合同相关的资料（如有请提供） </w:t>
      </w:r>
      <w:r w:rsidRPr="00AE4D24">
        <w:rPr>
          <w:rFonts w:ascii="仿宋_GB2312" w:eastAsia="仿宋_GB2312" w:hAnsi="仿宋" w:cs="仿宋_GB2312" w:hint="eastAsia"/>
          <w:kern w:val="0"/>
          <w:sz w:val="24"/>
        </w:rPr>
        <w:t>………………………………（页码）</w:t>
      </w:r>
    </w:p>
    <w:p w:rsidR="00AB2456" w:rsidRPr="009642A6" w:rsidRDefault="00AB2456" w:rsidP="00AB2456">
      <w:pPr>
        <w:snapToGrid w:val="0"/>
        <w:spacing w:line="360" w:lineRule="auto"/>
        <w:rPr>
          <w:rFonts w:ascii="仿宋_GB2312" w:eastAsia="仿宋_GB2312" w:hAnsi="仿宋" w:cs="仿宋_GB2312"/>
          <w:kern w:val="0"/>
          <w:sz w:val="24"/>
        </w:rPr>
      </w:pPr>
    </w:p>
    <w:p w:rsidR="00AB2456" w:rsidRPr="009642A6" w:rsidRDefault="00AB2456" w:rsidP="00AB2456">
      <w:pPr>
        <w:widowControl/>
        <w:spacing w:beforeAutospacing="1" w:afterAutospacing="1"/>
        <w:jc w:val="left"/>
        <w:rPr>
          <w:rFonts w:ascii="宋体" w:hAnsi="Courier New"/>
          <w:spacing w:val="-4"/>
          <w:sz w:val="18"/>
          <w:szCs w:val="20"/>
        </w:rPr>
        <w:sectPr w:rsidR="00AB2456" w:rsidRPr="009642A6">
          <w:pgSz w:w="11906" w:h="16838"/>
          <w:pgMar w:top="1134" w:right="1134" w:bottom="1134" w:left="1134" w:header="720" w:footer="720" w:gutter="0"/>
          <w:cols w:space="720"/>
          <w:docGrid w:type="lines" w:linePitch="331"/>
        </w:sectPr>
      </w:pPr>
    </w:p>
    <w:p w:rsidR="00AB2456" w:rsidRPr="009642A6" w:rsidRDefault="00AE4D24" w:rsidP="00AB2456">
      <w:pPr>
        <w:snapToGrid w:val="0"/>
        <w:spacing w:line="360" w:lineRule="auto"/>
        <w:rPr>
          <w:rFonts w:ascii="仿宋" w:eastAsia="仿宋" w:hAnsi="仿宋" w:cs="仿宋"/>
          <w:sz w:val="24"/>
          <w:u w:val="single"/>
        </w:rPr>
      </w:pPr>
      <w:r w:rsidRPr="00AE4D24">
        <w:rPr>
          <w:rFonts w:ascii="仿宋" w:eastAsia="仿宋" w:hAnsi="仿宋" w:cs="仿宋" w:hint="eastAsia"/>
          <w:sz w:val="24"/>
        </w:rPr>
        <w:t>采购人（甲方）</w:t>
      </w:r>
      <w:r w:rsidRPr="00AE4D24">
        <w:rPr>
          <w:rFonts w:ascii="仿宋" w:eastAsia="仿宋" w:hAnsi="仿宋" w:cs="仿宋"/>
          <w:sz w:val="24"/>
          <w:u w:val="single"/>
        </w:rPr>
        <w:t xml:space="preserve">                           </w:t>
      </w:r>
      <w:r w:rsidRPr="00AE4D24">
        <w:rPr>
          <w:rFonts w:ascii="仿宋" w:eastAsia="仿宋" w:hAnsi="仿宋" w:cs="仿宋"/>
          <w:sz w:val="24"/>
        </w:rPr>
        <w:t xml:space="preserve">   </w:t>
      </w:r>
      <w:r w:rsidRPr="00AE4D24">
        <w:rPr>
          <w:rFonts w:ascii="仿宋" w:eastAsia="仿宋" w:hAnsi="仿宋" w:cs="仿宋" w:hint="eastAsia"/>
          <w:spacing w:val="-20"/>
          <w:sz w:val="24"/>
        </w:rPr>
        <w:t>采</w:t>
      </w:r>
      <w:r w:rsidRPr="00AE4D24">
        <w:rPr>
          <w:rFonts w:ascii="仿宋" w:eastAsia="仿宋" w:hAnsi="仿宋" w:cs="仿宋"/>
          <w:spacing w:val="-20"/>
          <w:sz w:val="24"/>
        </w:rPr>
        <w:t xml:space="preserve"> </w:t>
      </w:r>
      <w:r w:rsidRPr="00AE4D24">
        <w:rPr>
          <w:rFonts w:ascii="仿宋" w:eastAsia="仿宋" w:hAnsi="仿宋" w:cs="仿宋" w:hint="eastAsia"/>
          <w:spacing w:val="-20"/>
          <w:sz w:val="24"/>
        </w:rPr>
        <w:t>购</w:t>
      </w:r>
      <w:r w:rsidRPr="00AE4D24">
        <w:rPr>
          <w:rFonts w:ascii="仿宋" w:eastAsia="仿宋" w:hAnsi="仿宋" w:cs="仿宋"/>
          <w:spacing w:val="-20"/>
          <w:sz w:val="24"/>
        </w:rPr>
        <w:t xml:space="preserve"> </w:t>
      </w:r>
      <w:r w:rsidRPr="00AE4D24">
        <w:rPr>
          <w:rFonts w:ascii="仿宋" w:eastAsia="仿宋" w:hAnsi="仿宋" w:cs="仿宋" w:hint="eastAsia"/>
          <w:spacing w:val="-20"/>
          <w:sz w:val="24"/>
        </w:rPr>
        <w:t>计</w:t>
      </w:r>
      <w:r w:rsidRPr="00AE4D24">
        <w:rPr>
          <w:rFonts w:ascii="仿宋" w:eastAsia="仿宋" w:hAnsi="仿宋" w:cs="仿宋"/>
          <w:spacing w:val="-20"/>
          <w:sz w:val="24"/>
        </w:rPr>
        <w:t xml:space="preserve"> </w:t>
      </w:r>
      <w:r w:rsidRPr="00AE4D24">
        <w:rPr>
          <w:rFonts w:ascii="仿宋" w:eastAsia="仿宋" w:hAnsi="仿宋" w:cs="仿宋" w:hint="eastAsia"/>
          <w:spacing w:val="-20"/>
          <w:sz w:val="24"/>
        </w:rPr>
        <w:t>划</w:t>
      </w:r>
      <w:r w:rsidRPr="00AE4D24">
        <w:rPr>
          <w:rFonts w:ascii="仿宋" w:eastAsia="仿宋" w:hAnsi="仿宋" w:cs="仿宋"/>
          <w:spacing w:val="-20"/>
          <w:sz w:val="24"/>
        </w:rPr>
        <w:t xml:space="preserve"> </w:t>
      </w:r>
      <w:r w:rsidRPr="00AE4D24">
        <w:rPr>
          <w:rFonts w:ascii="仿宋" w:eastAsia="仿宋" w:hAnsi="仿宋" w:cs="仿宋" w:hint="eastAsia"/>
          <w:spacing w:val="-20"/>
          <w:sz w:val="24"/>
        </w:rPr>
        <w:t>号</w:t>
      </w:r>
      <w:r w:rsidRPr="00AE4D24">
        <w:rPr>
          <w:rFonts w:ascii="仿宋" w:eastAsia="仿宋" w:hAnsi="仿宋" w:cs="仿宋"/>
          <w:sz w:val="24"/>
          <w:u w:val="single"/>
        </w:rPr>
        <w:t xml:space="preserve">             </w:t>
      </w:r>
    </w:p>
    <w:p w:rsidR="00AB2456" w:rsidRPr="009642A6" w:rsidRDefault="00AE4D24" w:rsidP="00AB2456">
      <w:pPr>
        <w:snapToGrid w:val="0"/>
        <w:spacing w:line="360" w:lineRule="auto"/>
        <w:rPr>
          <w:rFonts w:ascii="仿宋" w:eastAsia="仿宋" w:hAnsi="仿宋" w:cs="仿宋"/>
          <w:sz w:val="24"/>
          <w:u w:val="single"/>
        </w:rPr>
      </w:pPr>
      <w:r w:rsidRPr="00AE4D24">
        <w:rPr>
          <w:rFonts w:ascii="仿宋" w:eastAsia="仿宋" w:hAnsi="仿宋" w:cs="仿宋" w:hint="eastAsia"/>
          <w:sz w:val="24"/>
        </w:rPr>
        <w:t>供</w:t>
      </w:r>
      <w:r w:rsidRPr="00AE4D24">
        <w:rPr>
          <w:rFonts w:ascii="仿宋" w:eastAsia="仿宋" w:hAnsi="仿宋" w:cs="仿宋"/>
          <w:sz w:val="24"/>
        </w:rPr>
        <w:t xml:space="preserve"> </w:t>
      </w:r>
      <w:r w:rsidRPr="00AE4D24">
        <w:rPr>
          <w:rFonts w:ascii="仿宋" w:eastAsia="仿宋" w:hAnsi="仿宋" w:cs="仿宋" w:hint="eastAsia"/>
          <w:sz w:val="24"/>
        </w:rPr>
        <w:t>应</w:t>
      </w:r>
      <w:r w:rsidRPr="00AE4D24">
        <w:rPr>
          <w:rFonts w:ascii="仿宋" w:eastAsia="仿宋" w:hAnsi="仿宋" w:cs="仿宋"/>
          <w:sz w:val="24"/>
        </w:rPr>
        <w:t xml:space="preserve"> </w:t>
      </w:r>
      <w:r w:rsidRPr="00AE4D24">
        <w:rPr>
          <w:rFonts w:ascii="仿宋" w:eastAsia="仿宋" w:hAnsi="仿宋" w:cs="仿宋" w:hint="eastAsia"/>
          <w:sz w:val="24"/>
        </w:rPr>
        <w:t>商（乙方）</w:t>
      </w:r>
      <w:r w:rsidRPr="00AE4D24">
        <w:rPr>
          <w:rFonts w:ascii="仿宋" w:eastAsia="仿宋" w:hAnsi="仿宋" w:cs="仿宋"/>
          <w:sz w:val="24"/>
          <w:u w:val="single"/>
        </w:rPr>
        <w:t xml:space="preserve">                          </w:t>
      </w:r>
      <w:r w:rsidRPr="00AE4D24">
        <w:rPr>
          <w:rFonts w:ascii="仿宋" w:eastAsia="仿宋" w:hAnsi="仿宋" w:cs="仿宋"/>
          <w:sz w:val="24"/>
        </w:rPr>
        <w:t xml:space="preserve">  </w:t>
      </w:r>
      <w:r w:rsidRPr="00AE4D24">
        <w:rPr>
          <w:rFonts w:ascii="仿宋" w:eastAsia="仿宋" w:hAnsi="仿宋" w:cs="仿宋" w:hint="eastAsia"/>
          <w:spacing w:val="-20"/>
          <w:sz w:val="24"/>
        </w:rPr>
        <w:t>招</w:t>
      </w:r>
      <w:r w:rsidRPr="00AE4D24">
        <w:rPr>
          <w:rFonts w:ascii="仿宋" w:eastAsia="仿宋" w:hAnsi="仿宋" w:cs="仿宋"/>
          <w:spacing w:val="-20"/>
          <w:sz w:val="24"/>
        </w:rPr>
        <w:t xml:space="preserve">  </w:t>
      </w:r>
      <w:r w:rsidRPr="00AE4D24">
        <w:rPr>
          <w:rFonts w:ascii="仿宋" w:eastAsia="仿宋" w:hAnsi="仿宋" w:cs="仿宋" w:hint="eastAsia"/>
          <w:spacing w:val="-20"/>
          <w:sz w:val="24"/>
        </w:rPr>
        <w:t>标</w:t>
      </w:r>
      <w:r w:rsidRPr="00AE4D24">
        <w:rPr>
          <w:rFonts w:ascii="仿宋" w:eastAsia="仿宋" w:hAnsi="仿宋" w:cs="仿宋"/>
          <w:spacing w:val="-20"/>
          <w:sz w:val="24"/>
        </w:rPr>
        <w:t xml:space="preserve">  </w:t>
      </w:r>
      <w:r w:rsidRPr="00AE4D24">
        <w:rPr>
          <w:rFonts w:ascii="仿宋" w:eastAsia="仿宋" w:hAnsi="仿宋" w:cs="仿宋" w:hint="eastAsia"/>
          <w:spacing w:val="-20"/>
          <w:sz w:val="24"/>
        </w:rPr>
        <w:t>编</w:t>
      </w:r>
      <w:r w:rsidRPr="00AE4D24">
        <w:rPr>
          <w:rFonts w:ascii="仿宋" w:eastAsia="仿宋" w:hAnsi="仿宋" w:cs="仿宋"/>
          <w:spacing w:val="-20"/>
          <w:sz w:val="24"/>
        </w:rPr>
        <w:t xml:space="preserve">  </w:t>
      </w:r>
      <w:r w:rsidRPr="00AE4D24">
        <w:rPr>
          <w:rFonts w:ascii="仿宋" w:eastAsia="仿宋" w:hAnsi="仿宋" w:cs="仿宋" w:hint="eastAsia"/>
          <w:spacing w:val="-20"/>
          <w:sz w:val="24"/>
        </w:rPr>
        <w:t>号</w:t>
      </w:r>
      <w:r w:rsidRPr="00AE4D24">
        <w:rPr>
          <w:rFonts w:ascii="仿宋" w:eastAsia="仿宋" w:hAnsi="仿宋" w:cs="仿宋"/>
          <w:sz w:val="24"/>
          <w:u w:val="single"/>
        </w:rPr>
        <w:t xml:space="preserve">             </w:t>
      </w:r>
    </w:p>
    <w:p w:rsidR="00AB2456" w:rsidRPr="009642A6" w:rsidRDefault="00AE4D24" w:rsidP="00AB2456">
      <w:pPr>
        <w:snapToGrid w:val="0"/>
        <w:spacing w:line="360" w:lineRule="auto"/>
        <w:rPr>
          <w:rFonts w:ascii="仿宋" w:eastAsia="仿宋" w:hAnsi="仿宋" w:cs="仿宋"/>
          <w:sz w:val="24"/>
          <w:u w:val="single"/>
        </w:rPr>
      </w:pPr>
      <w:r w:rsidRPr="00AE4D24">
        <w:rPr>
          <w:rFonts w:ascii="仿宋" w:eastAsia="仿宋" w:hAnsi="仿宋" w:cs="仿宋" w:hint="eastAsia"/>
          <w:sz w:val="24"/>
        </w:rPr>
        <w:t>签</w:t>
      </w:r>
      <w:r w:rsidRPr="00AE4D24">
        <w:rPr>
          <w:rFonts w:ascii="仿宋" w:eastAsia="仿宋" w:hAnsi="仿宋" w:cs="仿宋"/>
          <w:sz w:val="24"/>
        </w:rPr>
        <w:t xml:space="preserve">  订  地  点  </w:t>
      </w:r>
      <w:r w:rsidRPr="00AE4D24">
        <w:rPr>
          <w:rFonts w:ascii="仿宋" w:eastAsia="仿宋" w:hAnsi="仿宋" w:cs="仿宋"/>
          <w:sz w:val="24"/>
          <w:u w:val="single"/>
        </w:rPr>
        <w:t xml:space="preserve">                          </w:t>
      </w:r>
      <w:r w:rsidRPr="00AE4D24">
        <w:rPr>
          <w:rFonts w:ascii="仿宋" w:eastAsia="仿宋" w:hAnsi="仿宋" w:cs="仿宋"/>
          <w:sz w:val="24"/>
        </w:rPr>
        <w:t xml:space="preserve">  签 订 时 间</w:t>
      </w:r>
      <w:r w:rsidRPr="00AE4D24">
        <w:rPr>
          <w:rFonts w:ascii="仿宋" w:eastAsia="仿宋" w:hAnsi="仿宋" w:cs="仿宋"/>
          <w:sz w:val="24"/>
          <w:u w:val="single"/>
        </w:rPr>
        <w:t xml:space="preserve">             </w:t>
      </w:r>
    </w:p>
    <w:p w:rsidR="00AB2456" w:rsidRPr="009642A6" w:rsidRDefault="00AE4D24" w:rsidP="00AB2456">
      <w:pPr>
        <w:spacing w:line="360" w:lineRule="auto"/>
        <w:rPr>
          <w:rFonts w:ascii="仿宋" w:eastAsia="仿宋" w:hAnsi="仿宋" w:cs="仿宋"/>
          <w:sz w:val="24"/>
        </w:rPr>
      </w:pPr>
      <w:r w:rsidRPr="00AE4D24">
        <w:rPr>
          <w:rFonts w:ascii="仿宋" w:eastAsia="仿宋" w:hAnsi="仿宋" w:cs="仿宋" w:hint="eastAsia"/>
          <w:sz w:val="24"/>
        </w:rPr>
        <w:t>本合同为中小企业预留合同：</w:t>
      </w:r>
      <w:r w:rsidRPr="00AE4D24">
        <w:rPr>
          <w:rFonts w:ascii="仿宋" w:eastAsia="仿宋" w:hAnsi="仿宋" w:cs="仿宋" w:hint="eastAsia"/>
          <w:sz w:val="24"/>
          <w:u w:val="single"/>
        </w:rPr>
        <w:t>（是</w:t>
      </w:r>
      <w:r w:rsidRPr="00AE4D24">
        <w:rPr>
          <w:rFonts w:ascii="仿宋" w:eastAsia="仿宋" w:hAnsi="仿宋" w:cs="仿宋"/>
          <w:sz w:val="24"/>
          <w:u w:val="single"/>
        </w:rPr>
        <w:t>/否）</w:t>
      </w:r>
      <w:r w:rsidRPr="00AE4D24">
        <w:rPr>
          <w:rFonts w:ascii="仿宋" w:eastAsia="仿宋" w:hAnsi="仿宋" w:cs="仿宋" w:hint="eastAsia"/>
          <w:sz w:val="24"/>
        </w:rPr>
        <w:t>。</w:t>
      </w:r>
    </w:p>
    <w:p w:rsidR="00AB2456" w:rsidRPr="009642A6" w:rsidRDefault="00AE4D24" w:rsidP="00AB2456">
      <w:pPr>
        <w:snapToGrid w:val="0"/>
        <w:spacing w:line="360" w:lineRule="auto"/>
        <w:ind w:firstLineChars="200" w:firstLine="480"/>
        <w:rPr>
          <w:rFonts w:ascii="仿宋" w:eastAsia="仿宋" w:hAnsi="仿宋" w:cs="仿宋"/>
          <w:sz w:val="24"/>
        </w:rPr>
      </w:pPr>
      <w:r w:rsidRPr="00AE4D24">
        <w:rPr>
          <w:rFonts w:ascii="仿宋" w:eastAsia="仿宋" w:hAnsi="仿宋" w:cs="仿宋" w:hint="eastAsia"/>
          <w:sz w:val="24"/>
        </w:rPr>
        <w:t>根据《中华人民共和国政府采购法》、《中华人民共和国民法典》等法律、法规规定，按照招标文件（采购文件）规定条款和中标（成交）供应商承诺，甲乙双方签订本合同。</w:t>
      </w:r>
    </w:p>
    <w:p w:rsidR="00AB2456" w:rsidRPr="009642A6" w:rsidRDefault="00AE4D24" w:rsidP="00AB2456">
      <w:pPr>
        <w:snapToGrid w:val="0"/>
        <w:spacing w:line="360" w:lineRule="auto"/>
        <w:ind w:firstLineChars="200" w:firstLine="482"/>
        <w:rPr>
          <w:rFonts w:ascii="仿宋" w:eastAsia="仿宋" w:hAnsi="仿宋" w:cs="仿宋"/>
          <w:b/>
          <w:sz w:val="24"/>
        </w:rPr>
      </w:pPr>
      <w:r w:rsidRPr="00AE4D24">
        <w:rPr>
          <w:rFonts w:ascii="仿宋" w:eastAsia="仿宋" w:hAnsi="仿宋" w:cs="仿宋" w:hint="eastAsia"/>
          <w:b/>
          <w:sz w:val="24"/>
        </w:rPr>
        <w:t>第一条　合同标的</w:t>
      </w:r>
    </w:p>
    <w:p w:rsidR="00AB2456" w:rsidRPr="009642A6" w:rsidRDefault="00AE4D24" w:rsidP="00AB2456">
      <w:pPr>
        <w:snapToGrid w:val="0"/>
        <w:spacing w:line="360" w:lineRule="auto"/>
        <w:ind w:firstLineChars="200" w:firstLine="480"/>
        <w:rPr>
          <w:rFonts w:ascii="仿宋" w:eastAsia="仿宋" w:hAnsi="仿宋" w:cs="仿宋"/>
          <w:sz w:val="24"/>
        </w:rPr>
      </w:pPr>
      <w:r w:rsidRPr="00AE4D24">
        <w:rPr>
          <w:rFonts w:ascii="仿宋" w:eastAsia="仿宋" w:hAnsi="仿宋" w:cs="仿宋"/>
          <w:sz w:val="24"/>
        </w:rPr>
        <w:t>1.供货一览表</w:t>
      </w: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696"/>
        <w:gridCol w:w="1176"/>
        <w:gridCol w:w="1176"/>
        <w:gridCol w:w="1176"/>
        <w:gridCol w:w="1176"/>
        <w:gridCol w:w="936"/>
        <w:gridCol w:w="696"/>
        <w:gridCol w:w="936"/>
        <w:gridCol w:w="936"/>
      </w:tblGrid>
      <w:tr w:rsidR="00AB2456" w:rsidRPr="009642A6" w:rsidTr="00DD136F">
        <w:trPr>
          <w:cantSplit/>
          <w:trHeight w:val="820"/>
        </w:trPr>
        <w:tc>
          <w:tcPr>
            <w:tcW w:w="0" w:type="auto"/>
            <w:vAlign w:val="center"/>
          </w:tcPr>
          <w:p w:rsidR="00AB2456" w:rsidRPr="009642A6" w:rsidRDefault="00AE4D24" w:rsidP="00DD136F">
            <w:pPr>
              <w:snapToGrid w:val="0"/>
              <w:spacing w:line="360" w:lineRule="auto"/>
              <w:jc w:val="center"/>
              <w:rPr>
                <w:rFonts w:ascii="仿宋" w:eastAsia="仿宋" w:hAnsi="仿宋" w:cs="仿宋"/>
                <w:sz w:val="24"/>
              </w:rPr>
            </w:pPr>
            <w:r w:rsidRPr="00AE4D24">
              <w:rPr>
                <w:rFonts w:ascii="仿宋" w:eastAsia="仿宋" w:hAnsi="仿宋" w:cs="仿宋" w:hint="eastAsia"/>
                <w:sz w:val="24"/>
              </w:rPr>
              <w:t>序号</w:t>
            </w:r>
          </w:p>
        </w:tc>
        <w:tc>
          <w:tcPr>
            <w:tcW w:w="0" w:type="auto"/>
            <w:vAlign w:val="center"/>
          </w:tcPr>
          <w:p w:rsidR="00AB2456" w:rsidRPr="009642A6" w:rsidRDefault="00AE4D24" w:rsidP="00DD136F">
            <w:pPr>
              <w:snapToGrid w:val="0"/>
              <w:spacing w:line="360" w:lineRule="auto"/>
              <w:jc w:val="center"/>
              <w:rPr>
                <w:rFonts w:ascii="仿宋" w:eastAsia="仿宋" w:hAnsi="仿宋" w:cs="仿宋"/>
                <w:sz w:val="24"/>
              </w:rPr>
            </w:pPr>
            <w:r w:rsidRPr="00AE4D24">
              <w:rPr>
                <w:rFonts w:ascii="仿宋" w:eastAsia="仿宋" w:hAnsi="仿宋" w:cs="仿宋" w:hint="eastAsia"/>
                <w:sz w:val="24"/>
              </w:rPr>
              <w:t>产品名称</w:t>
            </w:r>
          </w:p>
        </w:tc>
        <w:tc>
          <w:tcPr>
            <w:tcW w:w="0" w:type="auto"/>
            <w:vAlign w:val="center"/>
          </w:tcPr>
          <w:p w:rsidR="00AB2456" w:rsidRPr="009642A6" w:rsidRDefault="00AE4D24" w:rsidP="00DD136F">
            <w:pPr>
              <w:snapToGrid w:val="0"/>
              <w:spacing w:line="360" w:lineRule="auto"/>
              <w:jc w:val="center"/>
              <w:rPr>
                <w:rFonts w:ascii="仿宋" w:eastAsia="仿宋" w:hAnsi="仿宋" w:cs="仿宋"/>
                <w:sz w:val="24"/>
              </w:rPr>
            </w:pPr>
            <w:r w:rsidRPr="00AE4D24">
              <w:rPr>
                <w:rFonts w:ascii="仿宋" w:eastAsia="仿宋" w:hAnsi="仿宋" w:cs="仿宋" w:hint="eastAsia"/>
                <w:sz w:val="24"/>
              </w:rPr>
              <w:t>商标品牌</w:t>
            </w:r>
          </w:p>
        </w:tc>
        <w:tc>
          <w:tcPr>
            <w:tcW w:w="0" w:type="auto"/>
            <w:vAlign w:val="center"/>
          </w:tcPr>
          <w:p w:rsidR="00AB2456" w:rsidRPr="009642A6" w:rsidRDefault="00AE4D24" w:rsidP="00DD136F">
            <w:pPr>
              <w:snapToGrid w:val="0"/>
              <w:spacing w:line="360" w:lineRule="auto"/>
              <w:jc w:val="center"/>
              <w:rPr>
                <w:rFonts w:ascii="仿宋" w:eastAsia="仿宋" w:hAnsi="仿宋" w:cs="仿宋"/>
                <w:sz w:val="24"/>
              </w:rPr>
            </w:pPr>
            <w:r w:rsidRPr="00AE4D24">
              <w:rPr>
                <w:rFonts w:ascii="仿宋" w:eastAsia="仿宋" w:hAnsi="仿宋" w:cs="仿宋" w:hint="eastAsia"/>
                <w:sz w:val="24"/>
              </w:rPr>
              <w:t>规格型号</w:t>
            </w:r>
          </w:p>
        </w:tc>
        <w:tc>
          <w:tcPr>
            <w:tcW w:w="0" w:type="auto"/>
            <w:vAlign w:val="center"/>
          </w:tcPr>
          <w:p w:rsidR="00AB2456" w:rsidRPr="009642A6" w:rsidRDefault="00AE4D24" w:rsidP="00DD136F">
            <w:pPr>
              <w:snapToGrid w:val="0"/>
              <w:spacing w:line="360" w:lineRule="auto"/>
              <w:jc w:val="center"/>
              <w:rPr>
                <w:rFonts w:ascii="仿宋" w:eastAsia="仿宋" w:hAnsi="仿宋" w:cs="仿宋"/>
                <w:sz w:val="24"/>
              </w:rPr>
            </w:pPr>
            <w:r w:rsidRPr="00AE4D24">
              <w:rPr>
                <w:rFonts w:ascii="仿宋" w:eastAsia="仿宋" w:hAnsi="仿宋" w:cs="仿宋" w:hint="eastAsia"/>
                <w:sz w:val="24"/>
              </w:rPr>
              <w:t>生产厂家</w:t>
            </w:r>
          </w:p>
        </w:tc>
        <w:tc>
          <w:tcPr>
            <w:tcW w:w="0" w:type="auto"/>
            <w:vAlign w:val="center"/>
          </w:tcPr>
          <w:p w:rsidR="00AB2456" w:rsidRPr="009642A6" w:rsidRDefault="00AE4D24" w:rsidP="00DD136F">
            <w:pPr>
              <w:snapToGrid w:val="0"/>
              <w:spacing w:line="360" w:lineRule="auto"/>
              <w:jc w:val="center"/>
              <w:rPr>
                <w:rFonts w:ascii="仿宋" w:eastAsia="仿宋" w:hAnsi="仿宋" w:cs="仿宋"/>
                <w:sz w:val="24"/>
              </w:rPr>
            </w:pPr>
            <w:r w:rsidRPr="00AE4D24">
              <w:rPr>
                <w:rFonts w:ascii="仿宋" w:eastAsia="仿宋" w:hAnsi="仿宋" w:cs="仿宋" w:hint="eastAsia"/>
                <w:sz w:val="24"/>
              </w:rPr>
              <w:t>数</w:t>
            </w:r>
            <w:r w:rsidRPr="00AE4D24">
              <w:rPr>
                <w:rFonts w:ascii="仿宋" w:eastAsia="仿宋" w:hAnsi="仿宋" w:cs="仿宋"/>
                <w:sz w:val="24"/>
              </w:rPr>
              <w:t xml:space="preserve">  </w:t>
            </w:r>
            <w:r w:rsidRPr="00AE4D24">
              <w:rPr>
                <w:rFonts w:ascii="仿宋" w:eastAsia="仿宋" w:hAnsi="仿宋" w:cs="仿宋" w:hint="eastAsia"/>
                <w:sz w:val="24"/>
              </w:rPr>
              <w:t>量</w:t>
            </w:r>
          </w:p>
        </w:tc>
        <w:tc>
          <w:tcPr>
            <w:tcW w:w="0" w:type="auto"/>
            <w:vAlign w:val="center"/>
          </w:tcPr>
          <w:p w:rsidR="00AB2456" w:rsidRPr="009642A6" w:rsidRDefault="00AE4D24" w:rsidP="00DD136F">
            <w:pPr>
              <w:snapToGrid w:val="0"/>
              <w:spacing w:line="360" w:lineRule="auto"/>
              <w:jc w:val="center"/>
              <w:rPr>
                <w:rFonts w:ascii="仿宋" w:eastAsia="仿宋" w:hAnsi="仿宋" w:cs="仿宋"/>
                <w:sz w:val="24"/>
              </w:rPr>
            </w:pPr>
            <w:r w:rsidRPr="00AE4D24">
              <w:rPr>
                <w:rFonts w:ascii="仿宋" w:eastAsia="仿宋" w:hAnsi="仿宋" w:cs="仿宋" w:hint="eastAsia"/>
                <w:sz w:val="24"/>
              </w:rPr>
              <w:t>单位</w:t>
            </w:r>
          </w:p>
        </w:tc>
        <w:tc>
          <w:tcPr>
            <w:tcW w:w="0" w:type="auto"/>
            <w:vAlign w:val="center"/>
          </w:tcPr>
          <w:p w:rsidR="00AB2456" w:rsidRPr="009642A6" w:rsidRDefault="00AE4D24" w:rsidP="00DD136F">
            <w:pPr>
              <w:snapToGrid w:val="0"/>
              <w:spacing w:line="360" w:lineRule="auto"/>
              <w:jc w:val="center"/>
              <w:rPr>
                <w:rFonts w:ascii="仿宋" w:eastAsia="仿宋" w:hAnsi="仿宋" w:cs="仿宋"/>
                <w:sz w:val="24"/>
              </w:rPr>
            </w:pPr>
            <w:r w:rsidRPr="00AE4D24">
              <w:rPr>
                <w:rFonts w:ascii="仿宋" w:eastAsia="仿宋" w:hAnsi="仿宋" w:cs="仿宋" w:hint="eastAsia"/>
                <w:sz w:val="24"/>
              </w:rPr>
              <w:t>单</w:t>
            </w:r>
            <w:r w:rsidRPr="00AE4D24">
              <w:rPr>
                <w:rFonts w:ascii="仿宋" w:eastAsia="仿宋" w:hAnsi="仿宋" w:cs="仿宋"/>
                <w:sz w:val="24"/>
              </w:rPr>
              <w:t xml:space="preserve">  </w:t>
            </w:r>
            <w:r w:rsidRPr="00AE4D24">
              <w:rPr>
                <w:rFonts w:ascii="仿宋" w:eastAsia="仿宋" w:hAnsi="仿宋" w:cs="仿宋" w:hint="eastAsia"/>
                <w:sz w:val="24"/>
              </w:rPr>
              <w:t>价</w:t>
            </w:r>
          </w:p>
          <w:p w:rsidR="00AB2456" w:rsidRPr="009642A6" w:rsidRDefault="00AE4D24" w:rsidP="00DD136F">
            <w:pPr>
              <w:snapToGrid w:val="0"/>
              <w:spacing w:line="360" w:lineRule="auto"/>
              <w:jc w:val="center"/>
              <w:rPr>
                <w:rFonts w:ascii="仿宋" w:eastAsia="仿宋" w:hAnsi="仿宋" w:cs="仿宋"/>
                <w:sz w:val="24"/>
              </w:rPr>
            </w:pPr>
            <w:r w:rsidRPr="00AE4D24">
              <w:rPr>
                <w:rFonts w:ascii="仿宋" w:eastAsia="仿宋" w:hAnsi="仿宋" w:cs="仿宋" w:hint="eastAsia"/>
                <w:sz w:val="24"/>
              </w:rPr>
              <w:t>（元）</w:t>
            </w:r>
          </w:p>
        </w:tc>
        <w:tc>
          <w:tcPr>
            <w:tcW w:w="0" w:type="auto"/>
            <w:vAlign w:val="center"/>
          </w:tcPr>
          <w:p w:rsidR="00AB2456" w:rsidRPr="009642A6" w:rsidRDefault="00AE4D24" w:rsidP="00DD136F">
            <w:pPr>
              <w:snapToGrid w:val="0"/>
              <w:spacing w:line="360" w:lineRule="auto"/>
              <w:jc w:val="center"/>
              <w:rPr>
                <w:rFonts w:ascii="仿宋" w:eastAsia="仿宋" w:hAnsi="仿宋" w:cs="仿宋"/>
                <w:sz w:val="24"/>
              </w:rPr>
            </w:pPr>
            <w:r w:rsidRPr="00AE4D24">
              <w:rPr>
                <w:rFonts w:ascii="仿宋" w:eastAsia="仿宋" w:hAnsi="仿宋" w:cs="仿宋" w:hint="eastAsia"/>
                <w:sz w:val="24"/>
              </w:rPr>
              <w:t>金</w:t>
            </w:r>
            <w:r w:rsidRPr="00AE4D24">
              <w:rPr>
                <w:rFonts w:ascii="仿宋" w:eastAsia="仿宋" w:hAnsi="仿宋" w:cs="仿宋"/>
                <w:sz w:val="24"/>
              </w:rPr>
              <w:t xml:space="preserve">  </w:t>
            </w:r>
            <w:r w:rsidRPr="00AE4D24">
              <w:rPr>
                <w:rFonts w:ascii="仿宋" w:eastAsia="仿宋" w:hAnsi="仿宋" w:cs="仿宋" w:hint="eastAsia"/>
                <w:sz w:val="24"/>
              </w:rPr>
              <w:t>额</w:t>
            </w:r>
          </w:p>
          <w:p w:rsidR="00AB2456" w:rsidRPr="009642A6" w:rsidRDefault="00AE4D24" w:rsidP="00DD136F">
            <w:pPr>
              <w:snapToGrid w:val="0"/>
              <w:spacing w:line="360" w:lineRule="auto"/>
              <w:jc w:val="center"/>
              <w:rPr>
                <w:rFonts w:ascii="仿宋" w:eastAsia="仿宋" w:hAnsi="仿宋" w:cs="仿宋"/>
                <w:sz w:val="24"/>
              </w:rPr>
            </w:pPr>
            <w:r w:rsidRPr="00AE4D24">
              <w:rPr>
                <w:rFonts w:ascii="仿宋" w:eastAsia="仿宋" w:hAnsi="仿宋" w:cs="仿宋" w:hint="eastAsia"/>
                <w:sz w:val="24"/>
              </w:rPr>
              <w:t>（元）</w:t>
            </w:r>
          </w:p>
        </w:tc>
      </w:tr>
      <w:tr w:rsidR="00AB2456" w:rsidRPr="009642A6" w:rsidTr="00DD136F">
        <w:trPr>
          <w:cantSplit/>
          <w:trHeight w:val="465"/>
        </w:trPr>
        <w:tc>
          <w:tcPr>
            <w:tcW w:w="0" w:type="auto"/>
            <w:vAlign w:val="center"/>
          </w:tcPr>
          <w:p w:rsidR="00AB2456" w:rsidRPr="009642A6" w:rsidRDefault="00AE4D24" w:rsidP="00DD136F">
            <w:pPr>
              <w:snapToGrid w:val="0"/>
              <w:spacing w:line="360" w:lineRule="auto"/>
              <w:jc w:val="center"/>
              <w:rPr>
                <w:rFonts w:ascii="仿宋" w:eastAsia="仿宋" w:hAnsi="仿宋" w:cs="仿宋"/>
                <w:sz w:val="24"/>
              </w:rPr>
            </w:pPr>
            <w:r w:rsidRPr="00AE4D24">
              <w:rPr>
                <w:rFonts w:ascii="仿宋" w:eastAsia="仿宋" w:hAnsi="仿宋" w:cs="仿宋"/>
                <w:sz w:val="24"/>
              </w:rPr>
              <w:t>1</w:t>
            </w:r>
          </w:p>
        </w:tc>
        <w:tc>
          <w:tcPr>
            <w:tcW w:w="0" w:type="auto"/>
            <w:vAlign w:val="center"/>
          </w:tcPr>
          <w:p w:rsidR="00AB2456" w:rsidRPr="009642A6" w:rsidRDefault="00AB2456" w:rsidP="00DD136F">
            <w:pPr>
              <w:keepNext/>
              <w:keepLines/>
              <w:snapToGrid w:val="0"/>
              <w:spacing w:before="340" w:after="330" w:line="360" w:lineRule="auto"/>
              <w:jc w:val="center"/>
              <w:outlineLvl w:val="0"/>
              <w:rPr>
                <w:rFonts w:ascii="仿宋" w:eastAsia="仿宋" w:hAnsi="仿宋" w:cs="仿宋"/>
                <w:sz w:val="24"/>
              </w:rPr>
            </w:pPr>
          </w:p>
        </w:tc>
        <w:tc>
          <w:tcPr>
            <w:tcW w:w="0" w:type="auto"/>
            <w:vAlign w:val="center"/>
          </w:tcPr>
          <w:p w:rsidR="00AB2456" w:rsidRPr="009642A6" w:rsidRDefault="00AB2456" w:rsidP="00DD136F">
            <w:pPr>
              <w:keepNext/>
              <w:keepLines/>
              <w:snapToGrid w:val="0"/>
              <w:spacing w:before="340" w:after="330" w:line="360" w:lineRule="auto"/>
              <w:jc w:val="center"/>
              <w:outlineLvl w:val="0"/>
              <w:rPr>
                <w:rFonts w:ascii="仿宋" w:eastAsia="仿宋" w:hAnsi="仿宋" w:cs="仿宋"/>
                <w:sz w:val="24"/>
              </w:rPr>
            </w:pPr>
          </w:p>
        </w:tc>
        <w:tc>
          <w:tcPr>
            <w:tcW w:w="0" w:type="auto"/>
            <w:vAlign w:val="center"/>
          </w:tcPr>
          <w:p w:rsidR="00AB2456" w:rsidRPr="009642A6" w:rsidRDefault="00AB2456" w:rsidP="00DD136F">
            <w:pPr>
              <w:keepNext/>
              <w:keepLines/>
              <w:snapToGrid w:val="0"/>
              <w:spacing w:before="340" w:after="330" w:line="360" w:lineRule="auto"/>
              <w:jc w:val="center"/>
              <w:outlineLvl w:val="0"/>
              <w:rPr>
                <w:rFonts w:ascii="仿宋" w:eastAsia="仿宋" w:hAnsi="仿宋" w:cs="仿宋"/>
                <w:sz w:val="24"/>
              </w:rPr>
            </w:pPr>
          </w:p>
        </w:tc>
        <w:tc>
          <w:tcPr>
            <w:tcW w:w="0" w:type="auto"/>
          </w:tcPr>
          <w:p w:rsidR="00AB2456" w:rsidRPr="009642A6" w:rsidRDefault="00AB2456" w:rsidP="00DD136F">
            <w:pPr>
              <w:keepNext/>
              <w:keepLines/>
              <w:snapToGrid w:val="0"/>
              <w:spacing w:before="340" w:after="330" w:line="360" w:lineRule="auto"/>
              <w:jc w:val="center"/>
              <w:outlineLvl w:val="0"/>
              <w:rPr>
                <w:rFonts w:ascii="仿宋" w:eastAsia="仿宋" w:hAnsi="仿宋" w:cs="仿宋"/>
                <w:sz w:val="24"/>
              </w:rPr>
            </w:pPr>
          </w:p>
        </w:tc>
        <w:tc>
          <w:tcPr>
            <w:tcW w:w="0" w:type="auto"/>
          </w:tcPr>
          <w:p w:rsidR="00AB2456" w:rsidRPr="009642A6" w:rsidRDefault="00AB2456" w:rsidP="00DD136F">
            <w:pPr>
              <w:keepNext/>
              <w:keepLines/>
              <w:snapToGrid w:val="0"/>
              <w:spacing w:before="340" w:after="330" w:line="360" w:lineRule="auto"/>
              <w:jc w:val="center"/>
              <w:outlineLvl w:val="0"/>
              <w:rPr>
                <w:rFonts w:ascii="仿宋" w:eastAsia="仿宋" w:hAnsi="仿宋" w:cs="仿宋"/>
                <w:sz w:val="24"/>
              </w:rPr>
            </w:pPr>
          </w:p>
        </w:tc>
        <w:tc>
          <w:tcPr>
            <w:tcW w:w="0" w:type="auto"/>
          </w:tcPr>
          <w:p w:rsidR="00AB2456" w:rsidRPr="009642A6" w:rsidRDefault="00AB2456" w:rsidP="00DD136F">
            <w:pPr>
              <w:keepNext/>
              <w:keepLines/>
              <w:snapToGrid w:val="0"/>
              <w:spacing w:before="340" w:after="330" w:line="360" w:lineRule="auto"/>
              <w:jc w:val="center"/>
              <w:outlineLvl w:val="0"/>
              <w:rPr>
                <w:rFonts w:ascii="仿宋" w:eastAsia="仿宋" w:hAnsi="仿宋" w:cs="仿宋"/>
                <w:sz w:val="24"/>
              </w:rPr>
            </w:pPr>
          </w:p>
        </w:tc>
        <w:tc>
          <w:tcPr>
            <w:tcW w:w="0" w:type="auto"/>
            <w:vAlign w:val="center"/>
          </w:tcPr>
          <w:p w:rsidR="00AB2456" w:rsidRPr="009642A6" w:rsidRDefault="00AB2456" w:rsidP="00DD136F">
            <w:pPr>
              <w:keepNext/>
              <w:keepLines/>
              <w:snapToGrid w:val="0"/>
              <w:spacing w:before="340" w:after="330" w:line="360" w:lineRule="auto"/>
              <w:jc w:val="center"/>
              <w:outlineLvl w:val="0"/>
              <w:rPr>
                <w:rFonts w:ascii="仿宋" w:eastAsia="仿宋" w:hAnsi="仿宋" w:cs="仿宋"/>
                <w:sz w:val="24"/>
              </w:rPr>
            </w:pPr>
          </w:p>
        </w:tc>
        <w:tc>
          <w:tcPr>
            <w:tcW w:w="0" w:type="auto"/>
            <w:vAlign w:val="center"/>
          </w:tcPr>
          <w:p w:rsidR="00AB2456" w:rsidRPr="009642A6" w:rsidRDefault="00AB2456" w:rsidP="00DD136F">
            <w:pPr>
              <w:keepNext/>
              <w:keepLines/>
              <w:snapToGrid w:val="0"/>
              <w:spacing w:before="340" w:after="330" w:line="360" w:lineRule="auto"/>
              <w:jc w:val="center"/>
              <w:outlineLvl w:val="0"/>
              <w:rPr>
                <w:rFonts w:ascii="仿宋" w:eastAsia="仿宋" w:hAnsi="仿宋" w:cs="仿宋"/>
                <w:sz w:val="24"/>
              </w:rPr>
            </w:pPr>
          </w:p>
        </w:tc>
      </w:tr>
      <w:tr w:rsidR="00AB2456" w:rsidRPr="009642A6" w:rsidTr="00DD136F">
        <w:trPr>
          <w:cantSplit/>
          <w:trHeight w:val="465"/>
        </w:trPr>
        <w:tc>
          <w:tcPr>
            <w:tcW w:w="0" w:type="auto"/>
            <w:vAlign w:val="center"/>
          </w:tcPr>
          <w:p w:rsidR="00AB2456" w:rsidRPr="009642A6" w:rsidRDefault="00AE4D24" w:rsidP="00DD136F">
            <w:pPr>
              <w:snapToGrid w:val="0"/>
              <w:spacing w:line="360" w:lineRule="auto"/>
              <w:jc w:val="center"/>
              <w:rPr>
                <w:rFonts w:ascii="仿宋" w:eastAsia="仿宋" w:hAnsi="仿宋" w:cs="仿宋"/>
                <w:sz w:val="24"/>
              </w:rPr>
            </w:pPr>
            <w:r w:rsidRPr="00AE4D24">
              <w:rPr>
                <w:rFonts w:ascii="仿宋" w:eastAsia="仿宋" w:hAnsi="仿宋" w:cs="仿宋"/>
                <w:sz w:val="24"/>
              </w:rPr>
              <w:t>2</w:t>
            </w:r>
          </w:p>
        </w:tc>
        <w:tc>
          <w:tcPr>
            <w:tcW w:w="0" w:type="auto"/>
            <w:vAlign w:val="center"/>
          </w:tcPr>
          <w:p w:rsidR="00AB2456" w:rsidRPr="009642A6" w:rsidRDefault="00AB2456" w:rsidP="00DD136F">
            <w:pPr>
              <w:keepNext/>
              <w:keepLines/>
              <w:snapToGrid w:val="0"/>
              <w:spacing w:before="340" w:after="330" w:line="360" w:lineRule="auto"/>
              <w:jc w:val="center"/>
              <w:outlineLvl w:val="0"/>
              <w:rPr>
                <w:rFonts w:ascii="仿宋" w:eastAsia="仿宋" w:hAnsi="仿宋" w:cs="仿宋"/>
                <w:sz w:val="24"/>
              </w:rPr>
            </w:pPr>
          </w:p>
        </w:tc>
        <w:tc>
          <w:tcPr>
            <w:tcW w:w="0" w:type="auto"/>
            <w:vAlign w:val="center"/>
          </w:tcPr>
          <w:p w:rsidR="00AB2456" w:rsidRPr="009642A6" w:rsidRDefault="00AB2456" w:rsidP="00DD136F">
            <w:pPr>
              <w:keepNext/>
              <w:keepLines/>
              <w:snapToGrid w:val="0"/>
              <w:spacing w:before="340" w:after="330" w:line="360" w:lineRule="auto"/>
              <w:jc w:val="center"/>
              <w:outlineLvl w:val="0"/>
              <w:rPr>
                <w:rFonts w:ascii="仿宋" w:eastAsia="仿宋" w:hAnsi="仿宋" w:cs="仿宋"/>
                <w:sz w:val="24"/>
              </w:rPr>
            </w:pPr>
          </w:p>
        </w:tc>
        <w:tc>
          <w:tcPr>
            <w:tcW w:w="0" w:type="auto"/>
            <w:vAlign w:val="center"/>
          </w:tcPr>
          <w:p w:rsidR="00AB2456" w:rsidRPr="009642A6" w:rsidRDefault="00AB2456" w:rsidP="00DD136F">
            <w:pPr>
              <w:keepNext/>
              <w:keepLines/>
              <w:snapToGrid w:val="0"/>
              <w:spacing w:before="340" w:after="330" w:line="360" w:lineRule="auto"/>
              <w:jc w:val="center"/>
              <w:outlineLvl w:val="0"/>
              <w:rPr>
                <w:rFonts w:ascii="仿宋" w:eastAsia="仿宋" w:hAnsi="仿宋" w:cs="仿宋"/>
                <w:sz w:val="24"/>
              </w:rPr>
            </w:pPr>
          </w:p>
        </w:tc>
        <w:tc>
          <w:tcPr>
            <w:tcW w:w="0" w:type="auto"/>
          </w:tcPr>
          <w:p w:rsidR="00AB2456" w:rsidRPr="009642A6" w:rsidRDefault="00AB2456" w:rsidP="00DD136F">
            <w:pPr>
              <w:keepNext/>
              <w:keepLines/>
              <w:snapToGrid w:val="0"/>
              <w:spacing w:before="340" w:after="330" w:line="360" w:lineRule="auto"/>
              <w:jc w:val="center"/>
              <w:outlineLvl w:val="0"/>
              <w:rPr>
                <w:rFonts w:ascii="仿宋" w:eastAsia="仿宋" w:hAnsi="仿宋" w:cs="仿宋"/>
                <w:sz w:val="24"/>
              </w:rPr>
            </w:pPr>
          </w:p>
        </w:tc>
        <w:tc>
          <w:tcPr>
            <w:tcW w:w="0" w:type="auto"/>
          </w:tcPr>
          <w:p w:rsidR="00AB2456" w:rsidRPr="009642A6" w:rsidRDefault="00AB2456" w:rsidP="00DD136F">
            <w:pPr>
              <w:keepNext/>
              <w:keepLines/>
              <w:snapToGrid w:val="0"/>
              <w:spacing w:before="340" w:after="330" w:line="360" w:lineRule="auto"/>
              <w:jc w:val="center"/>
              <w:outlineLvl w:val="0"/>
              <w:rPr>
                <w:rFonts w:ascii="仿宋" w:eastAsia="仿宋" w:hAnsi="仿宋" w:cs="仿宋"/>
                <w:sz w:val="24"/>
              </w:rPr>
            </w:pPr>
          </w:p>
        </w:tc>
        <w:tc>
          <w:tcPr>
            <w:tcW w:w="0" w:type="auto"/>
          </w:tcPr>
          <w:p w:rsidR="00AB2456" w:rsidRPr="009642A6" w:rsidRDefault="00AB2456" w:rsidP="00DD136F">
            <w:pPr>
              <w:keepNext/>
              <w:keepLines/>
              <w:snapToGrid w:val="0"/>
              <w:spacing w:before="340" w:after="330" w:line="360" w:lineRule="auto"/>
              <w:jc w:val="center"/>
              <w:outlineLvl w:val="0"/>
              <w:rPr>
                <w:rFonts w:ascii="仿宋" w:eastAsia="仿宋" w:hAnsi="仿宋" w:cs="仿宋"/>
                <w:sz w:val="24"/>
              </w:rPr>
            </w:pPr>
          </w:p>
        </w:tc>
        <w:tc>
          <w:tcPr>
            <w:tcW w:w="0" w:type="auto"/>
            <w:vAlign w:val="center"/>
          </w:tcPr>
          <w:p w:rsidR="00AB2456" w:rsidRPr="009642A6" w:rsidRDefault="00AB2456" w:rsidP="00DD136F">
            <w:pPr>
              <w:keepNext/>
              <w:keepLines/>
              <w:snapToGrid w:val="0"/>
              <w:spacing w:before="340" w:after="330" w:line="360" w:lineRule="auto"/>
              <w:jc w:val="center"/>
              <w:outlineLvl w:val="0"/>
              <w:rPr>
                <w:rFonts w:ascii="仿宋" w:eastAsia="仿宋" w:hAnsi="仿宋" w:cs="仿宋"/>
                <w:sz w:val="24"/>
              </w:rPr>
            </w:pPr>
          </w:p>
        </w:tc>
        <w:tc>
          <w:tcPr>
            <w:tcW w:w="0" w:type="auto"/>
            <w:vAlign w:val="center"/>
          </w:tcPr>
          <w:p w:rsidR="00AB2456" w:rsidRPr="009642A6" w:rsidRDefault="00AB2456" w:rsidP="00DD136F">
            <w:pPr>
              <w:keepNext/>
              <w:keepLines/>
              <w:snapToGrid w:val="0"/>
              <w:spacing w:before="340" w:after="330" w:line="360" w:lineRule="auto"/>
              <w:jc w:val="center"/>
              <w:outlineLvl w:val="0"/>
              <w:rPr>
                <w:rFonts w:ascii="仿宋" w:eastAsia="仿宋" w:hAnsi="仿宋" w:cs="仿宋"/>
                <w:sz w:val="24"/>
              </w:rPr>
            </w:pPr>
          </w:p>
        </w:tc>
      </w:tr>
      <w:tr w:rsidR="00AB2456" w:rsidRPr="009642A6" w:rsidTr="00DD136F">
        <w:trPr>
          <w:cantSplit/>
          <w:trHeight w:val="465"/>
        </w:trPr>
        <w:tc>
          <w:tcPr>
            <w:tcW w:w="0" w:type="auto"/>
            <w:vAlign w:val="center"/>
          </w:tcPr>
          <w:p w:rsidR="00AB2456" w:rsidRPr="009642A6" w:rsidRDefault="00AE4D24" w:rsidP="00DD136F">
            <w:pPr>
              <w:snapToGrid w:val="0"/>
              <w:spacing w:line="360" w:lineRule="auto"/>
              <w:jc w:val="center"/>
              <w:rPr>
                <w:rFonts w:ascii="仿宋" w:eastAsia="仿宋" w:hAnsi="仿宋" w:cs="仿宋"/>
                <w:sz w:val="24"/>
              </w:rPr>
            </w:pPr>
            <w:r w:rsidRPr="00AE4D24">
              <w:rPr>
                <w:rFonts w:ascii="仿宋" w:eastAsia="仿宋" w:hAnsi="仿宋" w:cs="仿宋"/>
                <w:sz w:val="24"/>
              </w:rPr>
              <w:t>3</w:t>
            </w:r>
          </w:p>
        </w:tc>
        <w:tc>
          <w:tcPr>
            <w:tcW w:w="0" w:type="auto"/>
            <w:vAlign w:val="center"/>
          </w:tcPr>
          <w:p w:rsidR="00AB2456" w:rsidRPr="009642A6" w:rsidRDefault="00AB2456" w:rsidP="00DD136F">
            <w:pPr>
              <w:keepNext/>
              <w:keepLines/>
              <w:snapToGrid w:val="0"/>
              <w:spacing w:before="340" w:after="330" w:line="360" w:lineRule="auto"/>
              <w:jc w:val="center"/>
              <w:outlineLvl w:val="0"/>
              <w:rPr>
                <w:rFonts w:ascii="仿宋" w:eastAsia="仿宋" w:hAnsi="仿宋" w:cs="仿宋"/>
                <w:sz w:val="24"/>
              </w:rPr>
            </w:pPr>
          </w:p>
        </w:tc>
        <w:tc>
          <w:tcPr>
            <w:tcW w:w="0" w:type="auto"/>
            <w:vAlign w:val="center"/>
          </w:tcPr>
          <w:p w:rsidR="00AB2456" w:rsidRPr="009642A6" w:rsidRDefault="00AB2456" w:rsidP="00DD136F">
            <w:pPr>
              <w:keepNext/>
              <w:keepLines/>
              <w:snapToGrid w:val="0"/>
              <w:spacing w:before="340" w:after="330" w:line="360" w:lineRule="auto"/>
              <w:jc w:val="center"/>
              <w:outlineLvl w:val="0"/>
              <w:rPr>
                <w:rFonts w:ascii="仿宋" w:eastAsia="仿宋" w:hAnsi="仿宋" w:cs="仿宋"/>
                <w:sz w:val="24"/>
              </w:rPr>
            </w:pPr>
          </w:p>
        </w:tc>
        <w:tc>
          <w:tcPr>
            <w:tcW w:w="0" w:type="auto"/>
            <w:vAlign w:val="center"/>
          </w:tcPr>
          <w:p w:rsidR="00AB2456" w:rsidRPr="009642A6" w:rsidRDefault="00AB2456" w:rsidP="00DD136F">
            <w:pPr>
              <w:keepNext/>
              <w:keepLines/>
              <w:snapToGrid w:val="0"/>
              <w:spacing w:before="340" w:after="330" w:line="360" w:lineRule="auto"/>
              <w:jc w:val="center"/>
              <w:outlineLvl w:val="0"/>
              <w:rPr>
                <w:rFonts w:ascii="仿宋" w:eastAsia="仿宋" w:hAnsi="仿宋" w:cs="仿宋"/>
                <w:sz w:val="24"/>
              </w:rPr>
            </w:pPr>
          </w:p>
        </w:tc>
        <w:tc>
          <w:tcPr>
            <w:tcW w:w="0" w:type="auto"/>
          </w:tcPr>
          <w:p w:rsidR="00AB2456" w:rsidRPr="009642A6" w:rsidRDefault="00AB2456" w:rsidP="00DD136F">
            <w:pPr>
              <w:keepNext/>
              <w:keepLines/>
              <w:snapToGrid w:val="0"/>
              <w:spacing w:before="340" w:after="330" w:line="360" w:lineRule="auto"/>
              <w:jc w:val="center"/>
              <w:outlineLvl w:val="0"/>
              <w:rPr>
                <w:rFonts w:ascii="仿宋" w:eastAsia="仿宋" w:hAnsi="仿宋" w:cs="仿宋"/>
                <w:sz w:val="24"/>
              </w:rPr>
            </w:pPr>
          </w:p>
        </w:tc>
        <w:tc>
          <w:tcPr>
            <w:tcW w:w="0" w:type="auto"/>
          </w:tcPr>
          <w:p w:rsidR="00AB2456" w:rsidRPr="009642A6" w:rsidRDefault="00AB2456" w:rsidP="00DD136F">
            <w:pPr>
              <w:keepNext/>
              <w:keepLines/>
              <w:snapToGrid w:val="0"/>
              <w:spacing w:before="340" w:after="330" w:line="360" w:lineRule="auto"/>
              <w:jc w:val="center"/>
              <w:outlineLvl w:val="0"/>
              <w:rPr>
                <w:rFonts w:ascii="仿宋" w:eastAsia="仿宋" w:hAnsi="仿宋" w:cs="仿宋"/>
                <w:sz w:val="24"/>
              </w:rPr>
            </w:pPr>
          </w:p>
        </w:tc>
        <w:tc>
          <w:tcPr>
            <w:tcW w:w="0" w:type="auto"/>
          </w:tcPr>
          <w:p w:rsidR="00AB2456" w:rsidRPr="009642A6" w:rsidRDefault="00AB2456" w:rsidP="00DD136F">
            <w:pPr>
              <w:keepNext/>
              <w:keepLines/>
              <w:snapToGrid w:val="0"/>
              <w:spacing w:before="340" w:after="330" w:line="360" w:lineRule="auto"/>
              <w:jc w:val="center"/>
              <w:outlineLvl w:val="0"/>
              <w:rPr>
                <w:rFonts w:ascii="仿宋" w:eastAsia="仿宋" w:hAnsi="仿宋" w:cs="仿宋"/>
                <w:sz w:val="24"/>
              </w:rPr>
            </w:pPr>
          </w:p>
        </w:tc>
        <w:tc>
          <w:tcPr>
            <w:tcW w:w="0" w:type="auto"/>
            <w:vAlign w:val="center"/>
          </w:tcPr>
          <w:p w:rsidR="00AB2456" w:rsidRPr="009642A6" w:rsidRDefault="00AB2456" w:rsidP="00DD136F">
            <w:pPr>
              <w:keepNext/>
              <w:keepLines/>
              <w:snapToGrid w:val="0"/>
              <w:spacing w:before="340" w:after="330" w:line="360" w:lineRule="auto"/>
              <w:jc w:val="center"/>
              <w:outlineLvl w:val="0"/>
              <w:rPr>
                <w:rFonts w:ascii="仿宋" w:eastAsia="仿宋" w:hAnsi="仿宋" w:cs="仿宋"/>
                <w:sz w:val="24"/>
              </w:rPr>
            </w:pPr>
          </w:p>
        </w:tc>
        <w:tc>
          <w:tcPr>
            <w:tcW w:w="0" w:type="auto"/>
            <w:vAlign w:val="center"/>
          </w:tcPr>
          <w:p w:rsidR="00AB2456" w:rsidRPr="009642A6" w:rsidRDefault="00AB2456" w:rsidP="00DD136F">
            <w:pPr>
              <w:keepNext/>
              <w:keepLines/>
              <w:snapToGrid w:val="0"/>
              <w:spacing w:before="340" w:after="330" w:line="360" w:lineRule="auto"/>
              <w:jc w:val="center"/>
              <w:outlineLvl w:val="0"/>
              <w:rPr>
                <w:rFonts w:ascii="仿宋" w:eastAsia="仿宋" w:hAnsi="仿宋" w:cs="仿宋"/>
                <w:sz w:val="24"/>
              </w:rPr>
            </w:pPr>
          </w:p>
        </w:tc>
      </w:tr>
      <w:tr w:rsidR="00AB2456" w:rsidRPr="009642A6" w:rsidTr="00DD136F">
        <w:trPr>
          <w:cantSplit/>
          <w:trHeight w:val="465"/>
        </w:trPr>
        <w:tc>
          <w:tcPr>
            <w:tcW w:w="0" w:type="auto"/>
            <w:gridSpan w:val="9"/>
            <w:vAlign w:val="center"/>
          </w:tcPr>
          <w:p w:rsidR="00AB2456" w:rsidRPr="009642A6" w:rsidRDefault="00AE4D24" w:rsidP="00DD136F">
            <w:pPr>
              <w:snapToGrid w:val="0"/>
              <w:spacing w:line="360" w:lineRule="auto"/>
              <w:rPr>
                <w:rFonts w:ascii="仿宋" w:eastAsia="仿宋" w:hAnsi="仿宋" w:cs="仿宋"/>
                <w:sz w:val="24"/>
              </w:rPr>
            </w:pPr>
            <w:r w:rsidRPr="00AE4D24">
              <w:rPr>
                <w:rFonts w:ascii="仿宋" w:eastAsia="仿宋" w:hAnsi="仿宋" w:cs="仿宋" w:hint="eastAsia"/>
                <w:sz w:val="24"/>
              </w:rPr>
              <w:t>人民币合计金额（大写）</w:t>
            </w:r>
            <w:r w:rsidRPr="00AE4D24">
              <w:rPr>
                <w:rFonts w:ascii="仿宋" w:eastAsia="仿宋" w:hAnsi="仿宋" w:cs="仿宋"/>
                <w:sz w:val="24"/>
              </w:rPr>
              <w:t xml:space="preserve">                          （小写）                 </w:t>
            </w:r>
          </w:p>
        </w:tc>
      </w:tr>
    </w:tbl>
    <w:p w:rsidR="00AB2456" w:rsidRPr="009642A6" w:rsidRDefault="00AE4D24" w:rsidP="00AB2456">
      <w:pPr>
        <w:snapToGrid w:val="0"/>
        <w:spacing w:line="360" w:lineRule="auto"/>
        <w:ind w:right="420" w:firstLineChars="200" w:firstLine="480"/>
        <w:rPr>
          <w:rFonts w:ascii="仿宋" w:eastAsia="仿宋" w:hAnsi="仿宋" w:cs="仿宋"/>
          <w:sz w:val="24"/>
        </w:rPr>
      </w:pPr>
      <w:r w:rsidRPr="00AE4D24">
        <w:rPr>
          <w:rFonts w:ascii="仿宋" w:eastAsia="仿宋" w:hAnsi="仿宋" w:cs="仿宋"/>
          <w:sz w:val="24"/>
        </w:rPr>
        <w:t>2.合同合计金额包括货物价款，备件、专用工具、安装、调试、检验、技术培训及技术资料和包装、运输等全部费用。</w:t>
      </w:r>
    </w:p>
    <w:p w:rsidR="00AB2456" w:rsidRPr="009642A6" w:rsidRDefault="00AE4D24" w:rsidP="00AB2456">
      <w:pPr>
        <w:snapToGrid w:val="0"/>
        <w:spacing w:line="360" w:lineRule="auto"/>
        <w:ind w:firstLineChars="200" w:firstLine="482"/>
        <w:rPr>
          <w:rFonts w:ascii="仿宋" w:eastAsia="仿宋" w:hAnsi="仿宋" w:cs="仿宋"/>
          <w:sz w:val="24"/>
        </w:rPr>
      </w:pPr>
      <w:r w:rsidRPr="00AE4D24">
        <w:rPr>
          <w:rFonts w:ascii="仿宋" w:eastAsia="仿宋" w:hAnsi="仿宋" w:cs="仿宋" w:hint="eastAsia"/>
          <w:b/>
          <w:sz w:val="24"/>
        </w:rPr>
        <w:t>第二条　质量要求</w:t>
      </w:r>
    </w:p>
    <w:p w:rsidR="00AB2456" w:rsidRPr="009642A6" w:rsidRDefault="00AE4D24" w:rsidP="00AB2456">
      <w:pPr>
        <w:snapToGrid w:val="0"/>
        <w:spacing w:line="360" w:lineRule="auto"/>
        <w:ind w:firstLineChars="200" w:firstLine="480"/>
        <w:rPr>
          <w:rFonts w:ascii="仿宋" w:eastAsia="仿宋" w:hAnsi="仿宋" w:cs="仿宋"/>
          <w:sz w:val="24"/>
        </w:rPr>
      </w:pPr>
      <w:r w:rsidRPr="00AE4D24">
        <w:rPr>
          <w:rFonts w:ascii="仿宋" w:eastAsia="仿宋" w:hAnsi="仿宋" w:cs="仿宋"/>
          <w:sz w:val="24"/>
        </w:rPr>
        <w:t>1.乙方所提供的产品名称、商标品牌、生产厂家、规格型号、技术参数等质量必须与招标文件规定及投标文件承诺相一致。乙方提供的节能和环保产品必须是列入政府采购品目清单的产品。</w:t>
      </w:r>
    </w:p>
    <w:p w:rsidR="00AB2456" w:rsidRPr="009642A6" w:rsidRDefault="00AE4D24" w:rsidP="00AB2456">
      <w:pPr>
        <w:snapToGrid w:val="0"/>
        <w:spacing w:line="360" w:lineRule="auto"/>
        <w:ind w:firstLineChars="200" w:firstLine="480"/>
        <w:rPr>
          <w:rFonts w:ascii="仿宋" w:eastAsia="仿宋" w:hAnsi="仿宋" w:cs="仿宋"/>
          <w:sz w:val="24"/>
          <w:u w:val="single"/>
        </w:rPr>
      </w:pPr>
      <w:r w:rsidRPr="00AE4D24">
        <w:rPr>
          <w:rFonts w:ascii="仿宋" w:eastAsia="仿宋" w:hAnsi="仿宋" w:cs="仿宋"/>
          <w:sz w:val="24"/>
        </w:rPr>
        <w:t>2.乙方所提供的货物必须是全新、未使用的原装产品，且在正常安装、使用和保养条件下，其使用寿命期内各项指标均达到招标文件规定或者投标文件承诺的质量要求。</w:t>
      </w:r>
    </w:p>
    <w:p w:rsidR="00AB2456" w:rsidRPr="009642A6" w:rsidRDefault="00AE4D24" w:rsidP="00AB2456">
      <w:pPr>
        <w:snapToGrid w:val="0"/>
        <w:spacing w:line="360" w:lineRule="auto"/>
        <w:ind w:firstLineChars="200" w:firstLine="482"/>
        <w:rPr>
          <w:rFonts w:ascii="仿宋" w:eastAsia="仿宋" w:hAnsi="仿宋" w:cs="仿宋"/>
          <w:sz w:val="24"/>
        </w:rPr>
      </w:pPr>
      <w:r w:rsidRPr="00AE4D24">
        <w:rPr>
          <w:rFonts w:ascii="仿宋" w:eastAsia="仿宋" w:hAnsi="仿宋" w:cs="仿宋" w:hint="eastAsia"/>
          <w:b/>
          <w:sz w:val="24"/>
        </w:rPr>
        <w:t>第三条　权利保证</w:t>
      </w:r>
    </w:p>
    <w:p w:rsidR="00AB2456" w:rsidRPr="009642A6" w:rsidRDefault="00AE4D24" w:rsidP="00AB2456">
      <w:pPr>
        <w:snapToGrid w:val="0"/>
        <w:spacing w:line="360" w:lineRule="auto"/>
        <w:ind w:firstLineChars="200" w:firstLine="480"/>
        <w:rPr>
          <w:rFonts w:ascii="仿宋" w:eastAsia="仿宋" w:hAnsi="仿宋" w:cs="仿宋"/>
          <w:sz w:val="24"/>
        </w:rPr>
      </w:pPr>
      <w:r w:rsidRPr="00AE4D24">
        <w:rPr>
          <w:rFonts w:ascii="仿宋" w:eastAsia="仿宋" w:hAnsi="仿宋" w:cs="仿宋"/>
          <w:sz w:val="24"/>
        </w:rPr>
        <w:t>1.乙方应保证所提供货物在使用时不会侵犯任何第三方的专利权、商标权、工业设计权或者其他权利。</w:t>
      </w:r>
    </w:p>
    <w:p w:rsidR="00AB2456" w:rsidRPr="009642A6" w:rsidRDefault="00AE4D24" w:rsidP="00AB2456">
      <w:pPr>
        <w:snapToGrid w:val="0"/>
        <w:spacing w:line="360" w:lineRule="auto"/>
        <w:ind w:firstLineChars="200" w:firstLine="480"/>
        <w:rPr>
          <w:rFonts w:ascii="仿宋" w:eastAsia="仿宋" w:hAnsi="仿宋" w:cs="仿宋"/>
          <w:sz w:val="24"/>
        </w:rPr>
      </w:pPr>
      <w:r w:rsidRPr="00AE4D24">
        <w:rPr>
          <w:rFonts w:ascii="仿宋" w:eastAsia="仿宋" w:hAnsi="仿宋" w:cs="仿宋"/>
          <w:sz w:val="24"/>
        </w:rPr>
        <w:t>2.乙方应按招标文件规定或者投标文件承诺的时间向甲方提供使用货物的有关技术资料。</w:t>
      </w:r>
    </w:p>
    <w:p w:rsidR="00AB2456" w:rsidRPr="009642A6" w:rsidRDefault="00AE4D24" w:rsidP="00AB2456">
      <w:pPr>
        <w:snapToGrid w:val="0"/>
        <w:spacing w:line="360" w:lineRule="auto"/>
        <w:ind w:firstLineChars="200" w:firstLine="480"/>
        <w:rPr>
          <w:rFonts w:ascii="仿宋" w:eastAsia="仿宋" w:hAnsi="仿宋" w:cs="仿宋"/>
          <w:sz w:val="24"/>
        </w:rPr>
      </w:pPr>
      <w:r w:rsidRPr="00AE4D24">
        <w:rPr>
          <w:rFonts w:ascii="仿宋" w:eastAsia="仿宋" w:hAnsi="仿宋" w:cs="仿宋"/>
          <w:sz w:val="24"/>
        </w:rPr>
        <w:t>3.没有甲方事先书面同意，乙方不得将由甲方提供的有关合同或者任何合同条文、规格、计划、图纸、样品或者资料提供给与履行本合同无关的任何其他人。即使向履行本合同有关的人员提供，也应注意保密并限于履行合同的必需范围。</w:t>
      </w:r>
    </w:p>
    <w:p w:rsidR="00AB2456" w:rsidRPr="009642A6" w:rsidRDefault="00AE4D24" w:rsidP="00AB2456">
      <w:pPr>
        <w:snapToGrid w:val="0"/>
        <w:spacing w:line="360" w:lineRule="auto"/>
        <w:ind w:firstLineChars="200" w:firstLine="480"/>
        <w:rPr>
          <w:rFonts w:ascii="仿宋" w:eastAsia="仿宋" w:hAnsi="仿宋" w:cs="仿宋"/>
          <w:sz w:val="24"/>
        </w:rPr>
      </w:pPr>
      <w:r w:rsidRPr="00AE4D24">
        <w:rPr>
          <w:rFonts w:ascii="仿宋" w:eastAsia="仿宋" w:hAnsi="仿宋" w:cs="仿宋"/>
          <w:sz w:val="24"/>
        </w:rPr>
        <w:t>4.乙方保证将要交付的货物的所有权完全属于乙方且无任何抵押、质押、查封等产权瑕疵。</w:t>
      </w:r>
    </w:p>
    <w:p w:rsidR="00AB2456" w:rsidRPr="009642A6" w:rsidRDefault="00AE4D24" w:rsidP="00AB2456">
      <w:pPr>
        <w:snapToGrid w:val="0"/>
        <w:spacing w:line="360" w:lineRule="auto"/>
        <w:ind w:firstLineChars="200" w:firstLine="482"/>
        <w:rPr>
          <w:rFonts w:ascii="仿宋" w:eastAsia="仿宋" w:hAnsi="仿宋" w:cs="仿宋"/>
          <w:b/>
          <w:sz w:val="24"/>
        </w:rPr>
      </w:pPr>
      <w:r w:rsidRPr="00AE4D24">
        <w:rPr>
          <w:rFonts w:ascii="仿宋" w:eastAsia="仿宋" w:hAnsi="仿宋" w:cs="仿宋" w:hint="eastAsia"/>
          <w:b/>
          <w:sz w:val="24"/>
        </w:rPr>
        <w:t>第四条　包装和运输</w:t>
      </w:r>
    </w:p>
    <w:p w:rsidR="00AB2456" w:rsidRPr="009642A6" w:rsidRDefault="00AE4D24" w:rsidP="00AB2456">
      <w:pPr>
        <w:snapToGrid w:val="0"/>
        <w:spacing w:line="360" w:lineRule="auto"/>
        <w:ind w:firstLineChars="200" w:firstLine="480"/>
        <w:rPr>
          <w:rFonts w:ascii="仿宋" w:eastAsia="仿宋" w:hAnsi="仿宋" w:cs="仿宋"/>
          <w:sz w:val="24"/>
        </w:rPr>
      </w:pPr>
      <w:r w:rsidRPr="00AE4D24">
        <w:rPr>
          <w:rFonts w:ascii="仿宋" w:eastAsia="仿宋" w:hAnsi="仿宋" w:cs="仿宋"/>
          <w:sz w:val="24"/>
        </w:rPr>
        <w:t>1.乙方提供的货物均应按招标文件规定或者投标文件承诺的要求的包装材料、包装标准、包装方式进行包装，每一包装单元内应附详细的装箱单和质量合格证。</w:t>
      </w:r>
    </w:p>
    <w:p w:rsidR="00AB2456" w:rsidRPr="009642A6" w:rsidRDefault="00AE4D24" w:rsidP="00AB2456">
      <w:pPr>
        <w:snapToGrid w:val="0"/>
        <w:spacing w:line="360" w:lineRule="auto"/>
        <w:ind w:firstLineChars="200" w:firstLine="480"/>
        <w:rPr>
          <w:rFonts w:ascii="仿宋" w:eastAsia="仿宋" w:hAnsi="仿宋" w:cs="仿宋"/>
          <w:sz w:val="24"/>
        </w:rPr>
      </w:pPr>
      <w:r w:rsidRPr="00AE4D24">
        <w:rPr>
          <w:rFonts w:ascii="仿宋" w:eastAsia="仿宋" w:hAnsi="仿宋" w:cs="仿宋"/>
          <w:sz w:val="24"/>
        </w:rPr>
        <w:t>2.货物的运输方式：</w:t>
      </w:r>
      <w:r w:rsidRPr="00AE4D24">
        <w:rPr>
          <w:rFonts w:ascii="仿宋" w:eastAsia="仿宋" w:hAnsi="仿宋" w:cs="仿宋"/>
          <w:sz w:val="24"/>
          <w:u w:val="single"/>
        </w:rPr>
        <w:t xml:space="preserve">             </w:t>
      </w:r>
      <w:r w:rsidRPr="00AE4D24">
        <w:rPr>
          <w:rFonts w:ascii="仿宋" w:eastAsia="仿宋" w:hAnsi="仿宋" w:cs="仿宋" w:hint="eastAsia"/>
          <w:sz w:val="24"/>
        </w:rPr>
        <w:t>。</w:t>
      </w:r>
    </w:p>
    <w:p w:rsidR="00AB2456" w:rsidRPr="009642A6" w:rsidRDefault="00AE4D24" w:rsidP="00AB2456">
      <w:pPr>
        <w:snapToGrid w:val="0"/>
        <w:spacing w:line="360" w:lineRule="auto"/>
        <w:ind w:firstLineChars="200" w:firstLine="480"/>
        <w:rPr>
          <w:rFonts w:ascii="仿宋" w:eastAsia="仿宋" w:hAnsi="仿宋" w:cs="仿宋"/>
          <w:sz w:val="24"/>
          <w:u w:val="single"/>
        </w:rPr>
      </w:pPr>
      <w:r w:rsidRPr="00AE4D24">
        <w:rPr>
          <w:rFonts w:ascii="仿宋" w:eastAsia="仿宋" w:hAnsi="仿宋" w:cs="仿宋"/>
          <w:sz w:val="24"/>
        </w:rPr>
        <w:t>3.乙方负责货物运输，货物运输合理损耗及计算方法：</w:t>
      </w:r>
      <w:r w:rsidRPr="00AE4D24">
        <w:rPr>
          <w:rFonts w:ascii="仿宋" w:eastAsia="仿宋" w:hAnsi="仿宋" w:cs="仿宋"/>
          <w:sz w:val="24"/>
          <w:u w:val="single"/>
        </w:rPr>
        <w:t xml:space="preserve">                 。</w:t>
      </w:r>
    </w:p>
    <w:p w:rsidR="00AB2456" w:rsidRPr="009642A6" w:rsidRDefault="00AE4D24" w:rsidP="00AB2456">
      <w:pPr>
        <w:snapToGrid w:val="0"/>
        <w:spacing w:line="360" w:lineRule="auto"/>
        <w:ind w:firstLineChars="200" w:firstLine="482"/>
        <w:rPr>
          <w:rFonts w:ascii="仿宋" w:eastAsia="仿宋" w:hAnsi="仿宋" w:cs="仿宋"/>
          <w:sz w:val="24"/>
        </w:rPr>
      </w:pPr>
      <w:r w:rsidRPr="00AE4D24">
        <w:rPr>
          <w:rFonts w:ascii="仿宋" w:eastAsia="仿宋" w:hAnsi="仿宋" w:cs="仿宋" w:hint="eastAsia"/>
          <w:b/>
          <w:sz w:val="24"/>
        </w:rPr>
        <w:t>第五条　交付和验收</w:t>
      </w:r>
    </w:p>
    <w:p w:rsidR="00AB2456" w:rsidRPr="009642A6" w:rsidRDefault="00AE4D24" w:rsidP="00AB2456">
      <w:pPr>
        <w:snapToGrid w:val="0"/>
        <w:spacing w:line="360" w:lineRule="auto"/>
        <w:ind w:firstLineChars="200" w:firstLine="480"/>
        <w:rPr>
          <w:rFonts w:ascii="仿宋" w:eastAsia="仿宋" w:hAnsi="仿宋" w:cs="仿宋"/>
          <w:sz w:val="24"/>
        </w:rPr>
      </w:pPr>
      <w:r w:rsidRPr="00AE4D24">
        <w:rPr>
          <w:rFonts w:ascii="仿宋" w:eastAsia="仿宋" w:hAnsi="仿宋" w:cs="仿宋"/>
          <w:sz w:val="24"/>
        </w:rPr>
        <w:t>1.交付时间：</w:t>
      </w:r>
      <w:r w:rsidRPr="00AE4D24">
        <w:rPr>
          <w:rFonts w:ascii="仿宋" w:eastAsia="仿宋" w:hAnsi="仿宋" w:cs="仿宋"/>
          <w:sz w:val="24"/>
          <w:u w:val="single"/>
        </w:rPr>
        <w:t xml:space="preserve">                 </w:t>
      </w:r>
      <w:r w:rsidRPr="00AE4D24">
        <w:rPr>
          <w:rFonts w:ascii="仿宋" w:eastAsia="仿宋" w:hAnsi="仿宋" w:cs="仿宋" w:hint="eastAsia"/>
          <w:sz w:val="24"/>
        </w:rPr>
        <w:t>；交付地点：</w:t>
      </w:r>
      <w:r w:rsidRPr="00AE4D24">
        <w:rPr>
          <w:rFonts w:ascii="仿宋" w:eastAsia="仿宋" w:hAnsi="仿宋" w:cs="仿宋"/>
          <w:sz w:val="24"/>
          <w:u w:val="single"/>
        </w:rPr>
        <w:t xml:space="preserve">  采购人指定交货及安装地点  </w:t>
      </w:r>
      <w:r w:rsidRPr="00AE4D24">
        <w:rPr>
          <w:rFonts w:ascii="仿宋" w:eastAsia="仿宋" w:hAnsi="仿宋" w:cs="仿宋" w:hint="eastAsia"/>
          <w:sz w:val="24"/>
        </w:rPr>
        <w:t>。</w:t>
      </w:r>
    </w:p>
    <w:p w:rsidR="00AB2456" w:rsidRPr="009642A6" w:rsidRDefault="00AE4D24" w:rsidP="00AB2456">
      <w:pPr>
        <w:snapToGrid w:val="0"/>
        <w:spacing w:line="360" w:lineRule="auto"/>
        <w:ind w:firstLineChars="200" w:firstLine="480"/>
        <w:rPr>
          <w:rFonts w:ascii="仿宋" w:eastAsia="仿宋" w:hAnsi="仿宋" w:cs="仿宋"/>
          <w:sz w:val="24"/>
        </w:rPr>
      </w:pPr>
      <w:r w:rsidRPr="00AE4D24">
        <w:rPr>
          <w:rFonts w:ascii="仿宋" w:eastAsia="仿宋" w:hAnsi="仿宋" w:cs="仿宋"/>
          <w:sz w:val="24"/>
        </w:rPr>
        <w:t>2.乙方提供不符合招标文件规定或者投标文件承诺的和本合同规定的货物，甲方有权拒绝接受。</w:t>
      </w:r>
    </w:p>
    <w:p w:rsidR="00AB2456" w:rsidRPr="009642A6" w:rsidRDefault="00AE4D24" w:rsidP="00AB2456">
      <w:pPr>
        <w:snapToGrid w:val="0"/>
        <w:spacing w:line="360" w:lineRule="auto"/>
        <w:ind w:firstLineChars="200" w:firstLine="480"/>
        <w:rPr>
          <w:rFonts w:ascii="仿宋" w:eastAsia="仿宋" w:hAnsi="仿宋" w:cs="仿宋"/>
          <w:sz w:val="24"/>
        </w:rPr>
      </w:pPr>
      <w:r w:rsidRPr="00AE4D24">
        <w:rPr>
          <w:rFonts w:ascii="仿宋" w:eastAsia="仿宋" w:hAnsi="仿宋" w:cs="仿宋"/>
          <w:sz w:val="24"/>
        </w:rPr>
        <w:t>3.乙方应将所提供货物的装箱清单、用户手册、原厂保修卡、随机资料、工具和备品、备件等交付给甲方，货物属于进口产品的，供货时应同时附上中文使用说明书，如有缺失应在合理的规定时间内补齐，否则视为逾期交货。</w:t>
      </w:r>
    </w:p>
    <w:p w:rsidR="00AB2456" w:rsidRPr="009642A6" w:rsidRDefault="00AE4D24" w:rsidP="00AB2456">
      <w:pPr>
        <w:snapToGrid w:val="0"/>
        <w:spacing w:line="360" w:lineRule="auto"/>
        <w:ind w:firstLineChars="200" w:firstLine="480"/>
        <w:rPr>
          <w:rFonts w:ascii="仿宋" w:eastAsia="仿宋" w:hAnsi="仿宋" w:cs="仿宋"/>
          <w:sz w:val="24"/>
        </w:rPr>
      </w:pPr>
      <w:r w:rsidRPr="00AE4D24">
        <w:rPr>
          <w:rFonts w:ascii="仿宋" w:eastAsia="仿宋" w:hAnsi="仿宋" w:cs="仿宋"/>
          <w:sz w:val="24"/>
        </w:rPr>
        <w:t>4.甲方应当在到货（安装、调试完）后七个工作日内进行验收，逾期不验收的，乙方可视同验收合格。验收合格后由甲乙双方签署货物验收单并加盖采购人公章，甲乙双方各执一份。</w:t>
      </w:r>
    </w:p>
    <w:p w:rsidR="00AB2456" w:rsidRPr="009642A6" w:rsidRDefault="00AE4D24" w:rsidP="00AB2456">
      <w:pPr>
        <w:snapToGrid w:val="0"/>
        <w:spacing w:line="360" w:lineRule="auto"/>
        <w:ind w:firstLineChars="200" w:firstLine="480"/>
        <w:rPr>
          <w:rFonts w:ascii="仿宋" w:eastAsia="仿宋" w:hAnsi="仿宋" w:cs="仿宋"/>
          <w:sz w:val="24"/>
        </w:rPr>
      </w:pPr>
      <w:r w:rsidRPr="00AE4D24">
        <w:rPr>
          <w:rFonts w:ascii="仿宋" w:eastAsia="仿宋" w:hAnsi="仿宋" w:cs="仿宋"/>
          <w:sz w:val="24"/>
        </w:rPr>
        <w:t>5.甲方委托采购代理机构组织的验收项目，其验收时间以该项目验收方案确定的验收时间为准，验收结果以该项目验收报告结论为准。在验收过程中发现乙方有违约问题，可暂缓资金结算，待违约问题解决后，方可办理资金结算事宜。</w:t>
      </w:r>
    </w:p>
    <w:p w:rsidR="00AB2456" w:rsidRPr="009642A6" w:rsidRDefault="00AE4D24" w:rsidP="00AB2456">
      <w:pPr>
        <w:snapToGrid w:val="0"/>
        <w:spacing w:line="360" w:lineRule="auto"/>
        <w:ind w:firstLineChars="200" w:firstLine="480"/>
        <w:rPr>
          <w:rFonts w:ascii="仿宋" w:eastAsia="仿宋" w:hAnsi="仿宋" w:cs="仿宋"/>
          <w:sz w:val="24"/>
        </w:rPr>
      </w:pPr>
      <w:r w:rsidRPr="00AE4D24">
        <w:rPr>
          <w:rFonts w:ascii="仿宋" w:eastAsia="仿宋" w:hAnsi="仿宋" w:cs="仿宋"/>
          <w:sz w:val="24"/>
        </w:rPr>
        <w:t>6.甲方对验收有异议的，在验收后五个工作日内以书面形式向乙方提出，乙方应自收到甲方书面异议后</w:t>
      </w:r>
      <w:r w:rsidRPr="00AE4D24">
        <w:rPr>
          <w:rFonts w:ascii="仿宋" w:eastAsia="仿宋" w:hAnsi="仿宋" w:cs="仿宋"/>
          <w:sz w:val="24"/>
          <w:u w:val="single"/>
        </w:rPr>
        <w:t xml:space="preserve">    </w:t>
      </w:r>
      <w:r w:rsidRPr="00AE4D24">
        <w:rPr>
          <w:rFonts w:ascii="仿宋" w:eastAsia="仿宋" w:hAnsi="仿宋" w:cs="仿宋" w:hint="eastAsia"/>
          <w:sz w:val="24"/>
        </w:rPr>
        <w:t>日内及时予以解决。</w:t>
      </w:r>
    </w:p>
    <w:p w:rsidR="00AB2456" w:rsidRPr="009642A6" w:rsidRDefault="00AE4D24" w:rsidP="00AB2456">
      <w:pPr>
        <w:snapToGrid w:val="0"/>
        <w:spacing w:line="360" w:lineRule="auto"/>
        <w:ind w:firstLineChars="200" w:firstLine="482"/>
        <w:rPr>
          <w:rFonts w:ascii="仿宋" w:eastAsia="仿宋" w:hAnsi="仿宋" w:cs="仿宋"/>
          <w:b/>
          <w:sz w:val="24"/>
        </w:rPr>
      </w:pPr>
      <w:r w:rsidRPr="00AE4D24">
        <w:rPr>
          <w:rFonts w:ascii="仿宋" w:eastAsia="仿宋" w:hAnsi="仿宋" w:cs="仿宋" w:hint="eastAsia"/>
          <w:b/>
          <w:sz w:val="24"/>
        </w:rPr>
        <w:t>第六条　安装和培训</w:t>
      </w:r>
    </w:p>
    <w:p w:rsidR="00AB2456" w:rsidRPr="009642A6" w:rsidRDefault="00AE4D24" w:rsidP="00AB2456">
      <w:pPr>
        <w:snapToGrid w:val="0"/>
        <w:spacing w:line="360" w:lineRule="auto"/>
        <w:ind w:firstLineChars="200" w:firstLine="480"/>
        <w:rPr>
          <w:rFonts w:ascii="仿宋" w:eastAsia="仿宋" w:hAnsi="仿宋" w:cs="仿宋"/>
          <w:sz w:val="24"/>
        </w:rPr>
      </w:pPr>
      <w:r w:rsidRPr="00AE4D24">
        <w:rPr>
          <w:rFonts w:ascii="仿宋" w:eastAsia="仿宋" w:hAnsi="仿宋" w:cs="仿宋"/>
          <w:sz w:val="24"/>
        </w:rPr>
        <w:t>1.甲方应提供必要安装条件（如场地、电源、水源等）。</w:t>
      </w:r>
    </w:p>
    <w:p w:rsidR="00AB2456" w:rsidRPr="009642A6" w:rsidRDefault="00AE4D24" w:rsidP="00AB2456">
      <w:pPr>
        <w:snapToGrid w:val="0"/>
        <w:spacing w:line="360" w:lineRule="auto"/>
        <w:ind w:firstLineChars="200" w:firstLine="480"/>
        <w:rPr>
          <w:rFonts w:ascii="仿宋" w:eastAsia="仿宋" w:hAnsi="仿宋" w:cs="仿宋"/>
          <w:sz w:val="24"/>
          <w:u w:val="single"/>
        </w:rPr>
      </w:pPr>
      <w:r w:rsidRPr="00AE4D24">
        <w:rPr>
          <w:rFonts w:ascii="仿宋" w:eastAsia="仿宋" w:hAnsi="仿宋" w:cs="仿宋"/>
          <w:sz w:val="24"/>
        </w:rPr>
        <w:t>2.乙方投标文件承诺负责甲方有关人员的培训。培训时间、地点：</w:t>
      </w:r>
      <w:r w:rsidRPr="00AE4D24">
        <w:rPr>
          <w:rFonts w:ascii="仿宋" w:eastAsia="仿宋" w:hAnsi="仿宋" w:cs="仿宋"/>
          <w:sz w:val="24"/>
          <w:u w:val="single"/>
        </w:rPr>
        <w:t xml:space="preserve">                   。</w:t>
      </w:r>
    </w:p>
    <w:p w:rsidR="00AB2456" w:rsidRPr="009642A6" w:rsidRDefault="00AE4D24" w:rsidP="00AB2456">
      <w:pPr>
        <w:snapToGrid w:val="0"/>
        <w:spacing w:line="360" w:lineRule="auto"/>
        <w:ind w:firstLineChars="200" w:firstLine="482"/>
        <w:rPr>
          <w:rFonts w:ascii="仿宋" w:eastAsia="仿宋" w:hAnsi="仿宋" w:cs="仿宋"/>
          <w:b/>
          <w:sz w:val="24"/>
        </w:rPr>
      </w:pPr>
      <w:r w:rsidRPr="00AE4D24">
        <w:rPr>
          <w:rFonts w:ascii="仿宋" w:eastAsia="仿宋" w:hAnsi="仿宋" w:cs="仿宋" w:hint="eastAsia"/>
          <w:b/>
          <w:sz w:val="24"/>
        </w:rPr>
        <w:t>第七条</w:t>
      </w:r>
      <w:r w:rsidRPr="00AE4D24">
        <w:rPr>
          <w:rFonts w:ascii="仿宋" w:eastAsia="仿宋" w:hAnsi="仿宋" w:cs="仿宋"/>
          <w:b/>
          <w:sz w:val="24"/>
        </w:rPr>
        <w:t xml:space="preserve">  </w:t>
      </w:r>
      <w:r w:rsidRPr="00AE4D24">
        <w:rPr>
          <w:rFonts w:ascii="仿宋" w:eastAsia="仿宋" w:hAnsi="仿宋" w:cs="仿宋" w:hint="eastAsia"/>
          <w:b/>
          <w:sz w:val="24"/>
        </w:rPr>
        <w:t>售后服务、保修期</w:t>
      </w:r>
    </w:p>
    <w:p w:rsidR="00AB2456" w:rsidRPr="009642A6" w:rsidRDefault="00AE4D24" w:rsidP="00AB2456">
      <w:pPr>
        <w:snapToGrid w:val="0"/>
        <w:spacing w:line="360" w:lineRule="auto"/>
        <w:ind w:firstLineChars="200" w:firstLine="480"/>
        <w:rPr>
          <w:rFonts w:ascii="仿宋" w:eastAsia="仿宋" w:hAnsi="仿宋" w:cs="仿宋"/>
          <w:sz w:val="24"/>
        </w:rPr>
      </w:pPr>
      <w:r w:rsidRPr="00AE4D24">
        <w:rPr>
          <w:rFonts w:ascii="仿宋" w:eastAsia="仿宋" w:hAnsi="仿宋" w:cs="仿宋"/>
          <w:sz w:val="24"/>
        </w:rPr>
        <w:t>1.乙方应按照国家有关法律法规和“三包”规定以及本合同所附的《服务承诺》，为甲方提供售后服务。</w:t>
      </w:r>
    </w:p>
    <w:p w:rsidR="00AB2456" w:rsidRPr="009642A6" w:rsidRDefault="00AE4D24" w:rsidP="00AB2456">
      <w:pPr>
        <w:snapToGrid w:val="0"/>
        <w:spacing w:line="360" w:lineRule="auto"/>
        <w:ind w:firstLineChars="200" w:firstLine="480"/>
        <w:rPr>
          <w:rFonts w:ascii="仿宋" w:eastAsia="仿宋" w:hAnsi="仿宋" w:cs="仿宋"/>
          <w:sz w:val="24"/>
          <w:u w:val="single"/>
        </w:rPr>
      </w:pPr>
      <w:r w:rsidRPr="00AE4D24">
        <w:rPr>
          <w:rFonts w:ascii="仿宋" w:eastAsia="仿宋" w:hAnsi="仿宋" w:cs="仿宋"/>
          <w:sz w:val="24"/>
        </w:rPr>
        <w:t>2.货物保修期：</w:t>
      </w:r>
      <w:r w:rsidRPr="00AE4D24">
        <w:rPr>
          <w:rFonts w:ascii="仿宋" w:eastAsia="仿宋" w:hAnsi="仿宋" w:cs="仿宋"/>
          <w:sz w:val="24"/>
          <w:u w:val="single"/>
        </w:rPr>
        <w:t xml:space="preserve">        </w:t>
      </w:r>
      <w:r w:rsidRPr="00AE4D24">
        <w:rPr>
          <w:rFonts w:ascii="仿宋" w:eastAsia="仿宋" w:hAnsi="仿宋" w:cs="仿宋" w:hint="eastAsia"/>
          <w:sz w:val="24"/>
        </w:rPr>
        <w:t>。</w:t>
      </w:r>
    </w:p>
    <w:p w:rsidR="00AB2456" w:rsidRPr="009642A6" w:rsidRDefault="00AE4D24" w:rsidP="00AB2456">
      <w:pPr>
        <w:snapToGrid w:val="0"/>
        <w:spacing w:line="360" w:lineRule="auto"/>
        <w:ind w:firstLineChars="200" w:firstLine="480"/>
        <w:rPr>
          <w:rFonts w:ascii="仿宋" w:eastAsia="仿宋" w:hAnsi="仿宋" w:cs="仿宋"/>
          <w:sz w:val="24"/>
          <w:u w:val="single"/>
        </w:rPr>
      </w:pPr>
      <w:r w:rsidRPr="00AE4D24">
        <w:rPr>
          <w:rFonts w:ascii="仿宋" w:eastAsia="仿宋" w:hAnsi="仿宋" w:cs="仿宋"/>
          <w:sz w:val="24"/>
        </w:rPr>
        <w:t>3.乙方提供的服务承诺和售后服务及保修期责任等其它具体约定事项。（见合同附件）</w:t>
      </w:r>
    </w:p>
    <w:p w:rsidR="00AB2456" w:rsidRPr="009642A6" w:rsidRDefault="00AE4D24" w:rsidP="00AB2456">
      <w:pPr>
        <w:snapToGrid w:val="0"/>
        <w:spacing w:line="360" w:lineRule="auto"/>
        <w:ind w:firstLineChars="200" w:firstLine="482"/>
        <w:rPr>
          <w:rFonts w:ascii="仿宋" w:eastAsia="仿宋" w:hAnsi="仿宋" w:cs="仿宋"/>
          <w:sz w:val="24"/>
        </w:rPr>
      </w:pPr>
      <w:r w:rsidRPr="00AE4D24">
        <w:rPr>
          <w:rFonts w:ascii="仿宋" w:eastAsia="仿宋" w:hAnsi="仿宋" w:cs="仿宋" w:hint="eastAsia"/>
          <w:b/>
          <w:sz w:val="24"/>
        </w:rPr>
        <w:t>第八条　付款方式</w:t>
      </w:r>
    </w:p>
    <w:p w:rsidR="00AB2456" w:rsidRPr="009642A6" w:rsidRDefault="00AE4D24" w:rsidP="00AB2456">
      <w:pPr>
        <w:pStyle w:val="a9"/>
        <w:snapToGrid w:val="0"/>
        <w:spacing w:line="360" w:lineRule="auto"/>
        <w:ind w:firstLineChars="200" w:firstLine="480"/>
        <w:rPr>
          <w:rFonts w:ascii="仿宋" w:eastAsia="仿宋" w:hAnsi="仿宋" w:cs="仿宋"/>
          <w:sz w:val="24"/>
          <w:szCs w:val="24"/>
        </w:rPr>
      </w:pPr>
      <w:r w:rsidRPr="00AE4D24">
        <w:rPr>
          <w:rFonts w:ascii="仿宋" w:eastAsia="仿宋" w:hAnsi="仿宋" w:cs="仿宋"/>
          <w:bCs/>
          <w:sz w:val="24"/>
          <w:szCs w:val="24"/>
        </w:rPr>
        <w:t>1</w:t>
      </w:r>
      <w:r w:rsidRPr="00AE4D24">
        <w:rPr>
          <w:rFonts w:ascii="仿宋" w:eastAsia="仿宋" w:hAnsi="仿宋" w:cs="仿宋"/>
          <w:sz w:val="24"/>
          <w:szCs w:val="24"/>
        </w:rPr>
        <w:t>.当采购数量与实际使用数量不一致时，乙方应根据实际使用量供货，合同的最终结算金额按实际使用量乘以成交单价进行计算，但不得超出合同价的10%。</w:t>
      </w:r>
    </w:p>
    <w:p w:rsidR="00AB2456" w:rsidRPr="009642A6" w:rsidRDefault="00AE4D24" w:rsidP="00AB2456">
      <w:pPr>
        <w:pStyle w:val="a9"/>
        <w:snapToGrid w:val="0"/>
        <w:spacing w:line="360" w:lineRule="auto"/>
        <w:ind w:firstLineChars="200" w:firstLine="480"/>
        <w:rPr>
          <w:rFonts w:ascii="仿宋" w:eastAsia="仿宋" w:hAnsi="仿宋" w:cs="仿宋"/>
          <w:sz w:val="24"/>
          <w:szCs w:val="24"/>
        </w:rPr>
      </w:pPr>
      <w:r w:rsidRPr="00AE4D24">
        <w:rPr>
          <w:rFonts w:ascii="仿宋" w:eastAsia="仿宋" w:hAnsi="仿宋" w:cs="仿宋"/>
          <w:bCs/>
          <w:sz w:val="24"/>
          <w:szCs w:val="24"/>
        </w:rPr>
        <w:t>2.</w:t>
      </w:r>
      <w:r w:rsidRPr="00AE4D24">
        <w:rPr>
          <w:rFonts w:ascii="仿宋" w:eastAsia="仿宋" w:hAnsi="仿宋" w:cs="仿宋" w:hint="eastAsia"/>
          <w:sz w:val="24"/>
          <w:szCs w:val="24"/>
        </w:rPr>
        <w:t>付款方式：</w:t>
      </w:r>
      <w:r w:rsidRPr="00AE4D24">
        <w:rPr>
          <w:rFonts w:ascii="仿宋" w:eastAsia="仿宋" w:hAnsi="仿宋" w:cs="仿宋"/>
          <w:sz w:val="24"/>
          <w:szCs w:val="24"/>
        </w:rPr>
        <w:t xml:space="preserve"> </w:t>
      </w:r>
      <w:r w:rsidRPr="00AE4D24">
        <w:rPr>
          <w:rFonts w:ascii="仿宋" w:eastAsia="仿宋" w:hAnsi="仿宋" w:cs="仿宋" w:hint="eastAsia"/>
          <w:sz w:val="24"/>
          <w:szCs w:val="24"/>
        </w:rPr>
        <w:t>。</w:t>
      </w:r>
    </w:p>
    <w:p w:rsidR="00AB2456" w:rsidRPr="009642A6" w:rsidRDefault="00AE4D24" w:rsidP="00AB2456">
      <w:pPr>
        <w:snapToGrid w:val="0"/>
        <w:spacing w:line="360" w:lineRule="auto"/>
        <w:ind w:leftChars="-29" w:left="-61" w:firstLineChars="245" w:firstLine="590"/>
        <w:rPr>
          <w:rFonts w:ascii="仿宋" w:eastAsia="仿宋" w:hAnsi="仿宋" w:cs="仿宋"/>
          <w:b/>
          <w:sz w:val="24"/>
        </w:rPr>
      </w:pPr>
      <w:r w:rsidRPr="00AE4D24">
        <w:rPr>
          <w:rFonts w:ascii="仿宋" w:eastAsia="仿宋" w:hAnsi="仿宋" w:cs="仿宋" w:hint="eastAsia"/>
          <w:b/>
          <w:sz w:val="24"/>
        </w:rPr>
        <w:t>第九条　履约保证金</w:t>
      </w:r>
    </w:p>
    <w:p w:rsidR="00AB2456" w:rsidRPr="009642A6" w:rsidRDefault="00AE4D24" w:rsidP="00AB2456">
      <w:pPr>
        <w:autoSpaceDE w:val="0"/>
        <w:autoSpaceDN w:val="0"/>
        <w:snapToGrid w:val="0"/>
        <w:spacing w:line="360" w:lineRule="auto"/>
        <w:ind w:firstLineChars="202" w:firstLine="485"/>
        <w:textAlignment w:val="bottom"/>
        <w:rPr>
          <w:rFonts w:ascii="仿宋" w:eastAsia="仿宋" w:hAnsi="仿宋" w:cs="仿宋"/>
          <w:sz w:val="24"/>
        </w:rPr>
      </w:pPr>
      <w:r w:rsidRPr="00AE4D24">
        <w:rPr>
          <w:rFonts w:ascii="仿宋" w:eastAsia="仿宋" w:hAnsi="仿宋" w:cs="仿宋" w:hint="eastAsia"/>
          <w:sz w:val="24"/>
        </w:rPr>
        <w:t>无</w:t>
      </w:r>
    </w:p>
    <w:p w:rsidR="00AB2456" w:rsidRPr="009642A6" w:rsidRDefault="00AE4D24" w:rsidP="00AB2456">
      <w:pPr>
        <w:snapToGrid w:val="0"/>
        <w:spacing w:line="360" w:lineRule="auto"/>
        <w:ind w:left="-61" w:firstLine="514"/>
        <w:rPr>
          <w:rFonts w:ascii="仿宋" w:eastAsia="仿宋" w:hAnsi="仿宋" w:cs="仿宋"/>
          <w:b/>
          <w:sz w:val="24"/>
        </w:rPr>
      </w:pPr>
      <w:r w:rsidRPr="00AE4D24">
        <w:rPr>
          <w:rFonts w:ascii="仿宋" w:eastAsia="仿宋" w:hAnsi="仿宋" w:cs="仿宋" w:hint="eastAsia"/>
          <w:b/>
          <w:sz w:val="24"/>
        </w:rPr>
        <w:t>第十条</w:t>
      </w:r>
      <w:r w:rsidRPr="00AE4D24">
        <w:rPr>
          <w:rFonts w:ascii="仿宋" w:eastAsia="仿宋" w:hAnsi="仿宋" w:cs="仿宋"/>
          <w:b/>
          <w:sz w:val="24"/>
        </w:rPr>
        <w:t xml:space="preserve">  </w:t>
      </w:r>
      <w:r w:rsidRPr="00AE4D24">
        <w:rPr>
          <w:rFonts w:ascii="仿宋" w:eastAsia="仿宋" w:hAnsi="仿宋" w:cs="仿宋" w:hint="eastAsia"/>
          <w:b/>
          <w:sz w:val="24"/>
        </w:rPr>
        <w:t>税费</w:t>
      </w:r>
    </w:p>
    <w:p w:rsidR="00AB2456" w:rsidRPr="009642A6" w:rsidRDefault="00AE4D24" w:rsidP="00AB2456">
      <w:pPr>
        <w:snapToGrid w:val="0"/>
        <w:spacing w:line="360" w:lineRule="auto"/>
        <w:ind w:left="-61" w:firstLine="514"/>
        <w:rPr>
          <w:rFonts w:ascii="仿宋" w:eastAsia="仿宋" w:hAnsi="仿宋" w:cs="仿宋"/>
          <w:sz w:val="24"/>
        </w:rPr>
      </w:pPr>
      <w:r w:rsidRPr="00AE4D24">
        <w:rPr>
          <w:rFonts w:ascii="仿宋" w:eastAsia="仿宋" w:hAnsi="仿宋" w:cs="仿宋" w:hint="eastAsia"/>
          <w:sz w:val="24"/>
        </w:rPr>
        <w:t>本合同执行中相关的一切税费均由乙方负担，合同另有约定的除外。</w:t>
      </w:r>
    </w:p>
    <w:p w:rsidR="00AB2456" w:rsidRPr="009642A6" w:rsidRDefault="00AE4D24" w:rsidP="00AB2456">
      <w:pPr>
        <w:snapToGrid w:val="0"/>
        <w:spacing w:line="360" w:lineRule="auto"/>
        <w:ind w:left="-61" w:firstLine="514"/>
        <w:rPr>
          <w:rFonts w:ascii="仿宋" w:eastAsia="仿宋" w:hAnsi="仿宋" w:cs="仿宋"/>
          <w:sz w:val="24"/>
        </w:rPr>
      </w:pPr>
      <w:r w:rsidRPr="00AE4D24">
        <w:rPr>
          <w:rFonts w:ascii="仿宋" w:eastAsia="仿宋" w:hAnsi="仿宋" w:cs="仿宋" w:hint="eastAsia"/>
          <w:b/>
          <w:sz w:val="24"/>
        </w:rPr>
        <w:t>第十一条</w:t>
      </w:r>
      <w:r w:rsidRPr="00AE4D24">
        <w:rPr>
          <w:rFonts w:ascii="仿宋" w:eastAsia="仿宋" w:hAnsi="仿宋" w:cs="仿宋"/>
          <w:b/>
          <w:sz w:val="24"/>
        </w:rPr>
        <w:t xml:space="preserve">  </w:t>
      </w:r>
      <w:r w:rsidRPr="00AE4D24">
        <w:rPr>
          <w:rFonts w:ascii="仿宋" w:eastAsia="仿宋" w:hAnsi="仿宋" w:cs="仿宋" w:hint="eastAsia"/>
          <w:b/>
          <w:sz w:val="24"/>
        </w:rPr>
        <w:t>质量保证及售后服务</w:t>
      </w:r>
    </w:p>
    <w:p w:rsidR="00AB2456" w:rsidRPr="009642A6" w:rsidRDefault="00AE4D24" w:rsidP="00AB2456">
      <w:pPr>
        <w:pStyle w:val="a9"/>
        <w:snapToGrid w:val="0"/>
        <w:spacing w:line="360" w:lineRule="auto"/>
        <w:ind w:firstLineChars="200" w:firstLine="480"/>
        <w:rPr>
          <w:rFonts w:ascii="仿宋" w:eastAsia="仿宋" w:hAnsi="仿宋" w:cs="仿宋"/>
          <w:sz w:val="24"/>
          <w:szCs w:val="24"/>
        </w:rPr>
      </w:pPr>
      <w:r w:rsidRPr="00AE4D24">
        <w:rPr>
          <w:rFonts w:ascii="仿宋" w:eastAsia="仿宋" w:hAnsi="仿宋" w:cs="仿宋"/>
          <w:bCs/>
          <w:sz w:val="24"/>
          <w:szCs w:val="24"/>
        </w:rPr>
        <w:t>1.</w:t>
      </w:r>
      <w:r w:rsidRPr="00AE4D24">
        <w:rPr>
          <w:rFonts w:ascii="仿宋" w:eastAsia="仿宋" w:hAnsi="仿宋" w:cs="仿宋" w:hint="eastAsia"/>
          <w:sz w:val="24"/>
          <w:szCs w:val="24"/>
        </w:rPr>
        <w:t>乙方应按招标文件规定的产品名称、商标品牌、生产厂家、规格型号、技术参数、质量标准向甲方提供未经使用的全新产品。不符合要求的，根据实际情况，经双方协商，可按以下办法处理：</w:t>
      </w:r>
    </w:p>
    <w:p w:rsidR="00AB2456" w:rsidRPr="009642A6" w:rsidRDefault="00AE4D24" w:rsidP="00AB2456">
      <w:pPr>
        <w:pStyle w:val="a9"/>
        <w:snapToGrid w:val="0"/>
        <w:spacing w:line="360" w:lineRule="auto"/>
        <w:ind w:firstLineChars="200" w:firstLine="480"/>
        <w:rPr>
          <w:rFonts w:ascii="仿宋" w:eastAsia="仿宋" w:hAnsi="仿宋" w:cs="仿宋"/>
          <w:sz w:val="24"/>
          <w:szCs w:val="24"/>
        </w:rPr>
      </w:pPr>
      <w:r w:rsidRPr="00AE4D24">
        <w:rPr>
          <w:rFonts w:ascii="仿宋" w:eastAsia="仿宋" w:hAnsi="仿宋" w:cs="仿宋" w:hint="eastAsia"/>
          <w:sz w:val="24"/>
          <w:szCs w:val="24"/>
        </w:rPr>
        <w:t>⑴更换：由乙方承担所发生的全部费用。</w:t>
      </w:r>
    </w:p>
    <w:p w:rsidR="00AB2456" w:rsidRPr="009642A6" w:rsidRDefault="00AE4D24" w:rsidP="00AB2456">
      <w:pPr>
        <w:pStyle w:val="a9"/>
        <w:snapToGrid w:val="0"/>
        <w:spacing w:line="360" w:lineRule="auto"/>
        <w:ind w:firstLine="420"/>
        <w:rPr>
          <w:rFonts w:ascii="仿宋" w:eastAsia="仿宋" w:hAnsi="仿宋" w:cs="仿宋"/>
          <w:sz w:val="24"/>
          <w:szCs w:val="24"/>
        </w:rPr>
      </w:pPr>
      <w:r w:rsidRPr="00AE4D24">
        <w:rPr>
          <w:rFonts w:ascii="仿宋" w:eastAsia="仿宋" w:hAnsi="仿宋" w:cs="仿宋" w:hint="eastAsia"/>
          <w:sz w:val="24"/>
          <w:szCs w:val="24"/>
        </w:rPr>
        <w:t>⑵贬值处理：由甲乙双方合议定价。</w:t>
      </w:r>
    </w:p>
    <w:p w:rsidR="00AB2456" w:rsidRPr="009642A6" w:rsidRDefault="00AE4D24" w:rsidP="00AB2456">
      <w:pPr>
        <w:pStyle w:val="a9"/>
        <w:snapToGrid w:val="0"/>
        <w:spacing w:line="360" w:lineRule="auto"/>
        <w:ind w:firstLine="420"/>
        <w:rPr>
          <w:rFonts w:ascii="仿宋" w:eastAsia="仿宋" w:hAnsi="仿宋" w:cs="仿宋"/>
          <w:sz w:val="24"/>
          <w:szCs w:val="24"/>
        </w:rPr>
      </w:pPr>
      <w:r w:rsidRPr="00AE4D24">
        <w:rPr>
          <w:rFonts w:ascii="仿宋" w:eastAsia="仿宋" w:hAnsi="仿宋" w:cs="仿宋" w:hint="eastAsia"/>
          <w:sz w:val="24"/>
          <w:szCs w:val="24"/>
        </w:rPr>
        <w:t>⑶退货处理：乙方应退还甲方支付的合同款，同时应承担该货物的直接费用（运输、保险、检验、货款利息及银行手续费等）。</w:t>
      </w:r>
    </w:p>
    <w:p w:rsidR="00AB2456" w:rsidRPr="009642A6" w:rsidRDefault="00AE4D24" w:rsidP="00AB2456">
      <w:pPr>
        <w:pStyle w:val="a9"/>
        <w:snapToGrid w:val="0"/>
        <w:spacing w:line="360" w:lineRule="auto"/>
        <w:ind w:firstLineChars="200" w:firstLine="480"/>
        <w:rPr>
          <w:rFonts w:ascii="仿宋" w:eastAsia="仿宋" w:hAnsi="仿宋" w:cs="仿宋"/>
          <w:sz w:val="24"/>
          <w:szCs w:val="24"/>
        </w:rPr>
      </w:pPr>
      <w:r w:rsidRPr="00AE4D24">
        <w:rPr>
          <w:rFonts w:ascii="仿宋" w:eastAsia="仿宋" w:hAnsi="仿宋" w:cs="仿宋"/>
          <w:sz w:val="24"/>
          <w:szCs w:val="24"/>
        </w:rPr>
        <w:t>2.如在使用过程中发生质量问题，乙方在接到甲方通知后到达甲方现场处理的时间（</w:t>
      </w:r>
      <w:r w:rsidRPr="00AE4D24">
        <w:rPr>
          <w:rFonts w:ascii="仿宋" w:eastAsia="仿宋" w:hAnsi="仿宋" w:cs="仿宋" w:hint="eastAsia"/>
          <w:sz w:val="24"/>
          <w:szCs w:val="24"/>
          <w:u w:val="single"/>
        </w:rPr>
        <w:t>按投标文件承诺的数据填写</w:t>
      </w:r>
      <w:r w:rsidRPr="00AE4D24">
        <w:rPr>
          <w:rFonts w:ascii="仿宋" w:eastAsia="仿宋" w:hAnsi="仿宋" w:cs="仿宋" w:hint="eastAsia"/>
          <w:sz w:val="24"/>
          <w:szCs w:val="24"/>
        </w:rPr>
        <w:t>）小时内。</w:t>
      </w:r>
    </w:p>
    <w:p w:rsidR="00AB2456" w:rsidRPr="009642A6" w:rsidRDefault="00AE4D24" w:rsidP="00AB2456">
      <w:pPr>
        <w:pStyle w:val="a9"/>
        <w:snapToGrid w:val="0"/>
        <w:spacing w:line="360" w:lineRule="auto"/>
        <w:ind w:firstLineChars="200" w:firstLine="480"/>
        <w:rPr>
          <w:rFonts w:ascii="仿宋" w:eastAsia="仿宋" w:hAnsi="仿宋" w:cs="仿宋"/>
          <w:sz w:val="24"/>
          <w:szCs w:val="24"/>
        </w:rPr>
      </w:pPr>
      <w:r w:rsidRPr="00AE4D24">
        <w:rPr>
          <w:rFonts w:ascii="仿宋" w:eastAsia="仿宋" w:hAnsi="仿宋" w:cs="仿宋"/>
          <w:sz w:val="24"/>
          <w:szCs w:val="24"/>
        </w:rPr>
        <w:t>3.在保修期内，乙方应对货物出现的质量及安全问题负责处理解决并承担一切费用。</w:t>
      </w:r>
    </w:p>
    <w:p w:rsidR="00AB2456" w:rsidRPr="009642A6" w:rsidRDefault="00AE4D24" w:rsidP="00AB2456">
      <w:pPr>
        <w:snapToGrid w:val="0"/>
        <w:spacing w:line="360" w:lineRule="auto"/>
        <w:ind w:firstLineChars="200" w:firstLine="480"/>
        <w:rPr>
          <w:rFonts w:ascii="仿宋" w:eastAsia="仿宋" w:hAnsi="仿宋" w:cs="仿宋"/>
          <w:sz w:val="24"/>
        </w:rPr>
      </w:pPr>
      <w:r w:rsidRPr="00AE4D24">
        <w:rPr>
          <w:rFonts w:ascii="仿宋" w:eastAsia="仿宋" w:hAnsi="仿宋" w:cs="仿宋"/>
          <w:sz w:val="24"/>
        </w:rPr>
        <w:t>4.上述的货物保修期为</w:t>
      </w:r>
      <w:r w:rsidRPr="00AE4D24">
        <w:rPr>
          <w:rFonts w:ascii="仿宋" w:eastAsia="仿宋" w:hAnsi="仿宋" w:cs="仿宋"/>
          <w:sz w:val="24"/>
          <w:u w:val="single"/>
        </w:rPr>
        <w:t xml:space="preserve">     </w:t>
      </w:r>
      <w:r w:rsidRPr="00AE4D24">
        <w:rPr>
          <w:rFonts w:ascii="仿宋" w:eastAsia="仿宋" w:hAnsi="仿宋" w:cs="仿宋" w:hint="eastAsia"/>
          <w:sz w:val="24"/>
        </w:rPr>
        <w:t>年，因人为因素出现的故障不在免费保修范围内。超过保修期的机器设备，终生维修，维修时只收部件成本费。</w:t>
      </w:r>
    </w:p>
    <w:p w:rsidR="00AB2456" w:rsidRPr="009642A6" w:rsidRDefault="00AE4D24" w:rsidP="00AB2456">
      <w:pPr>
        <w:snapToGrid w:val="0"/>
        <w:spacing w:line="360" w:lineRule="auto"/>
        <w:ind w:left="-61" w:firstLine="514"/>
        <w:rPr>
          <w:rFonts w:ascii="仿宋" w:eastAsia="仿宋" w:hAnsi="仿宋" w:cs="仿宋"/>
          <w:sz w:val="24"/>
        </w:rPr>
      </w:pPr>
      <w:r w:rsidRPr="00AE4D24">
        <w:rPr>
          <w:rFonts w:ascii="仿宋" w:eastAsia="仿宋" w:hAnsi="仿宋" w:cs="仿宋" w:hint="eastAsia"/>
          <w:b/>
          <w:sz w:val="24"/>
        </w:rPr>
        <w:t>第十二条</w:t>
      </w:r>
      <w:r w:rsidRPr="00AE4D24">
        <w:rPr>
          <w:rFonts w:ascii="仿宋" w:eastAsia="仿宋" w:hAnsi="仿宋" w:cs="仿宋"/>
          <w:b/>
          <w:sz w:val="24"/>
        </w:rPr>
        <w:t xml:space="preserve">  </w:t>
      </w:r>
      <w:r w:rsidRPr="00AE4D24">
        <w:rPr>
          <w:rFonts w:ascii="仿宋" w:eastAsia="仿宋" w:hAnsi="仿宋" w:cs="仿宋" w:hint="eastAsia"/>
          <w:b/>
          <w:sz w:val="24"/>
        </w:rPr>
        <w:t>调试和验收（本条款适用于甲方自行验收，委托第三方验收的另行规定）</w:t>
      </w:r>
    </w:p>
    <w:p w:rsidR="00AB2456" w:rsidRPr="009642A6" w:rsidRDefault="00AE4D24" w:rsidP="00AB2456">
      <w:pPr>
        <w:pStyle w:val="a9"/>
        <w:snapToGrid w:val="0"/>
        <w:spacing w:line="360" w:lineRule="auto"/>
        <w:ind w:firstLineChars="200" w:firstLine="480"/>
        <w:jc w:val="left"/>
        <w:rPr>
          <w:rFonts w:ascii="仿宋" w:eastAsia="仿宋" w:hAnsi="仿宋" w:cs="仿宋"/>
          <w:sz w:val="24"/>
          <w:szCs w:val="24"/>
        </w:rPr>
      </w:pPr>
      <w:r w:rsidRPr="00AE4D24">
        <w:rPr>
          <w:rFonts w:ascii="仿宋" w:eastAsia="仿宋" w:hAnsi="仿宋" w:cs="仿宋"/>
          <w:sz w:val="24"/>
          <w:szCs w:val="24"/>
        </w:rPr>
        <w:t>1.甲方对乙方提交的货物依据招标文件上的技术规格要求和国家有关质量标准进行现场初步验收，外观、说明书符合招标文件技术要求的，给予签收，初步验收不合格的不予签收。货到后，甲方应当在到货（安装、调试完）后七个工作日内进行验收。</w:t>
      </w:r>
    </w:p>
    <w:p w:rsidR="00AB2456" w:rsidRPr="009642A6" w:rsidRDefault="00AE4D24" w:rsidP="00AB2456">
      <w:pPr>
        <w:pStyle w:val="a9"/>
        <w:snapToGrid w:val="0"/>
        <w:spacing w:line="360" w:lineRule="auto"/>
        <w:ind w:firstLineChars="200" w:firstLine="480"/>
        <w:rPr>
          <w:rFonts w:ascii="仿宋" w:eastAsia="仿宋" w:hAnsi="仿宋" w:cs="仿宋"/>
          <w:sz w:val="24"/>
          <w:szCs w:val="24"/>
        </w:rPr>
      </w:pPr>
      <w:r w:rsidRPr="00AE4D24">
        <w:rPr>
          <w:rFonts w:ascii="仿宋" w:eastAsia="仿宋" w:hAnsi="仿宋" w:cs="仿宋"/>
          <w:sz w:val="24"/>
          <w:szCs w:val="24"/>
        </w:rPr>
        <w:t>2.乙方交货前应对产品作出全面检查和对验收文件进行整理，并列出清单，作为甲方收货验收和使用的技术条件依据，检验的结果应随货物交甲方。</w:t>
      </w:r>
    </w:p>
    <w:p w:rsidR="00AB2456" w:rsidRPr="009642A6" w:rsidRDefault="00AE4D24" w:rsidP="00AB2456">
      <w:pPr>
        <w:pStyle w:val="a9"/>
        <w:snapToGrid w:val="0"/>
        <w:spacing w:line="360" w:lineRule="auto"/>
        <w:ind w:firstLineChars="200" w:firstLine="480"/>
        <w:rPr>
          <w:rFonts w:ascii="仿宋" w:eastAsia="仿宋" w:hAnsi="仿宋" w:cs="仿宋"/>
          <w:sz w:val="24"/>
          <w:szCs w:val="24"/>
        </w:rPr>
      </w:pPr>
      <w:r w:rsidRPr="00AE4D24">
        <w:rPr>
          <w:rFonts w:ascii="仿宋" w:eastAsia="仿宋" w:hAnsi="仿宋" w:cs="仿宋"/>
          <w:sz w:val="24"/>
          <w:szCs w:val="24"/>
        </w:rPr>
        <w:t>3.甲方对乙方提供的货物在使用前进行调试时，乙方需负责安装并培训甲方的使用操作人员，并协助甲方一起调试，直到符合技术要求，甲方才做最终验收。</w:t>
      </w:r>
    </w:p>
    <w:p w:rsidR="00AB2456" w:rsidRPr="009642A6" w:rsidRDefault="00AE4D24" w:rsidP="00AB2456">
      <w:pPr>
        <w:pStyle w:val="a9"/>
        <w:snapToGrid w:val="0"/>
        <w:spacing w:line="360" w:lineRule="auto"/>
        <w:ind w:firstLineChars="200" w:firstLine="480"/>
        <w:rPr>
          <w:rFonts w:ascii="仿宋" w:eastAsia="仿宋" w:hAnsi="仿宋" w:cs="仿宋"/>
          <w:sz w:val="24"/>
          <w:szCs w:val="24"/>
        </w:rPr>
      </w:pPr>
      <w:r w:rsidRPr="00AE4D24">
        <w:rPr>
          <w:rFonts w:ascii="仿宋" w:eastAsia="仿宋" w:hAnsi="仿宋" w:cs="仿宋"/>
          <w:sz w:val="24"/>
          <w:szCs w:val="24"/>
        </w:rPr>
        <w:t>4.对技术复杂的货物，甲方应请国家认可的专业检测机构参与初步验收及最终验收，并由其出具质量检测报告。</w:t>
      </w:r>
    </w:p>
    <w:p w:rsidR="00AB2456" w:rsidRPr="009642A6" w:rsidRDefault="00AE4D24" w:rsidP="00AB2456">
      <w:pPr>
        <w:snapToGrid w:val="0"/>
        <w:spacing w:line="360" w:lineRule="auto"/>
        <w:ind w:left="-61" w:firstLine="514"/>
        <w:rPr>
          <w:rFonts w:ascii="仿宋" w:eastAsia="仿宋" w:hAnsi="仿宋" w:cs="仿宋"/>
          <w:sz w:val="24"/>
        </w:rPr>
      </w:pPr>
      <w:r w:rsidRPr="00AE4D24">
        <w:rPr>
          <w:rFonts w:ascii="仿宋" w:eastAsia="仿宋" w:hAnsi="仿宋" w:cs="仿宋"/>
          <w:sz w:val="24"/>
        </w:rPr>
        <w:t xml:space="preserve">5. </w:t>
      </w:r>
      <w:r w:rsidRPr="00AE4D24">
        <w:rPr>
          <w:rFonts w:ascii="仿宋" w:eastAsia="仿宋" w:hAnsi="仿宋" w:cs="仿宋" w:hint="eastAsia"/>
          <w:sz w:val="24"/>
        </w:rPr>
        <w:t>验收时乙方必须在现场，验收完毕后作出验收结果报告；验收费用按招标文件约定承担方负责。</w:t>
      </w:r>
    </w:p>
    <w:p w:rsidR="00AB2456" w:rsidRPr="009642A6" w:rsidRDefault="00AE4D24" w:rsidP="00AB2456">
      <w:pPr>
        <w:pStyle w:val="a9"/>
        <w:snapToGrid w:val="0"/>
        <w:spacing w:line="360" w:lineRule="auto"/>
        <w:ind w:firstLineChars="196" w:firstLine="472"/>
        <w:rPr>
          <w:rFonts w:ascii="仿宋" w:eastAsia="仿宋" w:hAnsi="仿宋" w:cs="仿宋"/>
          <w:b/>
          <w:sz w:val="24"/>
          <w:szCs w:val="24"/>
        </w:rPr>
      </w:pPr>
      <w:r w:rsidRPr="00AE4D24">
        <w:rPr>
          <w:rFonts w:ascii="仿宋" w:eastAsia="仿宋" w:hAnsi="仿宋" w:cs="仿宋" w:hint="eastAsia"/>
          <w:b/>
          <w:sz w:val="24"/>
          <w:szCs w:val="24"/>
        </w:rPr>
        <w:t>第十三条</w:t>
      </w:r>
      <w:r w:rsidRPr="00AE4D24">
        <w:rPr>
          <w:rFonts w:ascii="仿宋" w:eastAsia="仿宋" w:hAnsi="仿宋" w:cs="仿宋"/>
          <w:b/>
          <w:sz w:val="24"/>
          <w:szCs w:val="24"/>
        </w:rPr>
        <w:t xml:space="preserve">  </w:t>
      </w:r>
      <w:r w:rsidRPr="00AE4D24">
        <w:rPr>
          <w:rFonts w:ascii="仿宋" w:eastAsia="仿宋" w:hAnsi="仿宋" w:cs="仿宋" w:hint="eastAsia"/>
          <w:b/>
          <w:sz w:val="24"/>
          <w:szCs w:val="24"/>
        </w:rPr>
        <w:t>货物包装、发运及运输</w:t>
      </w:r>
    </w:p>
    <w:p w:rsidR="00AB2456" w:rsidRPr="009642A6" w:rsidRDefault="00AE4D24" w:rsidP="00AB2456">
      <w:pPr>
        <w:pStyle w:val="a9"/>
        <w:snapToGrid w:val="0"/>
        <w:spacing w:line="360" w:lineRule="auto"/>
        <w:ind w:firstLineChars="200" w:firstLine="480"/>
        <w:rPr>
          <w:rFonts w:ascii="仿宋" w:eastAsia="仿宋" w:hAnsi="仿宋" w:cs="仿宋"/>
          <w:sz w:val="24"/>
          <w:szCs w:val="24"/>
        </w:rPr>
      </w:pPr>
      <w:r w:rsidRPr="00AE4D24">
        <w:rPr>
          <w:rFonts w:ascii="仿宋" w:eastAsia="仿宋" w:hAnsi="仿宋" w:cs="仿宋"/>
          <w:sz w:val="24"/>
          <w:szCs w:val="24"/>
        </w:rPr>
        <w:t>1.乙方应在货物发运前对其进行满足运输距离、防潮、防震、防锈和防破损装卸等要求包装，以保证货物安全运达甲方指定地点。</w:t>
      </w:r>
    </w:p>
    <w:p w:rsidR="00AB2456" w:rsidRPr="009642A6" w:rsidRDefault="00AE4D24" w:rsidP="00AB2456">
      <w:pPr>
        <w:pStyle w:val="a9"/>
        <w:snapToGrid w:val="0"/>
        <w:spacing w:line="360" w:lineRule="auto"/>
        <w:ind w:firstLineChars="200" w:firstLine="480"/>
        <w:rPr>
          <w:rFonts w:ascii="仿宋" w:eastAsia="仿宋" w:hAnsi="仿宋" w:cs="仿宋"/>
          <w:sz w:val="24"/>
          <w:szCs w:val="24"/>
        </w:rPr>
      </w:pPr>
      <w:r w:rsidRPr="00AE4D24">
        <w:rPr>
          <w:rFonts w:ascii="仿宋" w:eastAsia="仿宋" w:hAnsi="仿宋" w:cs="仿宋"/>
          <w:sz w:val="24"/>
          <w:szCs w:val="24"/>
        </w:rPr>
        <w:t xml:space="preserve">2. </w:t>
      </w:r>
      <w:r w:rsidRPr="00AE4D24">
        <w:rPr>
          <w:rFonts w:ascii="仿宋" w:eastAsia="仿宋" w:hAnsi="仿宋" w:cs="仿宋" w:hint="eastAsia"/>
          <w:sz w:val="24"/>
          <w:szCs w:val="24"/>
        </w:rPr>
        <w:t>使用说明书（货物属于进口产品的，供货时应同时附上中文使用说明书）、质量检验证明书、随配附件和工具以及清单一并附于货物内。</w:t>
      </w:r>
    </w:p>
    <w:p w:rsidR="00AB2456" w:rsidRPr="009642A6" w:rsidRDefault="00AE4D24" w:rsidP="00AB2456">
      <w:pPr>
        <w:pStyle w:val="a9"/>
        <w:snapToGrid w:val="0"/>
        <w:spacing w:line="360" w:lineRule="auto"/>
        <w:ind w:firstLineChars="200" w:firstLine="480"/>
        <w:rPr>
          <w:rFonts w:ascii="仿宋" w:eastAsia="仿宋" w:hAnsi="仿宋" w:cs="仿宋"/>
          <w:sz w:val="24"/>
          <w:szCs w:val="24"/>
        </w:rPr>
      </w:pPr>
      <w:r w:rsidRPr="00AE4D24">
        <w:rPr>
          <w:rFonts w:ascii="仿宋" w:eastAsia="仿宋" w:hAnsi="仿宋" w:cs="仿宋"/>
          <w:sz w:val="24"/>
          <w:szCs w:val="24"/>
        </w:rPr>
        <w:t>3.乙方在货物发运手续办理完毕后二十四小时内或者货到甲方四十八小时前通知甲方，以准备接货。</w:t>
      </w:r>
    </w:p>
    <w:p w:rsidR="00AB2456" w:rsidRPr="009642A6" w:rsidRDefault="00AE4D24" w:rsidP="00AB2456">
      <w:pPr>
        <w:pStyle w:val="a9"/>
        <w:snapToGrid w:val="0"/>
        <w:spacing w:line="360" w:lineRule="auto"/>
        <w:ind w:firstLineChars="200" w:firstLine="480"/>
        <w:rPr>
          <w:rFonts w:ascii="仿宋" w:eastAsia="仿宋" w:hAnsi="仿宋" w:cs="仿宋"/>
          <w:sz w:val="24"/>
          <w:szCs w:val="24"/>
        </w:rPr>
      </w:pPr>
      <w:r w:rsidRPr="00AE4D24">
        <w:rPr>
          <w:rFonts w:ascii="仿宋" w:eastAsia="仿宋" w:hAnsi="仿宋" w:cs="仿宋"/>
          <w:sz w:val="24"/>
          <w:szCs w:val="24"/>
        </w:rPr>
        <w:t>4.货物在交付甲方前发生的风险均由乙方负责。</w:t>
      </w:r>
    </w:p>
    <w:p w:rsidR="00AB2456" w:rsidRPr="009642A6" w:rsidRDefault="00AE4D24" w:rsidP="00AB2456">
      <w:pPr>
        <w:pStyle w:val="a9"/>
        <w:snapToGrid w:val="0"/>
        <w:spacing w:line="360" w:lineRule="auto"/>
        <w:ind w:firstLineChars="200" w:firstLine="480"/>
        <w:rPr>
          <w:rFonts w:ascii="仿宋" w:eastAsia="仿宋" w:hAnsi="仿宋" w:cs="仿宋"/>
          <w:sz w:val="24"/>
          <w:szCs w:val="24"/>
        </w:rPr>
      </w:pPr>
      <w:r w:rsidRPr="00AE4D24">
        <w:rPr>
          <w:rFonts w:ascii="仿宋" w:eastAsia="仿宋" w:hAnsi="仿宋" w:cs="仿宋"/>
          <w:sz w:val="24"/>
          <w:szCs w:val="24"/>
        </w:rPr>
        <w:t>5.货物在规</w:t>
      </w:r>
      <w:r w:rsidRPr="00AE4D24">
        <w:rPr>
          <w:rFonts w:ascii="仿宋" w:eastAsia="仿宋" w:hAnsi="仿宋" w:cs="仿宋" w:hint="eastAsia"/>
          <w:spacing w:val="-8"/>
          <w:sz w:val="24"/>
          <w:szCs w:val="24"/>
        </w:rPr>
        <w:t>定的交付期限内由乙方送达甲方指定的地点视为交付，乙方同时需通知甲方货物已送达。</w:t>
      </w:r>
    </w:p>
    <w:p w:rsidR="00AB2456" w:rsidRPr="009642A6" w:rsidRDefault="00AE4D24" w:rsidP="00AB2456">
      <w:pPr>
        <w:snapToGrid w:val="0"/>
        <w:spacing w:line="360" w:lineRule="auto"/>
        <w:ind w:firstLineChars="200" w:firstLine="482"/>
        <w:rPr>
          <w:rFonts w:ascii="仿宋" w:eastAsia="仿宋" w:hAnsi="仿宋" w:cs="仿宋"/>
          <w:b/>
          <w:sz w:val="24"/>
        </w:rPr>
      </w:pPr>
      <w:r w:rsidRPr="00AE4D24">
        <w:rPr>
          <w:rFonts w:ascii="仿宋" w:eastAsia="仿宋" w:hAnsi="仿宋" w:cs="仿宋" w:hint="eastAsia"/>
          <w:b/>
          <w:sz w:val="24"/>
        </w:rPr>
        <w:t>第十四条　违约责任</w:t>
      </w:r>
    </w:p>
    <w:p w:rsidR="00AB2456" w:rsidRPr="009642A6" w:rsidRDefault="00AE4D24" w:rsidP="00AB2456">
      <w:pPr>
        <w:pStyle w:val="a9"/>
        <w:snapToGrid w:val="0"/>
        <w:spacing w:line="360" w:lineRule="auto"/>
        <w:ind w:firstLineChars="200" w:firstLine="480"/>
        <w:rPr>
          <w:rFonts w:ascii="仿宋" w:eastAsia="仿宋" w:hAnsi="仿宋" w:cs="仿宋"/>
          <w:sz w:val="24"/>
          <w:szCs w:val="24"/>
        </w:rPr>
      </w:pPr>
      <w:r w:rsidRPr="00AE4D24">
        <w:rPr>
          <w:rFonts w:ascii="仿宋" w:eastAsia="仿宋" w:hAnsi="仿宋" w:cs="仿宋"/>
          <w:sz w:val="24"/>
          <w:szCs w:val="24"/>
        </w:rPr>
        <w:t xml:space="preserve">1.乙方所提供的产品名称、商标品牌、生产厂家、规格型号、技术参数等质量不合格的，应及时更换，更换不及时的按逾期交货处罚；因质量问题甲方不同意接收的或者特殊情况甲方同意接收的，乙方应向甲方支付违约货款额 5%违约金并赔偿甲方经济损失。                                       </w:t>
      </w:r>
    </w:p>
    <w:p w:rsidR="00AB2456" w:rsidRPr="009642A6" w:rsidRDefault="00AE4D24" w:rsidP="00AB2456">
      <w:pPr>
        <w:pStyle w:val="a9"/>
        <w:snapToGrid w:val="0"/>
        <w:spacing w:line="360" w:lineRule="auto"/>
        <w:ind w:firstLineChars="200" w:firstLine="480"/>
        <w:rPr>
          <w:rFonts w:ascii="仿宋" w:eastAsia="仿宋" w:hAnsi="仿宋" w:cs="仿宋"/>
          <w:sz w:val="24"/>
          <w:szCs w:val="24"/>
        </w:rPr>
      </w:pPr>
      <w:r w:rsidRPr="00AE4D24">
        <w:rPr>
          <w:rFonts w:ascii="仿宋" w:eastAsia="仿宋" w:hAnsi="仿宋" w:cs="仿宋"/>
          <w:sz w:val="24"/>
          <w:szCs w:val="24"/>
        </w:rPr>
        <w:t>2.乙方提供的货物如侵犯了第三方合法权益而引发的任何纠纷或者诉讼，均由乙方负责交涉并承担全部责任。</w:t>
      </w:r>
    </w:p>
    <w:p w:rsidR="00AB2456" w:rsidRPr="009642A6" w:rsidRDefault="00AE4D24" w:rsidP="00AB2456">
      <w:pPr>
        <w:pStyle w:val="a9"/>
        <w:snapToGrid w:val="0"/>
        <w:spacing w:line="360" w:lineRule="auto"/>
        <w:ind w:firstLineChars="200" w:firstLine="480"/>
        <w:rPr>
          <w:rFonts w:ascii="仿宋" w:eastAsia="仿宋" w:hAnsi="仿宋" w:cs="仿宋"/>
          <w:sz w:val="24"/>
          <w:szCs w:val="24"/>
        </w:rPr>
      </w:pPr>
      <w:r w:rsidRPr="00AE4D24">
        <w:rPr>
          <w:rFonts w:ascii="仿宋" w:eastAsia="仿宋" w:hAnsi="仿宋" w:cs="仿宋"/>
          <w:sz w:val="24"/>
          <w:szCs w:val="24"/>
        </w:rPr>
        <w:t>3.因包装、运输引起的货物损坏，按质量不合格处罚。</w:t>
      </w:r>
    </w:p>
    <w:p w:rsidR="00AB2456" w:rsidRPr="009642A6" w:rsidRDefault="00AE4D24" w:rsidP="00AB2456">
      <w:pPr>
        <w:pStyle w:val="a9"/>
        <w:snapToGrid w:val="0"/>
        <w:spacing w:line="360" w:lineRule="auto"/>
        <w:ind w:firstLineChars="200" w:firstLine="480"/>
        <w:rPr>
          <w:rFonts w:ascii="仿宋" w:eastAsia="仿宋" w:hAnsi="仿宋" w:cs="仿宋"/>
          <w:sz w:val="24"/>
          <w:szCs w:val="24"/>
        </w:rPr>
      </w:pPr>
      <w:r w:rsidRPr="00AE4D24">
        <w:rPr>
          <w:rFonts w:ascii="仿宋" w:eastAsia="仿宋" w:hAnsi="仿宋" w:cs="仿宋"/>
          <w:sz w:val="24"/>
          <w:szCs w:val="24"/>
        </w:rPr>
        <w:t>4.甲方无故延期接收货物、乙方逾期交货的，每天向对方偿付违约货款额3‰违约金，但违约金累计不得超过违约货款额5%，超过</w:t>
      </w:r>
      <w:r w:rsidRPr="00AE4D24">
        <w:rPr>
          <w:rFonts w:ascii="仿宋" w:eastAsia="仿宋" w:hAnsi="仿宋" w:cs="仿宋"/>
          <w:sz w:val="24"/>
          <w:szCs w:val="24"/>
          <w:u w:val="single"/>
        </w:rPr>
        <w:t xml:space="preserve">   </w:t>
      </w:r>
      <w:r w:rsidRPr="00AE4D24">
        <w:rPr>
          <w:rFonts w:ascii="仿宋" w:eastAsia="仿宋" w:hAnsi="仿宋" w:cs="仿宋" w:hint="eastAsia"/>
          <w:sz w:val="24"/>
          <w:szCs w:val="24"/>
        </w:rPr>
        <w:t>天对方有权解除合同，违约方承担因此给对方造成经济损失；甲方延期付货款的，每天向乙方偿付延期货款额</w:t>
      </w:r>
      <w:r w:rsidRPr="00AE4D24">
        <w:rPr>
          <w:rFonts w:ascii="仿宋" w:eastAsia="仿宋" w:hAnsi="仿宋" w:cs="仿宋"/>
          <w:sz w:val="24"/>
          <w:szCs w:val="24"/>
        </w:rPr>
        <w:t>3‰滞纳金，但滞纳金累计不得超过延期货款额5%。甲方无故延期退付履约保证金的，每天向对方偿付未退付履约保证金3‰的违约金。</w:t>
      </w:r>
    </w:p>
    <w:p w:rsidR="00AB2456" w:rsidRPr="009642A6" w:rsidRDefault="00AE4D24" w:rsidP="00AB2456">
      <w:pPr>
        <w:pStyle w:val="a9"/>
        <w:snapToGrid w:val="0"/>
        <w:spacing w:line="360" w:lineRule="auto"/>
        <w:ind w:firstLineChars="200" w:firstLine="480"/>
        <w:rPr>
          <w:rFonts w:ascii="仿宋" w:eastAsia="仿宋" w:hAnsi="仿宋" w:cs="仿宋"/>
          <w:sz w:val="24"/>
          <w:szCs w:val="24"/>
        </w:rPr>
      </w:pPr>
      <w:r w:rsidRPr="00AE4D24">
        <w:rPr>
          <w:rFonts w:ascii="仿宋" w:eastAsia="仿宋" w:hAnsi="仿宋" w:cs="仿宋"/>
          <w:sz w:val="24"/>
          <w:szCs w:val="24"/>
        </w:rPr>
        <w:t xml:space="preserve">5. </w:t>
      </w:r>
      <w:r w:rsidRPr="00AE4D24">
        <w:rPr>
          <w:rFonts w:ascii="仿宋" w:eastAsia="仿宋" w:hAnsi="仿宋" w:cs="仿宋" w:hint="eastAsia"/>
          <w:sz w:val="24"/>
          <w:szCs w:val="24"/>
        </w:rPr>
        <w:t>乙方未按本合同和投标文件中规定的服务承诺提供售后服务的，乙方应按本合同合计金额</w:t>
      </w:r>
      <w:r w:rsidRPr="00AE4D24">
        <w:rPr>
          <w:rFonts w:ascii="仿宋" w:eastAsia="仿宋" w:hAnsi="仿宋" w:cs="仿宋"/>
          <w:sz w:val="24"/>
          <w:szCs w:val="24"/>
        </w:rPr>
        <w:t xml:space="preserve"> 5%向甲方支付违约金。</w:t>
      </w:r>
    </w:p>
    <w:p w:rsidR="00AB2456" w:rsidRPr="009642A6" w:rsidRDefault="00AE4D24" w:rsidP="00AB2456">
      <w:pPr>
        <w:pStyle w:val="a9"/>
        <w:snapToGrid w:val="0"/>
        <w:spacing w:line="360" w:lineRule="auto"/>
        <w:ind w:firstLineChars="200" w:firstLine="480"/>
        <w:rPr>
          <w:rFonts w:ascii="仿宋" w:eastAsia="仿宋" w:hAnsi="仿宋" w:cs="仿宋"/>
          <w:sz w:val="24"/>
          <w:szCs w:val="24"/>
        </w:rPr>
      </w:pPr>
      <w:r w:rsidRPr="00AE4D24">
        <w:rPr>
          <w:rFonts w:ascii="仿宋" w:eastAsia="仿宋" w:hAnsi="仿宋" w:cs="仿宋"/>
          <w:sz w:val="24"/>
          <w:szCs w:val="24"/>
        </w:rPr>
        <w:t xml:space="preserve">6. </w:t>
      </w:r>
      <w:r w:rsidRPr="00AE4D24">
        <w:rPr>
          <w:rFonts w:ascii="仿宋" w:eastAsia="仿宋" w:hAnsi="仿宋" w:cs="仿宋" w:hint="eastAsia"/>
          <w:sz w:val="24"/>
          <w:szCs w:val="24"/>
        </w:rPr>
        <w:t>乙方提供的货物在质量保证期内，因设计、工艺或者材料的缺陷和其它质量原因造成的问题，由乙方负责，费用从余款或者履约保证金中扣除，不足另补。</w:t>
      </w:r>
    </w:p>
    <w:p w:rsidR="00AB2456" w:rsidRPr="009642A6" w:rsidRDefault="00AE4D24" w:rsidP="00AB2456">
      <w:pPr>
        <w:pStyle w:val="a9"/>
        <w:snapToGrid w:val="0"/>
        <w:spacing w:line="360" w:lineRule="auto"/>
        <w:ind w:firstLineChars="200" w:firstLine="480"/>
        <w:rPr>
          <w:rFonts w:ascii="仿宋" w:eastAsia="仿宋" w:hAnsi="仿宋" w:cs="仿宋"/>
          <w:sz w:val="24"/>
          <w:szCs w:val="24"/>
        </w:rPr>
      </w:pPr>
      <w:r w:rsidRPr="00AE4D24">
        <w:rPr>
          <w:rFonts w:ascii="仿宋" w:eastAsia="仿宋" w:hAnsi="仿宋" w:cs="仿宋"/>
          <w:sz w:val="24"/>
          <w:szCs w:val="24"/>
        </w:rPr>
        <w:t xml:space="preserve">7. </w:t>
      </w:r>
      <w:r w:rsidRPr="00AE4D24">
        <w:rPr>
          <w:rFonts w:ascii="仿宋" w:eastAsia="仿宋" w:hAnsi="仿宋" w:cs="仿宋" w:hint="eastAsia"/>
          <w:sz w:val="24"/>
          <w:szCs w:val="24"/>
        </w:rPr>
        <w:t>甲乙双方有其它违约行为的，由违约方向对方支付违约内容涉及货款额的</w:t>
      </w:r>
      <w:r w:rsidRPr="00AE4D24">
        <w:rPr>
          <w:rFonts w:ascii="仿宋" w:eastAsia="仿宋" w:hAnsi="仿宋" w:cs="仿宋"/>
          <w:sz w:val="24"/>
          <w:szCs w:val="24"/>
        </w:rPr>
        <w:t>5%，违约内容涉及货款额的5%不足以赔偿经济损失的按实际赔偿。</w:t>
      </w:r>
    </w:p>
    <w:p w:rsidR="00AB2456" w:rsidRPr="009642A6" w:rsidRDefault="00AE4D24" w:rsidP="00AB2456">
      <w:pPr>
        <w:pStyle w:val="a9"/>
        <w:snapToGrid w:val="0"/>
        <w:spacing w:line="360" w:lineRule="auto"/>
        <w:ind w:firstLineChars="196" w:firstLine="472"/>
        <w:rPr>
          <w:rFonts w:ascii="仿宋" w:eastAsia="仿宋" w:hAnsi="仿宋" w:cs="仿宋"/>
          <w:b/>
          <w:sz w:val="24"/>
          <w:szCs w:val="24"/>
        </w:rPr>
      </w:pPr>
      <w:r w:rsidRPr="00AE4D24">
        <w:rPr>
          <w:rFonts w:ascii="仿宋" w:eastAsia="仿宋" w:hAnsi="仿宋" w:cs="仿宋" w:hint="eastAsia"/>
          <w:b/>
          <w:sz w:val="24"/>
          <w:szCs w:val="24"/>
        </w:rPr>
        <w:t>第十五条</w:t>
      </w:r>
      <w:r w:rsidRPr="00AE4D24">
        <w:rPr>
          <w:rFonts w:ascii="仿宋" w:eastAsia="仿宋" w:hAnsi="仿宋" w:cs="仿宋"/>
          <w:b/>
          <w:sz w:val="24"/>
          <w:szCs w:val="24"/>
        </w:rPr>
        <w:t xml:space="preserve">  </w:t>
      </w:r>
      <w:r w:rsidRPr="00AE4D24">
        <w:rPr>
          <w:rFonts w:ascii="仿宋" w:eastAsia="仿宋" w:hAnsi="仿宋" w:cs="仿宋" w:hint="eastAsia"/>
          <w:b/>
          <w:sz w:val="24"/>
          <w:szCs w:val="24"/>
        </w:rPr>
        <w:t>不可抗力事件处理</w:t>
      </w:r>
    </w:p>
    <w:p w:rsidR="00AB2456" w:rsidRPr="009642A6" w:rsidRDefault="00AE4D24" w:rsidP="00AB2456">
      <w:pPr>
        <w:pStyle w:val="a9"/>
        <w:snapToGrid w:val="0"/>
        <w:spacing w:line="360" w:lineRule="auto"/>
        <w:ind w:firstLineChars="200" w:firstLine="480"/>
        <w:rPr>
          <w:rFonts w:ascii="仿宋" w:eastAsia="仿宋" w:hAnsi="仿宋" w:cs="仿宋"/>
          <w:sz w:val="24"/>
          <w:szCs w:val="24"/>
        </w:rPr>
      </w:pPr>
      <w:r w:rsidRPr="00AE4D24">
        <w:rPr>
          <w:rFonts w:ascii="仿宋" w:eastAsia="仿宋" w:hAnsi="仿宋" w:cs="仿宋"/>
          <w:sz w:val="24"/>
          <w:szCs w:val="24"/>
        </w:rPr>
        <w:t>1.在合同有效期内，任何一方因不可抗力事件导致不能履行合同，则合同履行期可延长，其延长期与不可抗力影响期相同。</w:t>
      </w:r>
    </w:p>
    <w:p w:rsidR="00AB2456" w:rsidRPr="009642A6" w:rsidRDefault="00AE4D24" w:rsidP="00AB2456">
      <w:pPr>
        <w:pStyle w:val="a9"/>
        <w:snapToGrid w:val="0"/>
        <w:spacing w:line="360" w:lineRule="auto"/>
        <w:ind w:firstLineChars="200" w:firstLine="480"/>
        <w:rPr>
          <w:rFonts w:ascii="仿宋" w:eastAsia="仿宋" w:hAnsi="仿宋" w:cs="仿宋"/>
          <w:sz w:val="24"/>
          <w:szCs w:val="24"/>
        </w:rPr>
      </w:pPr>
      <w:r w:rsidRPr="00AE4D24">
        <w:rPr>
          <w:rFonts w:ascii="仿宋" w:eastAsia="仿宋" w:hAnsi="仿宋" w:cs="仿宋"/>
          <w:sz w:val="24"/>
          <w:szCs w:val="24"/>
        </w:rPr>
        <w:t>2.不可抗力事件发生后，应立即通知对方，并寄送有关权威机构出具的证明。</w:t>
      </w:r>
    </w:p>
    <w:p w:rsidR="00AB2456" w:rsidRPr="009642A6" w:rsidRDefault="00AE4D24" w:rsidP="00AB2456">
      <w:pPr>
        <w:snapToGrid w:val="0"/>
        <w:spacing w:line="360" w:lineRule="auto"/>
        <w:ind w:firstLineChars="200" w:firstLine="480"/>
        <w:rPr>
          <w:rFonts w:ascii="仿宋" w:eastAsia="仿宋" w:hAnsi="仿宋" w:cs="仿宋"/>
          <w:sz w:val="24"/>
        </w:rPr>
      </w:pPr>
      <w:r w:rsidRPr="00AE4D24">
        <w:rPr>
          <w:rFonts w:ascii="仿宋" w:eastAsia="仿宋" w:hAnsi="仿宋" w:cs="仿宋"/>
          <w:sz w:val="24"/>
        </w:rPr>
        <w:t>3.不可抗力事件延续一百二十天以上，双方应通过友好协商，确定是否继续履行合同。</w:t>
      </w:r>
    </w:p>
    <w:p w:rsidR="00AB2456" w:rsidRPr="009642A6" w:rsidRDefault="00AE4D24" w:rsidP="00AB2456">
      <w:pPr>
        <w:snapToGrid w:val="0"/>
        <w:spacing w:line="360" w:lineRule="auto"/>
        <w:ind w:firstLineChars="200" w:firstLine="482"/>
        <w:rPr>
          <w:rFonts w:ascii="仿宋" w:eastAsia="仿宋" w:hAnsi="仿宋" w:cs="仿宋"/>
          <w:sz w:val="24"/>
        </w:rPr>
      </w:pPr>
      <w:r w:rsidRPr="00AE4D24">
        <w:rPr>
          <w:rFonts w:ascii="仿宋" w:eastAsia="仿宋" w:hAnsi="仿宋" w:cs="仿宋" w:hint="eastAsia"/>
          <w:b/>
          <w:sz w:val="24"/>
        </w:rPr>
        <w:t>第十六条</w:t>
      </w:r>
      <w:r w:rsidRPr="00AE4D24">
        <w:rPr>
          <w:rFonts w:ascii="仿宋" w:eastAsia="仿宋" w:hAnsi="仿宋" w:cs="仿宋"/>
          <w:b/>
          <w:sz w:val="24"/>
        </w:rPr>
        <w:t xml:space="preserve">  </w:t>
      </w:r>
      <w:r w:rsidRPr="00AE4D24">
        <w:rPr>
          <w:rFonts w:ascii="仿宋" w:eastAsia="仿宋" w:hAnsi="仿宋" w:cs="仿宋" w:hint="eastAsia"/>
          <w:b/>
          <w:sz w:val="24"/>
        </w:rPr>
        <w:t>合同争议解决</w:t>
      </w:r>
    </w:p>
    <w:p w:rsidR="00AB2456" w:rsidRPr="009642A6" w:rsidRDefault="00AE4D24" w:rsidP="00AB2456">
      <w:pPr>
        <w:snapToGrid w:val="0"/>
        <w:spacing w:line="360" w:lineRule="auto"/>
        <w:ind w:firstLineChars="200" w:firstLine="480"/>
        <w:rPr>
          <w:rFonts w:ascii="仿宋" w:eastAsia="仿宋" w:hAnsi="仿宋" w:cs="仿宋"/>
          <w:sz w:val="24"/>
        </w:rPr>
      </w:pPr>
      <w:r w:rsidRPr="00AE4D24">
        <w:rPr>
          <w:rFonts w:ascii="仿宋" w:eastAsia="仿宋" w:hAnsi="仿宋" w:cs="仿宋"/>
          <w:sz w:val="24"/>
        </w:rPr>
        <w:t xml:space="preserve">1. </w:t>
      </w:r>
      <w:r w:rsidRPr="00AE4D24">
        <w:rPr>
          <w:rFonts w:ascii="仿宋" w:eastAsia="仿宋" w:hAnsi="仿宋" w:cs="仿宋" w:hint="eastAsia"/>
          <w:sz w:val="24"/>
        </w:rPr>
        <w:t>因货物质量问题发生争议的，应邀请国家认可的质量检测机构对货物质量进行鉴定。货物符合标准的，鉴定费由甲方承担；货物不符合标准的，鉴定费由乙方承担。</w:t>
      </w:r>
    </w:p>
    <w:p w:rsidR="00AB2456" w:rsidRPr="009642A6" w:rsidRDefault="00AE4D24" w:rsidP="00AB2456">
      <w:pPr>
        <w:snapToGrid w:val="0"/>
        <w:spacing w:line="360" w:lineRule="auto"/>
        <w:ind w:firstLineChars="200" w:firstLine="480"/>
        <w:rPr>
          <w:rFonts w:ascii="仿宋" w:eastAsia="仿宋" w:hAnsi="仿宋" w:cs="仿宋"/>
          <w:sz w:val="24"/>
        </w:rPr>
      </w:pPr>
      <w:r w:rsidRPr="00AE4D24">
        <w:rPr>
          <w:rFonts w:ascii="仿宋" w:eastAsia="仿宋" w:hAnsi="仿宋" w:cs="仿宋"/>
          <w:sz w:val="24"/>
        </w:rPr>
        <w:t xml:space="preserve">2. </w:t>
      </w:r>
      <w:r w:rsidRPr="00AE4D24">
        <w:rPr>
          <w:rFonts w:ascii="仿宋" w:eastAsia="仿宋" w:hAnsi="仿宋" w:cs="仿宋" w:hint="eastAsia"/>
          <w:sz w:val="24"/>
        </w:rPr>
        <w:t>因履行本合同引起的或者与本合同有关的争议，甲乙双方应首先通过友好协商解决，如果协商不能解决，可向甲方所在地有管辖权的人民法院提起诉讼。</w:t>
      </w:r>
    </w:p>
    <w:p w:rsidR="00AB2456" w:rsidRPr="009642A6" w:rsidRDefault="00AE4D24" w:rsidP="00AB2456">
      <w:pPr>
        <w:snapToGrid w:val="0"/>
        <w:spacing w:line="360" w:lineRule="auto"/>
        <w:ind w:left="-61" w:firstLine="514"/>
        <w:rPr>
          <w:rFonts w:ascii="仿宋" w:eastAsia="仿宋" w:hAnsi="仿宋" w:cs="仿宋"/>
          <w:sz w:val="24"/>
        </w:rPr>
      </w:pPr>
      <w:r w:rsidRPr="00AE4D24">
        <w:rPr>
          <w:rFonts w:ascii="仿宋" w:eastAsia="仿宋" w:hAnsi="仿宋" w:cs="仿宋"/>
          <w:sz w:val="24"/>
        </w:rPr>
        <w:t>3.诉讼期间，本合同继续履行。</w:t>
      </w:r>
    </w:p>
    <w:p w:rsidR="00AB2456" w:rsidRPr="009642A6" w:rsidRDefault="00AE4D24" w:rsidP="00AB2456">
      <w:pPr>
        <w:pStyle w:val="a9"/>
        <w:snapToGrid w:val="0"/>
        <w:spacing w:line="360" w:lineRule="auto"/>
        <w:ind w:firstLineChars="196" w:firstLine="472"/>
        <w:rPr>
          <w:rFonts w:ascii="仿宋" w:eastAsia="仿宋" w:hAnsi="仿宋" w:cs="仿宋"/>
          <w:b/>
          <w:sz w:val="24"/>
          <w:szCs w:val="24"/>
        </w:rPr>
      </w:pPr>
      <w:r w:rsidRPr="00AE4D24">
        <w:rPr>
          <w:rFonts w:ascii="仿宋" w:eastAsia="仿宋" w:hAnsi="仿宋" w:cs="仿宋" w:hint="eastAsia"/>
          <w:b/>
          <w:sz w:val="24"/>
          <w:szCs w:val="24"/>
        </w:rPr>
        <w:t>第十七条</w:t>
      </w:r>
      <w:r w:rsidRPr="00AE4D24">
        <w:rPr>
          <w:rFonts w:ascii="仿宋" w:eastAsia="仿宋" w:hAnsi="仿宋" w:cs="仿宋"/>
          <w:b/>
          <w:sz w:val="24"/>
          <w:szCs w:val="24"/>
        </w:rPr>
        <w:t xml:space="preserve">  </w:t>
      </w:r>
      <w:r w:rsidRPr="00AE4D24">
        <w:rPr>
          <w:rFonts w:ascii="仿宋" w:eastAsia="仿宋" w:hAnsi="仿宋" w:cs="仿宋" w:hint="eastAsia"/>
          <w:b/>
          <w:sz w:val="24"/>
          <w:szCs w:val="24"/>
        </w:rPr>
        <w:t>合同生效及其它</w:t>
      </w:r>
    </w:p>
    <w:p w:rsidR="00AB2456" w:rsidRPr="009642A6" w:rsidRDefault="00AE4D24" w:rsidP="00AB2456">
      <w:pPr>
        <w:pStyle w:val="a9"/>
        <w:snapToGrid w:val="0"/>
        <w:spacing w:line="360" w:lineRule="auto"/>
        <w:ind w:firstLineChars="200" w:firstLine="482"/>
        <w:rPr>
          <w:rFonts w:ascii="仿宋" w:eastAsia="仿宋" w:hAnsi="仿宋" w:cs="仿宋"/>
          <w:b/>
          <w:sz w:val="24"/>
          <w:szCs w:val="24"/>
        </w:rPr>
      </w:pPr>
      <w:r w:rsidRPr="00AE4D24">
        <w:rPr>
          <w:rFonts w:ascii="仿宋" w:eastAsia="仿宋" w:hAnsi="仿宋" w:cs="仿宋"/>
          <w:b/>
          <w:sz w:val="24"/>
          <w:szCs w:val="24"/>
        </w:rPr>
        <w:t xml:space="preserve">1. </w:t>
      </w:r>
      <w:r w:rsidRPr="00AE4D24">
        <w:rPr>
          <w:rFonts w:ascii="仿宋" w:eastAsia="仿宋" w:hAnsi="仿宋" w:cs="仿宋" w:hint="eastAsia"/>
          <w:b/>
          <w:sz w:val="24"/>
          <w:szCs w:val="24"/>
        </w:rPr>
        <w:t>合同经双方法定代表人或者委托代理人签字并加盖单位公章后生效（委托代理人签字的需后附授权委托书，格式自拟）。</w:t>
      </w:r>
    </w:p>
    <w:p w:rsidR="00AB2456" w:rsidRPr="009642A6" w:rsidRDefault="00AE4D24" w:rsidP="00AB2456">
      <w:pPr>
        <w:pStyle w:val="a9"/>
        <w:snapToGrid w:val="0"/>
        <w:spacing w:line="360" w:lineRule="auto"/>
        <w:ind w:firstLineChars="200" w:firstLine="482"/>
        <w:rPr>
          <w:rFonts w:ascii="仿宋" w:eastAsia="仿宋" w:hAnsi="仿宋" w:cs="仿宋"/>
          <w:b/>
          <w:sz w:val="24"/>
          <w:szCs w:val="24"/>
        </w:rPr>
      </w:pPr>
      <w:r w:rsidRPr="00AE4D24">
        <w:rPr>
          <w:rFonts w:ascii="仿宋" w:eastAsia="仿宋" w:hAnsi="仿宋" w:cs="仿宋"/>
          <w:b/>
          <w:sz w:val="24"/>
          <w:szCs w:val="24"/>
        </w:rPr>
        <w:t>2.合同执行中涉及采购资金和采购内容修改或者补充的，须经财政部门审批，并签书面补充协议报财政部门备案，方可作为主合同不可分割的一部分。</w:t>
      </w:r>
    </w:p>
    <w:p w:rsidR="00AB2456" w:rsidRPr="009642A6" w:rsidRDefault="00AE4D24" w:rsidP="00AB2456">
      <w:pPr>
        <w:pStyle w:val="a9"/>
        <w:snapToGrid w:val="0"/>
        <w:spacing w:line="360" w:lineRule="auto"/>
        <w:ind w:leftChars="200" w:left="420"/>
        <w:rPr>
          <w:rFonts w:ascii="仿宋" w:eastAsia="仿宋" w:hAnsi="仿宋" w:cs="仿宋"/>
          <w:b/>
          <w:sz w:val="24"/>
          <w:szCs w:val="24"/>
        </w:rPr>
      </w:pPr>
      <w:r w:rsidRPr="00AE4D24">
        <w:rPr>
          <w:rFonts w:ascii="仿宋" w:eastAsia="仿宋" w:hAnsi="仿宋" w:cs="仿宋"/>
          <w:b/>
          <w:sz w:val="24"/>
          <w:szCs w:val="24"/>
        </w:rPr>
        <w:t>3.本合同未尽事宜，遵照《中华人民共和国民法典》有关条文执行。</w:t>
      </w:r>
    </w:p>
    <w:p w:rsidR="00AB2456" w:rsidRPr="009642A6" w:rsidRDefault="00AE4D24" w:rsidP="00AB2456">
      <w:pPr>
        <w:snapToGrid w:val="0"/>
        <w:spacing w:line="360" w:lineRule="auto"/>
        <w:ind w:firstLineChars="200" w:firstLine="482"/>
        <w:rPr>
          <w:rFonts w:ascii="仿宋" w:eastAsia="仿宋" w:hAnsi="仿宋" w:cs="仿宋"/>
          <w:b/>
          <w:sz w:val="24"/>
        </w:rPr>
      </w:pPr>
      <w:r w:rsidRPr="00AE4D24">
        <w:rPr>
          <w:rFonts w:ascii="仿宋" w:eastAsia="仿宋" w:hAnsi="仿宋" w:cs="仿宋" w:hint="eastAsia"/>
          <w:b/>
          <w:sz w:val="24"/>
        </w:rPr>
        <w:t>第十八条　合同的变更、终止与转让</w:t>
      </w:r>
    </w:p>
    <w:p w:rsidR="00AB2456" w:rsidRPr="009642A6" w:rsidRDefault="00AE4D24" w:rsidP="00AB2456">
      <w:pPr>
        <w:snapToGrid w:val="0"/>
        <w:spacing w:line="360" w:lineRule="auto"/>
        <w:ind w:firstLineChars="200" w:firstLine="480"/>
        <w:rPr>
          <w:rFonts w:ascii="仿宋" w:eastAsia="仿宋" w:hAnsi="仿宋" w:cs="仿宋"/>
          <w:sz w:val="24"/>
        </w:rPr>
      </w:pPr>
      <w:r w:rsidRPr="00AE4D24">
        <w:rPr>
          <w:rFonts w:ascii="仿宋" w:eastAsia="仿宋" w:hAnsi="仿宋" w:cs="仿宋"/>
          <w:sz w:val="24"/>
        </w:rPr>
        <w:t xml:space="preserve">1. </w:t>
      </w:r>
      <w:r w:rsidRPr="00AE4D24">
        <w:rPr>
          <w:rFonts w:ascii="仿宋" w:eastAsia="仿宋" w:hAnsi="仿宋" w:cs="仿宋" w:hint="eastAsia"/>
          <w:sz w:val="24"/>
        </w:rPr>
        <w:t>除《中华人民共和国政府采购法》第五十条规定的情形外，本合同一经签订，甲乙双方不得擅自变更、中止或者终止。</w:t>
      </w:r>
    </w:p>
    <w:p w:rsidR="00AB2456" w:rsidRPr="009642A6" w:rsidRDefault="00AE4D24" w:rsidP="00AB2456">
      <w:pPr>
        <w:snapToGrid w:val="0"/>
        <w:spacing w:line="360" w:lineRule="auto"/>
        <w:ind w:left="-61" w:firstLine="514"/>
        <w:rPr>
          <w:rFonts w:ascii="仿宋" w:eastAsia="仿宋" w:hAnsi="仿宋" w:cs="仿宋"/>
          <w:sz w:val="24"/>
        </w:rPr>
      </w:pPr>
      <w:r w:rsidRPr="00AE4D24">
        <w:rPr>
          <w:rFonts w:ascii="仿宋" w:eastAsia="仿宋" w:hAnsi="仿宋" w:cs="仿宋"/>
          <w:sz w:val="24"/>
        </w:rPr>
        <w:t xml:space="preserve">2. </w:t>
      </w:r>
      <w:r w:rsidRPr="00AE4D24">
        <w:rPr>
          <w:rFonts w:ascii="仿宋" w:eastAsia="仿宋" w:hAnsi="仿宋" w:cs="仿宋" w:hint="eastAsia"/>
          <w:sz w:val="24"/>
        </w:rPr>
        <w:t>乙方不得擅自转让（无进口资格的供应商委托进口货物除外）其应履行的合同义务。</w:t>
      </w:r>
    </w:p>
    <w:p w:rsidR="00AB2456" w:rsidRPr="009642A6" w:rsidRDefault="00AE4D24" w:rsidP="00AB2456">
      <w:pPr>
        <w:snapToGrid w:val="0"/>
        <w:spacing w:line="360" w:lineRule="auto"/>
        <w:ind w:firstLineChars="200" w:firstLine="482"/>
        <w:rPr>
          <w:rFonts w:ascii="仿宋" w:eastAsia="仿宋" w:hAnsi="仿宋" w:cs="仿宋"/>
          <w:b/>
          <w:sz w:val="24"/>
        </w:rPr>
      </w:pPr>
      <w:r w:rsidRPr="00AE4D24">
        <w:rPr>
          <w:rFonts w:ascii="仿宋" w:eastAsia="仿宋" w:hAnsi="仿宋" w:cs="仿宋" w:hint="eastAsia"/>
          <w:b/>
          <w:sz w:val="24"/>
        </w:rPr>
        <w:t xml:space="preserve">第十九条　</w:t>
      </w:r>
      <w:r w:rsidRPr="00AE4D24">
        <w:rPr>
          <w:rFonts w:ascii="仿宋" w:eastAsia="仿宋" w:hAnsi="仿宋" w:cs="仿宋" w:hint="eastAsia"/>
          <w:spacing w:val="-2"/>
          <w:kern w:val="0"/>
          <w:sz w:val="24"/>
        </w:rPr>
        <w:t>本</w:t>
      </w:r>
      <w:r w:rsidRPr="00AE4D24">
        <w:rPr>
          <w:rFonts w:ascii="仿宋" w:eastAsia="仿宋" w:hAnsi="仿宋" w:cs="仿宋" w:hint="eastAsia"/>
          <w:kern w:val="0"/>
          <w:sz w:val="24"/>
        </w:rPr>
        <w:t>合同书</w:t>
      </w:r>
      <w:r w:rsidRPr="00AE4D24">
        <w:rPr>
          <w:rFonts w:ascii="仿宋" w:eastAsia="仿宋" w:hAnsi="仿宋" w:cs="仿宋" w:hint="eastAsia"/>
          <w:spacing w:val="-2"/>
          <w:kern w:val="0"/>
          <w:sz w:val="24"/>
        </w:rPr>
        <w:t>与</w:t>
      </w:r>
      <w:r w:rsidRPr="00AE4D24">
        <w:rPr>
          <w:rFonts w:ascii="仿宋" w:eastAsia="仿宋" w:hAnsi="仿宋" w:cs="仿宋" w:hint="eastAsia"/>
          <w:kern w:val="0"/>
          <w:sz w:val="24"/>
        </w:rPr>
        <w:t>下</w:t>
      </w:r>
      <w:r w:rsidRPr="00AE4D24">
        <w:rPr>
          <w:rFonts w:ascii="仿宋" w:eastAsia="仿宋" w:hAnsi="仿宋" w:cs="仿宋" w:hint="eastAsia"/>
          <w:spacing w:val="-2"/>
          <w:kern w:val="0"/>
          <w:sz w:val="24"/>
        </w:rPr>
        <w:t>列</w:t>
      </w:r>
      <w:r w:rsidRPr="00AE4D24">
        <w:rPr>
          <w:rFonts w:ascii="仿宋" w:eastAsia="仿宋" w:hAnsi="仿宋" w:cs="仿宋" w:hint="eastAsia"/>
          <w:kern w:val="0"/>
          <w:sz w:val="24"/>
        </w:rPr>
        <w:t>文</w:t>
      </w:r>
      <w:r w:rsidRPr="00AE4D24">
        <w:rPr>
          <w:rFonts w:ascii="仿宋" w:eastAsia="仿宋" w:hAnsi="仿宋" w:cs="仿宋" w:hint="eastAsia"/>
          <w:spacing w:val="-2"/>
          <w:kern w:val="0"/>
          <w:sz w:val="24"/>
        </w:rPr>
        <w:t>件一</w:t>
      </w:r>
      <w:r w:rsidRPr="00AE4D24">
        <w:rPr>
          <w:rFonts w:ascii="仿宋" w:eastAsia="仿宋" w:hAnsi="仿宋" w:cs="仿宋" w:hint="eastAsia"/>
          <w:kern w:val="0"/>
          <w:sz w:val="24"/>
        </w:rPr>
        <w:t>起构</w:t>
      </w:r>
      <w:r w:rsidRPr="00AE4D24">
        <w:rPr>
          <w:rFonts w:ascii="仿宋" w:eastAsia="仿宋" w:hAnsi="仿宋" w:cs="仿宋" w:hint="eastAsia"/>
          <w:spacing w:val="-2"/>
          <w:kern w:val="0"/>
          <w:sz w:val="24"/>
        </w:rPr>
        <w:t>成</w:t>
      </w:r>
      <w:r w:rsidRPr="00AE4D24">
        <w:rPr>
          <w:rFonts w:ascii="仿宋" w:eastAsia="仿宋" w:hAnsi="仿宋" w:cs="仿宋" w:hint="eastAsia"/>
          <w:kern w:val="0"/>
          <w:sz w:val="24"/>
        </w:rPr>
        <w:t>合</w:t>
      </w:r>
      <w:r w:rsidRPr="00AE4D24">
        <w:rPr>
          <w:rFonts w:ascii="仿宋" w:eastAsia="仿宋" w:hAnsi="仿宋" w:cs="仿宋" w:hint="eastAsia"/>
          <w:spacing w:val="-2"/>
          <w:kern w:val="0"/>
          <w:sz w:val="24"/>
        </w:rPr>
        <w:t>同</w:t>
      </w:r>
      <w:r w:rsidRPr="00AE4D24">
        <w:rPr>
          <w:rFonts w:ascii="仿宋" w:eastAsia="仿宋" w:hAnsi="仿宋" w:cs="仿宋" w:hint="eastAsia"/>
          <w:kern w:val="0"/>
          <w:sz w:val="24"/>
        </w:rPr>
        <w:t>文</w:t>
      </w:r>
      <w:r w:rsidRPr="00AE4D24">
        <w:rPr>
          <w:rFonts w:ascii="仿宋" w:eastAsia="仿宋" w:hAnsi="仿宋" w:cs="仿宋" w:hint="eastAsia"/>
          <w:spacing w:val="-2"/>
          <w:kern w:val="0"/>
          <w:sz w:val="24"/>
        </w:rPr>
        <w:t>件</w:t>
      </w:r>
    </w:p>
    <w:p w:rsidR="00AB2456" w:rsidRPr="009642A6" w:rsidRDefault="00AE4D24" w:rsidP="00AB2456">
      <w:pPr>
        <w:pStyle w:val="a9"/>
        <w:snapToGrid w:val="0"/>
        <w:spacing w:line="360" w:lineRule="auto"/>
        <w:ind w:leftChars="200" w:left="420"/>
        <w:rPr>
          <w:rFonts w:ascii="仿宋" w:eastAsia="仿宋" w:hAnsi="仿宋" w:cs="仿宋"/>
          <w:sz w:val="24"/>
          <w:szCs w:val="24"/>
        </w:rPr>
      </w:pPr>
      <w:r w:rsidRPr="00AE4D24">
        <w:rPr>
          <w:rFonts w:ascii="仿宋" w:eastAsia="仿宋" w:hAnsi="仿宋" w:cs="仿宋"/>
          <w:sz w:val="24"/>
          <w:szCs w:val="24"/>
        </w:rPr>
        <w:t>1.中标通知书；</w:t>
      </w:r>
    </w:p>
    <w:p w:rsidR="00AB2456" w:rsidRPr="009642A6" w:rsidRDefault="00AE4D24" w:rsidP="00AB2456">
      <w:pPr>
        <w:pStyle w:val="a9"/>
        <w:snapToGrid w:val="0"/>
        <w:spacing w:line="360" w:lineRule="auto"/>
        <w:ind w:leftChars="200" w:left="420"/>
        <w:rPr>
          <w:rFonts w:ascii="仿宋" w:eastAsia="仿宋" w:hAnsi="仿宋" w:cs="仿宋"/>
          <w:sz w:val="24"/>
          <w:szCs w:val="24"/>
        </w:rPr>
      </w:pPr>
      <w:r w:rsidRPr="00AE4D24">
        <w:rPr>
          <w:rFonts w:ascii="仿宋" w:eastAsia="仿宋" w:hAnsi="仿宋" w:cs="仿宋"/>
          <w:sz w:val="24"/>
          <w:szCs w:val="24"/>
        </w:rPr>
        <w:t>2.投标函；</w:t>
      </w:r>
    </w:p>
    <w:p w:rsidR="00AB2456" w:rsidRPr="009642A6" w:rsidRDefault="00AE4D24" w:rsidP="00AB2456">
      <w:pPr>
        <w:pStyle w:val="a9"/>
        <w:snapToGrid w:val="0"/>
        <w:spacing w:line="360" w:lineRule="auto"/>
        <w:ind w:leftChars="200" w:left="420"/>
        <w:rPr>
          <w:rFonts w:ascii="仿宋" w:eastAsia="仿宋" w:hAnsi="仿宋" w:cs="仿宋"/>
          <w:sz w:val="24"/>
          <w:szCs w:val="24"/>
        </w:rPr>
      </w:pPr>
      <w:r w:rsidRPr="00AE4D24">
        <w:rPr>
          <w:rFonts w:ascii="仿宋" w:eastAsia="仿宋" w:hAnsi="仿宋" w:cs="仿宋"/>
          <w:sz w:val="24"/>
          <w:szCs w:val="24"/>
        </w:rPr>
        <w:t>3.商务要求偏离表和技术要求偏离表；</w:t>
      </w:r>
    </w:p>
    <w:p w:rsidR="00AB2456" w:rsidRPr="009642A6" w:rsidRDefault="00AE4D24" w:rsidP="00AB2456">
      <w:pPr>
        <w:pStyle w:val="a9"/>
        <w:snapToGrid w:val="0"/>
        <w:spacing w:line="360" w:lineRule="auto"/>
        <w:ind w:leftChars="200" w:left="420"/>
        <w:rPr>
          <w:rFonts w:ascii="仿宋" w:eastAsia="仿宋" w:hAnsi="仿宋" w:cs="仿宋"/>
          <w:sz w:val="24"/>
          <w:szCs w:val="24"/>
        </w:rPr>
      </w:pPr>
      <w:r w:rsidRPr="00AE4D24">
        <w:rPr>
          <w:rFonts w:ascii="仿宋" w:eastAsia="仿宋" w:hAnsi="仿宋" w:cs="仿宋"/>
          <w:sz w:val="24"/>
          <w:szCs w:val="24"/>
        </w:rPr>
        <w:t>4.采购需求；</w:t>
      </w:r>
    </w:p>
    <w:p w:rsidR="00AB2456" w:rsidRPr="009642A6" w:rsidRDefault="00AE4D24" w:rsidP="00AB2456">
      <w:pPr>
        <w:pStyle w:val="a9"/>
        <w:snapToGrid w:val="0"/>
        <w:spacing w:line="360" w:lineRule="auto"/>
        <w:ind w:leftChars="200" w:left="420"/>
        <w:rPr>
          <w:rFonts w:ascii="仿宋" w:eastAsia="仿宋" w:hAnsi="仿宋" w:cs="仿宋"/>
          <w:sz w:val="24"/>
          <w:szCs w:val="24"/>
        </w:rPr>
      </w:pPr>
      <w:r w:rsidRPr="00AE4D24">
        <w:rPr>
          <w:rFonts w:ascii="仿宋" w:eastAsia="仿宋" w:hAnsi="仿宋" w:cs="仿宋"/>
          <w:sz w:val="24"/>
          <w:szCs w:val="24"/>
        </w:rPr>
        <w:t>5.开标一览表；</w:t>
      </w:r>
    </w:p>
    <w:p w:rsidR="00AB2456" w:rsidRPr="009642A6" w:rsidRDefault="00AE4D24" w:rsidP="00AB2456">
      <w:pPr>
        <w:pStyle w:val="a9"/>
        <w:snapToGrid w:val="0"/>
        <w:spacing w:line="360" w:lineRule="auto"/>
        <w:ind w:leftChars="200" w:left="420"/>
        <w:rPr>
          <w:rFonts w:ascii="仿宋" w:eastAsia="仿宋" w:hAnsi="仿宋" w:cs="仿宋"/>
          <w:sz w:val="24"/>
          <w:szCs w:val="24"/>
        </w:rPr>
      </w:pPr>
      <w:r w:rsidRPr="00AE4D24">
        <w:rPr>
          <w:rFonts w:ascii="仿宋" w:eastAsia="仿宋" w:hAnsi="仿宋" w:cs="仿宋"/>
          <w:sz w:val="24"/>
          <w:szCs w:val="24"/>
        </w:rPr>
        <w:t>6.设备性能配置清单；</w:t>
      </w:r>
    </w:p>
    <w:p w:rsidR="00AB2456" w:rsidRPr="009642A6" w:rsidRDefault="00AE4D24" w:rsidP="00AB2456">
      <w:pPr>
        <w:pStyle w:val="a9"/>
        <w:snapToGrid w:val="0"/>
        <w:spacing w:line="360" w:lineRule="auto"/>
        <w:ind w:leftChars="200" w:left="420"/>
        <w:rPr>
          <w:rFonts w:ascii="仿宋" w:eastAsia="仿宋" w:hAnsi="仿宋" w:cs="仿宋"/>
          <w:sz w:val="24"/>
          <w:szCs w:val="24"/>
        </w:rPr>
      </w:pPr>
      <w:r w:rsidRPr="00AE4D24">
        <w:rPr>
          <w:rFonts w:ascii="仿宋" w:eastAsia="仿宋" w:hAnsi="仿宋" w:cs="仿宋"/>
          <w:sz w:val="24"/>
          <w:szCs w:val="24"/>
        </w:rPr>
        <w:t>7.其他合同文件。</w:t>
      </w:r>
    </w:p>
    <w:p w:rsidR="00AB2456" w:rsidRPr="009642A6" w:rsidRDefault="00AE4D24" w:rsidP="00AB2456">
      <w:pPr>
        <w:pStyle w:val="a9"/>
        <w:snapToGrid w:val="0"/>
        <w:spacing w:line="360" w:lineRule="auto"/>
        <w:ind w:leftChars="200" w:left="420"/>
        <w:rPr>
          <w:rFonts w:ascii="仿宋" w:eastAsia="仿宋" w:hAnsi="仿宋" w:cs="仿宋"/>
          <w:b/>
          <w:sz w:val="24"/>
          <w:szCs w:val="24"/>
        </w:rPr>
      </w:pPr>
      <w:r w:rsidRPr="00AE4D24">
        <w:rPr>
          <w:rFonts w:ascii="仿宋" w:eastAsia="仿宋" w:hAnsi="仿宋" w:cs="仿宋"/>
          <w:sz w:val="24"/>
          <w:szCs w:val="24"/>
        </w:rPr>
        <w:t xml:space="preserve">8.上述合同文件互相补充和解释。如果合同文件之间存在矛盾或者不一致之处，以上述文件 </w:t>
      </w:r>
      <w:r w:rsidRPr="00AE4D24">
        <w:rPr>
          <w:rFonts w:ascii="仿宋" w:eastAsia="仿宋" w:hAnsi="仿宋" w:cs="仿宋" w:hint="eastAsia"/>
          <w:sz w:val="24"/>
          <w:szCs w:val="24"/>
        </w:rPr>
        <w:t>的排列顺序在先者为准。</w:t>
      </w:r>
    </w:p>
    <w:p w:rsidR="00AB2456" w:rsidRPr="009642A6" w:rsidRDefault="00AE4D24" w:rsidP="00AB2456">
      <w:pPr>
        <w:snapToGrid w:val="0"/>
        <w:spacing w:line="360" w:lineRule="auto"/>
        <w:ind w:firstLineChars="200" w:firstLine="482"/>
        <w:rPr>
          <w:rFonts w:ascii="仿宋" w:eastAsia="仿宋" w:hAnsi="仿宋" w:cs="仿宋"/>
          <w:sz w:val="24"/>
        </w:rPr>
      </w:pPr>
      <w:r w:rsidRPr="00AE4D24">
        <w:rPr>
          <w:rFonts w:ascii="仿宋" w:eastAsia="仿宋" w:hAnsi="仿宋" w:cs="仿宋" w:hint="eastAsia"/>
          <w:b/>
          <w:sz w:val="24"/>
        </w:rPr>
        <w:t xml:space="preserve">第二十条　</w:t>
      </w:r>
      <w:r w:rsidRPr="00AE4D24">
        <w:rPr>
          <w:rFonts w:ascii="仿宋" w:eastAsia="仿宋" w:hAnsi="仿宋" w:cs="仿宋" w:hint="eastAsia"/>
          <w:sz w:val="24"/>
        </w:rPr>
        <w:t>本合同一式四份，具有同等法律效力，财政部门（政府采购监管部门）、采购代理机构各一份，甲乙双方各一份（可根据需要另增加）。</w:t>
      </w:r>
    </w:p>
    <w:p w:rsidR="00AB2456" w:rsidRPr="009642A6" w:rsidRDefault="00AE4D24" w:rsidP="00AB2456">
      <w:pPr>
        <w:snapToGrid w:val="0"/>
        <w:spacing w:line="360" w:lineRule="auto"/>
        <w:ind w:left="-61" w:firstLine="514"/>
        <w:rPr>
          <w:rFonts w:ascii="仿宋" w:eastAsia="仿宋" w:hAnsi="仿宋" w:cs="仿宋"/>
          <w:sz w:val="24"/>
        </w:rPr>
      </w:pPr>
      <w:r w:rsidRPr="00AE4D24">
        <w:rPr>
          <w:rFonts w:ascii="仿宋" w:eastAsia="仿宋" w:hAnsi="仿宋" w:cs="仿宋" w:hint="eastAsia"/>
          <w:sz w:val="24"/>
        </w:rPr>
        <w:t>本合同甲乙双方签字盖章后生效，自签订之日起七个工作日内，甲方应当将合同副本报同级财政部门备案。</w:t>
      </w:r>
    </w:p>
    <w:p w:rsidR="00AB2456" w:rsidRPr="009642A6" w:rsidRDefault="00AE4D24" w:rsidP="00AB2456">
      <w:pPr>
        <w:spacing w:line="360" w:lineRule="auto"/>
        <w:ind w:firstLineChars="200" w:firstLine="480"/>
        <w:rPr>
          <w:rFonts w:ascii="仿宋" w:eastAsia="仿宋" w:hAnsi="仿宋" w:cs="仿宋"/>
          <w:sz w:val="24"/>
        </w:rPr>
      </w:pPr>
      <w:r w:rsidRPr="00AE4D24">
        <w:rPr>
          <w:rFonts w:ascii="仿宋" w:eastAsia="仿宋" w:hAnsi="仿宋" w:cs="仿宋" w:hint="eastAsia"/>
          <w:sz w:val="24"/>
        </w:rPr>
        <w:t>本合同自签订之日起</w:t>
      </w:r>
      <w:r w:rsidRPr="00AE4D24">
        <w:rPr>
          <w:rFonts w:ascii="仿宋" w:eastAsia="仿宋" w:hAnsi="仿宋" w:cs="仿宋"/>
          <w:sz w:val="24"/>
        </w:rPr>
        <w:t>2个工作日内，甲方应当将采购合同在广西壮族自治区财政厅指定的媒体上公告。</w:t>
      </w:r>
    </w:p>
    <w:p w:rsidR="00AB2456" w:rsidRPr="009642A6" w:rsidRDefault="00AB2456" w:rsidP="00AB2456">
      <w:pPr>
        <w:snapToGrid w:val="0"/>
        <w:spacing w:line="360" w:lineRule="auto"/>
        <w:rPr>
          <w:rFonts w:ascii="仿宋" w:eastAsia="仿宋" w:hAnsi="仿宋" w:cs="仿宋"/>
          <w:sz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516"/>
        <w:gridCol w:w="4517"/>
      </w:tblGrid>
      <w:tr w:rsidR="00AB2456" w:rsidRPr="009642A6" w:rsidTr="00DD136F">
        <w:trPr>
          <w:cantSplit/>
          <w:trHeight w:val="1078"/>
        </w:trPr>
        <w:tc>
          <w:tcPr>
            <w:tcW w:w="4516" w:type="dxa"/>
            <w:vAlign w:val="center"/>
          </w:tcPr>
          <w:p w:rsidR="00AB2456" w:rsidRPr="009642A6" w:rsidRDefault="00AE4D24" w:rsidP="00DD136F">
            <w:pPr>
              <w:snapToGrid w:val="0"/>
              <w:spacing w:line="360" w:lineRule="auto"/>
              <w:rPr>
                <w:rFonts w:ascii="仿宋" w:eastAsia="仿宋" w:hAnsi="仿宋" w:cs="仿宋"/>
                <w:sz w:val="24"/>
              </w:rPr>
            </w:pPr>
            <w:r w:rsidRPr="00AE4D24">
              <w:rPr>
                <w:rFonts w:ascii="仿宋" w:eastAsia="仿宋" w:hAnsi="仿宋" w:cs="仿宋" w:hint="eastAsia"/>
                <w:sz w:val="24"/>
              </w:rPr>
              <w:t>甲方（章）</w:t>
            </w:r>
            <w:r w:rsidRPr="00AE4D24">
              <w:rPr>
                <w:rFonts w:ascii="仿宋" w:eastAsia="仿宋" w:hAnsi="仿宋" w:cs="仿宋"/>
                <w:sz w:val="24"/>
              </w:rPr>
              <w:t xml:space="preserve">           </w:t>
            </w:r>
          </w:p>
          <w:p w:rsidR="00AB2456" w:rsidRPr="009642A6" w:rsidRDefault="00AB2456" w:rsidP="007978E3">
            <w:pPr>
              <w:keepNext/>
              <w:keepLines/>
              <w:snapToGrid w:val="0"/>
              <w:spacing w:line="360" w:lineRule="auto"/>
              <w:ind w:firstLineChars="200" w:firstLine="480"/>
              <w:outlineLvl w:val="2"/>
              <w:rPr>
                <w:rFonts w:ascii="仿宋" w:eastAsia="仿宋" w:hAnsi="仿宋" w:cs="仿宋"/>
                <w:sz w:val="24"/>
              </w:rPr>
            </w:pPr>
          </w:p>
          <w:p w:rsidR="00AB2456" w:rsidRPr="009642A6" w:rsidRDefault="00AE4D24" w:rsidP="00DD136F">
            <w:pPr>
              <w:snapToGrid w:val="0"/>
              <w:spacing w:line="360" w:lineRule="auto"/>
              <w:ind w:firstLineChars="450" w:firstLine="1080"/>
              <w:jc w:val="right"/>
              <w:rPr>
                <w:rFonts w:ascii="仿宋" w:eastAsia="仿宋" w:hAnsi="仿宋" w:cs="仿宋"/>
                <w:sz w:val="24"/>
              </w:rPr>
            </w:pPr>
            <w:r w:rsidRPr="00AE4D24">
              <w:rPr>
                <w:rFonts w:ascii="仿宋" w:eastAsia="仿宋" w:hAnsi="仿宋" w:cs="仿宋" w:hint="eastAsia"/>
                <w:sz w:val="24"/>
              </w:rPr>
              <w:t>年</w:t>
            </w:r>
            <w:r w:rsidRPr="00AE4D24">
              <w:rPr>
                <w:rFonts w:ascii="仿宋" w:eastAsia="仿宋" w:hAnsi="仿宋" w:cs="仿宋"/>
                <w:sz w:val="24"/>
              </w:rPr>
              <w:t xml:space="preserve">   </w:t>
            </w:r>
            <w:r w:rsidRPr="00AE4D24">
              <w:rPr>
                <w:rFonts w:ascii="仿宋" w:eastAsia="仿宋" w:hAnsi="仿宋" w:cs="仿宋" w:hint="eastAsia"/>
                <w:sz w:val="24"/>
              </w:rPr>
              <w:t>月</w:t>
            </w:r>
            <w:r w:rsidRPr="00AE4D24">
              <w:rPr>
                <w:rFonts w:ascii="仿宋" w:eastAsia="仿宋" w:hAnsi="仿宋" w:cs="仿宋"/>
                <w:sz w:val="24"/>
              </w:rPr>
              <w:t xml:space="preserve">   </w:t>
            </w:r>
            <w:r w:rsidRPr="00AE4D24">
              <w:rPr>
                <w:rFonts w:ascii="仿宋" w:eastAsia="仿宋" w:hAnsi="仿宋" w:cs="仿宋" w:hint="eastAsia"/>
                <w:sz w:val="24"/>
              </w:rPr>
              <w:t>日</w:t>
            </w:r>
          </w:p>
        </w:tc>
        <w:tc>
          <w:tcPr>
            <w:tcW w:w="4517" w:type="dxa"/>
            <w:vAlign w:val="center"/>
          </w:tcPr>
          <w:p w:rsidR="00AB2456" w:rsidRPr="009642A6" w:rsidRDefault="00AE4D24" w:rsidP="00DD136F">
            <w:pPr>
              <w:snapToGrid w:val="0"/>
              <w:spacing w:line="360" w:lineRule="auto"/>
              <w:rPr>
                <w:rFonts w:ascii="仿宋" w:eastAsia="仿宋" w:hAnsi="仿宋" w:cs="仿宋"/>
                <w:sz w:val="24"/>
              </w:rPr>
            </w:pPr>
            <w:r w:rsidRPr="00AE4D24">
              <w:rPr>
                <w:rFonts w:ascii="仿宋" w:eastAsia="仿宋" w:hAnsi="仿宋" w:cs="仿宋" w:hint="eastAsia"/>
                <w:sz w:val="24"/>
              </w:rPr>
              <w:t>乙方（章）</w:t>
            </w:r>
            <w:r w:rsidRPr="00AE4D24">
              <w:rPr>
                <w:rFonts w:ascii="仿宋" w:eastAsia="仿宋" w:hAnsi="仿宋" w:cs="仿宋"/>
                <w:sz w:val="24"/>
              </w:rPr>
              <w:t xml:space="preserve">              </w:t>
            </w:r>
          </w:p>
          <w:p w:rsidR="00AB2456" w:rsidRPr="009642A6" w:rsidRDefault="00AB2456" w:rsidP="007978E3">
            <w:pPr>
              <w:keepNext/>
              <w:keepLines/>
              <w:snapToGrid w:val="0"/>
              <w:spacing w:line="360" w:lineRule="auto"/>
              <w:ind w:firstLineChars="200" w:firstLine="480"/>
              <w:outlineLvl w:val="2"/>
              <w:rPr>
                <w:rFonts w:ascii="仿宋" w:eastAsia="仿宋" w:hAnsi="仿宋" w:cs="仿宋"/>
                <w:sz w:val="24"/>
              </w:rPr>
            </w:pPr>
          </w:p>
          <w:p w:rsidR="00AB2456" w:rsidRPr="009642A6" w:rsidRDefault="00AE4D24" w:rsidP="00DD136F">
            <w:pPr>
              <w:snapToGrid w:val="0"/>
              <w:spacing w:line="360" w:lineRule="auto"/>
              <w:jc w:val="right"/>
              <w:rPr>
                <w:rFonts w:ascii="仿宋" w:eastAsia="仿宋" w:hAnsi="仿宋" w:cs="仿宋"/>
                <w:sz w:val="24"/>
              </w:rPr>
            </w:pPr>
            <w:r w:rsidRPr="00AE4D24">
              <w:rPr>
                <w:rFonts w:ascii="仿宋" w:eastAsia="仿宋" w:hAnsi="仿宋" w:cs="仿宋"/>
                <w:sz w:val="24"/>
              </w:rPr>
              <w:t xml:space="preserve"> 年   月   日</w:t>
            </w:r>
          </w:p>
        </w:tc>
      </w:tr>
      <w:tr w:rsidR="00AB2456" w:rsidRPr="009642A6" w:rsidTr="00DD136F">
        <w:trPr>
          <w:cantSplit/>
          <w:trHeight w:val="443"/>
        </w:trPr>
        <w:tc>
          <w:tcPr>
            <w:tcW w:w="4516" w:type="dxa"/>
            <w:vAlign w:val="center"/>
          </w:tcPr>
          <w:p w:rsidR="00AB2456" w:rsidRPr="009642A6" w:rsidRDefault="00AE4D24" w:rsidP="00DD136F">
            <w:pPr>
              <w:snapToGrid w:val="0"/>
              <w:spacing w:line="360" w:lineRule="auto"/>
              <w:rPr>
                <w:rFonts w:ascii="仿宋" w:eastAsia="仿宋" w:hAnsi="仿宋" w:cs="仿宋"/>
                <w:sz w:val="24"/>
              </w:rPr>
            </w:pPr>
            <w:r w:rsidRPr="00AE4D24">
              <w:rPr>
                <w:rFonts w:ascii="仿宋" w:eastAsia="仿宋" w:hAnsi="仿宋" w:cs="仿宋" w:hint="eastAsia"/>
                <w:sz w:val="24"/>
              </w:rPr>
              <w:t>单位地址：</w:t>
            </w:r>
          </w:p>
        </w:tc>
        <w:tc>
          <w:tcPr>
            <w:tcW w:w="4517" w:type="dxa"/>
            <w:vAlign w:val="center"/>
          </w:tcPr>
          <w:p w:rsidR="00AB2456" w:rsidRPr="009642A6" w:rsidRDefault="00AE4D24" w:rsidP="00DD136F">
            <w:pPr>
              <w:snapToGrid w:val="0"/>
              <w:spacing w:line="360" w:lineRule="auto"/>
              <w:rPr>
                <w:rFonts w:ascii="仿宋" w:eastAsia="仿宋" w:hAnsi="仿宋" w:cs="仿宋"/>
                <w:sz w:val="24"/>
              </w:rPr>
            </w:pPr>
            <w:r w:rsidRPr="00AE4D24">
              <w:rPr>
                <w:rFonts w:ascii="仿宋" w:eastAsia="仿宋" w:hAnsi="仿宋" w:cs="仿宋" w:hint="eastAsia"/>
                <w:sz w:val="24"/>
              </w:rPr>
              <w:t>单位地址：</w:t>
            </w:r>
          </w:p>
        </w:tc>
      </w:tr>
      <w:tr w:rsidR="00AB2456" w:rsidRPr="009642A6" w:rsidTr="00DD136F">
        <w:trPr>
          <w:cantSplit/>
          <w:trHeight w:val="960"/>
        </w:trPr>
        <w:tc>
          <w:tcPr>
            <w:tcW w:w="4516" w:type="dxa"/>
          </w:tcPr>
          <w:p w:rsidR="00AB2456" w:rsidRPr="009642A6" w:rsidRDefault="00AE4D24" w:rsidP="00DD136F">
            <w:pPr>
              <w:snapToGrid w:val="0"/>
              <w:spacing w:line="360" w:lineRule="auto"/>
              <w:rPr>
                <w:rFonts w:ascii="仿宋" w:eastAsia="仿宋" w:hAnsi="仿宋" w:cs="仿宋"/>
                <w:sz w:val="24"/>
              </w:rPr>
            </w:pPr>
            <w:r w:rsidRPr="00AE4D24">
              <w:rPr>
                <w:rFonts w:ascii="仿宋" w:eastAsia="仿宋" w:hAnsi="仿宋" w:cs="仿宋" w:hint="eastAsia"/>
                <w:sz w:val="24"/>
              </w:rPr>
              <w:t>法定代表人或者委托代理人：</w:t>
            </w:r>
          </w:p>
        </w:tc>
        <w:tc>
          <w:tcPr>
            <w:tcW w:w="4517" w:type="dxa"/>
          </w:tcPr>
          <w:p w:rsidR="00AB2456" w:rsidRPr="009642A6" w:rsidRDefault="00AE4D24" w:rsidP="00DD136F">
            <w:pPr>
              <w:snapToGrid w:val="0"/>
              <w:spacing w:line="360" w:lineRule="auto"/>
              <w:rPr>
                <w:rFonts w:ascii="仿宋" w:eastAsia="仿宋" w:hAnsi="仿宋" w:cs="仿宋"/>
                <w:sz w:val="24"/>
              </w:rPr>
            </w:pPr>
            <w:r w:rsidRPr="00AE4D24">
              <w:rPr>
                <w:rFonts w:ascii="仿宋" w:eastAsia="仿宋" w:hAnsi="仿宋" w:cs="仿宋" w:hint="eastAsia"/>
                <w:sz w:val="24"/>
              </w:rPr>
              <w:t>法定代表人或者委托代理人：</w:t>
            </w:r>
          </w:p>
        </w:tc>
      </w:tr>
      <w:tr w:rsidR="00AB2456" w:rsidRPr="009642A6" w:rsidTr="00DD136F">
        <w:trPr>
          <w:cantSplit/>
          <w:trHeight w:val="453"/>
        </w:trPr>
        <w:tc>
          <w:tcPr>
            <w:tcW w:w="4516" w:type="dxa"/>
            <w:vAlign w:val="center"/>
          </w:tcPr>
          <w:p w:rsidR="00AB2456" w:rsidRPr="009642A6" w:rsidRDefault="00AE4D24" w:rsidP="00DD136F">
            <w:pPr>
              <w:snapToGrid w:val="0"/>
              <w:spacing w:line="360" w:lineRule="auto"/>
              <w:rPr>
                <w:rFonts w:ascii="仿宋" w:eastAsia="仿宋" w:hAnsi="仿宋" w:cs="仿宋"/>
                <w:sz w:val="24"/>
              </w:rPr>
            </w:pPr>
            <w:r w:rsidRPr="00AE4D24">
              <w:rPr>
                <w:rFonts w:ascii="仿宋" w:eastAsia="仿宋" w:hAnsi="仿宋" w:cs="仿宋" w:hint="eastAsia"/>
                <w:sz w:val="24"/>
              </w:rPr>
              <w:t>电话：</w:t>
            </w:r>
          </w:p>
        </w:tc>
        <w:tc>
          <w:tcPr>
            <w:tcW w:w="4517" w:type="dxa"/>
            <w:vAlign w:val="center"/>
          </w:tcPr>
          <w:p w:rsidR="00AB2456" w:rsidRPr="009642A6" w:rsidRDefault="00AE4D24" w:rsidP="00DD136F">
            <w:pPr>
              <w:snapToGrid w:val="0"/>
              <w:spacing w:line="360" w:lineRule="auto"/>
              <w:rPr>
                <w:rFonts w:ascii="仿宋" w:eastAsia="仿宋" w:hAnsi="仿宋" w:cs="仿宋"/>
                <w:sz w:val="24"/>
              </w:rPr>
            </w:pPr>
            <w:r w:rsidRPr="00AE4D24">
              <w:rPr>
                <w:rFonts w:ascii="仿宋" w:eastAsia="仿宋" w:hAnsi="仿宋" w:cs="仿宋" w:hint="eastAsia"/>
                <w:sz w:val="24"/>
              </w:rPr>
              <w:t>电话：</w:t>
            </w:r>
          </w:p>
        </w:tc>
      </w:tr>
      <w:tr w:rsidR="00AB2456" w:rsidRPr="009642A6" w:rsidTr="00DD136F">
        <w:trPr>
          <w:cantSplit/>
          <w:trHeight w:val="407"/>
        </w:trPr>
        <w:tc>
          <w:tcPr>
            <w:tcW w:w="4516" w:type="dxa"/>
            <w:vAlign w:val="center"/>
          </w:tcPr>
          <w:p w:rsidR="00AB2456" w:rsidRPr="009642A6" w:rsidRDefault="00AE4D24" w:rsidP="00DD136F">
            <w:pPr>
              <w:snapToGrid w:val="0"/>
              <w:spacing w:line="360" w:lineRule="auto"/>
              <w:rPr>
                <w:rFonts w:ascii="仿宋" w:eastAsia="仿宋" w:hAnsi="仿宋" w:cs="仿宋"/>
                <w:sz w:val="24"/>
              </w:rPr>
            </w:pPr>
            <w:r w:rsidRPr="00AE4D24">
              <w:rPr>
                <w:rFonts w:ascii="仿宋" w:eastAsia="仿宋" w:hAnsi="仿宋" w:cs="仿宋" w:hint="eastAsia"/>
                <w:sz w:val="24"/>
              </w:rPr>
              <w:t>电子邮箱：</w:t>
            </w:r>
          </w:p>
        </w:tc>
        <w:tc>
          <w:tcPr>
            <w:tcW w:w="4517" w:type="dxa"/>
            <w:vAlign w:val="center"/>
          </w:tcPr>
          <w:p w:rsidR="00AB2456" w:rsidRPr="009642A6" w:rsidRDefault="00AE4D24" w:rsidP="00DD136F">
            <w:pPr>
              <w:snapToGrid w:val="0"/>
              <w:spacing w:line="360" w:lineRule="auto"/>
              <w:rPr>
                <w:rFonts w:ascii="仿宋" w:eastAsia="仿宋" w:hAnsi="仿宋" w:cs="仿宋"/>
                <w:sz w:val="24"/>
              </w:rPr>
            </w:pPr>
            <w:r w:rsidRPr="00AE4D24">
              <w:rPr>
                <w:rFonts w:ascii="仿宋" w:eastAsia="仿宋" w:hAnsi="仿宋" w:cs="仿宋" w:hint="eastAsia"/>
                <w:sz w:val="24"/>
              </w:rPr>
              <w:t>电子邮箱：</w:t>
            </w:r>
          </w:p>
        </w:tc>
      </w:tr>
      <w:tr w:rsidR="00AB2456" w:rsidRPr="009642A6" w:rsidTr="00DD136F">
        <w:trPr>
          <w:cantSplit/>
          <w:trHeight w:val="630"/>
        </w:trPr>
        <w:tc>
          <w:tcPr>
            <w:tcW w:w="4516" w:type="dxa"/>
            <w:vAlign w:val="center"/>
          </w:tcPr>
          <w:p w:rsidR="00AB2456" w:rsidRPr="009642A6" w:rsidRDefault="00AE4D24" w:rsidP="00DD136F">
            <w:pPr>
              <w:snapToGrid w:val="0"/>
              <w:spacing w:line="360" w:lineRule="auto"/>
              <w:rPr>
                <w:rFonts w:ascii="仿宋" w:eastAsia="仿宋" w:hAnsi="仿宋" w:cs="仿宋"/>
                <w:sz w:val="24"/>
              </w:rPr>
            </w:pPr>
            <w:r w:rsidRPr="00AE4D24">
              <w:rPr>
                <w:rFonts w:ascii="仿宋" w:eastAsia="仿宋" w:hAnsi="仿宋" w:cs="仿宋" w:hint="eastAsia"/>
                <w:sz w:val="24"/>
              </w:rPr>
              <w:t>开户银行：</w:t>
            </w:r>
          </w:p>
        </w:tc>
        <w:tc>
          <w:tcPr>
            <w:tcW w:w="4517" w:type="dxa"/>
            <w:vAlign w:val="center"/>
          </w:tcPr>
          <w:p w:rsidR="00AB2456" w:rsidRPr="009642A6" w:rsidRDefault="00AE4D24" w:rsidP="00DD136F">
            <w:pPr>
              <w:snapToGrid w:val="0"/>
              <w:spacing w:line="360" w:lineRule="auto"/>
              <w:rPr>
                <w:rFonts w:ascii="仿宋" w:eastAsia="仿宋" w:hAnsi="仿宋" w:cs="仿宋"/>
                <w:sz w:val="24"/>
              </w:rPr>
            </w:pPr>
            <w:r w:rsidRPr="00AE4D24">
              <w:rPr>
                <w:rFonts w:ascii="仿宋" w:eastAsia="仿宋" w:hAnsi="仿宋" w:cs="仿宋" w:hint="eastAsia"/>
                <w:sz w:val="24"/>
              </w:rPr>
              <w:t>开户银行：</w:t>
            </w:r>
          </w:p>
        </w:tc>
      </w:tr>
      <w:tr w:rsidR="00AB2456" w:rsidRPr="009642A6" w:rsidTr="00DD136F">
        <w:trPr>
          <w:cantSplit/>
          <w:trHeight w:val="381"/>
        </w:trPr>
        <w:tc>
          <w:tcPr>
            <w:tcW w:w="4516" w:type="dxa"/>
            <w:vAlign w:val="center"/>
          </w:tcPr>
          <w:p w:rsidR="00AB2456" w:rsidRPr="009642A6" w:rsidRDefault="00AE4D24" w:rsidP="00DD136F">
            <w:pPr>
              <w:snapToGrid w:val="0"/>
              <w:spacing w:line="360" w:lineRule="auto"/>
              <w:rPr>
                <w:rFonts w:ascii="仿宋" w:eastAsia="仿宋" w:hAnsi="仿宋" w:cs="仿宋"/>
                <w:sz w:val="24"/>
              </w:rPr>
            </w:pPr>
            <w:r w:rsidRPr="00AE4D24">
              <w:rPr>
                <w:rFonts w:ascii="仿宋" w:eastAsia="仿宋" w:hAnsi="仿宋" w:cs="仿宋" w:hint="eastAsia"/>
                <w:sz w:val="24"/>
              </w:rPr>
              <w:t>账号：</w:t>
            </w:r>
          </w:p>
        </w:tc>
        <w:tc>
          <w:tcPr>
            <w:tcW w:w="4517" w:type="dxa"/>
            <w:vAlign w:val="center"/>
          </w:tcPr>
          <w:p w:rsidR="00AB2456" w:rsidRPr="009642A6" w:rsidRDefault="00AE4D24" w:rsidP="00DD136F">
            <w:pPr>
              <w:snapToGrid w:val="0"/>
              <w:spacing w:line="360" w:lineRule="auto"/>
              <w:rPr>
                <w:rFonts w:ascii="仿宋" w:eastAsia="仿宋" w:hAnsi="仿宋" w:cs="仿宋"/>
                <w:sz w:val="24"/>
              </w:rPr>
            </w:pPr>
            <w:r w:rsidRPr="00AE4D24">
              <w:rPr>
                <w:rFonts w:ascii="仿宋" w:eastAsia="仿宋" w:hAnsi="仿宋" w:cs="仿宋" w:hint="eastAsia"/>
                <w:sz w:val="24"/>
              </w:rPr>
              <w:t>账号：</w:t>
            </w:r>
          </w:p>
        </w:tc>
      </w:tr>
      <w:tr w:rsidR="00AB2456" w:rsidRPr="009642A6" w:rsidTr="00DD136F">
        <w:trPr>
          <w:cantSplit/>
          <w:trHeight w:val="518"/>
        </w:trPr>
        <w:tc>
          <w:tcPr>
            <w:tcW w:w="4516" w:type="dxa"/>
            <w:vAlign w:val="center"/>
          </w:tcPr>
          <w:p w:rsidR="00AB2456" w:rsidRPr="009642A6" w:rsidRDefault="00AE4D24" w:rsidP="00DD136F">
            <w:pPr>
              <w:snapToGrid w:val="0"/>
              <w:spacing w:line="360" w:lineRule="auto"/>
              <w:rPr>
                <w:rFonts w:ascii="仿宋" w:eastAsia="仿宋" w:hAnsi="仿宋" w:cs="仿宋"/>
                <w:sz w:val="24"/>
              </w:rPr>
            </w:pPr>
            <w:r w:rsidRPr="00AE4D24">
              <w:rPr>
                <w:rFonts w:ascii="仿宋" w:eastAsia="仿宋" w:hAnsi="仿宋" w:cs="仿宋" w:hint="eastAsia"/>
                <w:sz w:val="24"/>
              </w:rPr>
              <w:t>邮政编码：</w:t>
            </w:r>
          </w:p>
        </w:tc>
        <w:tc>
          <w:tcPr>
            <w:tcW w:w="4517" w:type="dxa"/>
            <w:vAlign w:val="center"/>
          </w:tcPr>
          <w:p w:rsidR="00AB2456" w:rsidRPr="009642A6" w:rsidRDefault="00AE4D24" w:rsidP="00DD136F">
            <w:pPr>
              <w:snapToGrid w:val="0"/>
              <w:spacing w:line="360" w:lineRule="auto"/>
              <w:rPr>
                <w:rFonts w:ascii="仿宋" w:eastAsia="仿宋" w:hAnsi="仿宋" w:cs="仿宋"/>
                <w:sz w:val="24"/>
              </w:rPr>
            </w:pPr>
            <w:r w:rsidRPr="00AE4D24">
              <w:rPr>
                <w:rFonts w:ascii="仿宋" w:eastAsia="仿宋" w:hAnsi="仿宋" w:cs="仿宋" w:hint="eastAsia"/>
                <w:sz w:val="24"/>
              </w:rPr>
              <w:t>邮政编码：</w:t>
            </w:r>
          </w:p>
        </w:tc>
      </w:tr>
    </w:tbl>
    <w:p w:rsidR="00AB2456" w:rsidRPr="009642A6" w:rsidRDefault="00AB2456" w:rsidP="00AB2456">
      <w:pPr>
        <w:snapToGrid w:val="0"/>
        <w:rPr>
          <w:rFonts w:ascii="仿宋" w:eastAsia="仿宋" w:hAnsi="仿宋" w:cs="仿宋"/>
          <w:szCs w:val="21"/>
        </w:rPr>
      </w:pPr>
    </w:p>
    <w:p w:rsidR="00AB2456" w:rsidRPr="009642A6" w:rsidRDefault="00AE4D24" w:rsidP="00AB2456">
      <w:pPr>
        <w:snapToGrid w:val="0"/>
        <w:spacing w:line="360" w:lineRule="auto"/>
        <w:jc w:val="center"/>
        <w:rPr>
          <w:rFonts w:ascii="仿宋" w:eastAsia="仿宋" w:hAnsi="仿宋" w:cs="仿宋"/>
          <w:b/>
          <w:sz w:val="28"/>
          <w:szCs w:val="28"/>
        </w:rPr>
      </w:pPr>
      <w:r w:rsidRPr="00AE4D24">
        <w:rPr>
          <w:rFonts w:ascii="仿宋" w:eastAsia="仿宋" w:hAnsi="仿宋" w:cs="仿宋"/>
          <w:b/>
          <w:sz w:val="28"/>
          <w:szCs w:val="28"/>
        </w:rPr>
        <w:br w:type="page"/>
      </w:r>
      <w:r w:rsidRPr="00AE4D24">
        <w:rPr>
          <w:rFonts w:ascii="仿宋" w:eastAsia="仿宋" w:hAnsi="仿宋" w:cs="仿宋" w:hint="eastAsia"/>
          <w:b/>
          <w:sz w:val="28"/>
          <w:szCs w:val="28"/>
        </w:rPr>
        <w:t>合</w:t>
      </w:r>
      <w:r w:rsidRPr="00AE4D24">
        <w:rPr>
          <w:rFonts w:ascii="仿宋" w:eastAsia="仿宋" w:hAnsi="仿宋" w:cs="仿宋"/>
          <w:b/>
          <w:sz w:val="28"/>
          <w:szCs w:val="28"/>
        </w:rPr>
        <w:t xml:space="preserve"> </w:t>
      </w:r>
      <w:r w:rsidRPr="00AE4D24">
        <w:rPr>
          <w:rFonts w:ascii="仿宋" w:eastAsia="仿宋" w:hAnsi="仿宋" w:cs="仿宋" w:hint="eastAsia"/>
          <w:b/>
          <w:sz w:val="28"/>
          <w:szCs w:val="28"/>
        </w:rPr>
        <w:t>同</w:t>
      </w:r>
      <w:r w:rsidRPr="00AE4D24">
        <w:rPr>
          <w:rFonts w:ascii="仿宋" w:eastAsia="仿宋" w:hAnsi="仿宋" w:cs="仿宋"/>
          <w:b/>
          <w:sz w:val="28"/>
          <w:szCs w:val="28"/>
        </w:rPr>
        <w:t xml:space="preserve"> </w:t>
      </w:r>
      <w:r w:rsidRPr="00AE4D24">
        <w:rPr>
          <w:rFonts w:ascii="仿宋" w:eastAsia="仿宋" w:hAnsi="仿宋" w:cs="仿宋" w:hint="eastAsia"/>
          <w:b/>
          <w:sz w:val="28"/>
          <w:szCs w:val="28"/>
        </w:rPr>
        <w:t>附</w:t>
      </w:r>
      <w:r w:rsidRPr="00AE4D24">
        <w:rPr>
          <w:rFonts w:ascii="仿宋" w:eastAsia="仿宋" w:hAnsi="仿宋" w:cs="仿宋"/>
          <w:b/>
          <w:sz w:val="28"/>
          <w:szCs w:val="28"/>
        </w:rPr>
        <w:t xml:space="preserve"> </w:t>
      </w:r>
      <w:r w:rsidRPr="00AE4D24">
        <w:rPr>
          <w:rFonts w:ascii="仿宋" w:eastAsia="仿宋" w:hAnsi="仿宋" w:cs="仿宋" w:hint="eastAsia"/>
          <w:b/>
          <w:sz w:val="28"/>
          <w:szCs w:val="28"/>
        </w:rPr>
        <w:t>件</w:t>
      </w:r>
    </w:p>
    <w:p w:rsidR="00AB2456" w:rsidRPr="009642A6" w:rsidRDefault="00AE4D24" w:rsidP="00AB2456">
      <w:pPr>
        <w:snapToGrid w:val="0"/>
        <w:spacing w:line="360" w:lineRule="auto"/>
        <w:rPr>
          <w:rFonts w:ascii="仿宋" w:eastAsia="仿宋" w:hAnsi="仿宋" w:cs="仿宋"/>
          <w:sz w:val="24"/>
        </w:rPr>
      </w:pPr>
      <w:r w:rsidRPr="00AE4D24">
        <w:rPr>
          <w:rFonts w:ascii="仿宋" w:eastAsia="仿宋" w:hAnsi="仿宋" w:cs="仿宋" w:hint="eastAsia"/>
          <w:sz w:val="24"/>
        </w:rPr>
        <w:t>一般货物类</w:t>
      </w:r>
    </w:p>
    <w:tbl>
      <w:tblPr>
        <w:tblW w:w="0" w:type="auto"/>
        <w:tblLayout w:type="fixed"/>
        <w:tblLook w:val="0000"/>
      </w:tblPr>
      <w:tblGrid>
        <w:gridCol w:w="4248"/>
        <w:gridCol w:w="4274"/>
      </w:tblGrid>
      <w:tr w:rsidR="00AB2456" w:rsidRPr="009642A6" w:rsidTr="00DD136F">
        <w:trPr>
          <w:trHeight w:val="1226"/>
        </w:trPr>
        <w:tc>
          <w:tcPr>
            <w:tcW w:w="8522" w:type="dxa"/>
            <w:gridSpan w:val="2"/>
            <w:tcBorders>
              <w:top w:val="single" w:sz="4" w:space="0" w:color="auto"/>
              <w:left w:val="single" w:sz="4" w:space="0" w:color="auto"/>
              <w:right w:val="single" w:sz="4" w:space="0" w:color="auto"/>
            </w:tcBorders>
          </w:tcPr>
          <w:p w:rsidR="00AB2456" w:rsidRPr="009642A6" w:rsidRDefault="00AE4D24" w:rsidP="00DD136F">
            <w:pPr>
              <w:snapToGrid w:val="0"/>
              <w:spacing w:line="360" w:lineRule="auto"/>
              <w:ind w:firstLineChars="200" w:firstLine="482"/>
              <w:rPr>
                <w:rFonts w:ascii="仿宋" w:eastAsia="仿宋" w:hAnsi="仿宋" w:cs="仿宋"/>
                <w:b/>
                <w:sz w:val="24"/>
              </w:rPr>
            </w:pPr>
            <w:r w:rsidRPr="00AE4D24">
              <w:rPr>
                <w:rFonts w:ascii="仿宋" w:eastAsia="仿宋" w:hAnsi="仿宋" w:cs="仿宋"/>
                <w:b/>
                <w:sz w:val="24"/>
              </w:rPr>
              <w:t xml:space="preserve">1. </w:t>
            </w:r>
            <w:r w:rsidRPr="00AE4D24">
              <w:rPr>
                <w:rFonts w:ascii="仿宋" w:eastAsia="仿宋" w:hAnsi="仿宋" w:cs="仿宋" w:hint="eastAsia"/>
                <w:b/>
                <w:sz w:val="24"/>
              </w:rPr>
              <w:t>供应商承诺具体事项：</w:t>
            </w:r>
          </w:p>
        </w:tc>
      </w:tr>
      <w:tr w:rsidR="00AB2456" w:rsidRPr="009642A6" w:rsidTr="00DD136F">
        <w:trPr>
          <w:trHeight w:val="1228"/>
        </w:trPr>
        <w:tc>
          <w:tcPr>
            <w:tcW w:w="8522" w:type="dxa"/>
            <w:gridSpan w:val="2"/>
            <w:tcBorders>
              <w:top w:val="single" w:sz="4" w:space="0" w:color="auto"/>
              <w:left w:val="single" w:sz="4" w:space="0" w:color="auto"/>
              <w:right w:val="single" w:sz="4" w:space="0" w:color="auto"/>
            </w:tcBorders>
          </w:tcPr>
          <w:p w:rsidR="00AB2456" w:rsidRPr="009642A6" w:rsidRDefault="00AE4D24" w:rsidP="00DD136F">
            <w:pPr>
              <w:snapToGrid w:val="0"/>
              <w:spacing w:line="360" w:lineRule="auto"/>
              <w:ind w:firstLineChars="200" w:firstLine="482"/>
              <w:rPr>
                <w:rFonts w:ascii="仿宋" w:eastAsia="仿宋" w:hAnsi="仿宋" w:cs="仿宋"/>
                <w:b/>
                <w:sz w:val="24"/>
              </w:rPr>
            </w:pPr>
            <w:r w:rsidRPr="00AE4D24">
              <w:rPr>
                <w:rFonts w:ascii="仿宋" w:eastAsia="仿宋" w:hAnsi="仿宋" w:cs="仿宋"/>
                <w:b/>
                <w:sz w:val="24"/>
              </w:rPr>
              <w:t xml:space="preserve">2. </w:t>
            </w:r>
            <w:r w:rsidRPr="00AE4D24">
              <w:rPr>
                <w:rFonts w:ascii="仿宋" w:eastAsia="仿宋" w:hAnsi="仿宋" w:cs="仿宋" w:hint="eastAsia"/>
                <w:b/>
                <w:sz w:val="24"/>
              </w:rPr>
              <w:t>售后服务具体事项：</w:t>
            </w:r>
          </w:p>
        </w:tc>
      </w:tr>
      <w:tr w:rsidR="00AB2456" w:rsidRPr="009642A6" w:rsidTr="00DD136F">
        <w:trPr>
          <w:trHeight w:val="1088"/>
        </w:trPr>
        <w:tc>
          <w:tcPr>
            <w:tcW w:w="8522" w:type="dxa"/>
            <w:gridSpan w:val="2"/>
            <w:tcBorders>
              <w:top w:val="single" w:sz="4" w:space="0" w:color="auto"/>
              <w:left w:val="single" w:sz="4" w:space="0" w:color="auto"/>
              <w:right w:val="single" w:sz="4" w:space="0" w:color="auto"/>
            </w:tcBorders>
          </w:tcPr>
          <w:p w:rsidR="00AB2456" w:rsidRPr="009642A6" w:rsidRDefault="00AE4D24" w:rsidP="00DD136F">
            <w:pPr>
              <w:snapToGrid w:val="0"/>
              <w:spacing w:line="360" w:lineRule="auto"/>
              <w:ind w:firstLineChars="200" w:firstLine="482"/>
              <w:rPr>
                <w:rFonts w:ascii="仿宋" w:eastAsia="仿宋" w:hAnsi="仿宋" w:cs="仿宋"/>
                <w:b/>
                <w:sz w:val="24"/>
              </w:rPr>
            </w:pPr>
            <w:r w:rsidRPr="00AE4D24">
              <w:rPr>
                <w:rFonts w:ascii="仿宋" w:eastAsia="仿宋" w:hAnsi="仿宋" w:cs="仿宋"/>
                <w:b/>
                <w:sz w:val="24"/>
              </w:rPr>
              <w:t xml:space="preserve">3. </w:t>
            </w:r>
            <w:r w:rsidRPr="00AE4D24">
              <w:rPr>
                <w:rFonts w:ascii="仿宋" w:eastAsia="仿宋" w:hAnsi="仿宋" w:cs="仿宋" w:hint="eastAsia"/>
                <w:b/>
                <w:sz w:val="24"/>
              </w:rPr>
              <w:t>保修期责任：</w:t>
            </w:r>
          </w:p>
        </w:tc>
      </w:tr>
      <w:tr w:rsidR="00AB2456" w:rsidRPr="009642A6" w:rsidTr="00DD136F">
        <w:trPr>
          <w:trHeight w:val="1360"/>
        </w:trPr>
        <w:tc>
          <w:tcPr>
            <w:tcW w:w="8522" w:type="dxa"/>
            <w:gridSpan w:val="2"/>
            <w:tcBorders>
              <w:top w:val="single" w:sz="4" w:space="0" w:color="auto"/>
              <w:left w:val="single" w:sz="4" w:space="0" w:color="auto"/>
              <w:right w:val="single" w:sz="4" w:space="0" w:color="auto"/>
            </w:tcBorders>
          </w:tcPr>
          <w:p w:rsidR="00AB2456" w:rsidRPr="009642A6" w:rsidRDefault="00AE4D24" w:rsidP="00DD136F">
            <w:pPr>
              <w:snapToGrid w:val="0"/>
              <w:spacing w:line="360" w:lineRule="auto"/>
              <w:ind w:firstLineChars="200" w:firstLine="482"/>
              <w:rPr>
                <w:rFonts w:ascii="仿宋" w:eastAsia="仿宋" w:hAnsi="仿宋" w:cs="仿宋"/>
                <w:b/>
                <w:sz w:val="24"/>
              </w:rPr>
            </w:pPr>
            <w:r w:rsidRPr="00AE4D24">
              <w:rPr>
                <w:rFonts w:ascii="仿宋" w:eastAsia="仿宋" w:hAnsi="仿宋" w:cs="仿宋"/>
                <w:b/>
                <w:sz w:val="24"/>
              </w:rPr>
              <w:t xml:space="preserve">4. </w:t>
            </w:r>
            <w:r w:rsidRPr="00AE4D24">
              <w:rPr>
                <w:rFonts w:ascii="仿宋" w:eastAsia="仿宋" w:hAnsi="仿宋" w:cs="仿宋" w:hint="eastAsia"/>
                <w:b/>
                <w:sz w:val="24"/>
              </w:rPr>
              <w:t>其他具体事项：</w:t>
            </w:r>
          </w:p>
        </w:tc>
      </w:tr>
      <w:tr w:rsidR="00AB2456" w:rsidRPr="009642A6" w:rsidTr="00DD136F">
        <w:trPr>
          <w:trHeight w:val="1703"/>
        </w:trPr>
        <w:tc>
          <w:tcPr>
            <w:tcW w:w="4248" w:type="dxa"/>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snapToGrid w:val="0"/>
              <w:spacing w:line="360" w:lineRule="auto"/>
              <w:ind w:firstLineChars="200" w:firstLine="482"/>
              <w:rPr>
                <w:rFonts w:ascii="仿宋" w:eastAsia="仿宋" w:hAnsi="仿宋" w:cs="仿宋"/>
                <w:b/>
                <w:sz w:val="24"/>
              </w:rPr>
            </w:pPr>
            <w:r w:rsidRPr="00AE4D24">
              <w:rPr>
                <w:rFonts w:ascii="仿宋" w:eastAsia="仿宋" w:hAnsi="仿宋" w:cs="仿宋" w:hint="eastAsia"/>
                <w:b/>
                <w:sz w:val="24"/>
              </w:rPr>
              <w:t>甲方（章）</w:t>
            </w:r>
          </w:p>
          <w:p w:rsidR="00AB2456" w:rsidRPr="009642A6" w:rsidRDefault="00AB2456" w:rsidP="00DD136F">
            <w:pPr>
              <w:keepNext/>
              <w:keepLines/>
              <w:snapToGrid w:val="0"/>
              <w:spacing w:line="360" w:lineRule="auto"/>
              <w:ind w:firstLineChars="200" w:firstLine="482"/>
              <w:outlineLvl w:val="2"/>
              <w:rPr>
                <w:rFonts w:ascii="仿宋" w:eastAsia="仿宋" w:hAnsi="仿宋" w:cs="仿宋"/>
                <w:b/>
                <w:sz w:val="24"/>
              </w:rPr>
            </w:pPr>
          </w:p>
          <w:p w:rsidR="00AB2456" w:rsidRPr="009642A6" w:rsidRDefault="00AB2456" w:rsidP="007978E3">
            <w:pPr>
              <w:keepNext/>
              <w:keepLines/>
              <w:snapToGrid w:val="0"/>
              <w:spacing w:line="360" w:lineRule="auto"/>
              <w:ind w:firstLineChars="200" w:firstLine="482"/>
              <w:outlineLvl w:val="2"/>
              <w:rPr>
                <w:rFonts w:ascii="仿宋" w:eastAsia="仿宋" w:hAnsi="仿宋" w:cs="仿宋"/>
                <w:b/>
                <w:sz w:val="24"/>
              </w:rPr>
            </w:pPr>
          </w:p>
          <w:p w:rsidR="00AB2456" w:rsidRPr="009642A6" w:rsidRDefault="00AE4D24" w:rsidP="00DD136F">
            <w:pPr>
              <w:snapToGrid w:val="0"/>
              <w:spacing w:line="360" w:lineRule="auto"/>
              <w:ind w:firstLineChars="200" w:firstLine="482"/>
              <w:rPr>
                <w:rFonts w:ascii="仿宋" w:eastAsia="仿宋" w:hAnsi="仿宋" w:cs="仿宋"/>
                <w:b/>
                <w:sz w:val="24"/>
              </w:rPr>
            </w:pPr>
            <w:r w:rsidRPr="00AE4D24">
              <w:rPr>
                <w:rFonts w:ascii="仿宋" w:eastAsia="仿宋" w:hAnsi="仿宋" w:cs="仿宋"/>
                <w:b/>
                <w:sz w:val="24"/>
              </w:rPr>
              <w:t xml:space="preserve">                 年   月   日 </w:t>
            </w:r>
          </w:p>
        </w:tc>
        <w:tc>
          <w:tcPr>
            <w:tcW w:w="4274" w:type="dxa"/>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snapToGrid w:val="0"/>
              <w:spacing w:line="360" w:lineRule="auto"/>
              <w:ind w:firstLineChars="200" w:firstLine="482"/>
              <w:rPr>
                <w:rFonts w:ascii="仿宋" w:eastAsia="仿宋" w:hAnsi="仿宋" w:cs="仿宋"/>
                <w:b/>
                <w:sz w:val="24"/>
              </w:rPr>
            </w:pPr>
            <w:r w:rsidRPr="00AE4D24">
              <w:rPr>
                <w:rFonts w:ascii="仿宋" w:eastAsia="仿宋" w:hAnsi="仿宋" w:cs="仿宋" w:hint="eastAsia"/>
                <w:b/>
                <w:sz w:val="24"/>
              </w:rPr>
              <w:t>乙方（章）</w:t>
            </w:r>
          </w:p>
          <w:p w:rsidR="00AB2456" w:rsidRPr="009642A6" w:rsidRDefault="00AB2456" w:rsidP="00DD136F">
            <w:pPr>
              <w:keepNext/>
              <w:keepLines/>
              <w:snapToGrid w:val="0"/>
              <w:spacing w:line="360" w:lineRule="auto"/>
              <w:ind w:firstLineChars="200" w:firstLine="482"/>
              <w:outlineLvl w:val="2"/>
              <w:rPr>
                <w:rFonts w:ascii="仿宋" w:eastAsia="仿宋" w:hAnsi="仿宋" w:cs="仿宋"/>
                <w:b/>
                <w:sz w:val="24"/>
              </w:rPr>
            </w:pPr>
          </w:p>
          <w:p w:rsidR="00AB2456" w:rsidRPr="009642A6" w:rsidRDefault="00AB2456" w:rsidP="007978E3">
            <w:pPr>
              <w:keepNext/>
              <w:keepLines/>
              <w:snapToGrid w:val="0"/>
              <w:spacing w:line="360" w:lineRule="auto"/>
              <w:ind w:firstLineChars="200" w:firstLine="482"/>
              <w:outlineLvl w:val="2"/>
              <w:rPr>
                <w:rFonts w:ascii="仿宋" w:eastAsia="仿宋" w:hAnsi="仿宋" w:cs="仿宋"/>
                <w:b/>
                <w:sz w:val="24"/>
              </w:rPr>
            </w:pPr>
          </w:p>
          <w:p w:rsidR="00AB2456" w:rsidRPr="009642A6" w:rsidRDefault="00AE4D24" w:rsidP="00DD136F">
            <w:pPr>
              <w:snapToGrid w:val="0"/>
              <w:spacing w:line="360" w:lineRule="auto"/>
              <w:ind w:firstLineChars="200" w:firstLine="482"/>
              <w:rPr>
                <w:rFonts w:ascii="仿宋" w:eastAsia="仿宋" w:hAnsi="仿宋" w:cs="仿宋"/>
                <w:b/>
                <w:sz w:val="24"/>
              </w:rPr>
            </w:pPr>
            <w:r w:rsidRPr="00AE4D24">
              <w:rPr>
                <w:rFonts w:ascii="仿宋" w:eastAsia="仿宋" w:hAnsi="仿宋" w:cs="仿宋"/>
                <w:b/>
                <w:sz w:val="24"/>
              </w:rPr>
              <w:t xml:space="preserve">                年   月   日</w:t>
            </w:r>
          </w:p>
        </w:tc>
      </w:tr>
    </w:tbl>
    <w:p w:rsidR="00AB2456" w:rsidRPr="009642A6" w:rsidRDefault="00AE4D24" w:rsidP="00AB2456">
      <w:pPr>
        <w:snapToGrid w:val="0"/>
        <w:spacing w:line="360" w:lineRule="auto"/>
        <w:jc w:val="center"/>
        <w:rPr>
          <w:rFonts w:ascii="仿宋" w:eastAsia="仿宋" w:hAnsi="仿宋" w:cs="仿宋"/>
          <w:b/>
          <w:bCs/>
          <w:sz w:val="24"/>
        </w:rPr>
      </w:pPr>
      <w:r w:rsidRPr="00AE4D24">
        <w:rPr>
          <w:rFonts w:ascii="仿宋" w:eastAsia="仿宋" w:hAnsi="仿宋" w:cs="仿宋" w:hint="eastAsia"/>
          <w:sz w:val="24"/>
        </w:rPr>
        <w:t>注：售后服务事项填不下时可另加附页</w:t>
      </w:r>
      <w:bookmarkStart w:id="168" w:name="_Hlk77607667"/>
      <w:bookmarkStart w:id="169" w:name="_Hlk80978015"/>
      <w:r w:rsidRPr="00AE4D24">
        <w:rPr>
          <w:rFonts w:ascii="仿宋" w:eastAsia="仿宋" w:hAnsi="仿宋" w:cs="仿宋"/>
          <w:szCs w:val="21"/>
          <w:u w:val="single"/>
        </w:rPr>
        <w:br w:type="page"/>
      </w:r>
      <w:bookmarkEnd w:id="168"/>
      <w:bookmarkEnd w:id="169"/>
      <w:r w:rsidRPr="00AE4D24">
        <w:rPr>
          <w:rFonts w:ascii="仿宋" w:eastAsia="仿宋" w:hAnsi="仿宋" w:cs="仿宋" w:hint="eastAsia"/>
          <w:b/>
          <w:bCs/>
          <w:sz w:val="24"/>
        </w:rPr>
        <w:t>广西壮族自治区政府采购项目合同验收书</w:t>
      </w:r>
    </w:p>
    <w:p w:rsidR="00AB2456" w:rsidRPr="009642A6" w:rsidRDefault="00AE4D24" w:rsidP="00AB2456">
      <w:pPr>
        <w:widowControl/>
        <w:snapToGrid w:val="0"/>
        <w:spacing w:before="100" w:beforeAutospacing="1" w:after="100" w:afterAutospacing="1" w:line="360" w:lineRule="auto"/>
        <w:ind w:leftChars="-171" w:left="-359" w:firstLineChars="200" w:firstLine="480"/>
        <w:jc w:val="left"/>
        <w:rPr>
          <w:rFonts w:ascii="仿宋" w:eastAsia="仿宋" w:hAnsi="仿宋" w:cs="仿宋"/>
          <w:kern w:val="0"/>
          <w:sz w:val="24"/>
        </w:rPr>
      </w:pPr>
      <w:r w:rsidRPr="00AE4D24">
        <w:rPr>
          <w:rFonts w:ascii="仿宋" w:eastAsia="仿宋" w:hAnsi="仿宋" w:cs="仿宋" w:hint="eastAsia"/>
          <w:kern w:val="0"/>
          <w:sz w:val="24"/>
        </w:rPr>
        <w:t>根据政府采购项目（</w:t>
      </w:r>
      <w:r w:rsidRPr="00AE4D24">
        <w:rPr>
          <w:rFonts w:ascii="仿宋" w:eastAsia="仿宋" w:hAnsi="仿宋" w:cs="仿宋" w:hint="eastAsia"/>
          <w:kern w:val="0"/>
          <w:sz w:val="24"/>
          <w:u w:val="single"/>
        </w:rPr>
        <w:t>采购合同编号：</w:t>
      </w:r>
      <w:r w:rsidRPr="00AE4D24">
        <w:rPr>
          <w:rFonts w:ascii="仿宋" w:eastAsia="仿宋" w:hAnsi="仿宋" w:cs="仿宋"/>
          <w:kern w:val="0"/>
          <w:sz w:val="24"/>
          <w:u w:val="single"/>
        </w:rPr>
        <w:t xml:space="preserve">            </w:t>
      </w:r>
      <w:r w:rsidRPr="00AE4D24">
        <w:rPr>
          <w:rFonts w:ascii="仿宋" w:eastAsia="仿宋" w:hAnsi="仿宋" w:cs="仿宋" w:hint="eastAsia"/>
          <w:kern w:val="0"/>
          <w:sz w:val="24"/>
        </w:rPr>
        <w:t>）的约定，我单位对（项目名称）政府采购项目中标（或成交）供应商</w:t>
      </w:r>
      <w:r w:rsidRPr="00AE4D24">
        <w:rPr>
          <w:rFonts w:ascii="仿宋" w:eastAsia="仿宋" w:hAnsi="仿宋" w:cs="仿宋"/>
          <w:kern w:val="0"/>
          <w:sz w:val="24"/>
          <w:u w:val="single"/>
        </w:rPr>
        <w:t>XX公司（填写供应商名称）</w:t>
      </w:r>
      <w:r w:rsidRPr="00AE4D24">
        <w:rPr>
          <w:rFonts w:ascii="仿宋" w:eastAsia="仿宋" w:hAnsi="仿宋" w:cs="仿宋" w:hint="eastAsia"/>
          <w:kern w:val="0"/>
          <w:sz w:val="24"/>
        </w:rPr>
        <w:t>提供的货物（或工程、服务）进行了验收，验收情况如下：</w:t>
      </w:r>
    </w:p>
    <w:tbl>
      <w:tblPr>
        <w:tblW w:w="9627"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000"/>
      </w:tblPr>
      <w:tblGrid>
        <w:gridCol w:w="661"/>
        <w:gridCol w:w="866"/>
        <w:gridCol w:w="977"/>
        <w:gridCol w:w="2263"/>
        <w:gridCol w:w="1608"/>
        <w:gridCol w:w="850"/>
        <w:gridCol w:w="242"/>
        <w:gridCol w:w="2160"/>
      </w:tblGrid>
      <w:tr w:rsidR="00AB2456" w:rsidRPr="009642A6" w:rsidTr="00DD136F">
        <w:trPr>
          <w:trHeight w:val="361"/>
          <w:jc w:val="center"/>
        </w:trPr>
        <w:tc>
          <w:tcPr>
            <w:tcW w:w="2504" w:type="dxa"/>
            <w:gridSpan w:val="3"/>
            <w:tcBorders>
              <w:top w:val="single" w:sz="8" w:space="0" w:color="auto"/>
              <w:left w:val="single" w:sz="8" w:space="0" w:color="auto"/>
              <w:bottom w:val="single" w:sz="8" w:space="0" w:color="auto"/>
              <w:right w:val="single" w:sz="8" w:space="0" w:color="auto"/>
            </w:tcBorders>
            <w:vAlign w:val="center"/>
          </w:tcPr>
          <w:p w:rsidR="00AB2456" w:rsidRPr="009642A6" w:rsidRDefault="00AE4D24" w:rsidP="00DD136F">
            <w:pPr>
              <w:widowControl/>
              <w:snapToGrid w:val="0"/>
              <w:spacing w:before="100" w:beforeAutospacing="1" w:after="100" w:afterAutospacing="1" w:line="360" w:lineRule="auto"/>
              <w:ind w:left="-3" w:firstLineChars="2" w:firstLine="5"/>
              <w:jc w:val="center"/>
              <w:rPr>
                <w:rFonts w:ascii="仿宋" w:eastAsia="仿宋" w:hAnsi="仿宋" w:cs="仿宋"/>
                <w:kern w:val="0"/>
                <w:sz w:val="24"/>
              </w:rPr>
            </w:pPr>
            <w:r w:rsidRPr="00AE4D24">
              <w:rPr>
                <w:rFonts w:ascii="仿宋" w:eastAsia="仿宋" w:hAnsi="仿宋" w:cs="仿宋" w:hint="eastAsia"/>
                <w:kern w:val="0"/>
                <w:sz w:val="24"/>
              </w:rPr>
              <w:t>验收方式：</w:t>
            </w:r>
          </w:p>
        </w:tc>
        <w:tc>
          <w:tcPr>
            <w:tcW w:w="7123" w:type="dxa"/>
            <w:gridSpan w:val="5"/>
            <w:tcBorders>
              <w:top w:val="single" w:sz="8" w:space="0" w:color="auto"/>
              <w:left w:val="single" w:sz="8" w:space="0" w:color="auto"/>
              <w:bottom w:val="single" w:sz="8" w:space="0" w:color="auto"/>
              <w:right w:val="single" w:sz="8" w:space="0" w:color="auto"/>
            </w:tcBorders>
            <w:vAlign w:val="center"/>
          </w:tcPr>
          <w:p w:rsidR="00AB2456" w:rsidRPr="009642A6" w:rsidRDefault="00AE4D24" w:rsidP="00DD136F">
            <w:pPr>
              <w:widowControl/>
              <w:snapToGrid w:val="0"/>
              <w:spacing w:before="100" w:beforeAutospacing="1" w:after="100" w:afterAutospacing="1" w:line="360" w:lineRule="auto"/>
              <w:ind w:left="-3" w:firstLineChars="200" w:firstLine="480"/>
              <w:jc w:val="center"/>
              <w:rPr>
                <w:rFonts w:ascii="仿宋" w:eastAsia="仿宋" w:hAnsi="仿宋" w:cs="仿宋"/>
                <w:kern w:val="0"/>
                <w:sz w:val="24"/>
              </w:rPr>
            </w:pPr>
            <w:r w:rsidRPr="00AE4D24">
              <w:rPr>
                <w:rFonts w:ascii="仿宋" w:eastAsia="仿宋" w:hAnsi="仿宋" w:cs="仿宋" w:hint="eastAsia"/>
                <w:sz w:val="24"/>
              </w:rPr>
              <w:t>□</w:t>
            </w:r>
            <w:r w:rsidRPr="00AE4D24">
              <w:rPr>
                <w:rFonts w:ascii="仿宋" w:eastAsia="仿宋" w:hAnsi="仿宋" w:cs="仿宋" w:hint="eastAsia"/>
                <w:kern w:val="0"/>
                <w:sz w:val="24"/>
              </w:rPr>
              <w:t>自行验收        </w:t>
            </w:r>
            <w:r w:rsidRPr="00AE4D24">
              <w:rPr>
                <w:rFonts w:ascii="仿宋" w:eastAsia="仿宋" w:hAnsi="仿宋" w:cs="仿宋"/>
                <w:sz w:val="24"/>
              </w:rPr>
              <w:sym w:font="Wingdings 2" w:char="00A3"/>
            </w:r>
            <w:r w:rsidRPr="00AE4D24">
              <w:rPr>
                <w:rFonts w:ascii="仿宋" w:eastAsia="仿宋" w:hAnsi="仿宋" w:cs="仿宋" w:hint="eastAsia"/>
                <w:kern w:val="0"/>
                <w:sz w:val="24"/>
              </w:rPr>
              <w:t>委托验收</w:t>
            </w:r>
          </w:p>
        </w:tc>
      </w:tr>
      <w:tr w:rsidR="00AB2456" w:rsidRPr="009642A6" w:rsidTr="00DD136F">
        <w:trPr>
          <w:trHeight w:val="424"/>
          <w:jc w:val="center"/>
        </w:trPr>
        <w:tc>
          <w:tcPr>
            <w:tcW w:w="661" w:type="dxa"/>
            <w:tcBorders>
              <w:top w:val="single" w:sz="8" w:space="0" w:color="auto"/>
              <w:left w:val="single" w:sz="8" w:space="0" w:color="auto"/>
              <w:bottom w:val="single" w:sz="8" w:space="0" w:color="auto"/>
              <w:right w:val="single" w:sz="8" w:space="0" w:color="auto"/>
            </w:tcBorders>
            <w:vAlign w:val="center"/>
          </w:tcPr>
          <w:p w:rsidR="00AB2456" w:rsidRPr="009642A6" w:rsidRDefault="00AE4D24" w:rsidP="00DD136F">
            <w:pPr>
              <w:widowControl/>
              <w:snapToGrid w:val="0"/>
              <w:spacing w:before="100" w:beforeAutospacing="1" w:after="100" w:afterAutospacing="1" w:line="360" w:lineRule="auto"/>
              <w:ind w:firstLineChars="1" w:firstLine="2"/>
              <w:jc w:val="center"/>
              <w:rPr>
                <w:rFonts w:ascii="仿宋" w:eastAsia="仿宋" w:hAnsi="仿宋" w:cs="仿宋"/>
                <w:kern w:val="0"/>
                <w:sz w:val="24"/>
              </w:rPr>
            </w:pPr>
            <w:r w:rsidRPr="00AE4D24">
              <w:rPr>
                <w:rFonts w:ascii="仿宋" w:eastAsia="仿宋" w:hAnsi="仿宋" w:cs="仿宋" w:hint="eastAsia"/>
                <w:kern w:val="0"/>
                <w:sz w:val="24"/>
              </w:rPr>
              <w:t>序号</w:t>
            </w:r>
          </w:p>
        </w:tc>
        <w:tc>
          <w:tcPr>
            <w:tcW w:w="1843" w:type="dxa"/>
            <w:gridSpan w:val="2"/>
            <w:tcBorders>
              <w:top w:val="single" w:sz="8" w:space="0" w:color="auto"/>
              <w:left w:val="single" w:sz="8" w:space="0" w:color="auto"/>
              <w:bottom w:val="single" w:sz="8" w:space="0" w:color="auto"/>
              <w:right w:val="single" w:sz="8" w:space="0" w:color="auto"/>
            </w:tcBorders>
            <w:vAlign w:val="center"/>
          </w:tcPr>
          <w:p w:rsidR="00AB2456" w:rsidRPr="009642A6" w:rsidRDefault="00AE4D24" w:rsidP="00DD136F">
            <w:pPr>
              <w:widowControl/>
              <w:snapToGrid w:val="0"/>
              <w:spacing w:before="100" w:beforeAutospacing="1" w:after="100" w:afterAutospacing="1" w:line="360" w:lineRule="auto"/>
              <w:ind w:left="-3" w:firstLineChars="1" w:firstLine="2"/>
              <w:jc w:val="center"/>
              <w:rPr>
                <w:rFonts w:ascii="仿宋" w:eastAsia="仿宋" w:hAnsi="仿宋" w:cs="仿宋"/>
                <w:kern w:val="0"/>
                <w:sz w:val="24"/>
              </w:rPr>
            </w:pPr>
            <w:r w:rsidRPr="00AE4D24">
              <w:rPr>
                <w:rFonts w:ascii="仿宋" w:eastAsia="仿宋" w:hAnsi="仿宋" w:cs="仿宋" w:hint="eastAsia"/>
                <w:kern w:val="0"/>
                <w:sz w:val="24"/>
              </w:rPr>
              <w:t>名 </w:t>
            </w:r>
            <w:r w:rsidRPr="00AE4D24">
              <w:rPr>
                <w:rFonts w:ascii="仿宋" w:eastAsia="仿宋" w:hAnsi="仿宋" w:cs="仿宋"/>
                <w:kern w:val="0"/>
                <w:sz w:val="24"/>
              </w:rPr>
              <w:t xml:space="preserve"> </w:t>
            </w:r>
            <w:r w:rsidRPr="00AE4D24">
              <w:rPr>
                <w:rFonts w:ascii="仿宋" w:eastAsia="仿宋" w:hAnsi="仿宋" w:cs="仿宋" w:hint="eastAsia"/>
                <w:kern w:val="0"/>
                <w:sz w:val="24"/>
              </w:rPr>
              <w:t>称</w:t>
            </w:r>
          </w:p>
        </w:tc>
        <w:tc>
          <w:tcPr>
            <w:tcW w:w="3871" w:type="dxa"/>
            <w:gridSpan w:val="2"/>
            <w:tcBorders>
              <w:top w:val="single" w:sz="8" w:space="0" w:color="auto"/>
              <w:left w:val="single" w:sz="8" w:space="0" w:color="auto"/>
              <w:bottom w:val="single" w:sz="8" w:space="0" w:color="auto"/>
              <w:right w:val="single" w:sz="8" w:space="0" w:color="auto"/>
            </w:tcBorders>
            <w:vAlign w:val="center"/>
          </w:tcPr>
          <w:p w:rsidR="00AB2456" w:rsidRPr="009642A6" w:rsidRDefault="00AE4D24" w:rsidP="00DD136F">
            <w:pPr>
              <w:widowControl/>
              <w:snapToGrid w:val="0"/>
              <w:spacing w:before="100" w:beforeAutospacing="1" w:after="100" w:afterAutospacing="1" w:line="360" w:lineRule="auto"/>
              <w:ind w:left="-3" w:firstLineChars="1" w:firstLine="2"/>
              <w:jc w:val="center"/>
              <w:rPr>
                <w:rFonts w:ascii="仿宋" w:eastAsia="仿宋" w:hAnsi="仿宋" w:cs="仿宋"/>
                <w:kern w:val="0"/>
                <w:sz w:val="24"/>
              </w:rPr>
            </w:pPr>
            <w:r w:rsidRPr="00AE4D24">
              <w:rPr>
                <w:rFonts w:ascii="仿宋" w:eastAsia="仿宋" w:hAnsi="仿宋" w:cs="仿宋" w:hint="eastAsia"/>
                <w:kern w:val="0"/>
                <w:sz w:val="24"/>
              </w:rPr>
              <w:t>货物型号规格、标准及配置等（或服务内容、标准）</w:t>
            </w:r>
          </w:p>
        </w:tc>
        <w:tc>
          <w:tcPr>
            <w:tcW w:w="850" w:type="dxa"/>
            <w:tcBorders>
              <w:top w:val="single" w:sz="8" w:space="0" w:color="auto"/>
              <w:left w:val="single" w:sz="8" w:space="0" w:color="auto"/>
              <w:bottom w:val="single" w:sz="8" w:space="0" w:color="auto"/>
              <w:right w:val="single" w:sz="8" w:space="0" w:color="auto"/>
            </w:tcBorders>
            <w:vAlign w:val="center"/>
          </w:tcPr>
          <w:p w:rsidR="00AB2456" w:rsidRPr="009642A6" w:rsidRDefault="00AE4D24" w:rsidP="00DD136F">
            <w:pPr>
              <w:widowControl/>
              <w:snapToGrid w:val="0"/>
              <w:spacing w:before="100" w:beforeAutospacing="1" w:after="100" w:afterAutospacing="1" w:line="360" w:lineRule="auto"/>
              <w:jc w:val="center"/>
              <w:rPr>
                <w:rFonts w:ascii="仿宋" w:eastAsia="仿宋" w:hAnsi="仿宋" w:cs="仿宋"/>
                <w:kern w:val="0"/>
                <w:sz w:val="24"/>
              </w:rPr>
            </w:pPr>
            <w:r w:rsidRPr="00AE4D24">
              <w:rPr>
                <w:rFonts w:ascii="仿宋" w:eastAsia="仿宋" w:hAnsi="仿宋" w:cs="仿宋" w:hint="eastAsia"/>
                <w:kern w:val="0"/>
                <w:sz w:val="24"/>
              </w:rPr>
              <w:t>数量</w:t>
            </w:r>
          </w:p>
        </w:tc>
        <w:tc>
          <w:tcPr>
            <w:tcW w:w="2402" w:type="dxa"/>
            <w:gridSpan w:val="2"/>
            <w:tcBorders>
              <w:top w:val="single" w:sz="8" w:space="0" w:color="auto"/>
              <w:left w:val="single" w:sz="8" w:space="0" w:color="auto"/>
              <w:bottom w:val="single" w:sz="8" w:space="0" w:color="auto"/>
              <w:right w:val="single" w:sz="8" w:space="0" w:color="auto"/>
            </w:tcBorders>
            <w:vAlign w:val="center"/>
          </w:tcPr>
          <w:p w:rsidR="00AB2456" w:rsidRPr="009642A6" w:rsidRDefault="00AE4D24" w:rsidP="00DD136F">
            <w:pPr>
              <w:widowControl/>
              <w:snapToGrid w:val="0"/>
              <w:spacing w:before="100" w:beforeAutospacing="1" w:after="100" w:afterAutospacing="1" w:line="360" w:lineRule="auto"/>
              <w:ind w:left="-3" w:firstLineChars="1" w:firstLine="2"/>
              <w:jc w:val="center"/>
              <w:rPr>
                <w:rFonts w:ascii="仿宋" w:eastAsia="仿宋" w:hAnsi="仿宋" w:cs="仿宋"/>
                <w:kern w:val="0"/>
                <w:sz w:val="24"/>
              </w:rPr>
            </w:pPr>
            <w:r w:rsidRPr="00AE4D24">
              <w:rPr>
                <w:rFonts w:ascii="仿宋" w:eastAsia="仿宋" w:hAnsi="仿宋" w:cs="仿宋" w:hint="eastAsia"/>
                <w:kern w:val="0"/>
                <w:sz w:val="24"/>
              </w:rPr>
              <w:t>金 </w:t>
            </w:r>
            <w:r w:rsidRPr="00AE4D24">
              <w:rPr>
                <w:rFonts w:ascii="仿宋" w:eastAsia="仿宋" w:hAnsi="仿宋" w:cs="仿宋"/>
                <w:kern w:val="0"/>
                <w:sz w:val="24"/>
              </w:rPr>
              <w:t xml:space="preserve"> </w:t>
            </w:r>
            <w:r w:rsidRPr="00AE4D24">
              <w:rPr>
                <w:rFonts w:ascii="仿宋" w:eastAsia="仿宋" w:hAnsi="仿宋" w:cs="仿宋" w:hint="eastAsia"/>
                <w:kern w:val="0"/>
                <w:sz w:val="24"/>
              </w:rPr>
              <w:t>额</w:t>
            </w:r>
          </w:p>
        </w:tc>
      </w:tr>
      <w:tr w:rsidR="00AB2456" w:rsidRPr="009642A6" w:rsidTr="00DD136F">
        <w:trPr>
          <w:trHeight w:val="487"/>
          <w:jc w:val="center"/>
        </w:trPr>
        <w:tc>
          <w:tcPr>
            <w:tcW w:w="661" w:type="dxa"/>
            <w:tcBorders>
              <w:top w:val="single" w:sz="8" w:space="0" w:color="auto"/>
              <w:left w:val="single" w:sz="8" w:space="0" w:color="auto"/>
              <w:bottom w:val="single" w:sz="8" w:space="0" w:color="auto"/>
              <w:right w:val="single" w:sz="8" w:space="0" w:color="auto"/>
            </w:tcBorders>
            <w:vAlign w:val="center"/>
          </w:tcPr>
          <w:p w:rsidR="00AB2456" w:rsidRPr="009642A6" w:rsidRDefault="00AE4D24" w:rsidP="00DD136F">
            <w:pPr>
              <w:widowControl/>
              <w:snapToGrid w:val="0"/>
              <w:spacing w:before="100" w:beforeAutospacing="1" w:after="100" w:afterAutospacing="1" w:line="360" w:lineRule="auto"/>
              <w:ind w:left="-3" w:firstLineChars="2" w:firstLine="5"/>
              <w:jc w:val="center"/>
              <w:rPr>
                <w:rFonts w:ascii="仿宋" w:eastAsia="仿宋" w:hAnsi="仿宋" w:cs="仿宋"/>
                <w:kern w:val="0"/>
                <w:sz w:val="24"/>
              </w:rPr>
            </w:pPr>
            <w:r w:rsidRPr="00AE4D24">
              <w:rPr>
                <w:rFonts w:ascii="仿宋" w:eastAsia="仿宋" w:hAnsi="仿宋" w:cs="仿宋"/>
                <w:kern w:val="0"/>
                <w:sz w:val="24"/>
              </w:rPr>
              <w:t>1</w:t>
            </w:r>
          </w:p>
        </w:tc>
        <w:tc>
          <w:tcPr>
            <w:tcW w:w="1843" w:type="dxa"/>
            <w:gridSpan w:val="2"/>
            <w:tcBorders>
              <w:top w:val="single" w:sz="8" w:space="0" w:color="auto"/>
              <w:left w:val="single" w:sz="8" w:space="0" w:color="auto"/>
              <w:bottom w:val="single" w:sz="8" w:space="0" w:color="auto"/>
              <w:right w:val="single" w:sz="8" w:space="0" w:color="auto"/>
            </w:tcBorders>
            <w:vAlign w:val="center"/>
          </w:tcPr>
          <w:p w:rsidR="00AB2456" w:rsidRPr="009642A6" w:rsidRDefault="00AE4D24" w:rsidP="00DD136F">
            <w:pPr>
              <w:widowControl/>
              <w:snapToGrid w:val="0"/>
              <w:spacing w:before="100" w:beforeAutospacing="1" w:after="100" w:afterAutospacing="1" w:line="360" w:lineRule="auto"/>
              <w:jc w:val="center"/>
              <w:rPr>
                <w:rFonts w:ascii="仿宋" w:eastAsia="仿宋" w:hAnsi="仿宋" w:cs="仿宋"/>
                <w:kern w:val="0"/>
                <w:sz w:val="24"/>
              </w:rPr>
            </w:pPr>
            <w:r w:rsidRPr="00AE4D24">
              <w:rPr>
                <w:rFonts w:ascii="仿宋" w:eastAsia="仿宋" w:hAnsi="仿宋" w:cs="仿宋"/>
                <w:kern w:val="0"/>
                <w:sz w:val="24"/>
              </w:rPr>
              <w:t xml:space="preserve"> </w:t>
            </w:r>
          </w:p>
        </w:tc>
        <w:tc>
          <w:tcPr>
            <w:tcW w:w="3871" w:type="dxa"/>
            <w:gridSpan w:val="2"/>
            <w:tcBorders>
              <w:top w:val="single" w:sz="8" w:space="0" w:color="auto"/>
              <w:left w:val="single" w:sz="8" w:space="0" w:color="auto"/>
              <w:bottom w:val="single" w:sz="8" w:space="0" w:color="auto"/>
              <w:right w:val="single" w:sz="8" w:space="0" w:color="auto"/>
            </w:tcBorders>
            <w:vAlign w:val="center"/>
          </w:tcPr>
          <w:p w:rsidR="00AB2456" w:rsidRPr="009642A6" w:rsidRDefault="00AB2456" w:rsidP="00DD136F">
            <w:pPr>
              <w:keepNext/>
              <w:keepLines/>
              <w:spacing w:before="340" w:after="330" w:line="360" w:lineRule="auto"/>
              <w:outlineLvl w:val="0"/>
              <w:rPr>
                <w:rFonts w:ascii="仿宋" w:eastAsia="仿宋" w:hAnsi="仿宋" w:cs="仿宋"/>
                <w:kern w:val="0"/>
                <w:sz w:val="24"/>
              </w:rPr>
            </w:pPr>
          </w:p>
        </w:tc>
        <w:tc>
          <w:tcPr>
            <w:tcW w:w="850" w:type="dxa"/>
            <w:tcBorders>
              <w:top w:val="single" w:sz="8" w:space="0" w:color="auto"/>
              <w:left w:val="single" w:sz="8" w:space="0" w:color="auto"/>
              <w:bottom w:val="single" w:sz="8" w:space="0" w:color="auto"/>
              <w:right w:val="single" w:sz="8" w:space="0" w:color="auto"/>
            </w:tcBorders>
            <w:vAlign w:val="center"/>
          </w:tcPr>
          <w:p w:rsidR="00AB2456" w:rsidRPr="009642A6" w:rsidRDefault="00AE4D24" w:rsidP="00DD136F">
            <w:pPr>
              <w:widowControl/>
              <w:snapToGrid w:val="0"/>
              <w:spacing w:before="100" w:beforeAutospacing="1" w:after="100" w:afterAutospacing="1" w:line="360" w:lineRule="auto"/>
              <w:jc w:val="center"/>
              <w:rPr>
                <w:rFonts w:ascii="仿宋" w:eastAsia="仿宋" w:hAnsi="仿宋" w:cs="仿宋"/>
                <w:kern w:val="0"/>
                <w:sz w:val="24"/>
              </w:rPr>
            </w:pPr>
            <w:r w:rsidRPr="00AE4D24">
              <w:rPr>
                <w:rFonts w:ascii="仿宋" w:eastAsia="仿宋" w:hAnsi="仿宋" w:cs="仿宋"/>
                <w:kern w:val="0"/>
                <w:sz w:val="24"/>
              </w:rPr>
              <w:t xml:space="preserve"> </w:t>
            </w:r>
          </w:p>
        </w:tc>
        <w:tc>
          <w:tcPr>
            <w:tcW w:w="2402" w:type="dxa"/>
            <w:gridSpan w:val="2"/>
            <w:tcBorders>
              <w:top w:val="single" w:sz="8" w:space="0" w:color="auto"/>
              <w:left w:val="single" w:sz="8" w:space="0" w:color="auto"/>
              <w:bottom w:val="single" w:sz="8" w:space="0" w:color="auto"/>
              <w:right w:val="single" w:sz="8" w:space="0" w:color="auto"/>
            </w:tcBorders>
            <w:vAlign w:val="center"/>
          </w:tcPr>
          <w:p w:rsidR="00AB2456" w:rsidRPr="009642A6" w:rsidRDefault="00AE4D24" w:rsidP="00DD136F">
            <w:pPr>
              <w:spacing w:line="360" w:lineRule="auto"/>
              <w:jc w:val="center"/>
              <w:rPr>
                <w:rFonts w:ascii="仿宋" w:eastAsia="仿宋" w:hAnsi="仿宋" w:cs="仿宋"/>
                <w:kern w:val="0"/>
                <w:sz w:val="24"/>
              </w:rPr>
            </w:pPr>
            <w:r w:rsidRPr="00AE4D24">
              <w:rPr>
                <w:rFonts w:ascii="仿宋" w:eastAsia="仿宋" w:hAnsi="仿宋" w:cs="仿宋" w:hint="eastAsia"/>
                <w:kern w:val="0"/>
                <w:sz w:val="24"/>
              </w:rPr>
              <w:t>¥</w:t>
            </w:r>
            <w:r w:rsidRPr="00AE4D24">
              <w:rPr>
                <w:rFonts w:ascii="仿宋" w:eastAsia="仿宋" w:hAnsi="仿宋" w:cs="仿宋"/>
                <w:kern w:val="0"/>
                <w:sz w:val="24"/>
              </w:rPr>
              <w:t>0.00元</w:t>
            </w:r>
          </w:p>
        </w:tc>
      </w:tr>
      <w:tr w:rsidR="00AB2456" w:rsidRPr="009642A6" w:rsidTr="00DD136F">
        <w:trPr>
          <w:trHeight w:val="487"/>
          <w:jc w:val="center"/>
        </w:trPr>
        <w:tc>
          <w:tcPr>
            <w:tcW w:w="6375" w:type="dxa"/>
            <w:gridSpan w:val="5"/>
            <w:tcBorders>
              <w:top w:val="single" w:sz="8" w:space="0" w:color="auto"/>
              <w:left w:val="single" w:sz="8" w:space="0" w:color="auto"/>
              <w:bottom w:val="single" w:sz="8" w:space="0" w:color="auto"/>
              <w:right w:val="single" w:sz="8" w:space="0" w:color="auto"/>
            </w:tcBorders>
            <w:vAlign w:val="center"/>
          </w:tcPr>
          <w:p w:rsidR="00AB2456" w:rsidRPr="009642A6" w:rsidRDefault="00AE4D24" w:rsidP="00DD136F">
            <w:pPr>
              <w:spacing w:line="360" w:lineRule="auto"/>
              <w:jc w:val="center"/>
              <w:rPr>
                <w:rFonts w:ascii="仿宋" w:eastAsia="仿宋" w:hAnsi="仿宋" w:cs="仿宋"/>
                <w:kern w:val="0"/>
                <w:sz w:val="24"/>
              </w:rPr>
            </w:pPr>
            <w:r w:rsidRPr="00AE4D24">
              <w:rPr>
                <w:rFonts w:ascii="仿宋" w:eastAsia="仿宋" w:hAnsi="仿宋" w:cs="仿宋" w:hint="eastAsia"/>
                <w:kern w:val="0"/>
                <w:sz w:val="24"/>
              </w:rPr>
              <w:t>合</w:t>
            </w:r>
            <w:r w:rsidRPr="00AE4D24">
              <w:rPr>
                <w:rFonts w:ascii="仿宋" w:eastAsia="仿宋" w:hAnsi="仿宋" w:cs="仿宋"/>
                <w:kern w:val="0"/>
                <w:sz w:val="24"/>
              </w:rPr>
              <w:t xml:space="preserve"> </w:t>
            </w:r>
            <w:r w:rsidRPr="00AE4D24">
              <w:rPr>
                <w:rFonts w:ascii="仿宋" w:eastAsia="仿宋" w:hAnsi="仿宋" w:cs="仿宋" w:hint="eastAsia"/>
                <w:kern w:val="0"/>
                <w:sz w:val="24"/>
              </w:rPr>
              <w:t>计</w:t>
            </w:r>
          </w:p>
        </w:tc>
        <w:tc>
          <w:tcPr>
            <w:tcW w:w="850" w:type="dxa"/>
            <w:tcBorders>
              <w:top w:val="single" w:sz="8" w:space="0" w:color="auto"/>
              <w:left w:val="single" w:sz="8" w:space="0" w:color="auto"/>
              <w:bottom w:val="single" w:sz="8" w:space="0" w:color="auto"/>
              <w:right w:val="single" w:sz="8" w:space="0" w:color="auto"/>
            </w:tcBorders>
            <w:vAlign w:val="center"/>
          </w:tcPr>
          <w:p w:rsidR="00AB2456" w:rsidRPr="009642A6" w:rsidRDefault="00AB2456" w:rsidP="00DD136F">
            <w:pPr>
              <w:keepNext/>
              <w:keepLines/>
              <w:widowControl/>
              <w:snapToGrid w:val="0"/>
              <w:spacing w:before="100" w:beforeAutospacing="1" w:after="100" w:afterAutospacing="1" w:line="360" w:lineRule="auto"/>
              <w:jc w:val="center"/>
              <w:outlineLvl w:val="0"/>
              <w:rPr>
                <w:rFonts w:ascii="仿宋" w:eastAsia="仿宋" w:hAnsi="仿宋" w:cs="仿宋"/>
                <w:kern w:val="0"/>
                <w:sz w:val="24"/>
              </w:rPr>
            </w:pPr>
          </w:p>
        </w:tc>
        <w:tc>
          <w:tcPr>
            <w:tcW w:w="2402" w:type="dxa"/>
            <w:gridSpan w:val="2"/>
            <w:tcBorders>
              <w:top w:val="single" w:sz="8" w:space="0" w:color="auto"/>
              <w:left w:val="single" w:sz="8" w:space="0" w:color="auto"/>
              <w:bottom w:val="single" w:sz="8" w:space="0" w:color="auto"/>
              <w:right w:val="single" w:sz="8" w:space="0" w:color="auto"/>
            </w:tcBorders>
            <w:vAlign w:val="center"/>
          </w:tcPr>
          <w:p w:rsidR="00AB2456" w:rsidRPr="009642A6" w:rsidRDefault="00AE4D24" w:rsidP="00DD136F">
            <w:pPr>
              <w:spacing w:line="360" w:lineRule="auto"/>
              <w:jc w:val="center"/>
              <w:rPr>
                <w:rFonts w:ascii="仿宋" w:eastAsia="仿宋" w:hAnsi="仿宋" w:cs="仿宋"/>
                <w:kern w:val="0"/>
                <w:sz w:val="24"/>
              </w:rPr>
            </w:pPr>
            <w:r w:rsidRPr="00AE4D24">
              <w:rPr>
                <w:rFonts w:ascii="仿宋" w:eastAsia="仿宋" w:hAnsi="仿宋" w:cs="仿宋" w:hint="eastAsia"/>
                <w:kern w:val="0"/>
                <w:sz w:val="24"/>
              </w:rPr>
              <w:t>¥</w:t>
            </w:r>
            <w:r w:rsidRPr="00AE4D24">
              <w:rPr>
                <w:rFonts w:ascii="仿宋" w:eastAsia="仿宋" w:hAnsi="仿宋" w:cs="仿宋"/>
                <w:kern w:val="0"/>
                <w:sz w:val="24"/>
              </w:rPr>
              <w:t>0.00元</w:t>
            </w:r>
          </w:p>
        </w:tc>
      </w:tr>
      <w:tr w:rsidR="00AB2456" w:rsidRPr="009642A6" w:rsidTr="00DD136F">
        <w:trPr>
          <w:trHeight w:val="555"/>
          <w:jc w:val="center"/>
        </w:trPr>
        <w:tc>
          <w:tcPr>
            <w:tcW w:w="9627" w:type="dxa"/>
            <w:gridSpan w:val="8"/>
            <w:tcBorders>
              <w:top w:val="single" w:sz="8" w:space="0" w:color="auto"/>
              <w:left w:val="single" w:sz="8" w:space="0" w:color="auto"/>
              <w:bottom w:val="single" w:sz="8" w:space="0" w:color="auto"/>
              <w:right w:val="single" w:sz="8" w:space="0" w:color="auto"/>
            </w:tcBorders>
            <w:vAlign w:val="center"/>
          </w:tcPr>
          <w:p w:rsidR="00AB2456" w:rsidRPr="009642A6" w:rsidRDefault="00AE4D24" w:rsidP="00DD136F">
            <w:pPr>
              <w:widowControl/>
              <w:snapToGrid w:val="0"/>
              <w:spacing w:before="100" w:beforeAutospacing="1" w:after="100" w:afterAutospacing="1" w:line="360" w:lineRule="auto"/>
              <w:ind w:firstLineChars="1" w:firstLine="2"/>
              <w:jc w:val="left"/>
              <w:rPr>
                <w:rFonts w:ascii="仿宋" w:eastAsia="仿宋" w:hAnsi="仿宋" w:cs="仿宋"/>
                <w:kern w:val="0"/>
                <w:sz w:val="24"/>
              </w:rPr>
            </w:pPr>
            <w:r w:rsidRPr="00AE4D24">
              <w:rPr>
                <w:rFonts w:ascii="仿宋" w:eastAsia="仿宋" w:hAnsi="仿宋" w:cs="仿宋" w:hint="eastAsia"/>
                <w:kern w:val="0"/>
                <w:sz w:val="24"/>
              </w:rPr>
              <w:t>合计大写金额：人民币元整</w:t>
            </w:r>
          </w:p>
        </w:tc>
      </w:tr>
      <w:tr w:rsidR="00AB2456" w:rsidRPr="009642A6" w:rsidTr="00DD136F">
        <w:trPr>
          <w:trHeight w:val="549"/>
          <w:jc w:val="center"/>
        </w:trPr>
        <w:tc>
          <w:tcPr>
            <w:tcW w:w="1527" w:type="dxa"/>
            <w:gridSpan w:val="2"/>
            <w:tcBorders>
              <w:top w:val="single" w:sz="8" w:space="0" w:color="auto"/>
              <w:left w:val="single" w:sz="8" w:space="0" w:color="auto"/>
              <w:bottom w:val="single" w:sz="8" w:space="0" w:color="auto"/>
              <w:right w:val="single" w:sz="8" w:space="0" w:color="auto"/>
            </w:tcBorders>
            <w:vAlign w:val="center"/>
          </w:tcPr>
          <w:p w:rsidR="00AB2456" w:rsidRPr="009642A6" w:rsidRDefault="00AE4D24" w:rsidP="00DD136F">
            <w:pPr>
              <w:widowControl/>
              <w:snapToGrid w:val="0"/>
              <w:spacing w:before="100" w:beforeAutospacing="1" w:after="100" w:afterAutospacing="1" w:line="360" w:lineRule="auto"/>
              <w:ind w:firstLineChars="1" w:firstLine="2"/>
              <w:jc w:val="left"/>
              <w:rPr>
                <w:rFonts w:ascii="仿宋" w:eastAsia="仿宋" w:hAnsi="仿宋" w:cs="仿宋"/>
                <w:kern w:val="0"/>
                <w:sz w:val="24"/>
              </w:rPr>
            </w:pPr>
            <w:r w:rsidRPr="00AE4D24">
              <w:rPr>
                <w:rFonts w:ascii="仿宋" w:eastAsia="仿宋" w:hAnsi="仿宋" w:cs="仿宋" w:hint="eastAsia"/>
                <w:kern w:val="0"/>
                <w:sz w:val="24"/>
              </w:rPr>
              <w:t>实际供货日期</w:t>
            </w:r>
          </w:p>
        </w:tc>
        <w:tc>
          <w:tcPr>
            <w:tcW w:w="3240" w:type="dxa"/>
            <w:gridSpan w:val="2"/>
            <w:tcBorders>
              <w:top w:val="single" w:sz="8" w:space="0" w:color="auto"/>
              <w:left w:val="single" w:sz="8" w:space="0" w:color="auto"/>
              <w:bottom w:val="single" w:sz="8" w:space="0" w:color="auto"/>
              <w:right w:val="single" w:sz="8" w:space="0" w:color="auto"/>
            </w:tcBorders>
            <w:vAlign w:val="center"/>
          </w:tcPr>
          <w:p w:rsidR="00AB2456" w:rsidRPr="009642A6" w:rsidRDefault="00AE4D24" w:rsidP="00DD136F">
            <w:pPr>
              <w:snapToGrid w:val="0"/>
              <w:spacing w:before="100" w:beforeAutospacing="1" w:after="100" w:afterAutospacing="1" w:line="360" w:lineRule="auto"/>
              <w:ind w:firstLineChars="200" w:firstLine="480"/>
              <w:jc w:val="left"/>
              <w:rPr>
                <w:rFonts w:ascii="仿宋" w:eastAsia="仿宋" w:hAnsi="仿宋" w:cs="仿宋"/>
                <w:kern w:val="0"/>
                <w:sz w:val="24"/>
              </w:rPr>
            </w:pPr>
            <w:r w:rsidRPr="00AE4D24">
              <w:rPr>
                <w:rFonts w:ascii="仿宋" w:eastAsia="仿宋" w:hAnsi="仿宋" w:cs="仿宋"/>
                <w:kern w:val="0"/>
                <w:sz w:val="24"/>
              </w:rPr>
              <w:t xml:space="preserve">  年  月  日</w:t>
            </w:r>
          </w:p>
        </w:tc>
        <w:tc>
          <w:tcPr>
            <w:tcW w:w="2700" w:type="dxa"/>
            <w:gridSpan w:val="3"/>
            <w:tcBorders>
              <w:top w:val="single" w:sz="8" w:space="0" w:color="auto"/>
              <w:left w:val="single" w:sz="8" w:space="0" w:color="auto"/>
              <w:bottom w:val="single" w:sz="8" w:space="0" w:color="auto"/>
              <w:right w:val="single" w:sz="8" w:space="0" w:color="auto"/>
            </w:tcBorders>
            <w:vAlign w:val="center"/>
          </w:tcPr>
          <w:p w:rsidR="00AB2456" w:rsidRPr="009642A6" w:rsidRDefault="00AE4D24" w:rsidP="00DD136F">
            <w:pPr>
              <w:snapToGrid w:val="0"/>
              <w:spacing w:before="100" w:beforeAutospacing="1" w:after="100" w:afterAutospacing="1" w:line="360" w:lineRule="auto"/>
              <w:ind w:firstLineChars="19" w:firstLine="46"/>
              <w:jc w:val="center"/>
              <w:rPr>
                <w:rFonts w:ascii="仿宋" w:eastAsia="仿宋" w:hAnsi="仿宋" w:cs="仿宋"/>
                <w:kern w:val="0"/>
                <w:sz w:val="24"/>
              </w:rPr>
            </w:pPr>
            <w:r w:rsidRPr="00AE4D24">
              <w:rPr>
                <w:rFonts w:ascii="仿宋" w:eastAsia="仿宋" w:hAnsi="仿宋" w:cs="仿宋" w:hint="eastAsia"/>
                <w:kern w:val="0"/>
                <w:sz w:val="24"/>
              </w:rPr>
              <w:t>合同交货验收日期</w:t>
            </w:r>
          </w:p>
        </w:tc>
        <w:tc>
          <w:tcPr>
            <w:tcW w:w="2160" w:type="dxa"/>
            <w:tcBorders>
              <w:top w:val="single" w:sz="8" w:space="0" w:color="auto"/>
              <w:left w:val="single" w:sz="8" w:space="0" w:color="auto"/>
              <w:bottom w:val="single" w:sz="8" w:space="0" w:color="auto"/>
              <w:right w:val="single" w:sz="8" w:space="0" w:color="auto"/>
            </w:tcBorders>
            <w:vAlign w:val="center"/>
          </w:tcPr>
          <w:p w:rsidR="00AB2456" w:rsidRPr="009642A6" w:rsidRDefault="00AE4D24" w:rsidP="00DD136F">
            <w:pPr>
              <w:snapToGrid w:val="0"/>
              <w:spacing w:before="100" w:beforeAutospacing="1" w:after="100" w:afterAutospacing="1" w:line="360" w:lineRule="auto"/>
              <w:jc w:val="left"/>
              <w:rPr>
                <w:rFonts w:ascii="仿宋" w:eastAsia="仿宋" w:hAnsi="仿宋" w:cs="仿宋"/>
                <w:kern w:val="0"/>
                <w:sz w:val="24"/>
              </w:rPr>
            </w:pPr>
            <w:r w:rsidRPr="00AE4D24">
              <w:rPr>
                <w:rFonts w:ascii="仿宋" w:eastAsia="仿宋" w:hAnsi="仿宋" w:cs="仿宋"/>
                <w:kern w:val="0"/>
                <w:sz w:val="24"/>
              </w:rPr>
              <w:t xml:space="preserve">20  </w:t>
            </w:r>
            <w:r w:rsidRPr="00AE4D24">
              <w:rPr>
                <w:rFonts w:ascii="仿宋" w:eastAsia="仿宋" w:hAnsi="仿宋" w:cs="仿宋" w:hint="eastAsia"/>
                <w:kern w:val="0"/>
                <w:sz w:val="24"/>
              </w:rPr>
              <w:t>年</w:t>
            </w:r>
            <w:r w:rsidRPr="00AE4D24">
              <w:rPr>
                <w:rFonts w:ascii="仿宋" w:eastAsia="仿宋" w:hAnsi="仿宋" w:cs="仿宋"/>
                <w:kern w:val="0"/>
                <w:sz w:val="24"/>
              </w:rPr>
              <w:t xml:space="preserve">  </w:t>
            </w:r>
            <w:r w:rsidRPr="00AE4D24">
              <w:rPr>
                <w:rFonts w:ascii="仿宋" w:eastAsia="仿宋" w:hAnsi="仿宋" w:cs="仿宋" w:hint="eastAsia"/>
                <w:kern w:val="0"/>
                <w:sz w:val="24"/>
              </w:rPr>
              <w:t>月</w:t>
            </w:r>
            <w:r w:rsidRPr="00AE4D24">
              <w:rPr>
                <w:rFonts w:ascii="仿宋" w:eastAsia="仿宋" w:hAnsi="仿宋" w:cs="仿宋"/>
                <w:kern w:val="0"/>
                <w:sz w:val="24"/>
              </w:rPr>
              <w:t xml:space="preserve">  </w:t>
            </w:r>
            <w:r w:rsidRPr="00AE4D24">
              <w:rPr>
                <w:rFonts w:ascii="仿宋" w:eastAsia="仿宋" w:hAnsi="仿宋" w:cs="仿宋" w:hint="eastAsia"/>
                <w:kern w:val="0"/>
                <w:sz w:val="24"/>
              </w:rPr>
              <w:t>日</w:t>
            </w:r>
          </w:p>
        </w:tc>
      </w:tr>
      <w:tr w:rsidR="00AB2456" w:rsidRPr="009642A6" w:rsidTr="00DD136F">
        <w:trPr>
          <w:trHeight w:val="693"/>
          <w:jc w:val="center"/>
        </w:trPr>
        <w:tc>
          <w:tcPr>
            <w:tcW w:w="1527" w:type="dxa"/>
            <w:gridSpan w:val="2"/>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AB2456" w:rsidRPr="009642A6" w:rsidRDefault="00AE4D24" w:rsidP="00DD136F">
            <w:pPr>
              <w:widowControl/>
              <w:snapToGrid w:val="0"/>
              <w:spacing w:before="100" w:beforeAutospacing="1" w:after="100" w:afterAutospacing="1" w:line="360" w:lineRule="auto"/>
              <w:jc w:val="left"/>
              <w:rPr>
                <w:rFonts w:ascii="仿宋" w:eastAsia="仿宋" w:hAnsi="仿宋" w:cs="仿宋"/>
                <w:kern w:val="0"/>
                <w:sz w:val="24"/>
              </w:rPr>
            </w:pPr>
            <w:r w:rsidRPr="00AE4D24">
              <w:rPr>
                <w:rFonts w:ascii="仿宋" w:eastAsia="仿宋" w:hAnsi="仿宋" w:cs="仿宋" w:hint="eastAsia"/>
                <w:kern w:val="0"/>
                <w:sz w:val="24"/>
              </w:rPr>
              <w:t>验收具体内容</w:t>
            </w:r>
          </w:p>
        </w:tc>
        <w:tc>
          <w:tcPr>
            <w:tcW w:w="8100" w:type="dxa"/>
            <w:gridSpan w:val="6"/>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AB2456" w:rsidRPr="009642A6" w:rsidRDefault="00AE4D24" w:rsidP="00DD136F">
            <w:pPr>
              <w:spacing w:line="360" w:lineRule="auto"/>
              <w:jc w:val="left"/>
              <w:rPr>
                <w:rFonts w:ascii="仿宋" w:eastAsia="仿宋" w:hAnsi="仿宋" w:cs="仿宋"/>
                <w:kern w:val="0"/>
                <w:sz w:val="24"/>
              </w:rPr>
            </w:pPr>
            <w:r w:rsidRPr="00AE4D24">
              <w:rPr>
                <w:rFonts w:ascii="仿宋" w:eastAsia="仿宋" w:hAnsi="仿宋" w:cs="仿宋"/>
                <w:kern w:val="0"/>
                <w:sz w:val="24"/>
              </w:rPr>
              <w:t>1.中标人所供货的设备的技术性能能满足采购合同约定的技术标准。</w:t>
            </w:r>
          </w:p>
          <w:p w:rsidR="00AB2456" w:rsidRPr="009642A6" w:rsidRDefault="00AE4D24" w:rsidP="00DD136F">
            <w:pPr>
              <w:spacing w:line="360" w:lineRule="auto"/>
              <w:jc w:val="left"/>
              <w:rPr>
                <w:rFonts w:ascii="仿宋" w:eastAsia="仿宋" w:hAnsi="仿宋" w:cs="仿宋"/>
                <w:kern w:val="0"/>
                <w:sz w:val="24"/>
              </w:rPr>
            </w:pPr>
            <w:r w:rsidRPr="00AE4D24">
              <w:rPr>
                <w:rFonts w:ascii="仿宋" w:eastAsia="仿宋" w:hAnsi="仿宋" w:cs="仿宋"/>
                <w:kern w:val="0"/>
                <w:sz w:val="24"/>
              </w:rPr>
              <w:t>2.中标人对设备的安装调试符合合同约定或服务规范的要求。</w:t>
            </w:r>
          </w:p>
          <w:p w:rsidR="00AB2456" w:rsidRPr="009642A6" w:rsidRDefault="00AE4D24" w:rsidP="00DD136F">
            <w:pPr>
              <w:spacing w:line="360" w:lineRule="auto"/>
              <w:rPr>
                <w:rFonts w:ascii="仿宋" w:eastAsia="仿宋" w:hAnsi="仿宋" w:cs="仿宋"/>
                <w:kern w:val="0"/>
                <w:sz w:val="24"/>
              </w:rPr>
            </w:pPr>
            <w:r w:rsidRPr="00AE4D24">
              <w:rPr>
                <w:rFonts w:ascii="仿宋" w:eastAsia="仿宋" w:hAnsi="仿宋" w:cs="仿宋"/>
                <w:kern w:val="0"/>
                <w:sz w:val="24"/>
              </w:rPr>
              <w:t>3.中标人提供的质量保证证明材料齐全。</w:t>
            </w:r>
          </w:p>
          <w:p w:rsidR="00AB2456" w:rsidRPr="009642A6" w:rsidRDefault="00AE4D24" w:rsidP="00DD136F">
            <w:pPr>
              <w:spacing w:line="360" w:lineRule="auto"/>
              <w:rPr>
                <w:rFonts w:ascii="仿宋" w:eastAsia="仿宋" w:hAnsi="仿宋" w:cs="仿宋"/>
                <w:kern w:val="0"/>
                <w:sz w:val="24"/>
              </w:rPr>
            </w:pPr>
            <w:r w:rsidRPr="00AE4D24">
              <w:rPr>
                <w:rFonts w:ascii="仿宋" w:eastAsia="仿宋" w:hAnsi="仿宋" w:cs="仿宋" w:hint="eastAsia"/>
                <w:kern w:val="0"/>
                <w:sz w:val="24"/>
              </w:rPr>
              <w:t>验收过程材料详见验收书附件《验收书附表——商务（服务）验收》以及《验收书附表——技术验收、安全验收》。</w:t>
            </w:r>
          </w:p>
        </w:tc>
      </w:tr>
      <w:tr w:rsidR="00AB2456" w:rsidRPr="009642A6" w:rsidTr="00DD136F">
        <w:trPr>
          <w:trHeight w:val="546"/>
          <w:jc w:val="center"/>
        </w:trPr>
        <w:tc>
          <w:tcPr>
            <w:tcW w:w="1527" w:type="dxa"/>
            <w:gridSpan w:val="2"/>
            <w:vMerge w:val="restar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AB2456" w:rsidRPr="009642A6" w:rsidRDefault="00AE4D24" w:rsidP="00DD136F">
            <w:pPr>
              <w:widowControl/>
              <w:spacing w:before="100" w:beforeAutospacing="1" w:after="100" w:afterAutospacing="1" w:line="360" w:lineRule="auto"/>
              <w:jc w:val="left"/>
              <w:rPr>
                <w:rFonts w:ascii="仿宋" w:eastAsia="仿宋" w:hAnsi="仿宋" w:cs="仿宋"/>
                <w:kern w:val="0"/>
                <w:sz w:val="24"/>
              </w:rPr>
            </w:pPr>
            <w:r w:rsidRPr="00AE4D24">
              <w:rPr>
                <w:rFonts w:ascii="仿宋" w:eastAsia="仿宋" w:hAnsi="仿宋" w:cs="仿宋" w:hint="eastAsia"/>
                <w:kern w:val="0"/>
                <w:sz w:val="24"/>
              </w:rPr>
              <w:t>验收小组意见</w:t>
            </w:r>
          </w:p>
        </w:tc>
        <w:tc>
          <w:tcPr>
            <w:tcW w:w="8100" w:type="dxa"/>
            <w:gridSpan w:val="6"/>
            <w:tcBorders>
              <w:top w:val="single" w:sz="8" w:space="0" w:color="auto"/>
              <w:left w:val="single" w:sz="8" w:space="0" w:color="auto"/>
              <w:bottom w:val="single" w:sz="4" w:space="0" w:color="auto"/>
              <w:right w:val="single" w:sz="8" w:space="0" w:color="auto"/>
            </w:tcBorders>
            <w:vAlign w:val="center"/>
          </w:tcPr>
          <w:p w:rsidR="00AB2456" w:rsidRPr="009642A6" w:rsidRDefault="00AE4D24" w:rsidP="00DD136F">
            <w:pPr>
              <w:widowControl/>
              <w:spacing w:before="100" w:beforeAutospacing="1" w:after="100" w:afterAutospacing="1" w:line="360" w:lineRule="auto"/>
              <w:jc w:val="left"/>
              <w:rPr>
                <w:rFonts w:ascii="仿宋" w:eastAsia="仿宋" w:hAnsi="仿宋" w:cs="仿宋"/>
                <w:kern w:val="0"/>
                <w:sz w:val="24"/>
              </w:rPr>
            </w:pPr>
            <w:r w:rsidRPr="00AE4D24">
              <w:rPr>
                <w:rFonts w:ascii="仿宋" w:eastAsia="仿宋" w:hAnsi="仿宋" w:cs="仿宋" w:hint="eastAsia"/>
                <w:kern w:val="0"/>
                <w:sz w:val="24"/>
              </w:rPr>
              <w:t>验收结论性意见：同意（不同意）通过项目验收</w:t>
            </w:r>
          </w:p>
        </w:tc>
      </w:tr>
      <w:tr w:rsidR="00AB2456" w:rsidRPr="009642A6" w:rsidTr="00DD136F">
        <w:trPr>
          <w:trHeight w:val="1037"/>
          <w:jc w:val="center"/>
        </w:trPr>
        <w:tc>
          <w:tcPr>
            <w:tcW w:w="1527" w:type="dxa"/>
            <w:gridSpan w:val="2"/>
            <w:vMerge/>
            <w:tcBorders>
              <w:top w:val="single" w:sz="8" w:space="0" w:color="auto"/>
              <w:left w:val="single" w:sz="8" w:space="0" w:color="auto"/>
              <w:bottom w:val="single" w:sz="8" w:space="0" w:color="auto"/>
              <w:right w:val="single" w:sz="8" w:space="0" w:color="auto"/>
            </w:tcBorders>
            <w:vAlign w:val="center"/>
          </w:tcPr>
          <w:p w:rsidR="00AB2456" w:rsidRPr="009642A6" w:rsidRDefault="00AB2456" w:rsidP="00DD136F">
            <w:pPr>
              <w:widowControl/>
              <w:spacing w:line="360" w:lineRule="auto"/>
              <w:jc w:val="left"/>
              <w:rPr>
                <w:rFonts w:ascii="仿宋" w:eastAsia="仿宋" w:hAnsi="仿宋" w:cs="仿宋"/>
                <w:kern w:val="0"/>
                <w:sz w:val="24"/>
              </w:rPr>
            </w:pPr>
          </w:p>
        </w:tc>
        <w:tc>
          <w:tcPr>
            <w:tcW w:w="8100" w:type="dxa"/>
            <w:gridSpan w:val="6"/>
            <w:tcBorders>
              <w:top w:val="single" w:sz="4" w:space="0" w:color="auto"/>
              <w:left w:val="single" w:sz="8" w:space="0" w:color="auto"/>
              <w:bottom w:val="single" w:sz="8" w:space="0" w:color="auto"/>
              <w:right w:val="single" w:sz="8" w:space="0" w:color="auto"/>
            </w:tcBorders>
            <w:vAlign w:val="center"/>
          </w:tcPr>
          <w:p w:rsidR="00AB2456" w:rsidRPr="009642A6" w:rsidRDefault="00AE4D24" w:rsidP="00DD136F">
            <w:pPr>
              <w:spacing w:line="360" w:lineRule="auto"/>
              <w:rPr>
                <w:rFonts w:ascii="仿宋" w:eastAsia="仿宋" w:hAnsi="仿宋" w:cs="仿宋"/>
                <w:kern w:val="0"/>
                <w:sz w:val="24"/>
              </w:rPr>
            </w:pPr>
            <w:r w:rsidRPr="00AE4D24">
              <w:rPr>
                <w:rFonts w:ascii="仿宋" w:eastAsia="仿宋" w:hAnsi="仿宋" w:cs="仿宋" w:hint="eastAsia"/>
                <w:kern w:val="0"/>
                <w:sz w:val="24"/>
              </w:rPr>
              <w:t>有异议的意见和说明理由：</w:t>
            </w:r>
          </w:p>
          <w:p w:rsidR="00AB2456" w:rsidRPr="009642A6" w:rsidRDefault="00AE4D24" w:rsidP="00DD136F">
            <w:pPr>
              <w:spacing w:line="360" w:lineRule="auto"/>
              <w:ind w:firstLineChars="2800" w:firstLine="6720"/>
              <w:rPr>
                <w:rFonts w:ascii="仿宋" w:eastAsia="仿宋" w:hAnsi="仿宋" w:cs="仿宋"/>
                <w:kern w:val="0"/>
                <w:sz w:val="24"/>
              </w:rPr>
            </w:pPr>
            <w:r w:rsidRPr="00AE4D24">
              <w:rPr>
                <w:rFonts w:ascii="仿宋" w:eastAsia="仿宋" w:hAnsi="仿宋" w:cs="仿宋" w:hint="eastAsia"/>
                <w:kern w:val="0"/>
                <w:sz w:val="24"/>
              </w:rPr>
              <w:t>签字：</w:t>
            </w:r>
          </w:p>
        </w:tc>
      </w:tr>
      <w:tr w:rsidR="00AB2456" w:rsidRPr="009642A6" w:rsidTr="00DD136F">
        <w:trPr>
          <w:trHeight w:val="1331"/>
          <w:jc w:val="center"/>
        </w:trPr>
        <w:tc>
          <w:tcPr>
            <w:tcW w:w="9627" w:type="dxa"/>
            <w:gridSpan w:val="8"/>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AB2456" w:rsidRPr="009642A6" w:rsidRDefault="00AE4D24" w:rsidP="00DD136F">
            <w:pPr>
              <w:widowControl/>
              <w:spacing w:before="100" w:beforeAutospacing="1" w:after="100" w:afterAutospacing="1" w:line="360" w:lineRule="auto"/>
              <w:jc w:val="left"/>
              <w:rPr>
                <w:rFonts w:ascii="仿宋" w:eastAsia="仿宋" w:hAnsi="仿宋" w:cs="仿宋"/>
                <w:kern w:val="0"/>
                <w:sz w:val="24"/>
              </w:rPr>
            </w:pPr>
            <w:r w:rsidRPr="00AE4D24">
              <w:rPr>
                <w:rFonts w:ascii="仿宋" w:eastAsia="仿宋" w:hAnsi="仿宋" w:cs="仿宋" w:hint="eastAsia"/>
                <w:kern w:val="0"/>
                <w:sz w:val="24"/>
              </w:rPr>
              <w:t>验收小组成员签字：</w:t>
            </w:r>
          </w:p>
          <w:p w:rsidR="00AB2456" w:rsidRPr="009642A6" w:rsidRDefault="00AB2456" w:rsidP="00DD136F">
            <w:pPr>
              <w:widowControl/>
              <w:spacing w:before="100" w:beforeAutospacing="1" w:after="100" w:afterAutospacing="1" w:line="360" w:lineRule="auto"/>
              <w:jc w:val="left"/>
              <w:rPr>
                <w:rFonts w:ascii="仿宋" w:eastAsia="仿宋" w:hAnsi="仿宋" w:cs="仿宋"/>
                <w:kern w:val="0"/>
                <w:sz w:val="24"/>
              </w:rPr>
            </w:pPr>
          </w:p>
        </w:tc>
      </w:tr>
      <w:tr w:rsidR="00AB2456" w:rsidRPr="009642A6" w:rsidTr="00DD136F">
        <w:trPr>
          <w:trHeight w:val="1110"/>
          <w:jc w:val="center"/>
        </w:trPr>
        <w:tc>
          <w:tcPr>
            <w:tcW w:w="9627" w:type="dxa"/>
            <w:gridSpan w:val="8"/>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AB2456" w:rsidRPr="009642A6" w:rsidRDefault="00AE4D24" w:rsidP="00DD136F">
            <w:pPr>
              <w:widowControl/>
              <w:spacing w:before="100" w:beforeAutospacing="1" w:after="100" w:afterAutospacing="1" w:line="360" w:lineRule="auto"/>
              <w:jc w:val="left"/>
              <w:rPr>
                <w:rFonts w:ascii="仿宋" w:eastAsia="仿宋" w:hAnsi="仿宋" w:cs="仿宋"/>
                <w:kern w:val="0"/>
                <w:sz w:val="24"/>
              </w:rPr>
            </w:pPr>
            <w:r w:rsidRPr="00AE4D24">
              <w:rPr>
                <w:rFonts w:ascii="仿宋" w:eastAsia="仿宋" w:hAnsi="仿宋" w:cs="仿宋" w:hint="eastAsia"/>
                <w:kern w:val="0"/>
                <w:sz w:val="24"/>
              </w:rPr>
              <w:t>监督人员或其他相关人员签字：</w:t>
            </w:r>
          </w:p>
          <w:p w:rsidR="00AB2456" w:rsidRPr="009642A6" w:rsidRDefault="00AE4D24" w:rsidP="00DD136F">
            <w:pPr>
              <w:widowControl/>
              <w:spacing w:before="100" w:beforeAutospacing="1" w:after="100" w:afterAutospacing="1" w:line="360" w:lineRule="auto"/>
              <w:ind w:firstLineChars="31" w:firstLine="74"/>
              <w:jc w:val="left"/>
              <w:rPr>
                <w:rFonts w:ascii="仿宋" w:eastAsia="仿宋" w:hAnsi="仿宋" w:cs="仿宋"/>
                <w:kern w:val="0"/>
                <w:sz w:val="24"/>
              </w:rPr>
            </w:pPr>
            <w:r w:rsidRPr="00AE4D24">
              <w:rPr>
                <w:rFonts w:ascii="仿宋" w:eastAsia="仿宋" w:hAnsi="仿宋" w:cs="仿宋" w:hint="eastAsia"/>
                <w:kern w:val="0"/>
                <w:sz w:val="24"/>
              </w:rPr>
              <w:t>或受邀机构的意见（盖章）：</w:t>
            </w:r>
          </w:p>
        </w:tc>
      </w:tr>
    </w:tbl>
    <w:p w:rsidR="00AB2456" w:rsidRPr="009642A6" w:rsidRDefault="00AB2456" w:rsidP="00AB2456">
      <w:pPr>
        <w:widowControl/>
        <w:spacing w:beforeAutospacing="1" w:line="360" w:lineRule="auto"/>
        <w:jc w:val="left"/>
        <w:rPr>
          <w:rFonts w:hAnsi="宋体"/>
        </w:rPr>
        <w:sectPr w:rsidR="00AB2456" w:rsidRPr="009642A6">
          <w:pgSz w:w="11905" w:h="16838"/>
          <w:pgMar w:top="1134" w:right="1134" w:bottom="1134" w:left="1134" w:header="720" w:footer="720" w:gutter="0"/>
          <w:cols w:space="720"/>
          <w:docGrid w:type="lines" w:linePitch="331"/>
        </w:sectPr>
      </w:pPr>
    </w:p>
    <w:p w:rsidR="00AB2456" w:rsidRPr="009642A6" w:rsidRDefault="00AB2456" w:rsidP="00AB2456">
      <w:pPr>
        <w:pStyle w:val="a9"/>
        <w:spacing w:line="360" w:lineRule="auto"/>
        <w:ind w:leftChars="85" w:left="178"/>
        <w:rPr>
          <w:rFonts w:hAnsi="宋体"/>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E4D24" w:rsidP="00AB2456">
      <w:pPr>
        <w:pStyle w:val="a9"/>
        <w:tabs>
          <w:tab w:val="left" w:pos="2472"/>
        </w:tabs>
        <w:spacing w:line="460" w:lineRule="exact"/>
        <w:jc w:val="center"/>
        <w:outlineLvl w:val="0"/>
        <w:rPr>
          <w:rFonts w:ascii="Times New Roman" w:hAnsi="Times New Roman"/>
          <w:b/>
          <w:sz w:val="36"/>
        </w:rPr>
      </w:pPr>
      <w:bookmarkStart w:id="170" w:name="_Toc26417"/>
      <w:bookmarkStart w:id="171" w:name="_Toc16884"/>
      <w:r w:rsidRPr="00AE4D24">
        <w:rPr>
          <w:rFonts w:ascii="Times New Roman" w:hAnsi="Times New Roman" w:hint="eastAsia"/>
          <w:b/>
          <w:sz w:val="36"/>
        </w:rPr>
        <w:t>第六章</w:t>
      </w:r>
      <w:r w:rsidRPr="00AE4D24">
        <w:rPr>
          <w:rFonts w:ascii="Times New Roman" w:hAnsi="Times New Roman"/>
          <w:b/>
          <w:sz w:val="36"/>
        </w:rPr>
        <w:t xml:space="preserve"> </w:t>
      </w:r>
      <w:r w:rsidRPr="00AE4D24">
        <w:rPr>
          <w:rFonts w:ascii="Times New Roman" w:hAnsi="Times New Roman" w:hint="eastAsia"/>
          <w:b/>
          <w:sz w:val="36"/>
        </w:rPr>
        <w:t>投标文件格式</w:t>
      </w:r>
      <w:bookmarkEnd w:id="170"/>
      <w:bookmarkEnd w:id="171"/>
    </w:p>
    <w:p w:rsidR="00AB2456" w:rsidRPr="009642A6" w:rsidRDefault="00AB2456" w:rsidP="00AB2456">
      <w:pPr>
        <w:widowControl/>
        <w:spacing w:beforeAutospacing="1" w:line="360" w:lineRule="auto"/>
        <w:jc w:val="left"/>
        <w:rPr>
          <w:rFonts w:ascii="宋体" w:hAnsi="宋体"/>
          <w:szCs w:val="20"/>
        </w:rPr>
        <w:sectPr w:rsidR="00AB2456" w:rsidRPr="009642A6">
          <w:pgSz w:w="11905" w:h="16838"/>
          <w:pgMar w:top="1134" w:right="1134" w:bottom="1134" w:left="1134" w:header="720" w:footer="720" w:gutter="0"/>
          <w:cols w:space="720"/>
          <w:docGrid w:type="lines" w:linePitch="331"/>
        </w:sectPr>
      </w:pPr>
    </w:p>
    <w:p w:rsidR="00AB2456" w:rsidRPr="009642A6" w:rsidRDefault="00AE4D24" w:rsidP="00AB2456">
      <w:pPr>
        <w:pStyle w:val="a9"/>
        <w:ind w:firstLineChars="196" w:firstLine="551"/>
        <w:jc w:val="center"/>
        <w:outlineLvl w:val="1"/>
        <w:rPr>
          <w:rFonts w:hAnsi="宋体"/>
          <w:b/>
          <w:bCs/>
          <w:sz w:val="28"/>
          <w:szCs w:val="28"/>
        </w:rPr>
      </w:pPr>
      <w:bookmarkStart w:id="172" w:name="_Toc30125"/>
      <w:bookmarkStart w:id="173" w:name="_Toc18480"/>
      <w:r w:rsidRPr="00AE4D24">
        <w:rPr>
          <w:rFonts w:hAnsi="宋体" w:hint="eastAsia"/>
          <w:b/>
          <w:bCs/>
          <w:sz w:val="28"/>
          <w:szCs w:val="28"/>
        </w:rPr>
        <w:t>第一节</w:t>
      </w:r>
      <w:r w:rsidRPr="00AE4D24">
        <w:rPr>
          <w:rFonts w:hAnsi="宋体"/>
          <w:b/>
          <w:bCs/>
          <w:sz w:val="28"/>
          <w:szCs w:val="28"/>
        </w:rPr>
        <w:t xml:space="preserve"> </w:t>
      </w:r>
      <w:r w:rsidRPr="00AE4D24">
        <w:rPr>
          <w:rFonts w:hAnsi="宋体" w:hint="eastAsia"/>
          <w:b/>
          <w:bCs/>
          <w:sz w:val="28"/>
          <w:szCs w:val="28"/>
        </w:rPr>
        <w:t>投标文件外层包装封面</w:t>
      </w:r>
      <w:bookmarkEnd w:id="172"/>
      <w:bookmarkEnd w:id="173"/>
    </w:p>
    <w:p w:rsidR="00AB2456" w:rsidRPr="009642A6" w:rsidRDefault="00AB2456" w:rsidP="00DC0F47">
      <w:pPr>
        <w:spacing w:beforeLines="50" w:afterLines="50"/>
        <w:jc w:val="center"/>
        <w:rPr>
          <w:rFonts w:ascii="宋体" w:hAnsi="宋体" w:cs="宋体"/>
          <w:spacing w:val="20"/>
          <w:sz w:val="44"/>
          <w:szCs w:val="44"/>
        </w:rPr>
      </w:pPr>
    </w:p>
    <w:p w:rsidR="0038042D" w:rsidRPr="009642A6" w:rsidRDefault="0038042D" w:rsidP="00DC0F47">
      <w:pPr>
        <w:spacing w:beforeLines="50" w:afterLines="50"/>
        <w:jc w:val="center"/>
        <w:rPr>
          <w:rFonts w:ascii="宋体" w:hAnsi="宋体" w:cs="宋体"/>
          <w:spacing w:val="20"/>
          <w:sz w:val="44"/>
          <w:szCs w:val="44"/>
        </w:rPr>
      </w:pPr>
    </w:p>
    <w:p w:rsidR="0038042D" w:rsidRPr="009642A6" w:rsidRDefault="0038042D" w:rsidP="00DC0F47">
      <w:pPr>
        <w:spacing w:beforeLines="50" w:afterLines="50"/>
        <w:jc w:val="center"/>
        <w:rPr>
          <w:rFonts w:ascii="宋体" w:hAnsi="宋体" w:cs="宋体"/>
          <w:spacing w:val="20"/>
          <w:sz w:val="44"/>
          <w:szCs w:val="44"/>
        </w:rPr>
      </w:pPr>
    </w:p>
    <w:p w:rsidR="0038042D" w:rsidRPr="009642A6" w:rsidRDefault="0038042D" w:rsidP="00DC0F47">
      <w:pPr>
        <w:spacing w:beforeLines="50" w:afterLines="50"/>
        <w:jc w:val="center"/>
        <w:rPr>
          <w:rFonts w:ascii="宋体" w:hAnsi="宋体" w:cs="宋体"/>
          <w:spacing w:val="20"/>
          <w:sz w:val="44"/>
          <w:szCs w:val="44"/>
        </w:rPr>
      </w:pPr>
    </w:p>
    <w:p w:rsidR="0038042D" w:rsidRPr="009642A6" w:rsidRDefault="00AE4D24" w:rsidP="00DC0F47">
      <w:pPr>
        <w:spacing w:beforeLines="50" w:afterLines="50"/>
        <w:jc w:val="center"/>
        <w:rPr>
          <w:rFonts w:ascii="宋体" w:hAnsi="宋体" w:cs="宋体"/>
          <w:spacing w:val="40"/>
          <w:w w:val="110"/>
          <w:sz w:val="44"/>
          <w:szCs w:val="44"/>
        </w:rPr>
      </w:pPr>
      <w:r w:rsidRPr="00AE4D24">
        <w:rPr>
          <w:rFonts w:ascii="宋体" w:hAnsi="宋体" w:cs="宋体" w:hint="eastAsia"/>
          <w:spacing w:val="20"/>
          <w:sz w:val="44"/>
          <w:szCs w:val="44"/>
        </w:rPr>
        <w:t>（项目名称）</w:t>
      </w:r>
      <w:r w:rsidRPr="00AE4D24">
        <w:rPr>
          <w:rFonts w:ascii="宋体" w:hAnsi="宋体" w:cs="宋体" w:hint="eastAsia"/>
          <w:spacing w:val="40"/>
          <w:w w:val="110"/>
          <w:sz w:val="44"/>
          <w:szCs w:val="44"/>
        </w:rPr>
        <w:t>投标文件</w:t>
      </w:r>
    </w:p>
    <w:p w:rsidR="00AB2456" w:rsidRPr="009642A6" w:rsidRDefault="00AE4D24" w:rsidP="00AB2456">
      <w:pPr>
        <w:jc w:val="center"/>
        <w:rPr>
          <w:rFonts w:ascii="宋体" w:hAnsi="宋体" w:cs="宋体"/>
          <w:sz w:val="24"/>
        </w:rPr>
      </w:pPr>
      <w:r w:rsidRPr="00AE4D24">
        <w:rPr>
          <w:rFonts w:ascii="宋体" w:hAnsi="宋体" w:cs="宋体" w:hint="eastAsia"/>
          <w:sz w:val="24"/>
        </w:rPr>
        <w:t>（电子投标文件）</w:t>
      </w:r>
    </w:p>
    <w:tbl>
      <w:tblPr>
        <w:tblW w:w="0" w:type="auto"/>
        <w:jc w:val="center"/>
        <w:tblLayout w:type="fixed"/>
        <w:tblLook w:val="0000"/>
      </w:tblPr>
      <w:tblGrid>
        <w:gridCol w:w="1601"/>
        <w:gridCol w:w="6172"/>
      </w:tblGrid>
      <w:tr w:rsidR="00AB2456" w:rsidRPr="009642A6" w:rsidTr="00DD136F">
        <w:trPr>
          <w:jc w:val="center"/>
        </w:trPr>
        <w:tc>
          <w:tcPr>
            <w:tcW w:w="1601" w:type="dxa"/>
            <w:vAlign w:val="bottom"/>
          </w:tcPr>
          <w:p w:rsidR="00AB2456" w:rsidRPr="009642A6" w:rsidRDefault="00AE4D24" w:rsidP="00DD136F">
            <w:pPr>
              <w:jc w:val="distribute"/>
              <w:rPr>
                <w:rFonts w:ascii="宋体" w:hAnsi="宋体" w:cs="宋体"/>
                <w:sz w:val="24"/>
              </w:rPr>
            </w:pPr>
            <w:r w:rsidRPr="00AE4D24">
              <w:rPr>
                <w:rFonts w:ascii="宋体" w:hAnsi="宋体" w:cs="宋体" w:hint="eastAsia"/>
                <w:sz w:val="24"/>
              </w:rPr>
              <w:t>项目名称：</w:t>
            </w:r>
          </w:p>
        </w:tc>
        <w:tc>
          <w:tcPr>
            <w:tcW w:w="6172" w:type="dxa"/>
            <w:tcBorders>
              <w:top w:val="nil"/>
              <w:left w:val="nil"/>
              <w:bottom w:val="single" w:sz="4" w:space="0" w:color="000000"/>
              <w:right w:val="nil"/>
            </w:tcBorders>
            <w:vAlign w:val="bottom"/>
          </w:tcPr>
          <w:p w:rsidR="00AB2456" w:rsidRPr="009642A6" w:rsidRDefault="00AE4D24" w:rsidP="00DD136F">
            <w:pPr>
              <w:jc w:val="left"/>
              <w:rPr>
                <w:rFonts w:ascii="宋体" w:hAnsi="宋体" w:cs="宋体"/>
                <w:sz w:val="24"/>
              </w:rPr>
            </w:pPr>
            <w:r w:rsidRPr="00AE4D24">
              <w:rPr>
                <w:rFonts w:ascii="宋体" w:hAnsi="宋体" w:cs="宋体"/>
                <w:sz w:val="24"/>
              </w:rPr>
              <w:t xml:space="preserve"> </w:t>
            </w:r>
          </w:p>
        </w:tc>
      </w:tr>
      <w:tr w:rsidR="00AB2456" w:rsidRPr="009642A6" w:rsidTr="00DD136F">
        <w:trPr>
          <w:jc w:val="center"/>
        </w:trPr>
        <w:tc>
          <w:tcPr>
            <w:tcW w:w="1601" w:type="dxa"/>
            <w:vAlign w:val="bottom"/>
          </w:tcPr>
          <w:p w:rsidR="00AB2456" w:rsidRPr="009642A6" w:rsidRDefault="00AE4D24" w:rsidP="00DD136F">
            <w:pPr>
              <w:jc w:val="distribute"/>
              <w:rPr>
                <w:rFonts w:ascii="宋体" w:hAnsi="宋体" w:cs="宋体"/>
                <w:sz w:val="24"/>
              </w:rPr>
            </w:pPr>
            <w:r w:rsidRPr="00AE4D24">
              <w:rPr>
                <w:rFonts w:ascii="宋体" w:hAnsi="宋体" w:cs="宋体" w:hint="eastAsia"/>
                <w:sz w:val="24"/>
              </w:rPr>
              <w:t>采购方式：</w:t>
            </w:r>
          </w:p>
        </w:tc>
        <w:tc>
          <w:tcPr>
            <w:tcW w:w="6172" w:type="dxa"/>
            <w:tcBorders>
              <w:top w:val="single" w:sz="4" w:space="0" w:color="000000"/>
              <w:left w:val="nil"/>
              <w:bottom w:val="single" w:sz="4" w:space="0" w:color="000000"/>
              <w:right w:val="nil"/>
            </w:tcBorders>
            <w:vAlign w:val="bottom"/>
          </w:tcPr>
          <w:p w:rsidR="00AB2456" w:rsidRPr="009642A6" w:rsidRDefault="00AE4D24" w:rsidP="00DD136F">
            <w:pPr>
              <w:jc w:val="left"/>
              <w:rPr>
                <w:rFonts w:ascii="宋体" w:hAnsi="宋体" w:cs="宋体"/>
                <w:sz w:val="24"/>
              </w:rPr>
            </w:pPr>
            <w:bookmarkStart w:id="174" w:name="PO_3000001867_PM003"/>
            <w:r w:rsidRPr="00AE4D24">
              <w:rPr>
                <w:rFonts w:ascii="宋体" w:hAnsi="宋体" w:cs="宋体" w:hint="eastAsia"/>
                <w:sz w:val="24"/>
              </w:rPr>
              <w:t>公开招标</w:t>
            </w:r>
            <w:bookmarkEnd w:id="174"/>
          </w:p>
        </w:tc>
      </w:tr>
      <w:tr w:rsidR="00AB2456" w:rsidRPr="009642A6" w:rsidTr="00DD136F">
        <w:trPr>
          <w:jc w:val="center"/>
        </w:trPr>
        <w:tc>
          <w:tcPr>
            <w:tcW w:w="1601" w:type="dxa"/>
            <w:vAlign w:val="bottom"/>
          </w:tcPr>
          <w:p w:rsidR="00AB2456" w:rsidRPr="009642A6" w:rsidRDefault="00AE4D24" w:rsidP="00DD136F">
            <w:pPr>
              <w:jc w:val="distribute"/>
              <w:rPr>
                <w:rFonts w:ascii="宋体" w:hAnsi="宋体" w:cs="宋体"/>
                <w:sz w:val="24"/>
              </w:rPr>
            </w:pPr>
            <w:r w:rsidRPr="00AE4D24">
              <w:rPr>
                <w:rFonts w:ascii="宋体" w:hAnsi="宋体" w:cs="宋体" w:hint="eastAsia"/>
                <w:sz w:val="24"/>
              </w:rPr>
              <w:t>项目编号：</w:t>
            </w:r>
          </w:p>
        </w:tc>
        <w:tc>
          <w:tcPr>
            <w:tcW w:w="6172" w:type="dxa"/>
            <w:tcBorders>
              <w:top w:val="single" w:sz="4" w:space="0" w:color="000000"/>
              <w:left w:val="nil"/>
              <w:bottom w:val="single" w:sz="4" w:space="0" w:color="000000"/>
              <w:right w:val="nil"/>
            </w:tcBorders>
            <w:vAlign w:val="bottom"/>
          </w:tcPr>
          <w:p w:rsidR="00AB2456" w:rsidRPr="009642A6" w:rsidRDefault="00AE4D24" w:rsidP="00DD136F">
            <w:pPr>
              <w:jc w:val="left"/>
              <w:rPr>
                <w:rFonts w:ascii="宋体" w:hAnsi="宋体" w:cs="宋体"/>
                <w:sz w:val="24"/>
              </w:rPr>
            </w:pPr>
            <w:r w:rsidRPr="00AE4D24">
              <w:rPr>
                <w:rFonts w:ascii="宋体" w:hAnsi="宋体" w:cs="宋体"/>
                <w:sz w:val="24"/>
              </w:rPr>
              <w:t xml:space="preserve"> </w:t>
            </w:r>
          </w:p>
        </w:tc>
      </w:tr>
      <w:tr w:rsidR="00AB2456" w:rsidRPr="009642A6" w:rsidTr="00DD136F">
        <w:trPr>
          <w:jc w:val="center"/>
        </w:trPr>
        <w:tc>
          <w:tcPr>
            <w:tcW w:w="1601" w:type="dxa"/>
            <w:vAlign w:val="bottom"/>
          </w:tcPr>
          <w:p w:rsidR="00AB2456" w:rsidRPr="009642A6" w:rsidRDefault="00AE4D24" w:rsidP="00DD136F">
            <w:pPr>
              <w:jc w:val="distribute"/>
              <w:rPr>
                <w:rFonts w:ascii="宋体" w:hAnsi="宋体" w:cs="宋体"/>
                <w:sz w:val="24"/>
              </w:rPr>
            </w:pPr>
            <w:r w:rsidRPr="00AE4D24">
              <w:rPr>
                <w:rFonts w:ascii="宋体" w:hAnsi="宋体" w:cs="宋体" w:hint="eastAsia"/>
                <w:sz w:val="24"/>
              </w:rPr>
              <w:t>所投分标：</w:t>
            </w:r>
          </w:p>
        </w:tc>
        <w:tc>
          <w:tcPr>
            <w:tcW w:w="6172" w:type="dxa"/>
            <w:tcBorders>
              <w:top w:val="single" w:sz="4" w:space="0" w:color="000000"/>
              <w:left w:val="nil"/>
              <w:bottom w:val="single" w:sz="4" w:space="0" w:color="000000"/>
              <w:right w:val="nil"/>
            </w:tcBorders>
            <w:vAlign w:val="bottom"/>
          </w:tcPr>
          <w:p w:rsidR="00AB2456" w:rsidRPr="009642A6" w:rsidRDefault="00AB2456" w:rsidP="00DD136F">
            <w:pPr>
              <w:tabs>
                <w:tab w:val="left" w:pos="2155"/>
              </w:tabs>
              <w:adjustRightInd w:val="0"/>
              <w:spacing w:before="120" w:line="360" w:lineRule="auto"/>
              <w:ind w:left="2155" w:hanging="1078"/>
              <w:jc w:val="left"/>
              <w:textAlignment w:val="baseline"/>
              <w:outlineLvl w:val="3"/>
              <w:rPr>
                <w:rFonts w:ascii="宋体" w:hAnsi="宋体" w:cs="宋体"/>
                <w:sz w:val="24"/>
              </w:rPr>
            </w:pPr>
          </w:p>
        </w:tc>
      </w:tr>
      <w:tr w:rsidR="00AB2456" w:rsidRPr="009642A6" w:rsidTr="00DD136F">
        <w:trPr>
          <w:jc w:val="center"/>
        </w:trPr>
        <w:tc>
          <w:tcPr>
            <w:tcW w:w="1601" w:type="dxa"/>
            <w:vAlign w:val="bottom"/>
          </w:tcPr>
          <w:p w:rsidR="00AB2456" w:rsidRPr="009642A6" w:rsidRDefault="00AE4D24" w:rsidP="00DD136F">
            <w:pPr>
              <w:jc w:val="distribute"/>
              <w:rPr>
                <w:rFonts w:ascii="宋体" w:hAnsi="宋体" w:cs="宋体"/>
                <w:sz w:val="24"/>
              </w:rPr>
            </w:pPr>
            <w:r w:rsidRPr="00AE4D24">
              <w:rPr>
                <w:rFonts w:ascii="宋体" w:hAnsi="宋体" w:cs="宋体" w:hint="eastAsia"/>
                <w:sz w:val="24"/>
              </w:rPr>
              <w:t>投标人名称：</w:t>
            </w:r>
          </w:p>
        </w:tc>
        <w:tc>
          <w:tcPr>
            <w:tcW w:w="6172" w:type="dxa"/>
            <w:tcBorders>
              <w:top w:val="single" w:sz="4" w:space="0" w:color="000000"/>
              <w:left w:val="nil"/>
              <w:bottom w:val="single" w:sz="4" w:space="0" w:color="000000"/>
              <w:right w:val="nil"/>
            </w:tcBorders>
            <w:vAlign w:val="bottom"/>
          </w:tcPr>
          <w:p w:rsidR="00AB2456" w:rsidRPr="009642A6" w:rsidRDefault="00AB2456" w:rsidP="00DD136F">
            <w:pPr>
              <w:tabs>
                <w:tab w:val="left" w:pos="2155"/>
              </w:tabs>
              <w:adjustRightInd w:val="0"/>
              <w:spacing w:before="120" w:line="360" w:lineRule="auto"/>
              <w:ind w:left="2155" w:hanging="1078"/>
              <w:jc w:val="left"/>
              <w:textAlignment w:val="baseline"/>
              <w:outlineLvl w:val="3"/>
              <w:rPr>
                <w:rFonts w:ascii="宋体" w:hAnsi="宋体" w:cs="宋体"/>
                <w:sz w:val="24"/>
              </w:rPr>
            </w:pPr>
          </w:p>
        </w:tc>
      </w:tr>
      <w:tr w:rsidR="00AB2456" w:rsidRPr="009642A6" w:rsidTr="00DD136F">
        <w:trPr>
          <w:jc w:val="center"/>
        </w:trPr>
        <w:tc>
          <w:tcPr>
            <w:tcW w:w="1601" w:type="dxa"/>
            <w:vAlign w:val="bottom"/>
          </w:tcPr>
          <w:p w:rsidR="00AB2456" w:rsidRPr="009642A6" w:rsidRDefault="00AE4D24" w:rsidP="00DD136F">
            <w:pPr>
              <w:jc w:val="distribute"/>
              <w:rPr>
                <w:rFonts w:ascii="宋体" w:hAnsi="宋体" w:cs="宋体"/>
                <w:sz w:val="24"/>
              </w:rPr>
            </w:pPr>
            <w:r w:rsidRPr="00AE4D24">
              <w:rPr>
                <w:rFonts w:ascii="宋体" w:hAnsi="宋体" w:cs="宋体" w:hint="eastAsia"/>
                <w:sz w:val="24"/>
              </w:rPr>
              <w:t>投标人地址：</w:t>
            </w:r>
          </w:p>
        </w:tc>
        <w:tc>
          <w:tcPr>
            <w:tcW w:w="6172" w:type="dxa"/>
            <w:tcBorders>
              <w:top w:val="single" w:sz="4" w:space="0" w:color="000000"/>
              <w:left w:val="nil"/>
              <w:bottom w:val="single" w:sz="4" w:space="0" w:color="000000"/>
              <w:right w:val="nil"/>
            </w:tcBorders>
            <w:vAlign w:val="bottom"/>
          </w:tcPr>
          <w:p w:rsidR="00AB2456" w:rsidRPr="009642A6" w:rsidRDefault="00AB2456" w:rsidP="00DD136F">
            <w:pPr>
              <w:tabs>
                <w:tab w:val="left" w:pos="2155"/>
              </w:tabs>
              <w:adjustRightInd w:val="0"/>
              <w:spacing w:before="120" w:line="360" w:lineRule="auto"/>
              <w:ind w:left="2155" w:hanging="1078"/>
              <w:jc w:val="left"/>
              <w:textAlignment w:val="baseline"/>
              <w:outlineLvl w:val="3"/>
              <w:rPr>
                <w:rFonts w:ascii="宋体" w:hAnsi="宋体" w:cs="宋体"/>
                <w:sz w:val="24"/>
              </w:rPr>
            </w:pPr>
          </w:p>
        </w:tc>
      </w:tr>
    </w:tbl>
    <w:p w:rsidR="00AB2456" w:rsidRPr="009642A6" w:rsidRDefault="00AB2456" w:rsidP="00AB2456">
      <w:pPr>
        <w:ind w:firstLineChars="1750" w:firstLine="4200"/>
        <w:rPr>
          <w:rFonts w:ascii="宋体" w:hAnsi="宋体" w:cs="宋体"/>
          <w:sz w:val="24"/>
        </w:rPr>
      </w:pPr>
    </w:p>
    <w:p w:rsidR="00AB2456" w:rsidRPr="009642A6" w:rsidRDefault="00AB2456" w:rsidP="00AB2456">
      <w:pPr>
        <w:ind w:firstLineChars="1750" w:firstLine="4200"/>
        <w:rPr>
          <w:rFonts w:ascii="宋体" w:hAnsi="宋体" w:cs="宋体"/>
          <w:sz w:val="24"/>
        </w:rPr>
      </w:pPr>
    </w:p>
    <w:p w:rsidR="00AB2456" w:rsidRPr="009642A6" w:rsidRDefault="00AB2456" w:rsidP="00AB2456">
      <w:pPr>
        <w:ind w:firstLineChars="1750" w:firstLine="4200"/>
        <w:rPr>
          <w:rFonts w:ascii="宋体" w:hAnsi="宋体" w:cs="宋体"/>
          <w:sz w:val="24"/>
        </w:rPr>
      </w:pPr>
    </w:p>
    <w:p w:rsidR="00AB2456" w:rsidRPr="009642A6" w:rsidRDefault="00AE4D24" w:rsidP="00AB2456">
      <w:pPr>
        <w:ind w:firstLineChars="2450" w:firstLine="5880"/>
        <w:rPr>
          <w:rFonts w:ascii="宋体" w:hAnsi="宋体" w:cs="宋体"/>
          <w:sz w:val="24"/>
        </w:rPr>
      </w:pPr>
      <w:r w:rsidRPr="00AE4D24">
        <w:rPr>
          <w:rFonts w:ascii="宋体" w:hAnsi="宋体" w:cs="宋体" w:hint="eastAsia"/>
          <w:sz w:val="24"/>
        </w:rPr>
        <w:t>投标截止时间前不得解密</w:t>
      </w:r>
    </w:p>
    <w:p w:rsidR="00AB2456" w:rsidRPr="009642A6" w:rsidRDefault="00AE4D24" w:rsidP="00AB2456">
      <w:pPr>
        <w:ind w:firstLineChars="2700" w:firstLine="6480"/>
        <w:rPr>
          <w:rFonts w:ascii="宋体" w:hAnsi="宋体" w:cs="宋体"/>
          <w:sz w:val="24"/>
        </w:rPr>
      </w:pPr>
      <w:r w:rsidRPr="00AE4D24">
        <w:rPr>
          <w:rFonts w:ascii="宋体" w:hAnsi="宋体" w:cs="宋体" w:hint="eastAsia"/>
          <w:sz w:val="24"/>
        </w:rPr>
        <w:t>年</w:t>
      </w:r>
      <w:r w:rsidRPr="00AE4D24">
        <w:rPr>
          <w:rFonts w:ascii="宋体" w:hAnsi="宋体" w:cs="宋体"/>
          <w:sz w:val="24"/>
        </w:rPr>
        <w:t xml:space="preserve">   </w:t>
      </w:r>
      <w:r w:rsidRPr="00AE4D24">
        <w:rPr>
          <w:rFonts w:ascii="宋体" w:hAnsi="宋体" w:cs="宋体" w:hint="eastAsia"/>
          <w:sz w:val="24"/>
        </w:rPr>
        <w:t>月</w:t>
      </w:r>
      <w:r w:rsidRPr="00AE4D24">
        <w:rPr>
          <w:rFonts w:ascii="宋体" w:hAnsi="宋体" w:cs="宋体"/>
          <w:sz w:val="24"/>
        </w:rPr>
        <w:t xml:space="preserve">   </w:t>
      </w:r>
      <w:r w:rsidRPr="00AE4D24">
        <w:rPr>
          <w:rFonts w:ascii="宋体" w:hAnsi="宋体" w:cs="宋体" w:hint="eastAsia"/>
          <w:sz w:val="24"/>
        </w:rPr>
        <w:t>日</w:t>
      </w:r>
    </w:p>
    <w:p w:rsidR="00AB2456" w:rsidRPr="009642A6" w:rsidRDefault="00AB2456" w:rsidP="00AB2456">
      <w:pPr>
        <w:widowControl/>
        <w:jc w:val="left"/>
        <w:rPr>
          <w:rFonts w:ascii="宋体" w:hAnsi="宋体" w:cs="宋体"/>
          <w:sz w:val="24"/>
        </w:rPr>
        <w:sectPr w:rsidR="00AB2456" w:rsidRPr="009642A6">
          <w:pgSz w:w="11905" w:h="16838"/>
          <w:pgMar w:top="1134" w:right="1134" w:bottom="1134" w:left="1134" w:header="720" w:footer="720" w:gutter="0"/>
          <w:cols w:space="720"/>
          <w:docGrid w:type="lines" w:linePitch="331"/>
        </w:sectPr>
      </w:pPr>
    </w:p>
    <w:p w:rsidR="00AB2456" w:rsidRPr="009642A6" w:rsidRDefault="00AE4D24" w:rsidP="00AB2456">
      <w:pPr>
        <w:pStyle w:val="a9"/>
        <w:jc w:val="center"/>
        <w:outlineLvl w:val="1"/>
        <w:rPr>
          <w:rFonts w:hAnsi="宋体"/>
          <w:b/>
          <w:bCs/>
          <w:sz w:val="28"/>
          <w:szCs w:val="28"/>
        </w:rPr>
      </w:pPr>
      <w:bookmarkStart w:id="175" w:name="_Toc9688"/>
      <w:bookmarkStart w:id="176" w:name="_Toc5022"/>
      <w:r w:rsidRPr="00AE4D24">
        <w:rPr>
          <w:rFonts w:hAnsi="宋体" w:hint="eastAsia"/>
          <w:b/>
          <w:bCs/>
          <w:sz w:val="28"/>
          <w:szCs w:val="28"/>
        </w:rPr>
        <w:t>第二节</w:t>
      </w:r>
      <w:r w:rsidRPr="00AE4D24">
        <w:rPr>
          <w:rFonts w:hAnsi="宋体"/>
          <w:b/>
          <w:bCs/>
          <w:sz w:val="28"/>
          <w:szCs w:val="28"/>
        </w:rPr>
        <w:t xml:space="preserve"> </w:t>
      </w:r>
      <w:r w:rsidRPr="00AE4D24">
        <w:rPr>
          <w:rFonts w:hAnsi="宋体" w:hint="eastAsia"/>
          <w:b/>
          <w:bCs/>
          <w:sz w:val="28"/>
          <w:szCs w:val="28"/>
        </w:rPr>
        <w:t>资格证明文件格式</w:t>
      </w:r>
      <w:bookmarkEnd w:id="175"/>
      <w:bookmarkEnd w:id="176"/>
    </w:p>
    <w:p w:rsidR="00AB2456" w:rsidRPr="009642A6" w:rsidRDefault="00AB2456" w:rsidP="00AB2456">
      <w:pPr>
        <w:pStyle w:val="a9"/>
        <w:spacing w:line="360" w:lineRule="auto"/>
        <w:ind w:firstLine="420"/>
        <w:rPr>
          <w:rFonts w:hAnsi="宋体"/>
          <w:sz w:val="30"/>
        </w:rPr>
      </w:pPr>
    </w:p>
    <w:p w:rsidR="00AB2456" w:rsidRPr="009642A6" w:rsidRDefault="00AE4D24" w:rsidP="00DC0F47">
      <w:pPr>
        <w:snapToGrid w:val="0"/>
        <w:spacing w:beforeLines="50" w:after="50"/>
        <w:rPr>
          <w:rFonts w:ascii="宋体" w:hAnsi="宋体"/>
          <w:bCs/>
          <w:sz w:val="32"/>
          <w:szCs w:val="20"/>
        </w:rPr>
      </w:pPr>
      <w:r w:rsidRPr="00AE4D24">
        <w:rPr>
          <w:rFonts w:ascii="宋体" w:hAnsi="宋体"/>
          <w:sz w:val="24"/>
        </w:rPr>
        <w:t xml:space="preserve">                                                         </w:t>
      </w:r>
      <w:r w:rsidRPr="00AE4D24">
        <w:rPr>
          <w:rFonts w:ascii="宋体" w:hAnsi="宋体" w:hint="eastAsia"/>
          <w:bCs/>
        </w:rPr>
        <w:t>电子投标文件</w:t>
      </w:r>
    </w:p>
    <w:p w:rsidR="0038042D" w:rsidRPr="009642A6" w:rsidRDefault="0038042D" w:rsidP="00DC0F47">
      <w:pPr>
        <w:snapToGrid w:val="0"/>
        <w:spacing w:beforeLines="50" w:after="50"/>
        <w:rPr>
          <w:rFonts w:ascii="宋体" w:hAnsi="宋体"/>
          <w:sz w:val="24"/>
          <w:szCs w:val="20"/>
        </w:rPr>
      </w:pPr>
    </w:p>
    <w:p w:rsidR="0038042D" w:rsidRPr="009642A6" w:rsidRDefault="00AE4D24" w:rsidP="00DC0F47">
      <w:pPr>
        <w:snapToGrid w:val="0"/>
        <w:spacing w:beforeLines="50" w:after="50"/>
        <w:jc w:val="center"/>
        <w:rPr>
          <w:rFonts w:ascii="宋体" w:hAnsi="宋体"/>
          <w:b/>
          <w:sz w:val="24"/>
          <w:szCs w:val="20"/>
        </w:rPr>
      </w:pPr>
      <w:r w:rsidRPr="00AE4D24">
        <w:rPr>
          <w:rFonts w:ascii="宋体" w:hAnsi="宋体" w:hint="eastAsia"/>
          <w:b/>
          <w:sz w:val="32"/>
          <w:szCs w:val="32"/>
        </w:rPr>
        <w:t>资格证明文件（封面）</w:t>
      </w:r>
    </w:p>
    <w:p w:rsidR="0038042D" w:rsidRPr="009642A6" w:rsidRDefault="0038042D" w:rsidP="00DC0F47">
      <w:pPr>
        <w:snapToGrid w:val="0"/>
        <w:spacing w:beforeLines="50" w:after="50"/>
        <w:rPr>
          <w:rFonts w:ascii="宋体" w:hAnsi="宋体"/>
          <w:bCs/>
          <w:sz w:val="24"/>
          <w:szCs w:val="20"/>
        </w:rPr>
      </w:pPr>
    </w:p>
    <w:p w:rsidR="0038042D" w:rsidRPr="009642A6" w:rsidRDefault="0038042D" w:rsidP="00DC0F47">
      <w:pPr>
        <w:snapToGrid w:val="0"/>
        <w:spacing w:beforeLines="50" w:after="50"/>
        <w:rPr>
          <w:rFonts w:ascii="宋体" w:hAnsi="宋体"/>
          <w:bCs/>
          <w:sz w:val="24"/>
          <w:szCs w:val="20"/>
        </w:rPr>
      </w:pPr>
    </w:p>
    <w:p w:rsidR="0038042D" w:rsidRPr="009642A6" w:rsidRDefault="0038042D" w:rsidP="00DC0F47">
      <w:pPr>
        <w:snapToGrid w:val="0"/>
        <w:spacing w:beforeLines="50" w:after="50"/>
        <w:rPr>
          <w:rFonts w:ascii="宋体" w:hAnsi="宋体"/>
          <w:bCs/>
          <w:sz w:val="24"/>
          <w:szCs w:val="20"/>
        </w:rPr>
      </w:pPr>
    </w:p>
    <w:p w:rsidR="0038042D" w:rsidRPr="009642A6" w:rsidRDefault="0038042D" w:rsidP="00DC0F47">
      <w:pPr>
        <w:snapToGrid w:val="0"/>
        <w:spacing w:beforeLines="50" w:after="50"/>
        <w:rPr>
          <w:rFonts w:ascii="宋体" w:hAnsi="宋体"/>
          <w:bCs/>
          <w:sz w:val="24"/>
          <w:szCs w:val="20"/>
        </w:rPr>
      </w:pPr>
    </w:p>
    <w:p w:rsidR="0038042D" w:rsidRPr="009642A6" w:rsidRDefault="0038042D" w:rsidP="00DC0F47">
      <w:pPr>
        <w:snapToGrid w:val="0"/>
        <w:spacing w:beforeLines="50" w:after="50"/>
        <w:rPr>
          <w:rFonts w:ascii="宋体" w:hAnsi="宋体"/>
          <w:bCs/>
          <w:sz w:val="24"/>
          <w:szCs w:val="20"/>
        </w:rPr>
      </w:pPr>
    </w:p>
    <w:p w:rsidR="0038042D" w:rsidRPr="009642A6" w:rsidRDefault="0038042D" w:rsidP="00DC0F47">
      <w:pPr>
        <w:snapToGrid w:val="0"/>
        <w:spacing w:beforeLines="50" w:after="50"/>
        <w:rPr>
          <w:rFonts w:ascii="宋体" w:hAnsi="宋体"/>
          <w:bCs/>
          <w:sz w:val="24"/>
          <w:szCs w:val="20"/>
        </w:rPr>
      </w:pPr>
    </w:p>
    <w:p w:rsidR="0038042D" w:rsidRPr="009642A6" w:rsidRDefault="0038042D" w:rsidP="00DC0F47">
      <w:pPr>
        <w:snapToGrid w:val="0"/>
        <w:spacing w:beforeLines="50" w:after="50"/>
        <w:rPr>
          <w:rFonts w:ascii="宋体" w:hAnsi="宋体"/>
          <w:bCs/>
          <w:sz w:val="24"/>
          <w:szCs w:val="20"/>
        </w:rPr>
      </w:pPr>
    </w:p>
    <w:p w:rsidR="0038042D" w:rsidRPr="009642A6" w:rsidRDefault="00AE4D24" w:rsidP="00DC0F47">
      <w:pPr>
        <w:snapToGrid w:val="0"/>
        <w:spacing w:beforeLines="50" w:after="50"/>
        <w:ind w:firstLineChars="225" w:firstLine="540"/>
        <w:rPr>
          <w:rFonts w:ascii="宋体" w:hAnsi="宋体"/>
          <w:bCs/>
          <w:sz w:val="24"/>
        </w:rPr>
      </w:pPr>
      <w:r w:rsidRPr="00AE4D24">
        <w:rPr>
          <w:rFonts w:ascii="宋体" w:hAnsi="宋体" w:hint="eastAsia"/>
          <w:bCs/>
          <w:sz w:val="24"/>
        </w:rPr>
        <w:t>项目名称：</w:t>
      </w:r>
      <w:r w:rsidRPr="00AE4D24">
        <w:rPr>
          <w:rFonts w:ascii="宋体" w:hAnsi="宋体"/>
          <w:bCs/>
          <w:sz w:val="24"/>
        </w:rPr>
        <w:t xml:space="preserve"> </w:t>
      </w:r>
    </w:p>
    <w:p w:rsidR="0038042D" w:rsidRPr="009642A6" w:rsidRDefault="0038042D" w:rsidP="00DC0F47">
      <w:pPr>
        <w:snapToGrid w:val="0"/>
        <w:spacing w:beforeLines="50" w:after="50"/>
        <w:ind w:firstLineChars="225" w:firstLine="540"/>
        <w:rPr>
          <w:rFonts w:ascii="宋体" w:hAnsi="宋体"/>
          <w:bCs/>
          <w:sz w:val="24"/>
          <w:szCs w:val="20"/>
        </w:rPr>
      </w:pPr>
    </w:p>
    <w:p w:rsidR="0038042D" w:rsidRPr="009642A6" w:rsidRDefault="00AE4D24" w:rsidP="00DC0F47">
      <w:pPr>
        <w:snapToGrid w:val="0"/>
        <w:spacing w:beforeLines="50" w:after="50"/>
        <w:ind w:firstLineChars="225" w:firstLine="540"/>
        <w:rPr>
          <w:rFonts w:ascii="宋体" w:hAnsi="宋体"/>
          <w:bCs/>
          <w:sz w:val="24"/>
        </w:rPr>
      </w:pPr>
      <w:r w:rsidRPr="00AE4D24">
        <w:rPr>
          <w:rFonts w:ascii="宋体" w:hAnsi="宋体" w:hint="eastAsia"/>
          <w:bCs/>
          <w:sz w:val="24"/>
        </w:rPr>
        <w:t>项目编号：</w:t>
      </w:r>
      <w:r w:rsidRPr="00AE4D24">
        <w:rPr>
          <w:rFonts w:ascii="宋体" w:hAnsi="宋体"/>
          <w:bCs/>
          <w:sz w:val="24"/>
        </w:rPr>
        <w:t xml:space="preserve"> </w:t>
      </w:r>
    </w:p>
    <w:p w:rsidR="0038042D" w:rsidRPr="009642A6" w:rsidRDefault="00AE4D24" w:rsidP="00DC0F47">
      <w:pPr>
        <w:snapToGrid w:val="0"/>
        <w:spacing w:beforeLines="50" w:after="50"/>
        <w:ind w:firstLineChars="225" w:firstLine="540"/>
        <w:rPr>
          <w:rFonts w:ascii="宋体" w:hAnsi="宋体"/>
          <w:bCs/>
          <w:sz w:val="24"/>
          <w:szCs w:val="20"/>
        </w:rPr>
      </w:pPr>
      <w:r w:rsidRPr="00AE4D24">
        <w:rPr>
          <w:rFonts w:ascii="宋体" w:hAnsi="宋体"/>
          <w:bCs/>
          <w:sz w:val="24"/>
        </w:rPr>
        <w:t xml:space="preserve"> </w:t>
      </w:r>
    </w:p>
    <w:p w:rsidR="0038042D" w:rsidRPr="009642A6" w:rsidRDefault="00AE4D24" w:rsidP="00DC0F47">
      <w:pPr>
        <w:snapToGrid w:val="0"/>
        <w:spacing w:beforeLines="50" w:after="50"/>
        <w:ind w:firstLineChars="225" w:firstLine="540"/>
        <w:rPr>
          <w:rFonts w:ascii="宋体" w:hAnsi="宋体"/>
          <w:bCs/>
          <w:sz w:val="24"/>
        </w:rPr>
      </w:pPr>
      <w:r w:rsidRPr="00AE4D24">
        <w:rPr>
          <w:rFonts w:ascii="宋体" w:hAnsi="宋体" w:hint="eastAsia"/>
          <w:bCs/>
          <w:sz w:val="24"/>
        </w:rPr>
        <w:t>所投分标：</w:t>
      </w:r>
    </w:p>
    <w:p w:rsidR="00AB2456" w:rsidRPr="009642A6" w:rsidRDefault="00AB2456" w:rsidP="00AB2456">
      <w:pPr>
        <w:pStyle w:val="a1"/>
        <w:snapToGrid w:val="0"/>
        <w:spacing w:before="50" w:after="50"/>
        <w:ind w:firstLineChars="225" w:firstLine="540"/>
        <w:rPr>
          <w:rFonts w:ascii="宋体" w:hAnsi="宋体"/>
          <w:bCs/>
          <w:sz w:val="24"/>
          <w:szCs w:val="24"/>
        </w:rPr>
      </w:pPr>
    </w:p>
    <w:p w:rsidR="00AB2456" w:rsidRPr="009642A6" w:rsidRDefault="00AE4D24" w:rsidP="00AB2456">
      <w:pPr>
        <w:pStyle w:val="a1"/>
        <w:snapToGrid w:val="0"/>
        <w:spacing w:before="50" w:after="50"/>
        <w:ind w:firstLineChars="225" w:firstLine="540"/>
        <w:rPr>
          <w:rFonts w:ascii="宋体" w:hAnsi="宋体"/>
          <w:bCs/>
          <w:sz w:val="24"/>
          <w:szCs w:val="24"/>
        </w:rPr>
      </w:pPr>
      <w:r w:rsidRPr="00AE4D24">
        <w:rPr>
          <w:rFonts w:ascii="宋体" w:hAnsi="宋体" w:hint="eastAsia"/>
          <w:bCs/>
          <w:sz w:val="24"/>
          <w:szCs w:val="24"/>
        </w:rPr>
        <w:t>投标人名称：</w:t>
      </w:r>
    </w:p>
    <w:p w:rsidR="00AB2456" w:rsidRPr="009642A6" w:rsidRDefault="00AB2456" w:rsidP="00AB2456">
      <w:pPr>
        <w:pStyle w:val="a1"/>
        <w:snapToGrid w:val="0"/>
        <w:spacing w:before="50" w:after="50"/>
        <w:ind w:firstLineChars="225" w:firstLine="540"/>
        <w:rPr>
          <w:rFonts w:ascii="宋体" w:hAnsi="宋体"/>
          <w:bCs/>
          <w:sz w:val="24"/>
          <w:szCs w:val="24"/>
        </w:rPr>
      </w:pPr>
    </w:p>
    <w:p w:rsidR="00AB2456" w:rsidRPr="009642A6" w:rsidRDefault="00AB2456" w:rsidP="00AB2456">
      <w:pPr>
        <w:pStyle w:val="a1"/>
        <w:snapToGrid w:val="0"/>
        <w:spacing w:before="50" w:after="50"/>
        <w:ind w:firstLineChars="400" w:firstLine="960"/>
        <w:rPr>
          <w:rFonts w:ascii="宋体" w:hAnsi="宋体"/>
          <w:bCs/>
          <w:sz w:val="24"/>
          <w:szCs w:val="24"/>
        </w:rPr>
      </w:pPr>
    </w:p>
    <w:p w:rsidR="00AB2456" w:rsidRPr="009642A6" w:rsidRDefault="00AE4D24" w:rsidP="00DC0F47">
      <w:pPr>
        <w:snapToGrid w:val="0"/>
        <w:spacing w:beforeLines="50" w:after="50"/>
        <w:ind w:firstLine="645"/>
        <w:jc w:val="center"/>
        <w:rPr>
          <w:rFonts w:ascii="宋体" w:hAnsi="宋体"/>
          <w:sz w:val="24"/>
        </w:rPr>
      </w:pPr>
      <w:r w:rsidRPr="00AE4D24">
        <w:rPr>
          <w:rFonts w:ascii="宋体" w:hAnsi="宋体" w:hint="eastAsia"/>
          <w:sz w:val="24"/>
        </w:rPr>
        <w:t>年</w:t>
      </w:r>
      <w:r w:rsidRPr="00AE4D24">
        <w:rPr>
          <w:rFonts w:ascii="宋体" w:hAnsi="宋体"/>
          <w:sz w:val="24"/>
        </w:rPr>
        <w:t xml:space="preserve">  </w:t>
      </w:r>
      <w:r w:rsidRPr="00AE4D24">
        <w:rPr>
          <w:rFonts w:ascii="宋体" w:hAnsi="宋体" w:hint="eastAsia"/>
          <w:sz w:val="24"/>
        </w:rPr>
        <w:t>月</w:t>
      </w:r>
      <w:r w:rsidRPr="00AE4D24">
        <w:rPr>
          <w:rFonts w:ascii="宋体" w:hAnsi="宋体"/>
          <w:sz w:val="24"/>
        </w:rPr>
        <w:t xml:space="preserve">  </w:t>
      </w:r>
      <w:r w:rsidRPr="00AE4D24">
        <w:rPr>
          <w:rFonts w:ascii="宋体" w:hAnsi="宋体" w:hint="eastAsia"/>
          <w:sz w:val="24"/>
        </w:rPr>
        <w:t>日</w:t>
      </w:r>
    </w:p>
    <w:p w:rsidR="00AB2456" w:rsidRPr="009642A6" w:rsidRDefault="00AB2456" w:rsidP="00AB2456">
      <w:pPr>
        <w:widowControl/>
        <w:spacing w:line="360" w:lineRule="auto"/>
        <w:jc w:val="left"/>
        <w:rPr>
          <w:rFonts w:ascii="宋体" w:hAnsi="宋体"/>
          <w:sz w:val="30"/>
          <w:szCs w:val="20"/>
        </w:rPr>
        <w:sectPr w:rsidR="00AB2456" w:rsidRPr="009642A6">
          <w:pgSz w:w="11905" w:h="16838"/>
          <w:pgMar w:top="1134" w:right="1134" w:bottom="1134" w:left="1134" w:header="720" w:footer="720" w:gutter="0"/>
          <w:cols w:space="720"/>
          <w:docGrid w:type="lines" w:linePitch="331"/>
        </w:sectPr>
      </w:pPr>
    </w:p>
    <w:p w:rsidR="00AB2456" w:rsidRPr="009642A6" w:rsidRDefault="00AE4D24" w:rsidP="00AB2456">
      <w:pPr>
        <w:jc w:val="center"/>
        <w:rPr>
          <w:rFonts w:ascii="仿宋_GB2312" w:eastAsia="仿宋_GB2312" w:hAnsi="仿宋" w:cs="仿宋_GB2312"/>
          <w:b/>
          <w:kern w:val="0"/>
          <w:sz w:val="36"/>
          <w:szCs w:val="36"/>
        </w:rPr>
      </w:pPr>
      <w:r w:rsidRPr="00AE4D24">
        <w:rPr>
          <w:rFonts w:ascii="仿宋_GB2312" w:eastAsia="仿宋_GB2312" w:hAnsi="仿宋" w:cs="仿宋_GB2312" w:hint="eastAsia"/>
          <w:b/>
          <w:kern w:val="0"/>
          <w:sz w:val="36"/>
          <w:szCs w:val="36"/>
        </w:rPr>
        <w:t>资格证明文件目录</w:t>
      </w:r>
    </w:p>
    <w:p w:rsidR="00AB2456" w:rsidRPr="009642A6" w:rsidRDefault="00AB2456" w:rsidP="00AB2456">
      <w:pPr>
        <w:snapToGrid w:val="0"/>
        <w:spacing w:line="360" w:lineRule="auto"/>
        <w:rPr>
          <w:rFonts w:ascii="仿宋_GB2312" w:eastAsia="仿宋_GB2312" w:hAnsi="仿宋" w:cs="仿宋_GB2312"/>
          <w:kern w:val="0"/>
          <w:sz w:val="24"/>
        </w:rPr>
      </w:pPr>
    </w:p>
    <w:p w:rsidR="00AB2456" w:rsidRPr="009642A6" w:rsidRDefault="00AE4D24" w:rsidP="00AB2456">
      <w:pPr>
        <w:snapToGrid w:val="0"/>
        <w:spacing w:line="360" w:lineRule="auto"/>
        <w:rPr>
          <w:rFonts w:ascii="仿宋_GB2312" w:eastAsia="仿宋_GB2312" w:hAnsi="仿宋" w:cs="仿宋_GB2312"/>
          <w:kern w:val="0"/>
          <w:sz w:val="24"/>
        </w:rPr>
      </w:pPr>
      <w:r w:rsidRPr="00AE4D24">
        <w:rPr>
          <w:rFonts w:ascii="仿宋_GB2312" w:eastAsia="仿宋_GB2312" w:hAnsi="仿宋" w:cs="仿宋_GB2312" w:hint="eastAsia"/>
          <w:kern w:val="0"/>
          <w:sz w:val="24"/>
        </w:rPr>
        <w:t>一、崇左市政府采购供应商信用承诺函………………………………………………（页码）</w:t>
      </w:r>
    </w:p>
    <w:p w:rsidR="00AB2456" w:rsidRPr="009642A6" w:rsidRDefault="00AE4D24" w:rsidP="00AB2456">
      <w:pPr>
        <w:snapToGrid w:val="0"/>
        <w:spacing w:line="360" w:lineRule="auto"/>
        <w:rPr>
          <w:rFonts w:ascii="仿宋_GB2312" w:eastAsia="仿宋_GB2312" w:hAnsi="仿宋" w:cs="仿宋_GB2312"/>
          <w:kern w:val="0"/>
          <w:sz w:val="24"/>
        </w:rPr>
      </w:pPr>
      <w:r w:rsidRPr="00AE4D24">
        <w:rPr>
          <w:rFonts w:ascii="仿宋_GB2312" w:eastAsia="仿宋_GB2312" w:hAnsi="仿宋" w:cs="仿宋_GB2312" w:hint="eastAsia"/>
          <w:sz w:val="24"/>
        </w:rPr>
        <w:t>二、投标人直接控股、管理关系信息表</w:t>
      </w:r>
      <w:r w:rsidRPr="00AE4D24">
        <w:rPr>
          <w:rFonts w:ascii="仿宋_GB2312" w:eastAsia="仿宋_GB2312" w:hAnsi="仿宋" w:cs="仿宋_GB2312" w:hint="eastAsia"/>
          <w:kern w:val="0"/>
          <w:sz w:val="24"/>
        </w:rPr>
        <w:t>………………………………………………（页码）</w:t>
      </w:r>
    </w:p>
    <w:p w:rsidR="00AB2456" w:rsidRPr="009642A6" w:rsidRDefault="00AE4D24" w:rsidP="00AB2456">
      <w:pPr>
        <w:snapToGrid w:val="0"/>
        <w:spacing w:line="360" w:lineRule="auto"/>
        <w:rPr>
          <w:rFonts w:ascii="仿宋_GB2312" w:eastAsia="仿宋_GB2312" w:hAnsi="仿宋" w:cs="仿宋_GB2312"/>
          <w:kern w:val="0"/>
          <w:sz w:val="24"/>
        </w:rPr>
      </w:pPr>
      <w:r w:rsidRPr="00AE4D24">
        <w:rPr>
          <w:rFonts w:ascii="仿宋_GB2312" w:eastAsia="仿宋_GB2312" w:hAnsi="仿宋" w:cs="仿宋_GB2312" w:hint="eastAsia"/>
          <w:sz w:val="24"/>
        </w:rPr>
        <w:t>三、投标资格声明函</w:t>
      </w:r>
      <w:r w:rsidRPr="00AE4D24">
        <w:rPr>
          <w:rFonts w:ascii="仿宋_GB2312" w:eastAsia="仿宋_GB2312" w:hAnsi="仿宋" w:cs="仿宋_GB2312" w:hint="eastAsia"/>
          <w:kern w:val="0"/>
          <w:sz w:val="24"/>
        </w:rPr>
        <w:t>……………………………………………………………………（页码）</w:t>
      </w:r>
    </w:p>
    <w:p w:rsidR="00AB2456" w:rsidRPr="009642A6" w:rsidRDefault="00AE4D24" w:rsidP="00AB2456">
      <w:pPr>
        <w:pStyle w:val="a0"/>
      </w:pPr>
      <w:r w:rsidRPr="00AE4D24">
        <w:rPr>
          <w:rFonts w:ascii="仿宋_GB2312" w:eastAsia="仿宋_GB2312" w:hAnsi="仿宋" w:cs="仿宋_GB2312" w:hint="eastAsia"/>
          <w:sz w:val="24"/>
        </w:rPr>
        <w:t>四、中小企业声明函</w:t>
      </w:r>
      <w:r w:rsidRPr="00AE4D24">
        <w:rPr>
          <w:rFonts w:ascii="仿宋_GB2312" w:eastAsia="仿宋_GB2312" w:hAnsi="仿宋" w:cs="仿宋_GB2312" w:hint="eastAsia"/>
          <w:kern w:val="0"/>
          <w:sz w:val="24"/>
        </w:rPr>
        <w:t>……………………………………………………………………（页码）</w:t>
      </w:r>
    </w:p>
    <w:p w:rsidR="00AB2456" w:rsidRPr="009642A6" w:rsidRDefault="00AE4D24" w:rsidP="00AB2456">
      <w:pPr>
        <w:spacing w:line="360" w:lineRule="auto"/>
        <w:rPr>
          <w:rFonts w:ascii="仿宋_GB2312" w:eastAsia="仿宋_GB2312" w:hAnsi="仿宋" w:cs="仿宋_GB2312"/>
          <w:kern w:val="0"/>
          <w:sz w:val="24"/>
        </w:rPr>
      </w:pPr>
      <w:r w:rsidRPr="00AE4D24">
        <w:rPr>
          <w:rFonts w:ascii="仿宋_GB2312" w:eastAsia="仿宋_GB2312" w:hAnsi="仿宋" w:cs="仿宋_GB2312" w:hint="eastAsia"/>
          <w:sz w:val="24"/>
        </w:rPr>
        <w:t>五、除招标文件规定必须提供以外，投标人认为需要提供的其他证明材料</w:t>
      </w:r>
      <w:r w:rsidRPr="00AE4D24">
        <w:rPr>
          <w:rFonts w:ascii="仿宋_GB2312" w:eastAsia="仿宋_GB2312" w:hAnsi="仿宋" w:cs="仿宋_GB2312" w:hint="eastAsia"/>
          <w:kern w:val="0"/>
          <w:sz w:val="24"/>
        </w:rPr>
        <w:t>………（页码）</w:t>
      </w:r>
    </w:p>
    <w:p w:rsidR="00AB2456" w:rsidRPr="009642A6" w:rsidRDefault="00AE4D24" w:rsidP="00AB2456">
      <w:pPr>
        <w:spacing w:line="360" w:lineRule="auto"/>
        <w:rPr>
          <w:rFonts w:ascii="仿宋_GB2312" w:eastAsia="仿宋_GB2312" w:hAnsi="仿宋" w:cs="仿宋_GB2312"/>
          <w:b/>
          <w:bCs/>
          <w:sz w:val="24"/>
        </w:rPr>
      </w:pPr>
      <w:r w:rsidRPr="00AE4D24">
        <w:rPr>
          <w:rFonts w:ascii="仿宋_GB2312" w:eastAsia="仿宋_GB2312" w:hAnsi="仿宋" w:cs="仿宋_GB2312" w:hint="eastAsia"/>
          <w:b/>
          <w:bCs/>
          <w:sz w:val="24"/>
        </w:rPr>
        <w:t>注：以上目录是基本格式要求，各投标人可根据自身情况进一步向下增加内容或细化。</w:t>
      </w:r>
    </w:p>
    <w:p w:rsidR="00AB2456" w:rsidRPr="009642A6" w:rsidRDefault="00AB2456" w:rsidP="00AB2456">
      <w:pPr>
        <w:widowControl/>
        <w:spacing w:line="360" w:lineRule="auto"/>
        <w:jc w:val="left"/>
        <w:rPr>
          <w:rFonts w:ascii="宋体" w:hAnsi="宋体"/>
          <w:sz w:val="30"/>
          <w:szCs w:val="20"/>
        </w:rPr>
        <w:sectPr w:rsidR="00AB2456" w:rsidRPr="009642A6">
          <w:pgSz w:w="11905" w:h="16838"/>
          <w:pgMar w:top="1134" w:right="1134" w:bottom="1134" w:left="1134" w:header="720" w:footer="720" w:gutter="0"/>
          <w:cols w:space="720"/>
          <w:docGrid w:type="lines" w:linePitch="331"/>
        </w:sectPr>
      </w:pPr>
    </w:p>
    <w:p w:rsidR="00AB2456" w:rsidRPr="009642A6" w:rsidRDefault="00AE4D24" w:rsidP="00AB2456">
      <w:pPr>
        <w:pStyle w:val="a9"/>
        <w:spacing w:line="360" w:lineRule="auto"/>
        <w:jc w:val="center"/>
        <w:rPr>
          <w:rFonts w:ascii="仿宋_GB2312" w:eastAsia="仿宋_GB2312" w:hAnsi="仿宋" w:cs="仿宋_GB2312"/>
          <w:b/>
          <w:kern w:val="0"/>
          <w:sz w:val="32"/>
          <w:szCs w:val="32"/>
        </w:rPr>
      </w:pPr>
      <w:r w:rsidRPr="00AE4D24">
        <w:rPr>
          <w:rFonts w:ascii="仿宋_GB2312" w:eastAsia="仿宋_GB2312" w:hAnsi="仿宋" w:cs="仿宋_GB2312" w:hint="eastAsia"/>
          <w:b/>
          <w:kern w:val="0"/>
          <w:sz w:val="32"/>
          <w:szCs w:val="32"/>
        </w:rPr>
        <w:t>一、崇左市政府采购供应商信用承诺函</w:t>
      </w:r>
    </w:p>
    <w:p w:rsidR="00AB2456" w:rsidRPr="009642A6" w:rsidRDefault="00AE4D24" w:rsidP="00AB2456">
      <w:pPr>
        <w:widowControl/>
        <w:spacing w:line="440" w:lineRule="exact"/>
        <w:jc w:val="center"/>
        <w:rPr>
          <w:sz w:val="32"/>
          <w:szCs w:val="32"/>
        </w:rPr>
      </w:pPr>
      <w:r w:rsidRPr="00AE4D24">
        <w:rPr>
          <w:rFonts w:ascii="方正小标宋简体" w:eastAsia="方正小标宋简体" w:hAnsi="方正小标宋简体" w:cs="方正小标宋简体" w:hint="eastAsia"/>
          <w:kern w:val="0"/>
          <w:sz w:val="36"/>
          <w:szCs w:val="36"/>
        </w:rPr>
        <w:t>崇左</w:t>
      </w:r>
      <w:r w:rsidRPr="00AE4D24">
        <w:rPr>
          <w:rFonts w:ascii="方正小标宋简体" w:eastAsia="方正小标宋简体" w:hAnsi="方正小标宋简体" w:cs="方正小标宋简体"/>
          <w:kern w:val="0"/>
          <w:sz w:val="36"/>
          <w:szCs w:val="36"/>
        </w:rPr>
        <w:t>市政府采购供应商信用承诺函（格式）</w:t>
      </w:r>
    </w:p>
    <w:p w:rsidR="00AB2456" w:rsidRPr="009642A6" w:rsidRDefault="00AB2456" w:rsidP="00AB2456">
      <w:pPr>
        <w:widowControl/>
        <w:spacing w:line="440" w:lineRule="exact"/>
        <w:jc w:val="left"/>
        <w:rPr>
          <w:rFonts w:ascii="仿宋_GB2312" w:eastAsia="仿宋_GB2312" w:hAnsi="仿宋_GB2312" w:cs="仿宋_GB2312"/>
          <w:kern w:val="0"/>
          <w:sz w:val="32"/>
          <w:szCs w:val="32"/>
        </w:rPr>
      </w:pPr>
    </w:p>
    <w:p w:rsidR="00AB2456" w:rsidRPr="009642A6" w:rsidRDefault="00AE4D24" w:rsidP="00AB2456">
      <w:pPr>
        <w:widowControl/>
        <w:spacing w:line="440" w:lineRule="exact"/>
        <w:rPr>
          <w:rFonts w:ascii="仿宋_GB2312" w:eastAsia="仿宋_GB2312" w:hAnsi="仿宋_GB2312" w:cs="仿宋_GB2312"/>
          <w:sz w:val="24"/>
          <w:u w:val="single"/>
        </w:rPr>
      </w:pPr>
      <w:r w:rsidRPr="00AE4D24">
        <w:rPr>
          <w:rFonts w:ascii="仿宋_GB2312" w:eastAsia="仿宋_GB2312" w:hAnsi="仿宋_GB2312" w:cs="仿宋_GB2312" w:hint="eastAsia"/>
          <w:kern w:val="0"/>
          <w:sz w:val="24"/>
        </w:rPr>
        <w:t>致</w:t>
      </w:r>
      <w:r w:rsidRPr="00AE4D24">
        <w:rPr>
          <w:rFonts w:ascii="仿宋_GB2312" w:eastAsia="仿宋_GB2312" w:hAnsi="仿宋_GB2312" w:cs="仿宋_GB2312" w:hint="eastAsia"/>
          <w:kern w:val="0"/>
          <w:sz w:val="24"/>
          <w:u w:val="single"/>
        </w:rPr>
        <w:t>（采购代理机构名称）</w:t>
      </w:r>
      <w:r w:rsidRPr="00AE4D24">
        <w:rPr>
          <w:rFonts w:ascii="仿宋_GB2312" w:eastAsia="仿宋_GB2312" w:hAnsi="仿宋_GB2312" w:cs="仿宋_GB2312"/>
          <w:kern w:val="0"/>
          <w:sz w:val="24"/>
        </w:rPr>
        <w:t>:</w:t>
      </w:r>
    </w:p>
    <w:p w:rsidR="00AB2456" w:rsidRPr="009642A6" w:rsidRDefault="00AE4D24" w:rsidP="00AB2456">
      <w:pPr>
        <w:widowControl/>
        <w:spacing w:line="440" w:lineRule="exact"/>
        <w:ind w:firstLineChars="200" w:firstLine="480"/>
        <w:rPr>
          <w:rFonts w:ascii="仿宋_GB2312" w:eastAsia="仿宋_GB2312" w:hAnsi="仿宋_GB2312" w:cs="仿宋_GB2312"/>
          <w:spacing w:val="-6"/>
          <w:sz w:val="24"/>
        </w:rPr>
      </w:pPr>
      <w:r w:rsidRPr="00AE4D24">
        <w:rPr>
          <w:rFonts w:ascii="仿宋_GB2312" w:eastAsia="仿宋_GB2312" w:hAnsi="仿宋_GB2312" w:cs="仿宋_GB2312" w:hint="eastAsia"/>
          <w:kern w:val="0"/>
          <w:sz w:val="24"/>
        </w:rPr>
        <w:t>我方自愿参加</w:t>
      </w:r>
      <w:r w:rsidRPr="00AE4D24">
        <w:rPr>
          <w:rFonts w:ascii="仿宋_GB2312" w:eastAsia="仿宋_GB2312" w:hAnsi="仿宋_GB2312" w:cs="仿宋_GB2312"/>
          <w:kern w:val="0"/>
          <w:sz w:val="24"/>
          <w:u w:val="single"/>
        </w:rPr>
        <w:t xml:space="preserve"> （项目名称） </w:t>
      </w:r>
      <w:r w:rsidRPr="00AE4D24">
        <w:rPr>
          <w:rFonts w:ascii="仿宋_GB2312" w:eastAsia="仿宋_GB2312" w:hAnsi="仿宋_GB2312" w:cs="仿宋_GB2312" w:hint="eastAsia"/>
          <w:kern w:val="0"/>
          <w:sz w:val="24"/>
        </w:rPr>
        <w:t>项目</w:t>
      </w:r>
      <w:r w:rsidRPr="00AE4D24">
        <w:rPr>
          <w:rFonts w:ascii="仿宋_GB2312" w:eastAsia="仿宋_GB2312" w:hint="eastAsia"/>
          <w:spacing w:val="6"/>
          <w:sz w:val="24"/>
        </w:rPr>
        <w:t>（项目编号：</w:t>
      </w:r>
      <w:r w:rsidRPr="00AE4D24">
        <w:rPr>
          <w:rFonts w:ascii="仿宋_GB2312" w:eastAsia="仿宋_GB2312"/>
          <w:spacing w:val="6"/>
          <w:sz w:val="24"/>
          <w:u w:val="single"/>
        </w:rPr>
        <w:t xml:space="preserve">         </w:t>
      </w:r>
      <w:r w:rsidRPr="00AE4D24">
        <w:rPr>
          <w:rFonts w:ascii="仿宋_GB2312" w:eastAsia="仿宋_GB2312" w:hint="eastAsia"/>
          <w:spacing w:val="6"/>
          <w:sz w:val="24"/>
        </w:rPr>
        <w:t>）</w:t>
      </w:r>
      <w:r w:rsidRPr="00AE4D24">
        <w:rPr>
          <w:rFonts w:ascii="仿宋_GB2312" w:eastAsia="仿宋_GB2312" w:hAnsi="仿宋_GB2312" w:cs="仿宋_GB2312" w:hint="eastAsia"/>
          <w:kern w:val="0"/>
          <w:sz w:val="24"/>
        </w:rPr>
        <w:t>的政府采购活动，严格遵守《中华人民共和国政府采购法》及相关法律法规，依法诚信经营，无条件遵守本次政府采购活动的各项规定，并郑重承诺</w:t>
      </w:r>
      <w:r w:rsidRPr="00AE4D24">
        <w:rPr>
          <w:rFonts w:ascii="仿宋_GB2312" w:eastAsia="仿宋_GB2312" w:hAnsi="仿宋_GB2312" w:cs="仿宋_GB2312" w:hint="eastAsia"/>
          <w:spacing w:val="-6"/>
          <w:kern w:val="0"/>
          <w:sz w:val="24"/>
        </w:rPr>
        <w:t>：</w:t>
      </w:r>
      <w:r w:rsidRPr="00AE4D24">
        <w:rPr>
          <w:rFonts w:ascii="仿宋_GB2312" w:eastAsia="仿宋_GB2312" w:hAnsi="仿宋_GB2312" w:cs="仿宋_GB2312"/>
          <w:spacing w:val="-6"/>
          <w:kern w:val="0"/>
          <w:sz w:val="24"/>
        </w:rPr>
        <w:t xml:space="preserve"> </w:t>
      </w:r>
    </w:p>
    <w:p w:rsidR="00AB2456" w:rsidRPr="009642A6" w:rsidRDefault="00AE4D24" w:rsidP="00AB2456">
      <w:pPr>
        <w:widowControl/>
        <w:spacing w:line="440" w:lineRule="exact"/>
        <w:ind w:firstLineChars="200" w:firstLine="480"/>
        <w:rPr>
          <w:rFonts w:ascii="仿宋_GB2312" w:eastAsia="仿宋_GB2312" w:hAnsi="仿宋_GB2312" w:cs="仿宋_GB2312"/>
          <w:kern w:val="0"/>
          <w:sz w:val="24"/>
        </w:rPr>
      </w:pPr>
      <w:r w:rsidRPr="00AE4D24">
        <w:rPr>
          <w:rFonts w:ascii="仿宋_GB2312" w:eastAsia="仿宋_GB2312" w:hAnsi="仿宋_GB2312" w:cs="仿宋_GB2312"/>
          <w:kern w:val="0"/>
          <w:sz w:val="24"/>
        </w:rPr>
        <w:t>1.我方</w:t>
      </w:r>
      <w:r w:rsidRPr="00AE4D24">
        <w:rPr>
          <w:rFonts w:ascii="仿宋_GB2312" w:eastAsia="仿宋_GB2312" w:hint="eastAsia"/>
          <w:spacing w:val="6"/>
          <w:sz w:val="24"/>
        </w:rPr>
        <w:t>具有独立承担民事责任的能力或我方属于银行、保险、石油石化、电力、电信等有行业特殊情况的法人的分支机构在参加本次政府采购活动前已取得总公司的授权。</w:t>
      </w:r>
    </w:p>
    <w:p w:rsidR="00AB2456" w:rsidRPr="009642A6" w:rsidRDefault="00AE4D24" w:rsidP="00AB2456">
      <w:pPr>
        <w:widowControl/>
        <w:spacing w:line="440" w:lineRule="exact"/>
        <w:ind w:firstLineChars="200" w:firstLine="480"/>
        <w:rPr>
          <w:rFonts w:ascii="仿宋_GB2312" w:eastAsia="仿宋_GB2312" w:hAnsi="仿宋_GB2312" w:cs="仿宋_GB2312"/>
          <w:sz w:val="24"/>
        </w:rPr>
      </w:pPr>
      <w:r w:rsidRPr="00AE4D24">
        <w:rPr>
          <w:rFonts w:ascii="仿宋_GB2312" w:eastAsia="仿宋_GB2312" w:hAnsi="仿宋_GB2312" w:cs="仿宋_GB2312"/>
          <w:kern w:val="0"/>
          <w:sz w:val="24"/>
        </w:rPr>
        <w:t xml:space="preserve">2.我方具有符合采购文件资格要求的财务状况报告。 </w:t>
      </w:r>
    </w:p>
    <w:p w:rsidR="00AB2456" w:rsidRPr="009642A6" w:rsidRDefault="00AE4D24" w:rsidP="00AB2456">
      <w:pPr>
        <w:widowControl/>
        <w:spacing w:line="440" w:lineRule="exact"/>
        <w:ind w:firstLineChars="200" w:firstLine="456"/>
        <w:rPr>
          <w:rFonts w:ascii="仿宋_GB2312" w:eastAsia="仿宋_GB2312" w:hAnsi="仿宋_GB2312" w:cs="仿宋_GB2312"/>
          <w:spacing w:val="-17"/>
          <w:sz w:val="24"/>
        </w:rPr>
      </w:pPr>
      <w:r w:rsidRPr="00AE4D24">
        <w:rPr>
          <w:rFonts w:ascii="仿宋_GB2312" w:eastAsia="仿宋_GB2312" w:hAnsi="仿宋_GB2312" w:cs="仿宋_GB2312"/>
          <w:spacing w:val="-6"/>
          <w:kern w:val="0"/>
          <w:sz w:val="24"/>
        </w:rPr>
        <w:t>3.我方具有符合采购文件资格要求的依法缴纳税收和社会保障资金的良好记录。</w:t>
      </w:r>
      <w:r w:rsidRPr="00AE4D24">
        <w:rPr>
          <w:rFonts w:ascii="仿宋_GB2312" w:eastAsia="仿宋_GB2312" w:hAnsi="仿宋_GB2312" w:cs="仿宋_GB2312"/>
          <w:spacing w:val="-17"/>
          <w:kern w:val="0"/>
          <w:sz w:val="24"/>
        </w:rPr>
        <w:t xml:space="preserve"> </w:t>
      </w:r>
    </w:p>
    <w:p w:rsidR="00AB2456" w:rsidRPr="009642A6" w:rsidRDefault="00AE4D24" w:rsidP="00AB2456">
      <w:pPr>
        <w:widowControl/>
        <w:spacing w:line="440" w:lineRule="exact"/>
        <w:ind w:firstLineChars="200" w:firstLine="480"/>
        <w:rPr>
          <w:rFonts w:ascii="仿宋_GB2312" w:eastAsia="仿宋_GB2312" w:hAnsi="仿宋_GB2312" w:cs="仿宋_GB2312"/>
          <w:sz w:val="24"/>
        </w:rPr>
      </w:pPr>
      <w:r w:rsidRPr="00AE4D24">
        <w:rPr>
          <w:rFonts w:ascii="仿宋_GB2312" w:eastAsia="仿宋_GB2312" w:hAnsi="仿宋_GB2312" w:cs="仿宋_GB2312"/>
          <w:kern w:val="0"/>
          <w:sz w:val="24"/>
        </w:rPr>
        <w:t xml:space="preserve">4.我方具有符合采购文件资格要求履行合同所必需的设备和专业技术能力。 </w:t>
      </w:r>
    </w:p>
    <w:p w:rsidR="00AB2456" w:rsidRPr="009642A6" w:rsidRDefault="00AE4D24" w:rsidP="00AB2456">
      <w:pPr>
        <w:widowControl/>
        <w:spacing w:line="440" w:lineRule="exact"/>
        <w:ind w:firstLineChars="200" w:firstLine="480"/>
        <w:rPr>
          <w:rFonts w:ascii="仿宋_GB2312" w:eastAsia="仿宋_GB2312" w:hAnsi="仿宋_GB2312" w:cs="仿宋_GB2312"/>
          <w:sz w:val="24"/>
        </w:rPr>
      </w:pPr>
      <w:r w:rsidRPr="00AE4D24">
        <w:rPr>
          <w:rFonts w:ascii="仿宋_GB2312" w:eastAsia="仿宋_GB2312" w:hAnsi="仿宋_GB2312" w:cs="仿宋_GB2312"/>
          <w:kern w:val="0"/>
          <w:sz w:val="24"/>
        </w:rPr>
        <w:t xml:space="preserve">5.我方参加政府采购活动前3年内在经营活动中没有重大违法记录。 </w:t>
      </w:r>
    </w:p>
    <w:p w:rsidR="00AB2456" w:rsidRPr="009642A6" w:rsidRDefault="00AE4D24" w:rsidP="00AB2456">
      <w:pPr>
        <w:widowControl/>
        <w:spacing w:line="440" w:lineRule="exact"/>
        <w:ind w:firstLineChars="200" w:firstLine="480"/>
        <w:rPr>
          <w:rFonts w:ascii="仿宋_GB2312" w:eastAsia="仿宋_GB2312" w:hAnsi="仿宋_GB2312" w:cs="仿宋_GB2312"/>
          <w:kern w:val="0"/>
          <w:sz w:val="24"/>
        </w:rPr>
      </w:pPr>
      <w:r w:rsidRPr="00AE4D24">
        <w:rPr>
          <w:rFonts w:ascii="仿宋_GB2312" w:eastAsia="仿宋_GB2312" w:hAnsi="仿宋_GB2312" w:cs="仿宋_GB2312" w:hint="eastAsia"/>
          <w:kern w:val="0"/>
          <w:sz w:val="24"/>
        </w:rPr>
        <w:t>我方对以上承诺内容的真实性负责。如有虚假，将依法承担相应责任。</w:t>
      </w:r>
    </w:p>
    <w:p w:rsidR="00AB2456" w:rsidRPr="009642A6" w:rsidRDefault="00AB2456" w:rsidP="00AB2456">
      <w:pPr>
        <w:widowControl/>
        <w:spacing w:line="440" w:lineRule="exact"/>
        <w:ind w:firstLineChars="200" w:firstLine="480"/>
        <w:rPr>
          <w:rFonts w:ascii="仿宋_GB2312" w:eastAsia="仿宋_GB2312" w:hAnsi="仿宋_GB2312" w:cs="仿宋_GB2312"/>
          <w:kern w:val="0"/>
          <w:sz w:val="24"/>
        </w:rPr>
      </w:pPr>
    </w:p>
    <w:p w:rsidR="00AB2456" w:rsidRPr="009642A6" w:rsidRDefault="00AB2456" w:rsidP="00AB2456">
      <w:pPr>
        <w:widowControl/>
        <w:spacing w:line="440" w:lineRule="exact"/>
        <w:ind w:firstLineChars="200" w:firstLine="480"/>
        <w:rPr>
          <w:rFonts w:ascii="仿宋_GB2312" w:eastAsia="仿宋_GB2312" w:hAnsi="仿宋_GB2312" w:cs="仿宋_GB2312"/>
          <w:kern w:val="0"/>
          <w:sz w:val="24"/>
        </w:rPr>
      </w:pPr>
    </w:p>
    <w:p w:rsidR="00AB2456" w:rsidRPr="009642A6" w:rsidRDefault="00AE4D24" w:rsidP="00AB2456">
      <w:pPr>
        <w:widowControl/>
        <w:spacing w:line="440" w:lineRule="exact"/>
        <w:ind w:firstLineChars="1500" w:firstLine="3600"/>
        <w:jc w:val="left"/>
        <w:rPr>
          <w:rFonts w:ascii="仿宋_GB2312" w:eastAsia="仿宋_GB2312" w:hAnsi="仿宋_GB2312" w:cs="仿宋_GB2312"/>
          <w:sz w:val="24"/>
        </w:rPr>
      </w:pPr>
      <w:r w:rsidRPr="00AE4D24">
        <w:rPr>
          <w:rFonts w:ascii="仿宋_GB2312" w:eastAsia="仿宋_GB2312" w:hAnsi="仿宋_GB2312" w:cs="仿宋_GB2312" w:hint="eastAsia"/>
          <w:kern w:val="0"/>
          <w:sz w:val="24"/>
        </w:rPr>
        <w:t>供应商名称（盖章）：</w:t>
      </w:r>
      <w:r w:rsidRPr="00AE4D24">
        <w:rPr>
          <w:rFonts w:ascii="仿宋_GB2312" w:eastAsia="仿宋_GB2312" w:hAnsi="仿宋_GB2312" w:cs="仿宋_GB2312"/>
          <w:kern w:val="0"/>
          <w:sz w:val="24"/>
        </w:rPr>
        <w:t xml:space="preserve"> </w:t>
      </w:r>
    </w:p>
    <w:p w:rsidR="00AB2456" w:rsidRPr="009642A6" w:rsidRDefault="00AE4D24" w:rsidP="00AB2456">
      <w:pPr>
        <w:tabs>
          <w:tab w:val="left" w:pos="7560"/>
        </w:tabs>
        <w:spacing w:line="440" w:lineRule="exact"/>
        <w:ind w:firstLineChars="1500" w:firstLine="3600"/>
        <w:jc w:val="left"/>
        <w:rPr>
          <w:rFonts w:ascii="仿宋_GB2312" w:eastAsia="仿宋_GB2312" w:hAnsi="仿宋_GB2312" w:cs="仿宋_GB2312"/>
          <w:kern w:val="0"/>
          <w:sz w:val="24"/>
        </w:rPr>
      </w:pPr>
      <w:r w:rsidRPr="00AE4D24">
        <w:rPr>
          <w:rFonts w:ascii="仿宋_GB2312" w:eastAsia="仿宋_GB2312" w:hAnsi="仿宋_GB2312" w:cs="仿宋_GB2312" w:hint="eastAsia"/>
          <w:kern w:val="0"/>
          <w:sz w:val="24"/>
        </w:rPr>
        <w:t>日期：</w:t>
      </w:r>
    </w:p>
    <w:p w:rsidR="00AB2456" w:rsidRPr="009642A6" w:rsidRDefault="00AB2456" w:rsidP="00AB2456">
      <w:pPr>
        <w:pStyle w:val="af"/>
        <w:widowControl/>
        <w:wordWrap w:val="0"/>
        <w:spacing w:line="560" w:lineRule="exact"/>
        <w:rPr>
          <w:rFonts w:ascii="仿宋_GB2312" w:eastAsia="仿宋_GB2312" w:hAnsi="仿宋_GB2312" w:cs="仿宋_GB2312"/>
        </w:rPr>
      </w:pPr>
    </w:p>
    <w:p w:rsidR="00AB2456" w:rsidRPr="009642A6" w:rsidRDefault="00AE4D24" w:rsidP="00AB2456">
      <w:pPr>
        <w:snapToGrid w:val="0"/>
        <w:spacing w:line="360" w:lineRule="auto"/>
        <w:ind w:firstLineChars="59" w:firstLine="142"/>
        <w:jc w:val="left"/>
        <w:rPr>
          <w:rFonts w:ascii="仿宋_GB2312" w:eastAsia="仿宋_GB2312" w:hAnsi="仿宋" w:cs="仿宋_GB2312"/>
          <w:kern w:val="0"/>
          <w:sz w:val="24"/>
          <w:lang w:val="zh-CN"/>
        </w:rPr>
      </w:pPr>
      <w:r w:rsidRPr="00AE4D24">
        <w:rPr>
          <w:rFonts w:ascii="仿宋_GB2312" w:eastAsia="仿宋_GB2312" w:hAnsi="仿宋_GB2312" w:cs="仿宋_GB2312" w:hint="eastAsia"/>
          <w:kern w:val="0"/>
          <w:sz w:val="24"/>
        </w:rPr>
        <w:t>注：</w:t>
      </w:r>
      <w:r w:rsidRPr="00AE4D24">
        <w:rPr>
          <w:rFonts w:ascii="仿宋_GB2312" w:eastAsia="仿宋_GB2312" w:hAnsi="仿宋_GB2312" w:cs="仿宋_GB2312"/>
          <w:kern w:val="0"/>
          <w:sz w:val="24"/>
        </w:rPr>
        <w:t>1.</w:t>
      </w:r>
      <w:r w:rsidRPr="00AE4D24">
        <w:rPr>
          <w:rFonts w:ascii="仿宋_GB2312" w:eastAsia="仿宋_GB2312" w:hAnsi="仿宋_GB2312" w:cs="仿宋_GB2312" w:hint="eastAsia"/>
          <w:sz w:val="24"/>
        </w:rPr>
        <w:t>参与政府采购活动的供应商可按第</w:t>
      </w:r>
      <w:r w:rsidRPr="00AE4D24">
        <w:rPr>
          <w:rFonts w:ascii="仿宋_GB2312" w:eastAsia="仿宋_GB2312" w:hAnsi="仿宋_GB2312" w:cs="仿宋_GB2312"/>
          <w:sz w:val="24"/>
        </w:rPr>
        <w:t>1点的内容：“</w:t>
      </w:r>
      <w:r w:rsidRPr="00AE4D24">
        <w:rPr>
          <w:rFonts w:ascii="仿宋_GB2312" w:eastAsia="仿宋_GB2312" w:hAnsi="仿宋_GB2312" w:cs="仿宋_GB2312" w:hint="eastAsia"/>
          <w:kern w:val="0"/>
          <w:sz w:val="24"/>
        </w:rPr>
        <w:t>我方</w:t>
      </w:r>
      <w:r w:rsidRPr="00AE4D24">
        <w:rPr>
          <w:rFonts w:ascii="仿宋_GB2312" w:eastAsia="仿宋_GB2312" w:hint="eastAsia"/>
          <w:spacing w:val="6"/>
          <w:sz w:val="24"/>
        </w:rPr>
        <w:t>具有独立承担民事责任的能力或我方属于银行、保险、石油石化、电力、电信等有行业特殊情况的法人的分支机构在参加本次政府采购活动前已取得总公司的授权。”进行承诺，也可以根据自身的真实情况选择以下2种方式进行承诺：一是“</w:t>
      </w:r>
      <w:r w:rsidRPr="00AE4D24">
        <w:rPr>
          <w:rFonts w:ascii="仿宋_GB2312" w:eastAsia="仿宋_GB2312" w:hAnsi="仿宋_GB2312" w:cs="仿宋_GB2312" w:hint="eastAsia"/>
          <w:kern w:val="0"/>
          <w:sz w:val="24"/>
        </w:rPr>
        <w:t>我方</w:t>
      </w:r>
      <w:r w:rsidRPr="00AE4D24">
        <w:rPr>
          <w:rFonts w:ascii="仿宋_GB2312" w:eastAsia="仿宋_GB2312" w:hint="eastAsia"/>
          <w:spacing w:val="6"/>
          <w:sz w:val="24"/>
        </w:rPr>
        <w:t>具有独立承担民事责任的能力”进行承诺；二是“我方属于银行、保险、石油石化、电力、电信等有行业特殊情况的法人的分支机构在参加本次政府采购活动前已取得总公司的授权”进行承诺。参加政府采购活动的供应商只要第1点承诺的内容包含有：具有独立承担民事责任的能力、在参加本次政府采购活动前已取得总公司的授权等内容的即为有效的承诺。2.第1点所指的行业特殊情况使用了“等”字表示列举未尽，即行业特殊情况包含但不限于银行、保险、石油石化、电力、电信。</w:t>
      </w:r>
    </w:p>
    <w:p w:rsidR="00AB2456" w:rsidRPr="009642A6" w:rsidRDefault="00AB2456" w:rsidP="00AB2456">
      <w:pPr>
        <w:snapToGrid w:val="0"/>
        <w:spacing w:line="360" w:lineRule="auto"/>
        <w:ind w:right="480"/>
        <w:jc w:val="center"/>
        <w:rPr>
          <w:rFonts w:ascii="仿宋_GB2312" w:eastAsia="仿宋_GB2312" w:hAnsi="仿宋" w:cs="仿宋_GB2312"/>
          <w:b/>
          <w:kern w:val="0"/>
          <w:sz w:val="32"/>
          <w:szCs w:val="32"/>
        </w:rPr>
      </w:pPr>
    </w:p>
    <w:p w:rsidR="00AB2456" w:rsidRPr="009642A6" w:rsidRDefault="00AE4D24" w:rsidP="00AB2456">
      <w:pPr>
        <w:widowControl/>
        <w:jc w:val="left"/>
        <w:rPr>
          <w:rFonts w:ascii="仿宋_GB2312" w:eastAsia="仿宋_GB2312" w:hAnsi="仿宋" w:cs="仿宋_GB2312"/>
          <w:b/>
          <w:kern w:val="0"/>
          <w:sz w:val="32"/>
          <w:szCs w:val="32"/>
        </w:rPr>
      </w:pPr>
      <w:r w:rsidRPr="00AE4D24">
        <w:rPr>
          <w:rFonts w:ascii="仿宋_GB2312" w:eastAsia="仿宋_GB2312" w:hAnsi="仿宋" w:cs="仿宋_GB2312"/>
          <w:b/>
          <w:kern w:val="0"/>
          <w:sz w:val="32"/>
          <w:szCs w:val="32"/>
        </w:rPr>
        <w:br w:type="page"/>
      </w:r>
    </w:p>
    <w:p w:rsidR="00AB2456" w:rsidRPr="009642A6" w:rsidRDefault="00AE4D24" w:rsidP="00AB2456">
      <w:pPr>
        <w:snapToGrid w:val="0"/>
        <w:spacing w:line="360" w:lineRule="auto"/>
        <w:ind w:right="480"/>
        <w:jc w:val="center"/>
        <w:rPr>
          <w:rFonts w:ascii="宋体" w:hAnsi="宋体"/>
          <w:b/>
          <w:sz w:val="28"/>
          <w:szCs w:val="28"/>
        </w:rPr>
      </w:pPr>
      <w:r w:rsidRPr="00AE4D24">
        <w:rPr>
          <w:rFonts w:ascii="仿宋_GB2312" w:eastAsia="仿宋_GB2312" w:hAnsi="仿宋" w:cs="仿宋_GB2312" w:hint="eastAsia"/>
          <w:b/>
          <w:kern w:val="0"/>
          <w:sz w:val="32"/>
          <w:szCs w:val="32"/>
        </w:rPr>
        <w:t>二、投标人直接控股、管理关系信息表</w:t>
      </w:r>
    </w:p>
    <w:p w:rsidR="00AB2456" w:rsidRPr="009642A6" w:rsidRDefault="00AE4D24" w:rsidP="00DC0F47">
      <w:pPr>
        <w:snapToGrid w:val="0"/>
        <w:spacing w:before="50" w:afterLines="50" w:line="360" w:lineRule="auto"/>
        <w:jc w:val="center"/>
        <w:rPr>
          <w:rFonts w:ascii="仿宋_GB2312" w:eastAsia="仿宋_GB2312" w:hAnsi="仿宋" w:cs="仿宋_GB2312"/>
          <w:b/>
          <w:kern w:val="0"/>
          <w:sz w:val="32"/>
          <w:szCs w:val="32"/>
        </w:rPr>
      </w:pPr>
      <w:r w:rsidRPr="00AE4D24">
        <w:rPr>
          <w:rFonts w:ascii="仿宋_GB2312" w:eastAsia="仿宋_GB2312" w:hAnsi="仿宋" w:cs="仿宋_GB2312" w:hint="eastAsia"/>
          <w:b/>
          <w:kern w:val="0"/>
          <w:sz w:val="32"/>
          <w:szCs w:val="32"/>
        </w:rPr>
        <w:t>（</w:t>
      </w:r>
      <w:r w:rsidRPr="00AE4D24">
        <w:rPr>
          <w:rFonts w:ascii="仿宋_GB2312" w:eastAsia="仿宋_GB2312" w:hAnsi="仿宋" w:cs="仿宋_GB2312"/>
          <w:b/>
          <w:kern w:val="0"/>
          <w:sz w:val="32"/>
          <w:szCs w:val="32"/>
        </w:rPr>
        <w:t>1）投标人直接控股股东信息表</w:t>
      </w:r>
    </w:p>
    <w:tbl>
      <w:tblPr>
        <w:tblW w:w="0" w:type="auto"/>
        <w:tblInd w:w="125" w:type="dxa"/>
        <w:shd w:val="clear" w:color="auto" w:fill="FBFBFB"/>
        <w:tblLayout w:type="fixed"/>
        <w:tblCellMar>
          <w:left w:w="0" w:type="dxa"/>
          <w:right w:w="0" w:type="dxa"/>
        </w:tblCellMar>
        <w:tblLook w:val="0000"/>
      </w:tblPr>
      <w:tblGrid>
        <w:gridCol w:w="828"/>
        <w:gridCol w:w="2269"/>
        <w:gridCol w:w="1239"/>
        <w:gridCol w:w="3722"/>
        <w:gridCol w:w="1418"/>
      </w:tblGrid>
      <w:tr w:rsidR="00AB2456" w:rsidRPr="009642A6" w:rsidTr="00DD136F">
        <w:trPr>
          <w:tblHeader/>
        </w:trPr>
        <w:tc>
          <w:tcPr>
            <w:tcW w:w="828" w:type="dxa"/>
            <w:tcBorders>
              <w:top w:val="single" w:sz="4" w:space="0" w:color="auto"/>
              <w:left w:val="single" w:sz="4" w:space="0" w:color="auto"/>
              <w:bottom w:val="single" w:sz="4" w:space="0" w:color="auto"/>
              <w:right w:val="single" w:sz="4" w:space="0" w:color="auto"/>
            </w:tcBorders>
            <w:shd w:val="clear" w:color="auto" w:fill="EAE3D8"/>
            <w:tcMar>
              <w:top w:w="120" w:type="dxa"/>
              <w:left w:w="120" w:type="dxa"/>
              <w:bottom w:w="120" w:type="dxa"/>
              <w:right w:w="120" w:type="dxa"/>
            </w:tcMar>
            <w:vAlign w:val="center"/>
          </w:tcPr>
          <w:p w:rsidR="00AB2456" w:rsidRPr="009642A6" w:rsidRDefault="00AE4D24" w:rsidP="00DD136F">
            <w:pPr>
              <w:spacing w:line="360" w:lineRule="auto"/>
              <w:jc w:val="center"/>
              <w:rPr>
                <w:rFonts w:ascii="宋体" w:hAnsi="宋体" w:cs="宋体"/>
                <w:b/>
                <w:bCs/>
                <w:kern w:val="0"/>
                <w:sz w:val="24"/>
              </w:rPr>
            </w:pPr>
            <w:r w:rsidRPr="00AE4D24">
              <w:rPr>
                <w:rFonts w:ascii="宋体" w:hAnsi="宋体" w:cs="宋体" w:hint="eastAsia"/>
                <w:b/>
                <w:bCs/>
                <w:kern w:val="0"/>
                <w:sz w:val="24"/>
              </w:rPr>
              <w:t>序号</w:t>
            </w:r>
          </w:p>
        </w:tc>
        <w:tc>
          <w:tcPr>
            <w:tcW w:w="2269" w:type="dxa"/>
            <w:tcBorders>
              <w:top w:val="single" w:sz="4" w:space="0" w:color="auto"/>
              <w:left w:val="single" w:sz="4" w:space="0" w:color="auto"/>
              <w:bottom w:val="single" w:sz="4" w:space="0" w:color="auto"/>
              <w:right w:val="single" w:sz="4" w:space="0" w:color="auto"/>
            </w:tcBorders>
            <w:shd w:val="clear" w:color="auto" w:fill="EAE3D8"/>
            <w:tcMar>
              <w:top w:w="120" w:type="dxa"/>
              <w:left w:w="120" w:type="dxa"/>
              <w:bottom w:w="120" w:type="dxa"/>
              <w:right w:w="120" w:type="dxa"/>
            </w:tcMar>
            <w:vAlign w:val="center"/>
          </w:tcPr>
          <w:p w:rsidR="00AB2456" w:rsidRPr="009642A6" w:rsidRDefault="00AE4D24" w:rsidP="00DD136F">
            <w:pPr>
              <w:spacing w:line="360" w:lineRule="auto"/>
              <w:jc w:val="center"/>
              <w:rPr>
                <w:rFonts w:ascii="宋体" w:hAnsi="宋体" w:cs="宋体"/>
                <w:b/>
                <w:bCs/>
                <w:kern w:val="0"/>
                <w:sz w:val="24"/>
              </w:rPr>
            </w:pPr>
            <w:r w:rsidRPr="00AE4D24">
              <w:rPr>
                <w:rFonts w:ascii="宋体" w:hAnsi="宋体" w:cs="宋体" w:hint="eastAsia"/>
                <w:b/>
                <w:bCs/>
                <w:kern w:val="0"/>
                <w:sz w:val="24"/>
              </w:rPr>
              <w:t>直接控股股东名称</w:t>
            </w:r>
          </w:p>
        </w:tc>
        <w:tc>
          <w:tcPr>
            <w:tcW w:w="1239" w:type="dxa"/>
            <w:tcBorders>
              <w:top w:val="single" w:sz="4" w:space="0" w:color="auto"/>
              <w:left w:val="single" w:sz="4" w:space="0" w:color="auto"/>
              <w:bottom w:val="single" w:sz="4" w:space="0" w:color="auto"/>
              <w:right w:val="single" w:sz="4" w:space="0" w:color="auto"/>
            </w:tcBorders>
            <w:shd w:val="clear" w:color="auto" w:fill="EAE3D8"/>
            <w:tcMar>
              <w:top w:w="120" w:type="dxa"/>
              <w:left w:w="120" w:type="dxa"/>
              <w:bottom w:w="120" w:type="dxa"/>
              <w:right w:w="120" w:type="dxa"/>
            </w:tcMar>
            <w:vAlign w:val="center"/>
          </w:tcPr>
          <w:p w:rsidR="00AB2456" w:rsidRPr="009642A6" w:rsidRDefault="00AE4D24" w:rsidP="00DD136F">
            <w:pPr>
              <w:spacing w:line="360" w:lineRule="auto"/>
              <w:jc w:val="center"/>
              <w:rPr>
                <w:rFonts w:ascii="宋体" w:hAnsi="宋体" w:cs="宋体"/>
                <w:b/>
                <w:bCs/>
                <w:kern w:val="0"/>
                <w:sz w:val="24"/>
              </w:rPr>
            </w:pPr>
            <w:r w:rsidRPr="00AE4D24">
              <w:rPr>
                <w:rFonts w:ascii="宋体" w:hAnsi="宋体" w:cs="宋体" w:hint="eastAsia"/>
                <w:b/>
                <w:bCs/>
                <w:kern w:val="0"/>
                <w:sz w:val="24"/>
              </w:rPr>
              <w:t>出资比例</w:t>
            </w:r>
          </w:p>
        </w:tc>
        <w:tc>
          <w:tcPr>
            <w:tcW w:w="3722" w:type="dxa"/>
            <w:tcBorders>
              <w:top w:val="single" w:sz="4" w:space="0" w:color="auto"/>
              <w:left w:val="single" w:sz="4" w:space="0" w:color="auto"/>
              <w:bottom w:val="single" w:sz="4" w:space="0" w:color="auto"/>
              <w:right w:val="single" w:sz="4" w:space="0" w:color="auto"/>
            </w:tcBorders>
            <w:shd w:val="clear" w:color="auto" w:fill="EAE3D8"/>
            <w:tcMar>
              <w:top w:w="120" w:type="dxa"/>
              <w:left w:w="120" w:type="dxa"/>
              <w:bottom w:w="120" w:type="dxa"/>
              <w:right w:w="120" w:type="dxa"/>
            </w:tcMar>
            <w:vAlign w:val="center"/>
          </w:tcPr>
          <w:p w:rsidR="00AB2456" w:rsidRPr="009642A6" w:rsidRDefault="00AE4D24" w:rsidP="00DD136F">
            <w:pPr>
              <w:spacing w:line="360" w:lineRule="auto"/>
              <w:jc w:val="center"/>
              <w:rPr>
                <w:rFonts w:ascii="宋体" w:hAnsi="宋体" w:cs="宋体"/>
                <w:b/>
                <w:bCs/>
                <w:kern w:val="0"/>
                <w:sz w:val="24"/>
              </w:rPr>
            </w:pPr>
            <w:r w:rsidRPr="00AE4D24">
              <w:rPr>
                <w:rFonts w:ascii="宋体" w:hAnsi="宋体" w:cs="宋体" w:hint="eastAsia"/>
                <w:b/>
                <w:bCs/>
                <w:kern w:val="0"/>
                <w:sz w:val="24"/>
              </w:rPr>
              <w:t>身份证号码或者统一社会信用代码</w:t>
            </w:r>
          </w:p>
        </w:tc>
        <w:tc>
          <w:tcPr>
            <w:tcW w:w="1418" w:type="dxa"/>
            <w:tcBorders>
              <w:top w:val="single" w:sz="4" w:space="0" w:color="auto"/>
              <w:left w:val="single" w:sz="4" w:space="0" w:color="auto"/>
              <w:bottom w:val="single" w:sz="4" w:space="0" w:color="auto"/>
              <w:right w:val="single" w:sz="4" w:space="0" w:color="auto"/>
            </w:tcBorders>
            <w:shd w:val="clear" w:color="auto" w:fill="EAE3D8"/>
            <w:tcMar>
              <w:top w:w="120" w:type="dxa"/>
              <w:left w:w="120" w:type="dxa"/>
              <w:bottom w:w="120" w:type="dxa"/>
              <w:right w:w="120" w:type="dxa"/>
            </w:tcMar>
            <w:vAlign w:val="center"/>
          </w:tcPr>
          <w:p w:rsidR="00AB2456" w:rsidRPr="009642A6" w:rsidRDefault="00AE4D24" w:rsidP="00DD136F">
            <w:pPr>
              <w:spacing w:line="360" w:lineRule="auto"/>
              <w:jc w:val="center"/>
              <w:rPr>
                <w:rFonts w:ascii="宋体" w:hAnsi="宋体" w:cs="宋体"/>
                <w:b/>
                <w:bCs/>
                <w:kern w:val="0"/>
                <w:sz w:val="24"/>
              </w:rPr>
            </w:pPr>
            <w:r w:rsidRPr="00AE4D24">
              <w:rPr>
                <w:rFonts w:ascii="宋体" w:hAnsi="宋体" w:cs="宋体" w:hint="eastAsia"/>
                <w:b/>
                <w:bCs/>
                <w:kern w:val="0"/>
                <w:sz w:val="24"/>
              </w:rPr>
              <w:t>备注</w:t>
            </w:r>
          </w:p>
        </w:tc>
      </w:tr>
      <w:tr w:rsidR="00AB2456" w:rsidRPr="009642A6" w:rsidTr="00DD136F">
        <w:tc>
          <w:tcPr>
            <w:tcW w:w="828"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E4D24" w:rsidP="00DD136F">
            <w:pPr>
              <w:spacing w:line="360" w:lineRule="auto"/>
              <w:jc w:val="center"/>
              <w:rPr>
                <w:rFonts w:ascii="宋体" w:hAnsi="宋体" w:cs="宋体"/>
                <w:kern w:val="0"/>
                <w:sz w:val="24"/>
              </w:rPr>
            </w:pPr>
            <w:r w:rsidRPr="00AE4D24">
              <w:rPr>
                <w:rFonts w:ascii="宋体" w:hAnsi="宋体" w:cs="宋体"/>
                <w:kern w:val="0"/>
                <w:sz w:val="24"/>
              </w:rPr>
              <w:t>1</w:t>
            </w:r>
          </w:p>
        </w:tc>
        <w:tc>
          <w:tcPr>
            <w:tcW w:w="2269"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c>
          <w:tcPr>
            <w:tcW w:w="1239"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c>
          <w:tcPr>
            <w:tcW w:w="3722"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c>
          <w:tcPr>
            <w:tcW w:w="1418"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r>
      <w:tr w:rsidR="00AB2456" w:rsidRPr="009642A6" w:rsidTr="00DD136F">
        <w:tc>
          <w:tcPr>
            <w:tcW w:w="828"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E4D24" w:rsidP="00DD136F">
            <w:pPr>
              <w:spacing w:line="360" w:lineRule="auto"/>
              <w:jc w:val="center"/>
              <w:rPr>
                <w:rFonts w:ascii="宋体" w:hAnsi="宋体" w:cs="宋体"/>
                <w:kern w:val="0"/>
                <w:sz w:val="24"/>
              </w:rPr>
            </w:pPr>
            <w:r w:rsidRPr="00AE4D24">
              <w:rPr>
                <w:rFonts w:ascii="宋体" w:hAnsi="宋体" w:cs="宋体"/>
                <w:kern w:val="0"/>
                <w:sz w:val="24"/>
              </w:rPr>
              <w:t>2</w:t>
            </w:r>
          </w:p>
        </w:tc>
        <w:tc>
          <w:tcPr>
            <w:tcW w:w="2269"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c>
          <w:tcPr>
            <w:tcW w:w="1239"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c>
          <w:tcPr>
            <w:tcW w:w="3722"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c>
          <w:tcPr>
            <w:tcW w:w="1418"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r>
      <w:tr w:rsidR="00AB2456" w:rsidRPr="009642A6" w:rsidTr="00DD136F">
        <w:tc>
          <w:tcPr>
            <w:tcW w:w="828"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E4D24" w:rsidP="00DD136F">
            <w:pPr>
              <w:spacing w:line="360" w:lineRule="auto"/>
              <w:jc w:val="center"/>
              <w:rPr>
                <w:rFonts w:ascii="宋体" w:hAnsi="宋体" w:cs="宋体"/>
                <w:kern w:val="0"/>
                <w:sz w:val="24"/>
              </w:rPr>
            </w:pPr>
            <w:r w:rsidRPr="00AE4D24">
              <w:rPr>
                <w:rFonts w:ascii="宋体" w:hAnsi="宋体" w:cs="宋体"/>
                <w:kern w:val="0"/>
                <w:sz w:val="24"/>
              </w:rPr>
              <w:t>3</w:t>
            </w:r>
          </w:p>
        </w:tc>
        <w:tc>
          <w:tcPr>
            <w:tcW w:w="2269"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c>
          <w:tcPr>
            <w:tcW w:w="1239"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c>
          <w:tcPr>
            <w:tcW w:w="3722"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c>
          <w:tcPr>
            <w:tcW w:w="1418"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r>
      <w:tr w:rsidR="00AB2456" w:rsidRPr="009642A6" w:rsidTr="00DD136F">
        <w:tc>
          <w:tcPr>
            <w:tcW w:w="828"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E4D24" w:rsidP="00DD136F">
            <w:pPr>
              <w:spacing w:line="360" w:lineRule="auto"/>
              <w:jc w:val="center"/>
              <w:rPr>
                <w:rFonts w:ascii="宋体" w:hAnsi="宋体" w:cs="宋体"/>
                <w:kern w:val="0"/>
                <w:sz w:val="24"/>
              </w:rPr>
            </w:pPr>
            <w:r w:rsidRPr="00AE4D24">
              <w:rPr>
                <w:rFonts w:ascii="宋体" w:hAnsi="宋体" w:cs="宋体" w:hint="eastAsia"/>
                <w:kern w:val="0"/>
                <w:sz w:val="24"/>
              </w:rPr>
              <w:t>……</w:t>
            </w:r>
          </w:p>
        </w:tc>
        <w:tc>
          <w:tcPr>
            <w:tcW w:w="2269"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c>
          <w:tcPr>
            <w:tcW w:w="1239"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c>
          <w:tcPr>
            <w:tcW w:w="3722"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c>
          <w:tcPr>
            <w:tcW w:w="1418"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r>
    </w:tbl>
    <w:p w:rsidR="00AB2456" w:rsidRPr="009642A6" w:rsidRDefault="00AE4D24" w:rsidP="00AB2456">
      <w:pPr>
        <w:snapToGrid w:val="0"/>
        <w:spacing w:line="360" w:lineRule="auto"/>
        <w:jc w:val="left"/>
        <w:rPr>
          <w:rFonts w:ascii="宋体" w:hAnsi="宋体"/>
          <w:sz w:val="24"/>
        </w:rPr>
      </w:pPr>
      <w:r w:rsidRPr="00AE4D24">
        <w:rPr>
          <w:rFonts w:ascii="宋体" w:hAnsi="宋体" w:hint="eastAsia"/>
          <w:sz w:val="24"/>
        </w:rPr>
        <w:t>注：</w:t>
      </w:r>
    </w:p>
    <w:p w:rsidR="00AB2456" w:rsidRPr="009642A6" w:rsidRDefault="00AE4D24" w:rsidP="00AB2456">
      <w:pPr>
        <w:snapToGrid w:val="0"/>
        <w:spacing w:line="360" w:lineRule="auto"/>
        <w:jc w:val="left"/>
        <w:rPr>
          <w:rFonts w:ascii="宋体" w:hAnsi="宋体"/>
          <w:sz w:val="24"/>
        </w:rPr>
      </w:pPr>
      <w:r w:rsidRPr="00AE4D24">
        <w:rPr>
          <w:rFonts w:ascii="宋体" w:hAnsi="宋体"/>
          <w:sz w:val="24"/>
        </w:rPr>
        <w:t>1.直接控股股东：是指其出资额占有限责任公司资本总额百分之五十以上或者其持有的股份占股份有限公司股份总额百分之五十以上的股东；出资额或者持有股份的比例虽然不足百分之五十，但依其出资额或者持有的股份所享有的表决权已足以对股东会、股东大会的决议产生重大影响的股东。</w:t>
      </w:r>
    </w:p>
    <w:p w:rsidR="00AB2456" w:rsidRPr="009642A6" w:rsidRDefault="00AE4D24" w:rsidP="00AB2456">
      <w:pPr>
        <w:snapToGrid w:val="0"/>
        <w:spacing w:line="360" w:lineRule="auto"/>
        <w:jc w:val="left"/>
        <w:rPr>
          <w:rFonts w:ascii="宋体" w:hAnsi="宋体"/>
          <w:sz w:val="24"/>
        </w:rPr>
      </w:pPr>
      <w:r w:rsidRPr="00AE4D24">
        <w:rPr>
          <w:rFonts w:ascii="宋体" w:hAnsi="宋体"/>
          <w:sz w:val="24"/>
        </w:rPr>
        <w:t>2.本表所指的控股关系仅限于直接控股关系，不包括间接的控股关系。公司实际控制人与公司之间的关系不属于本表所指的直接控股关系。</w:t>
      </w:r>
    </w:p>
    <w:p w:rsidR="00AB2456" w:rsidRPr="009642A6" w:rsidRDefault="00AE4D24" w:rsidP="00AB2456">
      <w:pPr>
        <w:snapToGrid w:val="0"/>
        <w:spacing w:line="360" w:lineRule="auto"/>
        <w:jc w:val="left"/>
        <w:rPr>
          <w:rFonts w:ascii="宋体" w:hAnsi="宋体"/>
          <w:sz w:val="24"/>
        </w:rPr>
      </w:pPr>
      <w:r w:rsidRPr="00AE4D24">
        <w:rPr>
          <w:rFonts w:ascii="宋体" w:hAnsi="宋体"/>
          <w:sz w:val="24"/>
        </w:rPr>
        <w:t>3.供应商不存在直接控股股东的，则填“无”。</w:t>
      </w:r>
    </w:p>
    <w:p w:rsidR="00AB2456" w:rsidRPr="009642A6" w:rsidRDefault="00AB2456" w:rsidP="00AB2456">
      <w:pPr>
        <w:snapToGrid w:val="0"/>
        <w:spacing w:line="360" w:lineRule="auto"/>
        <w:jc w:val="left"/>
        <w:rPr>
          <w:rFonts w:ascii="宋体" w:hAnsi="宋体"/>
          <w:sz w:val="24"/>
        </w:rPr>
      </w:pPr>
    </w:p>
    <w:p w:rsidR="00AB2456" w:rsidRPr="009642A6" w:rsidRDefault="00AB2456" w:rsidP="00AB2456">
      <w:pPr>
        <w:snapToGrid w:val="0"/>
        <w:spacing w:line="360" w:lineRule="auto"/>
        <w:jc w:val="left"/>
        <w:rPr>
          <w:rFonts w:ascii="宋体" w:hAnsi="宋体"/>
          <w:sz w:val="24"/>
        </w:rPr>
      </w:pPr>
    </w:p>
    <w:p w:rsidR="00AB2456" w:rsidRPr="009642A6" w:rsidRDefault="00AE4D24" w:rsidP="00AB2456">
      <w:pPr>
        <w:snapToGrid w:val="0"/>
        <w:spacing w:line="360" w:lineRule="auto"/>
        <w:ind w:firstLineChars="2100" w:firstLine="5040"/>
        <w:rPr>
          <w:rFonts w:ascii="仿宋_GB2312" w:eastAsia="仿宋_GB2312" w:hAnsi="仿宋" w:cs="仿宋_GB2312"/>
          <w:kern w:val="0"/>
          <w:sz w:val="24"/>
        </w:rPr>
      </w:pPr>
      <w:r w:rsidRPr="00AE4D24">
        <w:rPr>
          <w:rFonts w:ascii="仿宋_GB2312" w:eastAsia="仿宋_GB2312" w:hAnsi="仿宋" w:cs="仿宋_GB2312" w:hint="eastAsia"/>
          <w:kern w:val="0"/>
          <w:sz w:val="24"/>
          <w:lang w:val="zh-CN"/>
        </w:rPr>
        <w:t>投标人名称</w:t>
      </w:r>
      <w:r w:rsidRPr="00AE4D24">
        <w:rPr>
          <w:rFonts w:ascii="仿宋_GB2312" w:eastAsia="仿宋_GB2312" w:hAnsi="仿宋" w:cs="仿宋_GB2312"/>
          <w:kern w:val="0"/>
          <w:sz w:val="24"/>
          <w:lang w:val="zh-CN"/>
        </w:rPr>
        <w:t>(电子签章)：</w:t>
      </w:r>
    </w:p>
    <w:p w:rsidR="00AB2456" w:rsidRPr="009642A6" w:rsidRDefault="00AE4D24" w:rsidP="00AB2456">
      <w:pPr>
        <w:snapToGrid w:val="0"/>
        <w:spacing w:line="360" w:lineRule="auto"/>
        <w:ind w:firstLineChars="2150" w:firstLine="5160"/>
        <w:rPr>
          <w:rFonts w:ascii="仿宋_GB2312" w:eastAsia="仿宋_GB2312" w:hAnsi="仿宋" w:cs="仿宋_GB2312"/>
          <w:kern w:val="0"/>
          <w:sz w:val="24"/>
          <w:lang w:val="zh-CN"/>
        </w:rPr>
      </w:pPr>
      <w:r w:rsidRPr="00AE4D24">
        <w:rPr>
          <w:rFonts w:ascii="仿宋_GB2312" w:eastAsia="仿宋_GB2312" w:hAnsi="仿宋" w:cs="仿宋_GB2312" w:hint="eastAsia"/>
          <w:kern w:val="0"/>
          <w:sz w:val="24"/>
          <w:lang w:val="zh-CN"/>
        </w:rPr>
        <w:t>日期</w:t>
      </w:r>
      <w:r w:rsidRPr="00AE4D24">
        <w:rPr>
          <w:rFonts w:ascii="仿宋_GB2312" w:eastAsia="仿宋_GB2312" w:hAnsi="仿宋" w:cs="仿宋_GB2312" w:hint="eastAsia"/>
          <w:kern w:val="0"/>
          <w:sz w:val="24"/>
        </w:rPr>
        <w:t>：</w:t>
      </w:r>
      <w:r w:rsidRPr="00AE4D24">
        <w:rPr>
          <w:rFonts w:ascii="仿宋_GB2312" w:eastAsia="仿宋_GB2312" w:hAnsi="仿宋" w:cs="仿宋_GB2312"/>
          <w:kern w:val="0"/>
          <w:sz w:val="24"/>
        </w:rPr>
        <w:t xml:space="preserve">  年  </w:t>
      </w:r>
      <w:r w:rsidRPr="00AE4D24">
        <w:rPr>
          <w:rFonts w:ascii="仿宋_GB2312" w:eastAsia="仿宋_GB2312" w:hAnsi="仿宋" w:cs="仿宋_GB2312" w:hint="eastAsia"/>
          <w:kern w:val="0"/>
          <w:sz w:val="24"/>
          <w:lang w:val="zh-CN"/>
        </w:rPr>
        <w:t>月</w:t>
      </w:r>
      <w:r w:rsidRPr="00AE4D24">
        <w:rPr>
          <w:rFonts w:ascii="仿宋_GB2312" w:eastAsia="仿宋_GB2312" w:hAnsi="仿宋" w:cs="仿宋_GB2312"/>
          <w:kern w:val="0"/>
          <w:sz w:val="24"/>
        </w:rPr>
        <w:t xml:space="preserve">   </w:t>
      </w:r>
      <w:r w:rsidRPr="00AE4D24">
        <w:rPr>
          <w:rFonts w:ascii="仿宋_GB2312" w:eastAsia="仿宋_GB2312" w:hAnsi="仿宋" w:cs="仿宋_GB2312" w:hint="eastAsia"/>
          <w:kern w:val="0"/>
          <w:sz w:val="24"/>
          <w:lang w:val="zh-CN"/>
        </w:rPr>
        <w:t>日</w:t>
      </w:r>
    </w:p>
    <w:p w:rsidR="00AB2456" w:rsidRPr="009642A6" w:rsidRDefault="00AE4D24" w:rsidP="00AB2456">
      <w:pPr>
        <w:snapToGrid w:val="0"/>
        <w:jc w:val="center"/>
        <w:rPr>
          <w:rFonts w:ascii="宋体" w:hAnsi="宋体"/>
          <w:b/>
          <w:sz w:val="28"/>
          <w:szCs w:val="28"/>
        </w:rPr>
      </w:pPr>
      <w:r w:rsidRPr="00AE4D24">
        <w:rPr>
          <w:rFonts w:ascii="宋体" w:hAnsi="宋体"/>
          <w:b/>
          <w:sz w:val="28"/>
          <w:szCs w:val="28"/>
        </w:rPr>
        <w:br w:type="page"/>
      </w:r>
    </w:p>
    <w:p w:rsidR="00AB2456" w:rsidRPr="009642A6" w:rsidRDefault="00AE4D24" w:rsidP="00DC0F47">
      <w:pPr>
        <w:snapToGrid w:val="0"/>
        <w:spacing w:before="50" w:afterLines="50" w:line="360" w:lineRule="auto"/>
        <w:jc w:val="center"/>
        <w:rPr>
          <w:rFonts w:ascii="仿宋_GB2312" w:eastAsia="仿宋_GB2312" w:hAnsi="仿宋" w:cs="仿宋_GB2312"/>
          <w:b/>
          <w:kern w:val="0"/>
          <w:sz w:val="32"/>
          <w:szCs w:val="32"/>
        </w:rPr>
      </w:pPr>
      <w:r w:rsidRPr="00AE4D24">
        <w:rPr>
          <w:rFonts w:ascii="仿宋_GB2312" w:eastAsia="仿宋_GB2312" w:hAnsi="仿宋" w:cs="仿宋_GB2312" w:hint="eastAsia"/>
          <w:b/>
          <w:kern w:val="0"/>
          <w:sz w:val="32"/>
          <w:szCs w:val="32"/>
        </w:rPr>
        <w:t>（</w:t>
      </w:r>
      <w:r w:rsidRPr="00AE4D24">
        <w:rPr>
          <w:rFonts w:ascii="仿宋_GB2312" w:eastAsia="仿宋_GB2312" w:hAnsi="仿宋" w:cs="仿宋_GB2312"/>
          <w:b/>
          <w:kern w:val="0"/>
          <w:sz w:val="32"/>
          <w:szCs w:val="32"/>
        </w:rPr>
        <w:t>2）投标人直接管理关系信息表</w:t>
      </w:r>
    </w:p>
    <w:tbl>
      <w:tblPr>
        <w:tblW w:w="0" w:type="auto"/>
        <w:tblInd w:w="125" w:type="dxa"/>
        <w:shd w:val="clear" w:color="auto" w:fill="FBFBFB"/>
        <w:tblLayout w:type="fixed"/>
        <w:tblCellMar>
          <w:left w:w="0" w:type="dxa"/>
          <w:right w:w="0" w:type="dxa"/>
        </w:tblCellMar>
        <w:tblLook w:val="0000"/>
      </w:tblPr>
      <w:tblGrid>
        <w:gridCol w:w="1005"/>
        <w:gridCol w:w="2659"/>
        <w:gridCol w:w="3924"/>
        <w:gridCol w:w="2064"/>
      </w:tblGrid>
      <w:tr w:rsidR="00AB2456" w:rsidRPr="009642A6" w:rsidTr="00DD136F">
        <w:trPr>
          <w:tblHeader/>
        </w:trPr>
        <w:tc>
          <w:tcPr>
            <w:tcW w:w="1005" w:type="dxa"/>
            <w:tcBorders>
              <w:top w:val="single" w:sz="4" w:space="0" w:color="auto"/>
              <w:left w:val="single" w:sz="4" w:space="0" w:color="auto"/>
              <w:bottom w:val="single" w:sz="4" w:space="0" w:color="auto"/>
              <w:right w:val="single" w:sz="4" w:space="0" w:color="auto"/>
            </w:tcBorders>
            <w:shd w:val="clear" w:color="auto" w:fill="EAE3D8"/>
            <w:tcMar>
              <w:top w:w="120" w:type="dxa"/>
              <w:left w:w="120" w:type="dxa"/>
              <w:bottom w:w="120" w:type="dxa"/>
              <w:right w:w="120" w:type="dxa"/>
            </w:tcMar>
            <w:vAlign w:val="center"/>
          </w:tcPr>
          <w:p w:rsidR="00AB2456" w:rsidRPr="009642A6" w:rsidRDefault="00AE4D24" w:rsidP="00DD136F">
            <w:pPr>
              <w:spacing w:line="360" w:lineRule="auto"/>
              <w:jc w:val="center"/>
              <w:rPr>
                <w:rFonts w:ascii="宋体" w:hAnsi="宋体" w:cs="宋体"/>
                <w:b/>
                <w:bCs/>
                <w:kern w:val="0"/>
                <w:sz w:val="24"/>
              </w:rPr>
            </w:pPr>
            <w:r w:rsidRPr="00AE4D24">
              <w:rPr>
                <w:rFonts w:ascii="宋体" w:hAnsi="宋体" w:cs="宋体" w:hint="eastAsia"/>
                <w:b/>
                <w:bCs/>
                <w:kern w:val="0"/>
                <w:sz w:val="24"/>
              </w:rPr>
              <w:t>序号</w:t>
            </w:r>
          </w:p>
        </w:tc>
        <w:tc>
          <w:tcPr>
            <w:tcW w:w="2659" w:type="dxa"/>
            <w:tcBorders>
              <w:top w:val="single" w:sz="4" w:space="0" w:color="auto"/>
              <w:left w:val="single" w:sz="4" w:space="0" w:color="auto"/>
              <w:bottom w:val="single" w:sz="4" w:space="0" w:color="auto"/>
              <w:right w:val="single" w:sz="4" w:space="0" w:color="auto"/>
            </w:tcBorders>
            <w:shd w:val="clear" w:color="auto" w:fill="EAE3D8"/>
            <w:tcMar>
              <w:top w:w="120" w:type="dxa"/>
              <w:left w:w="120" w:type="dxa"/>
              <w:bottom w:w="120" w:type="dxa"/>
              <w:right w:w="120" w:type="dxa"/>
            </w:tcMar>
            <w:vAlign w:val="center"/>
          </w:tcPr>
          <w:p w:rsidR="00AB2456" w:rsidRPr="009642A6" w:rsidRDefault="00AE4D24" w:rsidP="00DD136F">
            <w:pPr>
              <w:spacing w:line="360" w:lineRule="auto"/>
              <w:jc w:val="center"/>
              <w:rPr>
                <w:rFonts w:ascii="宋体" w:hAnsi="宋体" w:cs="宋体"/>
                <w:b/>
                <w:bCs/>
                <w:kern w:val="0"/>
                <w:sz w:val="24"/>
              </w:rPr>
            </w:pPr>
            <w:r w:rsidRPr="00AE4D24">
              <w:rPr>
                <w:rFonts w:ascii="宋体" w:hAnsi="宋体" w:cs="宋体" w:hint="eastAsia"/>
                <w:b/>
                <w:bCs/>
                <w:kern w:val="0"/>
                <w:sz w:val="24"/>
              </w:rPr>
              <w:t>直接管理关系单位名称</w:t>
            </w:r>
          </w:p>
        </w:tc>
        <w:tc>
          <w:tcPr>
            <w:tcW w:w="3924" w:type="dxa"/>
            <w:tcBorders>
              <w:top w:val="single" w:sz="4" w:space="0" w:color="auto"/>
              <w:left w:val="single" w:sz="4" w:space="0" w:color="auto"/>
              <w:bottom w:val="single" w:sz="4" w:space="0" w:color="auto"/>
              <w:right w:val="single" w:sz="4" w:space="0" w:color="auto"/>
            </w:tcBorders>
            <w:shd w:val="clear" w:color="auto" w:fill="EAE3D8"/>
            <w:tcMar>
              <w:top w:w="120" w:type="dxa"/>
              <w:left w:w="120" w:type="dxa"/>
              <w:bottom w:w="120" w:type="dxa"/>
              <w:right w:w="120" w:type="dxa"/>
            </w:tcMar>
            <w:vAlign w:val="center"/>
          </w:tcPr>
          <w:p w:rsidR="00AB2456" w:rsidRPr="009642A6" w:rsidRDefault="00AE4D24" w:rsidP="00DD136F">
            <w:pPr>
              <w:spacing w:line="360" w:lineRule="auto"/>
              <w:jc w:val="center"/>
              <w:rPr>
                <w:rFonts w:ascii="宋体" w:hAnsi="宋体" w:cs="宋体"/>
                <w:b/>
                <w:bCs/>
                <w:kern w:val="0"/>
                <w:sz w:val="24"/>
              </w:rPr>
            </w:pPr>
            <w:r w:rsidRPr="00AE4D24">
              <w:rPr>
                <w:rFonts w:ascii="宋体" w:hAnsi="宋体" w:cs="宋体" w:hint="eastAsia"/>
                <w:b/>
                <w:bCs/>
                <w:kern w:val="0"/>
                <w:sz w:val="24"/>
              </w:rPr>
              <w:t>统一社会信用代码</w:t>
            </w:r>
          </w:p>
        </w:tc>
        <w:tc>
          <w:tcPr>
            <w:tcW w:w="2064" w:type="dxa"/>
            <w:tcBorders>
              <w:top w:val="single" w:sz="4" w:space="0" w:color="auto"/>
              <w:left w:val="single" w:sz="4" w:space="0" w:color="auto"/>
              <w:bottom w:val="single" w:sz="4" w:space="0" w:color="auto"/>
              <w:right w:val="single" w:sz="4" w:space="0" w:color="auto"/>
            </w:tcBorders>
            <w:shd w:val="clear" w:color="auto" w:fill="EAE3D8"/>
            <w:tcMar>
              <w:top w:w="120" w:type="dxa"/>
              <w:left w:w="120" w:type="dxa"/>
              <w:bottom w:w="120" w:type="dxa"/>
              <w:right w:w="120" w:type="dxa"/>
            </w:tcMar>
            <w:vAlign w:val="center"/>
          </w:tcPr>
          <w:p w:rsidR="00AB2456" w:rsidRPr="009642A6" w:rsidRDefault="00AE4D24" w:rsidP="00DD136F">
            <w:pPr>
              <w:spacing w:line="360" w:lineRule="auto"/>
              <w:jc w:val="center"/>
              <w:rPr>
                <w:rFonts w:ascii="宋体" w:hAnsi="宋体" w:cs="宋体"/>
                <w:b/>
                <w:bCs/>
                <w:kern w:val="0"/>
                <w:sz w:val="24"/>
              </w:rPr>
            </w:pPr>
            <w:r w:rsidRPr="00AE4D24">
              <w:rPr>
                <w:rFonts w:ascii="宋体" w:hAnsi="宋体" w:cs="宋体" w:hint="eastAsia"/>
                <w:b/>
                <w:bCs/>
                <w:kern w:val="0"/>
                <w:sz w:val="24"/>
              </w:rPr>
              <w:t>备注</w:t>
            </w:r>
          </w:p>
        </w:tc>
      </w:tr>
      <w:tr w:rsidR="00AB2456" w:rsidRPr="009642A6" w:rsidTr="00DD136F">
        <w:tc>
          <w:tcPr>
            <w:tcW w:w="1005"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E4D24" w:rsidP="00DD136F">
            <w:pPr>
              <w:spacing w:line="360" w:lineRule="auto"/>
              <w:jc w:val="center"/>
              <w:rPr>
                <w:rFonts w:ascii="宋体" w:hAnsi="宋体" w:cs="宋体"/>
                <w:kern w:val="0"/>
                <w:sz w:val="24"/>
              </w:rPr>
            </w:pPr>
            <w:r w:rsidRPr="00AE4D24">
              <w:rPr>
                <w:rFonts w:ascii="宋体" w:hAnsi="宋体" w:cs="宋体"/>
                <w:kern w:val="0"/>
                <w:sz w:val="24"/>
              </w:rPr>
              <w:t>1</w:t>
            </w:r>
          </w:p>
        </w:tc>
        <w:tc>
          <w:tcPr>
            <w:tcW w:w="2659"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c>
          <w:tcPr>
            <w:tcW w:w="3924"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c>
          <w:tcPr>
            <w:tcW w:w="2064"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r>
      <w:tr w:rsidR="00AB2456" w:rsidRPr="009642A6" w:rsidTr="00DD136F">
        <w:tc>
          <w:tcPr>
            <w:tcW w:w="1005"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E4D24" w:rsidP="00DD136F">
            <w:pPr>
              <w:spacing w:line="360" w:lineRule="auto"/>
              <w:jc w:val="center"/>
              <w:rPr>
                <w:rFonts w:ascii="宋体" w:hAnsi="宋体" w:cs="宋体"/>
                <w:kern w:val="0"/>
                <w:sz w:val="24"/>
              </w:rPr>
            </w:pPr>
            <w:r w:rsidRPr="00AE4D24">
              <w:rPr>
                <w:rFonts w:ascii="宋体" w:hAnsi="宋体" w:cs="宋体"/>
                <w:kern w:val="0"/>
                <w:sz w:val="24"/>
              </w:rPr>
              <w:t>2</w:t>
            </w:r>
          </w:p>
        </w:tc>
        <w:tc>
          <w:tcPr>
            <w:tcW w:w="2659"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c>
          <w:tcPr>
            <w:tcW w:w="3924"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c>
          <w:tcPr>
            <w:tcW w:w="2064"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r>
      <w:tr w:rsidR="00AB2456" w:rsidRPr="009642A6" w:rsidTr="00DD136F">
        <w:tc>
          <w:tcPr>
            <w:tcW w:w="1005"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E4D24" w:rsidP="00DD136F">
            <w:pPr>
              <w:spacing w:line="360" w:lineRule="auto"/>
              <w:jc w:val="center"/>
              <w:rPr>
                <w:rFonts w:ascii="宋体" w:hAnsi="宋体" w:cs="宋体"/>
                <w:kern w:val="0"/>
                <w:sz w:val="24"/>
              </w:rPr>
            </w:pPr>
            <w:r w:rsidRPr="00AE4D24">
              <w:rPr>
                <w:rFonts w:ascii="宋体" w:hAnsi="宋体" w:cs="宋体"/>
                <w:kern w:val="0"/>
                <w:sz w:val="24"/>
              </w:rPr>
              <w:t>3</w:t>
            </w:r>
          </w:p>
        </w:tc>
        <w:tc>
          <w:tcPr>
            <w:tcW w:w="2659"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c>
          <w:tcPr>
            <w:tcW w:w="3924"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c>
          <w:tcPr>
            <w:tcW w:w="2064"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r>
      <w:tr w:rsidR="00AB2456" w:rsidRPr="009642A6" w:rsidTr="00DD136F">
        <w:tc>
          <w:tcPr>
            <w:tcW w:w="1005"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E4D24" w:rsidP="00DD136F">
            <w:pPr>
              <w:spacing w:line="360" w:lineRule="auto"/>
              <w:jc w:val="center"/>
              <w:rPr>
                <w:rFonts w:ascii="宋体" w:hAnsi="宋体" w:cs="宋体"/>
                <w:kern w:val="0"/>
                <w:sz w:val="24"/>
              </w:rPr>
            </w:pPr>
            <w:r w:rsidRPr="00AE4D24">
              <w:rPr>
                <w:rFonts w:ascii="宋体" w:hAnsi="宋体" w:cs="宋体" w:hint="eastAsia"/>
                <w:kern w:val="0"/>
                <w:sz w:val="24"/>
              </w:rPr>
              <w:t>……</w:t>
            </w:r>
          </w:p>
        </w:tc>
        <w:tc>
          <w:tcPr>
            <w:tcW w:w="2659"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c>
          <w:tcPr>
            <w:tcW w:w="3924"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c>
          <w:tcPr>
            <w:tcW w:w="2064" w:type="dxa"/>
            <w:tcBorders>
              <w:top w:val="single" w:sz="4" w:space="0" w:color="auto"/>
              <w:left w:val="single" w:sz="4" w:space="0" w:color="auto"/>
              <w:bottom w:val="single" w:sz="4" w:space="0" w:color="auto"/>
              <w:right w:val="single" w:sz="4" w:space="0" w:color="auto"/>
            </w:tcBorders>
            <w:shd w:val="clear" w:color="auto" w:fill="F9F9F9"/>
            <w:tcMar>
              <w:top w:w="120" w:type="dxa"/>
              <w:left w:w="120" w:type="dxa"/>
              <w:bottom w:w="120" w:type="dxa"/>
              <w:right w:w="120" w:type="dxa"/>
            </w:tcMar>
            <w:vAlign w:val="center"/>
          </w:tcPr>
          <w:p w:rsidR="00AB2456" w:rsidRPr="009642A6" w:rsidRDefault="00AB2456" w:rsidP="00DD136F">
            <w:pPr>
              <w:keepNext/>
              <w:keepLines/>
              <w:spacing w:before="340" w:after="330" w:line="360" w:lineRule="auto"/>
              <w:jc w:val="center"/>
              <w:outlineLvl w:val="0"/>
              <w:rPr>
                <w:rFonts w:ascii="宋体" w:hAnsi="宋体" w:cs="宋体"/>
                <w:kern w:val="0"/>
                <w:sz w:val="24"/>
              </w:rPr>
            </w:pPr>
          </w:p>
        </w:tc>
      </w:tr>
    </w:tbl>
    <w:p w:rsidR="00AB2456" w:rsidRPr="009642A6" w:rsidRDefault="00AE4D24" w:rsidP="00AB2456">
      <w:pPr>
        <w:snapToGrid w:val="0"/>
        <w:spacing w:line="360" w:lineRule="auto"/>
        <w:jc w:val="left"/>
        <w:rPr>
          <w:rFonts w:ascii="宋体" w:hAnsi="宋体"/>
          <w:sz w:val="24"/>
        </w:rPr>
      </w:pPr>
      <w:r w:rsidRPr="00AE4D24">
        <w:rPr>
          <w:rFonts w:ascii="宋体" w:hAnsi="宋体" w:hint="eastAsia"/>
          <w:sz w:val="24"/>
        </w:rPr>
        <w:t>注：</w:t>
      </w:r>
    </w:p>
    <w:p w:rsidR="00AB2456" w:rsidRPr="009642A6" w:rsidRDefault="00AE4D24" w:rsidP="00AB2456">
      <w:pPr>
        <w:snapToGrid w:val="0"/>
        <w:spacing w:line="360" w:lineRule="auto"/>
        <w:ind w:firstLineChars="200" w:firstLine="480"/>
        <w:jc w:val="left"/>
        <w:rPr>
          <w:rFonts w:ascii="宋体" w:hAnsi="宋体"/>
          <w:sz w:val="24"/>
        </w:rPr>
      </w:pPr>
      <w:r w:rsidRPr="00AE4D24">
        <w:rPr>
          <w:rFonts w:ascii="宋体" w:hAnsi="宋体"/>
          <w:sz w:val="24"/>
        </w:rPr>
        <w:t>1.管理关系：是指不具有出资持股关系的其他单位之间存在的管理与被管理关系，如一些上下级关系的事业单位和团体组织。</w:t>
      </w:r>
    </w:p>
    <w:p w:rsidR="00AB2456" w:rsidRPr="009642A6" w:rsidRDefault="00AE4D24" w:rsidP="00AB2456">
      <w:pPr>
        <w:snapToGrid w:val="0"/>
        <w:spacing w:line="360" w:lineRule="auto"/>
        <w:ind w:firstLineChars="200" w:firstLine="480"/>
        <w:jc w:val="left"/>
        <w:rPr>
          <w:rFonts w:ascii="宋体" w:hAnsi="宋体"/>
          <w:sz w:val="24"/>
        </w:rPr>
      </w:pPr>
      <w:r w:rsidRPr="00AE4D24">
        <w:rPr>
          <w:rFonts w:ascii="宋体" w:hAnsi="宋体"/>
          <w:sz w:val="24"/>
        </w:rPr>
        <w:t>2.</w:t>
      </w:r>
      <w:r w:rsidRPr="00AE4D24">
        <w:rPr>
          <w:rFonts w:ascii="宋体" w:hAnsi="宋体" w:hint="eastAsia"/>
          <w:spacing w:val="-6"/>
          <w:sz w:val="24"/>
        </w:rPr>
        <w:t>本表所指的管理关系仅限于直接管理关系，不包括间接的管理关系。</w:t>
      </w:r>
    </w:p>
    <w:p w:rsidR="00AB2456" w:rsidRPr="009642A6" w:rsidRDefault="00AE4D24" w:rsidP="00AB2456">
      <w:pPr>
        <w:snapToGrid w:val="0"/>
        <w:spacing w:line="360" w:lineRule="auto"/>
        <w:ind w:firstLineChars="200" w:firstLine="480"/>
        <w:jc w:val="left"/>
        <w:rPr>
          <w:rFonts w:ascii="宋体" w:hAnsi="宋体"/>
          <w:sz w:val="24"/>
        </w:rPr>
      </w:pPr>
      <w:r w:rsidRPr="00AE4D24">
        <w:rPr>
          <w:rFonts w:ascii="宋体" w:hAnsi="宋体"/>
          <w:sz w:val="24"/>
        </w:rPr>
        <w:t>3.供应商不存在直接管理关系的，则填“无”。</w:t>
      </w:r>
    </w:p>
    <w:p w:rsidR="00AB2456" w:rsidRPr="009642A6" w:rsidRDefault="00AB2456" w:rsidP="00AB2456">
      <w:pPr>
        <w:snapToGrid w:val="0"/>
        <w:spacing w:line="360" w:lineRule="auto"/>
        <w:jc w:val="left"/>
        <w:rPr>
          <w:rFonts w:ascii="宋体" w:hAnsi="宋体"/>
          <w:sz w:val="24"/>
        </w:rPr>
      </w:pPr>
    </w:p>
    <w:p w:rsidR="00AB2456" w:rsidRPr="009642A6" w:rsidRDefault="00AB2456" w:rsidP="00AB2456">
      <w:pPr>
        <w:snapToGrid w:val="0"/>
        <w:spacing w:line="360" w:lineRule="auto"/>
        <w:jc w:val="left"/>
        <w:rPr>
          <w:rFonts w:ascii="宋体" w:hAnsi="宋体"/>
          <w:sz w:val="24"/>
        </w:rPr>
      </w:pPr>
    </w:p>
    <w:p w:rsidR="00AB2456" w:rsidRPr="009642A6" w:rsidRDefault="00AB2456" w:rsidP="00AB2456">
      <w:pPr>
        <w:snapToGrid w:val="0"/>
        <w:spacing w:line="360" w:lineRule="auto"/>
        <w:jc w:val="left"/>
        <w:rPr>
          <w:rFonts w:ascii="宋体" w:hAnsi="宋体"/>
          <w:sz w:val="24"/>
        </w:rPr>
      </w:pPr>
    </w:p>
    <w:p w:rsidR="00AB2456" w:rsidRPr="009642A6" w:rsidRDefault="00AB2456" w:rsidP="00AB2456">
      <w:pPr>
        <w:snapToGrid w:val="0"/>
        <w:spacing w:line="360" w:lineRule="auto"/>
        <w:jc w:val="left"/>
        <w:rPr>
          <w:rFonts w:ascii="宋体" w:hAnsi="宋体"/>
          <w:sz w:val="24"/>
        </w:rPr>
      </w:pPr>
    </w:p>
    <w:p w:rsidR="00AB2456" w:rsidRPr="009642A6" w:rsidRDefault="00AB2456" w:rsidP="00AB2456">
      <w:pPr>
        <w:snapToGrid w:val="0"/>
        <w:spacing w:line="360" w:lineRule="auto"/>
        <w:jc w:val="left"/>
        <w:rPr>
          <w:rFonts w:ascii="宋体" w:hAnsi="宋体"/>
          <w:sz w:val="24"/>
        </w:rPr>
      </w:pPr>
    </w:p>
    <w:p w:rsidR="00AB2456" w:rsidRPr="009642A6" w:rsidRDefault="00AE4D24" w:rsidP="00AB2456">
      <w:pPr>
        <w:snapToGrid w:val="0"/>
        <w:spacing w:line="360" w:lineRule="auto"/>
        <w:ind w:firstLineChars="2100" w:firstLine="5040"/>
        <w:rPr>
          <w:rFonts w:ascii="仿宋_GB2312" w:eastAsia="仿宋_GB2312" w:hAnsi="仿宋" w:cs="仿宋_GB2312"/>
          <w:kern w:val="0"/>
          <w:sz w:val="24"/>
        </w:rPr>
      </w:pPr>
      <w:r w:rsidRPr="00AE4D24">
        <w:rPr>
          <w:rFonts w:ascii="仿宋_GB2312" w:eastAsia="仿宋_GB2312" w:hAnsi="仿宋" w:cs="仿宋_GB2312" w:hint="eastAsia"/>
          <w:kern w:val="0"/>
          <w:sz w:val="24"/>
          <w:lang w:val="zh-CN"/>
        </w:rPr>
        <w:t>投标人名称</w:t>
      </w:r>
      <w:r w:rsidRPr="00AE4D24">
        <w:rPr>
          <w:rFonts w:ascii="仿宋_GB2312" w:eastAsia="仿宋_GB2312" w:hAnsi="仿宋" w:cs="仿宋_GB2312"/>
          <w:kern w:val="0"/>
          <w:sz w:val="24"/>
          <w:lang w:val="zh-CN"/>
        </w:rPr>
        <w:t>(电子签章)：</w:t>
      </w:r>
    </w:p>
    <w:p w:rsidR="00AB2456" w:rsidRPr="009642A6" w:rsidRDefault="00AE4D24" w:rsidP="00AB2456">
      <w:pPr>
        <w:snapToGrid w:val="0"/>
        <w:spacing w:line="360" w:lineRule="auto"/>
        <w:ind w:firstLineChars="2150" w:firstLine="5160"/>
        <w:rPr>
          <w:rFonts w:ascii="仿宋_GB2312" w:eastAsia="仿宋_GB2312" w:hAnsi="仿宋" w:cs="仿宋_GB2312"/>
          <w:kern w:val="0"/>
          <w:sz w:val="24"/>
          <w:lang w:val="zh-CN"/>
        </w:rPr>
      </w:pPr>
      <w:r w:rsidRPr="00AE4D24">
        <w:rPr>
          <w:rFonts w:ascii="仿宋_GB2312" w:eastAsia="仿宋_GB2312" w:hAnsi="仿宋" w:cs="仿宋_GB2312" w:hint="eastAsia"/>
          <w:kern w:val="0"/>
          <w:sz w:val="24"/>
          <w:lang w:val="zh-CN"/>
        </w:rPr>
        <w:t>日期</w:t>
      </w:r>
      <w:r w:rsidRPr="00AE4D24">
        <w:rPr>
          <w:rFonts w:ascii="仿宋_GB2312" w:eastAsia="仿宋_GB2312" w:hAnsi="仿宋" w:cs="仿宋_GB2312" w:hint="eastAsia"/>
          <w:kern w:val="0"/>
          <w:sz w:val="24"/>
        </w:rPr>
        <w:t>：</w:t>
      </w:r>
      <w:r w:rsidRPr="00AE4D24">
        <w:rPr>
          <w:rFonts w:ascii="仿宋_GB2312" w:eastAsia="仿宋_GB2312" w:hAnsi="仿宋" w:cs="仿宋_GB2312"/>
          <w:kern w:val="0"/>
          <w:sz w:val="24"/>
        </w:rPr>
        <w:t xml:space="preserve">  年  </w:t>
      </w:r>
      <w:r w:rsidRPr="00AE4D24">
        <w:rPr>
          <w:rFonts w:ascii="仿宋_GB2312" w:eastAsia="仿宋_GB2312" w:hAnsi="仿宋" w:cs="仿宋_GB2312" w:hint="eastAsia"/>
          <w:kern w:val="0"/>
          <w:sz w:val="24"/>
          <w:lang w:val="zh-CN"/>
        </w:rPr>
        <w:t>月</w:t>
      </w:r>
      <w:r w:rsidRPr="00AE4D24">
        <w:rPr>
          <w:rFonts w:ascii="仿宋_GB2312" w:eastAsia="仿宋_GB2312" w:hAnsi="仿宋" w:cs="仿宋_GB2312"/>
          <w:kern w:val="0"/>
          <w:sz w:val="24"/>
        </w:rPr>
        <w:t xml:space="preserve">   </w:t>
      </w:r>
      <w:r w:rsidRPr="00AE4D24">
        <w:rPr>
          <w:rFonts w:ascii="仿宋_GB2312" w:eastAsia="仿宋_GB2312" w:hAnsi="仿宋" w:cs="仿宋_GB2312" w:hint="eastAsia"/>
          <w:kern w:val="0"/>
          <w:sz w:val="24"/>
          <w:lang w:val="zh-CN"/>
        </w:rPr>
        <w:t>日</w:t>
      </w:r>
    </w:p>
    <w:p w:rsidR="00AB2456" w:rsidRPr="009642A6" w:rsidRDefault="00AB2456" w:rsidP="00DC0F47">
      <w:pPr>
        <w:snapToGrid w:val="0"/>
        <w:spacing w:before="50" w:afterLines="50"/>
        <w:jc w:val="left"/>
        <w:rPr>
          <w:rFonts w:ascii="宋体" w:hAnsi="宋体"/>
          <w:szCs w:val="21"/>
        </w:rPr>
      </w:pPr>
    </w:p>
    <w:p w:rsidR="0038042D" w:rsidRPr="009642A6" w:rsidRDefault="0038042D" w:rsidP="00DC0F47">
      <w:pPr>
        <w:snapToGrid w:val="0"/>
        <w:spacing w:beforeLines="50" w:after="50"/>
        <w:jc w:val="left"/>
        <w:rPr>
          <w:rFonts w:ascii="宋体" w:hAnsi="宋体"/>
          <w:b/>
          <w:sz w:val="24"/>
          <w:szCs w:val="20"/>
        </w:rPr>
      </w:pPr>
    </w:p>
    <w:p w:rsidR="0038042D" w:rsidRPr="009642A6" w:rsidRDefault="0038042D" w:rsidP="00DC0F47">
      <w:pPr>
        <w:snapToGrid w:val="0"/>
        <w:spacing w:beforeLines="50" w:after="50"/>
        <w:jc w:val="left"/>
        <w:rPr>
          <w:rFonts w:ascii="宋体" w:hAnsi="宋体"/>
          <w:b/>
          <w:sz w:val="24"/>
        </w:rPr>
      </w:pPr>
    </w:p>
    <w:p w:rsidR="0038042D" w:rsidRPr="009642A6" w:rsidRDefault="00AE4D24" w:rsidP="00DC0F47">
      <w:pPr>
        <w:snapToGrid w:val="0"/>
        <w:spacing w:beforeLines="50" w:after="50"/>
        <w:jc w:val="left"/>
        <w:rPr>
          <w:rFonts w:ascii="宋体" w:hAnsi="宋体"/>
          <w:b/>
          <w:sz w:val="24"/>
          <w:szCs w:val="20"/>
        </w:rPr>
      </w:pPr>
      <w:r w:rsidRPr="00AE4D24">
        <w:rPr>
          <w:rFonts w:ascii="宋体" w:hAnsi="宋体"/>
          <w:b/>
          <w:sz w:val="24"/>
          <w:szCs w:val="20"/>
        </w:rPr>
        <w:t xml:space="preserve"> </w:t>
      </w:r>
    </w:p>
    <w:p w:rsidR="0038042D" w:rsidRPr="009642A6" w:rsidRDefault="0038042D" w:rsidP="00DC0F47">
      <w:pPr>
        <w:snapToGrid w:val="0"/>
        <w:spacing w:beforeLines="50" w:after="50"/>
        <w:jc w:val="left"/>
        <w:rPr>
          <w:rFonts w:ascii="宋体" w:hAnsi="宋体"/>
          <w:b/>
          <w:sz w:val="24"/>
          <w:szCs w:val="20"/>
        </w:rPr>
      </w:pPr>
    </w:p>
    <w:p w:rsidR="00AB2456" w:rsidRPr="009642A6" w:rsidRDefault="00AB2456" w:rsidP="00AB2456">
      <w:pPr>
        <w:pStyle w:val="a0"/>
        <w:rPr>
          <w:rFonts w:ascii="宋体" w:hAnsi="宋体"/>
          <w:b/>
          <w:sz w:val="24"/>
          <w:szCs w:val="20"/>
        </w:rPr>
      </w:pPr>
    </w:p>
    <w:p w:rsidR="00AB2456" w:rsidRPr="009642A6" w:rsidRDefault="00AB2456" w:rsidP="00AB2456">
      <w:pPr>
        <w:rPr>
          <w:rFonts w:ascii="宋体" w:hAnsi="宋体"/>
          <w:b/>
          <w:sz w:val="24"/>
          <w:szCs w:val="20"/>
        </w:rPr>
      </w:pPr>
    </w:p>
    <w:p w:rsidR="00AB2456" w:rsidRPr="009642A6" w:rsidRDefault="00AB2456" w:rsidP="00AB2456">
      <w:pPr>
        <w:pStyle w:val="a0"/>
        <w:rPr>
          <w:rFonts w:ascii="宋体" w:hAnsi="宋体"/>
          <w:b/>
          <w:sz w:val="24"/>
          <w:szCs w:val="20"/>
        </w:rPr>
      </w:pPr>
    </w:p>
    <w:p w:rsidR="00AB2456" w:rsidRPr="009642A6" w:rsidRDefault="00AB2456" w:rsidP="00AB2456"/>
    <w:p w:rsidR="00AB2456" w:rsidRPr="009642A6" w:rsidRDefault="00AE4D24" w:rsidP="00AB2456">
      <w:pPr>
        <w:widowControl/>
        <w:jc w:val="left"/>
        <w:rPr>
          <w:rFonts w:ascii="宋体" w:hAnsi="宋体"/>
          <w:b/>
          <w:sz w:val="32"/>
          <w:szCs w:val="32"/>
        </w:rPr>
      </w:pPr>
      <w:r w:rsidRPr="00AE4D24">
        <w:rPr>
          <w:rFonts w:ascii="宋体" w:hAnsi="宋体"/>
          <w:b/>
          <w:sz w:val="32"/>
          <w:szCs w:val="32"/>
        </w:rPr>
        <w:br w:type="page"/>
      </w:r>
    </w:p>
    <w:p w:rsidR="00AB2456" w:rsidRPr="009642A6" w:rsidRDefault="00AE4D24" w:rsidP="00DC0F47">
      <w:pPr>
        <w:snapToGrid w:val="0"/>
        <w:spacing w:before="50" w:afterLines="50"/>
        <w:jc w:val="center"/>
        <w:rPr>
          <w:rFonts w:ascii="宋体" w:hAnsi="宋体"/>
          <w:b/>
          <w:sz w:val="32"/>
          <w:szCs w:val="32"/>
        </w:rPr>
      </w:pPr>
      <w:r w:rsidRPr="00AE4D24">
        <w:rPr>
          <w:rFonts w:ascii="宋体" w:hAnsi="宋体" w:hint="eastAsia"/>
          <w:b/>
          <w:sz w:val="32"/>
          <w:szCs w:val="32"/>
        </w:rPr>
        <w:t>三、投标资格声明函</w:t>
      </w:r>
    </w:p>
    <w:p w:rsidR="00AB2456" w:rsidRPr="009642A6" w:rsidRDefault="00AE4D24" w:rsidP="00AB2456">
      <w:pPr>
        <w:tabs>
          <w:tab w:val="left" w:pos="7200"/>
        </w:tabs>
        <w:spacing w:line="360" w:lineRule="auto"/>
        <w:rPr>
          <w:rFonts w:ascii="宋体" w:hAnsi="宋体"/>
          <w:szCs w:val="21"/>
        </w:rPr>
      </w:pPr>
      <w:r w:rsidRPr="00AE4D24">
        <w:rPr>
          <w:rFonts w:ascii="宋体" w:hAnsi="宋体" w:hint="eastAsia"/>
          <w:szCs w:val="21"/>
        </w:rPr>
        <w:t>致：</w:t>
      </w:r>
      <w:r w:rsidRPr="00AE4D24">
        <w:rPr>
          <w:rFonts w:ascii="宋体" w:hAnsi="宋体"/>
          <w:szCs w:val="21"/>
          <w:u w:val="single"/>
        </w:rPr>
        <w:t xml:space="preserve"> </w:t>
      </w:r>
      <w:r w:rsidRPr="00AE4D24">
        <w:rPr>
          <w:rFonts w:ascii="宋体" w:hAnsi="宋体" w:hint="eastAsia"/>
          <w:b/>
          <w:szCs w:val="21"/>
          <w:u w:val="single"/>
        </w:rPr>
        <w:t>广西福兴工程招标代理有限公司</w:t>
      </w:r>
      <w:r w:rsidRPr="00AE4D24">
        <w:rPr>
          <w:rFonts w:ascii="宋体" w:hAnsi="宋体"/>
          <w:szCs w:val="21"/>
          <w:u w:val="single"/>
        </w:rPr>
        <w:t xml:space="preserve"> </w:t>
      </w:r>
    </w:p>
    <w:p w:rsidR="00AB2456" w:rsidRPr="009642A6" w:rsidRDefault="00AE4D24" w:rsidP="00AB2456">
      <w:pPr>
        <w:snapToGrid w:val="0"/>
        <w:spacing w:line="360" w:lineRule="auto"/>
        <w:ind w:firstLineChars="200" w:firstLine="420"/>
        <w:jc w:val="left"/>
        <w:rPr>
          <w:rFonts w:ascii="宋体" w:hAnsi="宋体"/>
          <w:szCs w:val="21"/>
        </w:rPr>
      </w:pPr>
      <w:r w:rsidRPr="00AE4D24">
        <w:rPr>
          <w:rFonts w:ascii="宋体" w:hAnsi="宋体" w:hint="eastAsia"/>
          <w:szCs w:val="21"/>
        </w:rPr>
        <w:t>我方愿意参加贵方组织的</w:t>
      </w:r>
      <w:r w:rsidRPr="00AE4D24">
        <w:rPr>
          <w:rFonts w:ascii="宋体" w:hAnsi="宋体"/>
          <w:szCs w:val="21"/>
        </w:rPr>
        <w:t>_</w:t>
      </w:r>
      <w:r w:rsidRPr="00AE4D24">
        <w:rPr>
          <w:rFonts w:ascii="宋体" w:hAnsi="宋体"/>
          <w:szCs w:val="21"/>
          <w:u w:val="single"/>
        </w:rPr>
        <w:t xml:space="preserve">           （项目名称）</w:t>
      </w:r>
      <w:r w:rsidRPr="00AE4D24">
        <w:rPr>
          <w:rFonts w:ascii="宋体" w:hAnsi="宋体" w:hint="eastAsia"/>
          <w:szCs w:val="21"/>
        </w:rPr>
        <w:t>（项目编号：</w:t>
      </w:r>
      <w:r w:rsidRPr="00AE4D24">
        <w:rPr>
          <w:rFonts w:ascii="宋体" w:hAnsi="宋体"/>
          <w:szCs w:val="21"/>
          <w:u w:val="single"/>
        </w:rPr>
        <w:t xml:space="preserve">                    </w:t>
      </w:r>
      <w:r w:rsidRPr="00AE4D24">
        <w:rPr>
          <w:rFonts w:ascii="宋体" w:hAnsi="宋体" w:hint="eastAsia"/>
          <w:szCs w:val="21"/>
        </w:rPr>
        <w:t>）项目的投标，为便于贵方公正、择优地确定中标人，我方就本次投标有关事项郑重声明如下：</w:t>
      </w:r>
    </w:p>
    <w:p w:rsidR="00AB2456" w:rsidRPr="009642A6" w:rsidRDefault="00AE4D24" w:rsidP="00AB2456">
      <w:pPr>
        <w:snapToGrid w:val="0"/>
        <w:spacing w:line="360" w:lineRule="auto"/>
        <w:ind w:firstLineChars="200" w:firstLine="420"/>
        <w:jc w:val="left"/>
        <w:rPr>
          <w:rFonts w:ascii="宋体" w:hAnsi="宋体"/>
          <w:szCs w:val="21"/>
        </w:rPr>
      </w:pPr>
      <w:r w:rsidRPr="00AE4D24">
        <w:rPr>
          <w:rFonts w:ascii="宋体" w:hAnsi="宋体"/>
          <w:szCs w:val="21"/>
        </w:rPr>
        <w:t>1.我方承诺已经具备《中华人民共和国政府采购法》第二十二条中规定的参加政府采购活动的供应商应当具备的条件并按本项目投标文件“第三章”“第一节投标人须知前附表”中“资格证明文件组成”完整提供证明材料。</w:t>
      </w:r>
    </w:p>
    <w:p w:rsidR="00AB2456" w:rsidRPr="009642A6" w:rsidRDefault="00AE4D24" w:rsidP="00AB2456">
      <w:pPr>
        <w:snapToGrid w:val="0"/>
        <w:spacing w:line="360" w:lineRule="auto"/>
        <w:ind w:firstLineChars="200" w:firstLine="420"/>
        <w:jc w:val="left"/>
        <w:rPr>
          <w:rFonts w:ascii="宋体" w:hAnsi="宋体"/>
          <w:szCs w:val="21"/>
        </w:rPr>
      </w:pPr>
      <w:r w:rsidRPr="00AE4D24">
        <w:rPr>
          <w:rFonts w:ascii="宋体" w:hAnsi="宋体"/>
          <w:szCs w:val="21"/>
        </w:rPr>
        <w:t>2.我方不是采购人的附属机构；不是为本次采购项目提供整体设计、规范编制或者项目管理、监理、检测等服务的供应商；在获知本项目采购信息后，与采购人聘请的为此项目提供咨询服务的公司及其附属机构没有任何联系。</w:t>
      </w:r>
    </w:p>
    <w:p w:rsidR="00AB2456" w:rsidRPr="009642A6" w:rsidRDefault="00AE4D24" w:rsidP="00AB2456">
      <w:pPr>
        <w:snapToGrid w:val="0"/>
        <w:spacing w:line="360" w:lineRule="auto"/>
        <w:ind w:firstLineChars="200" w:firstLine="420"/>
        <w:jc w:val="left"/>
        <w:rPr>
          <w:rFonts w:ascii="宋体" w:hAnsi="宋体"/>
          <w:szCs w:val="21"/>
        </w:rPr>
      </w:pPr>
      <w:r w:rsidRPr="00AE4D24">
        <w:rPr>
          <w:rFonts w:ascii="宋体" w:hAnsi="宋体"/>
          <w:szCs w:val="21"/>
        </w:rPr>
        <w:t>3.经查询，在“信用中国”和“中国政府采购网”网站我方未被列入失信被执行人、重大税收违法案件当事人名单、政府采购严重违法失信行为记录名单。</w:t>
      </w:r>
    </w:p>
    <w:p w:rsidR="00AB2456" w:rsidRPr="009642A6" w:rsidRDefault="00AE4D24" w:rsidP="00AB2456">
      <w:pPr>
        <w:snapToGrid w:val="0"/>
        <w:spacing w:line="360" w:lineRule="auto"/>
        <w:ind w:firstLineChars="200" w:firstLine="420"/>
        <w:jc w:val="left"/>
        <w:rPr>
          <w:rFonts w:ascii="宋体" w:hAnsi="宋体"/>
          <w:szCs w:val="21"/>
        </w:rPr>
      </w:pPr>
      <w:r w:rsidRPr="00AE4D24">
        <w:rPr>
          <w:rFonts w:ascii="宋体" w:hAnsi="宋体"/>
          <w:szCs w:val="21"/>
        </w:rPr>
        <w:t xml:space="preserve">4.以上事项如有虚假或隐瞒，我方愿意承担一切后果，并不再寻求任何旨在减轻或免除法律责任的辩解。 </w:t>
      </w:r>
    </w:p>
    <w:p w:rsidR="00AB2456" w:rsidRPr="009642A6" w:rsidRDefault="00AE4D24" w:rsidP="00AB2456">
      <w:pPr>
        <w:tabs>
          <w:tab w:val="left" w:pos="7200"/>
        </w:tabs>
        <w:spacing w:line="360" w:lineRule="auto"/>
        <w:ind w:firstLineChars="200" w:firstLine="420"/>
        <w:jc w:val="left"/>
        <w:rPr>
          <w:rFonts w:ascii="宋体" w:hAnsi="宋体"/>
          <w:szCs w:val="21"/>
        </w:rPr>
      </w:pPr>
      <w:r w:rsidRPr="00AE4D24">
        <w:rPr>
          <w:rFonts w:ascii="宋体" w:hAnsi="宋体" w:hint="eastAsia"/>
          <w:szCs w:val="21"/>
        </w:rPr>
        <w:t>说明：</w:t>
      </w:r>
    </w:p>
    <w:p w:rsidR="00AB2456" w:rsidRPr="009642A6" w:rsidRDefault="00AE4D24" w:rsidP="00AB2456">
      <w:pPr>
        <w:spacing w:line="360" w:lineRule="auto"/>
        <w:ind w:firstLineChars="200" w:firstLine="420"/>
        <w:jc w:val="left"/>
        <w:rPr>
          <w:rFonts w:ascii="宋体" w:hAnsi="宋体"/>
          <w:szCs w:val="21"/>
        </w:rPr>
      </w:pPr>
      <w:r w:rsidRPr="00AE4D24">
        <w:rPr>
          <w:rFonts w:ascii="宋体" w:hAnsi="宋体"/>
          <w:szCs w:val="21"/>
        </w:rPr>
        <w:t xml:space="preserve">1.投标人应当通过 </w:t>
      </w:r>
      <w:r w:rsidRPr="00AE4D24">
        <w:rPr>
          <w:rFonts w:ascii="宋体" w:hAnsi="宋体" w:hint="eastAsia"/>
          <w:szCs w:val="21"/>
        </w:rPr>
        <w:t>“信用中国”（</w:t>
      </w:r>
      <w:r w:rsidRPr="00AE4D24">
        <w:rPr>
          <w:rFonts w:ascii="宋体" w:hAnsi="宋体"/>
          <w:szCs w:val="21"/>
        </w:rPr>
        <w:t>www.creditchina.gov.cn）和“中国政府采购网”网站（www.ccgp.gov.cn）查询投标人相关主体的信用记录。查询时间为本项目投标截止时间前10日至投标截止时间中任意一天。对列入失信被执行人、重大税收违法案件当事人名单、政府采购严重违法失信行为记录名单的投标人，将被拒绝参与本项目政府采购活动。</w:t>
      </w:r>
    </w:p>
    <w:p w:rsidR="00AB2456" w:rsidRPr="009642A6" w:rsidRDefault="00AE4D24" w:rsidP="00AB2456">
      <w:pPr>
        <w:spacing w:line="360" w:lineRule="auto"/>
        <w:ind w:firstLineChars="200" w:firstLine="420"/>
        <w:jc w:val="left"/>
        <w:rPr>
          <w:rFonts w:ascii="宋体" w:hAnsi="宋体"/>
          <w:szCs w:val="21"/>
        </w:rPr>
      </w:pPr>
      <w:r w:rsidRPr="00AE4D24">
        <w:rPr>
          <w:rFonts w:ascii="宋体" w:hAnsi="宋体"/>
          <w:szCs w:val="21"/>
        </w:rPr>
        <w:t>2.两个以上的自然人、法人或者其他组织组成一个联合体，以一个供应商的身份共同参加政府采购活动的，应当对所有联合体成员进行信用记录查询，联合体成员存在不良信用记录的，视同联合体存在不良信用记录。</w:t>
      </w:r>
    </w:p>
    <w:p w:rsidR="00AB2456" w:rsidRPr="009642A6" w:rsidRDefault="00AE4D24" w:rsidP="00AB2456">
      <w:pPr>
        <w:snapToGrid w:val="0"/>
        <w:spacing w:line="360" w:lineRule="auto"/>
        <w:ind w:firstLineChars="200" w:firstLine="420"/>
        <w:jc w:val="left"/>
        <w:rPr>
          <w:rFonts w:ascii="宋体" w:hAnsi="宋体"/>
          <w:szCs w:val="21"/>
        </w:rPr>
      </w:pPr>
      <w:r w:rsidRPr="00AE4D24">
        <w:rPr>
          <w:rFonts w:ascii="宋体" w:hAnsi="宋体"/>
          <w:szCs w:val="21"/>
        </w:rPr>
        <w:t xml:space="preserve"> </w:t>
      </w:r>
      <w:r w:rsidRPr="00AE4D24">
        <w:rPr>
          <w:rFonts w:ascii="宋体" w:hAnsi="宋体"/>
          <w:b/>
          <w:szCs w:val="21"/>
        </w:rPr>
        <w:t xml:space="preserve">  3.如为联合体投标，盖章处须加盖联合体各方公章并由联合体各方法定代表人分别签署，否则投标无效。</w:t>
      </w:r>
    </w:p>
    <w:p w:rsidR="00AB2456" w:rsidRPr="009642A6" w:rsidRDefault="00AE4D24" w:rsidP="00DC0F47">
      <w:pPr>
        <w:snapToGrid w:val="0"/>
        <w:spacing w:before="50" w:afterLines="100" w:line="360" w:lineRule="auto"/>
        <w:jc w:val="left"/>
        <w:rPr>
          <w:rFonts w:ascii="宋体" w:hAnsi="宋体"/>
          <w:sz w:val="24"/>
        </w:rPr>
      </w:pPr>
      <w:r w:rsidRPr="00AE4D24">
        <w:rPr>
          <w:rFonts w:ascii="宋体" w:hAnsi="宋体"/>
          <w:sz w:val="24"/>
        </w:rPr>
        <w:t xml:space="preserve">                                     </w:t>
      </w:r>
    </w:p>
    <w:p w:rsidR="0038042D" w:rsidRPr="009642A6" w:rsidRDefault="00AE4D24" w:rsidP="00DC0F47">
      <w:pPr>
        <w:snapToGrid w:val="0"/>
        <w:spacing w:before="50" w:afterLines="100" w:line="360" w:lineRule="auto"/>
        <w:ind w:leftChars="2679" w:left="7426" w:hangingChars="750" w:hanging="1800"/>
        <w:jc w:val="left"/>
        <w:rPr>
          <w:rFonts w:cs="宋体"/>
          <w:kern w:val="0"/>
          <w:szCs w:val="21"/>
        </w:rPr>
      </w:pPr>
      <w:r w:rsidRPr="00AE4D24">
        <w:rPr>
          <w:rFonts w:ascii="宋体" w:hAnsi="宋体"/>
          <w:sz w:val="24"/>
        </w:rPr>
        <w:t xml:space="preserve">  </w:t>
      </w:r>
      <w:r w:rsidRPr="00AE4D24">
        <w:rPr>
          <w:rFonts w:ascii="仿宋_GB2312" w:eastAsia="仿宋_GB2312" w:hAnsi="仿宋" w:cs="仿宋_GB2312" w:hint="eastAsia"/>
          <w:kern w:val="0"/>
          <w:sz w:val="24"/>
          <w:lang w:val="zh-CN"/>
        </w:rPr>
        <w:t>投标人名称</w:t>
      </w:r>
      <w:r w:rsidRPr="00AE4D24">
        <w:rPr>
          <w:rFonts w:ascii="仿宋_GB2312" w:eastAsia="仿宋_GB2312" w:hAnsi="仿宋" w:cs="仿宋_GB2312"/>
          <w:kern w:val="0"/>
          <w:sz w:val="24"/>
          <w:lang w:val="zh-CN"/>
        </w:rPr>
        <w:t>(电子签章)：</w:t>
      </w:r>
      <w:r w:rsidRPr="00AE4D24">
        <w:rPr>
          <w:rFonts w:ascii="宋体" w:hAnsi="宋体"/>
          <w:szCs w:val="21"/>
        </w:rPr>
        <w:t xml:space="preserve">                                     </w:t>
      </w:r>
      <w:r w:rsidRPr="00AE4D24">
        <w:rPr>
          <w:rFonts w:ascii="仿宋_GB2312" w:eastAsia="仿宋_GB2312" w:hAnsi="仿宋" w:cs="仿宋_GB2312" w:hint="eastAsia"/>
          <w:kern w:val="0"/>
          <w:sz w:val="24"/>
          <w:lang w:val="zh-CN"/>
        </w:rPr>
        <w:t>年</w:t>
      </w:r>
      <w:r w:rsidRPr="00AE4D24">
        <w:rPr>
          <w:rFonts w:ascii="仿宋_GB2312" w:eastAsia="仿宋_GB2312" w:hAnsi="仿宋" w:cs="仿宋_GB2312"/>
          <w:kern w:val="0"/>
          <w:sz w:val="24"/>
          <w:lang w:val="zh-CN"/>
        </w:rPr>
        <w:t xml:space="preserve">    </w:t>
      </w:r>
      <w:r w:rsidRPr="00AE4D24">
        <w:rPr>
          <w:rFonts w:ascii="仿宋_GB2312" w:eastAsia="仿宋_GB2312" w:hAnsi="仿宋" w:cs="仿宋_GB2312" w:hint="eastAsia"/>
          <w:kern w:val="0"/>
          <w:sz w:val="24"/>
          <w:lang w:val="zh-CN"/>
        </w:rPr>
        <w:t>月</w:t>
      </w:r>
      <w:r w:rsidRPr="00AE4D24">
        <w:rPr>
          <w:rFonts w:ascii="仿宋_GB2312" w:eastAsia="仿宋_GB2312" w:hAnsi="仿宋" w:cs="仿宋_GB2312"/>
          <w:kern w:val="0"/>
          <w:sz w:val="24"/>
          <w:lang w:val="zh-CN"/>
        </w:rPr>
        <w:t xml:space="preserve">    </w:t>
      </w:r>
      <w:r w:rsidRPr="00AE4D24">
        <w:rPr>
          <w:rFonts w:ascii="仿宋_GB2312" w:eastAsia="仿宋_GB2312" w:hAnsi="仿宋" w:cs="仿宋_GB2312" w:hint="eastAsia"/>
          <w:kern w:val="0"/>
          <w:sz w:val="24"/>
          <w:lang w:val="zh-CN"/>
        </w:rPr>
        <w:t>日</w:t>
      </w:r>
    </w:p>
    <w:p w:rsidR="00AB2456" w:rsidRPr="009642A6" w:rsidRDefault="00AB2456" w:rsidP="00AB2456">
      <w:pPr>
        <w:pStyle w:val="a9"/>
        <w:spacing w:line="600" w:lineRule="exact"/>
        <w:jc w:val="center"/>
        <w:rPr>
          <w:rFonts w:ascii="Times New Roman" w:hAnsi="Times New Roman"/>
          <w:b/>
          <w:bCs/>
          <w:sz w:val="30"/>
          <w:szCs w:val="30"/>
        </w:rPr>
      </w:pPr>
    </w:p>
    <w:p w:rsidR="00AB2456" w:rsidRPr="009642A6" w:rsidRDefault="00AB2456" w:rsidP="00AB2456">
      <w:pPr>
        <w:pStyle w:val="a9"/>
        <w:spacing w:line="600" w:lineRule="exact"/>
        <w:jc w:val="center"/>
        <w:rPr>
          <w:rFonts w:ascii="Times New Roman" w:hAnsi="Times New Roman"/>
          <w:b/>
          <w:bCs/>
          <w:sz w:val="30"/>
          <w:szCs w:val="30"/>
        </w:rPr>
      </w:pPr>
    </w:p>
    <w:p w:rsidR="00AB2456" w:rsidRPr="009642A6" w:rsidRDefault="00AE4D24" w:rsidP="00AB2456">
      <w:pPr>
        <w:snapToGrid w:val="0"/>
        <w:spacing w:line="360" w:lineRule="auto"/>
        <w:jc w:val="center"/>
        <w:rPr>
          <w:rFonts w:ascii="仿宋" w:eastAsia="仿宋" w:hAnsi="仿宋" w:cs="仿宋_GB2312"/>
          <w:b/>
          <w:sz w:val="30"/>
          <w:szCs w:val="30"/>
        </w:rPr>
      </w:pPr>
      <w:r w:rsidRPr="00AE4D24">
        <w:rPr>
          <w:rFonts w:ascii="仿宋" w:eastAsia="仿宋" w:hAnsi="仿宋" w:cs="仿宋_GB2312"/>
          <w:b/>
          <w:sz w:val="30"/>
          <w:szCs w:val="30"/>
        </w:rPr>
        <w:br w:type="page"/>
      </w:r>
      <w:r w:rsidRPr="00AE4D24">
        <w:rPr>
          <w:rFonts w:ascii="仿宋" w:eastAsia="仿宋" w:hAnsi="仿宋" w:cs="仿宋_GB2312" w:hint="eastAsia"/>
          <w:b/>
          <w:sz w:val="30"/>
          <w:szCs w:val="30"/>
        </w:rPr>
        <w:t>四、中小企业声明函</w:t>
      </w:r>
    </w:p>
    <w:p w:rsidR="00AB2456" w:rsidRPr="009642A6" w:rsidRDefault="00AE4D24" w:rsidP="00AB2456">
      <w:pPr>
        <w:rPr>
          <w:rFonts w:ascii="宋体" w:hAnsi="宋体"/>
          <w:spacing w:val="-4"/>
          <w:szCs w:val="21"/>
        </w:rPr>
      </w:pPr>
      <w:r w:rsidRPr="00AE4D24">
        <w:rPr>
          <w:rFonts w:ascii="宋体" w:hAnsi="宋体" w:hint="eastAsia"/>
          <w:spacing w:val="-4"/>
          <w:szCs w:val="21"/>
        </w:rPr>
        <w:t>说明：</w:t>
      </w:r>
    </w:p>
    <w:p w:rsidR="00AB2456" w:rsidRPr="009642A6" w:rsidRDefault="00AE4D24" w:rsidP="00AB2456">
      <w:pPr>
        <w:ind w:firstLineChars="200" w:firstLine="404"/>
        <w:rPr>
          <w:rFonts w:ascii="宋体" w:hAnsi="宋体"/>
          <w:spacing w:val="-4"/>
          <w:szCs w:val="21"/>
        </w:rPr>
      </w:pPr>
      <w:r w:rsidRPr="00AE4D24">
        <w:rPr>
          <w:rFonts w:ascii="宋体" w:hAnsi="宋体"/>
          <w:spacing w:val="-4"/>
          <w:szCs w:val="21"/>
        </w:rPr>
        <w:t>1</w:t>
      </w:r>
      <w:r w:rsidRPr="00AE4D24">
        <w:rPr>
          <w:rFonts w:ascii="宋体" w:hAnsi="宋体" w:hint="eastAsia"/>
          <w:spacing w:val="-4"/>
          <w:szCs w:val="21"/>
        </w:rPr>
        <w:t>、本声明函主要供参加政府采购活动的中小企业填写，非中小企业无需填写。</w:t>
      </w:r>
    </w:p>
    <w:p w:rsidR="00AB2456" w:rsidRPr="009642A6" w:rsidRDefault="00AE4D24" w:rsidP="00AB2456">
      <w:pPr>
        <w:ind w:firstLineChars="200" w:firstLine="404"/>
        <w:rPr>
          <w:rFonts w:ascii="宋体" w:hAnsi="宋体"/>
          <w:spacing w:val="-4"/>
          <w:szCs w:val="21"/>
        </w:rPr>
      </w:pPr>
      <w:r w:rsidRPr="00AE4D24">
        <w:rPr>
          <w:rFonts w:ascii="宋体" w:hAnsi="宋体"/>
          <w:spacing w:val="-4"/>
          <w:szCs w:val="21"/>
        </w:rPr>
        <w:t>2</w:t>
      </w:r>
      <w:r w:rsidRPr="00AE4D24">
        <w:rPr>
          <w:rFonts w:ascii="宋体" w:hAnsi="宋体" w:hint="eastAsia"/>
          <w:spacing w:val="-4"/>
          <w:szCs w:val="21"/>
        </w:rPr>
        <w:t>、小型、微型企业提供中型企业提供的货物的，视同为中型企业。</w:t>
      </w:r>
    </w:p>
    <w:p w:rsidR="00AB2456" w:rsidRPr="009642A6" w:rsidRDefault="00AB2456" w:rsidP="00AB2456">
      <w:pPr>
        <w:ind w:firstLineChars="200" w:firstLine="404"/>
        <w:rPr>
          <w:rFonts w:ascii="宋体" w:hAnsi="宋体"/>
          <w:spacing w:val="-4"/>
          <w:szCs w:val="21"/>
        </w:rPr>
      </w:pPr>
    </w:p>
    <w:p w:rsidR="00AB2456" w:rsidRPr="009642A6" w:rsidRDefault="00AE4D24" w:rsidP="00AB2456">
      <w:pPr>
        <w:spacing w:after="120" w:line="360" w:lineRule="auto"/>
        <w:ind w:leftChars="-203" w:left="-426" w:right="142" w:firstLineChars="200" w:firstLine="420"/>
        <w:contextualSpacing/>
        <w:rPr>
          <w:rFonts w:ascii="宋体" w:hAnsi="宋体"/>
          <w:kern w:val="24"/>
        </w:rPr>
      </w:pPr>
      <w:r w:rsidRPr="00AE4D24">
        <w:rPr>
          <w:rFonts w:ascii="宋体" w:hAnsi="宋体" w:hint="eastAsia"/>
          <w:kern w:val="24"/>
        </w:rPr>
        <w:t>本公司郑重声明，根据《政府采购促进中小企业发展管理办法》（财库﹝</w:t>
      </w:r>
      <w:r w:rsidRPr="00AE4D24">
        <w:rPr>
          <w:rFonts w:ascii="宋体" w:hAnsi="宋体"/>
          <w:kern w:val="24"/>
        </w:rPr>
        <w:t>2020﹞46号）的规定，本公司参加</w:t>
      </w:r>
      <w:r w:rsidRPr="00AE4D24">
        <w:rPr>
          <w:rFonts w:ascii="宋体" w:hAnsi="宋体"/>
          <w:kern w:val="24"/>
          <w:u w:val="single"/>
        </w:rPr>
        <w:t>(采购人名称)</w:t>
      </w:r>
      <w:r w:rsidRPr="00AE4D24">
        <w:rPr>
          <w:rFonts w:ascii="宋体" w:hAnsi="宋体" w:hint="eastAsia"/>
          <w:kern w:val="24"/>
        </w:rPr>
        <w:t>的</w:t>
      </w:r>
      <w:r w:rsidRPr="00AE4D24">
        <w:rPr>
          <w:rFonts w:ascii="宋体" w:hAnsi="宋体"/>
          <w:kern w:val="24"/>
          <w:u w:val="single"/>
        </w:rPr>
        <w:t>(项目名称)</w:t>
      </w:r>
      <w:r w:rsidRPr="00AE4D24">
        <w:rPr>
          <w:rFonts w:ascii="宋体" w:hAnsi="宋体" w:hint="eastAsia"/>
          <w:kern w:val="24"/>
        </w:rPr>
        <w:t>采购活动，</w:t>
      </w:r>
      <w:r w:rsidRPr="00AE4D24">
        <w:rPr>
          <w:rFonts w:ascii="宋体" w:hAnsi="宋体" w:cs="宋体" w:hint="eastAsia"/>
        </w:rPr>
        <w:t>工程的施</w:t>
      </w:r>
      <w:r w:rsidRPr="00AE4D24">
        <w:rPr>
          <w:rFonts w:ascii="宋体" w:hAnsi="宋体" w:cs="宋体" w:hint="eastAsia"/>
          <w:spacing w:val="-15"/>
        </w:rPr>
        <w:t>工</w:t>
      </w:r>
      <w:r w:rsidRPr="00AE4D24">
        <w:rPr>
          <w:rFonts w:ascii="宋体" w:hAnsi="宋体" w:cs="宋体" w:hint="eastAsia"/>
        </w:rPr>
        <w:t>单位全部为符合政策要求的中小企业</w:t>
      </w:r>
      <w:r w:rsidRPr="00AE4D24">
        <w:rPr>
          <w:rFonts w:ascii="宋体" w:hAnsi="宋体" w:hint="eastAsia"/>
          <w:kern w:val="24"/>
        </w:rPr>
        <w:t>。相关企业（含联合体中的中小企业、签订分包意向协议的中小企业）的具体情况如下：</w:t>
      </w:r>
    </w:p>
    <w:p w:rsidR="00AB2456" w:rsidRPr="009642A6" w:rsidRDefault="00AE4D24" w:rsidP="00AB2456">
      <w:pPr>
        <w:tabs>
          <w:tab w:val="left" w:pos="1384"/>
          <w:tab w:val="left" w:pos="4562"/>
          <w:tab w:val="left" w:pos="6803"/>
        </w:tabs>
        <w:spacing w:line="360" w:lineRule="auto"/>
        <w:ind w:left="-426" w:right="-58" w:firstLine="655"/>
        <w:contextualSpacing/>
        <w:rPr>
          <w:rFonts w:ascii="宋体" w:hAnsi="宋体"/>
          <w:kern w:val="24"/>
          <w:sz w:val="24"/>
        </w:rPr>
      </w:pPr>
      <w:r w:rsidRPr="00AE4D24">
        <w:rPr>
          <w:rFonts w:ascii="宋体" w:hAnsi="宋体"/>
          <w:kern w:val="24"/>
          <w:sz w:val="24"/>
        </w:rPr>
        <w:t>1.</w:t>
      </w:r>
      <w:r w:rsidRPr="00AE4D24">
        <w:rPr>
          <w:rFonts w:ascii="宋体" w:hAnsi="宋体" w:hint="eastAsia"/>
          <w:kern w:val="24"/>
          <w:sz w:val="24"/>
          <w:u w:val="single"/>
        </w:rPr>
        <w:t>（标的名称）</w:t>
      </w:r>
      <w:r w:rsidRPr="00AE4D24">
        <w:rPr>
          <w:rFonts w:ascii="宋体" w:hAnsi="宋体" w:hint="eastAsia"/>
          <w:kern w:val="24"/>
          <w:sz w:val="24"/>
        </w:rPr>
        <w:t>，属于</w:t>
      </w:r>
      <w:r w:rsidRPr="00AE4D24">
        <w:rPr>
          <w:rFonts w:ascii="宋体" w:hAnsi="宋体" w:hint="eastAsia"/>
          <w:kern w:val="24"/>
          <w:sz w:val="24"/>
          <w:u w:val="single"/>
        </w:rPr>
        <w:t>（采购文件中明确的所属行业）</w:t>
      </w:r>
      <w:r w:rsidRPr="00AE4D24">
        <w:rPr>
          <w:rFonts w:ascii="宋体" w:hAnsi="宋体" w:hint="eastAsia"/>
          <w:kern w:val="24"/>
          <w:sz w:val="24"/>
        </w:rPr>
        <w:t>行业；承建（承接）企业为</w:t>
      </w:r>
      <w:r w:rsidRPr="00AE4D24">
        <w:rPr>
          <w:rFonts w:ascii="宋体" w:hAnsi="宋体" w:hint="eastAsia"/>
          <w:kern w:val="24"/>
          <w:sz w:val="24"/>
          <w:u w:val="single"/>
        </w:rPr>
        <w:t>（企业名称）</w:t>
      </w:r>
      <w:r w:rsidRPr="00AE4D24">
        <w:rPr>
          <w:rFonts w:ascii="宋体" w:hAnsi="宋体" w:hint="eastAsia"/>
          <w:kern w:val="24"/>
          <w:sz w:val="24"/>
        </w:rPr>
        <w:t>，从业人员</w:t>
      </w:r>
      <w:r w:rsidRPr="00AE4D24">
        <w:rPr>
          <w:rFonts w:ascii="宋体" w:hAnsi="宋体"/>
          <w:kern w:val="24"/>
          <w:sz w:val="24"/>
          <w:u w:val="single"/>
        </w:rPr>
        <w:t xml:space="preserve">      </w:t>
      </w:r>
      <w:r w:rsidRPr="00AE4D24">
        <w:rPr>
          <w:rFonts w:ascii="宋体" w:hAnsi="宋体" w:hint="eastAsia"/>
          <w:kern w:val="24"/>
          <w:sz w:val="24"/>
        </w:rPr>
        <w:t>人，营业收入为</w:t>
      </w:r>
      <w:r w:rsidRPr="00AE4D24">
        <w:rPr>
          <w:rFonts w:ascii="宋体" w:hAnsi="宋体"/>
          <w:kern w:val="24"/>
          <w:sz w:val="24"/>
          <w:u w:val="single"/>
        </w:rPr>
        <w:t xml:space="preserve">      </w:t>
      </w:r>
      <w:r w:rsidRPr="00AE4D24">
        <w:rPr>
          <w:rFonts w:ascii="宋体" w:hAnsi="宋体" w:hint="eastAsia"/>
          <w:kern w:val="24"/>
          <w:sz w:val="24"/>
        </w:rPr>
        <w:t>万元，资产总额为</w:t>
      </w:r>
      <w:r w:rsidRPr="00AE4D24">
        <w:rPr>
          <w:rFonts w:ascii="宋体" w:hAnsi="宋体"/>
          <w:kern w:val="24"/>
          <w:sz w:val="24"/>
          <w:u w:val="single"/>
        </w:rPr>
        <w:t xml:space="preserve">      </w:t>
      </w:r>
      <w:r w:rsidRPr="00AE4D24">
        <w:rPr>
          <w:rFonts w:ascii="宋体" w:hAnsi="宋体" w:hint="eastAsia"/>
          <w:kern w:val="24"/>
          <w:sz w:val="24"/>
        </w:rPr>
        <w:t>万元，属于</w:t>
      </w:r>
      <w:r w:rsidRPr="00AE4D24">
        <w:rPr>
          <w:rFonts w:ascii="宋体" w:hAnsi="宋体" w:hint="eastAsia"/>
          <w:kern w:val="24"/>
          <w:sz w:val="24"/>
          <w:u w:val="single"/>
        </w:rPr>
        <w:t>（中型企业、小型企业、微型企业）</w:t>
      </w:r>
      <w:r w:rsidRPr="00AE4D24">
        <w:rPr>
          <w:rFonts w:ascii="宋体" w:hAnsi="宋体" w:hint="eastAsia"/>
          <w:kern w:val="24"/>
          <w:sz w:val="24"/>
        </w:rPr>
        <w:t>；</w:t>
      </w:r>
    </w:p>
    <w:p w:rsidR="00AB2456" w:rsidRPr="009642A6" w:rsidRDefault="00AE4D24" w:rsidP="00AB2456">
      <w:pPr>
        <w:tabs>
          <w:tab w:val="left" w:pos="1065"/>
          <w:tab w:val="left" w:pos="6477"/>
        </w:tabs>
        <w:spacing w:line="360" w:lineRule="auto"/>
        <w:ind w:left="-426" w:right="-58" w:firstLine="655"/>
        <w:contextualSpacing/>
        <w:rPr>
          <w:rFonts w:ascii="宋体" w:hAnsi="宋体"/>
          <w:kern w:val="24"/>
          <w:sz w:val="24"/>
        </w:rPr>
      </w:pPr>
      <w:r w:rsidRPr="00AE4D24">
        <w:rPr>
          <w:rFonts w:ascii="宋体" w:hAnsi="宋体"/>
          <w:kern w:val="24"/>
          <w:sz w:val="24"/>
        </w:rPr>
        <w:t>2.</w:t>
      </w:r>
      <w:r w:rsidRPr="00AE4D24">
        <w:rPr>
          <w:rFonts w:ascii="宋体" w:hAnsi="宋体" w:hint="eastAsia"/>
          <w:kern w:val="24"/>
          <w:sz w:val="24"/>
          <w:u w:val="single"/>
        </w:rPr>
        <w:t>（标的名称）</w:t>
      </w:r>
      <w:r w:rsidRPr="00AE4D24">
        <w:rPr>
          <w:rFonts w:ascii="宋体" w:hAnsi="宋体" w:hint="eastAsia"/>
          <w:kern w:val="24"/>
          <w:sz w:val="24"/>
        </w:rPr>
        <w:t>，属于</w:t>
      </w:r>
      <w:r w:rsidRPr="00AE4D24">
        <w:rPr>
          <w:rFonts w:ascii="宋体" w:hAnsi="宋体" w:hint="eastAsia"/>
          <w:kern w:val="24"/>
          <w:sz w:val="24"/>
          <w:u w:val="single"/>
        </w:rPr>
        <w:t>（采购文件中明确的所属行业）</w:t>
      </w:r>
      <w:r w:rsidRPr="00AE4D24">
        <w:rPr>
          <w:rFonts w:ascii="宋体" w:hAnsi="宋体" w:hint="eastAsia"/>
          <w:kern w:val="24"/>
          <w:sz w:val="24"/>
        </w:rPr>
        <w:t>行业；承建（承接）企业为</w:t>
      </w:r>
      <w:r w:rsidRPr="00AE4D24">
        <w:rPr>
          <w:rFonts w:ascii="宋体" w:hAnsi="宋体" w:hint="eastAsia"/>
          <w:kern w:val="24"/>
          <w:sz w:val="24"/>
          <w:u w:val="single"/>
        </w:rPr>
        <w:t>（企业名称）</w:t>
      </w:r>
      <w:r w:rsidRPr="00AE4D24">
        <w:rPr>
          <w:rFonts w:ascii="宋体" w:hAnsi="宋体" w:hint="eastAsia"/>
          <w:kern w:val="24"/>
          <w:sz w:val="24"/>
        </w:rPr>
        <w:t>，从业人员</w:t>
      </w:r>
      <w:r w:rsidRPr="00AE4D24">
        <w:rPr>
          <w:rFonts w:ascii="宋体" w:hAnsi="宋体"/>
          <w:kern w:val="24"/>
          <w:sz w:val="24"/>
          <w:u w:val="single"/>
        </w:rPr>
        <w:t xml:space="preserve">      </w:t>
      </w:r>
      <w:r w:rsidRPr="00AE4D24">
        <w:rPr>
          <w:rFonts w:ascii="宋体" w:hAnsi="宋体" w:hint="eastAsia"/>
          <w:kern w:val="24"/>
          <w:sz w:val="24"/>
        </w:rPr>
        <w:t>人，营业收入为</w:t>
      </w:r>
      <w:r w:rsidRPr="00AE4D24">
        <w:rPr>
          <w:rFonts w:ascii="宋体" w:hAnsi="宋体"/>
          <w:kern w:val="24"/>
          <w:sz w:val="24"/>
          <w:u w:val="single"/>
        </w:rPr>
        <w:t xml:space="preserve">      </w:t>
      </w:r>
      <w:r w:rsidRPr="00AE4D24">
        <w:rPr>
          <w:rFonts w:ascii="宋体" w:hAnsi="宋体" w:hint="eastAsia"/>
          <w:kern w:val="24"/>
          <w:sz w:val="24"/>
        </w:rPr>
        <w:t>万元，资产总额为</w:t>
      </w:r>
      <w:r w:rsidRPr="00AE4D24">
        <w:rPr>
          <w:rFonts w:ascii="宋体" w:hAnsi="宋体"/>
          <w:kern w:val="24"/>
          <w:sz w:val="24"/>
          <w:u w:val="single"/>
        </w:rPr>
        <w:t xml:space="preserve">      </w:t>
      </w:r>
      <w:r w:rsidRPr="00AE4D24">
        <w:rPr>
          <w:rFonts w:ascii="宋体" w:hAnsi="宋体" w:hint="eastAsia"/>
          <w:kern w:val="24"/>
          <w:sz w:val="24"/>
        </w:rPr>
        <w:t>万元，属于</w:t>
      </w:r>
      <w:r w:rsidRPr="00AE4D24">
        <w:rPr>
          <w:rFonts w:ascii="宋体" w:hAnsi="宋体" w:hint="eastAsia"/>
          <w:kern w:val="24"/>
          <w:sz w:val="24"/>
          <w:u w:val="single"/>
        </w:rPr>
        <w:t>（中型企业、小型企业、微型企业）</w:t>
      </w:r>
      <w:r w:rsidRPr="00AE4D24">
        <w:rPr>
          <w:rFonts w:ascii="宋体" w:hAnsi="宋体" w:hint="eastAsia"/>
          <w:kern w:val="24"/>
          <w:sz w:val="24"/>
        </w:rPr>
        <w:t>；</w:t>
      </w:r>
    </w:p>
    <w:p w:rsidR="00AB2456" w:rsidRPr="009642A6" w:rsidRDefault="00AE4D24" w:rsidP="00AB2456">
      <w:pPr>
        <w:spacing w:after="120" w:line="360" w:lineRule="auto"/>
        <w:ind w:left="142" w:right="142"/>
        <w:contextualSpacing/>
        <w:rPr>
          <w:rFonts w:ascii="宋体" w:hAnsi="宋体"/>
          <w:kern w:val="24"/>
        </w:rPr>
      </w:pPr>
      <w:r w:rsidRPr="00AE4D24">
        <w:rPr>
          <w:rFonts w:ascii="宋体" w:hAnsi="宋体" w:hint="eastAsia"/>
          <w:kern w:val="24"/>
        </w:rPr>
        <w:t>……</w:t>
      </w:r>
      <w:r w:rsidRPr="00AE4D24">
        <w:rPr>
          <w:rFonts w:ascii="宋体" w:hAnsi="宋体"/>
          <w:kern w:val="24"/>
        </w:rPr>
        <w:t xml:space="preserve"> </w:t>
      </w:r>
    </w:p>
    <w:p w:rsidR="00AB2456" w:rsidRPr="009642A6" w:rsidRDefault="00AE4D24" w:rsidP="00AB2456">
      <w:pPr>
        <w:spacing w:after="120" w:line="360" w:lineRule="auto"/>
        <w:ind w:leftChars="-193" w:left="-405" w:right="142" w:firstLineChars="189" w:firstLine="397"/>
        <w:contextualSpacing/>
        <w:rPr>
          <w:rFonts w:ascii="宋体" w:hAnsi="宋体"/>
          <w:kern w:val="24"/>
        </w:rPr>
      </w:pPr>
      <w:r w:rsidRPr="00AE4D24">
        <w:rPr>
          <w:rFonts w:ascii="宋体" w:hAnsi="宋体" w:hint="eastAsia"/>
          <w:kern w:val="24"/>
        </w:rPr>
        <w:t>以上企业，不属于大企业的分支机构，不存在控股股东为大企业的情形，也不存在与大企业的负责人为同一人的情形。</w:t>
      </w:r>
    </w:p>
    <w:p w:rsidR="00AB2456" w:rsidRPr="009642A6" w:rsidRDefault="00AE4D24" w:rsidP="00AB2456">
      <w:pPr>
        <w:spacing w:after="120" w:line="360" w:lineRule="auto"/>
        <w:ind w:left="-426" w:right="142" w:firstLine="420"/>
        <w:contextualSpacing/>
        <w:rPr>
          <w:rFonts w:ascii="宋体" w:hAnsi="宋体"/>
          <w:kern w:val="24"/>
        </w:rPr>
      </w:pPr>
      <w:r w:rsidRPr="00AE4D24">
        <w:rPr>
          <w:rFonts w:ascii="宋体" w:hAnsi="宋体" w:hint="eastAsia"/>
          <w:kern w:val="24"/>
        </w:rPr>
        <w:t>本企业对上述声明内容的真实性负责。如有虚假，将依法承担相应责任。</w:t>
      </w:r>
    </w:p>
    <w:p w:rsidR="00AB2456" w:rsidRPr="009642A6" w:rsidRDefault="00AB2456" w:rsidP="00AB2456">
      <w:pPr>
        <w:spacing w:line="360" w:lineRule="auto"/>
        <w:ind w:firstLineChars="200" w:firstLine="420"/>
        <w:rPr>
          <w:rFonts w:ascii="宋体" w:hAnsi="宋体"/>
          <w:szCs w:val="21"/>
        </w:rPr>
      </w:pPr>
    </w:p>
    <w:p w:rsidR="00AB2456" w:rsidRPr="009642A6" w:rsidRDefault="00AB2456" w:rsidP="00AB2456">
      <w:pPr>
        <w:spacing w:line="360" w:lineRule="auto"/>
        <w:ind w:firstLineChars="200" w:firstLine="420"/>
        <w:rPr>
          <w:rFonts w:ascii="宋体" w:hAnsi="宋体"/>
          <w:szCs w:val="21"/>
        </w:rPr>
      </w:pPr>
    </w:p>
    <w:p w:rsidR="00AB2456" w:rsidRPr="009642A6" w:rsidRDefault="00AE4D24" w:rsidP="00AB2456">
      <w:pPr>
        <w:snapToGrid w:val="0"/>
        <w:spacing w:line="360" w:lineRule="auto"/>
        <w:ind w:firstLineChars="2100" w:firstLine="5040"/>
        <w:rPr>
          <w:rFonts w:ascii="宋体" w:hAnsi="宋体" w:cs="仿宋_GB2312"/>
          <w:kern w:val="0"/>
          <w:sz w:val="24"/>
        </w:rPr>
      </w:pPr>
      <w:r w:rsidRPr="00AE4D24">
        <w:rPr>
          <w:rFonts w:ascii="宋体" w:hAnsi="宋体" w:cs="仿宋_GB2312" w:hint="eastAsia"/>
          <w:kern w:val="0"/>
          <w:sz w:val="24"/>
          <w:lang w:val="zh-CN"/>
        </w:rPr>
        <w:t>投标人名称</w:t>
      </w:r>
      <w:r w:rsidRPr="00AE4D24">
        <w:rPr>
          <w:rFonts w:ascii="宋体" w:hAnsi="宋体" w:cs="仿宋_GB2312"/>
          <w:kern w:val="0"/>
          <w:sz w:val="24"/>
          <w:lang w:val="zh-CN"/>
        </w:rPr>
        <w:t>(电子签章)：</w:t>
      </w:r>
    </w:p>
    <w:p w:rsidR="00AB2456" w:rsidRPr="009642A6" w:rsidRDefault="00AE4D24" w:rsidP="00AB2456">
      <w:pPr>
        <w:snapToGrid w:val="0"/>
        <w:spacing w:line="360" w:lineRule="auto"/>
        <w:ind w:firstLineChars="2150" w:firstLine="5160"/>
        <w:rPr>
          <w:rFonts w:ascii="宋体" w:hAnsi="宋体" w:cs="仿宋_GB2312"/>
          <w:kern w:val="0"/>
          <w:sz w:val="24"/>
          <w:lang w:val="zh-CN"/>
        </w:rPr>
      </w:pPr>
      <w:r w:rsidRPr="00AE4D24">
        <w:rPr>
          <w:rFonts w:ascii="宋体" w:hAnsi="宋体" w:cs="仿宋_GB2312" w:hint="eastAsia"/>
          <w:kern w:val="0"/>
          <w:sz w:val="24"/>
          <w:lang w:val="zh-CN"/>
        </w:rPr>
        <w:t>日期</w:t>
      </w:r>
      <w:r w:rsidRPr="00AE4D24">
        <w:rPr>
          <w:rFonts w:ascii="宋体" w:hAnsi="宋体" w:cs="仿宋_GB2312" w:hint="eastAsia"/>
          <w:kern w:val="0"/>
          <w:sz w:val="24"/>
        </w:rPr>
        <w:t>：</w:t>
      </w:r>
      <w:r w:rsidRPr="00AE4D24">
        <w:rPr>
          <w:rFonts w:ascii="宋体" w:hAnsi="宋体" w:cs="仿宋_GB2312"/>
          <w:kern w:val="0"/>
          <w:sz w:val="24"/>
        </w:rPr>
        <w:t xml:space="preserve">  年  </w:t>
      </w:r>
      <w:r w:rsidRPr="00AE4D24">
        <w:rPr>
          <w:rFonts w:ascii="宋体" w:hAnsi="宋体" w:cs="仿宋_GB2312" w:hint="eastAsia"/>
          <w:kern w:val="0"/>
          <w:sz w:val="24"/>
          <w:lang w:val="zh-CN"/>
        </w:rPr>
        <w:t>月</w:t>
      </w:r>
      <w:r w:rsidRPr="00AE4D24">
        <w:rPr>
          <w:rFonts w:ascii="宋体" w:hAnsi="宋体" w:cs="仿宋_GB2312"/>
          <w:kern w:val="0"/>
          <w:sz w:val="24"/>
        </w:rPr>
        <w:t xml:space="preserve">   </w:t>
      </w:r>
      <w:r w:rsidRPr="00AE4D24">
        <w:rPr>
          <w:rFonts w:ascii="宋体" w:hAnsi="宋体" w:cs="仿宋_GB2312" w:hint="eastAsia"/>
          <w:kern w:val="0"/>
          <w:sz w:val="24"/>
          <w:lang w:val="zh-CN"/>
        </w:rPr>
        <w:t>日</w:t>
      </w:r>
    </w:p>
    <w:p w:rsidR="00AB2456" w:rsidRPr="009642A6" w:rsidRDefault="00AB2456" w:rsidP="00AB2456">
      <w:pPr>
        <w:spacing w:line="360" w:lineRule="auto"/>
        <w:ind w:firstLineChars="200" w:firstLine="420"/>
        <w:rPr>
          <w:rFonts w:ascii="宋体" w:hAnsi="宋体"/>
          <w:szCs w:val="21"/>
        </w:rPr>
      </w:pPr>
    </w:p>
    <w:p w:rsidR="0038042D" w:rsidRPr="009642A6" w:rsidRDefault="00AE4D24" w:rsidP="00DC0F47">
      <w:pPr>
        <w:snapToGrid w:val="0"/>
        <w:spacing w:before="50" w:afterLines="50" w:line="360" w:lineRule="auto"/>
        <w:jc w:val="left"/>
        <w:rPr>
          <w:rFonts w:ascii="宋体" w:hAnsi="宋体" w:cs="宋体"/>
          <w:sz w:val="20"/>
        </w:rPr>
      </w:pPr>
      <w:r w:rsidRPr="00AE4D24">
        <w:rPr>
          <w:rFonts w:ascii="宋体" w:hAnsi="宋体" w:cs="宋体" w:hint="eastAsia"/>
          <w:sz w:val="20"/>
        </w:rPr>
        <w:t>注：</w:t>
      </w:r>
    </w:p>
    <w:p w:rsidR="0038042D" w:rsidRPr="009642A6" w:rsidRDefault="00AE4D24" w:rsidP="00DC0F47">
      <w:pPr>
        <w:numPr>
          <w:ilvl w:val="0"/>
          <w:numId w:val="8"/>
        </w:numPr>
        <w:snapToGrid w:val="0"/>
        <w:spacing w:before="50" w:afterLines="50" w:line="360" w:lineRule="auto"/>
        <w:jc w:val="left"/>
        <w:rPr>
          <w:rFonts w:ascii="宋体" w:hAnsi="宋体"/>
          <w:sz w:val="20"/>
        </w:rPr>
      </w:pPr>
      <w:r w:rsidRPr="00AE4D24">
        <w:rPr>
          <w:rFonts w:ascii="宋体" w:hAnsi="宋体" w:hint="eastAsia"/>
          <w:sz w:val="20"/>
        </w:rPr>
        <w:t>从业人员、营业收入、资产总额填报上一年度数据，无上一年度数据的新成立企业可不填报。</w:t>
      </w:r>
    </w:p>
    <w:p w:rsidR="00AB2456" w:rsidRPr="009642A6" w:rsidRDefault="00AE4D24" w:rsidP="00AB2456">
      <w:pPr>
        <w:snapToGrid w:val="0"/>
        <w:spacing w:line="360" w:lineRule="auto"/>
        <w:rPr>
          <w:rFonts w:ascii="仿宋_GB2312" w:eastAsia="仿宋_GB2312" w:hAnsi="仿宋" w:cs="仿宋_GB2312"/>
          <w:sz w:val="24"/>
        </w:rPr>
      </w:pPr>
      <w:r w:rsidRPr="00AE4D24">
        <w:rPr>
          <w:rFonts w:ascii="宋体" w:hAnsi="宋体"/>
          <w:sz w:val="20"/>
        </w:rPr>
        <w:t>2</w:t>
      </w:r>
      <w:r w:rsidRPr="00AE4D24">
        <w:rPr>
          <w:rFonts w:ascii="宋体" w:hAnsi="宋体" w:hint="eastAsia"/>
          <w:sz w:val="20"/>
        </w:rPr>
        <w:t>、请根据自己的真实情况出具《中小企业声明函》。依法享受中小企业优惠政策的，采购人或者采购代理机构在公告中标结果时，同时公告其《中小企业声明函》，接受社会监督。</w:t>
      </w:r>
    </w:p>
    <w:p w:rsidR="00AB2456" w:rsidRPr="009642A6" w:rsidRDefault="00AB2456" w:rsidP="00AB2456">
      <w:pPr>
        <w:pStyle w:val="a9"/>
        <w:spacing w:line="600" w:lineRule="exact"/>
        <w:jc w:val="center"/>
        <w:rPr>
          <w:rFonts w:ascii="Times New Roman" w:hAnsi="Times New Roman"/>
          <w:b/>
          <w:bCs/>
          <w:sz w:val="30"/>
          <w:szCs w:val="30"/>
        </w:rPr>
      </w:pPr>
    </w:p>
    <w:p w:rsidR="00AB2456" w:rsidRPr="009642A6" w:rsidRDefault="00AB2456" w:rsidP="00AB2456">
      <w:pPr>
        <w:pStyle w:val="4"/>
        <w:rPr>
          <w:rFonts w:ascii="Times New Roman"/>
          <w:b/>
          <w:bCs/>
          <w:sz w:val="30"/>
          <w:szCs w:val="30"/>
        </w:rPr>
      </w:pPr>
    </w:p>
    <w:p w:rsidR="00AB2456" w:rsidRPr="009642A6" w:rsidRDefault="00AB2456" w:rsidP="00AB2456">
      <w:pPr>
        <w:pStyle w:val="a0"/>
      </w:pPr>
    </w:p>
    <w:p w:rsidR="00AB2456" w:rsidRPr="009642A6" w:rsidRDefault="00AE4D24" w:rsidP="00AB2456">
      <w:pPr>
        <w:pStyle w:val="a9"/>
        <w:spacing w:line="600" w:lineRule="exact"/>
        <w:jc w:val="center"/>
        <w:rPr>
          <w:rFonts w:ascii="Times New Roman" w:hAnsi="Times New Roman"/>
          <w:b/>
          <w:bCs/>
          <w:sz w:val="30"/>
          <w:szCs w:val="30"/>
        </w:rPr>
      </w:pPr>
      <w:r w:rsidRPr="00AE4D24">
        <w:rPr>
          <w:rFonts w:ascii="Times New Roman" w:hAnsi="Times New Roman" w:hint="eastAsia"/>
          <w:b/>
          <w:bCs/>
          <w:sz w:val="30"/>
          <w:szCs w:val="30"/>
        </w:rPr>
        <w:t>五、除招标文件规定必须提供以外，投标人认为需要提供的其他证明材料</w:t>
      </w:r>
    </w:p>
    <w:p w:rsidR="00AB2456" w:rsidRPr="009642A6" w:rsidRDefault="00AB2456" w:rsidP="00AB2456">
      <w:pPr>
        <w:pStyle w:val="a9"/>
        <w:spacing w:line="600" w:lineRule="exact"/>
        <w:jc w:val="center"/>
        <w:rPr>
          <w:rFonts w:ascii="Times New Roman" w:hAnsi="Times New Roman"/>
          <w:b/>
          <w:bCs/>
          <w:sz w:val="30"/>
          <w:szCs w:val="30"/>
        </w:rPr>
      </w:pPr>
    </w:p>
    <w:p w:rsidR="00AB2456" w:rsidRPr="009642A6" w:rsidRDefault="00AB2456" w:rsidP="00AB2456">
      <w:pPr>
        <w:pStyle w:val="a9"/>
        <w:spacing w:line="600" w:lineRule="exact"/>
        <w:jc w:val="center"/>
        <w:rPr>
          <w:rFonts w:ascii="Times New Roman" w:hAnsi="Times New Roman"/>
          <w:b/>
          <w:bCs/>
          <w:sz w:val="30"/>
          <w:szCs w:val="30"/>
        </w:rPr>
      </w:pPr>
    </w:p>
    <w:p w:rsidR="00AB2456" w:rsidRPr="009642A6" w:rsidRDefault="00AE4D24" w:rsidP="00AB2456">
      <w:pPr>
        <w:snapToGrid w:val="0"/>
        <w:spacing w:line="360" w:lineRule="auto"/>
        <w:ind w:firstLineChars="2100" w:firstLine="5040"/>
        <w:rPr>
          <w:rFonts w:ascii="仿宋_GB2312" w:eastAsia="仿宋_GB2312" w:hAnsi="仿宋" w:cs="仿宋_GB2312"/>
          <w:kern w:val="0"/>
          <w:sz w:val="24"/>
        </w:rPr>
      </w:pPr>
      <w:r w:rsidRPr="00AE4D24">
        <w:rPr>
          <w:rFonts w:ascii="仿宋_GB2312" w:eastAsia="仿宋_GB2312" w:hAnsi="仿宋" w:cs="仿宋_GB2312" w:hint="eastAsia"/>
          <w:kern w:val="0"/>
          <w:sz w:val="24"/>
          <w:lang w:val="zh-CN"/>
        </w:rPr>
        <w:t>投标人名称</w:t>
      </w:r>
      <w:r w:rsidRPr="00AE4D24">
        <w:rPr>
          <w:rFonts w:ascii="仿宋_GB2312" w:eastAsia="仿宋_GB2312" w:hAnsi="仿宋" w:cs="仿宋_GB2312"/>
          <w:kern w:val="0"/>
          <w:sz w:val="24"/>
          <w:lang w:val="zh-CN"/>
        </w:rPr>
        <w:t>(电子签章)：</w:t>
      </w:r>
    </w:p>
    <w:p w:rsidR="00AB2456" w:rsidRPr="009642A6" w:rsidRDefault="00AE4D24" w:rsidP="00AB2456">
      <w:pPr>
        <w:snapToGrid w:val="0"/>
        <w:spacing w:line="360" w:lineRule="auto"/>
        <w:ind w:firstLineChars="2150" w:firstLine="5160"/>
        <w:rPr>
          <w:rFonts w:ascii="仿宋_GB2312" w:eastAsia="仿宋_GB2312" w:hAnsi="仿宋" w:cs="仿宋_GB2312"/>
          <w:kern w:val="0"/>
          <w:sz w:val="24"/>
          <w:lang w:val="zh-CN"/>
        </w:rPr>
      </w:pPr>
      <w:r w:rsidRPr="00AE4D24">
        <w:rPr>
          <w:rFonts w:ascii="仿宋_GB2312" w:eastAsia="仿宋_GB2312" w:hAnsi="仿宋" w:cs="仿宋_GB2312" w:hint="eastAsia"/>
          <w:kern w:val="0"/>
          <w:sz w:val="24"/>
          <w:lang w:val="zh-CN"/>
        </w:rPr>
        <w:t>日期</w:t>
      </w:r>
      <w:r w:rsidRPr="00AE4D24">
        <w:rPr>
          <w:rFonts w:ascii="仿宋_GB2312" w:eastAsia="仿宋_GB2312" w:hAnsi="仿宋" w:cs="仿宋_GB2312" w:hint="eastAsia"/>
          <w:kern w:val="0"/>
          <w:sz w:val="24"/>
        </w:rPr>
        <w:t>：</w:t>
      </w:r>
      <w:r w:rsidRPr="00AE4D24">
        <w:rPr>
          <w:rFonts w:ascii="仿宋_GB2312" w:eastAsia="仿宋_GB2312" w:hAnsi="仿宋" w:cs="仿宋_GB2312"/>
          <w:kern w:val="0"/>
          <w:sz w:val="24"/>
        </w:rPr>
        <w:t xml:space="preserve">  年  </w:t>
      </w:r>
      <w:r w:rsidRPr="00AE4D24">
        <w:rPr>
          <w:rFonts w:ascii="仿宋_GB2312" w:eastAsia="仿宋_GB2312" w:hAnsi="仿宋" w:cs="仿宋_GB2312" w:hint="eastAsia"/>
          <w:kern w:val="0"/>
          <w:sz w:val="24"/>
          <w:lang w:val="zh-CN"/>
        </w:rPr>
        <w:t>月</w:t>
      </w:r>
      <w:r w:rsidRPr="00AE4D24">
        <w:rPr>
          <w:rFonts w:ascii="仿宋_GB2312" w:eastAsia="仿宋_GB2312" w:hAnsi="仿宋" w:cs="仿宋_GB2312"/>
          <w:kern w:val="0"/>
          <w:sz w:val="24"/>
        </w:rPr>
        <w:t xml:space="preserve">   </w:t>
      </w:r>
      <w:r w:rsidRPr="00AE4D24">
        <w:rPr>
          <w:rFonts w:ascii="仿宋_GB2312" w:eastAsia="仿宋_GB2312" w:hAnsi="仿宋" w:cs="仿宋_GB2312" w:hint="eastAsia"/>
          <w:kern w:val="0"/>
          <w:sz w:val="24"/>
          <w:lang w:val="zh-CN"/>
        </w:rPr>
        <w:t>日</w:t>
      </w:r>
    </w:p>
    <w:p w:rsidR="00AB2456" w:rsidRPr="009642A6" w:rsidRDefault="00AB2456" w:rsidP="00AB2456">
      <w:pPr>
        <w:pStyle w:val="a9"/>
        <w:spacing w:line="600" w:lineRule="exact"/>
        <w:jc w:val="center"/>
        <w:rPr>
          <w:rFonts w:ascii="Times New Roman" w:hAnsi="Times New Roman"/>
        </w:rPr>
      </w:pPr>
    </w:p>
    <w:p w:rsidR="00AB2456" w:rsidRPr="009642A6" w:rsidRDefault="00AB2456" w:rsidP="00AB2456">
      <w:pPr>
        <w:widowControl/>
        <w:spacing w:line="360" w:lineRule="auto"/>
        <w:jc w:val="left"/>
        <w:rPr>
          <w:rFonts w:hAnsi="宋体"/>
          <w:szCs w:val="21"/>
        </w:rPr>
        <w:sectPr w:rsidR="00AB2456" w:rsidRPr="009642A6">
          <w:pgSz w:w="11905" w:h="16838"/>
          <w:pgMar w:top="1134" w:right="1134" w:bottom="1134" w:left="1134" w:header="720" w:footer="720" w:gutter="0"/>
          <w:cols w:space="720"/>
          <w:docGrid w:type="lines" w:linePitch="331"/>
        </w:sectPr>
      </w:pPr>
    </w:p>
    <w:p w:rsidR="00AB2456" w:rsidRPr="009642A6" w:rsidRDefault="00AB2456" w:rsidP="00AB2456">
      <w:pPr>
        <w:pStyle w:val="a9"/>
        <w:jc w:val="center"/>
        <w:rPr>
          <w:rFonts w:hAnsi="宋体"/>
          <w:szCs w:val="21"/>
        </w:rPr>
      </w:pPr>
    </w:p>
    <w:p w:rsidR="00AB2456" w:rsidRPr="009642A6" w:rsidRDefault="00AE4D24" w:rsidP="00AB2456">
      <w:pPr>
        <w:pStyle w:val="a9"/>
        <w:jc w:val="center"/>
        <w:outlineLvl w:val="1"/>
        <w:rPr>
          <w:rFonts w:hAnsi="宋体"/>
          <w:b/>
          <w:bCs/>
          <w:sz w:val="28"/>
          <w:szCs w:val="28"/>
        </w:rPr>
      </w:pPr>
      <w:bookmarkStart w:id="177" w:name="_Toc29638"/>
      <w:bookmarkStart w:id="178" w:name="_Toc19686838"/>
      <w:bookmarkStart w:id="179" w:name="_Toc30344"/>
      <w:r w:rsidRPr="00AE4D24">
        <w:rPr>
          <w:rFonts w:hAnsi="宋体" w:hint="eastAsia"/>
          <w:b/>
          <w:bCs/>
          <w:sz w:val="28"/>
          <w:szCs w:val="28"/>
        </w:rPr>
        <w:t>第三节</w:t>
      </w:r>
      <w:r w:rsidRPr="00AE4D24">
        <w:rPr>
          <w:rFonts w:hAnsi="宋体"/>
          <w:b/>
          <w:bCs/>
          <w:sz w:val="28"/>
          <w:szCs w:val="28"/>
        </w:rPr>
        <w:t xml:space="preserve"> </w:t>
      </w:r>
      <w:r w:rsidRPr="00AE4D24">
        <w:rPr>
          <w:rFonts w:hAnsi="宋体" w:hint="eastAsia"/>
          <w:b/>
          <w:bCs/>
          <w:sz w:val="28"/>
          <w:szCs w:val="28"/>
        </w:rPr>
        <w:t>商务文件格式</w:t>
      </w:r>
      <w:bookmarkEnd w:id="177"/>
      <w:bookmarkEnd w:id="178"/>
      <w:bookmarkEnd w:id="179"/>
    </w:p>
    <w:p w:rsidR="00AB2456" w:rsidRPr="009642A6" w:rsidRDefault="00AB2456" w:rsidP="00DC0F47">
      <w:pPr>
        <w:snapToGrid w:val="0"/>
        <w:spacing w:beforeLines="50" w:after="50"/>
        <w:rPr>
          <w:rFonts w:ascii="宋体" w:hAnsi="宋体"/>
          <w:sz w:val="30"/>
          <w:szCs w:val="20"/>
        </w:rPr>
      </w:pPr>
    </w:p>
    <w:p w:rsidR="0038042D" w:rsidRPr="009642A6" w:rsidRDefault="00AE4D24" w:rsidP="00DC0F47">
      <w:pPr>
        <w:snapToGrid w:val="0"/>
        <w:spacing w:beforeLines="50" w:after="50"/>
        <w:jc w:val="center"/>
        <w:rPr>
          <w:rFonts w:ascii="宋体" w:hAnsi="宋体"/>
          <w:bCs/>
          <w:sz w:val="32"/>
          <w:szCs w:val="20"/>
        </w:rPr>
      </w:pPr>
      <w:r w:rsidRPr="00AE4D24">
        <w:rPr>
          <w:rFonts w:ascii="宋体" w:hAnsi="宋体" w:hint="eastAsia"/>
          <w:bCs/>
        </w:rPr>
        <w:t>电子投标文件</w:t>
      </w:r>
    </w:p>
    <w:p w:rsidR="0038042D" w:rsidRPr="009642A6" w:rsidRDefault="0038042D" w:rsidP="00DC0F47">
      <w:pPr>
        <w:snapToGrid w:val="0"/>
        <w:spacing w:beforeLines="50" w:after="50"/>
        <w:rPr>
          <w:rFonts w:ascii="宋体" w:hAnsi="宋体"/>
          <w:sz w:val="24"/>
          <w:szCs w:val="20"/>
        </w:rPr>
      </w:pPr>
    </w:p>
    <w:p w:rsidR="0038042D" w:rsidRPr="009642A6" w:rsidRDefault="00AE4D24" w:rsidP="00DC0F47">
      <w:pPr>
        <w:snapToGrid w:val="0"/>
        <w:spacing w:beforeLines="50" w:after="50"/>
        <w:jc w:val="center"/>
        <w:rPr>
          <w:rFonts w:ascii="宋体" w:hAnsi="宋体"/>
          <w:b/>
          <w:sz w:val="24"/>
          <w:szCs w:val="20"/>
        </w:rPr>
      </w:pPr>
      <w:r w:rsidRPr="00AE4D24">
        <w:rPr>
          <w:rFonts w:ascii="宋体" w:hAnsi="宋体" w:hint="eastAsia"/>
          <w:b/>
          <w:sz w:val="32"/>
          <w:szCs w:val="32"/>
        </w:rPr>
        <w:t>商务文件（封面）</w:t>
      </w:r>
    </w:p>
    <w:p w:rsidR="0038042D" w:rsidRPr="009642A6" w:rsidRDefault="0038042D" w:rsidP="00DC0F47">
      <w:pPr>
        <w:snapToGrid w:val="0"/>
        <w:spacing w:beforeLines="50" w:after="50"/>
        <w:rPr>
          <w:rFonts w:ascii="宋体" w:hAnsi="宋体"/>
          <w:bCs/>
          <w:sz w:val="24"/>
          <w:szCs w:val="20"/>
        </w:rPr>
      </w:pPr>
    </w:p>
    <w:p w:rsidR="0038042D" w:rsidRPr="009642A6" w:rsidRDefault="00AE4D24" w:rsidP="00DC0F47">
      <w:pPr>
        <w:snapToGrid w:val="0"/>
        <w:spacing w:beforeLines="50" w:after="50"/>
        <w:ind w:firstLineChars="225" w:firstLine="540"/>
        <w:rPr>
          <w:rFonts w:ascii="宋体" w:hAnsi="宋体"/>
          <w:bCs/>
          <w:sz w:val="24"/>
        </w:rPr>
      </w:pPr>
      <w:r w:rsidRPr="00AE4D24">
        <w:rPr>
          <w:rFonts w:ascii="宋体" w:hAnsi="宋体" w:hint="eastAsia"/>
          <w:bCs/>
          <w:sz w:val="24"/>
        </w:rPr>
        <w:t>项目名称：</w:t>
      </w:r>
      <w:r w:rsidRPr="00AE4D24">
        <w:rPr>
          <w:rFonts w:ascii="宋体" w:hAnsi="宋体"/>
          <w:bCs/>
          <w:sz w:val="24"/>
        </w:rPr>
        <w:t xml:space="preserve"> </w:t>
      </w:r>
    </w:p>
    <w:p w:rsidR="0038042D" w:rsidRPr="009642A6" w:rsidRDefault="0038042D" w:rsidP="00DC0F47">
      <w:pPr>
        <w:snapToGrid w:val="0"/>
        <w:spacing w:beforeLines="50" w:after="50"/>
        <w:ind w:firstLineChars="225" w:firstLine="540"/>
        <w:rPr>
          <w:rFonts w:ascii="宋体" w:hAnsi="宋体"/>
          <w:bCs/>
          <w:sz w:val="24"/>
          <w:szCs w:val="20"/>
        </w:rPr>
      </w:pPr>
    </w:p>
    <w:p w:rsidR="0038042D" w:rsidRPr="009642A6" w:rsidRDefault="00AE4D24" w:rsidP="00DC0F47">
      <w:pPr>
        <w:snapToGrid w:val="0"/>
        <w:spacing w:beforeLines="50" w:after="50"/>
        <w:ind w:firstLineChars="225" w:firstLine="540"/>
        <w:rPr>
          <w:rFonts w:ascii="宋体" w:hAnsi="宋体"/>
          <w:bCs/>
          <w:sz w:val="24"/>
        </w:rPr>
      </w:pPr>
      <w:r w:rsidRPr="00AE4D24">
        <w:rPr>
          <w:rFonts w:ascii="宋体" w:hAnsi="宋体" w:hint="eastAsia"/>
          <w:bCs/>
          <w:sz w:val="24"/>
        </w:rPr>
        <w:t>项目编号：</w:t>
      </w:r>
      <w:r w:rsidRPr="00AE4D24">
        <w:rPr>
          <w:rFonts w:ascii="宋体" w:hAnsi="宋体"/>
          <w:bCs/>
          <w:sz w:val="24"/>
        </w:rPr>
        <w:t xml:space="preserve"> </w:t>
      </w:r>
    </w:p>
    <w:p w:rsidR="0038042D" w:rsidRPr="009642A6" w:rsidRDefault="00AE4D24" w:rsidP="00DC0F47">
      <w:pPr>
        <w:snapToGrid w:val="0"/>
        <w:spacing w:beforeLines="50" w:after="50"/>
        <w:ind w:firstLineChars="225" w:firstLine="540"/>
        <w:rPr>
          <w:rFonts w:ascii="宋体" w:hAnsi="宋体"/>
          <w:bCs/>
          <w:sz w:val="24"/>
          <w:szCs w:val="20"/>
        </w:rPr>
      </w:pPr>
      <w:r w:rsidRPr="00AE4D24">
        <w:rPr>
          <w:rFonts w:ascii="宋体" w:hAnsi="宋体"/>
          <w:bCs/>
          <w:sz w:val="24"/>
        </w:rPr>
        <w:t xml:space="preserve"> </w:t>
      </w:r>
    </w:p>
    <w:p w:rsidR="0038042D" w:rsidRPr="009642A6" w:rsidRDefault="00AE4D24" w:rsidP="00DC0F47">
      <w:pPr>
        <w:snapToGrid w:val="0"/>
        <w:spacing w:beforeLines="50" w:after="50"/>
        <w:ind w:firstLineChars="225" w:firstLine="540"/>
        <w:rPr>
          <w:rFonts w:ascii="宋体" w:hAnsi="宋体"/>
          <w:bCs/>
          <w:sz w:val="24"/>
        </w:rPr>
      </w:pPr>
      <w:r w:rsidRPr="00AE4D24">
        <w:rPr>
          <w:rFonts w:ascii="宋体" w:hAnsi="宋体" w:hint="eastAsia"/>
          <w:bCs/>
          <w:sz w:val="24"/>
        </w:rPr>
        <w:t>所投分标：</w:t>
      </w:r>
    </w:p>
    <w:p w:rsidR="0038042D" w:rsidRPr="009642A6" w:rsidRDefault="0038042D" w:rsidP="00DC0F47">
      <w:pPr>
        <w:snapToGrid w:val="0"/>
        <w:spacing w:beforeLines="50" w:after="50"/>
        <w:ind w:firstLineChars="225" w:firstLine="540"/>
        <w:rPr>
          <w:rFonts w:ascii="宋体" w:hAnsi="宋体"/>
          <w:bCs/>
          <w:sz w:val="24"/>
          <w:szCs w:val="20"/>
        </w:rPr>
      </w:pPr>
    </w:p>
    <w:p w:rsidR="00AB2456" w:rsidRPr="009642A6" w:rsidRDefault="00AE4D24" w:rsidP="00AB2456">
      <w:pPr>
        <w:pStyle w:val="a1"/>
        <w:snapToGrid w:val="0"/>
        <w:spacing w:before="50" w:after="50"/>
        <w:ind w:firstLineChars="225" w:firstLine="540"/>
        <w:rPr>
          <w:rFonts w:ascii="宋体" w:hAnsi="宋体"/>
          <w:bCs/>
          <w:sz w:val="24"/>
          <w:szCs w:val="24"/>
        </w:rPr>
      </w:pPr>
      <w:r w:rsidRPr="00AE4D24">
        <w:rPr>
          <w:rFonts w:ascii="宋体" w:hAnsi="宋体" w:hint="eastAsia"/>
          <w:bCs/>
          <w:sz w:val="24"/>
          <w:szCs w:val="24"/>
        </w:rPr>
        <w:t>投标人名称：</w:t>
      </w:r>
    </w:p>
    <w:p w:rsidR="00AB2456" w:rsidRPr="009642A6" w:rsidRDefault="00AB2456" w:rsidP="00AB2456">
      <w:pPr>
        <w:pStyle w:val="a1"/>
        <w:snapToGrid w:val="0"/>
        <w:spacing w:before="50" w:after="50"/>
        <w:ind w:firstLineChars="225" w:firstLine="540"/>
        <w:rPr>
          <w:rFonts w:ascii="宋体" w:hAnsi="宋体"/>
          <w:bCs/>
          <w:sz w:val="24"/>
          <w:szCs w:val="24"/>
        </w:rPr>
      </w:pPr>
    </w:p>
    <w:p w:rsidR="00AB2456" w:rsidRPr="009642A6" w:rsidRDefault="00AE4D24" w:rsidP="00AB2456">
      <w:pPr>
        <w:pStyle w:val="a1"/>
        <w:snapToGrid w:val="0"/>
        <w:spacing w:before="50" w:after="50"/>
        <w:ind w:firstLineChars="225" w:firstLine="540"/>
        <w:rPr>
          <w:rFonts w:ascii="宋体" w:hAnsi="宋体"/>
          <w:bCs/>
          <w:sz w:val="24"/>
          <w:szCs w:val="24"/>
        </w:rPr>
      </w:pPr>
      <w:r w:rsidRPr="00AE4D24">
        <w:rPr>
          <w:rFonts w:ascii="宋体" w:hAnsi="宋体" w:hint="eastAsia"/>
          <w:bCs/>
          <w:sz w:val="24"/>
          <w:szCs w:val="24"/>
        </w:rPr>
        <w:t>投标人地址：</w:t>
      </w:r>
    </w:p>
    <w:p w:rsidR="00AB2456" w:rsidRPr="009642A6" w:rsidRDefault="00AB2456" w:rsidP="00AB2456">
      <w:pPr>
        <w:pStyle w:val="a1"/>
        <w:snapToGrid w:val="0"/>
        <w:spacing w:before="50" w:after="50"/>
        <w:ind w:firstLineChars="400" w:firstLine="960"/>
        <w:rPr>
          <w:rFonts w:ascii="宋体" w:hAnsi="宋体"/>
          <w:bCs/>
          <w:sz w:val="24"/>
          <w:szCs w:val="24"/>
        </w:rPr>
      </w:pPr>
    </w:p>
    <w:p w:rsidR="00AB2456" w:rsidRPr="009642A6" w:rsidRDefault="00AE4D24" w:rsidP="00DC0F47">
      <w:pPr>
        <w:snapToGrid w:val="0"/>
        <w:spacing w:beforeLines="50" w:after="50"/>
        <w:ind w:firstLine="645"/>
        <w:rPr>
          <w:rFonts w:ascii="宋体" w:hAnsi="宋体"/>
          <w:sz w:val="24"/>
        </w:rPr>
      </w:pPr>
      <w:r w:rsidRPr="00AE4D24">
        <w:rPr>
          <w:rFonts w:ascii="宋体" w:hAnsi="宋体"/>
          <w:sz w:val="24"/>
        </w:rPr>
        <w:t xml:space="preserve">                        年  月  日</w:t>
      </w:r>
    </w:p>
    <w:p w:rsidR="0038042D" w:rsidRPr="009642A6" w:rsidRDefault="00AE4D24" w:rsidP="00DC0F47">
      <w:pPr>
        <w:snapToGrid w:val="0"/>
        <w:spacing w:beforeLines="50" w:after="50"/>
        <w:rPr>
          <w:rFonts w:ascii="宋体" w:hAnsi="宋体"/>
          <w:sz w:val="24"/>
          <w:szCs w:val="20"/>
        </w:rPr>
      </w:pPr>
      <w:r w:rsidRPr="00AE4D24">
        <w:rPr>
          <w:rFonts w:ascii="宋体" w:hAnsi="宋体"/>
          <w:sz w:val="24"/>
          <w:szCs w:val="20"/>
        </w:rPr>
        <w:t xml:space="preserve"> </w:t>
      </w:r>
    </w:p>
    <w:p w:rsidR="00AB2456" w:rsidRPr="009642A6" w:rsidRDefault="00AB2456" w:rsidP="00AB2456">
      <w:pPr>
        <w:spacing w:line="360" w:lineRule="auto"/>
        <w:ind w:right="420"/>
        <w:rPr>
          <w:rFonts w:ascii="宋体" w:hAnsi="宋体"/>
          <w:sz w:val="24"/>
          <w:szCs w:val="20"/>
        </w:rPr>
      </w:pPr>
    </w:p>
    <w:p w:rsidR="00AB2456" w:rsidRPr="009642A6" w:rsidRDefault="00AB2456" w:rsidP="00AB2456">
      <w:pPr>
        <w:spacing w:line="360" w:lineRule="auto"/>
        <w:ind w:right="420"/>
        <w:rPr>
          <w:rFonts w:ascii="宋体" w:hAnsi="宋体"/>
          <w:sz w:val="24"/>
          <w:szCs w:val="20"/>
        </w:rPr>
      </w:pPr>
    </w:p>
    <w:p w:rsidR="00AB2456" w:rsidRPr="009642A6" w:rsidRDefault="00AB2456" w:rsidP="00AB2456">
      <w:pPr>
        <w:spacing w:line="360" w:lineRule="auto"/>
        <w:ind w:right="420"/>
        <w:rPr>
          <w:rFonts w:ascii="宋体" w:hAnsi="宋体"/>
          <w:sz w:val="24"/>
          <w:szCs w:val="20"/>
        </w:rPr>
      </w:pPr>
    </w:p>
    <w:p w:rsidR="00AB2456" w:rsidRPr="009642A6" w:rsidRDefault="00AB2456" w:rsidP="00AB2456">
      <w:pPr>
        <w:spacing w:line="360" w:lineRule="auto"/>
        <w:ind w:right="420"/>
        <w:rPr>
          <w:rFonts w:ascii="宋体" w:hAnsi="宋体"/>
          <w:sz w:val="24"/>
          <w:szCs w:val="20"/>
        </w:rPr>
      </w:pPr>
    </w:p>
    <w:p w:rsidR="00AB2456" w:rsidRPr="009642A6" w:rsidRDefault="00AB2456" w:rsidP="00AB2456">
      <w:pPr>
        <w:spacing w:line="360" w:lineRule="auto"/>
        <w:ind w:right="420"/>
        <w:rPr>
          <w:rFonts w:ascii="宋体" w:hAnsi="宋体"/>
          <w:sz w:val="24"/>
          <w:szCs w:val="20"/>
        </w:rPr>
      </w:pPr>
    </w:p>
    <w:p w:rsidR="00AB2456" w:rsidRPr="009642A6" w:rsidRDefault="00AB2456" w:rsidP="00AB2456">
      <w:pPr>
        <w:spacing w:line="360" w:lineRule="auto"/>
        <w:ind w:right="420"/>
        <w:rPr>
          <w:rFonts w:ascii="宋体" w:hAnsi="宋体"/>
          <w:sz w:val="24"/>
          <w:szCs w:val="20"/>
        </w:rPr>
      </w:pPr>
    </w:p>
    <w:p w:rsidR="00AB2456" w:rsidRPr="009642A6" w:rsidRDefault="00AB2456" w:rsidP="00AB2456">
      <w:pPr>
        <w:spacing w:line="360" w:lineRule="auto"/>
        <w:ind w:right="420"/>
        <w:rPr>
          <w:rFonts w:ascii="宋体" w:hAnsi="宋体"/>
          <w:sz w:val="24"/>
          <w:szCs w:val="20"/>
        </w:rPr>
      </w:pPr>
    </w:p>
    <w:p w:rsidR="00AB2456" w:rsidRPr="009642A6" w:rsidRDefault="00AB2456" w:rsidP="00AB2456">
      <w:pPr>
        <w:spacing w:line="360" w:lineRule="auto"/>
        <w:ind w:right="420"/>
        <w:rPr>
          <w:rFonts w:ascii="宋体" w:hAnsi="宋体"/>
          <w:sz w:val="24"/>
          <w:szCs w:val="20"/>
        </w:rPr>
      </w:pPr>
    </w:p>
    <w:p w:rsidR="00AB2456" w:rsidRPr="009642A6" w:rsidRDefault="00AB2456" w:rsidP="00AB2456">
      <w:pPr>
        <w:spacing w:line="360" w:lineRule="auto"/>
        <w:ind w:right="420"/>
        <w:rPr>
          <w:rFonts w:ascii="宋体" w:hAnsi="宋体"/>
          <w:sz w:val="24"/>
          <w:szCs w:val="20"/>
        </w:rPr>
      </w:pPr>
    </w:p>
    <w:p w:rsidR="00AB2456" w:rsidRPr="009642A6" w:rsidRDefault="00AE4D24" w:rsidP="00AB2456">
      <w:pPr>
        <w:spacing w:line="360" w:lineRule="auto"/>
        <w:ind w:right="420"/>
        <w:rPr>
          <w:rFonts w:ascii="仿宋_GB2312" w:eastAsia="仿宋_GB2312" w:hAnsi="仿宋" w:cs="仿宋_GB2312"/>
          <w:b/>
          <w:kern w:val="0"/>
          <w:sz w:val="36"/>
          <w:szCs w:val="36"/>
        </w:rPr>
      </w:pPr>
      <w:r w:rsidRPr="00AE4D24">
        <w:rPr>
          <w:rFonts w:ascii="仿宋_GB2312" w:eastAsia="仿宋_GB2312" w:hAnsi="仿宋" w:cs="仿宋_GB2312"/>
          <w:b/>
          <w:kern w:val="0"/>
          <w:sz w:val="36"/>
          <w:szCs w:val="36"/>
        </w:rPr>
        <w:t xml:space="preserve"> </w:t>
      </w:r>
    </w:p>
    <w:p w:rsidR="00AB2456" w:rsidRPr="009642A6" w:rsidRDefault="00AB2456" w:rsidP="00AB2456">
      <w:pPr>
        <w:rPr>
          <w:rFonts w:ascii="仿宋_GB2312" w:eastAsia="仿宋_GB2312" w:hAnsi="仿宋" w:cs="仿宋_GB2312"/>
          <w:b/>
          <w:kern w:val="0"/>
          <w:sz w:val="24"/>
        </w:rPr>
      </w:pPr>
    </w:p>
    <w:p w:rsidR="00AB2456" w:rsidRPr="009642A6" w:rsidRDefault="00AE4D24" w:rsidP="00AB2456">
      <w:pPr>
        <w:jc w:val="center"/>
        <w:rPr>
          <w:rFonts w:ascii="仿宋_GB2312" w:eastAsia="仿宋_GB2312" w:hAnsi="仿宋" w:cs="仿宋_GB2312"/>
          <w:b/>
          <w:kern w:val="0"/>
          <w:sz w:val="28"/>
          <w:szCs w:val="28"/>
        </w:rPr>
      </w:pPr>
      <w:r w:rsidRPr="00AE4D24">
        <w:rPr>
          <w:rFonts w:ascii="仿宋_GB2312" w:eastAsia="仿宋_GB2312" w:hAnsi="仿宋" w:cs="仿宋_GB2312" w:hint="eastAsia"/>
          <w:b/>
          <w:kern w:val="0"/>
          <w:sz w:val="28"/>
          <w:szCs w:val="28"/>
        </w:rPr>
        <w:t>商务文件目录</w:t>
      </w:r>
    </w:p>
    <w:p w:rsidR="00AB2456" w:rsidRPr="009642A6" w:rsidRDefault="00AE4D24" w:rsidP="007978E3">
      <w:pPr>
        <w:pStyle w:val="51"/>
        <w:spacing w:line="360" w:lineRule="auto"/>
        <w:rPr>
          <w:rFonts w:cs="仿宋_GB2312"/>
        </w:rPr>
      </w:pPr>
      <w:r w:rsidRPr="00AE4D24">
        <w:rPr>
          <w:rFonts w:cs="仿宋_GB2312" w:hint="eastAsia"/>
        </w:rPr>
        <w:t>一、无串标行为承诺函………………………………………………………（页码）</w:t>
      </w:r>
    </w:p>
    <w:p w:rsidR="00AB2456" w:rsidRPr="009642A6" w:rsidRDefault="00AE4D24" w:rsidP="007978E3">
      <w:pPr>
        <w:pStyle w:val="51"/>
        <w:spacing w:line="360" w:lineRule="auto"/>
        <w:rPr>
          <w:rFonts w:cs="仿宋_GB2312"/>
        </w:rPr>
      </w:pPr>
      <w:r w:rsidRPr="00AE4D24">
        <w:rPr>
          <w:rFonts w:cs="仿宋_GB2312" w:hint="eastAsia"/>
        </w:rPr>
        <w:t>二、法定代表人身份证明及法定代表人有效身份证正反面复印件………（页码）</w:t>
      </w:r>
    </w:p>
    <w:p w:rsidR="00AB2456" w:rsidRPr="009642A6" w:rsidRDefault="00AE4D24" w:rsidP="007978E3">
      <w:pPr>
        <w:pStyle w:val="51"/>
        <w:spacing w:line="360" w:lineRule="auto"/>
        <w:rPr>
          <w:rFonts w:cs="仿宋_GB2312"/>
        </w:rPr>
      </w:pPr>
      <w:r w:rsidRPr="00AE4D24">
        <w:rPr>
          <w:rFonts w:cs="仿宋_GB2312" w:hint="eastAsia"/>
        </w:rPr>
        <w:t>三、法定代表人授权委托书（如有委托时）………………………………（页码）</w:t>
      </w:r>
    </w:p>
    <w:p w:rsidR="00AB2456" w:rsidRPr="009642A6" w:rsidRDefault="00AE4D24" w:rsidP="007978E3">
      <w:pPr>
        <w:pStyle w:val="51"/>
        <w:spacing w:line="360" w:lineRule="auto"/>
        <w:rPr>
          <w:rFonts w:cs="仿宋_GB2312"/>
        </w:rPr>
      </w:pPr>
      <w:r w:rsidRPr="00AE4D24">
        <w:rPr>
          <w:rFonts w:cs="仿宋_GB2312" w:hint="eastAsia"/>
        </w:rPr>
        <w:t>四、</w:t>
      </w:r>
      <w:r w:rsidRPr="00AE4D24">
        <w:rPr>
          <w:rFonts w:cs="仿宋_GB2312" w:hint="eastAsia"/>
          <w:lang w:val="zh-CN"/>
        </w:rPr>
        <w:t>商务条款偏离表………………………………</w:t>
      </w:r>
      <w:r w:rsidRPr="00AE4D24">
        <w:rPr>
          <w:rFonts w:cs="仿宋_GB2312" w:hint="eastAsia"/>
        </w:rPr>
        <w:t>…………………………（页码）</w:t>
      </w:r>
    </w:p>
    <w:p w:rsidR="00AB2456" w:rsidRPr="009642A6" w:rsidRDefault="00AE4D24" w:rsidP="007978E3">
      <w:pPr>
        <w:pStyle w:val="51"/>
        <w:spacing w:line="360" w:lineRule="auto"/>
        <w:rPr>
          <w:rFonts w:cs="仿宋_GB2312"/>
        </w:rPr>
      </w:pPr>
      <w:bookmarkStart w:id="180" w:name="OLE_LINK6"/>
      <w:bookmarkStart w:id="181" w:name="OLE_LINK7"/>
      <w:bookmarkStart w:id="182" w:name="OLE_LINK5"/>
      <w:r w:rsidRPr="00AE4D24">
        <w:rPr>
          <w:rFonts w:cs="仿宋_GB2312" w:hint="eastAsia"/>
        </w:rPr>
        <w:t>五、投标人情况介绍</w:t>
      </w:r>
      <w:r w:rsidRPr="00AE4D24">
        <w:rPr>
          <w:rFonts w:cs="仿宋_GB2312" w:hint="eastAsia"/>
          <w:lang w:val="zh-CN"/>
        </w:rPr>
        <w:t>………………………………</w:t>
      </w:r>
      <w:r w:rsidRPr="00AE4D24">
        <w:rPr>
          <w:rFonts w:cs="仿宋_GB2312" w:hint="eastAsia"/>
        </w:rPr>
        <w:t>…………………………（页码）</w:t>
      </w:r>
    </w:p>
    <w:bookmarkEnd w:id="180"/>
    <w:bookmarkEnd w:id="181"/>
    <w:p w:rsidR="00AB2456" w:rsidRPr="009642A6" w:rsidRDefault="00AE4D24" w:rsidP="007978E3">
      <w:pPr>
        <w:pStyle w:val="51"/>
        <w:spacing w:line="360" w:lineRule="auto"/>
        <w:rPr>
          <w:rFonts w:cs="仿宋_GB2312"/>
        </w:rPr>
      </w:pPr>
      <w:r w:rsidRPr="00AE4D24">
        <w:rPr>
          <w:rFonts w:cs="仿宋_GB2312" w:hint="eastAsia"/>
        </w:rPr>
        <w:t>六、其他商务文件或说明</w:t>
      </w:r>
      <w:r w:rsidRPr="00AE4D24">
        <w:rPr>
          <w:rFonts w:cs="仿宋_GB2312" w:hint="eastAsia"/>
          <w:lang w:val="zh-CN"/>
        </w:rPr>
        <w:t>……………………………………………………</w:t>
      </w:r>
      <w:r w:rsidRPr="00AE4D24">
        <w:rPr>
          <w:rFonts w:cs="仿宋_GB2312" w:hint="eastAsia"/>
        </w:rPr>
        <w:t>（页码）</w:t>
      </w:r>
    </w:p>
    <w:bookmarkEnd w:id="182"/>
    <w:p w:rsidR="00AB2456" w:rsidRPr="009642A6" w:rsidRDefault="00AE4D24" w:rsidP="00AB2456">
      <w:pPr>
        <w:spacing w:line="360" w:lineRule="auto"/>
        <w:rPr>
          <w:rFonts w:ascii="仿宋_GB2312" w:eastAsia="仿宋_GB2312" w:hAnsi="仿宋" w:cs="仿宋_GB2312"/>
          <w:b/>
          <w:bCs/>
          <w:sz w:val="24"/>
        </w:rPr>
      </w:pPr>
      <w:r w:rsidRPr="00AE4D24">
        <w:rPr>
          <w:rFonts w:ascii="仿宋_GB2312" w:eastAsia="仿宋_GB2312" w:hAnsi="仿宋" w:cs="仿宋_GB2312" w:hint="eastAsia"/>
          <w:b/>
          <w:bCs/>
          <w:sz w:val="24"/>
        </w:rPr>
        <w:t>注：以上目录是基本格式要求，各投标人可根据自身情况进一步向下增加内容或细化。</w:t>
      </w:r>
    </w:p>
    <w:p w:rsidR="00AB2456" w:rsidRPr="009642A6" w:rsidRDefault="00AB2456" w:rsidP="00AB2456">
      <w:pPr>
        <w:widowControl/>
        <w:spacing w:line="360" w:lineRule="auto"/>
        <w:jc w:val="left"/>
        <w:rPr>
          <w:rFonts w:ascii="宋体" w:hAnsi="宋体"/>
        </w:rPr>
        <w:sectPr w:rsidR="00AB2456" w:rsidRPr="009642A6">
          <w:pgSz w:w="11905" w:h="16838"/>
          <w:pgMar w:top="1134" w:right="1134" w:bottom="1134" w:left="1134" w:header="720" w:footer="720" w:gutter="0"/>
          <w:cols w:space="720"/>
          <w:docGrid w:type="lines" w:linePitch="331"/>
        </w:sectPr>
      </w:pPr>
    </w:p>
    <w:p w:rsidR="00AB2456" w:rsidRPr="009642A6" w:rsidRDefault="00AE4D24" w:rsidP="00DC0F47">
      <w:pPr>
        <w:snapToGrid w:val="0"/>
        <w:spacing w:beforeLines="50" w:after="50"/>
        <w:ind w:left="420"/>
        <w:jc w:val="center"/>
        <w:rPr>
          <w:b/>
          <w:bCs/>
          <w:sz w:val="30"/>
          <w:szCs w:val="30"/>
        </w:rPr>
      </w:pPr>
      <w:r w:rsidRPr="00AE4D24">
        <w:rPr>
          <w:rFonts w:hint="eastAsia"/>
          <w:b/>
          <w:bCs/>
          <w:sz w:val="30"/>
          <w:szCs w:val="30"/>
        </w:rPr>
        <w:t>一、无串标行为承诺函</w:t>
      </w:r>
    </w:p>
    <w:p w:rsidR="0038042D" w:rsidRPr="009642A6" w:rsidRDefault="00AE4D24" w:rsidP="00DC0F47">
      <w:pPr>
        <w:snapToGrid w:val="0"/>
        <w:spacing w:beforeLines="50" w:after="50"/>
        <w:ind w:left="420"/>
        <w:jc w:val="center"/>
        <w:rPr>
          <w:rFonts w:ascii="宋体" w:hAnsi="宋体"/>
          <w:b/>
          <w:sz w:val="32"/>
          <w:szCs w:val="32"/>
        </w:rPr>
      </w:pPr>
      <w:r w:rsidRPr="00AE4D24">
        <w:rPr>
          <w:rFonts w:ascii="宋体" w:hAnsi="宋体" w:hint="eastAsia"/>
          <w:b/>
          <w:sz w:val="32"/>
          <w:szCs w:val="32"/>
        </w:rPr>
        <w:t>投标人参加本项目无围标串标行为的承诺函</w:t>
      </w:r>
    </w:p>
    <w:p w:rsidR="0038042D" w:rsidRPr="009642A6" w:rsidRDefault="0038042D" w:rsidP="00DC0F47">
      <w:pPr>
        <w:snapToGrid w:val="0"/>
        <w:spacing w:beforeLines="50" w:after="50"/>
        <w:rPr>
          <w:rFonts w:ascii="宋体" w:hAnsi="宋体"/>
          <w:b/>
          <w:szCs w:val="21"/>
        </w:rPr>
      </w:pPr>
    </w:p>
    <w:p w:rsidR="0038042D" w:rsidRPr="009642A6" w:rsidRDefault="00AE4D24" w:rsidP="00DC0F47">
      <w:pPr>
        <w:snapToGrid w:val="0"/>
        <w:spacing w:beforeLines="50" w:after="50" w:line="360" w:lineRule="auto"/>
        <w:jc w:val="left"/>
        <w:rPr>
          <w:rFonts w:ascii="宋体" w:hAnsi="宋体"/>
          <w:b/>
          <w:szCs w:val="21"/>
        </w:rPr>
      </w:pPr>
      <w:r w:rsidRPr="00AE4D24">
        <w:rPr>
          <w:rFonts w:ascii="宋体" w:hAnsi="宋体" w:hint="eastAsia"/>
          <w:b/>
          <w:szCs w:val="21"/>
        </w:rPr>
        <w:t>一、我方承诺无下列相互串通投标的情形：</w:t>
      </w:r>
    </w:p>
    <w:p w:rsidR="0038042D" w:rsidRPr="009642A6" w:rsidRDefault="00AE4D24" w:rsidP="00DC0F47">
      <w:pPr>
        <w:snapToGrid w:val="0"/>
        <w:spacing w:beforeLines="50" w:after="50" w:line="360" w:lineRule="auto"/>
        <w:ind w:firstLineChars="196" w:firstLine="412"/>
        <w:jc w:val="left"/>
        <w:rPr>
          <w:rFonts w:ascii="宋体" w:hAnsi="宋体"/>
          <w:szCs w:val="21"/>
        </w:rPr>
      </w:pPr>
      <w:r w:rsidRPr="00AE4D24">
        <w:rPr>
          <w:rFonts w:ascii="宋体" w:hAnsi="宋体"/>
          <w:szCs w:val="21"/>
        </w:rPr>
        <w:t>1.不同投标人的投标文件由同一单位或者个人编制；或者不同投标人报名的IP地址一致的；或者编制标书硬件设备CPU编号、硬盘编号、网卡地址一致的情况。</w:t>
      </w:r>
    </w:p>
    <w:p w:rsidR="0038042D" w:rsidRPr="009642A6" w:rsidRDefault="00AE4D24" w:rsidP="00DC0F47">
      <w:pPr>
        <w:snapToGrid w:val="0"/>
        <w:spacing w:beforeLines="50" w:after="50" w:line="360" w:lineRule="auto"/>
        <w:ind w:firstLineChars="196" w:firstLine="412"/>
        <w:jc w:val="left"/>
        <w:rPr>
          <w:rFonts w:ascii="宋体" w:hAnsi="宋体"/>
          <w:szCs w:val="21"/>
        </w:rPr>
      </w:pPr>
      <w:r w:rsidRPr="00AE4D24">
        <w:rPr>
          <w:rFonts w:ascii="宋体" w:hAnsi="宋体"/>
          <w:szCs w:val="21"/>
        </w:rPr>
        <w:t>2.不同投标人委托同一单位或者个人办理投标事宜；</w:t>
      </w:r>
    </w:p>
    <w:p w:rsidR="0038042D" w:rsidRPr="009642A6" w:rsidRDefault="00AE4D24" w:rsidP="00DC0F47">
      <w:pPr>
        <w:snapToGrid w:val="0"/>
        <w:spacing w:beforeLines="50" w:after="50" w:line="360" w:lineRule="auto"/>
        <w:ind w:firstLineChars="196" w:firstLine="412"/>
        <w:jc w:val="left"/>
        <w:rPr>
          <w:rFonts w:ascii="宋体" w:hAnsi="宋体"/>
          <w:szCs w:val="21"/>
        </w:rPr>
      </w:pPr>
      <w:r w:rsidRPr="00AE4D24">
        <w:rPr>
          <w:rFonts w:ascii="宋体" w:hAnsi="宋体"/>
          <w:szCs w:val="21"/>
        </w:rPr>
        <w:t>3.不同的投标人的投标文件载明的项目管理员为同一个人；</w:t>
      </w:r>
    </w:p>
    <w:p w:rsidR="0038042D" w:rsidRPr="009642A6" w:rsidRDefault="00AE4D24" w:rsidP="00DC0F47">
      <w:pPr>
        <w:snapToGrid w:val="0"/>
        <w:spacing w:beforeLines="50" w:after="50" w:line="360" w:lineRule="auto"/>
        <w:ind w:firstLineChars="196" w:firstLine="412"/>
        <w:jc w:val="left"/>
        <w:rPr>
          <w:rFonts w:ascii="宋体" w:hAnsi="宋体"/>
          <w:szCs w:val="21"/>
        </w:rPr>
      </w:pPr>
      <w:r w:rsidRPr="00AE4D24">
        <w:rPr>
          <w:rFonts w:ascii="宋体" w:hAnsi="宋体"/>
          <w:szCs w:val="21"/>
        </w:rPr>
        <w:t>4.不同投标人的投标文件异常一致或者投标报价呈规律性差异；</w:t>
      </w:r>
    </w:p>
    <w:p w:rsidR="0038042D" w:rsidRPr="009642A6" w:rsidRDefault="00AE4D24" w:rsidP="00DC0F47">
      <w:pPr>
        <w:snapToGrid w:val="0"/>
        <w:spacing w:beforeLines="50" w:after="50" w:line="360" w:lineRule="auto"/>
        <w:ind w:firstLineChars="196" w:firstLine="412"/>
        <w:jc w:val="left"/>
        <w:rPr>
          <w:rFonts w:ascii="宋体" w:hAnsi="宋体"/>
          <w:szCs w:val="21"/>
        </w:rPr>
      </w:pPr>
      <w:r w:rsidRPr="00AE4D24">
        <w:rPr>
          <w:rFonts w:ascii="宋体" w:hAnsi="宋体"/>
          <w:szCs w:val="21"/>
        </w:rPr>
        <w:t>5.不同投标人的投标文件相互混装；</w:t>
      </w:r>
    </w:p>
    <w:p w:rsidR="0038042D" w:rsidRPr="009642A6" w:rsidRDefault="00AE4D24" w:rsidP="00DC0F47">
      <w:pPr>
        <w:snapToGrid w:val="0"/>
        <w:spacing w:beforeLines="50" w:after="50" w:line="360" w:lineRule="auto"/>
        <w:ind w:firstLineChars="196" w:firstLine="412"/>
        <w:jc w:val="left"/>
        <w:rPr>
          <w:rFonts w:ascii="宋体" w:hAnsi="宋体"/>
          <w:szCs w:val="21"/>
        </w:rPr>
      </w:pPr>
      <w:r w:rsidRPr="00AE4D24">
        <w:rPr>
          <w:rFonts w:ascii="宋体" w:hAnsi="宋体"/>
          <w:szCs w:val="21"/>
        </w:rPr>
        <w:t>6.不同投标人的投标保证金从同一单位或者个人账户转出。</w:t>
      </w:r>
    </w:p>
    <w:p w:rsidR="0038042D" w:rsidRPr="009642A6" w:rsidRDefault="00AE4D24" w:rsidP="00DC0F47">
      <w:pPr>
        <w:snapToGrid w:val="0"/>
        <w:spacing w:beforeLines="50" w:after="50" w:line="360" w:lineRule="auto"/>
        <w:jc w:val="left"/>
        <w:rPr>
          <w:rFonts w:ascii="宋体" w:hAnsi="宋体"/>
          <w:szCs w:val="21"/>
        </w:rPr>
      </w:pPr>
      <w:r w:rsidRPr="00AE4D24">
        <w:rPr>
          <w:rFonts w:ascii="宋体" w:hAnsi="宋体" w:hint="eastAsia"/>
          <w:b/>
          <w:szCs w:val="21"/>
        </w:rPr>
        <w:t>二、我方承诺无下列恶意串通的情形：</w:t>
      </w:r>
    </w:p>
    <w:p w:rsidR="0038042D" w:rsidRPr="009642A6" w:rsidRDefault="00AE4D24" w:rsidP="00DC0F47">
      <w:pPr>
        <w:snapToGrid w:val="0"/>
        <w:spacing w:beforeLines="50" w:after="50" w:line="360" w:lineRule="auto"/>
        <w:ind w:firstLineChars="196" w:firstLine="412"/>
        <w:jc w:val="left"/>
        <w:rPr>
          <w:rFonts w:ascii="宋体" w:hAnsi="宋体"/>
          <w:szCs w:val="21"/>
        </w:rPr>
      </w:pPr>
      <w:r w:rsidRPr="00AE4D24">
        <w:rPr>
          <w:rFonts w:ascii="宋体" w:hAnsi="宋体"/>
          <w:szCs w:val="21"/>
        </w:rPr>
        <w:t>1.投标人直接或者间接从采购人或者采购代理机构处获得其他投标人的相关信息并修改其投标文件或者投标文件；</w:t>
      </w:r>
    </w:p>
    <w:p w:rsidR="0038042D" w:rsidRPr="009642A6" w:rsidRDefault="00AE4D24" w:rsidP="00DC0F47">
      <w:pPr>
        <w:snapToGrid w:val="0"/>
        <w:spacing w:beforeLines="50" w:after="50" w:line="360" w:lineRule="auto"/>
        <w:ind w:firstLineChars="196" w:firstLine="412"/>
        <w:jc w:val="left"/>
        <w:rPr>
          <w:rFonts w:ascii="宋体" w:hAnsi="宋体"/>
          <w:szCs w:val="21"/>
        </w:rPr>
      </w:pPr>
      <w:r w:rsidRPr="00AE4D24">
        <w:rPr>
          <w:rFonts w:ascii="宋体" w:hAnsi="宋体"/>
          <w:szCs w:val="21"/>
        </w:rPr>
        <w:t>2.投标人按照采购人或者采购代理机构的授意撤换、修改投标文件或者投标文件；</w:t>
      </w:r>
    </w:p>
    <w:p w:rsidR="0038042D" w:rsidRPr="009642A6" w:rsidRDefault="00AE4D24" w:rsidP="00DC0F47">
      <w:pPr>
        <w:snapToGrid w:val="0"/>
        <w:spacing w:beforeLines="50" w:after="50" w:line="360" w:lineRule="auto"/>
        <w:ind w:firstLineChars="196" w:firstLine="412"/>
        <w:jc w:val="left"/>
        <w:rPr>
          <w:rFonts w:ascii="宋体" w:hAnsi="宋体"/>
          <w:szCs w:val="21"/>
        </w:rPr>
      </w:pPr>
      <w:r w:rsidRPr="00AE4D24">
        <w:rPr>
          <w:rFonts w:ascii="宋体" w:hAnsi="宋体"/>
          <w:szCs w:val="21"/>
        </w:rPr>
        <w:t>3.投标人之间协商报价、技术方案等投标文件或者投标文件的实质性内容；</w:t>
      </w:r>
    </w:p>
    <w:p w:rsidR="0038042D" w:rsidRPr="009642A6" w:rsidRDefault="00AE4D24" w:rsidP="00DC0F47">
      <w:pPr>
        <w:snapToGrid w:val="0"/>
        <w:spacing w:beforeLines="50" w:after="50" w:line="360" w:lineRule="auto"/>
        <w:ind w:firstLineChars="196" w:firstLine="412"/>
        <w:jc w:val="left"/>
        <w:rPr>
          <w:rFonts w:ascii="宋体" w:hAnsi="宋体"/>
          <w:szCs w:val="21"/>
        </w:rPr>
      </w:pPr>
      <w:r w:rsidRPr="00AE4D24">
        <w:rPr>
          <w:rFonts w:ascii="宋体" w:hAnsi="宋体"/>
          <w:szCs w:val="21"/>
        </w:rPr>
        <w:t>4.属于同一集团、协会、商会等组织成员的投标人按照该组织要求协同参加政府采购活动；</w:t>
      </w:r>
    </w:p>
    <w:p w:rsidR="0038042D" w:rsidRPr="009642A6" w:rsidRDefault="00AE4D24" w:rsidP="00DC0F47">
      <w:pPr>
        <w:snapToGrid w:val="0"/>
        <w:spacing w:beforeLines="50" w:after="50" w:line="360" w:lineRule="auto"/>
        <w:ind w:firstLineChars="196" w:firstLine="412"/>
        <w:jc w:val="left"/>
        <w:rPr>
          <w:rFonts w:ascii="宋体" w:hAnsi="宋体"/>
          <w:szCs w:val="21"/>
        </w:rPr>
      </w:pPr>
      <w:r w:rsidRPr="00AE4D24">
        <w:rPr>
          <w:rFonts w:ascii="宋体" w:hAnsi="宋体"/>
          <w:szCs w:val="21"/>
        </w:rPr>
        <w:t>5.投标人之间事先约定一致抬高或者压低投标报价，或者在招标项目中事先约定轮流以高价位或者低价位中标，或者事先约定由某一特定投标人中标，然后再参加投标；</w:t>
      </w:r>
    </w:p>
    <w:p w:rsidR="0038042D" w:rsidRPr="009642A6" w:rsidRDefault="00AE4D24" w:rsidP="00DC0F47">
      <w:pPr>
        <w:snapToGrid w:val="0"/>
        <w:spacing w:beforeLines="50" w:after="50" w:line="360" w:lineRule="auto"/>
        <w:ind w:firstLineChars="196" w:firstLine="412"/>
        <w:jc w:val="left"/>
        <w:rPr>
          <w:rFonts w:ascii="宋体" w:hAnsi="宋体"/>
          <w:szCs w:val="21"/>
        </w:rPr>
      </w:pPr>
      <w:r w:rsidRPr="00AE4D24">
        <w:rPr>
          <w:rFonts w:ascii="宋体" w:hAnsi="宋体"/>
          <w:szCs w:val="21"/>
        </w:rPr>
        <w:t>6.投标人之间商定部分投标人放弃参加政府采购活动或者放弃中标；</w:t>
      </w:r>
    </w:p>
    <w:p w:rsidR="0038042D" w:rsidRPr="009642A6" w:rsidRDefault="00AE4D24" w:rsidP="00DC0F47">
      <w:pPr>
        <w:snapToGrid w:val="0"/>
        <w:spacing w:beforeLines="50" w:after="50" w:line="360" w:lineRule="auto"/>
        <w:ind w:firstLineChars="196" w:firstLine="412"/>
        <w:jc w:val="left"/>
        <w:rPr>
          <w:rFonts w:ascii="宋体" w:hAnsi="宋体"/>
          <w:szCs w:val="21"/>
        </w:rPr>
      </w:pPr>
      <w:r w:rsidRPr="00AE4D24">
        <w:rPr>
          <w:rFonts w:ascii="宋体" w:hAnsi="宋体"/>
          <w:szCs w:val="21"/>
        </w:rPr>
        <w:t>7.投标人与采购人或者采购代理机构之间、投标人相互之间，为谋求特定投标人中标或者排斥其他投标人的其他串通行为。</w:t>
      </w:r>
    </w:p>
    <w:p w:rsidR="0038042D" w:rsidRPr="009642A6" w:rsidRDefault="00AE4D24" w:rsidP="00DC0F47">
      <w:pPr>
        <w:snapToGrid w:val="0"/>
        <w:spacing w:beforeLines="50" w:after="50" w:line="360" w:lineRule="auto"/>
        <w:ind w:firstLineChars="196" w:firstLine="413"/>
        <w:jc w:val="left"/>
        <w:rPr>
          <w:rFonts w:ascii="宋体" w:hAnsi="宋体"/>
          <w:b/>
          <w:szCs w:val="21"/>
        </w:rPr>
      </w:pPr>
      <w:r w:rsidRPr="00AE4D24">
        <w:rPr>
          <w:rFonts w:ascii="宋体" w:hAnsi="宋体" w:hint="eastAsia"/>
          <w:b/>
          <w:szCs w:val="21"/>
        </w:rPr>
        <w:t>以上情形一经核查属实，接受政府采购监管部门对我方认定存在围标串标行为，我方愿意承担一切后果，并不再寻求任何旨在减轻或者免除法律责任的辩解。</w:t>
      </w:r>
    </w:p>
    <w:p w:rsidR="00AB2456" w:rsidRPr="009642A6" w:rsidRDefault="00AE4D24" w:rsidP="00AB2456">
      <w:pPr>
        <w:snapToGrid w:val="0"/>
        <w:spacing w:line="360" w:lineRule="auto"/>
        <w:ind w:firstLineChars="2350" w:firstLine="4935"/>
        <w:rPr>
          <w:rFonts w:ascii="仿宋_GB2312" w:eastAsia="仿宋_GB2312" w:hAnsi="仿宋" w:cs="仿宋_GB2312"/>
          <w:kern w:val="0"/>
          <w:sz w:val="24"/>
        </w:rPr>
      </w:pPr>
      <w:r w:rsidRPr="00AE4D24">
        <w:rPr>
          <w:rFonts w:hAnsi="宋体"/>
          <w:szCs w:val="21"/>
        </w:rPr>
        <w:t xml:space="preserve">  </w:t>
      </w:r>
      <w:r w:rsidRPr="00AE4D24">
        <w:rPr>
          <w:rFonts w:ascii="仿宋_GB2312" w:eastAsia="仿宋_GB2312" w:hAnsi="仿宋" w:cs="仿宋_GB2312" w:hint="eastAsia"/>
          <w:kern w:val="0"/>
          <w:sz w:val="24"/>
          <w:lang w:val="zh-CN"/>
        </w:rPr>
        <w:t>投标人名称</w:t>
      </w:r>
      <w:r w:rsidRPr="00AE4D24">
        <w:rPr>
          <w:rFonts w:ascii="仿宋_GB2312" w:eastAsia="仿宋_GB2312" w:hAnsi="仿宋" w:cs="仿宋_GB2312"/>
          <w:kern w:val="0"/>
          <w:sz w:val="24"/>
          <w:lang w:val="zh-CN"/>
        </w:rPr>
        <w:t>(电子签章)：</w:t>
      </w:r>
    </w:p>
    <w:p w:rsidR="00AB2456" w:rsidRPr="009642A6" w:rsidRDefault="00AE4D24" w:rsidP="00AB2456">
      <w:pPr>
        <w:snapToGrid w:val="0"/>
        <w:spacing w:line="360" w:lineRule="auto"/>
        <w:ind w:firstLineChars="2150" w:firstLine="5160"/>
        <w:rPr>
          <w:rFonts w:ascii="仿宋_GB2312" w:eastAsia="仿宋_GB2312" w:hAnsi="仿宋" w:cs="仿宋_GB2312"/>
          <w:kern w:val="0"/>
          <w:sz w:val="24"/>
          <w:lang w:val="zh-CN"/>
        </w:rPr>
      </w:pPr>
      <w:r w:rsidRPr="00AE4D24">
        <w:rPr>
          <w:rFonts w:ascii="仿宋_GB2312" w:eastAsia="仿宋_GB2312" w:hAnsi="仿宋" w:cs="仿宋_GB2312" w:hint="eastAsia"/>
          <w:kern w:val="0"/>
          <w:sz w:val="24"/>
          <w:lang w:val="zh-CN"/>
        </w:rPr>
        <w:t>日期</w:t>
      </w:r>
      <w:r w:rsidRPr="00AE4D24">
        <w:rPr>
          <w:rFonts w:ascii="仿宋_GB2312" w:eastAsia="仿宋_GB2312" w:hAnsi="仿宋" w:cs="仿宋_GB2312" w:hint="eastAsia"/>
          <w:kern w:val="0"/>
          <w:sz w:val="24"/>
        </w:rPr>
        <w:t>：</w:t>
      </w:r>
      <w:r w:rsidRPr="00AE4D24">
        <w:rPr>
          <w:rFonts w:ascii="仿宋_GB2312" w:eastAsia="仿宋_GB2312" w:hAnsi="仿宋" w:cs="仿宋_GB2312"/>
          <w:kern w:val="0"/>
          <w:sz w:val="24"/>
        </w:rPr>
        <w:t xml:space="preserve">  年  </w:t>
      </w:r>
      <w:r w:rsidRPr="00AE4D24">
        <w:rPr>
          <w:rFonts w:ascii="仿宋_GB2312" w:eastAsia="仿宋_GB2312" w:hAnsi="仿宋" w:cs="仿宋_GB2312" w:hint="eastAsia"/>
          <w:kern w:val="0"/>
          <w:sz w:val="24"/>
          <w:lang w:val="zh-CN"/>
        </w:rPr>
        <w:t>月</w:t>
      </w:r>
      <w:r w:rsidRPr="00AE4D24">
        <w:rPr>
          <w:rFonts w:ascii="仿宋_GB2312" w:eastAsia="仿宋_GB2312" w:hAnsi="仿宋" w:cs="仿宋_GB2312"/>
          <w:kern w:val="0"/>
          <w:sz w:val="24"/>
        </w:rPr>
        <w:t xml:space="preserve">   </w:t>
      </w:r>
      <w:r w:rsidRPr="00AE4D24">
        <w:rPr>
          <w:rFonts w:ascii="仿宋_GB2312" w:eastAsia="仿宋_GB2312" w:hAnsi="仿宋" w:cs="仿宋_GB2312" w:hint="eastAsia"/>
          <w:kern w:val="0"/>
          <w:sz w:val="24"/>
          <w:lang w:val="zh-CN"/>
        </w:rPr>
        <w:t>日</w:t>
      </w:r>
    </w:p>
    <w:p w:rsidR="00AB2456" w:rsidRPr="009642A6" w:rsidRDefault="00AE4D24" w:rsidP="00AB2456">
      <w:pPr>
        <w:pStyle w:val="a9"/>
        <w:snapToGrid w:val="0"/>
        <w:spacing w:before="295" w:after="295" w:line="360" w:lineRule="auto"/>
        <w:jc w:val="center"/>
        <w:rPr>
          <w:rFonts w:hAnsi="宋体"/>
          <w:b/>
          <w:sz w:val="24"/>
        </w:rPr>
      </w:pPr>
      <w:r w:rsidRPr="00AE4D24">
        <w:rPr>
          <w:rFonts w:hAnsi="宋体"/>
          <w:b/>
          <w:sz w:val="24"/>
        </w:rPr>
        <w:br w:type="page"/>
      </w:r>
      <w:r w:rsidRPr="00AE4D24">
        <w:rPr>
          <w:rFonts w:ascii="Times New Roman" w:hAnsi="Times New Roman" w:hint="eastAsia"/>
          <w:b/>
          <w:bCs/>
          <w:sz w:val="30"/>
          <w:szCs w:val="30"/>
        </w:rPr>
        <w:t>二、法定代表人身份证明</w:t>
      </w:r>
    </w:p>
    <w:p w:rsidR="00AB2456" w:rsidRPr="009642A6" w:rsidRDefault="00AB2456" w:rsidP="00DC0F47">
      <w:pPr>
        <w:spacing w:beforeLines="100" w:afterLines="50"/>
        <w:ind w:left="540"/>
        <w:jc w:val="center"/>
        <w:rPr>
          <w:rFonts w:ascii="宋体" w:hAnsi="Courier New"/>
          <w:b/>
          <w:sz w:val="32"/>
          <w:szCs w:val="32"/>
        </w:rPr>
      </w:pPr>
    </w:p>
    <w:p w:rsidR="0038042D" w:rsidRPr="009642A6" w:rsidRDefault="00AE4D24" w:rsidP="00DC0F47">
      <w:pPr>
        <w:spacing w:beforeLines="100" w:afterLines="50"/>
        <w:ind w:left="540"/>
        <w:jc w:val="center"/>
        <w:rPr>
          <w:rFonts w:ascii="黑体" w:eastAsia="黑体" w:hAnsi="宋体"/>
          <w:sz w:val="32"/>
          <w:szCs w:val="32"/>
        </w:rPr>
      </w:pPr>
      <w:r w:rsidRPr="00AE4D24">
        <w:rPr>
          <w:rFonts w:ascii="宋体" w:hAnsi="Courier New" w:hint="eastAsia"/>
          <w:b/>
          <w:sz w:val="32"/>
          <w:szCs w:val="32"/>
        </w:rPr>
        <w:t>法定代表人身份证明</w:t>
      </w:r>
    </w:p>
    <w:p w:rsidR="00AB2456" w:rsidRPr="009642A6" w:rsidRDefault="00AE4D24" w:rsidP="00AB2456">
      <w:pPr>
        <w:spacing w:line="500" w:lineRule="exact"/>
        <w:ind w:left="540"/>
        <w:rPr>
          <w:rFonts w:ascii="宋体" w:hAnsi="宋体"/>
          <w:sz w:val="24"/>
        </w:rPr>
      </w:pPr>
      <w:r w:rsidRPr="00AE4D24">
        <w:rPr>
          <w:rFonts w:ascii="宋体" w:hAnsi="宋体" w:hint="eastAsia"/>
          <w:sz w:val="24"/>
        </w:rPr>
        <w:t>投</w:t>
      </w:r>
      <w:r w:rsidRPr="00AE4D24">
        <w:rPr>
          <w:rFonts w:ascii="宋体" w:hAnsi="宋体"/>
          <w:sz w:val="24"/>
        </w:rPr>
        <w:t xml:space="preserve"> </w:t>
      </w:r>
      <w:r w:rsidRPr="00AE4D24">
        <w:rPr>
          <w:rFonts w:ascii="宋体" w:hAnsi="宋体" w:hint="eastAsia"/>
          <w:sz w:val="24"/>
        </w:rPr>
        <w:t>标</w:t>
      </w:r>
      <w:r w:rsidRPr="00AE4D24">
        <w:rPr>
          <w:rFonts w:ascii="宋体" w:hAnsi="宋体"/>
          <w:sz w:val="24"/>
        </w:rPr>
        <w:t xml:space="preserve"> </w:t>
      </w:r>
      <w:r w:rsidRPr="00AE4D24">
        <w:rPr>
          <w:rFonts w:ascii="宋体" w:hAnsi="宋体" w:hint="eastAsia"/>
          <w:sz w:val="24"/>
        </w:rPr>
        <w:t>人：</w:t>
      </w:r>
      <w:r w:rsidRPr="00AE4D24">
        <w:rPr>
          <w:rFonts w:ascii="宋体" w:hAnsi="宋体"/>
          <w:sz w:val="24"/>
          <w:u w:val="single"/>
        </w:rPr>
        <w:t xml:space="preserve">                                                        </w:t>
      </w:r>
    </w:p>
    <w:p w:rsidR="00AB2456" w:rsidRPr="009642A6" w:rsidRDefault="00AE4D24" w:rsidP="00AB2456">
      <w:pPr>
        <w:spacing w:line="500" w:lineRule="exact"/>
        <w:ind w:left="540"/>
        <w:rPr>
          <w:rFonts w:ascii="宋体" w:hAnsi="宋体"/>
          <w:sz w:val="24"/>
        </w:rPr>
      </w:pPr>
      <w:r w:rsidRPr="00AE4D24">
        <w:rPr>
          <w:rFonts w:ascii="宋体" w:hAnsi="宋体" w:hint="eastAsia"/>
          <w:sz w:val="24"/>
        </w:rPr>
        <w:t>地</w:t>
      </w:r>
      <w:r w:rsidRPr="00AE4D24">
        <w:rPr>
          <w:rFonts w:ascii="宋体" w:hAnsi="宋体"/>
          <w:sz w:val="24"/>
        </w:rPr>
        <w:t xml:space="preserve">    </w:t>
      </w:r>
      <w:r w:rsidRPr="00AE4D24">
        <w:rPr>
          <w:rFonts w:ascii="宋体" w:hAnsi="宋体" w:hint="eastAsia"/>
          <w:sz w:val="24"/>
        </w:rPr>
        <w:t>址：</w:t>
      </w:r>
      <w:r w:rsidRPr="00AE4D24">
        <w:rPr>
          <w:rFonts w:ascii="宋体" w:hAnsi="宋体"/>
          <w:sz w:val="24"/>
          <w:u w:val="single"/>
        </w:rPr>
        <w:t xml:space="preserve">                                                        </w:t>
      </w:r>
    </w:p>
    <w:p w:rsidR="00AB2456" w:rsidRPr="009642A6" w:rsidRDefault="00AE4D24" w:rsidP="00AB2456">
      <w:pPr>
        <w:spacing w:line="500" w:lineRule="exact"/>
        <w:ind w:left="540"/>
        <w:rPr>
          <w:rFonts w:ascii="宋体" w:hAnsi="宋体"/>
          <w:sz w:val="24"/>
        </w:rPr>
      </w:pPr>
      <w:r w:rsidRPr="00AE4D24">
        <w:rPr>
          <w:rFonts w:ascii="宋体" w:hAnsi="宋体" w:hint="eastAsia"/>
          <w:sz w:val="24"/>
        </w:rPr>
        <w:t>姓</w:t>
      </w:r>
      <w:r w:rsidRPr="00AE4D24">
        <w:rPr>
          <w:rFonts w:ascii="宋体" w:hAnsi="宋体"/>
          <w:sz w:val="24"/>
        </w:rPr>
        <w:t xml:space="preserve">    </w:t>
      </w:r>
      <w:r w:rsidRPr="00AE4D24">
        <w:rPr>
          <w:rFonts w:ascii="宋体" w:hAnsi="宋体" w:hint="eastAsia"/>
          <w:sz w:val="24"/>
        </w:rPr>
        <w:t>名：</w:t>
      </w:r>
      <w:r w:rsidRPr="00AE4D24">
        <w:rPr>
          <w:rFonts w:ascii="宋体" w:hAnsi="宋体"/>
          <w:sz w:val="24"/>
          <w:u w:val="single"/>
        </w:rPr>
        <w:t xml:space="preserve">                          </w:t>
      </w:r>
      <w:r w:rsidRPr="00AE4D24">
        <w:rPr>
          <w:rFonts w:ascii="宋体" w:hAnsi="宋体" w:hint="eastAsia"/>
          <w:sz w:val="24"/>
        </w:rPr>
        <w:t>性</w:t>
      </w:r>
      <w:r w:rsidRPr="00AE4D24">
        <w:rPr>
          <w:rFonts w:ascii="宋体" w:hAnsi="宋体"/>
          <w:sz w:val="24"/>
        </w:rPr>
        <w:t xml:space="preserve">      </w:t>
      </w:r>
      <w:r w:rsidRPr="00AE4D24">
        <w:rPr>
          <w:rFonts w:ascii="宋体" w:hAnsi="宋体" w:hint="eastAsia"/>
          <w:sz w:val="24"/>
        </w:rPr>
        <w:t>别：</w:t>
      </w:r>
      <w:r w:rsidRPr="00AE4D24">
        <w:rPr>
          <w:rFonts w:ascii="宋体" w:hAnsi="宋体"/>
          <w:sz w:val="24"/>
          <w:u w:val="single"/>
        </w:rPr>
        <w:t xml:space="preserve">                </w:t>
      </w:r>
    </w:p>
    <w:p w:rsidR="00AB2456" w:rsidRPr="009642A6" w:rsidRDefault="00AE4D24" w:rsidP="00AB2456">
      <w:pPr>
        <w:spacing w:line="500" w:lineRule="exact"/>
        <w:ind w:left="540"/>
        <w:rPr>
          <w:rFonts w:ascii="宋体" w:hAnsi="宋体"/>
          <w:sz w:val="24"/>
          <w:u w:val="single"/>
        </w:rPr>
      </w:pPr>
      <w:r w:rsidRPr="00AE4D24">
        <w:rPr>
          <w:rFonts w:ascii="宋体" w:hAnsi="宋体" w:hint="eastAsia"/>
          <w:sz w:val="24"/>
        </w:rPr>
        <w:t>年</w:t>
      </w:r>
      <w:r w:rsidRPr="00AE4D24">
        <w:rPr>
          <w:rFonts w:ascii="宋体" w:hAnsi="宋体"/>
          <w:sz w:val="24"/>
        </w:rPr>
        <w:t xml:space="preserve">    </w:t>
      </w:r>
      <w:r w:rsidRPr="00AE4D24">
        <w:rPr>
          <w:rFonts w:ascii="宋体" w:hAnsi="宋体" w:hint="eastAsia"/>
          <w:sz w:val="24"/>
        </w:rPr>
        <w:t>龄：</w:t>
      </w:r>
      <w:r w:rsidRPr="00AE4D24">
        <w:rPr>
          <w:rFonts w:ascii="宋体" w:hAnsi="宋体"/>
          <w:sz w:val="24"/>
          <w:u w:val="single"/>
        </w:rPr>
        <w:t xml:space="preserve">                          </w:t>
      </w:r>
      <w:r w:rsidRPr="00AE4D24">
        <w:rPr>
          <w:rFonts w:ascii="宋体" w:hAnsi="宋体" w:hint="eastAsia"/>
          <w:sz w:val="24"/>
        </w:rPr>
        <w:t>职</w:t>
      </w:r>
      <w:r w:rsidRPr="00AE4D24">
        <w:rPr>
          <w:rFonts w:ascii="宋体" w:hAnsi="宋体"/>
          <w:sz w:val="24"/>
        </w:rPr>
        <w:t xml:space="preserve">      </w:t>
      </w:r>
      <w:r w:rsidRPr="00AE4D24">
        <w:rPr>
          <w:rFonts w:ascii="宋体" w:hAnsi="宋体" w:hint="eastAsia"/>
          <w:sz w:val="24"/>
        </w:rPr>
        <w:t>务：</w:t>
      </w:r>
      <w:r w:rsidRPr="00AE4D24">
        <w:rPr>
          <w:rFonts w:ascii="宋体" w:hAnsi="宋体"/>
          <w:sz w:val="24"/>
          <w:u w:val="single"/>
        </w:rPr>
        <w:t xml:space="preserve">                </w:t>
      </w:r>
    </w:p>
    <w:p w:rsidR="00AB2456" w:rsidRPr="009642A6" w:rsidRDefault="00AE4D24" w:rsidP="00AB2456">
      <w:pPr>
        <w:spacing w:line="500" w:lineRule="exact"/>
        <w:ind w:left="540"/>
        <w:rPr>
          <w:rFonts w:ascii="宋体" w:hAnsi="宋体"/>
          <w:sz w:val="24"/>
        </w:rPr>
      </w:pPr>
      <w:r w:rsidRPr="00AE4D24">
        <w:rPr>
          <w:rFonts w:ascii="宋体" w:hAnsi="宋体" w:hint="eastAsia"/>
          <w:sz w:val="24"/>
        </w:rPr>
        <w:t>身份证</w:t>
      </w:r>
      <w:r w:rsidRPr="00AE4D24">
        <w:rPr>
          <w:rFonts w:hint="eastAsia"/>
          <w:sz w:val="24"/>
        </w:rPr>
        <w:t>号码：</w:t>
      </w:r>
      <w:r w:rsidRPr="00AE4D24">
        <w:rPr>
          <w:sz w:val="24"/>
          <w:u w:val="single"/>
        </w:rPr>
        <w:t xml:space="preserve">                                 </w:t>
      </w:r>
    </w:p>
    <w:p w:rsidR="00AB2456" w:rsidRPr="009642A6" w:rsidRDefault="00AE4D24" w:rsidP="00AB2456">
      <w:pPr>
        <w:spacing w:line="500" w:lineRule="exact"/>
        <w:ind w:left="540"/>
        <w:rPr>
          <w:rFonts w:ascii="宋体" w:hAnsi="宋体"/>
          <w:sz w:val="24"/>
        </w:rPr>
      </w:pPr>
      <w:r w:rsidRPr="00AE4D24">
        <w:rPr>
          <w:rFonts w:ascii="宋体" w:hAnsi="宋体" w:hint="eastAsia"/>
          <w:sz w:val="24"/>
        </w:rPr>
        <w:t>系</w:t>
      </w:r>
      <w:r w:rsidRPr="00AE4D24">
        <w:rPr>
          <w:rFonts w:ascii="宋体" w:hAnsi="宋体"/>
          <w:sz w:val="24"/>
          <w:u w:val="single"/>
        </w:rPr>
        <w:t xml:space="preserve">            （投标人名称）              </w:t>
      </w:r>
      <w:r w:rsidRPr="00AE4D24">
        <w:rPr>
          <w:rFonts w:ascii="宋体" w:hAnsi="宋体" w:hint="eastAsia"/>
          <w:sz w:val="24"/>
        </w:rPr>
        <w:t>的法定代表人。</w:t>
      </w:r>
    </w:p>
    <w:p w:rsidR="00AB2456" w:rsidRPr="009642A6" w:rsidRDefault="00AE4D24" w:rsidP="00AB2456">
      <w:pPr>
        <w:spacing w:line="500" w:lineRule="exact"/>
        <w:ind w:left="540"/>
        <w:rPr>
          <w:rFonts w:ascii="宋体" w:hAnsi="宋体"/>
          <w:sz w:val="24"/>
        </w:rPr>
      </w:pPr>
      <w:r w:rsidRPr="00AE4D24">
        <w:rPr>
          <w:rFonts w:ascii="宋体" w:hAnsi="宋体" w:hint="eastAsia"/>
          <w:sz w:val="24"/>
        </w:rPr>
        <w:t>特此证明。</w:t>
      </w:r>
    </w:p>
    <w:p w:rsidR="00AB2456" w:rsidRPr="009642A6" w:rsidRDefault="00AB2456" w:rsidP="00AB2456">
      <w:pPr>
        <w:spacing w:line="500" w:lineRule="exact"/>
        <w:ind w:left="540"/>
        <w:rPr>
          <w:rFonts w:ascii="宋体" w:hAnsi="宋体"/>
          <w:sz w:val="24"/>
        </w:rPr>
      </w:pPr>
    </w:p>
    <w:p w:rsidR="00AB2456" w:rsidRPr="009642A6" w:rsidRDefault="00AB2456" w:rsidP="00AB2456">
      <w:pPr>
        <w:spacing w:line="500" w:lineRule="exact"/>
        <w:ind w:left="540"/>
        <w:rPr>
          <w:rFonts w:ascii="宋体" w:hAnsi="宋体"/>
          <w:sz w:val="24"/>
        </w:rPr>
      </w:pPr>
    </w:p>
    <w:p w:rsidR="00AB2456" w:rsidRPr="009642A6" w:rsidRDefault="00AE4D24" w:rsidP="00AB2456">
      <w:pPr>
        <w:spacing w:line="500" w:lineRule="exact"/>
        <w:ind w:left="540"/>
        <w:rPr>
          <w:rFonts w:ascii="宋体" w:hAnsi="宋体"/>
          <w:sz w:val="24"/>
        </w:rPr>
      </w:pPr>
      <w:r w:rsidRPr="00AE4D24">
        <w:rPr>
          <w:rFonts w:ascii="宋体" w:hAnsi="宋体" w:hint="eastAsia"/>
          <w:sz w:val="24"/>
        </w:rPr>
        <w:t>附件：法定代表人有效身份证正反面复印件</w:t>
      </w:r>
    </w:p>
    <w:p w:rsidR="00AB2456" w:rsidRPr="009642A6" w:rsidRDefault="00AB2456" w:rsidP="00AB2456">
      <w:pPr>
        <w:spacing w:line="500" w:lineRule="exact"/>
        <w:ind w:left="540"/>
        <w:rPr>
          <w:rFonts w:ascii="宋体" w:hAnsi="宋体"/>
          <w:sz w:val="24"/>
        </w:rPr>
      </w:pPr>
    </w:p>
    <w:p w:rsidR="00AB2456" w:rsidRPr="009642A6" w:rsidRDefault="00AE4D24" w:rsidP="00AB2456">
      <w:pPr>
        <w:snapToGrid w:val="0"/>
        <w:spacing w:line="360" w:lineRule="auto"/>
        <w:ind w:firstLineChars="2350" w:firstLine="4935"/>
        <w:rPr>
          <w:rFonts w:ascii="仿宋_GB2312" w:eastAsia="仿宋_GB2312" w:hAnsi="仿宋" w:cs="仿宋_GB2312"/>
          <w:kern w:val="0"/>
          <w:sz w:val="24"/>
        </w:rPr>
      </w:pPr>
      <w:r w:rsidRPr="00AE4D24">
        <w:rPr>
          <w:rFonts w:hAnsi="宋体"/>
          <w:szCs w:val="21"/>
        </w:rPr>
        <w:t xml:space="preserve">  </w:t>
      </w:r>
      <w:r w:rsidRPr="00AE4D24">
        <w:rPr>
          <w:rFonts w:ascii="仿宋_GB2312" w:eastAsia="仿宋_GB2312" w:hAnsi="仿宋" w:cs="仿宋_GB2312" w:hint="eastAsia"/>
          <w:kern w:val="0"/>
          <w:sz w:val="24"/>
          <w:lang w:val="zh-CN"/>
        </w:rPr>
        <w:t>投标人名称</w:t>
      </w:r>
      <w:r w:rsidRPr="00AE4D24">
        <w:rPr>
          <w:rFonts w:ascii="仿宋_GB2312" w:eastAsia="仿宋_GB2312" w:hAnsi="仿宋" w:cs="仿宋_GB2312"/>
          <w:kern w:val="0"/>
          <w:sz w:val="24"/>
          <w:lang w:val="zh-CN"/>
        </w:rPr>
        <w:t>(电子签章)：</w:t>
      </w:r>
    </w:p>
    <w:p w:rsidR="00AB2456" w:rsidRPr="009642A6" w:rsidRDefault="00AE4D24" w:rsidP="00AB2456">
      <w:pPr>
        <w:snapToGrid w:val="0"/>
        <w:spacing w:line="360" w:lineRule="auto"/>
        <w:ind w:firstLineChars="2150" w:firstLine="5160"/>
        <w:rPr>
          <w:rFonts w:ascii="仿宋_GB2312" w:eastAsia="仿宋_GB2312" w:hAnsi="仿宋" w:cs="仿宋_GB2312"/>
          <w:kern w:val="0"/>
          <w:sz w:val="24"/>
          <w:lang w:val="zh-CN"/>
        </w:rPr>
      </w:pPr>
      <w:r w:rsidRPr="00AE4D24">
        <w:rPr>
          <w:rFonts w:ascii="仿宋_GB2312" w:eastAsia="仿宋_GB2312" w:hAnsi="仿宋" w:cs="仿宋_GB2312" w:hint="eastAsia"/>
          <w:kern w:val="0"/>
          <w:sz w:val="24"/>
          <w:lang w:val="zh-CN"/>
        </w:rPr>
        <w:t>日期</w:t>
      </w:r>
      <w:r w:rsidRPr="00AE4D24">
        <w:rPr>
          <w:rFonts w:ascii="仿宋_GB2312" w:eastAsia="仿宋_GB2312" w:hAnsi="仿宋" w:cs="仿宋_GB2312" w:hint="eastAsia"/>
          <w:kern w:val="0"/>
          <w:sz w:val="24"/>
        </w:rPr>
        <w:t>：</w:t>
      </w:r>
      <w:r w:rsidRPr="00AE4D24">
        <w:rPr>
          <w:rFonts w:ascii="仿宋_GB2312" w:eastAsia="仿宋_GB2312" w:hAnsi="仿宋" w:cs="仿宋_GB2312"/>
          <w:kern w:val="0"/>
          <w:sz w:val="24"/>
        </w:rPr>
        <w:t xml:space="preserve">  年  </w:t>
      </w:r>
      <w:r w:rsidRPr="00AE4D24">
        <w:rPr>
          <w:rFonts w:ascii="仿宋_GB2312" w:eastAsia="仿宋_GB2312" w:hAnsi="仿宋" w:cs="仿宋_GB2312" w:hint="eastAsia"/>
          <w:kern w:val="0"/>
          <w:sz w:val="24"/>
          <w:lang w:val="zh-CN"/>
        </w:rPr>
        <w:t>月</w:t>
      </w:r>
      <w:r w:rsidRPr="00AE4D24">
        <w:rPr>
          <w:rFonts w:ascii="仿宋_GB2312" w:eastAsia="仿宋_GB2312" w:hAnsi="仿宋" w:cs="仿宋_GB2312"/>
          <w:kern w:val="0"/>
          <w:sz w:val="24"/>
        </w:rPr>
        <w:t xml:space="preserve">   </w:t>
      </w:r>
      <w:r w:rsidRPr="00AE4D24">
        <w:rPr>
          <w:rFonts w:ascii="仿宋_GB2312" w:eastAsia="仿宋_GB2312" w:hAnsi="仿宋" w:cs="仿宋_GB2312" w:hint="eastAsia"/>
          <w:kern w:val="0"/>
          <w:sz w:val="24"/>
          <w:lang w:val="zh-CN"/>
        </w:rPr>
        <w:t>日</w:t>
      </w:r>
    </w:p>
    <w:p w:rsidR="00AB2456" w:rsidRPr="009642A6" w:rsidRDefault="00AB2456" w:rsidP="00DC0F47">
      <w:pPr>
        <w:snapToGrid w:val="0"/>
        <w:spacing w:beforeLines="50" w:after="50"/>
        <w:jc w:val="center"/>
        <w:rPr>
          <w:rFonts w:ascii="宋体" w:hAnsi="宋体"/>
          <w:b/>
          <w:sz w:val="24"/>
        </w:rPr>
      </w:pPr>
    </w:p>
    <w:p w:rsidR="0038042D" w:rsidRPr="009642A6" w:rsidRDefault="00AE4D24" w:rsidP="00DC0F47">
      <w:pPr>
        <w:snapToGrid w:val="0"/>
        <w:spacing w:beforeLines="50" w:after="50"/>
        <w:ind w:firstLineChars="250" w:firstLine="600"/>
        <w:jc w:val="left"/>
        <w:rPr>
          <w:rFonts w:ascii="宋体" w:hAnsi="宋体"/>
          <w:sz w:val="24"/>
        </w:rPr>
      </w:pPr>
      <w:r w:rsidRPr="00AE4D24">
        <w:rPr>
          <w:rFonts w:ascii="宋体" w:hAnsi="宋体" w:hint="eastAsia"/>
          <w:sz w:val="24"/>
        </w:rPr>
        <w:t>注：自然人投标的无需提供</w:t>
      </w:r>
    </w:p>
    <w:p w:rsidR="0038042D" w:rsidRPr="009642A6" w:rsidRDefault="0038042D" w:rsidP="00DC0F47">
      <w:pPr>
        <w:snapToGrid w:val="0"/>
        <w:spacing w:beforeLines="50" w:after="50"/>
        <w:ind w:firstLineChars="250" w:firstLine="600"/>
        <w:jc w:val="left"/>
        <w:rPr>
          <w:rFonts w:ascii="宋体" w:hAnsi="宋体"/>
          <w:sz w:val="24"/>
        </w:rPr>
      </w:pPr>
    </w:p>
    <w:p w:rsidR="0038042D" w:rsidRPr="009642A6" w:rsidRDefault="0038042D" w:rsidP="00DC0F47">
      <w:pPr>
        <w:snapToGrid w:val="0"/>
        <w:spacing w:beforeLines="50" w:after="50"/>
        <w:ind w:firstLineChars="250" w:firstLine="602"/>
        <w:jc w:val="left"/>
        <w:rPr>
          <w:rFonts w:ascii="宋体" w:hAnsi="宋体"/>
          <w:b/>
          <w:sz w:val="24"/>
          <w:szCs w:val="20"/>
        </w:rPr>
      </w:pPr>
    </w:p>
    <w:tbl>
      <w:tblPr>
        <w:tblpPr w:leftFromText="180" w:rightFromText="180" w:vertAnchor="text" w:horzAnchor="margin" w:tblpY="1169"/>
        <w:tblW w:w="84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460"/>
      </w:tblGrid>
      <w:tr w:rsidR="00AB2456" w:rsidRPr="009642A6" w:rsidTr="00DD136F">
        <w:trPr>
          <w:trHeight w:val="8705"/>
        </w:trPr>
        <w:tc>
          <w:tcPr>
            <w:tcW w:w="8461" w:type="dxa"/>
            <w:tcBorders>
              <w:top w:val="single" w:sz="4" w:space="0" w:color="auto"/>
              <w:left w:val="single" w:sz="4" w:space="0" w:color="auto"/>
              <w:bottom w:val="single" w:sz="4" w:space="0" w:color="auto"/>
              <w:right w:val="single" w:sz="4" w:space="0" w:color="auto"/>
            </w:tcBorders>
          </w:tcPr>
          <w:p w:rsidR="00AB2456" w:rsidRPr="009642A6" w:rsidRDefault="00AB2456" w:rsidP="00DD136F">
            <w:pPr>
              <w:spacing w:line="360" w:lineRule="auto"/>
              <w:rPr>
                <w:rFonts w:ascii="宋体"/>
                <w:b/>
                <w:sz w:val="24"/>
              </w:rPr>
            </w:pPr>
          </w:p>
          <w:p w:rsidR="00AB2456" w:rsidRPr="009642A6" w:rsidRDefault="00AE4D24" w:rsidP="00DD136F">
            <w:pPr>
              <w:spacing w:line="360" w:lineRule="auto"/>
              <w:rPr>
                <w:rFonts w:ascii="宋体"/>
                <w:b/>
                <w:sz w:val="24"/>
              </w:rPr>
            </w:pPr>
            <w:r w:rsidRPr="00AE4D24">
              <w:rPr>
                <w:rFonts w:ascii="宋体" w:hint="eastAsia"/>
                <w:b/>
                <w:sz w:val="24"/>
              </w:rPr>
              <w:t>法定代表身份证复印件粘帖处（正、反面）</w:t>
            </w:r>
          </w:p>
        </w:tc>
      </w:tr>
    </w:tbl>
    <w:p w:rsidR="00AB2456" w:rsidRPr="009642A6" w:rsidRDefault="00AE4D24" w:rsidP="00AB2456">
      <w:pPr>
        <w:pStyle w:val="a9"/>
        <w:snapToGrid w:val="0"/>
        <w:spacing w:before="295" w:after="295" w:line="360" w:lineRule="auto"/>
        <w:jc w:val="center"/>
        <w:rPr>
          <w:rFonts w:hAnsi="宋体"/>
          <w:b/>
          <w:sz w:val="24"/>
        </w:rPr>
      </w:pPr>
      <w:r w:rsidRPr="00AE4D24">
        <w:rPr>
          <w:rFonts w:hAnsi="宋体" w:hint="eastAsia"/>
          <w:b/>
          <w:sz w:val="24"/>
        </w:rPr>
        <w:t>附件：</w:t>
      </w:r>
      <w:r w:rsidRPr="00AE4D24">
        <w:rPr>
          <w:rFonts w:hAnsi="宋体"/>
          <w:b/>
          <w:sz w:val="24"/>
        </w:rPr>
        <w:br w:type="page"/>
      </w:r>
      <w:r w:rsidRPr="00AE4D24">
        <w:rPr>
          <w:rFonts w:ascii="Times New Roman" w:hAnsi="Times New Roman" w:hint="eastAsia"/>
          <w:b/>
          <w:bCs/>
          <w:sz w:val="30"/>
          <w:szCs w:val="30"/>
        </w:rPr>
        <w:t>三、法定代表人授权委托书（如有委托时）</w:t>
      </w:r>
    </w:p>
    <w:p w:rsidR="00AB2456" w:rsidRPr="009642A6" w:rsidRDefault="00AE4D24" w:rsidP="00DC0F47">
      <w:pPr>
        <w:snapToGrid w:val="0"/>
        <w:spacing w:beforeLines="50" w:after="50"/>
        <w:jc w:val="center"/>
        <w:rPr>
          <w:rFonts w:ascii="宋体" w:hAnsi="宋体"/>
          <w:b/>
          <w:sz w:val="32"/>
          <w:szCs w:val="32"/>
        </w:rPr>
      </w:pPr>
      <w:r w:rsidRPr="00AE4D24">
        <w:rPr>
          <w:rFonts w:ascii="宋体" w:hAnsi="宋体" w:hint="eastAsia"/>
          <w:b/>
          <w:sz w:val="32"/>
          <w:szCs w:val="32"/>
        </w:rPr>
        <w:t>法定代表人授权委托书</w:t>
      </w:r>
    </w:p>
    <w:p w:rsidR="0038042D" w:rsidRPr="009642A6" w:rsidRDefault="0038042D" w:rsidP="00DC0F47">
      <w:pPr>
        <w:snapToGrid w:val="0"/>
        <w:spacing w:beforeLines="50" w:after="50"/>
        <w:jc w:val="center"/>
        <w:rPr>
          <w:rFonts w:ascii="宋体" w:hAnsi="宋体"/>
          <w:b/>
          <w:sz w:val="24"/>
        </w:rPr>
      </w:pPr>
    </w:p>
    <w:p w:rsidR="00AB2456" w:rsidRPr="009642A6" w:rsidRDefault="00AE4D24" w:rsidP="00AB2456">
      <w:pPr>
        <w:pStyle w:val="a9"/>
        <w:spacing w:line="440" w:lineRule="exact"/>
        <w:ind w:firstLineChars="200" w:firstLine="420"/>
        <w:rPr>
          <w:rFonts w:ascii="Times New Roman" w:hAnsi="Times New Roman"/>
        </w:rPr>
      </w:pPr>
      <w:r w:rsidRPr="00AE4D24">
        <w:rPr>
          <w:rFonts w:ascii="Times New Roman" w:hAnsi="Times New Roman" w:hint="eastAsia"/>
        </w:rPr>
        <w:t>致：</w:t>
      </w:r>
      <w:r w:rsidRPr="00AE4D24">
        <w:rPr>
          <w:rFonts w:ascii="Times New Roman" w:hAnsi="Times New Roman"/>
          <w:u w:val="single"/>
        </w:rPr>
        <w:t xml:space="preserve"> </w:t>
      </w:r>
      <w:r w:rsidRPr="00AE4D24">
        <w:rPr>
          <w:rFonts w:ascii="Times New Roman" w:hAnsi="Times New Roman" w:hint="eastAsia"/>
          <w:u w:val="single"/>
        </w:rPr>
        <w:t>广西福兴工程招标代理有限公司</w:t>
      </w:r>
      <w:r w:rsidRPr="00AE4D24">
        <w:rPr>
          <w:rFonts w:ascii="Times New Roman" w:hAnsi="Times New Roman"/>
          <w:u w:val="single"/>
        </w:rPr>
        <w:t xml:space="preserve"> </w:t>
      </w:r>
    </w:p>
    <w:p w:rsidR="00AB2456" w:rsidRPr="009642A6" w:rsidRDefault="00AE4D24" w:rsidP="00AB2456">
      <w:pPr>
        <w:pStyle w:val="a9"/>
        <w:spacing w:line="440" w:lineRule="exact"/>
        <w:ind w:firstLineChars="200" w:firstLine="420"/>
        <w:rPr>
          <w:rFonts w:ascii="Times New Roman" w:hAnsi="Times New Roman"/>
        </w:rPr>
      </w:pPr>
      <w:r w:rsidRPr="00AE4D24">
        <w:rPr>
          <w:rFonts w:ascii="Times New Roman" w:hAnsi="Times New Roman" w:hint="eastAsia"/>
        </w:rPr>
        <w:t>本人</w:t>
      </w:r>
      <w:r w:rsidRPr="00AE4D24">
        <w:rPr>
          <w:rFonts w:ascii="Times New Roman" w:hAnsi="Times New Roman"/>
          <w:u w:val="single"/>
        </w:rPr>
        <w:t xml:space="preserve">        </w:t>
      </w:r>
      <w:r w:rsidRPr="00AE4D24">
        <w:rPr>
          <w:rFonts w:ascii="Times New Roman" w:hAnsi="Times New Roman" w:hint="eastAsia"/>
        </w:rPr>
        <w:t>（姓名）系</w:t>
      </w:r>
      <w:r w:rsidRPr="00AE4D24">
        <w:rPr>
          <w:rFonts w:ascii="Times New Roman" w:hAnsi="Times New Roman"/>
          <w:u w:val="single"/>
        </w:rPr>
        <w:t xml:space="preserve">                 </w:t>
      </w:r>
      <w:r w:rsidRPr="00AE4D24">
        <w:rPr>
          <w:rFonts w:ascii="Times New Roman" w:hAnsi="Times New Roman" w:hint="eastAsia"/>
        </w:rPr>
        <w:t>（投标人名称）的法定代表人，现授权我单位在职正式员工</w:t>
      </w:r>
      <w:r w:rsidRPr="00AE4D24">
        <w:rPr>
          <w:rFonts w:ascii="Times New Roman" w:hAnsi="Times New Roman"/>
          <w:u w:val="single"/>
        </w:rPr>
        <w:t xml:space="preserve">        </w:t>
      </w:r>
      <w:r w:rsidRPr="00AE4D24">
        <w:rPr>
          <w:rFonts w:ascii="Times New Roman" w:hAnsi="Times New Roman" w:hint="eastAsia"/>
        </w:rPr>
        <w:t>（姓名和职务）为我方代理人。代理人根据授权，以我方名义签署、澄清、说明、补正、递交、撤回、修改贵方组织的</w:t>
      </w:r>
      <w:r w:rsidRPr="00AE4D24">
        <w:rPr>
          <w:u w:val="single"/>
        </w:rPr>
        <w:t xml:space="preserve">                 </w:t>
      </w:r>
      <w:r w:rsidRPr="00AE4D24">
        <w:rPr>
          <w:rFonts w:hint="eastAsia"/>
        </w:rPr>
        <w:t>项目（项目编号：</w:t>
      </w:r>
      <w:r w:rsidRPr="00AE4D24">
        <w:rPr>
          <w:rFonts w:hAnsi="宋体"/>
          <w:u w:val="single"/>
        </w:rPr>
        <w:t xml:space="preserve">              </w:t>
      </w:r>
      <w:r w:rsidRPr="00AE4D24">
        <w:rPr>
          <w:rFonts w:hint="eastAsia"/>
        </w:rPr>
        <w:t>）</w:t>
      </w:r>
      <w:r w:rsidRPr="00AE4D24">
        <w:rPr>
          <w:rFonts w:ascii="Times New Roman" w:hAnsi="Times New Roman" w:hint="eastAsia"/>
        </w:rPr>
        <w:t>的投标文件、签订合同和处理一切有关事宜，其法律后果由我方承担。</w:t>
      </w:r>
    </w:p>
    <w:p w:rsidR="00AB2456" w:rsidRPr="009642A6" w:rsidRDefault="00AE4D24" w:rsidP="00AB2456">
      <w:pPr>
        <w:pStyle w:val="a9"/>
        <w:spacing w:line="440" w:lineRule="exact"/>
        <w:ind w:firstLineChars="200" w:firstLine="420"/>
        <w:rPr>
          <w:rFonts w:ascii="Times New Roman" w:hAnsi="Times New Roman"/>
        </w:rPr>
      </w:pPr>
      <w:r w:rsidRPr="00AE4D24">
        <w:rPr>
          <w:rFonts w:ascii="Times New Roman" w:hAnsi="Times New Roman" w:hint="eastAsia"/>
        </w:rPr>
        <w:t>本授权书于</w:t>
      </w:r>
      <w:r w:rsidRPr="00AE4D24">
        <w:rPr>
          <w:spacing w:val="10"/>
          <w:sz w:val="24"/>
          <w:u w:val="single"/>
        </w:rPr>
        <w:t xml:space="preserve">    </w:t>
      </w:r>
      <w:r w:rsidRPr="00AE4D24">
        <w:rPr>
          <w:rFonts w:ascii="Times New Roman" w:hAnsi="Times New Roman" w:hint="eastAsia"/>
        </w:rPr>
        <w:t>年</w:t>
      </w:r>
      <w:r w:rsidRPr="00AE4D24">
        <w:rPr>
          <w:spacing w:val="10"/>
          <w:sz w:val="24"/>
          <w:u w:val="single"/>
        </w:rPr>
        <w:t xml:space="preserve">    </w:t>
      </w:r>
      <w:r w:rsidRPr="00AE4D24">
        <w:rPr>
          <w:rFonts w:ascii="Times New Roman" w:hAnsi="Times New Roman" w:hint="eastAsia"/>
        </w:rPr>
        <w:t>月</w:t>
      </w:r>
      <w:r w:rsidRPr="00AE4D24">
        <w:rPr>
          <w:spacing w:val="10"/>
          <w:sz w:val="24"/>
          <w:u w:val="single"/>
        </w:rPr>
        <w:t xml:space="preserve">    </w:t>
      </w:r>
      <w:r w:rsidRPr="00AE4D24">
        <w:rPr>
          <w:rFonts w:ascii="Times New Roman" w:hAnsi="Times New Roman" w:hint="eastAsia"/>
        </w:rPr>
        <w:t>日签字生效，委托期限：</w:t>
      </w:r>
      <w:r w:rsidRPr="00AE4D24">
        <w:rPr>
          <w:spacing w:val="10"/>
          <w:sz w:val="24"/>
          <w:u w:val="single"/>
        </w:rPr>
        <w:t xml:space="preserve">    </w:t>
      </w:r>
      <w:r w:rsidRPr="00AE4D24">
        <w:rPr>
          <w:rFonts w:ascii="Times New Roman" w:hAnsi="Times New Roman" w:hint="eastAsia"/>
        </w:rPr>
        <w:t>。</w:t>
      </w:r>
    </w:p>
    <w:p w:rsidR="00AB2456" w:rsidRPr="009642A6" w:rsidRDefault="00AE4D24" w:rsidP="00AB2456">
      <w:pPr>
        <w:pStyle w:val="a9"/>
        <w:spacing w:line="440" w:lineRule="exact"/>
        <w:ind w:firstLine="420"/>
        <w:rPr>
          <w:rFonts w:ascii="Times New Roman" w:hAnsi="Times New Roman"/>
        </w:rPr>
      </w:pPr>
      <w:r w:rsidRPr="00AE4D24">
        <w:rPr>
          <w:rFonts w:ascii="Times New Roman" w:hAnsi="Times New Roman" w:hint="eastAsia"/>
        </w:rPr>
        <w:t>代理人无转委托权。</w:t>
      </w:r>
    </w:p>
    <w:p w:rsidR="00AB2456" w:rsidRPr="009642A6" w:rsidRDefault="00AB2456" w:rsidP="00AB2456">
      <w:pPr>
        <w:pStyle w:val="a9"/>
        <w:spacing w:line="440" w:lineRule="exact"/>
        <w:ind w:firstLine="420"/>
        <w:rPr>
          <w:rFonts w:ascii="Times New Roman" w:hAnsi="Times New Roman"/>
        </w:rPr>
      </w:pPr>
    </w:p>
    <w:p w:rsidR="00AB2456" w:rsidRPr="009642A6" w:rsidRDefault="00AE4D24" w:rsidP="00AB2456">
      <w:pPr>
        <w:pStyle w:val="a9"/>
        <w:spacing w:line="440" w:lineRule="exact"/>
        <w:ind w:firstLine="420"/>
        <w:rPr>
          <w:rFonts w:ascii="Times New Roman" w:hAnsi="Times New Roman"/>
          <w:u w:val="single"/>
        </w:rPr>
      </w:pPr>
      <w:r w:rsidRPr="00AE4D24">
        <w:rPr>
          <w:rFonts w:ascii="Times New Roman" w:hAnsi="Times New Roman" w:hint="eastAsia"/>
        </w:rPr>
        <w:t>投标人（盖单位公章）：</w:t>
      </w:r>
      <w:r w:rsidRPr="00AE4D24">
        <w:rPr>
          <w:rFonts w:ascii="Times New Roman" w:hAnsi="Times New Roman"/>
          <w:u w:val="single"/>
        </w:rPr>
        <w:t xml:space="preserve">                                    </w:t>
      </w:r>
    </w:p>
    <w:p w:rsidR="00AB2456" w:rsidRPr="009642A6" w:rsidRDefault="00AE4D24" w:rsidP="00AB2456">
      <w:pPr>
        <w:pStyle w:val="a9"/>
        <w:spacing w:line="440" w:lineRule="exact"/>
        <w:ind w:firstLine="420"/>
        <w:rPr>
          <w:rFonts w:ascii="Times New Roman" w:hAnsi="Times New Roman"/>
          <w:u w:val="single"/>
        </w:rPr>
      </w:pPr>
      <w:r w:rsidRPr="00AE4D24">
        <w:rPr>
          <w:rFonts w:ascii="Times New Roman" w:hAnsi="Times New Roman" w:hint="eastAsia"/>
        </w:rPr>
        <w:t>法定代表人（签字）：</w:t>
      </w:r>
      <w:r w:rsidRPr="00AE4D24">
        <w:rPr>
          <w:rFonts w:ascii="Times New Roman" w:hAnsi="Times New Roman"/>
          <w:u w:val="single"/>
        </w:rPr>
        <w:t xml:space="preserve">                                </w:t>
      </w:r>
    </w:p>
    <w:p w:rsidR="00AB2456" w:rsidRPr="009642A6" w:rsidRDefault="00AE4D24" w:rsidP="00AB2456">
      <w:pPr>
        <w:pStyle w:val="a9"/>
        <w:spacing w:line="440" w:lineRule="exact"/>
        <w:ind w:firstLine="420"/>
        <w:rPr>
          <w:rFonts w:ascii="Times New Roman" w:hAnsi="Times New Roman"/>
          <w:u w:val="single"/>
        </w:rPr>
      </w:pPr>
      <w:r w:rsidRPr="00AE4D24">
        <w:rPr>
          <w:rFonts w:ascii="Times New Roman" w:hAnsi="Times New Roman" w:hint="eastAsia"/>
        </w:rPr>
        <w:t>法定代表人身份证号码：</w:t>
      </w:r>
      <w:r w:rsidRPr="00AE4D24">
        <w:rPr>
          <w:rFonts w:ascii="Times New Roman" w:hAnsi="Times New Roman"/>
          <w:u w:val="single"/>
        </w:rPr>
        <w:t xml:space="preserve">                                   </w:t>
      </w:r>
    </w:p>
    <w:p w:rsidR="00AB2456" w:rsidRPr="009642A6" w:rsidRDefault="00AE4D24" w:rsidP="00AB2456">
      <w:pPr>
        <w:pStyle w:val="a9"/>
        <w:spacing w:line="440" w:lineRule="exact"/>
        <w:ind w:firstLineChars="200" w:firstLine="420"/>
        <w:rPr>
          <w:rFonts w:ascii="Times New Roman" w:hAnsi="Times New Roman"/>
        </w:rPr>
      </w:pPr>
      <w:r w:rsidRPr="00AE4D24">
        <w:rPr>
          <w:rFonts w:ascii="Times New Roman" w:hAnsi="Times New Roman" w:hint="eastAsia"/>
        </w:rPr>
        <w:t>委托代理人（签字）：</w:t>
      </w:r>
      <w:r w:rsidRPr="00AE4D24">
        <w:rPr>
          <w:rFonts w:ascii="Times New Roman" w:hAnsi="Times New Roman"/>
          <w:u w:val="single"/>
        </w:rPr>
        <w:t xml:space="preserve">                                </w:t>
      </w:r>
    </w:p>
    <w:p w:rsidR="00AB2456" w:rsidRPr="009642A6" w:rsidRDefault="00AE4D24" w:rsidP="00AB2456">
      <w:pPr>
        <w:pStyle w:val="a9"/>
        <w:spacing w:line="440" w:lineRule="exact"/>
        <w:ind w:firstLine="420"/>
        <w:rPr>
          <w:rFonts w:ascii="Times New Roman" w:hAnsi="Times New Roman"/>
          <w:u w:val="single"/>
        </w:rPr>
      </w:pPr>
      <w:r w:rsidRPr="00AE4D24">
        <w:rPr>
          <w:rFonts w:ascii="Times New Roman" w:hAnsi="Times New Roman" w:hint="eastAsia"/>
        </w:rPr>
        <w:t>委托代理人身份证号码：</w:t>
      </w:r>
      <w:r w:rsidRPr="00AE4D24">
        <w:rPr>
          <w:rFonts w:ascii="Times New Roman" w:hAnsi="Times New Roman"/>
          <w:u w:val="single"/>
        </w:rPr>
        <w:t xml:space="preserve">                                   </w:t>
      </w:r>
    </w:p>
    <w:p w:rsidR="00AB2456" w:rsidRPr="009642A6" w:rsidRDefault="00AB2456" w:rsidP="00AB2456">
      <w:pPr>
        <w:pStyle w:val="a9"/>
        <w:spacing w:line="440" w:lineRule="exact"/>
        <w:ind w:firstLine="420"/>
        <w:rPr>
          <w:rFonts w:ascii="Times New Roman" w:hAnsi="Times New Roman"/>
          <w:u w:val="single"/>
        </w:rPr>
      </w:pPr>
    </w:p>
    <w:p w:rsidR="00AB2456" w:rsidRPr="009642A6" w:rsidRDefault="00AE4D24" w:rsidP="00AB2456">
      <w:pPr>
        <w:pStyle w:val="a9"/>
        <w:spacing w:line="440" w:lineRule="exact"/>
        <w:ind w:firstLineChars="200" w:firstLine="420"/>
      </w:pPr>
      <w:r w:rsidRPr="00AE4D24">
        <w:t>......</w:t>
      </w:r>
    </w:p>
    <w:p w:rsidR="00AB2456" w:rsidRPr="009642A6" w:rsidRDefault="00AE4D24" w:rsidP="00AB2456">
      <w:pPr>
        <w:spacing w:line="440" w:lineRule="exact"/>
        <w:ind w:firstLineChars="200" w:firstLine="420"/>
        <w:jc w:val="left"/>
        <w:rPr>
          <w:rFonts w:ascii="仿宋_GB2312" w:eastAsia="仿宋_GB2312" w:hAnsi="仿宋_GB2312" w:cs="仿宋_GB2312"/>
          <w:szCs w:val="21"/>
        </w:rPr>
      </w:pPr>
      <w:r w:rsidRPr="00AE4D24">
        <w:rPr>
          <w:rFonts w:ascii="仿宋_GB2312" w:eastAsia="仿宋_GB2312" w:hAnsi="仿宋_GB2312" w:cs="仿宋_GB2312" w:hint="eastAsia"/>
          <w:szCs w:val="21"/>
        </w:rPr>
        <w:t>注：</w:t>
      </w:r>
    </w:p>
    <w:p w:rsidR="00AB2456" w:rsidRPr="009642A6" w:rsidRDefault="00AE4D24" w:rsidP="00AB2456">
      <w:pPr>
        <w:spacing w:line="440" w:lineRule="exact"/>
        <w:ind w:firstLineChars="200" w:firstLine="420"/>
        <w:jc w:val="left"/>
        <w:rPr>
          <w:rFonts w:ascii="仿宋_GB2312" w:eastAsia="仿宋_GB2312" w:hAnsi="仿宋_GB2312" w:cs="仿宋_GB2312"/>
          <w:szCs w:val="21"/>
        </w:rPr>
      </w:pPr>
      <w:r w:rsidRPr="00AE4D24">
        <w:rPr>
          <w:rFonts w:ascii="仿宋_GB2312" w:eastAsia="仿宋_GB2312" w:hAnsi="仿宋_GB2312" w:cs="仿宋_GB2312"/>
          <w:szCs w:val="21"/>
        </w:rPr>
        <w:t>1.法定代表人和委托代理人必须在授权委托书上亲笔签名，不得使用印章、签名章或者其他电子制版签名代替，</w:t>
      </w:r>
      <w:r w:rsidRPr="00AE4D24">
        <w:rPr>
          <w:rFonts w:ascii="仿宋_GB2312" w:eastAsia="仿宋_GB2312" w:hAnsi="仿宋_GB2312" w:cs="仿宋_GB2312" w:hint="eastAsia"/>
          <w:b/>
          <w:bCs/>
          <w:szCs w:val="21"/>
        </w:rPr>
        <w:t>否则作无效投标处理</w:t>
      </w:r>
      <w:r w:rsidRPr="00AE4D24">
        <w:rPr>
          <w:rFonts w:ascii="仿宋_GB2312" w:eastAsia="仿宋_GB2312" w:hAnsi="仿宋_GB2312" w:cs="仿宋_GB2312" w:hint="eastAsia"/>
          <w:szCs w:val="21"/>
        </w:rPr>
        <w:t>；</w:t>
      </w:r>
    </w:p>
    <w:p w:rsidR="00AB2456" w:rsidRPr="009642A6" w:rsidRDefault="00AE4D24" w:rsidP="00AB2456">
      <w:pPr>
        <w:spacing w:line="440" w:lineRule="exact"/>
        <w:ind w:firstLineChars="200" w:firstLine="420"/>
        <w:jc w:val="left"/>
        <w:rPr>
          <w:rFonts w:ascii="仿宋_GB2312" w:eastAsia="仿宋_GB2312" w:hAnsi="仿宋_GB2312" w:cs="仿宋_GB2312"/>
          <w:szCs w:val="21"/>
        </w:rPr>
      </w:pPr>
      <w:r w:rsidRPr="00AE4D24">
        <w:rPr>
          <w:rFonts w:ascii="仿宋_GB2312" w:eastAsia="仿宋_GB2312" w:hAnsi="仿宋_GB2312" w:cs="仿宋_GB2312"/>
          <w:szCs w:val="21"/>
        </w:rPr>
        <w:t>2.以联合体形式投标的，本授权委托书应由联合体牵头人的法定代表人按上述规定签署。</w:t>
      </w:r>
    </w:p>
    <w:p w:rsidR="00AB2456" w:rsidRPr="009642A6" w:rsidRDefault="00AE4D24" w:rsidP="00AB2456">
      <w:pPr>
        <w:snapToGrid w:val="0"/>
        <w:spacing w:line="440" w:lineRule="exact"/>
        <w:ind w:firstLineChars="200" w:firstLine="420"/>
        <w:jc w:val="left"/>
        <w:rPr>
          <w:rFonts w:ascii="仿宋_GB2312" w:eastAsia="仿宋_GB2312" w:hAnsi="仿宋_GB2312" w:cs="仿宋_GB2312"/>
          <w:szCs w:val="21"/>
        </w:rPr>
      </w:pPr>
      <w:r w:rsidRPr="00AE4D24">
        <w:rPr>
          <w:rFonts w:ascii="仿宋_GB2312" w:eastAsia="仿宋_GB2312" w:hAnsi="仿宋_GB2312" w:cs="仿宋_GB2312"/>
          <w:szCs w:val="21"/>
        </w:rPr>
        <w:t xml:space="preserve">3. </w:t>
      </w:r>
      <w:r w:rsidRPr="00AE4D24">
        <w:rPr>
          <w:rFonts w:ascii="仿宋_GB2312" w:eastAsia="仿宋_GB2312" w:hAnsi="仿宋_GB2312" w:cs="仿宋_GB2312" w:hint="eastAsia"/>
          <w:szCs w:val="21"/>
        </w:rPr>
        <w:t>供应商为其他组织或者自然人时，本招标文件规定的法定代表人指负责人或者自然人。本招标文件所称负责人是指参加投标的其他组织营业执照上的负责人，本招标文件所称自然人指参与投标的自然人本人。</w:t>
      </w:r>
    </w:p>
    <w:p w:rsidR="00AB2456" w:rsidRPr="009642A6" w:rsidRDefault="00AE4D24" w:rsidP="00AB2456">
      <w:pPr>
        <w:snapToGrid w:val="0"/>
        <w:spacing w:line="440" w:lineRule="exact"/>
        <w:ind w:firstLineChars="200" w:firstLine="420"/>
        <w:jc w:val="left"/>
        <w:rPr>
          <w:rFonts w:ascii="仿宋_GB2312" w:eastAsia="仿宋_GB2312" w:hAnsi="仿宋_GB2312" w:cs="仿宋_GB2312"/>
          <w:szCs w:val="21"/>
        </w:rPr>
      </w:pPr>
      <w:r w:rsidRPr="00AE4D24">
        <w:rPr>
          <w:rFonts w:ascii="仿宋_GB2312" w:eastAsia="仿宋_GB2312" w:hAnsi="仿宋_GB2312" w:cs="仿宋_GB2312"/>
          <w:szCs w:val="21"/>
        </w:rPr>
        <w:t xml:space="preserve">4. </w:t>
      </w:r>
      <w:r w:rsidRPr="00AE4D24">
        <w:rPr>
          <w:rFonts w:ascii="仿宋_GB2312" w:eastAsia="仿宋_GB2312" w:hAnsi="仿宋_GB2312" w:cs="仿宋_GB2312" w:hint="eastAsia"/>
          <w:szCs w:val="21"/>
        </w:rPr>
        <w:t>若为联合体投标须各方签字或盖章。</w:t>
      </w:r>
    </w:p>
    <w:p w:rsidR="00AB2456" w:rsidRPr="009642A6" w:rsidRDefault="00AB2456" w:rsidP="00AB2456">
      <w:pPr>
        <w:spacing w:line="360" w:lineRule="auto"/>
        <w:rPr>
          <w:rFonts w:ascii="宋体"/>
          <w:b/>
          <w:sz w:val="24"/>
        </w:rPr>
      </w:pPr>
    </w:p>
    <w:p w:rsidR="00AB2456" w:rsidRPr="009642A6" w:rsidRDefault="00AB2456" w:rsidP="00AB2456">
      <w:pPr>
        <w:spacing w:line="360" w:lineRule="auto"/>
        <w:rPr>
          <w:rFonts w:ascii="宋体"/>
          <w:b/>
          <w:sz w:val="24"/>
        </w:rPr>
      </w:pPr>
    </w:p>
    <w:p w:rsidR="00AB2456" w:rsidRPr="009642A6" w:rsidRDefault="00AB2456" w:rsidP="00AB2456">
      <w:pPr>
        <w:spacing w:line="360" w:lineRule="auto"/>
        <w:rPr>
          <w:rFonts w:ascii="宋体"/>
          <w:b/>
          <w:sz w:val="24"/>
        </w:rPr>
      </w:pPr>
    </w:p>
    <w:p w:rsidR="00AB2456" w:rsidRPr="009642A6" w:rsidRDefault="00AB2456" w:rsidP="00AB2456">
      <w:pPr>
        <w:spacing w:line="360" w:lineRule="auto"/>
        <w:rPr>
          <w:rFonts w:ascii="宋体"/>
          <w:b/>
          <w:sz w:val="24"/>
        </w:rPr>
      </w:pPr>
    </w:p>
    <w:p w:rsidR="00AB2456" w:rsidRPr="009642A6" w:rsidRDefault="00AE4D24" w:rsidP="00AB2456">
      <w:pPr>
        <w:spacing w:line="360" w:lineRule="auto"/>
        <w:rPr>
          <w:b/>
          <w:sz w:val="24"/>
        </w:rPr>
      </w:pPr>
      <w:r w:rsidRPr="00AE4D24">
        <w:rPr>
          <w:rFonts w:ascii="宋体" w:hint="eastAsia"/>
          <w:b/>
          <w:sz w:val="24"/>
        </w:rPr>
        <w:t>附件：</w:t>
      </w:r>
    </w:p>
    <w:tbl>
      <w:tblPr>
        <w:tblpPr w:leftFromText="180" w:rightFromText="180" w:vertAnchor="text" w:horzAnchor="margin" w:tblpY="263"/>
        <w:tblW w:w="79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990"/>
      </w:tblGrid>
      <w:tr w:rsidR="00AB2456" w:rsidRPr="009642A6" w:rsidTr="00DD136F">
        <w:trPr>
          <w:trHeight w:val="8540"/>
        </w:trPr>
        <w:tc>
          <w:tcPr>
            <w:tcW w:w="7985" w:type="dxa"/>
            <w:tcBorders>
              <w:top w:val="single" w:sz="4" w:space="0" w:color="auto"/>
              <w:left w:val="single" w:sz="4" w:space="0" w:color="auto"/>
              <w:bottom w:val="single" w:sz="4" w:space="0" w:color="auto"/>
              <w:right w:val="single" w:sz="4" w:space="0" w:color="auto"/>
            </w:tcBorders>
          </w:tcPr>
          <w:p w:rsidR="00AB2456" w:rsidRPr="009642A6" w:rsidRDefault="00AB2456" w:rsidP="00DD136F">
            <w:pPr>
              <w:spacing w:line="360" w:lineRule="auto"/>
              <w:rPr>
                <w:rFonts w:ascii="宋体"/>
                <w:b/>
                <w:sz w:val="24"/>
              </w:rPr>
            </w:pPr>
          </w:p>
          <w:p w:rsidR="00AB2456" w:rsidRPr="009642A6" w:rsidRDefault="00AE4D24" w:rsidP="00DD136F">
            <w:pPr>
              <w:spacing w:line="360" w:lineRule="auto"/>
              <w:rPr>
                <w:rFonts w:ascii="宋体"/>
                <w:b/>
                <w:sz w:val="24"/>
              </w:rPr>
            </w:pPr>
            <w:r w:rsidRPr="00AE4D24">
              <w:rPr>
                <w:rFonts w:ascii="宋体" w:hint="eastAsia"/>
                <w:b/>
                <w:sz w:val="24"/>
              </w:rPr>
              <w:t>全权代表身份证复印件粘帖处（正、反面）</w:t>
            </w:r>
          </w:p>
        </w:tc>
      </w:tr>
    </w:tbl>
    <w:p w:rsidR="00AB2456" w:rsidRPr="009642A6" w:rsidRDefault="00AB2456" w:rsidP="00DC0F47">
      <w:pPr>
        <w:snapToGrid w:val="0"/>
        <w:spacing w:before="50" w:afterLines="50" w:line="360" w:lineRule="auto"/>
        <w:jc w:val="left"/>
        <w:rPr>
          <w:rFonts w:ascii="仿宋_GB2312" w:eastAsia="仿宋_GB2312" w:hAnsi="仿宋_GB2312" w:cs="仿宋_GB2312"/>
          <w:szCs w:val="21"/>
        </w:rPr>
      </w:pPr>
    </w:p>
    <w:p w:rsidR="0038042D" w:rsidRPr="009642A6" w:rsidRDefault="00AE4D24" w:rsidP="00DC0F47">
      <w:pPr>
        <w:snapToGrid w:val="0"/>
        <w:spacing w:beforeLines="50" w:after="50"/>
        <w:ind w:firstLineChars="236" w:firstLine="566"/>
        <w:jc w:val="center"/>
        <w:rPr>
          <w:rFonts w:ascii="宋体" w:hAnsi="宋体"/>
        </w:rPr>
      </w:pPr>
      <w:r w:rsidRPr="00AE4D24">
        <w:rPr>
          <w:rFonts w:ascii="宋体" w:hAnsi="宋体"/>
          <w:sz w:val="24"/>
        </w:rPr>
        <w:t xml:space="preserve"> </w:t>
      </w:r>
      <w:r w:rsidRPr="00AE4D24">
        <w:rPr>
          <w:rFonts w:ascii="宋体" w:hAnsi="宋体"/>
          <w:sz w:val="24"/>
        </w:rPr>
        <w:br w:type="page"/>
      </w:r>
    </w:p>
    <w:p w:rsidR="00AB2456" w:rsidRPr="009642A6" w:rsidRDefault="00AE4D24" w:rsidP="00AB2456">
      <w:pPr>
        <w:jc w:val="center"/>
        <w:rPr>
          <w:b/>
          <w:bCs/>
          <w:sz w:val="30"/>
          <w:szCs w:val="30"/>
        </w:rPr>
      </w:pPr>
      <w:r w:rsidRPr="00AE4D24">
        <w:rPr>
          <w:rFonts w:hint="eastAsia"/>
          <w:b/>
          <w:bCs/>
          <w:sz w:val="30"/>
          <w:szCs w:val="30"/>
        </w:rPr>
        <w:t>四、商务条款偏离表</w:t>
      </w:r>
    </w:p>
    <w:p w:rsidR="00AB2456" w:rsidRPr="009642A6" w:rsidRDefault="00AE4D24" w:rsidP="00AB2456">
      <w:pPr>
        <w:jc w:val="center"/>
        <w:rPr>
          <w:rFonts w:ascii="宋体" w:hAnsi="宋体"/>
          <w:sz w:val="24"/>
        </w:rPr>
      </w:pPr>
      <w:r w:rsidRPr="00AE4D24">
        <w:rPr>
          <w:rFonts w:ascii="宋体" w:hAnsi="宋体"/>
          <w:sz w:val="30"/>
          <w:szCs w:val="20"/>
        </w:rPr>
        <w:t>(注：按项目需求表具体项目修改)</w:t>
      </w:r>
    </w:p>
    <w:p w:rsidR="00AB2456" w:rsidRPr="009642A6" w:rsidRDefault="00AE4D24" w:rsidP="00AB2456">
      <w:pPr>
        <w:pStyle w:val="a9"/>
        <w:spacing w:line="360" w:lineRule="auto"/>
        <w:ind w:leftChars="-202" w:left="-424" w:firstLine="846"/>
        <w:rPr>
          <w:rFonts w:hAnsi="宋体"/>
          <w:sz w:val="24"/>
          <w:szCs w:val="24"/>
        </w:rPr>
      </w:pPr>
      <w:r w:rsidRPr="00AE4D24">
        <w:rPr>
          <w:rFonts w:ascii="Times New Roman" w:hAnsi="Times New Roman" w:hint="eastAsia"/>
        </w:rPr>
        <w:t>请逐条对应本项目招标文件第二章“货物需求一览表”中“商务条款”的要求，详细填写相应的具体内容。“偏离说明”一栏应当选择“正偏离”、“负偏离”或“无偏离”进行填写。</w:t>
      </w:r>
    </w:p>
    <w:tbl>
      <w:tblPr>
        <w:tblpPr w:leftFromText="180" w:rightFromText="180" w:vertAnchor="text" w:horzAnchor="margin" w:tblpXSpec="center" w:tblpY="94"/>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91"/>
        <w:gridCol w:w="2955"/>
        <w:gridCol w:w="2740"/>
        <w:gridCol w:w="3094"/>
      </w:tblGrid>
      <w:tr w:rsidR="00AB2456" w:rsidRPr="009642A6" w:rsidTr="00DD136F">
        <w:trPr>
          <w:trHeight w:val="454"/>
          <w:jc w:val="center"/>
        </w:trPr>
        <w:tc>
          <w:tcPr>
            <w:tcW w:w="691" w:type="dxa"/>
            <w:tcBorders>
              <w:top w:val="single" w:sz="4" w:space="0" w:color="auto"/>
              <w:left w:val="single" w:sz="4" w:space="0" w:color="auto"/>
              <w:right w:val="single" w:sz="4" w:space="0" w:color="auto"/>
            </w:tcBorders>
            <w:noWrap/>
          </w:tcPr>
          <w:p w:rsidR="00AB2456" w:rsidRPr="009642A6" w:rsidRDefault="00AE4D24" w:rsidP="00DD136F">
            <w:pPr>
              <w:spacing w:line="340" w:lineRule="exact"/>
              <w:jc w:val="center"/>
              <w:rPr>
                <w:rFonts w:ascii="宋体" w:hAnsi="宋体"/>
                <w:szCs w:val="21"/>
              </w:rPr>
            </w:pPr>
            <w:r w:rsidRPr="00AE4D24">
              <w:rPr>
                <w:rFonts w:ascii="宋体" w:hAnsi="宋体" w:hint="eastAsia"/>
                <w:szCs w:val="21"/>
              </w:rPr>
              <w:t>项号</w:t>
            </w:r>
          </w:p>
        </w:tc>
        <w:tc>
          <w:tcPr>
            <w:tcW w:w="2955" w:type="dxa"/>
            <w:tcBorders>
              <w:top w:val="single" w:sz="4" w:space="0" w:color="auto"/>
              <w:left w:val="single" w:sz="4" w:space="0" w:color="auto"/>
              <w:bottom w:val="single" w:sz="4" w:space="0" w:color="auto"/>
              <w:right w:val="single" w:sz="4" w:space="0" w:color="auto"/>
            </w:tcBorders>
            <w:noWrap/>
          </w:tcPr>
          <w:p w:rsidR="00AB2456" w:rsidRPr="009642A6" w:rsidRDefault="00AE4D24" w:rsidP="00DD136F">
            <w:pPr>
              <w:spacing w:line="340" w:lineRule="exact"/>
              <w:jc w:val="center"/>
              <w:rPr>
                <w:rFonts w:ascii="宋体" w:hAnsi="宋体"/>
                <w:szCs w:val="21"/>
              </w:rPr>
            </w:pPr>
            <w:r w:rsidRPr="00AE4D24">
              <w:rPr>
                <w:rFonts w:ascii="宋体" w:hAnsi="宋体" w:hint="eastAsia"/>
                <w:szCs w:val="21"/>
              </w:rPr>
              <w:t>招标文件的商务需求</w:t>
            </w:r>
          </w:p>
        </w:tc>
        <w:tc>
          <w:tcPr>
            <w:tcW w:w="2740" w:type="dxa"/>
            <w:tcBorders>
              <w:top w:val="single" w:sz="4" w:space="0" w:color="auto"/>
              <w:left w:val="single" w:sz="4" w:space="0" w:color="auto"/>
              <w:right w:val="single" w:sz="4" w:space="0" w:color="auto"/>
            </w:tcBorders>
          </w:tcPr>
          <w:p w:rsidR="00AB2456" w:rsidRPr="009642A6" w:rsidRDefault="00AE4D24" w:rsidP="00DD136F">
            <w:pPr>
              <w:spacing w:line="340" w:lineRule="exact"/>
              <w:jc w:val="center"/>
              <w:rPr>
                <w:rFonts w:ascii="宋体" w:hAnsi="宋体"/>
                <w:szCs w:val="21"/>
              </w:rPr>
            </w:pPr>
            <w:r w:rsidRPr="00AE4D24">
              <w:rPr>
                <w:rFonts w:ascii="宋体" w:hAnsi="宋体" w:hint="eastAsia"/>
                <w:szCs w:val="21"/>
              </w:rPr>
              <w:t>投标文件承诺的商务条款</w:t>
            </w:r>
          </w:p>
        </w:tc>
        <w:tc>
          <w:tcPr>
            <w:tcW w:w="3094" w:type="dxa"/>
            <w:tcBorders>
              <w:top w:val="single" w:sz="4" w:space="0" w:color="auto"/>
              <w:left w:val="single" w:sz="4" w:space="0" w:color="auto"/>
              <w:right w:val="single" w:sz="4" w:space="0" w:color="auto"/>
            </w:tcBorders>
          </w:tcPr>
          <w:p w:rsidR="00AB2456" w:rsidRPr="009642A6" w:rsidRDefault="00AE4D24" w:rsidP="00DD136F">
            <w:pPr>
              <w:spacing w:line="300" w:lineRule="exact"/>
              <w:jc w:val="center"/>
              <w:rPr>
                <w:rFonts w:ascii="宋体" w:hAnsi="宋体"/>
                <w:szCs w:val="21"/>
              </w:rPr>
            </w:pPr>
            <w:r w:rsidRPr="00AE4D24">
              <w:rPr>
                <w:rFonts w:ascii="宋体" w:hAnsi="宋体" w:hint="eastAsia"/>
                <w:szCs w:val="21"/>
              </w:rPr>
              <w:t>偏离说明</w:t>
            </w:r>
          </w:p>
        </w:tc>
      </w:tr>
      <w:tr w:rsidR="00AB2456" w:rsidRPr="009642A6" w:rsidTr="00DD136F">
        <w:trPr>
          <w:trHeight w:val="454"/>
          <w:jc w:val="center"/>
        </w:trPr>
        <w:tc>
          <w:tcPr>
            <w:tcW w:w="691" w:type="dxa"/>
            <w:vMerge w:val="restart"/>
            <w:tcBorders>
              <w:top w:val="single" w:sz="4" w:space="0" w:color="auto"/>
              <w:left w:val="single" w:sz="4" w:space="0" w:color="auto"/>
              <w:right w:val="single" w:sz="4" w:space="0" w:color="auto"/>
            </w:tcBorders>
            <w:noWrap/>
          </w:tcPr>
          <w:p w:rsidR="00AB2456" w:rsidRPr="009642A6" w:rsidRDefault="00AE4D24" w:rsidP="00DD136F">
            <w:pPr>
              <w:spacing w:line="340" w:lineRule="exact"/>
              <w:rPr>
                <w:rFonts w:ascii="宋体" w:hAnsi="宋体"/>
                <w:szCs w:val="21"/>
              </w:rPr>
            </w:pPr>
            <w:r w:rsidRPr="00AE4D24">
              <w:rPr>
                <w:rFonts w:ascii="宋体" w:hAnsi="宋体" w:hint="eastAsia"/>
                <w:szCs w:val="21"/>
              </w:rPr>
              <w:t>一</w:t>
            </w:r>
          </w:p>
        </w:tc>
        <w:tc>
          <w:tcPr>
            <w:tcW w:w="2955" w:type="dxa"/>
            <w:tcBorders>
              <w:top w:val="single" w:sz="4" w:space="0" w:color="auto"/>
              <w:left w:val="single" w:sz="4" w:space="0" w:color="auto"/>
              <w:bottom w:val="single" w:sz="4" w:space="0" w:color="auto"/>
              <w:right w:val="single" w:sz="4" w:space="0" w:color="auto"/>
            </w:tcBorders>
            <w:noWrap/>
          </w:tcPr>
          <w:p w:rsidR="00AB2456" w:rsidRPr="009642A6" w:rsidRDefault="00AE4D24" w:rsidP="00DD136F">
            <w:pPr>
              <w:rPr>
                <w:rFonts w:ascii="宋体" w:hAnsi="宋体"/>
                <w:szCs w:val="21"/>
              </w:rPr>
            </w:pPr>
            <w:r w:rsidRPr="00AE4D24">
              <w:rPr>
                <w:rFonts w:ascii="宋体" w:hAnsi="宋体"/>
                <w:szCs w:val="21"/>
              </w:rPr>
              <w:t xml:space="preserve">1  </w:t>
            </w:r>
            <w:r w:rsidRPr="00AE4D24">
              <w:rPr>
                <w:rFonts w:ascii="宋体" w:hAnsi="宋体" w:hint="eastAsia"/>
                <w:szCs w:val="21"/>
              </w:rPr>
              <w:t>……</w:t>
            </w:r>
          </w:p>
        </w:tc>
        <w:tc>
          <w:tcPr>
            <w:tcW w:w="2740" w:type="dxa"/>
            <w:tcBorders>
              <w:top w:val="single" w:sz="4" w:space="0" w:color="auto"/>
              <w:left w:val="single" w:sz="4" w:space="0" w:color="auto"/>
              <w:right w:val="single" w:sz="4" w:space="0" w:color="auto"/>
            </w:tcBorders>
          </w:tcPr>
          <w:p w:rsidR="00AB2456" w:rsidRPr="009642A6" w:rsidRDefault="00AE4D24" w:rsidP="00DD136F">
            <w:pPr>
              <w:rPr>
                <w:rFonts w:ascii="宋体" w:hAnsi="宋体"/>
                <w:szCs w:val="21"/>
              </w:rPr>
            </w:pPr>
            <w:r w:rsidRPr="00AE4D24">
              <w:rPr>
                <w:rFonts w:ascii="宋体" w:hAnsi="宋体"/>
                <w:szCs w:val="21"/>
              </w:rPr>
              <w:t xml:space="preserve">1  </w:t>
            </w:r>
            <w:r w:rsidRPr="00AE4D24">
              <w:rPr>
                <w:rFonts w:ascii="宋体" w:hAnsi="宋体" w:hint="eastAsia"/>
                <w:szCs w:val="21"/>
              </w:rPr>
              <w:t>……</w:t>
            </w:r>
          </w:p>
        </w:tc>
        <w:tc>
          <w:tcPr>
            <w:tcW w:w="3094" w:type="dxa"/>
            <w:tcBorders>
              <w:top w:val="single" w:sz="4" w:space="0" w:color="auto"/>
              <w:left w:val="single" w:sz="4" w:space="0" w:color="auto"/>
              <w:right w:val="single" w:sz="4" w:space="0" w:color="auto"/>
            </w:tcBorders>
          </w:tcPr>
          <w:p w:rsidR="00AB2456" w:rsidRPr="009642A6" w:rsidRDefault="00AE4D24" w:rsidP="00DD136F">
            <w:pPr>
              <w:spacing w:line="300" w:lineRule="exact"/>
              <w:rPr>
                <w:rFonts w:ascii="宋体" w:hAnsi="宋体"/>
                <w:szCs w:val="21"/>
              </w:rPr>
            </w:pPr>
            <w:r w:rsidRPr="00AE4D24">
              <w:rPr>
                <w:rFonts w:ascii="宋体" w:hAnsi="宋体" w:hint="eastAsia"/>
                <w:szCs w:val="21"/>
              </w:rPr>
              <w:t>正偏离（负偏离或无偏离）</w:t>
            </w:r>
          </w:p>
        </w:tc>
      </w:tr>
      <w:tr w:rsidR="00AB2456" w:rsidRPr="009642A6" w:rsidTr="00DD136F">
        <w:trPr>
          <w:trHeight w:val="454"/>
          <w:jc w:val="center"/>
        </w:trPr>
        <w:tc>
          <w:tcPr>
            <w:tcW w:w="691" w:type="dxa"/>
            <w:vMerge/>
            <w:tcBorders>
              <w:left w:val="single" w:sz="4" w:space="0" w:color="auto"/>
              <w:right w:val="single" w:sz="4" w:space="0" w:color="auto"/>
            </w:tcBorders>
            <w:noWrap/>
          </w:tcPr>
          <w:p w:rsidR="00AB2456" w:rsidRPr="009642A6" w:rsidRDefault="00AB2456" w:rsidP="007978E3">
            <w:pPr>
              <w:keepNext/>
              <w:keepLines/>
              <w:spacing w:line="340" w:lineRule="exact"/>
              <w:ind w:firstLineChars="200" w:firstLine="420"/>
              <w:outlineLvl w:val="2"/>
              <w:rPr>
                <w:rFonts w:ascii="宋体" w:hAnsi="宋体"/>
                <w:szCs w:val="21"/>
              </w:rPr>
            </w:pPr>
          </w:p>
        </w:tc>
        <w:tc>
          <w:tcPr>
            <w:tcW w:w="2955" w:type="dxa"/>
            <w:tcBorders>
              <w:top w:val="single" w:sz="4" w:space="0" w:color="auto"/>
              <w:left w:val="single" w:sz="4" w:space="0" w:color="auto"/>
              <w:bottom w:val="single" w:sz="4" w:space="0" w:color="auto"/>
              <w:right w:val="single" w:sz="4" w:space="0" w:color="auto"/>
            </w:tcBorders>
            <w:noWrap/>
          </w:tcPr>
          <w:p w:rsidR="00AB2456" w:rsidRPr="009642A6" w:rsidRDefault="00AE4D24" w:rsidP="00DD136F">
            <w:pPr>
              <w:spacing w:line="340" w:lineRule="exact"/>
              <w:rPr>
                <w:rFonts w:ascii="宋体" w:hAnsi="宋体"/>
                <w:szCs w:val="21"/>
              </w:rPr>
            </w:pPr>
            <w:r w:rsidRPr="00AE4D24">
              <w:rPr>
                <w:rFonts w:ascii="宋体" w:hAnsi="宋体"/>
                <w:szCs w:val="21"/>
              </w:rPr>
              <w:t xml:space="preserve">2  </w:t>
            </w:r>
            <w:r w:rsidRPr="00AE4D24">
              <w:rPr>
                <w:rFonts w:ascii="宋体" w:hAnsi="宋体" w:hint="eastAsia"/>
                <w:szCs w:val="21"/>
              </w:rPr>
              <w:t>……</w:t>
            </w:r>
          </w:p>
        </w:tc>
        <w:tc>
          <w:tcPr>
            <w:tcW w:w="2740" w:type="dxa"/>
            <w:tcBorders>
              <w:left w:val="single" w:sz="4" w:space="0" w:color="auto"/>
              <w:right w:val="single" w:sz="4" w:space="0" w:color="auto"/>
            </w:tcBorders>
          </w:tcPr>
          <w:p w:rsidR="00AB2456" w:rsidRPr="009642A6" w:rsidRDefault="00AE4D24" w:rsidP="00DD136F">
            <w:pPr>
              <w:spacing w:line="340" w:lineRule="exact"/>
              <w:rPr>
                <w:rFonts w:ascii="宋体" w:hAnsi="宋体"/>
                <w:szCs w:val="21"/>
              </w:rPr>
            </w:pPr>
            <w:r w:rsidRPr="00AE4D24">
              <w:rPr>
                <w:rFonts w:ascii="宋体" w:hAnsi="宋体"/>
                <w:szCs w:val="21"/>
              </w:rPr>
              <w:t xml:space="preserve">2  </w:t>
            </w:r>
            <w:r w:rsidRPr="00AE4D24">
              <w:rPr>
                <w:rFonts w:ascii="宋体" w:hAnsi="宋体" w:hint="eastAsia"/>
                <w:szCs w:val="21"/>
              </w:rPr>
              <w:t>……</w:t>
            </w:r>
          </w:p>
        </w:tc>
        <w:tc>
          <w:tcPr>
            <w:tcW w:w="3094" w:type="dxa"/>
            <w:tcBorders>
              <w:left w:val="single" w:sz="4" w:space="0" w:color="auto"/>
              <w:right w:val="single" w:sz="4" w:space="0" w:color="auto"/>
            </w:tcBorders>
          </w:tcPr>
          <w:p w:rsidR="00AB2456" w:rsidRPr="009642A6" w:rsidRDefault="00AE4D24" w:rsidP="00DD136F">
            <w:pPr>
              <w:spacing w:line="300" w:lineRule="exact"/>
              <w:rPr>
                <w:rFonts w:ascii="宋体" w:hAnsi="宋体"/>
                <w:szCs w:val="21"/>
              </w:rPr>
            </w:pPr>
            <w:r w:rsidRPr="00AE4D24">
              <w:rPr>
                <w:rFonts w:ascii="宋体" w:hAnsi="宋体" w:hint="eastAsia"/>
                <w:szCs w:val="21"/>
              </w:rPr>
              <w:t>正偏离（负偏离或无偏离）</w:t>
            </w:r>
          </w:p>
        </w:tc>
      </w:tr>
      <w:tr w:rsidR="00AB2456" w:rsidRPr="009642A6" w:rsidTr="00DD136F">
        <w:trPr>
          <w:trHeight w:val="454"/>
          <w:jc w:val="center"/>
        </w:trPr>
        <w:tc>
          <w:tcPr>
            <w:tcW w:w="691" w:type="dxa"/>
            <w:vMerge/>
            <w:tcBorders>
              <w:left w:val="single" w:sz="4" w:space="0" w:color="auto"/>
              <w:right w:val="single" w:sz="4" w:space="0" w:color="auto"/>
            </w:tcBorders>
            <w:noWrap/>
          </w:tcPr>
          <w:p w:rsidR="00AB2456" w:rsidRPr="009642A6" w:rsidRDefault="00AB2456" w:rsidP="007978E3">
            <w:pPr>
              <w:keepNext/>
              <w:keepLines/>
              <w:spacing w:line="340" w:lineRule="exact"/>
              <w:ind w:firstLineChars="200" w:firstLine="420"/>
              <w:outlineLvl w:val="2"/>
              <w:rPr>
                <w:rFonts w:ascii="宋体" w:hAnsi="宋体"/>
                <w:szCs w:val="21"/>
              </w:rPr>
            </w:pPr>
          </w:p>
        </w:tc>
        <w:tc>
          <w:tcPr>
            <w:tcW w:w="2955" w:type="dxa"/>
            <w:tcBorders>
              <w:top w:val="single" w:sz="4" w:space="0" w:color="auto"/>
              <w:left w:val="single" w:sz="4" w:space="0" w:color="auto"/>
              <w:bottom w:val="single" w:sz="4" w:space="0" w:color="auto"/>
              <w:right w:val="single" w:sz="4" w:space="0" w:color="auto"/>
            </w:tcBorders>
            <w:noWrap/>
          </w:tcPr>
          <w:p w:rsidR="00AB2456" w:rsidRPr="009642A6" w:rsidRDefault="00AE4D24" w:rsidP="00DD136F">
            <w:pPr>
              <w:spacing w:line="340" w:lineRule="exact"/>
              <w:rPr>
                <w:rFonts w:ascii="宋体" w:hAnsi="宋体"/>
                <w:szCs w:val="21"/>
              </w:rPr>
            </w:pPr>
            <w:r w:rsidRPr="00AE4D24">
              <w:rPr>
                <w:rFonts w:ascii="宋体" w:hAnsi="宋体"/>
                <w:szCs w:val="21"/>
              </w:rPr>
              <w:t xml:space="preserve">3  </w:t>
            </w:r>
            <w:r w:rsidRPr="00AE4D24">
              <w:rPr>
                <w:rFonts w:ascii="宋体" w:hAnsi="宋体" w:hint="eastAsia"/>
                <w:szCs w:val="21"/>
              </w:rPr>
              <w:t>……</w:t>
            </w:r>
          </w:p>
        </w:tc>
        <w:tc>
          <w:tcPr>
            <w:tcW w:w="2740" w:type="dxa"/>
            <w:tcBorders>
              <w:left w:val="single" w:sz="4" w:space="0" w:color="auto"/>
              <w:right w:val="single" w:sz="4" w:space="0" w:color="auto"/>
            </w:tcBorders>
          </w:tcPr>
          <w:p w:rsidR="00AB2456" w:rsidRPr="009642A6" w:rsidRDefault="00AE4D24" w:rsidP="00DD136F">
            <w:pPr>
              <w:spacing w:line="340" w:lineRule="exact"/>
              <w:rPr>
                <w:rFonts w:ascii="宋体" w:hAnsi="宋体"/>
                <w:szCs w:val="21"/>
              </w:rPr>
            </w:pPr>
            <w:r w:rsidRPr="00AE4D24">
              <w:rPr>
                <w:rFonts w:ascii="宋体" w:hAnsi="宋体"/>
                <w:szCs w:val="21"/>
              </w:rPr>
              <w:t xml:space="preserve">3  </w:t>
            </w:r>
            <w:r w:rsidRPr="00AE4D24">
              <w:rPr>
                <w:rFonts w:ascii="宋体" w:hAnsi="宋体" w:hint="eastAsia"/>
                <w:szCs w:val="21"/>
              </w:rPr>
              <w:t>……</w:t>
            </w:r>
          </w:p>
        </w:tc>
        <w:tc>
          <w:tcPr>
            <w:tcW w:w="3094" w:type="dxa"/>
            <w:tcBorders>
              <w:left w:val="single" w:sz="4" w:space="0" w:color="auto"/>
              <w:right w:val="single" w:sz="4" w:space="0" w:color="auto"/>
            </w:tcBorders>
          </w:tcPr>
          <w:p w:rsidR="00AB2456" w:rsidRPr="009642A6" w:rsidRDefault="00AE4D24" w:rsidP="00DD136F">
            <w:pPr>
              <w:spacing w:line="300" w:lineRule="exact"/>
              <w:rPr>
                <w:rFonts w:ascii="宋体" w:hAnsi="宋体"/>
                <w:szCs w:val="21"/>
              </w:rPr>
            </w:pPr>
            <w:r w:rsidRPr="00AE4D24">
              <w:rPr>
                <w:rFonts w:ascii="宋体" w:hAnsi="宋体" w:hint="eastAsia"/>
                <w:szCs w:val="21"/>
              </w:rPr>
              <w:t>正偏离（负偏离或无偏离）</w:t>
            </w:r>
          </w:p>
        </w:tc>
      </w:tr>
      <w:tr w:rsidR="00AB2456" w:rsidRPr="009642A6" w:rsidTr="00DD136F">
        <w:trPr>
          <w:trHeight w:val="454"/>
          <w:jc w:val="center"/>
        </w:trPr>
        <w:tc>
          <w:tcPr>
            <w:tcW w:w="691" w:type="dxa"/>
            <w:vMerge/>
            <w:tcBorders>
              <w:left w:val="single" w:sz="4" w:space="0" w:color="auto"/>
              <w:bottom w:val="single" w:sz="4" w:space="0" w:color="auto"/>
              <w:right w:val="single" w:sz="4" w:space="0" w:color="auto"/>
            </w:tcBorders>
            <w:noWrap/>
          </w:tcPr>
          <w:p w:rsidR="00AB2456" w:rsidRPr="009642A6" w:rsidRDefault="00AB2456" w:rsidP="007978E3">
            <w:pPr>
              <w:keepNext/>
              <w:keepLines/>
              <w:spacing w:line="340" w:lineRule="exact"/>
              <w:ind w:firstLineChars="200" w:firstLine="420"/>
              <w:outlineLvl w:val="2"/>
              <w:rPr>
                <w:rFonts w:ascii="宋体" w:hAnsi="宋体"/>
                <w:szCs w:val="21"/>
              </w:rPr>
            </w:pPr>
          </w:p>
        </w:tc>
        <w:tc>
          <w:tcPr>
            <w:tcW w:w="2955" w:type="dxa"/>
            <w:tcBorders>
              <w:top w:val="single" w:sz="4" w:space="0" w:color="auto"/>
              <w:left w:val="single" w:sz="4" w:space="0" w:color="auto"/>
              <w:bottom w:val="single" w:sz="4" w:space="0" w:color="auto"/>
              <w:right w:val="single" w:sz="4" w:space="0" w:color="auto"/>
            </w:tcBorders>
            <w:noWrap/>
          </w:tcPr>
          <w:p w:rsidR="00AB2456" w:rsidRPr="009642A6" w:rsidRDefault="00AE4D24" w:rsidP="00DD136F">
            <w:pPr>
              <w:spacing w:line="340" w:lineRule="exact"/>
              <w:rPr>
                <w:rFonts w:ascii="宋体" w:hAnsi="宋体"/>
                <w:szCs w:val="21"/>
              </w:rPr>
            </w:pPr>
            <w:r w:rsidRPr="00AE4D24">
              <w:rPr>
                <w:rFonts w:ascii="宋体" w:hAnsi="宋体" w:hint="eastAsia"/>
                <w:szCs w:val="21"/>
              </w:rPr>
              <w:t>……</w:t>
            </w:r>
          </w:p>
        </w:tc>
        <w:tc>
          <w:tcPr>
            <w:tcW w:w="2740" w:type="dxa"/>
            <w:tcBorders>
              <w:left w:val="single" w:sz="4" w:space="0" w:color="auto"/>
              <w:bottom w:val="single" w:sz="4" w:space="0" w:color="auto"/>
              <w:right w:val="single" w:sz="4" w:space="0" w:color="auto"/>
            </w:tcBorders>
          </w:tcPr>
          <w:p w:rsidR="00AB2456" w:rsidRPr="009642A6" w:rsidRDefault="00AE4D24" w:rsidP="00DD136F">
            <w:pPr>
              <w:spacing w:line="300" w:lineRule="exact"/>
              <w:rPr>
                <w:rFonts w:ascii="宋体" w:hAnsi="宋体"/>
                <w:szCs w:val="21"/>
              </w:rPr>
            </w:pPr>
            <w:r w:rsidRPr="00AE4D24">
              <w:rPr>
                <w:rFonts w:ascii="宋体" w:hAnsi="宋体" w:hint="eastAsia"/>
                <w:szCs w:val="21"/>
              </w:rPr>
              <w:t>……</w:t>
            </w:r>
          </w:p>
        </w:tc>
        <w:tc>
          <w:tcPr>
            <w:tcW w:w="3094" w:type="dxa"/>
            <w:tcBorders>
              <w:left w:val="single" w:sz="4" w:space="0" w:color="auto"/>
              <w:bottom w:val="single" w:sz="4" w:space="0" w:color="auto"/>
              <w:right w:val="single" w:sz="4" w:space="0" w:color="auto"/>
            </w:tcBorders>
          </w:tcPr>
          <w:p w:rsidR="00AB2456" w:rsidRPr="009642A6" w:rsidRDefault="00AE4D24" w:rsidP="00DD136F">
            <w:pPr>
              <w:spacing w:line="300" w:lineRule="exact"/>
              <w:rPr>
                <w:rFonts w:ascii="宋体" w:hAnsi="宋体"/>
                <w:szCs w:val="21"/>
              </w:rPr>
            </w:pPr>
            <w:r w:rsidRPr="00AE4D24">
              <w:rPr>
                <w:rFonts w:ascii="宋体" w:hAnsi="宋体" w:hint="eastAsia"/>
                <w:szCs w:val="21"/>
              </w:rPr>
              <w:t>正偏离（负偏离或无偏离）</w:t>
            </w:r>
          </w:p>
        </w:tc>
      </w:tr>
      <w:tr w:rsidR="00AB2456" w:rsidRPr="009642A6" w:rsidTr="00DD136F">
        <w:trPr>
          <w:trHeight w:val="454"/>
          <w:jc w:val="center"/>
        </w:trPr>
        <w:tc>
          <w:tcPr>
            <w:tcW w:w="691" w:type="dxa"/>
            <w:vMerge w:val="restart"/>
            <w:tcBorders>
              <w:top w:val="single" w:sz="4" w:space="0" w:color="auto"/>
              <w:left w:val="single" w:sz="4" w:space="0" w:color="auto"/>
              <w:right w:val="single" w:sz="4" w:space="0" w:color="auto"/>
            </w:tcBorders>
            <w:noWrap/>
          </w:tcPr>
          <w:p w:rsidR="00AB2456" w:rsidRPr="009642A6" w:rsidRDefault="00AE4D24" w:rsidP="00DD136F">
            <w:pPr>
              <w:spacing w:line="340" w:lineRule="exact"/>
              <w:rPr>
                <w:rFonts w:ascii="宋体" w:hAnsi="宋体"/>
                <w:szCs w:val="21"/>
              </w:rPr>
            </w:pPr>
            <w:r w:rsidRPr="00AE4D24">
              <w:rPr>
                <w:rFonts w:ascii="宋体" w:hAnsi="宋体" w:hint="eastAsia"/>
                <w:szCs w:val="21"/>
              </w:rPr>
              <w:t>二</w:t>
            </w:r>
          </w:p>
        </w:tc>
        <w:tc>
          <w:tcPr>
            <w:tcW w:w="2955" w:type="dxa"/>
            <w:tcBorders>
              <w:top w:val="single" w:sz="4" w:space="0" w:color="auto"/>
              <w:left w:val="single" w:sz="4" w:space="0" w:color="auto"/>
              <w:bottom w:val="single" w:sz="4" w:space="0" w:color="auto"/>
              <w:right w:val="single" w:sz="4" w:space="0" w:color="auto"/>
            </w:tcBorders>
            <w:noWrap/>
          </w:tcPr>
          <w:p w:rsidR="00AB2456" w:rsidRPr="009642A6" w:rsidRDefault="00AE4D24" w:rsidP="00DD136F">
            <w:pPr>
              <w:rPr>
                <w:rFonts w:ascii="宋体" w:hAnsi="宋体"/>
                <w:szCs w:val="21"/>
              </w:rPr>
            </w:pPr>
            <w:r w:rsidRPr="00AE4D24">
              <w:rPr>
                <w:rFonts w:ascii="宋体" w:hAnsi="宋体"/>
                <w:szCs w:val="21"/>
              </w:rPr>
              <w:t xml:space="preserve">1  </w:t>
            </w:r>
            <w:r w:rsidRPr="00AE4D24">
              <w:rPr>
                <w:rFonts w:ascii="宋体" w:hAnsi="宋体" w:hint="eastAsia"/>
                <w:szCs w:val="21"/>
              </w:rPr>
              <w:t>……</w:t>
            </w:r>
          </w:p>
        </w:tc>
        <w:tc>
          <w:tcPr>
            <w:tcW w:w="2740" w:type="dxa"/>
            <w:tcBorders>
              <w:top w:val="single" w:sz="4" w:space="0" w:color="auto"/>
              <w:left w:val="single" w:sz="4" w:space="0" w:color="auto"/>
              <w:right w:val="single" w:sz="4" w:space="0" w:color="auto"/>
            </w:tcBorders>
          </w:tcPr>
          <w:p w:rsidR="00AB2456" w:rsidRPr="009642A6" w:rsidRDefault="00AE4D24" w:rsidP="00DD136F">
            <w:pPr>
              <w:rPr>
                <w:rFonts w:ascii="宋体" w:hAnsi="宋体"/>
                <w:szCs w:val="21"/>
              </w:rPr>
            </w:pPr>
            <w:r w:rsidRPr="00AE4D24">
              <w:rPr>
                <w:rFonts w:ascii="宋体" w:hAnsi="宋体"/>
                <w:szCs w:val="21"/>
              </w:rPr>
              <w:t xml:space="preserve">1  </w:t>
            </w:r>
            <w:r w:rsidRPr="00AE4D24">
              <w:rPr>
                <w:rFonts w:ascii="宋体" w:hAnsi="宋体" w:hint="eastAsia"/>
                <w:szCs w:val="21"/>
              </w:rPr>
              <w:t>……</w:t>
            </w:r>
          </w:p>
        </w:tc>
        <w:tc>
          <w:tcPr>
            <w:tcW w:w="3094" w:type="dxa"/>
            <w:tcBorders>
              <w:top w:val="single" w:sz="4" w:space="0" w:color="auto"/>
              <w:left w:val="single" w:sz="4" w:space="0" w:color="auto"/>
              <w:right w:val="single" w:sz="4" w:space="0" w:color="auto"/>
            </w:tcBorders>
          </w:tcPr>
          <w:p w:rsidR="00AB2456" w:rsidRPr="009642A6" w:rsidRDefault="00AE4D24" w:rsidP="00DD136F">
            <w:pPr>
              <w:spacing w:line="300" w:lineRule="exact"/>
              <w:rPr>
                <w:rFonts w:ascii="宋体" w:hAnsi="宋体"/>
                <w:szCs w:val="21"/>
              </w:rPr>
            </w:pPr>
            <w:r w:rsidRPr="00AE4D24">
              <w:rPr>
                <w:rFonts w:ascii="宋体" w:hAnsi="宋体" w:hint="eastAsia"/>
                <w:szCs w:val="21"/>
              </w:rPr>
              <w:t>正偏离（负偏离或无偏离）</w:t>
            </w:r>
          </w:p>
        </w:tc>
      </w:tr>
      <w:tr w:rsidR="00AB2456" w:rsidRPr="009642A6" w:rsidTr="00DD136F">
        <w:trPr>
          <w:trHeight w:val="454"/>
          <w:jc w:val="center"/>
        </w:trPr>
        <w:tc>
          <w:tcPr>
            <w:tcW w:w="691" w:type="dxa"/>
            <w:vMerge/>
            <w:tcBorders>
              <w:left w:val="single" w:sz="4" w:space="0" w:color="auto"/>
              <w:right w:val="single" w:sz="4" w:space="0" w:color="auto"/>
            </w:tcBorders>
            <w:noWrap/>
          </w:tcPr>
          <w:p w:rsidR="00AB2456" w:rsidRPr="009642A6" w:rsidRDefault="00AB2456" w:rsidP="007978E3">
            <w:pPr>
              <w:keepNext/>
              <w:keepLines/>
              <w:spacing w:line="340" w:lineRule="exact"/>
              <w:ind w:firstLineChars="200" w:firstLine="420"/>
              <w:outlineLvl w:val="2"/>
              <w:rPr>
                <w:rFonts w:ascii="宋体" w:hAnsi="宋体"/>
                <w:szCs w:val="21"/>
              </w:rPr>
            </w:pPr>
          </w:p>
        </w:tc>
        <w:tc>
          <w:tcPr>
            <w:tcW w:w="2955" w:type="dxa"/>
            <w:tcBorders>
              <w:top w:val="single" w:sz="4" w:space="0" w:color="auto"/>
              <w:left w:val="single" w:sz="4" w:space="0" w:color="auto"/>
              <w:bottom w:val="single" w:sz="4" w:space="0" w:color="auto"/>
              <w:right w:val="single" w:sz="4" w:space="0" w:color="auto"/>
            </w:tcBorders>
            <w:noWrap/>
          </w:tcPr>
          <w:p w:rsidR="00AB2456" w:rsidRPr="009642A6" w:rsidRDefault="00AE4D24" w:rsidP="00DD136F">
            <w:pPr>
              <w:spacing w:line="340" w:lineRule="exact"/>
              <w:rPr>
                <w:rFonts w:ascii="宋体" w:hAnsi="宋体"/>
                <w:szCs w:val="21"/>
              </w:rPr>
            </w:pPr>
            <w:r w:rsidRPr="00AE4D24">
              <w:rPr>
                <w:rFonts w:ascii="宋体" w:hAnsi="宋体"/>
                <w:szCs w:val="21"/>
              </w:rPr>
              <w:t xml:space="preserve">2  </w:t>
            </w:r>
            <w:r w:rsidRPr="00AE4D24">
              <w:rPr>
                <w:rFonts w:ascii="宋体" w:hAnsi="宋体" w:hint="eastAsia"/>
                <w:szCs w:val="21"/>
              </w:rPr>
              <w:t>……</w:t>
            </w:r>
          </w:p>
        </w:tc>
        <w:tc>
          <w:tcPr>
            <w:tcW w:w="2740" w:type="dxa"/>
            <w:tcBorders>
              <w:left w:val="single" w:sz="4" w:space="0" w:color="auto"/>
              <w:right w:val="single" w:sz="4" w:space="0" w:color="auto"/>
            </w:tcBorders>
          </w:tcPr>
          <w:p w:rsidR="00AB2456" w:rsidRPr="009642A6" w:rsidRDefault="00AE4D24" w:rsidP="00DD136F">
            <w:pPr>
              <w:spacing w:line="340" w:lineRule="exact"/>
              <w:rPr>
                <w:rFonts w:ascii="宋体" w:hAnsi="宋体"/>
                <w:szCs w:val="21"/>
              </w:rPr>
            </w:pPr>
            <w:r w:rsidRPr="00AE4D24">
              <w:rPr>
                <w:rFonts w:ascii="宋体" w:hAnsi="宋体"/>
                <w:szCs w:val="21"/>
              </w:rPr>
              <w:t xml:space="preserve">2  </w:t>
            </w:r>
            <w:r w:rsidRPr="00AE4D24">
              <w:rPr>
                <w:rFonts w:ascii="宋体" w:hAnsi="宋体" w:hint="eastAsia"/>
                <w:szCs w:val="21"/>
              </w:rPr>
              <w:t>……</w:t>
            </w:r>
          </w:p>
        </w:tc>
        <w:tc>
          <w:tcPr>
            <w:tcW w:w="3094" w:type="dxa"/>
            <w:tcBorders>
              <w:left w:val="single" w:sz="4" w:space="0" w:color="auto"/>
              <w:right w:val="single" w:sz="4" w:space="0" w:color="auto"/>
            </w:tcBorders>
          </w:tcPr>
          <w:p w:rsidR="00AB2456" w:rsidRPr="009642A6" w:rsidRDefault="00AE4D24" w:rsidP="00DD136F">
            <w:pPr>
              <w:spacing w:line="300" w:lineRule="exact"/>
              <w:rPr>
                <w:rFonts w:ascii="宋体" w:hAnsi="宋体"/>
                <w:szCs w:val="21"/>
              </w:rPr>
            </w:pPr>
            <w:r w:rsidRPr="00AE4D24">
              <w:rPr>
                <w:rFonts w:ascii="宋体" w:hAnsi="宋体" w:hint="eastAsia"/>
                <w:szCs w:val="21"/>
              </w:rPr>
              <w:t>正偏离（负偏离或无偏离）</w:t>
            </w:r>
          </w:p>
        </w:tc>
      </w:tr>
      <w:tr w:rsidR="00AB2456" w:rsidRPr="009642A6" w:rsidTr="00DD136F">
        <w:trPr>
          <w:trHeight w:val="454"/>
          <w:jc w:val="center"/>
        </w:trPr>
        <w:tc>
          <w:tcPr>
            <w:tcW w:w="691" w:type="dxa"/>
            <w:vMerge/>
            <w:tcBorders>
              <w:left w:val="single" w:sz="4" w:space="0" w:color="auto"/>
              <w:right w:val="single" w:sz="4" w:space="0" w:color="auto"/>
            </w:tcBorders>
            <w:noWrap/>
          </w:tcPr>
          <w:p w:rsidR="00AB2456" w:rsidRPr="009642A6" w:rsidRDefault="00AB2456" w:rsidP="007978E3">
            <w:pPr>
              <w:keepNext/>
              <w:keepLines/>
              <w:spacing w:line="340" w:lineRule="exact"/>
              <w:ind w:firstLineChars="200" w:firstLine="420"/>
              <w:outlineLvl w:val="2"/>
              <w:rPr>
                <w:rFonts w:ascii="宋体" w:hAnsi="宋体"/>
                <w:szCs w:val="21"/>
              </w:rPr>
            </w:pPr>
          </w:p>
        </w:tc>
        <w:tc>
          <w:tcPr>
            <w:tcW w:w="2955" w:type="dxa"/>
            <w:tcBorders>
              <w:top w:val="single" w:sz="4" w:space="0" w:color="auto"/>
              <w:left w:val="single" w:sz="4" w:space="0" w:color="auto"/>
              <w:bottom w:val="single" w:sz="4" w:space="0" w:color="auto"/>
              <w:right w:val="single" w:sz="4" w:space="0" w:color="auto"/>
            </w:tcBorders>
            <w:noWrap/>
          </w:tcPr>
          <w:p w:rsidR="00AB2456" w:rsidRPr="009642A6" w:rsidRDefault="00AE4D24" w:rsidP="00DD136F">
            <w:pPr>
              <w:spacing w:line="340" w:lineRule="exact"/>
              <w:rPr>
                <w:rFonts w:ascii="宋体" w:hAnsi="宋体"/>
                <w:szCs w:val="21"/>
              </w:rPr>
            </w:pPr>
            <w:r w:rsidRPr="00AE4D24">
              <w:rPr>
                <w:rFonts w:ascii="宋体" w:hAnsi="宋体"/>
                <w:szCs w:val="21"/>
              </w:rPr>
              <w:t xml:space="preserve">3  </w:t>
            </w:r>
            <w:r w:rsidRPr="00AE4D24">
              <w:rPr>
                <w:rFonts w:ascii="宋体" w:hAnsi="宋体" w:hint="eastAsia"/>
                <w:szCs w:val="21"/>
              </w:rPr>
              <w:t>……</w:t>
            </w:r>
          </w:p>
        </w:tc>
        <w:tc>
          <w:tcPr>
            <w:tcW w:w="2740" w:type="dxa"/>
            <w:tcBorders>
              <w:left w:val="single" w:sz="4" w:space="0" w:color="auto"/>
              <w:right w:val="single" w:sz="4" w:space="0" w:color="auto"/>
            </w:tcBorders>
          </w:tcPr>
          <w:p w:rsidR="00AB2456" w:rsidRPr="009642A6" w:rsidRDefault="00AE4D24" w:rsidP="00DD136F">
            <w:pPr>
              <w:spacing w:line="340" w:lineRule="exact"/>
              <w:rPr>
                <w:rFonts w:ascii="宋体" w:hAnsi="宋体"/>
                <w:szCs w:val="21"/>
              </w:rPr>
            </w:pPr>
            <w:r w:rsidRPr="00AE4D24">
              <w:rPr>
                <w:rFonts w:ascii="宋体" w:hAnsi="宋体"/>
                <w:szCs w:val="21"/>
              </w:rPr>
              <w:t xml:space="preserve">3  </w:t>
            </w:r>
            <w:r w:rsidRPr="00AE4D24">
              <w:rPr>
                <w:rFonts w:ascii="宋体" w:hAnsi="宋体" w:hint="eastAsia"/>
                <w:szCs w:val="21"/>
              </w:rPr>
              <w:t>……</w:t>
            </w:r>
          </w:p>
        </w:tc>
        <w:tc>
          <w:tcPr>
            <w:tcW w:w="3094" w:type="dxa"/>
            <w:tcBorders>
              <w:left w:val="single" w:sz="4" w:space="0" w:color="auto"/>
              <w:right w:val="single" w:sz="4" w:space="0" w:color="auto"/>
            </w:tcBorders>
          </w:tcPr>
          <w:p w:rsidR="00AB2456" w:rsidRPr="009642A6" w:rsidRDefault="00AE4D24" w:rsidP="00DD136F">
            <w:pPr>
              <w:spacing w:line="300" w:lineRule="exact"/>
              <w:rPr>
                <w:rFonts w:ascii="宋体" w:hAnsi="宋体"/>
                <w:szCs w:val="21"/>
              </w:rPr>
            </w:pPr>
            <w:r w:rsidRPr="00AE4D24">
              <w:rPr>
                <w:rFonts w:ascii="宋体" w:hAnsi="宋体" w:hint="eastAsia"/>
                <w:szCs w:val="21"/>
              </w:rPr>
              <w:t>正偏离（负偏离或无偏离）</w:t>
            </w:r>
          </w:p>
        </w:tc>
      </w:tr>
      <w:tr w:rsidR="00AB2456" w:rsidRPr="009642A6" w:rsidTr="00DD136F">
        <w:trPr>
          <w:trHeight w:val="454"/>
          <w:jc w:val="center"/>
        </w:trPr>
        <w:tc>
          <w:tcPr>
            <w:tcW w:w="691" w:type="dxa"/>
            <w:vMerge/>
            <w:tcBorders>
              <w:left w:val="single" w:sz="4" w:space="0" w:color="auto"/>
              <w:bottom w:val="single" w:sz="4" w:space="0" w:color="auto"/>
              <w:right w:val="single" w:sz="4" w:space="0" w:color="auto"/>
            </w:tcBorders>
            <w:noWrap/>
          </w:tcPr>
          <w:p w:rsidR="00AB2456" w:rsidRPr="009642A6" w:rsidRDefault="00AB2456" w:rsidP="007978E3">
            <w:pPr>
              <w:keepNext/>
              <w:keepLines/>
              <w:spacing w:line="340" w:lineRule="exact"/>
              <w:ind w:firstLineChars="200" w:firstLine="420"/>
              <w:outlineLvl w:val="2"/>
              <w:rPr>
                <w:rFonts w:ascii="宋体" w:hAnsi="宋体"/>
                <w:szCs w:val="21"/>
              </w:rPr>
            </w:pPr>
          </w:p>
        </w:tc>
        <w:tc>
          <w:tcPr>
            <w:tcW w:w="2955" w:type="dxa"/>
            <w:tcBorders>
              <w:top w:val="single" w:sz="4" w:space="0" w:color="auto"/>
              <w:left w:val="single" w:sz="4" w:space="0" w:color="auto"/>
              <w:bottom w:val="single" w:sz="4" w:space="0" w:color="auto"/>
              <w:right w:val="single" w:sz="4" w:space="0" w:color="auto"/>
            </w:tcBorders>
            <w:noWrap/>
          </w:tcPr>
          <w:p w:rsidR="00AB2456" w:rsidRPr="009642A6" w:rsidRDefault="00AE4D24" w:rsidP="00DD136F">
            <w:pPr>
              <w:spacing w:line="340" w:lineRule="exact"/>
              <w:rPr>
                <w:rFonts w:ascii="宋体" w:hAnsi="宋体"/>
                <w:szCs w:val="21"/>
              </w:rPr>
            </w:pPr>
            <w:r w:rsidRPr="00AE4D24">
              <w:rPr>
                <w:rFonts w:ascii="宋体" w:hAnsi="宋体" w:hint="eastAsia"/>
                <w:szCs w:val="21"/>
              </w:rPr>
              <w:t>……</w:t>
            </w:r>
          </w:p>
        </w:tc>
        <w:tc>
          <w:tcPr>
            <w:tcW w:w="2740" w:type="dxa"/>
            <w:tcBorders>
              <w:left w:val="single" w:sz="4" w:space="0" w:color="auto"/>
              <w:bottom w:val="single" w:sz="4" w:space="0" w:color="auto"/>
              <w:right w:val="single" w:sz="4" w:space="0" w:color="auto"/>
            </w:tcBorders>
          </w:tcPr>
          <w:p w:rsidR="00AB2456" w:rsidRPr="009642A6" w:rsidRDefault="00AE4D24" w:rsidP="00DD136F">
            <w:pPr>
              <w:spacing w:line="300" w:lineRule="exact"/>
              <w:rPr>
                <w:rFonts w:ascii="宋体" w:hAnsi="宋体"/>
                <w:szCs w:val="21"/>
              </w:rPr>
            </w:pPr>
            <w:r w:rsidRPr="00AE4D24">
              <w:rPr>
                <w:rFonts w:ascii="宋体" w:hAnsi="宋体" w:hint="eastAsia"/>
                <w:szCs w:val="21"/>
              </w:rPr>
              <w:t>……</w:t>
            </w:r>
          </w:p>
        </w:tc>
        <w:tc>
          <w:tcPr>
            <w:tcW w:w="3094" w:type="dxa"/>
            <w:tcBorders>
              <w:left w:val="single" w:sz="4" w:space="0" w:color="auto"/>
              <w:bottom w:val="single" w:sz="4" w:space="0" w:color="auto"/>
              <w:right w:val="single" w:sz="4" w:space="0" w:color="auto"/>
            </w:tcBorders>
          </w:tcPr>
          <w:p w:rsidR="00AB2456" w:rsidRPr="009642A6" w:rsidRDefault="00AE4D24" w:rsidP="00DD136F">
            <w:pPr>
              <w:spacing w:line="300" w:lineRule="exact"/>
              <w:rPr>
                <w:rFonts w:ascii="宋体" w:hAnsi="宋体"/>
                <w:szCs w:val="21"/>
              </w:rPr>
            </w:pPr>
            <w:r w:rsidRPr="00AE4D24">
              <w:rPr>
                <w:rFonts w:ascii="宋体" w:hAnsi="宋体" w:hint="eastAsia"/>
                <w:szCs w:val="21"/>
              </w:rPr>
              <w:t>正偏离（负偏离或无偏离）</w:t>
            </w:r>
          </w:p>
        </w:tc>
      </w:tr>
      <w:tr w:rsidR="00AB2456" w:rsidRPr="009642A6" w:rsidTr="00DD136F">
        <w:trPr>
          <w:trHeight w:val="454"/>
          <w:jc w:val="center"/>
        </w:trPr>
        <w:tc>
          <w:tcPr>
            <w:tcW w:w="691" w:type="dxa"/>
            <w:vMerge w:val="restart"/>
            <w:tcBorders>
              <w:top w:val="single" w:sz="4" w:space="0" w:color="auto"/>
              <w:left w:val="single" w:sz="4" w:space="0" w:color="auto"/>
              <w:right w:val="single" w:sz="4" w:space="0" w:color="auto"/>
            </w:tcBorders>
            <w:noWrap/>
          </w:tcPr>
          <w:p w:rsidR="00AB2456" w:rsidRPr="009642A6" w:rsidRDefault="00AE4D24" w:rsidP="00DD136F">
            <w:pPr>
              <w:spacing w:line="340" w:lineRule="exact"/>
              <w:rPr>
                <w:rFonts w:ascii="宋体" w:hAnsi="宋体"/>
                <w:szCs w:val="21"/>
              </w:rPr>
            </w:pPr>
            <w:r w:rsidRPr="00AE4D24">
              <w:rPr>
                <w:rFonts w:ascii="宋体" w:hAnsi="宋体" w:hint="eastAsia"/>
                <w:szCs w:val="21"/>
              </w:rPr>
              <w:t>……</w:t>
            </w:r>
          </w:p>
        </w:tc>
        <w:tc>
          <w:tcPr>
            <w:tcW w:w="2955" w:type="dxa"/>
            <w:tcBorders>
              <w:top w:val="single" w:sz="4" w:space="0" w:color="auto"/>
              <w:left w:val="single" w:sz="4" w:space="0" w:color="auto"/>
              <w:bottom w:val="single" w:sz="4" w:space="0" w:color="auto"/>
              <w:right w:val="single" w:sz="4" w:space="0" w:color="auto"/>
            </w:tcBorders>
            <w:noWrap/>
          </w:tcPr>
          <w:p w:rsidR="00AB2456" w:rsidRPr="009642A6" w:rsidRDefault="00AE4D24" w:rsidP="00DD136F">
            <w:pPr>
              <w:rPr>
                <w:rFonts w:ascii="宋体" w:hAnsi="宋体"/>
                <w:szCs w:val="21"/>
              </w:rPr>
            </w:pPr>
            <w:r w:rsidRPr="00AE4D24">
              <w:rPr>
                <w:rFonts w:ascii="宋体" w:hAnsi="宋体"/>
                <w:szCs w:val="21"/>
              </w:rPr>
              <w:t xml:space="preserve">1  </w:t>
            </w:r>
            <w:r w:rsidRPr="00AE4D24">
              <w:rPr>
                <w:rFonts w:ascii="宋体" w:hAnsi="宋体" w:hint="eastAsia"/>
                <w:szCs w:val="21"/>
              </w:rPr>
              <w:t>……</w:t>
            </w:r>
          </w:p>
        </w:tc>
        <w:tc>
          <w:tcPr>
            <w:tcW w:w="2740" w:type="dxa"/>
            <w:tcBorders>
              <w:top w:val="single" w:sz="4" w:space="0" w:color="auto"/>
              <w:left w:val="single" w:sz="4" w:space="0" w:color="auto"/>
              <w:right w:val="single" w:sz="4" w:space="0" w:color="auto"/>
            </w:tcBorders>
          </w:tcPr>
          <w:p w:rsidR="00AB2456" w:rsidRPr="009642A6" w:rsidRDefault="00AE4D24" w:rsidP="00DD136F">
            <w:pPr>
              <w:rPr>
                <w:rFonts w:ascii="宋体" w:hAnsi="宋体"/>
                <w:szCs w:val="21"/>
              </w:rPr>
            </w:pPr>
            <w:r w:rsidRPr="00AE4D24">
              <w:rPr>
                <w:rFonts w:ascii="宋体" w:hAnsi="宋体"/>
                <w:szCs w:val="21"/>
              </w:rPr>
              <w:t xml:space="preserve">1  </w:t>
            </w:r>
            <w:r w:rsidRPr="00AE4D24">
              <w:rPr>
                <w:rFonts w:ascii="宋体" w:hAnsi="宋体" w:hint="eastAsia"/>
                <w:szCs w:val="21"/>
              </w:rPr>
              <w:t>……</w:t>
            </w:r>
          </w:p>
        </w:tc>
        <w:tc>
          <w:tcPr>
            <w:tcW w:w="3094" w:type="dxa"/>
            <w:tcBorders>
              <w:top w:val="single" w:sz="4" w:space="0" w:color="auto"/>
              <w:left w:val="single" w:sz="4" w:space="0" w:color="auto"/>
              <w:right w:val="single" w:sz="4" w:space="0" w:color="auto"/>
            </w:tcBorders>
          </w:tcPr>
          <w:p w:rsidR="00AB2456" w:rsidRPr="009642A6" w:rsidRDefault="00AE4D24" w:rsidP="00DD136F">
            <w:pPr>
              <w:spacing w:line="300" w:lineRule="exact"/>
              <w:rPr>
                <w:rFonts w:ascii="宋体" w:hAnsi="宋体"/>
                <w:szCs w:val="21"/>
              </w:rPr>
            </w:pPr>
            <w:r w:rsidRPr="00AE4D24">
              <w:rPr>
                <w:rFonts w:ascii="宋体" w:hAnsi="宋体" w:hint="eastAsia"/>
                <w:szCs w:val="21"/>
              </w:rPr>
              <w:t>正偏离（负偏离或无偏离）</w:t>
            </w:r>
          </w:p>
        </w:tc>
      </w:tr>
      <w:tr w:rsidR="00AB2456" w:rsidRPr="009642A6" w:rsidTr="00DD136F">
        <w:trPr>
          <w:trHeight w:val="454"/>
          <w:jc w:val="center"/>
        </w:trPr>
        <w:tc>
          <w:tcPr>
            <w:tcW w:w="691" w:type="dxa"/>
            <w:vMerge/>
            <w:tcBorders>
              <w:left w:val="single" w:sz="4" w:space="0" w:color="auto"/>
              <w:right w:val="single" w:sz="4" w:space="0" w:color="auto"/>
            </w:tcBorders>
            <w:noWrap/>
          </w:tcPr>
          <w:p w:rsidR="00AB2456" w:rsidRPr="009642A6" w:rsidRDefault="00AB2456" w:rsidP="007978E3">
            <w:pPr>
              <w:keepNext/>
              <w:keepLines/>
              <w:spacing w:line="340" w:lineRule="exact"/>
              <w:ind w:firstLineChars="200" w:firstLine="420"/>
              <w:outlineLvl w:val="2"/>
              <w:rPr>
                <w:rFonts w:ascii="宋体" w:hAnsi="宋体"/>
                <w:szCs w:val="21"/>
              </w:rPr>
            </w:pPr>
          </w:p>
        </w:tc>
        <w:tc>
          <w:tcPr>
            <w:tcW w:w="2955" w:type="dxa"/>
            <w:tcBorders>
              <w:top w:val="single" w:sz="4" w:space="0" w:color="auto"/>
              <w:left w:val="single" w:sz="4" w:space="0" w:color="auto"/>
              <w:bottom w:val="single" w:sz="4" w:space="0" w:color="auto"/>
              <w:right w:val="single" w:sz="4" w:space="0" w:color="auto"/>
            </w:tcBorders>
            <w:noWrap/>
          </w:tcPr>
          <w:p w:rsidR="00AB2456" w:rsidRPr="009642A6" w:rsidRDefault="00AE4D24" w:rsidP="00DD136F">
            <w:pPr>
              <w:spacing w:line="340" w:lineRule="exact"/>
              <w:rPr>
                <w:rFonts w:ascii="宋体" w:hAnsi="宋体"/>
                <w:szCs w:val="21"/>
              </w:rPr>
            </w:pPr>
            <w:r w:rsidRPr="00AE4D24">
              <w:rPr>
                <w:rFonts w:ascii="宋体" w:hAnsi="宋体"/>
                <w:szCs w:val="21"/>
              </w:rPr>
              <w:t xml:space="preserve">2  </w:t>
            </w:r>
            <w:r w:rsidRPr="00AE4D24">
              <w:rPr>
                <w:rFonts w:ascii="宋体" w:hAnsi="宋体" w:hint="eastAsia"/>
                <w:szCs w:val="21"/>
              </w:rPr>
              <w:t>……</w:t>
            </w:r>
          </w:p>
        </w:tc>
        <w:tc>
          <w:tcPr>
            <w:tcW w:w="2740" w:type="dxa"/>
            <w:tcBorders>
              <w:left w:val="single" w:sz="4" w:space="0" w:color="auto"/>
              <w:right w:val="single" w:sz="4" w:space="0" w:color="auto"/>
            </w:tcBorders>
          </w:tcPr>
          <w:p w:rsidR="00AB2456" w:rsidRPr="009642A6" w:rsidRDefault="00AE4D24" w:rsidP="00DD136F">
            <w:pPr>
              <w:spacing w:line="340" w:lineRule="exact"/>
              <w:rPr>
                <w:rFonts w:ascii="宋体" w:hAnsi="宋体"/>
                <w:szCs w:val="21"/>
              </w:rPr>
            </w:pPr>
            <w:r w:rsidRPr="00AE4D24">
              <w:rPr>
                <w:rFonts w:ascii="宋体" w:hAnsi="宋体"/>
                <w:szCs w:val="21"/>
              </w:rPr>
              <w:t xml:space="preserve">2  </w:t>
            </w:r>
            <w:r w:rsidRPr="00AE4D24">
              <w:rPr>
                <w:rFonts w:ascii="宋体" w:hAnsi="宋体" w:hint="eastAsia"/>
                <w:szCs w:val="21"/>
              </w:rPr>
              <w:t>……</w:t>
            </w:r>
          </w:p>
        </w:tc>
        <w:tc>
          <w:tcPr>
            <w:tcW w:w="3094" w:type="dxa"/>
            <w:tcBorders>
              <w:left w:val="single" w:sz="4" w:space="0" w:color="auto"/>
              <w:right w:val="single" w:sz="4" w:space="0" w:color="auto"/>
            </w:tcBorders>
          </w:tcPr>
          <w:p w:rsidR="00AB2456" w:rsidRPr="009642A6" w:rsidRDefault="00AE4D24" w:rsidP="00DD136F">
            <w:pPr>
              <w:spacing w:line="300" w:lineRule="exact"/>
              <w:rPr>
                <w:rFonts w:ascii="宋体" w:hAnsi="宋体"/>
                <w:szCs w:val="21"/>
              </w:rPr>
            </w:pPr>
            <w:r w:rsidRPr="00AE4D24">
              <w:rPr>
                <w:rFonts w:ascii="宋体" w:hAnsi="宋体" w:hint="eastAsia"/>
                <w:szCs w:val="21"/>
              </w:rPr>
              <w:t>正偏离（负偏离或无偏离）</w:t>
            </w:r>
          </w:p>
        </w:tc>
      </w:tr>
      <w:tr w:rsidR="00AB2456" w:rsidRPr="009642A6" w:rsidTr="00DD136F">
        <w:trPr>
          <w:trHeight w:val="454"/>
          <w:jc w:val="center"/>
        </w:trPr>
        <w:tc>
          <w:tcPr>
            <w:tcW w:w="691" w:type="dxa"/>
            <w:vMerge/>
            <w:tcBorders>
              <w:left w:val="single" w:sz="4" w:space="0" w:color="auto"/>
              <w:right w:val="single" w:sz="4" w:space="0" w:color="auto"/>
            </w:tcBorders>
            <w:noWrap/>
          </w:tcPr>
          <w:p w:rsidR="00AB2456" w:rsidRPr="009642A6" w:rsidRDefault="00AB2456" w:rsidP="007978E3">
            <w:pPr>
              <w:keepNext/>
              <w:keepLines/>
              <w:spacing w:line="340" w:lineRule="exact"/>
              <w:ind w:firstLineChars="200" w:firstLine="420"/>
              <w:outlineLvl w:val="2"/>
              <w:rPr>
                <w:rFonts w:ascii="宋体" w:hAnsi="宋体"/>
                <w:szCs w:val="21"/>
              </w:rPr>
            </w:pPr>
          </w:p>
        </w:tc>
        <w:tc>
          <w:tcPr>
            <w:tcW w:w="2955" w:type="dxa"/>
            <w:tcBorders>
              <w:top w:val="single" w:sz="4" w:space="0" w:color="auto"/>
              <w:left w:val="single" w:sz="4" w:space="0" w:color="auto"/>
              <w:bottom w:val="single" w:sz="4" w:space="0" w:color="auto"/>
              <w:right w:val="single" w:sz="4" w:space="0" w:color="auto"/>
            </w:tcBorders>
            <w:noWrap/>
          </w:tcPr>
          <w:p w:rsidR="00AB2456" w:rsidRPr="009642A6" w:rsidRDefault="00AE4D24" w:rsidP="00DD136F">
            <w:pPr>
              <w:spacing w:line="340" w:lineRule="exact"/>
              <w:rPr>
                <w:rFonts w:ascii="宋体" w:hAnsi="宋体"/>
                <w:szCs w:val="21"/>
              </w:rPr>
            </w:pPr>
            <w:r w:rsidRPr="00AE4D24">
              <w:rPr>
                <w:rFonts w:ascii="宋体" w:hAnsi="宋体"/>
                <w:szCs w:val="21"/>
              </w:rPr>
              <w:t xml:space="preserve">3  </w:t>
            </w:r>
            <w:r w:rsidRPr="00AE4D24">
              <w:rPr>
                <w:rFonts w:ascii="宋体" w:hAnsi="宋体" w:hint="eastAsia"/>
                <w:szCs w:val="21"/>
              </w:rPr>
              <w:t>……</w:t>
            </w:r>
          </w:p>
        </w:tc>
        <w:tc>
          <w:tcPr>
            <w:tcW w:w="2740" w:type="dxa"/>
            <w:tcBorders>
              <w:left w:val="single" w:sz="4" w:space="0" w:color="auto"/>
              <w:right w:val="single" w:sz="4" w:space="0" w:color="auto"/>
            </w:tcBorders>
          </w:tcPr>
          <w:p w:rsidR="00AB2456" w:rsidRPr="009642A6" w:rsidRDefault="00AE4D24" w:rsidP="00DD136F">
            <w:pPr>
              <w:spacing w:line="340" w:lineRule="exact"/>
              <w:rPr>
                <w:rFonts w:ascii="宋体" w:hAnsi="宋体"/>
                <w:szCs w:val="21"/>
              </w:rPr>
            </w:pPr>
            <w:r w:rsidRPr="00AE4D24">
              <w:rPr>
                <w:rFonts w:ascii="宋体" w:hAnsi="宋体"/>
                <w:szCs w:val="21"/>
              </w:rPr>
              <w:t xml:space="preserve">3  </w:t>
            </w:r>
            <w:r w:rsidRPr="00AE4D24">
              <w:rPr>
                <w:rFonts w:ascii="宋体" w:hAnsi="宋体" w:hint="eastAsia"/>
                <w:szCs w:val="21"/>
              </w:rPr>
              <w:t>……</w:t>
            </w:r>
          </w:p>
        </w:tc>
        <w:tc>
          <w:tcPr>
            <w:tcW w:w="3094" w:type="dxa"/>
            <w:tcBorders>
              <w:left w:val="single" w:sz="4" w:space="0" w:color="auto"/>
              <w:right w:val="single" w:sz="4" w:space="0" w:color="auto"/>
            </w:tcBorders>
          </w:tcPr>
          <w:p w:rsidR="00AB2456" w:rsidRPr="009642A6" w:rsidRDefault="00AE4D24" w:rsidP="00DD136F">
            <w:pPr>
              <w:spacing w:line="300" w:lineRule="exact"/>
              <w:rPr>
                <w:rFonts w:ascii="宋体" w:hAnsi="宋体"/>
                <w:szCs w:val="21"/>
              </w:rPr>
            </w:pPr>
            <w:r w:rsidRPr="00AE4D24">
              <w:rPr>
                <w:rFonts w:ascii="宋体" w:hAnsi="宋体" w:hint="eastAsia"/>
                <w:szCs w:val="21"/>
              </w:rPr>
              <w:t>正偏离（负偏离或无偏离）</w:t>
            </w:r>
          </w:p>
        </w:tc>
      </w:tr>
      <w:tr w:rsidR="00AB2456" w:rsidRPr="009642A6" w:rsidTr="00DD136F">
        <w:trPr>
          <w:trHeight w:val="454"/>
          <w:jc w:val="center"/>
        </w:trPr>
        <w:tc>
          <w:tcPr>
            <w:tcW w:w="691" w:type="dxa"/>
            <w:vMerge/>
            <w:tcBorders>
              <w:left w:val="single" w:sz="4" w:space="0" w:color="auto"/>
              <w:bottom w:val="single" w:sz="4" w:space="0" w:color="auto"/>
              <w:right w:val="single" w:sz="4" w:space="0" w:color="auto"/>
            </w:tcBorders>
            <w:noWrap/>
          </w:tcPr>
          <w:p w:rsidR="00AB2456" w:rsidRPr="009642A6" w:rsidRDefault="00AB2456" w:rsidP="007978E3">
            <w:pPr>
              <w:keepNext/>
              <w:keepLines/>
              <w:spacing w:line="340" w:lineRule="exact"/>
              <w:ind w:firstLineChars="200" w:firstLine="420"/>
              <w:outlineLvl w:val="2"/>
              <w:rPr>
                <w:rFonts w:ascii="宋体" w:hAnsi="宋体"/>
                <w:szCs w:val="21"/>
              </w:rPr>
            </w:pPr>
          </w:p>
        </w:tc>
        <w:tc>
          <w:tcPr>
            <w:tcW w:w="2955" w:type="dxa"/>
            <w:tcBorders>
              <w:top w:val="single" w:sz="4" w:space="0" w:color="auto"/>
              <w:left w:val="single" w:sz="4" w:space="0" w:color="auto"/>
              <w:bottom w:val="single" w:sz="4" w:space="0" w:color="auto"/>
              <w:right w:val="single" w:sz="4" w:space="0" w:color="auto"/>
            </w:tcBorders>
            <w:noWrap/>
          </w:tcPr>
          <w:p w:rsidR="00AB2456" w:rsidRPr="009642A6" w:rsidRDefault="00AE4D24" w:rsidP="00DD136F">
            <w:pPr>
              <w:spacing w:line="340" w:lineRule="exact"/>
              <w:rPr>
                <w:rFonts w:ascii="宋体" w:hAnsi="宋体"/>
                <w:szCs w:val="21"/>
              </w:rPr>
            </w:pPr>
            <w:r w:rsidRPr="00AE4D24">
              <w:rPr>
                <w:rFonts w:ascii="宋体" w:hAnsi="宋体" w:hint="eastAsia"/>
                <w:szCs w:val="21"/>
              </w:rPr>
              <w:t>……</w:t>
            </w:r>
          </w:p>
        </w:tc>
        <w:tc>
          <w:tcPr>
            <w:tcW w:w="2740" w:type="dxa"/>
            <w:tcBorders>
              <w:left w:val="single" w:sz="4" w:space="0" w:color="auto"/>
              <w:bottom w:val="single" w:sz="4" w:space="0" w:color="auto"/>
              <w:right w:val="single" w:sz="4" w:space="0" w:color="auto"/>
            </w:tcBorders>
          </w:tcPr>
          <w:p w:rsidR="00AB2456" w:rsidRPr="009642A6" w:rsidRDefault="00AE4D24" w:rsidP="00DD136F">
            <w:pPr>
              <w:spacing w:line="300" w:lineRule="exact"/>
              <w:rPr>
                <w:rFonts w:ascii="宋体" w:hAnsi="宋体"/>
                <w:szCs w:val="21"/>
              </w:rPr>
            </w:pPr>
            <w:r w:rsidRPr="00AE4D24">
              <w:rPr>
                <w:rFonts w:ascii="宋体" w:hAnsi="宋体" w:hint="eastAsia"/>
                <w:szCs w:val="21"/>
              </w:rPr>
              <w:t>……</w:t>
            </w:r>
          </w:p>
        </w:tc>
        <w:tc>
          <w:tcPr>
            <w:tcW w:w="3094" w:type="dxa"/>
            <w:tcBorders>
              <w:left w:val="single" w:sz="4" w:space="0" w:color="auto"/>
              <w:bottom w:val="single" w:sz="4" w:space="0" w:color="auto"/>
              <w:right w:val="single" w:sz="4" w:space="0" w:color="auto"/>
            </w:tcBorders>
          </w:tcPr>
          <w:p w:rsidR="00AB2456" w:rsidRPr="009642A6" w:rsidRDefault="00AE4D24" w:rsidP="00DD136F">
            <w:pPr>
              <w:spacing w:line="300" w:lineRule="exact"/>
              <w:rPr>
                <w:rFonts w:ascii="宋体" w:hAnsi="宋体"/>
                <w:szCs w:val="21"/>
              </w:rPr>
            </w:pPr>
            <w:r w:rsidRPr="00AE4D24">
              <w:rPr>
                <w:rFonts w:ascii="宋体" w:hAnsi="宋体" w:hint="eastAsia"/>
                <w:szCs w:val="21"/>
              </w:rPr>
              <w:t>正偏离（负偏离或无偏离）</w:t>
            </w:r>
          </w:p>
        </w:tc>
      </w:tr>
      <w:tr w:rsidR="00AB2456" w:rsidRPr="009642A6" w:rsidTr="00DD136F">
        <w:trPr>
          <w:trHeight w:val="454"/>
          <w:jc w:val="center"/>
        </w:trPr>
        <w:tc>
          <w:tcPr>
            <w:tcW w:w="9480" w:type="dxa"/>
            <w:gridSpan w:val="4"/>
            <w:tcBorders>
              <w:top w:val="single" w:sz="4" w:space="0" w:color="auto"/>
              <w:left w:val="single" w:sz="4" w:space="0" w:color="auto"/>
              <w:bottom w:val="single" w:sz="4" w:space="0" w:color="auto"/>
              <w:right w:val="single" w:sz="4" w:space="0" w:color="auto"/>
            </w:tcBorders>
            <w:noWrap/>
          </w:tcPr>
          <w:p w:rsidR="00AB2456" w:rsidRPr="009642A6" w:rsidRDefault="00AE4D24" w:rsidP="00DD136F">
            <w:pPr>
              <w:spacing w:line="340" w:lineRule="exact"/>
              <w:rPr>
                <w:rFonts w:ascii="宋体" w:hAnsi="宋体"/>
                <w:szCs w:val="21"/>
              </w:rPr>
            </w:pPr>
            <w:r w:rsidRPr="00AE4D24">
              <w:rPr>
                <w:rFonts w:ascii="宋体" w:hAnsi="宋体" w:hint="eastAsia"/>
                <w:szCs w:val="21"/>
                <w:u w:val="single"/>
              </w:rPr>
              <w:t xml:space="preserve">　　</w:t>
            </w:r>
            <w:r w:rsidRPr="00AE4D24">
              <w:rPr>
                <w:rFonts w:ascii="宋体" w:hAnsi="宋体" w:hint="eastAsia"/>
                <w:szCs w:val="21"/>
              </w:rPr>
              <w:t>分标（此处有分标时填写具体分标号，无分标时填写“无”）</w:t>
            </w:r>
          </w:p>
        </w:tc>
      </w:tr>
    </w:tbl>
    <w:p w:rsidR="00AB2456" w:rsidRPr="009642A6" w:rsidRDefault="00AE4D24" w:rsidP="00AB2456">
      <w:pPr>
        <w:pStyle w:val="a9"/>
        <w:spacing w:line="360" w:lineRule="auto"/>
        <w:ind w:firstLineChars="200" w:firstLine="420"/>
        <w:rPr>
          <w:rFonts w:hAnsi="宋体" w:cs="宋体"/>
        </w:rPr>
      </w:pPr>
      <w:r w:rsidRPr="00AE4D24">
        <w:rPr>
          <w:rFonts w:hAnsi="宋体" w:cs="宋体" w:hint="eastAsia"/>
        </w:rPr>
        <w:t>注：</w:t>
      </w:r>
    </w:p>
    <w:p w:rsidR="00AB2456" w:rsidRPr="009642A6" w:rsidRDefault="00AE4D24" w:rsidP="00AB2456">
      <w:pPr>
        <w:pStyle w:val="a9"/>
        <w:spacing w:line="360" w:lineRule="auto"/>
        <w:ind w:firstLineChars="200" w:firstLine="420"/>
        <w:rPr>
          <w:rFonts w:hAnsi="宋体" w:cs="宋体"/>
        </w:rPr>
      </w:pPr>
      <w:r w:rsidRPr="00AE4D24">
        <w:rPr>
          <w:rFonts w:hAnsi="宋体" w:cs="宋体"/>
        </w:rPr>
        <w:t>1.表格内容均需按要求填写并盖章，不得留空，否则按投标无效处理。</w:t>
      </w:r>
    </w:p>
    <w:p w:rsidR="00AB2456" w:rsidRPr="009642A6" w:rsidRDefault="00AE4D24" w:rsidP="00AB2456">
      <w:pPr>
        <w:pStyle w:val="a9"/>
        <w:spacing w:line="360" w:lineRule="auto"/>
        <w:ind w:firstLineChars="200" w:firstLine="420"/>
        <w:rPr>
          <w:rFonts w:hAnsi="宋体" w:cs="宋体"/>
        </w:rPr>
      </w:pPr>
      <w:r w:rsidRPr="00AE4D24">
        <w:rPr>
          <w:rFonts w:hAnsi="宋体" w:cs="宋体"/>
        </w:rPr>
        <w:t>2.如果招标文件需求为小于或大于某个数值标准时，投标文件承诺不得直接复制招标文件需求，投标文件承诺内容应当写明投标货物具体参数或商务响应承诺的具体数值，否则按投标无效处理。如该采购需求属于不能明确具体数值的，采购人应在此采购需求的数值后标注◆号，对标注◆号的采购需求不适用上述“竞标无效”条款。</w:t>
      </w:r>
    </w:p>
    <w:p w:rsidR="00AB2456" w:rsidRPr="009642A6" w:rsidRDefault="00AE4D24" w:rsidP="00AB2456">
      <w:pPr>
        <w:pStyle w:val="a9"/>
        <w:spacing w:line="360" w:lineRule="auto"/>
        <w:ind w:firstLineChars="200" w:firstLine="420"/>
        <w:rPr>
          <w:rFonts w:hAnsi="宋体" w:cs="宋体"/>
        </w:rPr>
      </w:pPr>
      <w:r w:rsidRPr="00AE4D24">
        <w:rPr>
          <w:rFonts w:hAnsi="宋体" w:cs="宋体"/>
        </w:rPr>
        <w:t>3.当投标文件的商务内容低于招标文件要求时，投标人应当如实写明“负偏离”，否则视为虚假应标。</w:t>
      </w:r>
    </w:p>
    <w:p w:rsidR="00AB2456" w:rsidRPr="009642A6" w:rsidRDefault="00AE4D24" w:rsidP="00AB2456">
      <w:pPr>
        <w:pStyle w:val="a9"/>
        <w:spacing w:line="360" w:lineRule="auto"/>
        <w:ind w:firstLineChars="200" w:firstLine="420"/>
        <w:rPr>
          <w:rFonts w:hAnsi="宋体"/>
          <w:sz w:val="24"/>
        </w:rPr>
      </w:pPr>
      <w:r w:rsidRPr="00AE4D24">
        <w:rPr>
          <w:rFonts w:hAnsi="宋体" w:cs="宋体"/>
          <w:szCs w:val="21"/>
        </w:rPr>
        <w:t>4.采购需求中带“▲”及“★”的条款，也要分别在本表“投标文件的商务需求”、“投标文件承诺的商务条款”中标记。</w:t>
      </w:r>
    </w:p>
    <w:p w:rsidR="00AB2456" w:rsidRPr="009642A6" w:rsidRDefault="00AE4D24" w:rsidP="00AB2456">
      <w:pPr>
        <w:snapToGrid w:val="0"/>
        <w:spacing w:line="360" w:lineRule="auto"/>
        <w:ind w:firstLineChars="2350" w:firstLine="4935"/>
        <w:rPr>
          <w:rFonts w:ascii="仿宋_GB2312" w:eastAsia="仿宋_GB2312" w:hAnsi="仿宋" w:cs="仿宋_GB2312"/>
          <w:kern w:val="0"/>
          <w:sz w:val="24"/>
        </w:rPr>
      </w:pPr>
      <w:r w:rsidRPr="00AE4D24">
        <w:rPr>
          <w:rFonts w:hAnsi="宋体"/>
          <w:szCs w:val="21"/>
        </w:rPr>
        <w:t xml:space="preserve">  </w:t>
      </w:r>
      <w:r w:rsidRPr="00AE4D24">
        <w:rPr>
          <w:rFonts w:ascii="仿宋_GB2312" w:eastAsia="仿宋_GB2312" w:hAnsi="仿宋" w:cs="仿宋_GB2312" w:hint="eastAsia"/>
          <w:kern w:val="0"/>
          <w:sz w:val="24"/>
          <w:lang w:val="zh-CN"/>
        </w:rPr>
        <w:t>投标人名称</w:t>
      </w:r>
      <w:r w:rsidRPr="00AE4D24">
        <w:rPr>
          <w:rFonts w:ascii="仿宋_GB2312" w:eastAsia="仿宋_GB2312" w:hAnsi="仿宋" w:cs="仿宋_GB2312"/>
          <w:kern w:val="0"/>
          <w:sz w:val="24"/>
          <w:lang w:val="zh-CN"/>
        </w:rPr>
        <w:t>(电子签章)：</w:t>
      </w:r>
    </w:p>
    <w:p w:rsidR="00AB2456" w:rsidRPr="009642A6" w:rsidRDefault="00AE4D24" w:rsidP="00AB2456">
      <w:pPr>
        <w:snapToGrid w:val="0"/>
        <w:spacing w:line="360" w:lineRule="auto"/>
        <w:ind w:firstLineChars="2150" w:firstLine="5160"/>
        <w:rPr>
          <w:rFonts w:ascii="仿宋_GB2312" w:eastAsia="仿宋_GB2312" w:hAnsi="仿宋" w:cs="仿宋_GB2312"/>
          <w:kern w:val="0"/>
          <w:sz w:val="24"/>
          <w:lang w:val="zh-CN"/>
        </w:rPr>
      </w:pPr>
      <w:r w:rsidRPr="00AE4D24">
        <w:rPr>
          <w:rFonts w:ascii="仿宋_GB2312" w:eastAsia="仿宋_GB2312" w:hAnsi="仿宋" w:cs="仿宋_GB2312" w:hint="eastAsia"/>
          <w:kern w:val="0"/>
          <w:sz w:val="24"/>
          <w:lang w:val="zh-CN"/>
        </w:rPr>
        <w:t>日期</w:t>
      </w:r>
      <w:r w:rsidRPr="00AE4D24">
        <w:rPr>
          <w:rFonts w:ascii="仿宋_GB2312" w:eastAsia="仿宋_GB2312" w:hAnsi="仿宋" w:cs="仿宋_GB2312" w:hint="eastAsia"/>
          <w:kern w:val="0"/>
          <w:sz w:val="24"/>
        </w:rPr>
        <w:t>：</w:t>
      </w:r>
      <w:r w:rsidRPr="00AE4D24">
        <w:rPr>
          <w:rFonts w:ascii="仿宋_GB2312" w:eastAsia="仿宋_GB2312" w:hAnsi="仿宋" w:cs="仿宋_GB2312"/>
          <w:kern w:val="0"/>
          <w:sz w:val="24"/>
        </w:rPr>
        <w:t xml:space="preserve">  年  </w:t>
      </w:r>
      <w:r w:rsidRPr="00AE4D24">
        <w:rPr>
          <w:rFonts w:ascii="仿宋_GB2312" w:eastAsia="仿宋_GB2312" w:hAnsi="仿宋" w:cs="仿宋_GB2312" w:hint="eastAsia"/>
          <w:kern w:val="0"/>
          <w:sz w:val="24"/>
          <w:lang w:val="zh-CN"/>
        </w:rPr>
        <w:t>月</w:t>
      </w:r>
      <w:r w:rsidRPr="00AE4D24">
        <w:rPr>
          <w:rFonts w:ascii="仿宋_GB2312" w:eastAsia="仿宋_GB2312" w:hAnsi="仿宋" w:cs="仿宋_GB2312"/>
          <w:kern w:val="0"/>
          <w:sz w:val="24"/>
        </w:rPr>
        <w:t xml:space="preserve">   </w:t>
      </w:r>
      <w:r w:rsidRPr="00AE4D24">
        <w:rPr>
          <w:rFonts w:ascii="仿宋_GB2312" w:eastAsia="仿宋_GB2312" w:hAnsi="仿宋" w:cs="仿宋_GB2312" w:hint="eastAsia"/>
          <w:kern w:val="0"/>
          <w:sz w:val="24"/>
          <w:lang w:val="zh-CN"/>
        </w:rPr>
        <w:t>日</w:t>
      </w:r>
    </w:p>
    <w:p w:rsidR="00AB2456" w:rsidRPr="009642A6" w:rsidRDefault="00AB2456" w:rsidP="00AB2456">
      <w:pPr>
        <w:widowControl/>
        <w:jc w:val="left"/>
        <w:rPr>
          <w:rFonts w:ascii="宋体" w:hAnsi="宋体"/>
          <w:szCs w:val="21"/>
        </w:rPr>
        <w:sectPr w:rsidR="00AB2456" w:rsidRPr="009642A6">
          <w:pgSz w:w="11905" w:h="16838"/>
          <w:pgMar w:top="1134" w:right="1134" w:bottom="1134" w:left="1134" w:header="720" w:footer="720" w:gutter="0"/>
          <w:cols w:space="720"/>
          <w:docGrid w:type="lines" w:linePitch="331"/>
        </w:sectPr>
      </w:pPr>
    </w:p>
    <w:p w:rsidR="00AB2456" w:rsidRPr="009642A6" w:rsidRDefault="00AE4D24" w:rsidP="00DC0F47">
      <w:pPr>
        <w:snapToGrid w:val="0"/>
        <w:spacing w:beforeLines="50" w:after="50"/>
        <w:ind w:firstLineChars="200" w:firstLine="602"/>
        <w:jc w:val="center"/>
        <w:rPr>
          <w:b/>
          <w:bCs/>
          <w:sz w:val="30"/>
          <w:szCs w:val="30"/>
        </w:rPr>
      </w:pPr>
      <w:r w:rsidRPr="00AE4D24">
        <w:rPr>
          <w:rFonts w:hint="eastAsia"/>
          <w:b/>
          <w:bCs/>
          <w:sz w:val="30"/>
          <w:szCs w:val="30"/>
        </w:rPr>
        <w:t>五、投标人情况介绍</w:t>
      </w:r>
    </w:p>
    <w:p w:rsidR="00AB2456" w:rsidRPr="009642A6" w:rsidRDefault="00AE4D24" w:rsidP="00AB2456">
      <w:pPr>
        <w:spacing w:line="360" w:lineRule="auto"/>
        <w:ind w:firstLineChars="1687" w:firstLine="4049"/>
        <w:rPr>
          <w:rFonts w:ascii="仿宋" w:eastAsia="仿宋" w:hAnsi="仿宋" w:cs="仿宋"/>
          <w:kern w:val="0"/>
          <w:sz w:val="24"/>
        </w:rPr>
      </w:pPr>
      <w:r w:rsidRPr="00AE4D24">
        <w:rPr>
          <w:rFonts w:ascii="仿宋" w:eastAsia="仿宋" w:hAnsi="仿宋" w:cs="仿宋" w:hint="eastAsia"/>
          <w:sz w:val="24"/>
        </w:rPr>
        <w:t>（格式自拟）</w:t>
      </w:r>
    </w:p>
    <w:p w:rsidR="00AB2456" w:rsidRPr="009642A6" w:rsidRDefault="00AE4D24" w:rsidP="00AB2456">
      <w:pPr>
        <w:snapToGrid w:val="0"/>
        <w:spacing w:line="360" w:lineRule="auto"/>
        <w:ind w:firstLineChars="2350" w:firstLine="4935"/>
        <w:rPr>
          <w:rFonts w:hAnsi="宋体"/>
          <w:szCs w:val="21"/>
        </w:rPr>
      </w:pPr>
      <w:r w:rsidRPr="00AE4D24">
        <w:rPr>
          <w:rFonts w:hAnsi="宋体"/>
          <w:szCs w:val="21"/>
        </w:rPr>
        <w:t xml:space="preserve"> </w:t>
      </w:r>
    </w:p>
    <w:p w:rsidR="00AB2456" w:rsidRPr="009642A6" w:rsidRDefault="00AB2456" w:rsidP="00AB2456">
      <w:pPr>
        <w:snapToGrid w:val="0"/>
        <w:spacing w:line="360" w:lineRule="auto"/>
        <w:ind w:firstLineChars="2350" w:firstLine="4935"/>
        <w:rPr>
          <w:rFonts w:hAnsi="宋体"/>
          <w:szCs w:val="21"/>
        </w:rPr>
      </w:pPr>
    </w:p>
    <w:p w:rsidR="00AB2456" w:rsidRPr="009642A6" w:rsidRDefault="00AB2456" w:rsidP="00AB2456">
      <w:pPr>
        <w:snapToGrid w:val="0"/>
        <w:spacing w:line="360" w:lineRule="auto"/>
        <w:ind w:firstLineChars="2350" w:firstLine="4935"/>
        <w:rPr>
          <w:rFonts w:hAnsi="宋体"/>
          <w:szCs w:val="21"/>
        </w:rPr>
      </w:pPr>
    </w:p>
    <w:p w:rsidR="00AB2456" w:rsidRPr="009642A6" w:rsidRDefault="00AB2456" w:rsidP="00AB2456">
      <w:pPr>
        <w:snapToGrid w:val="0"/>
        <w:spacing w:line="360" w:lineRule="auto"/>
        <w:ind w:firstLineChars="2350" w:firstLine="4935"/>
        <w:rPr>
          <w:rFonts w:hAnsi="宋体"/>
          <w:szCs w:val="21"/>
        </w:rPr>
      </w:pPr>
    </w:p>
    <w:p w:rsidR="00AB2456" w:rsidRPr="009642A6" w:rsidRDefault="00AE4D24" w:rsidP="00AB2456">
      <w:pPr>
        <w:snapToGrid w:val="0"/>
        <w:spacing w:line="360" w:lineRule="auto"/>
        <w:ind w:firstLineChars="2350" w:firstLine="4935"/>
        <w:rPr>
          <w:rFonts w:ascii="仿宋_GB2312" w:eastAsia="仿宋_GB2312" w:hAnsi="仿宋" w:cs="仿宋_GB2312"/>
          <w:kern w:val="0"/>
          <w:sz w:val="24"/>
        </w:rPr>
      </w:pPr>
      <w:r w:rsidRPr="00AE4D24">
        <w:rPr>
          <w:rFonts w:hAnsi="宋体"/>
          <w:szCs w:val="21"/>
        </w:rPr>
        <w:t xml:space="preserve">  </w:t>
      </w:r>
      <w:r w:rsidRPr="00AE4D24">
        <w:rPr>
          <w:rFonts w:ascii="仿宋_GB2312" w:eastAsia="仿宋_GB2312" w:hAnsi="仿宋" w:cs="仿宋_GB2312" w:hint="eastAsia"/>
          <w:kern w:val="0"/>
          <w:sz w:val="24"/>
          <w:lang w:val="zh-CN"/>
        </w:rPr>
        <w:t>投标人名称</w:t>
      </w:r>
      <w:r w:rsidRPr="00AE4D24">
        <w:rPr>
          <w:rFonts w:ascii="仿宋_GB2312" w:eastAsia="仿宋_GB2312" w:hAnsi="仿宋" w:cs="仿宋_GB2312"/>
          <w:kern w:val="0"/>
          <w:sz w:val="24"/>
          <w:lang w:val="zh-CN"/>
        </w:rPr>
        <w:t>(电子签章)：</w:t>
      </w:r>
    </w:p>
    <w:p w:rsidR="00AB2456" w:rsidRPr="009642A6" w:rsidRDefault="00AE4D24" w:rsidP="00DC0F47">
      <w:pPr>
        <w:snapToGrid w:val="0"/>
        <w:spacing w:beforeLines="50" w:after="50"/>
        <w:ind w:firstLineChars="200" w:firstLine="480"/>
        <w:jc w:val="center"/>
        <w:rPr>
          <w:rFonts w:ascii="仿宋_GB2312" w:eastAsia="仿宋_GB2312" w:hAnsi="仿宋" w:cs="仿宋_GB2312"/>
          <w:kern w:val="0"/>
          <w:sz w:val="24"/>
          <w:lang w:val="zh-CN"/>
        </w:rPr>
      </w:pPr>
      <w:r w:rsidRPr="00AE4D24">
        <w:rPr>
          <w:rFonts w:ascii="仿宋_GB2312" w:eastAsia="仿宋_GB2312" w:hAnsi="仿宋" w:cs="仿宋_GB2312"/>
          <w:kern w:val="0"/>
          <w:sz w:val="24"/>
          <w:lang w:val="zh-CN"/>
        </w:rPr>
        <w:t xml:space="preserve">                  </w:t>
      </w:r>
      <w:r w:rsidRPr="00AE4D24">
        <w:rPr>
          <w:rFonts w:ascii="仿宋_GB2312" w:eastAsia="仿宋_GB2312" w:hAnsi="仿宋" w:cs="仿宋_GB2312"/>
          <w:kern w:val="0"/>
          <w:sz w:val="24"/>
        </w:rPr>
        <w:t xml:space="preserve">  </w:t>
      </w:r>
      <w:r w:rsidRPr="00AE4D24">
        <w:rPr>
          <w:rFonts w:ascii="仿宋_GB2312" w:eastAsia="仿宋_GB2312" w:hAnsi="仿宋" w:cs="仿宋_GB2312" w:hint="eastAsia"/>
          <w:kern w:val="0"/>
          <w:sz w:val="24"/>
          <w:lang w:val="zh-CN"/>
        </w:rPr>
        <w:t>日期</w:t>
      </w:r>
      <w:r w:rsidRPr="00AE4D24">
        <w:rPr>
          <w:rFonts w:ascii="仿宋_GB2312" w:eastAsia="仿宋_GB2312" w:hAnsi="仿宋" w:cs="仿宋_GB2312" w:hint="eastAsia"/>
          <w:kern w:val="0"/>
          <w:sz w:val="24"/>
        </w:rPr>
        <w:t>：</w:t>
      </w:r>
      <w:r w:rsidRPr="00AE4D24">
        <w:rPr>
          <w:rFonts w:ascii="仿宋_GB2312" w:eastAsia="仿宋_GB2312" w:hAnsi="仿宋" w:cs="仿宋_GB2312"/>
          <w:kern w:val="0"/>
          <w:sz w:val="24"/>
        </w:rPr>
        <w:t xml:space="preserve">  年  </w:t>
      </w:r>
      <w:r w:rsidRPr="00AE4D24">
        <w:rPr>
          <w:rFonts w:ascii="仿宋_GB2312" w:eastAsia="仿宋_GB2312" w:hAnsi="仿宋" w:cs="仿宋_GB2312" w:hint="eastAsia"/>
          <w:kern w:val="0"/>
          <w:sz w:val="24"/>
          <w:lang w:val="zh-CN"/>
        </w:rPr>
        <w:t>月</w:t>
      </w:r>
      <w:r w:rsidRPr="00AE4D24">
        <w:rPr>
          <w:rFonts w:ascii="仿宋_GB2312" w:eastAsia="仿宋_GB2312" w:hAnsi="仿宋" w:cs="仿宋_GB2312"/>
          <w:kern w:val="0"/>
          <w:sz w:val="24"/>
        </w:rPr>
        <w:t xml:space="preserve">   </w:t>
      </w:r>
      <w:r w:rsidRPr="00AE4D24">
        <w:rPr>
          <w:rFonts w:ascii="仿宋_GB2312" w:eastAsia="仿宋_GB2312" w:hAnsi="仿宋" w:cs="仿宋_GB2312" w:hint="eastAsia"/>
          <w:kern w:val="0"/>
          <w:sz w:val="24"/>
          <w:lang w:val="zh-CN"/>
        </w:rPr>
        <w:t>日</w:t>
      </w:r>
    </w:p>
    <w:p w:rsidR="00AB2456" w:rsidRPr="009642A6" w:rsidRDefault="00AB2456" w:rsidP="00AB2456">
      <w:pPr>
        <w:pStyle w:val="a0"/>
        <w:rPr>
          <w:rFonts w:ascii="仿宋_GB2312" w:eastAsia="仿宋_GB2312" w:hAnsi="仿宋" w:cs="仿宋_GB2312"/>
          <w:kern w:val="0"/>
          <w:sz w:val="24"/>
          <w:lang w:val="zh-CN"/>
        </w:rPr>
      </w:pPr>
    </w:p>
    <w:p w:rsidR="00AB2456" w:rsidRPr="009642A6" w:rsidRDefault="00AB2456" w:rsidP="00AB2456">
      <w:pPr>
        <w:rPr>
          <w:rFonts w:ascii="仿宋_GB2312" w:eastAsia="仿宋_GB2312" w:hAnsi="仿宋" w:cs="仿宋_GB2312"/>
          <w:kern w:val="0"/>
          <w:sz w:val="24"/>
          <w:lang w:val="zh-CN"/>
        </w:rPr>
      </w:pPr>
    </w:p>
    <w:p w:rsidR="00AB2456" w:rsidRPr="009642A6" w:rsidRDefault="00AB2456" w:rsidP="00AB2456">
      <w:pPr>
        <w:pStyle w:val="a0"/>
        <w:rPr>
          <w:rFonts w:ascii="仿宋_GB2312" w:eastAsia="仿宋_GB2312" w:hAnsi="仿宋" w:cs="仿宋_GB2312"/>
          <w:kern w:val="0"/>
          <w:sz w:val="24"/>
          <w:lang w:val="zh-CN"/>
        </w:rPr>
      </w:pPr>
    </w:p>
    <w:p w:rsidR="00AB2456" w:rsidRPr="009642A6" w:rsidRDefault="00AE4D24" w:rsidP="00AB2456">
      <w:pPr>
        <w:rPr>
          <w:b/>
          <w:bCs/>
          <w:sz w:val="30"/>
          <w:szCs w:val="30"/>
        </w:rPr>
      </w:pPr>
      <w:r w:rsidRPr="00AE4D24">
        <w:rPr>
          <w:rFonts w:hint="eastAsia"/>
          <w:b/>
          <w:bCs/>
          <w:sz w:val="30"/>
          <w:szCs w:val="30"/>
        </w:rPr>
        <w:t>六、除招标文件规定必须提供以外，投标人认为需要提供的其他证明材料</w:t>
      </w:r>
    </w:p>
    <w:p w:rsidR="00AB2456" w:rsidRPr="009642A6" w:rsidRDefault="00AB2456" w:rsidP="00AB2456">
      <w:pPr>
        <w:pStyle w:val="a0"/>
        <w:rPr>
          <w:lang w:val="zh-CN"/>
        </w:rPr>
      </w:pPr>
    </w:p>
    <w:p w:rsidR="00AB2456" w:rsidRPr="009642A6" w:rsidRDefault="00AB2456" w:rsidP="00AB2456">
      <w:pPr>
        <w:rPr>
          <w:lang w:val="zh-CN"/>
        </w:rPr>
      </w:pPr>
    </w:p>
    <w:p w:rsidR="00AB2456" w:rsidRPr="009642A6" w:rsidRDefault="00AE4D24" w:rsidP="00AB2456">
      <w:pPr>
        <w:snapToGrid w:val="0"/>
        <w:spacing w:line="360" w:lineRule="auto"/>
        <w:ind w:firstLineChars="2350" w:firstLine="4935"/>
        <w:rPr>
          <w:rFonts w:ascii="仿宋_GB2312" w:eastAsia="仿宋_GB2312" w:hAnsi="仿宋" w:cs="仿宋_GB2312"/>
          <w:kern w:val="0"/>
          <w:sz w:val="24"/>
        </w:rPr>
      </w:pPr>
      <w:r w:rsidRPr="00AE4D24">
        <w:rPr>
          <w:rFonts w:hAnsi="宋体"/>
          <w:szCs w:val="21"/>
        </w:rPr>
        <w:t xml:space="preserve"> </w:t>
      </w:r>
      <w:r w:rsidRPr="00AE4D24">
        <w:rPr>
          <w:rFonts w:ascii="仿宋_GB2312" w:eastAsia="仿宋_GB2312" w:hAnsi="仿宋" w:cs="仿宋_GB2312" w:hint="eastAsia"/>
          <w:kern w:val="0"/>
          <w:sz w:val="24"/>
          <w:lang w:val="zh-CN"/>
        </w:rPr>
        <w:t>投标人名称</w:t>
      </w:r>
      <w:r w:rsidRPr="00AE4D24">
        <w:rPr>
          <w:rFonts w:ascii="仿宋_GB2312" w:eastAsia="仿宋_GB2312" w:hAnsi="仿宋" w:cs="仿宋_GB2312"/>
          <w:kern w:val="0"/>
          <w:sz w:val="24"/>
          <w:lang w:val="zh-CN"/>
        </w:rPr>
        <w:t>(电子签章)：</w:t>
      </w:r>
    </w:p>
    <w:p w:rsidR="00AB2456" w:rsidRPr="009642A6" w:rsidRDefault="00AE4D24" w:rsidP="00DC0F47">
      <w:pPr>
        <w:snapToGrid w:val="0"/>
        <w:spacing w:beforeLines="50" w:after="50"/>
        <w:ind w:firstLineChars="200" w:firstLine="480"/>
        <w:jc w:val="center"/>
        <w:rPr>
          <w:rFonts w:ascii="仿宋_GB2312" w:eastAsia="仿宋_GB2312" w:hAnsi="仿宋" w:cs="仿宋_GB2312"/>
          <w:kern w:val="0"/>
          <w:sz w:val="24"/>
          <w:lang w:val="zh-CN"/>
        </w:rPr>
      </w:pPr>
      <w:r w:rsidRPr="00AE4D24">
        <w:rPr>
          <w:rFonts w:ascii="仿宋_GB2312" w:eastAsia="仿宋_GB2312" w:hAnsi="仿宋" w:cs="仿宋_GB2312"/>
          <w:kern w:val="0"/>
          <w:sz w:val="24"/>
          <w:lang w:val="zh-CN"/>
        </w:rPr>
        <w:t xml:space="preserve">                  </w:t>
      </w:r>
      <w:r w:rsidRPr="00AE4D24">
        <w:rPr>
          <w:rFonts w:ascii="仿宋_GB2312" w:eastAsia="仿宋_GB2312" w:hAnsi="仿宋" w:cs="仿宋_GB2312"/>
          <w:kern w:val="0"/>
          <w:sz w:val="24"/>
        </w:rPr>
        <w:t xml:space="preserve">  </w:t>
      </w:r>
      <w:r w:rsidRPr="00AE4D24">
        <w:rPr>
          <w:rFonts w:ascii="仿宋_GB2312" w:eastAsia="仿宋_GB2312" w:hAnsi="仿宋" w:cs="仿宋_GB2312" w:hint="eastAsia"/>
          <w:kern w:val="0"/>
          <w:sz w:val="24"/>
          <w:lang w:val="zh-CN"/>
        </w:rPr>
        <w:t>日期</w:t>
      </w:r>
      <w:r w:rsidRPr="00AE4D24">
        <w:rPr>
          <w:rFonts w:ascii="仿宋_GB2312" w:eastAsia="仿宋_GB2312" w:hAnsi="仿宋" w:cs="仿宋_GB2312" w:hint="eastAsia"/>
          <w:kern w:val="0"/>
          <w:sz w:val="24"/>
        </w:rPr>
        <w:t>：</w:t>
      </w:r>
      <w:r w:rsidRPr="00AE4D24">
        <w:rPr>
          <w:rFonts w:ascii="仿宋_GB2312" w:eastAsia="仿宋_GB2312" w:hAnsi="仿宋" w:cs="仿宋_GB2312"/>
          <w:kern w:val="0"/>
          <w:sz w:val="24"/>
        </w:rPr>
        <w:t xml:space="preserve">  年  </w:t>
      </w:r>
      <w:r w:rsidRPr="00AE4D24">
        <w:rPr>
          <w:rFonts w:ascii="仿宋_GB2312" w:eastAsia="仿宋_GB2312" w:hAnsi="仿宋" w:cs="仿宋_GB2312" w:hint="eastAsia"/>
          <w:kern w:val="0"/>
          <w:sz w:val="24"/>
          <w:lang w:val="zh-CN"/>
        </w:rPr>
        <w:t>月</w:t>
      </w:r>
      <w:r w:rsidRPr="00AE4D24">
        <w:rPr>
          <w:rFonts w:ascii="仿宋_GB2312" w:eastAsia="仿宋_GB2312" w:hAnsi="仿宋" w:cs="仿宋_GB2312"/>
          <w:kern w:val="0"/>
          <w:sz w:val="24"/>
        </w:rPr>
        <w:t xml:space="preserve">   </w:t>
      </w:r>
      <w:r w:rsidRPr="00AE4D24">
        <w:rPr>
          <w:rFonts w:ascii="仿宋_GB2312" w:eastAsia="仿宋_GB2312" w:hAnsi="仿宋" w:cs="仿宋_GB2312" w:hint="eastAsia"/>
          <w:kern w:val="0"/>
          <w:sz w:val="24"/>
          <w:lang w:val="zh-CN"/>
        </w:rPr>
        <w:t>日</w:t>
      </w:r>
    </w:p>
    <w:p w:rsidR="00AB2456" w:rsidRPr="009642A6" w:rsidRDefault="00AB2456" w:rsidP="00AB2456">
      <w:pPr>
        <w:pStyle w:val="a0"/>
        <w:rPr>
          <w:lang w:val="zh-CN"/>
        </w:rPr>
        <w:sectPr w:rsidR="00AB2456" w:rsidRPr="009642A6">
          <w:pgSz w:w="11905" w:h="16838"/>
          <w:pgMar w:top="1134" w:right="1134" w:bottom="1134" w:left="1134" w:header="720" w:footer="720" w:gutter="0"/>
          <w:cols w:space="720"/>
          <w:docGrid w:type="lines" w:linePitch="331"/>
        </w:sectPr>
      </w:pPr>
    </w:p>
    <w:p w:rsidR="00AB2456" w:rsidRPr="009642A6" w:rsidRDefault="00AE4D24" w:rsidP="00AB2456">
      <w:pPr>
        <w:pStyle w:val="a9"/>
        <w:ind w:firstLineChars="1200" w:firstLine="3373"/>
        <w:outlineLvl w:val="1"/>
        <w:rPr>
          <w:rFonts w:hAnsi="宋体"/>
          <w:b/>
          <w:bCs/>
          <w:sz w:val="28"/>
          <w:szCs w:val="28"/>
        </w:rPr>
      </w:pPr>
      <w:bookmarkStart w:id="183" w:name="_Toc27995"/>
      <w:bookmarkStart w:id="184" w:name="_Toc19686839"/>
      <w:bookmarkStart w:id="185" w:name="_Toc3294"/>
      <w:r w:rsidRPr="00AE4D24">
        <w:rPr>
          <w:rFonts w:hAnsi="宋体" w:hint="eastAsia"/>
          <w:b/>
          <w:bCs/>
          <w:sz w:val="28"/>
          <w:szCs w:val="28"/>
        </w:rPr>
        <w:t>第四节</w:t>
      </w:r>
      <w:r w:rsidRPr="00AE4D24">
        <w:rPr>
          <w:rFonts w:hAnsi="宋体"/>
          <w:b/>
          <w:bCs/>
          <w:sz w:val="28"/>
          <w:szCs w:val="28"/>
        </w:rPr>
        <w:t xml:space="preserve"> </w:t>
      </w:r>
      <w:r w:rsidRPr="00AE4D24">
        <w:rPr>
          <w:rFonts w:hAnsi="宋体" w:hint="eastAsia"/>
          <w:b/>
          <w:bCs/>
          <w:sz w:val="28"/>
          <w:szCs w:val="28"/>
        </w:rPr>
        <w:t>技术文件格式</w:t>
      </w:r>
      <w:bookmarkEnd w:id="183"/>
      <w:bookmarkEnd w:id="184"/>
      <w:bookmarkEnd w:id="185"/>
    </w:p>
    <w:p w:rsidR="00AB2456" w:rsidRPr="009642A6" w:rsidRDefault="00AE4D24" w:rsidP="00DC0F47">
      <w:pPr>
        <w:snapToGrid w:val="0"/>
        <w:spacing w:beforeLines="50" w:after="50"/>
        <w:jc w:val="center"/>
        <w:rPr>
          <w:rFonts w:ascii="宋体" w:hAnsi="宋体"/>
          <w:bCs/>
          <w:sz w:val="32"/>
          <w:szCs w:val="20"/>
        </w:rPr>
      </w:pPr>
      <w:r w:rsidRPr="00AE4D24">
        <w:rPr>
          <w:rFonts w:ascii="宋体" w:hAnsi="宋体" w:hint="eastAsia"/>
          <w:bCs/>
        </w:rPr>
        <w:t>电子投标文件</w:t>
      </w:r>
    </w:p>
    <w:p w:rsidR="0038042D" w:rsidRPr="009642A6" w:rsidRDefault="0038042D" w:rsidP="00DC0F47">
      <w:pPr>
        <w:snapToGrid w:val="0"/>
        <w:spacing w:beforeLines="50" w:after="50"/>
        <w:rPr>
          <w:rFonts w:ascii="宋体" w:hAnsi="宋体"/>
          <w:sz w:val="24"/>
          <w:szCs w:val="20"/>
        </w:rPr>
      </w:pPr>
    </w:p>
    <w:p w:rsidR="0038042D" w:rsidRPr="009642A6" w:rsidRDefault="0038042D" w:rsidP="00DC0F47">
      <w:pPr>
        <w:snapToGrid w:val="0"/>
        <w:spacing w:beforeLines="50" w:after="50"/>
        <w:jc w:val="center"/>
        <w:rPr>
          <w:rFonts w:ascii="宋体" w:hAnsi="宋体"/>
          <w:b/>
          <w:bCs/>
          <w:sz w:val="32"/>
          <w:szCs w:val="32"/>
        </w:rPr>
      </w:pPr>
    </w:p>
    <w:p w:rsidR="0038042D" w:rsidRPr="009642A6" w:rsidRDefault="0038042D" w:rsidP="00DC0F47">
      <w:pPr>
        <w:snapToGrid w:val="0"/>
        <w:spacing w:beforeLines="50" w:after="50"/>
        <w:jc w:val="center"/>
        <w:rPr>
          <w:rFonts w:ascii="宋体" w:hAnsi="宋体"/>
          <w:b/>
          <w:bCs/>
          <w:sz w:val="32"/>
          <w:szCs w:val="32"/>
        </w:rPr>
      </w:pPr>
    </w:p>
    <w:p w:rsidR="0038042D" w:rsidRPr="009642A6" w:rsidRDefault="0038042D" w:rsidP="00DC0F47">
      <w:pPr>
        <w:snapToGrid w:val="0"/>
        <w:spacing w:beforeLines="50" w:after="50"/>
        <w:jc w:val="center"/>
        <w:rPr>
          <w:rFonts w:ascii="宋体" w:hAnsi="宋体"/>
          <w:b/>
          <w:bCs/>
          <w:sz w:val="32"/>
          <w:szCs w:val="32"/>
        </w:rPr>
      </w:pPr>
    </w:p>
    <w:p w:rsidR="0038042D" w:rsidRPr="009642A6" w:rsidRDefault="00AE4D24" w:rsidP="00DC0F47">
      <w:pPr>
        <w:snapToGrid w:val="0"/>
        <w:spacing w:beforeLines="50" w:after="50"/>
        <w:jc w:val="center"/>
        <w:rPr>
          <w:rFonts w:ascii="宋体" w:hAnsi="宋体"/>
          <w:b/>
          <w:bCs/>
          <w:sz w:val="32"/>
          <w:szCs w:val="32"/>
        </w:rPr>
      </w:pPr>
      <w:r w:rsidRPr="00AE4D24">
        <w:rPr>
          <w:rFonts w:ascii="宋体" w:hAnsi="宋体" w:hint="eastAsia"/>
          <w:b/>
          <w:bCs/>
          <w:sz w:val="32"/>
          <w:szCs w:val="32"/>
        </w:rPr>
        <w:t>技术文件（封面）</w:t>
      </w:r>
    </w:p>
    <w:p w:rsidR="0038042D" w:rsidRPr="009642A6" w:rsidRDefault="0038042D" w:rsidP="00DC0F47">
      <w:pPr>
        <w:snapToGrid w:val="0"/>
        <w:spacing w:beforeLines="50" w:after="50"/>
        <w:rPr>
          <w:rFonts w:ascii="宋体" w:hAnsi="宋体"/>
          <w:bCs/>
          <w:sz w:val="24"/>
          <w:szCs w:val="20"/>
        </w:rPr>
      </w:pPr>
    </w:p>
    <w:p w:rsidR="0038042D" w:rsidRPr="009642A6" w:rsidRDefault="00AE4D24" w:rsidP="00DC0F47">
      <w:pPr>
        <w:snapToGrid w:val="0"/>
        <w:spacing w:beforeLines="50" w:after="50" w:line="400" w:lineRule="exact"/>
        <w:ind w:firstLineChars="150" w:firstLine="360"/>
        <w:rPr>
          <w:rFonts w:ascii="宋体" w:hAnsi="宋体"/>
          <w:bCs/>
          <w:sz w:val="24"/>
          <w:szCs w:val="20"/>
        </w:rPr>
      </w:pPr>
      <w:r w:rsidRPr="00AE4D24">
        <w:rPr>
          <w:rFonts w:ascii="宋体" w:hAnsi="宋体" w:hint="eastAsia"/>
          <w:bCs/>
          <w:sz w:val="24"/>
        </w:rPr>
        <w:t>项目名称：</w:t>
      </w:r>
      <w:r w:rsidRPr="00AE4D24">
        <w:rPr>
          <w:rFonts w:ascii="宋体" w:hAnsi="宋体"/>
          <w:bCs/>
          <w:sz w:val="24"/>
        </w:rPr>
        <w:t xml:space="preserve">  </w:t>
      </w:r>
    </w:p>
    <w:p w:rsidR="0038042D" w:rsidRPr="009642A6" w:rsidRDefault="00AE4D24" w:rsidP="00DC0F47">
      <w:pPr>
        <w:snapToGrid w:val="0"/>
        <w:spacing w:beforeLines="50" w:after="50" w:line="400" w:lineRule="exact"/>
        <w:ind w:firstLineChars="150" w:firstLine="360"/>
        <w:rPr>
          <w:rFonts w:ascii="宋体" w:hAnsi="宋体"/>
          <w:bCs/>
          <w:sz w:val="24"/>
        </w:rPr>
      </w:pPr>
      <w:r w:rsidRPr="00AE4D24">
        <w:rPr>
          <w:rFonts w:ascii="宋体" w:hAnsi="宋体" w:hint="eastAsia"/>
          <w:bCs/>
          <w:sz w:val="24"/>
        </w:rPr>
        <w:t>项目编号：</w:t>
      </w:r>
      <w:r w:rsidRPr="00AE4D24">
        <w:rPr>
          <w:rFonts w:ascii="宋体" w:hAnsi="宋体"/>
          <w:bCs/>
          <w:sz w:val="24"/>
        </w:rPr>
        <w:t xml:space="preserve">  </w:t>
      </w:r>
    </w:p>
    <w:p w:rsidR="0038042D" w:rsidRPr="009642A6" w:rsidRDefault="00AE4D24" w:rsidP="00DC0F47">
      <w:pPr>
        <w:snapToGrid w:val="0"/>
        <w:spacing w:beforeLines="50" w:after="50" w:line="400" w:lineRule="exact"/>
        <w:ind w:firstLineChars="150" w:firstLine="360"/>
        <w:rPr>
          <w:rFonts w:ascii="宋体" w:hAnsi="宋体"/>
          <w:bCs/>
          <w:sz w:val="24"/>
        </w:rPr>
      </w:pPr>
      <w:r w:rsidRPr="00AE4D24">
        <w:rPr>
          <w:rFonts w:ascii="宋体" w:hAnsi="宋体" w:hint="eastAsia"/>
          <w:bCs/>
          <w:sz w:val="24"/>
        </w:rPr>
        <w:t>所投分标：</w:t>
      </w:r>
    </w:p>
    <w:p w:rsidR="0038042D" w:rsidRPr="009642A6" w:rsidRDefault="00AE4D24" w:rsidP="00DC0F47">
      <w:pPr>
        <w:snapToGrid w:val="0"/>
        <w:spacing w:beforeLines="50" w:after="50" w:line="400" w:lineRule="exact"/>
        <w:ind w:firstLineChars="150" w:firstLine="360"/>
        <w:rPr>
          <w:rFonts w:ascii="宋体" w:hAnsi="宋体"/>
          <w:bCs/>
          <w:sz w:val="24"/>
        </w:rPr>
      </w:pPr>
      <w:r w:rsidRPr="00AE4D24">
        <w:rPr>
          <w:rFonts w:ascii="宋体" w:hAnsi="宋体" w:hint="eastAsia"/>
          <w:bCs/>
          <w:sz w:val="24"/>
        </w:rPr>
        <w:t>投标人名称：</w:t>
      </w:r>
    </w:p>
    <w:p w:rsidR="0038042D" w:rsidRPr="009642A6" w:rsidRDefault="00AE4D24" w:rsidP="00DC0F47">
      <w:pPr>
        <w:snapToGrid w:val="0"/>
        <w:spacing w:beforeLines="50" w:after="50" w:line="400" w:lineRule="exact"/>
        <w:ind w:firstLineChars="150" w:firstLine="360"/>
        <w:rPr>
          <w:rFonts w:ascii="宋体" w:hAnsi="宋体"/>
          <w:bCs/>
          <w:sz w:val="24"/>
        </w:rPr>
      </w:pPr>
      <w:r w:rsidRPr="00AE4D24">
        <w:rPr>
          <w:rFonts w:ascii="宋体" w:hAnsi="宋体" w:hint="eastAsia"/>
          <w:bCs/>
          <w:sz w:val="24"/>
        </w:rPr>
        <w:t>投标人地址：</w:t>
      </w:r>
    </w:p>
    <w:p w:rsidR="0038042D" w:rsidRPr="009642A6" w:rsidRDefault="00AE4D24" w:rsidP="00DC0F47">
      <w:pPr>
        <w:snapToGrid w:val="0"/>
        <w:spacing w:beforeLines="50" w:after="50"/>
        <w:ind w:firstLine="645"/>
        <w:jc w:val="center"/>
        <w:rPr>
          <w:rFonts w:ascii="宋体" w:hAnsi="宋体"/>
          <w:sz w:val="24"/>
        </w:rPr>
      </w:pPr>
      <w:r w:rsidRPr="00AE4D24">
        <w:rPr>
          <w:rFonts w:ascii="宋体" w:hAnsi="宋体"/>
          <w:sz w:val="24"/>
        </w:rPr>
        <w:t xml:space="preserve">                        年    月    日</w:t>
      </w:r>
    </w:p>
    <w:p w:rsidR="0038042D" w:rsidRPr="009642A6" w:rsidRDefault="0038042D" w:rsidP="00DC0F47">
      <w:pPr>
        <w:snapToGrid w:val="0"/>
        <w:spacing w:beforeLines="50" w:after="50"/>
        <w:ind w:firstLine="645"/>
        <w:jc w:val="center"/>
        <w:rPr>
          <w:rFonts w:ascii="宋体" w:hAnsi="宋体"/>
          <w:sz w:val="24"/>
          <w:szCs w:val="20"/>
        </w:rPr>
      </w:pPr>
    </w:p>
    <w:p w:rsidR="00AB2456" w:rsidRPr="009642A6" w:rsidRDefault="00AE4D24" w:rsidP="00AB2456">
      <w:pPr>
        <w:jc w:val="center"/>
        <w:rPr>
          <w:rFonts w:ascii="仿宋_GB2312" w:eastAsia="仿宋_GB2312" w:hAnsi="仿宋" w:cs="仿宋_GB2312"/>
          <w:b/>
          <w:kern w:val="0"/>
          <w:sz w:val="28"/>
          <w:szCs w:val="28"/>
        </w:rPr>
      </w:pPr>
      <w:r w:rsidRPr="00AE4D24">
        <w:rPr>
          <w:rFonts w:ascii="宋体" w:hAnsi="宋体"/>
          <w:b/>
          <w:bCs/>
          <w:sz w:val="24"/>
        </w:rPr>
        <w:br w:type="page"/>
      </w:r>
      <w:r w:rsidRPr="00AE4D24">
        <w:rPr>
          <w:rFonts w:ascii="仿宋_GB2312" w:eastAsia="仿宋_GB2312" w:hAnsi="仿宋" w:cs="仿宋_GB2312" w:hint="eastAsia"/>
          <w:b/>
          <w:kern w:val="0"/>
          <w:sz w:val="28"/>
          <w:szCs w:val="28"/>
        </w:rPr>
        <w:t>技术文件目录</w:t>
      </w:r>
    </w:p>
    <w:p w:rsidR="00AB2456" w:rsidRPr="009642A6" w:rsidRDefault="00AE4D24" w:rsidP="007978E3">
      <w:pPr>
        <w:pStyle w:val="51"/>
        <w:spacing w:line="360" w:lineRule="auto"/>
        <w:rPr>
          <w:rFonts w:cs="仿宋_GB2312"/>
        </w:rPr>
      </w:pPr>
      <w:r w:rsidRPr="00AE4D24">
        <w:rPr>
          <w:rFonts w:cs="仿宋_GB2312" w:hint="eastAsia"/>
        </w:rPr>
        <w:t>一、技术需求偏离表……………………………………………………………（页码）</w:t>
      </w:r>
    </w:p>
    <w:p w:rsidR="00AB2456" w:rsidRPr="009642A6" w:rsidRDefault="00AE4D24" w:rsidP="007978E3">
      <w:pPr>
        <w:pStyle w:val="51"/>
        <w:spacing w:line="360" w:lineRule="auto"/>
        <w:rPr>
          <w:rFonts w:cs="仿宋_GB2312"/>
        </w:rPr>
      </w:pPr>
      <w:r w:rsidRPr="00AE4D24">
        <w:rPr>
          <w:rFonts w:cs="仿宋_GB2312" w:hint="eastAsia"/>
        </w:rPr>
        <w:t>二、项目实施方案………………………………………………………………（页码）</w:t>
      </w:r>
    </w:p>
    <w:p w:rsidR="00AB2456" w:rsidRPr="009642A6" w:rsidRDefault="00AE4D24" w:rsidP="007978E3">
      <w:pPr>
        <w:pStyle w:val="51"/>
        <w:spacing w:line="360" w:lineRule="auto"/>
        <w:rPr>
          <w:rFonts w:cs="仿宋_GB2312"/>
        </w:rPr>
      </w:pPr>
      <w:r w:rsidRPr="00AE4D24">
        <w:rPr>
          <w:rFonts w:cs="仿宋_GB2312" w:hint="eastAsia"/>
        </w:rPr>
        <w:t>二、配置清单（均不含报价）…………………………………………………（页码）</w:t>
      </w:r>
    </w:p>
    <w:p w:rsidR="00AB2456" w:rsidRPr="009642A6" w:rsidRDefault="00AE4D24" w:rsidP="007978E3">
      <w:pPr>
        <w:pStyle w:val="51"/>
        <w:spacing w:line="360" w:lineRule="auto"/>
        <w:rPr>
          <w:rFonts w:cs="仿宋_GB2312"/>
        </w:rPr>
      </w:pPr>
      <w:r w:rsidRPr="00AE4D24">
        <w:rPr>
          <w:rFonts w:cs="仿宋_GB2312" w:hint="eastAsia"/>
        </w:rPr>
        <w:t>四、售后服务方案………………………………………………………………（页码）</w:t>
      </w:r>
    </w:p>
    <w:p w:rsidR="00AB2456" w:rsidRPr="009642A6" w:rsidRDefault="00AE4D24" w:rsidP="007978E3">
      <w:pPr>
        <w:pStyle w:val="51"/>
        <w:spacing w:line="360" w:lineRule="auto"/>
        <w:rPr>
          <w:rFonts w:cs="仿宋_GB2312"/>
        </w:rPr>
      </w:pPr>
      <w:r w:rsidRPr="00AE4D24">
        <w:rPr>
          <w:rFonts w:cs="仿宋_GB2312" w:hint="eastAsia"/>
        </w:rPr>
        <w:t xml:space="preserve">五、项目实施人员一览表………………………………………………………（页码） </w:t>
      </w:r>
    </w:p>
    <w:p w:rsidR="00AB2456" w:rsidRPr="009642A6" w:rsidRDefault="00AE4D24" w:rsidP="007978E3">
      <w:pPr>
        <w:pStyle w:val="51"/>
        <w:spacing w:line="360" w:lineRule="auto"/>
        <w:rPr>
          <w:rFonts w:cs="仿宋_GB2312"/>
        </w:rPr>
      </w:pPr>
      <w:r w:rsidRPr="00AE4D24">
        <w:rPr>
          <w:rFonts w:cs="仿宋_GB2312" w:hint="eastAsia"/>
        </w:rPr>
        <w:t>六、</w:t>
      </w:r>
      <w:r w:rsidRPr="00AE4D24">
        <w:rPr>
          <w:rFonts w:cs="仿宋_GB2312" w:hint="eastAsia"/>
          <w:lang w:val="zh-CN"/>
        </w:rPr>
        <w:t>产品出产标准及质量检测报告……………………</w:t>
      </w:r>
      <w:r w:rsidRPr="00AE4D24">
        <w:rPr>
          <w:rFonts w:cs="仿宋_GB2312" w:hint="eastAsia"/>
        </w:rPr>
        <w:t>………………………（页码）</w:t>
      </w:r>
    </w:p>
    <w:p w:rsidR="00AB2456" w:rsidRPr="009642A6" w:rsidRDefault="00AE4D24" w:rsidP="007978E3">
      <w:pPr>
        <w:pStyle w:val="51"/>
        <w:spacing w:line="360" w:lineRule="auto"/>
        <w:rPr>
          <w:rFonts w:cs="仿宋_GB2312"/>
        </w:rPr>
      </w:pPr>
      <w:r w:rsidRPr="00AE4D24">
        <w:rPr>
          <w:rFonts w:cs="仿宋_GB2312" w:hint="eastAsia"/>
        </w:rPr>
        <w:t>七、认为需要的其他技术文件或说明（如有）</w:t>
      </w:r>
      <w:r w:rsidRPr="00AE4D24">
        <w:rPr>
          <w:rFonts w:cs="仿宋_GB2312" w:hint="eastAsia"/>
          <w:lang w:val="zh-CN"/>
        </w:rPr>
        <w:t>………………………………</w:t>
      </w:r>
      <w:r w:rsidRPr="00AE4D24">
        <w:rPr>
          <w:rFonts w:cs="仿宋_GB2312" w:hint="eastAsia"/>
        </w:rPr>
        <w:t>（页码）</w:t>
      </w:r>
    </w:p>
    <w:p w:rsidR="00AB2456" w:rsidRPr="009642A6" w:rsidRDefault="00AE4D24" w:rsidP="00AB2456">
      <w:pPr>
        <w:spacing w:line="360" w:lineRule="auto"/>
        <w:ind w:firstLineChars="200" w:firstLine="482"/>
        <w:rPr>
          <w:rFonts w:ascii="仿宋_GB2312" w:eastAsia="仿宋_GB2312" w:hAnsi="仿宋" w:cs="仿宋_GB2312"/>
          <w:b/>
          <w:bCs/>
          <w:sz w:val="24"/>
        </w:rPr>
      </w:pPr>
      <w:r w:rsidRPr="00AE4D24">
        <w:rPr>
          <w:rFonts w:ascii="仿宋_GB2312" w:eastAsia="仿宋_GB2312" w:hAnsi="仿宋" w:cs="仿宋_GB2312" w:hint="eastAsia"/>
          <w:b/>
          <w:bCs/>
          <w:sz w:val="24"/>
        </w:rPr>
        <w:t>注：以上目录是基本格式要求，各投标人可根据自身情况进一步向下增加内容或细化。</w:t>
      </w:r>
    </w:p>
    <w:p w:rsidR="00AB2456" w:rsidRPr="009642A6" w:rsidRDefault="00AB2456" w:rsidP="00DC0F47">
      <w:pPr>
        <w:snapToGrid w:val="0"/>
        <w:spacing w:beforeLines="50" w:after="50"/>
        <w:ind w:leftChars="68" w:left="143" w:firstLineChars="196" w:firstLine="472"/>
        <w:jc w:val="left"/>
        <w:rPr>
          <w:rFonts w:ascii="宋体" w:hAnsi="宋体"/>
          <w:b/>
          <w:sz w:val="24"/>
        </w:rPr>
      </w:pPr>
    </w:p>
    <w:p w:rsidR="0038042D" w:rsidRPr="009642A6" w:rsidRDefault="00AE4D24" w:rsidP="00DC0F47">
      <w:pPr>
        <w:snapToGrid w:val="0"/>
        <w:spacing w:beforeLines="50" w:after="50"/>
        <w:ind w:leftChars="68" w:left="143" w:firstLineChars="196" w:firstLine="472"/>
        <w:jc w:val="left"/>
        <w:rPr>
          <w:rFonts w:ascii="宋体" w:hAnsi="宋体"/>
          <w:b/>
          <w:sz w:val="24"/>
        </w:rPr>
      </w:pPr>
      <w:r w:rsidRPr="00AE4D24">
        <w:rPr>
          <w:rFonts w:ascii="宋体" w:hAnsi="宋体"/>
          <w:b/>
          <w:sz w:val="24"/>
        </w:rPr>
        <w:br w:type="page"/>
        <w:t xml:space="preserve"> </w:t>
      </w:r>
    </w:p>
    <w:p w:rsidR="00AB2456" w:rsidRPr="009642A6" w:rsidRDefault="00AE4D24" w:rsidP="00AB2456">
      <w:pPr>
        <w:pStyle w:val="a9"/>
        <w:spacing w:line="500" w:lineRule="exact"/>
        <w:jc w:val="center"/>
        <w:rPr>
          <w:rFonts w:ascii="Times New Roman" w:hAnsi="Times New Roman"/>
          <w:b/>
          <w:bCs/>
          <w:sz w:val="30"/>
          <w:szCs w:val="30"/>
        </w:rPr>
      </w:pPr>
      <w:r w:rsidRPr="00AE4D24">
        <w:rPr>
          <w:rFonts w:ascii="Times New Roman" w:hAnsi="Times New Roman" w:hint="eastAsia"/>
          <w:b/>
          <w:bCs/>
          <w:sz w:val="30"/>
          <w:szCs w:val="30"/>
        </w:rPr>
        <w:t>一、技术需求偏离表</w:t>
      </w:r>
    </w:p>
    <w:p w:rsidR="00AB2456" w:rsidRPr="009642A6" w:rsidRDefault="00AB2456" w:rsidP="00AB2456">
      <w:pPr>
        <w:pStyle w:val="a9"/>
        <w:spacing w:line="440" w:lineRule="exact"/>
        <w:ind w:firstLineChars="200" w:firstLine="420"/>
      </w:pPr>
    </w:p>
    <w:p w:rsidR="00AB2456" w:rsidRPr="009642A6" w:rsidRDefault="00AE4D24" w:rsidP="00AB2456">
      <w:pPr>
        <w:pStyle w:val="a9"/>
        <w:spacing w:line="600" w:lineRule="exact"/>
        <w:ind w:firstLineChars="200" w:firstLine="480"/>
        <w:rPr>
          <w:rFonts w:hAnsi="宋体"/>
          <w:sz w:val="24"/>
          <w:szCs w:val="24"/>
        </w:rPr>
      </w:pPr>
      <w:r w:rsidRPr="00AE4D24">
        <w:rPr>
          <w:rFonts w:hAnsi="宋体" w:hint="eastAsia"/>
          <w:sz w:val="24"/>
          <w:szCs w:val="24"/>
        </w:rPr>
        <w:t>请根据所投货物的实际技术参数，</w:t>
      </w:r>
      <w:r w:rsidRPr="00AE4D24">
        <w:rPr>
          <w:rFonts w:hAnsi="宋体" w:hint="eastAsia"/>
          <w:b/>
          <w:sz w:val="28"/>
          <w:szCs w:val="28"/>
        </w:rPr>
        <w:t>逐条对应</w:t>
      </w:r>
      <w:r w:rsidRPr="00AE4D24">
        <w:rPr>
          <w:rFonts w:hAnsi="宋体" w:hint="eastAsia"/>
          <w:sz w:val="24"/>
          <w:szCs w:val="24"/>
        </w:rPr>
        <w:t>本项目招标文件第二章“货物需求一览表”中的</w:t>
      </w:r>
      <w:r w:rsidRPr="00AE4D24">
        <w:rPr>
          <w:rFonts w:hAnsi="宋体" w:hint="eastAsia"/>
          <w:b/>
          <w:sz w:val="28"/>
          <w:szCs w:val="28"/>
        </w:rPr>
        <w:t>采购清单及货物参数</w:t>
      </w:r>
      <w:r w:rsidRPr="00AE4D24">
        <w:rPr>
          <w:rFonts w:hAnsi="宋体" w:hint="eastAsia"/>
          <w:sz w:val="24"/>
          <w:szCs w:val="24"/>
        </w:rPr>
        <w:t>详细填写相应的具体内容。“偏离说明”一栏应当选择“正偏离”、“负偏离”或“无偏离”进行填写。</w:t>
      </w:r>
    </w:p>
    <w:tbl>
      <w:tblPr>
        <w:tblW w:w="98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34"/>
        <w:gridCol w:w="1260"/>
        <w:gridCol w:w="2310"/>
        <w:gridCol w:w="1516"/>
        <w:gridCol w:w="2848"/>
        <w:gridCol w:w="1245"/>
      </w:tblGrid>
      <w:tr w:rsidR="00AB2456" w:rsidRPr="009642A6" w:rsidTr="00DD136F">
        <w:trPr>
          <w:cantSplit/>
          <w:trHeight w:val="417"/>
          <w:jc w:val="center"/>
        </w:trPr>
        <w:tc>
          <w:tcPr>
            <w:tcW w:w="634" w:type="dxa"/>
            <w:vMerge w:val="restart"/>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rPr>
                <w:rFonts w:ascii="宋体" w:hAnsi="宋体"/>
                <w:szCs w:val="21"/>
              </w:rPr>
            </w:pPr>
            <w:r w:rsidRPr="00AE4D24">
              <w:rPr>
                <w:rFonts w:ascii="宋体" w:hAnsi="宋体" w:hint="eastAsia"/>
                <w:szCs w:val="21"/>
              </w:rPr>
              <w:t>项号</w:t>
            </w:r>
          </w:p>
        </w:tc>
        <w:tc>
          <w:tcPr>
            <w:tcW w:w="3570" w:type="dxa"/>
            <w:gridSpan w:val="2"/>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jc w:val="center"/>
              <w:rPr>
                <w:rFonts w:ascii="宋体" w:hAnsi="宋体"/>
                <w:szCs w:val="21"/>
              </w:rPr>
            </w:pPr>
            <w:r w:rsidRPr="00AE4D24">
              <w:rPr>
                <w:rFonts w:ascii="宋体" w:hAnsi="宋体" w:hint="eastAsia"/>
                <w:szCs w:val="21"/>
              </w:rPr>
              <w:t>招标文件需求</w:t>
            </w:r>
          </w:p>
        </w:tc>
        <w:tc>
          <w:tcPr>
            <w:tcW w:w="4364" w:type="dxa"/>
            <w:gridSpan w:val="2"/>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jc w:val="center"/>
              <w:rPr>
                <w:rFonts w:ascii="宋体" w:hAnsi="宋体"/>
                <w:szCs w:val="21"/>
              </w:rPr>
            </w:pPr>
            <w:r w:rsidRPr="00AE4D24">
              <w:rPr>
                <w:rFonts w:ascii="宋体" w:hAnsi="宋体" w:hint="eastAsia"/>
                <w:szCs w:val="21"/>
              </w:rPr>
              <w:t>投标文件承诺</w:t>
            </w:r>
          </w:p>
        </w:tc>
        <w:tc>
          <w:tcPr>
            <w:tcW w:w="1245" w:type="dxa"/>
            <w:vMerge w:val="restart"/>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rPr>
                <w:rFonts w:ascii="宋体" w:hAnsi="宋体"/>
                <w:szCs w:val="21"/>
              </w:rPr>
            </w:pPr>
            <w:r w:rsidRPr="00AE4D24">
              <w:rPr>
                <w:rFonts w:ascii="宋体" w:hAnsi="宋体" w:hint="eastAsia"/>
                <w:szCs w:val="21"/>
              </w:rPr>
              <w:t>偏离说明</w:t>
            </w:r>
          </w:p>
        </w:tc>
      </w:tr>
      <w:tr w:rsidR="00AB2456" w:rsidRPr="009642A6" w:rsidTr="00DD136F">
        <w:trPr>
          <w:cantSplit/>
          <w:trHeight w:val="635"/>
          <w:jc w:val="center"/>
        </w:trPr>
        <w:tc>
          <w:tcPr>
            <w:tcW w:w="634" w:type="dxa"/>
            <w:vMerge/>
            <w:tcBorders>
              <w:top w:val="single" w:sz="4" w:space="0" w:color="auto"/>
              <w:left w:val="single" w:sz="4" w:space="0" w:color="auto"/>
              <w:bottom w:val="single" w:sz="4" w:space="0" w:color="auto"/>
              <w:right w:val="single" w:sz="4" w:space="0" w:color="auto"/>
            </w:tcBorders>
            <w:vAlign w:val="center"/>
          </w:tcPr>
          <w:p w:rsidR="00AB2456" w:rsidRPr="009642A6" w:rsidRDefault="00AB2456" w:rsidP="007978E3">
            <w:pPr>
              <w:keepNext/>
              <w:keepLines/>
              <w:widowControl/>
              <w:spacing w:line="600" w:lineRule="exact"/>
              <w:ind w:firstLineChars="200" w:firstLine="420"/>
              <w:jc w:val="left"/>
              <w:outlineLvl w:val="2"/>
              <w:rPr>
                <w:rFonts w:ascii="宋体" w:hAnsi="宋体"/>
                <w:szCs w:val="21"/>
              </w:rPr>
            </w:pPr>
          </w:p>
        </w:tc>
        <w:tc>
          <w:tcPr>
            <w:tcW w:w="1260" w:type="dxa"/>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jc w:val="center"/>
              <w:rPr>
                <w:rFonts w:ascii="宋体" w:hAnsi="宋体"/>
                <w:szCs w:val="21"/>
              </w:rPr>
            </w:pPr>
            <w:r w:rsidRPr="00AE4D24">
              <w:rPr>
                <w:rFonts w:ascii="宋体" w:hAnsi="宋体" w:hint="eastAsia"/>
                <w:szCs w:val="21"/>
              </w:rPr>
              <w:t>货物名称</w:t>
            </w:r>
          </w:p>
        </w:tc>
        <w:tc>
          <w:tcPr>
            <w:tcW w:w="2310" w:type="dxa"/>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jc w:val="center"/>
              <w:rPr>
                <w:rFonts w:ascii="宋体" w:hAnsi="宋体"/>
                <w:szCs w:val="21"/>
              </w:rPr>
            </w:pPr>
            <w:r w:rsidRPr="00AE4D24">
              <w:rPr>
                <w:rFonts w:ascii="宋体" w:hAnsi="宋体" w:hint="eastAsia"/>
                <w:szCs w:val="21"/>
              </w:rPr>
              <w:t>货物参数</w:t>
            </w:r>
          </w:p>
        </w:tc>
        <w:tc>
          <w:tcPr>
            <w:tcW w:w="1516" w:type="dxa"/>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jc w:val="center"/>
              <w:rPr>
                <w:rFonts w:ascii="宋体" w:hAnsi="宋体"/>
                <w:szCs w:val="21"/>
              </w:rPr>
            </w:pPr>
            <w:r w:rsidRPr="00AE4D24">
              <w:rPr>
                <w:rFonts w:ascii="宋体" w:hAnsi="宋体" w:hint="eastAsia"/>
                <w:szCs w:val="21"/>
              </w:rPr>
              <w:t>货物名称</w:t>
            </w:r>
          </w:p>
        </w:tc>
        <w:tc>
          <w:tcPr>
            <w:tcW w:w="2848" w:type="dxa"/>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jc w:val="center"/>
              <w:rPr>
                <w:rFonts w:ascii="宋体" w:hAnsi="宋体"/>
                <w:szCs w:val="21"/>
              </w:rPr>
            </w:pPr>
            <w:r w:rsidRPr="00AE4D24">
              <w:rPr>
                <w:rFonts w:ascii="宋体" w:hAnsi="宋体" w:hint="eastAsia"/>
                <w:szCs w:val="21"/>
              </w:rPr>
              <w:t>所提供货物的内容</w:t>
            </w:r>
          </w:p>
        </w:tc>
        <w:tc>
          <w:tcPr>
            <w:tcW w:w="1245" w:type="dxa"/>
            <w:vMerge/>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widowControl/>
              <w:spacing w:before="340" w:after="330" w:line="576" w:lineRule="auto"/>
              <w:jc w:val="left"/>
              <w:outlineLvl w:val="0"/>
              <w:rPr>
                <w:rFonts w:ascii="宋体" w:hAnsi="宋体"/>
                <w:szCs w:val="21"/>
              </w:rPr>
            </w:pPr>
          </w:p>
        </w:tc>
      </w:tr>
      <w:tr w:rsidR="00AB2456" w:rsidRPr="009642A6" w:rsidTr="00DD136F">
        <w:trPr>
          <w:jc w:val="center"/>
        </w:trPr>
        <w:tc>
          <w:tcPr>
            <w:tcW w:w="634" w:type="dxa"/>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rPr>
                <w:rFonts w:ascii="宋体" w:hAnsi="宋体"/>
                <w:szCs w:val="21"/>
              </w:rPr>
            </w:pPr>
            <w:r w:rsidRPr="00AE4D24">
              <w:rPr>
                <w:rFonts w:ascii="宋体" w:hAnsi="宋体"/>
                <w:szCs w:val="21"/>
              </w:rPr>
              <w:t>1</w:t>
            </w:r>
          </w:p>
        </w:tc>
        <w:tc>
          <w:tcPr>
            <w:tcW w:w="1260" w:type="dxa"/>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rPr>
                <w:rFonts w:ascii="宋体" w:hAnsi="宋体"/>
                <w:szCs w:val="21"/>
              </w:rPr>
            </w:pPr>
            <w:r w:rsidRPr="00AE4D24">
              <w:rPr>
                <w:rFonts w:ascii="宋体" w:hAnsi="宋体" w:hint="eastAsia"/>
                <w:szCs w:val="21"/>
              </w:rPr>
              <w:t>……</w:t>
            </w:r>
          </w:p>
        </w:tc>
        <w:tc>
          <w:tcPr>
            <w:tcW w:w="2310" w:type="dxa"/>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rPr>
                <w:rFonts w:ascii="宋体" w:hAnsi="宋体"/>
                <w:szCs w:val="21"/>
              </w:rPr>
            </w:pPr>
            <w:r w:rsidRPr="00AE4D24">
              <w:rPr>
                <w:rFonts w:ascii="宋体" w:hAnsi="宋体"/>
                <w:szCs w:val="21"/>
              </w:rPr>
              <w:t xml:space="preserve">1  </w:t>
            </w:r>
            <w:r w:rsidRPr="00AE4D24">
              <w:rPr>
                <w:rFonts w:ascii="宋体" w:hAnsi="宋体" w:hint="eastAsia"/>
                <w:szCs w:val="21"/>
              </w:rPr>
              <w:t>……</w:t>
            </w:r>
          </w:p>
          <w:p w:rsidR="00AB2456" w:rsidRPr="009642A6" w:rsidRDefault="00AE4D24" w:rsidP="00DD136F">
            <w:pPr>
              <w:rPr>
                <w:rFonts w:ascii="宋体" w:hAnsi="宋体"/>
                <w:szCs w:val="21"/>
              </w:rPr>
            </w:pPr>
            <w:r w:rsidRPr="00AE4D24">
              <w:rPr>
                <w:rFonts w:ascii="宋体" w:hAnsi="宋体"/>
                <w:szCs w:val="21"/>
              </w:rPr>
              <w:t xml:space="preserve">2  </w:t>
            </w:r>
            <w:r w:rsidRPr="00AE4D24">
              <w:rPr>
                <w:rFonts w:ascii="宋体" w:hAnsi="宋体" w:hint="eastAsia"/>
                <w:szCs w:val="21"/>
              </w:rPr>
              <w:t>……</w:t>
            </w:r>
          </w:p>
          <w:p w:rsidR="00AB2456" w:rsidRPr="009642A6" w:rsidRDefault="00AE4D24" w:rsidP="00DD136F">
            <w:pPr>
              <w:rPr>
                <w:rFonts w:ascii="宋体" w:hAnsi="宋体"/>
                <w:szCs w:val="21"/>
              </w:rPr>
            </w:pPr>
            <w:r w:rsidRPr="00AE4D24">
              <w:rPr>
                <w:rFonts w:ascii="宋体" w:hAnsi="宋体"/>
                <w:szCs w:val="21"/>
              </w:rPr>
              <w:t xml:space="preserve">3  </w:t>
            </w:r>
            <w:r w:rsidRPr="00AE4D24">
              <w:rPr>
                <w:rFonts w:ascii="宋体" w:hAnsi="宋体" w:hint="eastAsia"/>
                <w:szCs w:val="21"/>
              </w:rPr>
              <w:t>……</w:t>
            </w:r>
          </w:p>
          <w:p w:rsidR="00AB2456" w:rsidRPr="009642A6" w:rsidRDefault="00AE4D24" w:rsidP="00DD136F">
            <w:pPr>
              <w:rPr>
                <w:rFonts w:ascii="宋体" w:hAnsi="宋体"/>
                <w:szCs w:val="21"/>
              </w:rPr>
            </w:pPr>
            <w:r w:rsidRPr="00AE4D24">
              <w:rPr>
                <w:rFonts w:ascii="宋体" w:hAnsi="宋体" w:hint="eastAsia"/>
                <w:szCs w:val="21"/>
              </w:rPr>
              <w:t>……</w:t>
            </w:r>
          </w:p>
        </w:tc>
        <w:tc>
          <w:tcPr>
            <w:tcW w:w="1516" w:type="dxa"/>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rPr>
                <w:rFonts w:ascii="宋体" w:hAnsi="宋体"/>
                <w:szCs w:val="21"/>
              </w:rPr>
            </w:pPr>
            <w:r w:rsidRPr="00AE4D24">
              <w:rPr>
                <w:rFonts w:ascii="宋体" w:hAnsi="宋体" w:hint="eastAsia"/>
                <w:szCs w:val="21"/>
              </w:rPr>
              <w:t>……</w:t>
            </w:r>
          </w:p>
        </w:tc>
        <w:tc>
          <w:tcPr>
            <w:tcW w:w="2848" w:type="dxa"/>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rPr>
                <w:rFonts w:ascii="宋体" w:hAnsi="宋体"/>
                <w:szCs w:val="21"/>
              </w:rPr>
            </w:pPr>
            <w:r w:rsidRPr="00AE4D24">
              <w:rPr>
                <w:rFonts w:ascii="宋体" w:hAnsi="宋体"/>
                <w:szCs w:val="21"/>
              </w:rPr>
              <w:t xml:space="preserve">1  </w:t>
            </w:r>
            <w:r w:rsidRPr="00AE4D24">
              <w:rPr>
                <w:rFonts w:ascii="宋体" w:hAnsi="宋体" w:hint="eastAsia"/>
                <w:szCs w:val="21"/>
              </w:rPr>
              <w:t>……</w:t>
            </w:r>
          </w:p>
          <w:p w:rsidR="00AB2456" w:rsidRPr="009642A6" w:rsidRDefault="00AE4D24" w:rsidP="00DD136F">
            <w:pPr>
              <w:rPr>
                <w:rFonts w:ascii="宋体" w:hAnsi="宋体"/>
                <w:szCs w:val="21"/>
              </w:rPr>
            </w:pPr>
            <w:r w:rsidRPr="00AE4D24">
              <w:rPr>
                <w:rFonts w:ascii="宋体" w:hAnsi="宋体"/>
                <w:szCs w:val="21"/>
              </w:rPr>
              <w:t xml:space="preserve">2  </w:t>
            </w:r>
            <w:r w:rsidRPr="00AE4D24">
              <w:rPr>
                <w:rFonts w:ascii="宋体" w:hAnsi="宋体" w:hint="eastAsia"/>
                <w:szCs w:val="21"/>
              </w:rPr>
              <w:t>……</w:t>
            </w:r>
          </w:p>
          <w:p w:rsidR="00AB2456" w:rsidRPr="009642A6" w:rsidRDefault="00AE4D24" w:rsidP="00DD136F">
            <w:pPr>
              <w:rPr>
                <w:rFonts w:ascii="宋体" w:hAnsi="宋体"/>
                <w:szCs w:val="21"/>
              </w:rPr>
            </w:pPr>
            <w:r w:rsidRPr="00AE4D24">
              <w:rPr>
                <w:rFonts w:ascii="宋体" w:hAnsi="宋体"/>
                <w:szCs w:val="21"/>
              </w:rPr>
              <w:t xml:space="preserve">3  </w:t>
            </w:r>
            <w:r w:rsidRPr="00AE4D24">
              <w:rPr>
                <w:rFonts w:ascii="宋体" w:hAnsi="宋体" w:hint="eastAsia"/>
                <w:szCs w:val="21"/>
              </w:rPr>
              <w:t>……</w:t>
            </w:r>
          </w:p>
          <w:p w:rsidR="00AB2456" w:rsidRPr="009642A6" w:rsidRDefault="00AE4D24" w:rsidP="00DD136F">
            <w:pPr>
              <w:rPr>
                <w:rFonts w:ascii="宋体" w:hAnsi="宋体"/>
                <w:szCs w:val="21"/>
              </w:rPr>
            </w:pPr>
            <w:r w:rsidRPr="00AE4D24">
              <w:rPr>
                <w:rFonts w:ascii="宋体" w:hAnsi="宋体" w:hint="eastAsia"/>
                <w:szCs w:val="21"/>
              </w:rPr>
              <w:t>……</w:t>
            </w:r>
          </w:p>
        </w:tc>
        <w:tc>
          <w:tcPr>
            <w:tcW w:w="1245" w:type="dxa"/>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rPr>
                <w:rFonts w:ascii="宋体" w:hAnsi="宋体"/>
                <w:szCs w:val="21"/>
              </w:rPr>
            </w:pPr>
            <w:r w:rsidRPr="00AE4D24">
              <w:rPr>
                <w:rFonts w:ascii="宋体" w:hAnsi="宋体" w:hint="eastAsia"/>
                <w:szCs w:val="21"/>
              </w:rPr>
              <w:t>正偏离（负偏离或无偏离）</w:t>
            </w:r>
          </w:p>
        </w:tc>
      </w:tr>
      <w:tr w:rsidR="00AB2456" w:rsidRPr="009642A6" w:rsidTr="00DD136F">
        <w:trPr>
          <w:jc w:val="center"/>
        </w:trPr>
        <w:tc>
          <w:tcPr>
            <w:tcW w:w="634" w:type="dxa"/>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rPr>
                <w:rFonts w:ascii="宋体" w:hAnsi="宋体"/>
                <w:szCs w:val="21"/>
              </w:rPr>
            </w:pPr>
            <w:r w:rsidRPr="00AE4D24">
              <w:rPr>
                <w:rFonts w:ascii="宋体" w:hAnsi="宋体"/>
                <w:szCs w:val="21"/>
              </w:rPr>
              <w:t>2</w:t>
            </w:r>
          </w:p>
        </w:tc>
        <w:tc>
          <w:tcPr>
            <w:tcW w:w="1260" w:type="dxa"/>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rPr>
                <w:rFonts w:ascii="宋体" w:hAnsi="宋体"/>
                <w:szCs w:val="21"/>
              </w:rPr>
            </w:pPr>
            <w:r w:rsidRPr="00AE4D24">
              <w:rPr>
                <w:rFonts w:ascii="宋体" w:hAnsi="宋体" w:hint="eastAsia"/>
                <w:szCs w:val="21"/>
              </w:rPr>
              <w:t>……</w:t>
            </w:r>
          </w:p>
        </w:tc>
        <w:tc>
          <w:tcPr>
            <w:tcW w:w="2310" w:type="dxa"/>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rPr>
                <w:rFonts w:ascii="宋体" w:hAnsi="宋体"/>
                <w:szCs w:val="21"/>
              </w:rPr>
            </w:pPr>
            <w:r w:rsidRPr="00AE4D24">
              <w:rPr>
                <w:rFonts w:ascii="宋体" w:hAnsi="宋体"/>
                <w:szCs w:val="21"/>
              </w:rPr>
              <w:t xml:space="preserve">1  </w:t>
            </w:r>
            <w:r w:rsidRPr="00AE4D24">
              <w:rPr>
                <w:rFonts w:ascii="宋体" w:hAnsi="宋体" w:hint="eastAsia"/>
                <w:szCs w:val="21"/>
              </w:rPr>
              <w:t>……</w:t>
            </w:r>
          </w:p>
          <w:p w:rsidR="00AB2456" w:rsidRPr="009642A6" w:rsidRDefault="00AE4D24" w:rsidP="00DD136F">
            <w:pPr>
              <w:rPr>
                <w:rFonts w:ascii="宋体" w:hAnsi="宋体"/>
                <w:szCs w:val="21"/>
              </w:rPr>
            </w:pPr>
            <w:r w:rsidRPr="00AE4D24">
              <w:rPr>
                <w:rFonts w:ascii="宋体" w:hAnsi="宋体"/>
                <w:szCs w:val="21"/>
              </w:rPr>
              <w:t xml:space="preserve">2  </w:t>
            </w:r>
            <w:r w:rsidRPr="00AE4D24">
              <w:rPr>
                <w:rFonts w:ascii="宋体" w:hAnsi="宋体" w:hint="eastAsia"/>
                <w:szCs w:val="21"/>
              </w:rPr>
              <w:t>……</w:t>
            </w:r>
          </w:p>
          <w:p w:rsidR="00AB2456" w:rsidRPr="009642A6" w:rsidRDefault="00AE4D24" w:rsidP="00DD136F">
            <w:pPr>
              <w:rPr>
                <w:rFonts w:ascii="宋体" w:hAnsi="宋体"/>
                <w:szCs w:val="21"/>
              </w:rPr>
            </w:pPr>
            <w:r w:rsidRPr="00AE4D24">
              <w:rPr>
                <w:rFonts w:ascii="宋体" w:hAnsi="宋体"/>
                <w:szCs w:val="21"/>
              </w:rPr>
              <w:t xml:space="preserve">3  </w:t>
            </w:r>
            <w:r w:rsidRPr="00AE4D24">
              <w:rPr>
                <w:rFonts w:ascii="宋体" w:hAnsi="宋体" w:hint="eastAsia"/>
                <w:szCs w:val="21"/>
              </w:rPr>
              <w:t>……</w:t>
            </w:r>
          </w:p>
          <w:p w:rsidR="00AB2456" w:rsidRPr="009642A6" w:rsidRDefault="00AE4D24" w:rsidP="00DD136F">
            <w:pPr>
              <w:rPr>
                <w:rFonts w:ascii="宋体" w:hAnsi="宋体"/>
                <w:szCs w:val="21"/>
              </w:rPr>
            </w:pPr>
            <w:r w:rsidRPr="00AE4D24">
              <w:rPr>
                <w:rFonts w:ascii="宋体" w:hAnsi="宋体" w:hint="eastAsia"/>
                <w:szCs w:val="21"/>
              </w:rPr>
              <w:t>……</w:t>
            </w:r>
          </w:p>
        </w:tc>
        <w:tc>
          <w:tcPr>
            <w:tcW w:w="1516" w:type="dxa"/>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rPr>
                <w:rFonts w:ascii="宋体" w:hAnsi="宋体"/>
                <w:szCs w:val="21"/>
              </w:rPr>
            </w:pPr>
            <w:r w:rsidRPr="00AE4D24">
              <w:rPr>
                <w:rFonts w:ascii="宋体" w:hAnsi="宋体" w:hint="eastAsia"/>
                <w:szCs w:val="21"/>
              </w:rPr>
              <w:t>……</w:t>
            </w:r>
          </w:p>
        </w:tc>
        <w:tc>
          <w:tcPr>
            <w:tcW w:w="2848" w:type="dxa"/>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rPr>
                <w:rFonts w:ascii="宋体" w:hAnsi="宋体"/>
                <w:szCs w:val="21"/>
              </w:rPr>
            </w:pPr>
            <w:r w:rsidRPr="00AE4D24">
              <w:rPr>
                <w:rFonts w:ascii="宋体" w:hAnsi="宋体"/>
                <w:szCs w:val="21"/>
              </w:rPr>
              <w:t xml:space="preserve">1  </w:t>
            </w:r>
            <w:r w:rsidRPr="00AE4D24">
              <w:rPr>
                <w:rFonts w:ascii="宋体" w:hAnsi="宋体" w:hint="eastAsia"/>
                <w:szCs w:val="21"/>
              </w:rPr>
              <w:t>……</w:t>
            </w:r>
          </w:p>
          <w:p w:rsidR="00AB2456" w:rsidRPr="009642A6" w:rsidRDefault="00AE4D24" w:rsidP="00DD136F">
            <w:pPr>
              <w:rPr>
                <w:rFonts w:ascii="宋体" w:hAnsi="宋体"/>
                <w:szCs w:val="21"/>
              </w:rPr>
            </w:pPr>
            <w:r w:rsidRPr="00AE4D24">
              <w:rPr>
                <w:rFonts w:ascii="宋体" w:hAnsi="宋体"/>
                <w:szCs w:val="21"/>
              </w:rPr>
              <w:t xml:space="preserve">2  </w:t>
            </w:r>
            <w:r w:rsidRPr="00AE4D24">
              <w:rPr>
                <w:rFonts w:ascii="宋体" w:hAnsi="宋体" w:hint="eastAsia"/>
                <w:szCs w:val="21"/>
              </w:rPr>
              <w:t>……</w:t>
            </w:r>
          </w:p>
          <w:p w:rsidR="00AB2456" w:rsidRPr="009642A6" w:rsidRDefault="00AE4D24" w:rsidP="00DD136F">
            <w:pPr>
              <w:rPr>
                <w:rFonts w:ascii="宋体" w:hAnsi="宋体"/>
                <w:szCs w:val="21"/>
              </w:rPr>
            </w:pPr>
            <w:r w:rsidRPr="00AE4D24">
              <w:rPr>
                <w:rFonts w:ascii="宋体" w:hAnsi="宋体"/>
                <w:szCs w:val="21"/>
              </w:rPr>
              <w:t xml:space="preserve">3  </w:t>
            </w:r>
            <w:r w:rsidRPr="00AE4D24">
              <w:rPr>
                <w:rFonts w:ascii="宋体" w:hAnsi="宋体" w:hint="eastAsia"/>
                <w:szCs w:val="21"/>
              </w:rPr>
              <w:t>……</w:t>
            </w:r>
          </w:p>
          <w:p w:rsidR="00AB2456" w:rsidRPr="009642A6" w:rsidRDefault="00AE4D24" w:rsidP="00DD136F">
            <w:pPr>
              <w:rPr>
                <w:rFonts w:ascii="宋体" w:hAnsi="宋体"/>
                <w:szCs w:val="21"/>
              </w:rPr>
            </w:pPr>
            <w:r w:rsidRPr="00AE4D24">
              <w:rPr>
                <w:rFonts w:ascii="宋体" w:hAnsi="宋体" w:hint="eastAsia"/>
                <w:szCs w:val="21"/>
              </w:rPr>
              <w:t>……</w:t>
            </w:r>
          </w:p>
        </w:tc>
        <w:tc>
          <w:tcPr>
            <w:tcW w:w="1245" w:type="dxa"/>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rPr>
                <w:rFonts w:ascii="宋体" w:hAnsi="宋体"/>
                <w:szCs w:val="21"/>
              </w:rPr>
            </w:pPr>
            <w:r w:rsidRPr="00AE4D24">
              <w:rPr>
                <w:rFonts w:ascii="宋体" w:hAnsi="宋体" w:hint="eastAsia"/>
                <w:szCs w:val="21"/>
              </w:rPr>
              <w:t>正偏离（负偏离或无偏离）</w:t>
            </w:r>
          </w:p>
        </w:tc>
      </w:tr>
      <w:tr w:rsidR="00AB2456" w:rsidRPr="009642A6" w:rsidTr="00DD136F">
        <w:trPr>
          <w:jc w:val="center"/>
        </w:trPr>
        <w:tc>
          <w:tcPr>
            <w:tcW w:w="634" w:type="dxa"/>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rPr>
                <w:rFonts w:ascii="宋体" w:hAnsi="宋体"/>
                <w:szCs w:val="21"/>
              </w:rPr>
            </w:pPr>
            <w:r w:rsidRPr="00AE4D24">
              <w:rPr>
                <w:rFonts w:ascii="宋体" w:hAnsi="宋体"/>
                <w:szCs w:val="21"/>
              </w:rPr>
              <w:t>...</w:t>
            </w:r>
          </w:p>
        </w:tc>
        <w:tc>
          <w:tcPr>
            <w:tcW w:w="1260" w:type="dxa"/>
            <w:tcBorders>
              <w:top w:val="single" w:sz="4" w:space="0" w:color="auto"/>
              <w:left w:val="single" w:sz="4" w:space="0" w:color="auto"/>
              <w:bottom w:val="single" w:sz="4" w:space="0" w:color="auto"/>
              <w:right w:val="single" w:sz="4" w:space="0" w:color="auto"/>
            </w:tcBorders>
            <w:vAlign w:val="center"/>
          </w:tcPr>
          <w:p w:rsidR="00AB2456" w:rsidRPr="009642A6" w:rsidRDefault="00AB2456" w:rsidP="007978E3">
            <w:pPr>
              <w:keepNext/>
              <w:keepLines/>
              <w:spacing w:line="600" w:lineRule="exact"/>
              <w:ind w:firstLineChars="200" w:firstLine="420"/>
              <w:outlineLvl w:val="2"/>
              <w:rPr>
                <w:rFonts w:ascii="宋体" w:hAnsi="宋体"/>
                <w:szCs w:val="21"/>
              </w:rPr>
            </w:pPr>
          </w:p>
        </w:tc>
        <w:tc>
          <w:tcPr>
            <w:tcW w:w="2310" w:type="dxa"/>
            <w:tcBorders>
              <w:top w:val="single" w:sz="4" w:space="0" w:color="auto"/>
              <w:left w:val="single" w:sz="4" w:space="0" w:color="auto"/>
              <w:bottom w:val="single" w:sz="4" w:space="0" w:color="auto"/>
              <w:right w:val="single" w:sz="4" w:space="0" w:color="auto"/>
            </w:tcBorders>
            <w:vAlign w:val="center"/>
          </w:tcPr>
          <w:p w:rsidR="00AB2456" w:rsidRPr="009642A6" w:rsidRDefault="00AB2456" w:rsidP="007978E3">
            <w:pPr>
              <w:keepNext/>
              <w:keepLines/>
              <w:spacing w:line="600" w:lineRule="exact"/>
              <w:ind w:firstLineChars="200" w:firstLine="420"/>
              <w:outlineLvl w:val="2"/>
              <w:rPr>
                <w:rFonts w:ascii="宋体" w:hAnsi="宋体"/>
                <w:szCs w:val="21"/>
              </w:rPr>
            </w:pPr>
          </w:p>
        </w:tc>
        <w:tc>
          <w:tcPr>
            <w:tcW w:w="1516" w:type="dxa"/>
            <w:tcBorders>
              <w:top w:val="single" w:sz="4" w:space="0" w:color="auto"/>
              <w:left w:val="single" w:sz="4" w:space="0" w:color="auto"/>
              <w:bottom w:val="single" w:sz="4" w:space="0" w:color="auto"/>
              <w:right w:val="single" w:sz="4" w:space="0" w:color="auto"/>
            </w:tcBorders>
            <w:vAlign w:val="center"/>
          </w:tcPr>
          <w:p w:rsidR="00AB2456" w:rsidRPr="009642A6" w:rsidRDefault="00AB2456" w:rsidP="007978E3">
            <w:pPr>
              <w:keepNext/>
              <w:keepLines/>
              <w:spacing w:line="600" w:lineRule="exact"/>
              <w:ind w:firstLineChars="200" w:firstLine="420"/>
              <w:outlineLvl w:val="2"/>
              <w:rPr>
                <w:rFonts w:ascii="宋体" w:hAnsi="宋体"/>
                <w:szCs w:val="21"/>
              </w:rPr>
            </w:pPr>
          </w:p>
        </w:tc>
        <w:tc>
          <w:tcPr>
            <w:tcW w:w="2848" w:type="dxa"/>
            <w:tcBorders>
              <w:top w:val="single" w:sz="4" w:space="0" w:color="auto"/>
              <w:left w:val="single" w:sz="4" w:space="0" w:color="auto"/>
              <w:bottom w:val="single" w:sz="4" w:space="0" w:color="auto"/>
              <w:right w:val="single" w:sz="4" w:space="0" w:color="auto"/>
            </w:tcBorders>
            <w:vAlign w:val="center"/>
          </w:tcPr>
          <w:p w:rsidR="00AB2456" w:rsidRPr="009642A6" w:rsidRDefault="00AB2456" w:rsidP="007978E3">
            <w:pPr>
              <w:keepNext/>
              <w:keepLines/>
              <w:spacing w:line="600" w:lineRule="exact"/>
              <w:ind w:firstLineChars="200" w:firstLine="420"/>
              <w:outlineLvl w:val="2"/>
              <w:rPr>
                <w:rFonts w:ascii="宋体" w:hAnsi="宋体"/>
                <w:szCs w:val="21"/>
              </w:rPr>
            </w:pPr>
          </w:p>
        </w:tc>
        <w:tc>
          <w:tcPr>
            <w:tcW w:w="1245" w:type="dxa"/>
            <w:tcBorders>
              <w:top w:val="single" w:sz="4" w:space="0" w:color="auto"/>
              <w:left w:val="single" w:sz="4" w:space="0" w:color="auto"/>
              <w:bottom w:val="single" w:sz="4" w:space="0" w:color="auto"/>
              <w:right w:val="single" w:sz="4" w:space="0" w:color="auto"/>
            </w:tcBorders>
            <w:vAlign w:val="center"/>
          </w:tcPr>
          <w:p w:rsidR="00AB2456" w:rsidRPr="009642A6" w:rsidRDefault="00AB2456" w:rsidP="007978E3">
            <w:pPr>
              <w:keepNext/>
              <w:keepLines/>
              <w:spacing w:line="600" w:lineRule="exact"/>
              <w:ind w:firstLineChars="200" w:firstLine="420"/>
              <w:outlineLvl w:val="2"/>
              <w:rPr>
                <w:rFonts w:ascii="宋体" w:hAnsi="宋体"/>
                <w:szCs w:val="21"/>
              </w:rPr>
            </w:pPr>
          </w:p>
        </w:tc>
      </w:tr>
      <w:tr w:rsidR="00AB2456" w:rsidRPr="009642A6" w:rsidTr="00DD136F">
        <w:trPr>
          <w:trHeight w:val="848"/>
          <w:jc w:val="center"/>
        </w:trPr>
        <w:tc>
          <w:tcPr>
            <w:tcW w:w="9813" w:type="dxa"/>
            <w:gridSpan w:val="6"/>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rPr>
                <w:rFonts w:ascii="宋体" w:hAnsi="宋体"/>
                <w:szCs w:val="21"/>
              </w:rPr>
            </w:pPr>
            <w:r w:rsidRPr="00AE4D24">
              <w:rPr>
                <w:rFonts w:ascii="宋体" w:hAnsi="宋体" w:hint="eastAsia"/>
                <w:szCs w:val="21"/>
                <w:u w:val="single"/>
              </w:rPr>
              <w:t xml:space="preserve">　　</w:t>
            </w:r>
            <w:r w:rsidRPr="00AE4D24">
              <w:rPr>
                <w:rFonts w:ascii="宋体" w:hAnsi="宋体" w:hint="eastAsia"/>
                <w:szCs w:val="21"/>
              </w:rPr>
              <w:t>分标（此处有分标时填写具体分标号，无分标时填写“无”）</w:t>
            </w:r>
          </w:p>
        </w:tc>
      </w:tr>
    </w:tbl>
    <w:p w:rsidR="00AB2456" w:rsidRPr="009642A6" w:rsidRDefault="00AE4D24" w:rsidP="00AB2456">
      <w:pPr>
        <w:pStyle w:val="a9"/>
        <w:spacing w:line="360" w:lineRule="auto"/>
        <w:rPr>
          <w:rFonts w:hAnsi="宋体"/>
          <w:szCs w:val="21"/>
        </w:rPr>
      </w:pPr>
      <w:r w:rsidRPr="00AE4D24">
        <w:rPr>
          <w:rFonts w:hAnsi="宋体" w:hint="eastAsia"/>
          <w:szCs w:val="21"/>
        </w:rPr>
        <w:t>注：</w:t>
      </w:r>
    </w:p>
    <w:p w:rsidR="00AB2456" w:rsidRPr="009642A6" w:rsidRDefault="00AE4D24" w:rsidP="00AB2456">
      <w:pPr>
        <w:pStyle w:val="a9"/>
        <w:spacing w:line="360" w:lineRule="auto"/>
        <w:rPr>
          <w:rFonts w:hAnsi="宋体"/>
          <w:szCs w:val="21"/>
        </w:rPr>
      </w:pPr>
      <w:r w:rsidRPr="00AE4D24">
        <w:rPr>
          <w:rFonts w:hAnsi="宋体" w:cs="宋体"/>
          <w:szCs w:val="21"/>
        </w:rPr>
        <w:t>1.</w:t>
      </w:r>
      <w:r w:rsidRPr="00AE4D24">
        <w:rPr>
          <w:rFonts w:hAnsi="宋体" w:hint="eastAsia"/>
          <w:szCs w:val="21"/>
        </w:rPr>
        <w:t>表格内容均需按要求填写并盖章，不得留空，</w:t>
      </w:r>
      <w:r w:rsidRPr="00AE4D24">
        <w:rPr>
          <w:rFonts w:hAnsi="宋体" w:hint="eastAsia"/>
          <w:bCs/>
          <w:szCs w:val="21"/>
        </w:rPr>
        <w:t>否则按投标无效处理</w:t>
      </w:r>
      <w:r w:rsidRPr="00AE4D24">
        <w:rPr>
          <w:rFonts w:hAnsi="宋体" w:hint="eastAsia"/>
          <w:szCs w:val="21"/>
        </w:rPr>
        <w:t>。</w:t>
      </w:r>
    </w:p>
    <w:p w:rsidR="00AB2456" w:rsidRPr="009642A6" w:rsidRDefault="00AE4D24" w:rsidP="00AB2456">
      <w:pPr>
        <w:pStyle w:val="a9"/>
        <w:spacing w:line="360" w:lineRule="auto"/>
        <w:rPr>
          <w:rFonts w:hAnsi="宋体"/>
          <w:szCs w:val="21"/>
        </w:rPr>
      </w:pPr>
      <w:r w:rsidRPr="00AE4D24">
        <w:rPr>
          <w:rFonts w:hAnsi="宋体"/>
          <w:bCs/>
          <w:szCs w:val="21"/>
        </w:rPr>
        <w:t>2.当投标文件的货物内容低于招标文件要求时，投标人应当如实写明“负偏离”，否则视为虚假应标。</w:t>
      </w:r>
    </w:p>
    <w:p w:rsidR="00AB2456" w:rsidRPr="009642A6" w:rsidRDefault="00AE4D24" w:rsidP="00AB2456">
      <w:pPr>
        <w:pStyle w:val="a9"/>
        <w:spacing w:line="360" w:lineRule="auto"/>
      </w:pPr>
      <w:r w:rsidRPr="00AE4D24">
        <w:t>3.</w:t>
      </w:r>
      <w:r w:rsidRPr="00AE4D24">
        <w:rPr>
          <w:rFonts w:hAnsi="宋体" w:cs="宋体" w:hint="eastAsia"/>
          <w:szCs w:val="21"/>
        </w:rPr>
        <w:t>采购需求中带“▲”及“★”的条款，也要分别在本表“</w:t>
      </w:r>
      <w:r w:rsidRPr="00AE4D24">
        <w:rPr>
          <w:rFonts w:hAnsi="宋体" w:hint="eastAsia"/>
          <w:szCs w:val="21"/>
        </w:rPr>
        <w:t>货物参数</w:t>
      </w:r>
      <w:r w:rsidRPr="00AE4D24">
        <w:rPr>
          <w:rFonts w:hAnsi="宋体" w:cs="宋体" w:hint="eastAsia"/>
          <w:szCs w:val="21"/>
        </w:rPr>
        <w:t>”、“</w:t>
      </w:r>
      <w:r w:rsidRPr="00AE4D24">
        <w:rPr>
          <w:rFonts w:hAnsi="宋体" w:hint="eastAsia"/>
          <w:szCs w:val="21"/>
        </w:rPr>
        <w:t>所提供货物的内容</w:t>
      </w:r>
      <w:r w:rsidRPr="00AE4D24">
        <w:rPr>
          <w:rFonts w:hAnsi="宋体" w:cs="宋体" w:hint="eastAsia"/>
          <w:szCs w:val="21"/>
        </w:rPr>
        <w:t>”中标记。</w:t>
      </w:r>
    </w:p>
    <w:p w:rsidR="00AB2456" w:rsidRPr="009642A6" w:rsidRDefault="00AB2456" w:rsidP="00AB2456">
      <w:pPr>
        <w:snapToGrid w:val="0"/>
        <w:spacing w:line="360" w:lineRule="auto"/>
        <w:ind w:firstLineChars="2350" w:firstLine="5640"/>
        <w:rPr>
          <w:rFonts w:ascii="仿宋_GB2312" w:eastAsia="仿宋_GB2312" w:hAnsi="仿宋" w:cs="仿宋_GB2312"/>
          <w:kern w:val="0"/>
          <w:sz w:val="24"/>
          <w:lang w:val="zh-CN"/>
        </w:rPr>
      </w:pPr>
    </w:p>
    <w:p w:rsidR="00AB2456" w:rsidRPr="009642A6" w:rsidRDefault="00AE4D24" w:rsidP="00AB2456">
      <w:pPr>
        <w:snapToGrid w:val="0"/>
        <w:spacing w:line="360" w:lineRule="auto"/>
        <w:ind w:firstLineChars="2350" w:firstLine="5640"/>
        <w:rPr>
          <w:rFonts w:ascii="仿宋_GB2312" w:eastAsia="仿宋_GB2312" w:hAnsi="仿宋" w:cs="仿宋_GB2312"/>
          <w:kern w:val="0"/>
          <w:sz w:val="24"/>
        </w:rPr>
      </w:pPr>
      <w:r w:rsidRPr="00AE4D24">
        <w:rPr>
          <w:rFonts w:ascii="仿宋_GB2312" w:eastAsia="仿宋_GB2312" w:hAnsi="仿宋" w:cs="仿宋_GB2312" w:hint="eastAsia"/>
          <w:kern w:val="0"/>
          <w:sz w:val="24"/>
          <w:lang w:val="zh-CN"/>
        </w:rPr>
        <w:t>投标人名称</w:t>
      </w:r>
      <w:r w:rsidRPr="00AE4D24">
        <w:rPr>
          <w:rFonts w:ascii="仿宋_GB2312" w:eastAsia="仿宋_GB2312" w:hAnsi="仿宋" w:cs="仿宋_GB2312"/>
          <w:kern w:val="0"/>
          <w:sz w:val="24"/>
          <w:lang w:val="zh-CN"/>
        </w:rPr>
        <w:t>(电子签章)：</w:t>
      </w:r>
    </w:p>
    <w:p w:rsidR="00AB2456" w:rsidRPr="009642A6" w:rsidRDefault="00AE4D24" w:rsidP="00AB2456">
      <w:pPr>
        <w:snapToGrid w:val="0"/>
        <w:spacing w:line="360" w:lineRule="auto"/>
        <w:ind w:firstLineChars="2400" w:firstLine="5760"/>
        <w:rPr>
          <w:rFonts w:ascii="仿宋_GB2312" w:eastAsia="仿宋_GB2312" w:hAnsi="仿宋" w:cs="仿宋_GB2312"/>
          <w:kern w:val="0"/>
          <w:sz w:val="24"/>
          <w:lang w:val="zh-CN"/>
        </w:rPr>
      </w:pPr>
      <w:r w:rsidRPr="00AE4D24">
        <w:rPr>
          <w:rFonts w:ascii="仿宋_GB2312" w:eastAsia="仿宋_GB2312" w:hAnsi="仿宋" w:cs="仿宋_GB2312" w:hint="eastAsia"/>
          <w:kern w:val="0"/>
          <w:sz w:val="24"/>
          <w:lang w:val="zh-CN"/>
        </w:rPr>
        <w:t>日期</w:t>
      </w:r>
      <w:r w:rsidRPr="00AE4D24">
        <w:rPr>
          <w:rFonts w:ascii="仿宋_GB2312" w:eastAsia="仿宋_GB2312" w:hAnsi="仿宋" w:cs="仿宋_GB2312" w:hint="eastAsia"/>
          <w:kern w:val="0"/>
          <w:sz w:val="24"/>
        </w:rPr>
        <w:t>：</w:t>
      </w:r>
      <w:r w:rsidRPr="00AE4D24">
        <w:rPr>
          <w:rFonts w:ascii="仿宋_GB2312" w:eastAsia="仿宋_GB2312" w:hAnsi="仿宋" w:cs="仿宋_GB2312"/>
          <w:kern w:val="0"/>
          <w:sz w:val="24"/>
        </w:rPr>
        <w:t xml:space="preserve">  年  </w:t>
      </w:r>
      <w:r w:rsidRPr="00AE4D24">
        <w:rPr>
          <w:rFonts w:ascii="仿宋_GB2312" w:eastAsia="仿宋_GB2312" w:hAnsi="仿宋" w:cs="仿宋_GB2312" w:hint="eastAsia"/>
          <w:kern w:val="0"/>
          <w:sz w:val="24"/>
          <w:lang w:val="zh-CN"/>
        </w:rPr>
        <w:t>月</w:t>
      </w:r>
      <w:r w:rsidRPr="00AE4D24">
        <w:rPr>
          <w:rFonts w:ascii="仿宋_GB2312" w:eastAsia="仿宋_GB2312" w:hAnsi="仿宋" w:cs="仿宋_GB2312"/>
          <w:kern w:val="0"/>
          <w:sz w:val="24"/>
        </w:rPr>
        <w:t xml:space="preserve">   </w:t>
      </w:r>
      <w:r w:rsidRPr="00AE4D24">
        <w:rPr>
          <w:rFonts w:ascii="仿宋_GB2312" w:eastAsia="仿宋_GB2312" w:hAnsi="仿宋" w:cs="仿宋_GB2312" w:hint="eastAsia"/>
          <w:kern w:val="0"/>
          <w:sz w:val="24"/>
          <w:lang w:val="zh-CN"/>
        </w:rPr>
        <w:t>日</w:t>
      </w:r>
    </w:p>
    <w:p w:rsidR="00AB2456" w:rsidRPr="009642A6" w:rsidRDefault="00AB2456" w:rsidP="00AB2456">
      <w:pPr>
        <w:widowControl/>
        <w:jc w:val="left"/>
        <w:rPr>
          <w:rFonts w:ascii="宋体" w:hAnsi="宋体"/>
          <w:sz w:val="30"/>
          <w:szCs w:val="20"/>
        </w:rPr>
        <w:sectPr w:rsidR="00AB2456" w:rsidRPr="009642A6">
          <w:pgSz w:w="11905" w:h="16838"/>
          <w:pgMar w:top="1134" w:right="1134" w:bottom="1134" w:left="1134" w:header="720" w:footer="720" w:gutter="0"/>
          <w:cols w:space="720"/>
          <w:docGrid w:type="lines" w:linePitch="331"/>
        </w:sectPr>
      </w:pPr>
    </w:p>
    <w:p w:rsidR="00AB2456" w:rsidRPr="009642A6" w:rsidRDefault="00AE4D24" w:rsidP="00AB2456">
      <w:pPr>
        <w:pStyle w:val="a9"/>
        <w:spacing w:line="500" w:lineRule="exact"/>
        <w:jc w:val="center"/>
        <w:rPr>
          <w:rFonts w:ascii="仿宋" w:eastAsia="仿宋" w:hAnsi="仿宋" w:cs="仿宋_GB2312"/>
          <w:b/>
          <w:sz w:val="30"/>
          <w:szCs w:val="30"/>
        </w:rPr>
      </w:pPr>
      <w:r w:rsidRPr="00AE4D24">
        <w:rPr>
          <w:rFonts w:ascii="仿宋" w:eastAsia="仿宋" w:hAnsi="仿宋" w:cs="仿宋_GB2312" w:hint="eastAsia"/>
          <w:b/>
          <w:sz w:val="30"/>
          <w:szCs w:val="30"/>
        </w:rPr>
        <w:t>二、项目实施方案</w:t>
      </w:r>
    </w:p>
    <w:p w:rsidR="00AB2456" w:rsidRPr="009642A6" w:rsidRDefault="00AE4D24" w:rsidP="00AB2456">
      <w:pPr>
        <w:autoSpaceDE w:val="0"/>
        <w:autoSpaceDN w:val="0"/>
        <w:spacing w:line="360" w:lineRule="auto"/>
        <w:jc w:val="center"/>
        <w:rPr>
          <w:rFonts w:ascii="仿宋_GB2312" w:eastAsia="仿宋_GB2312" w:hAnsi="仿宋" w:cs="仿宋_GB2312"/>
          <w:sz w:val="24"/>
        </w:rPr>
      </w:pPr>
      <w:r w:rsidRPr="00AE4D24">
        <w:rPr>
          <w:rFonts w:ascii="仿宋_GB2312" w:eastAsia="仿宋_GB2312" w:hAnsi="仿宋" w:cs="仿宋_GB2312" w:hint="eastAsia"/>
          <w:sz w:val="24"/>
        </w:rPr>
        <w:t>（由投标人根据采购需求及招标文件要求编制）</w:t>
      </w:r>
    </w:p>
    <w:p w:rsidR="00AB2456" w:rsidRPr="009642A6" w:rsidRDefault="00AB2456" w:rsidP="00AB2456">
      <w:pPr>
        <w:autoSpaceDE w:val="0"/>
        <w:autoSpaceDN w:val="0"/>
        <w:spacing w:line="360" w:lineRule="auto"/>
        <w:rPr>
          <w:rFonts w:ascii="仿宋_GB2312" w:eastAsia="仿宋_GB2312" w:hAnsi="仿宋" w:cs="仿宋_GB2312"/>
          <w:kern w:val="0"/>
          <w:sz w:val="24"/>
        </w:rPr>
      </w:pPr>
    </w:p>
    <w:p w:rsidR="00AB2456" w:rsidRPr="009642A6" w:rsidRDefault="00AB2456" w:rsidP="00AB2456">
      <w:pPr>
        <w:pStyle w:val="a0"/>
        <w:rPr>
          <w:rFonts w:ascii="仿宋_GB2312" w:eastAsia="仿宋_GB2312" w:hAnsi="仿宋" w:cs="仿宋_GB2312"/>
          <w:kern w:val="0"/>
          <w:sz w:val="24"/>
        </w:rPr>
      </w:pPr>
    </w:p>
    <w:p w:rsidR="00AB2456" w:rsidRPr="009642A6" w:rsidRDefault="00AB2456" w:rsidP="00AB2456"/>
    <w:p w:rsidR="00AB2456" w:rsidRPr="009642A6" w:rsidRDefault="00AB2456" w:rsidP="00AB2456">
      <w:pPr>
        <w:spacing w:line="500" w:lineRule="exact"/>
        <w:rPr>
          <w:rFonts w:ascii="仿宋_GB2312" w:eastAsia="仿宋_GB2312" w:hAnsi="仿宋_GB2312" w:cs="仿宋_GB2312"/>
          <w:sz w:val="32"/>
          <w:szCs w:val="32"/>
        </w:rPr>
      </w:pPr>
    </w:p>
    <w:p w:rsidR="00AB2456" w:rsidRPr="009642A6" w:rsidRDefault="00AE4D24" w:rsidP="00AB2456">
      <w:pPr>
        <w:autoSpaceDE w:val="0"/>
        <w:autoSpaceDN w:val="0"/>
        <w:spacing w:line="360" w:lineRule="auto"/>
        <w:ind w:leftChars="2064" w:left="4334" w:firstLineChars="500" w:firstLine="1200"/>
        <w:rPr>
          <w:rFonts w:ascii="仿宋_GB2312" w:eastAsia="仿宋_GB2312" w:hAnsi="仿宋" w:cs="仿宋_GB2312"/>
          <w:kern w:val="0"/>
          <w:sz w:val="24"/>
        </w:rPr>
      </w:pPr>
      <w:r w:rsidRPr="00AE4D24">
        <w:rPr>
          <w:rFonts w:ascii="仿宋_GB2312" w:eastAsia="仿宋_GB2312" w:hAnsi="仿宋" w:cs="仿宋_GB2312" w:hint="eastAsia"/>
          <w:kern w:val="0"/>
          <w:sz w:val="24"/>
          <w:lang w:val="zh-CN"/>
        </w:rPr>
        <w:t>投标人名称</w:t>
      </w:r>
      <w:r w:rsidRPr="00AE4D24">
        <w:rPr>
          <w:rFonts w:ascii="仿宋_GB2312" w:eastAsia="仿宋_GB2312" w:hAnsi="仿宋" w:cs="仿宋_GB2312" w:hint="eastAsia"/>
          <w:kern w:val="0"/>
          <w:sz w:val="24"/>
        </w:rPr>
        <w:t>（电子签章）：</w:t>
      </w:r>
    </w:p>
    <w:p w:rsidR="00AB2456" w:rsidRPr="009642A6" w:rsidRDefault="00AE4D24" w:rsidP="00AB2456">
      <w:pPr>
        <w:snapToGrid w:val="0"/>
        <w:spacing w:line="360" w:lineRule="auto"/>
        <w:ind w:firstLineChars="2595" w:firstLine="6228"/>
        <w:rPr>
          <w:rFonts w:ascii="仿宋_GB2312" w:eastAsia="仿宋_GB2312" w:hAnsi="仿宋" w:cs="仿宋_GB2312"/>
          <w:b/>
          <w:bCs/>
          <w:kern w:val="0"/>
          <w:sz w:val="24"/>
          <w:lang w:val="zh-CN"/>
        </w:rPr>
      </w:pPr>
      <w:r w:rsidRPr="00AE4D24">
        <w:rPr>
          <w:rFonts w:ascii="仿宋_GB2312" w:eastAsia="仿宋_GB2312" w:hAnsi="仿宋" w:cs="仿宋_GB2312" w:hint="eastAsia"/>
          <w:kern w:val="0"/>
          <w:sz w:val="24"/>
          <w:lang w:val="zh-CN"/>
        </w:rPr>
        <w:t>日期：</w:t>
      </w:r>
      <w:r w:rsidRPr="00AE4D24">
        <w:rPr>
          <w:rFonts w:ascii="仿宋_GB2312" w:eastAsia="仿宋_GB2312" w:hAnsi="仿宋" w:cs="仿宋_GB2312"/>
          <w:kern w:val="0"/>
          <w:sz w:val="24"/>
          <w:lang w:val="zh-CN"/>
        </w:rPr>
        <w:t xml:space="preserve">  </w:t>
      </w:r>
      <w:r w:rsidRPr="00AE4D24">
        <w:rPr>
          <w:rFonts w:ascii="仿宋_GB2312" w:eastAsia="仿宋_GB2312" w:hAnsi="仿宋" w:cs="仿宋_GB2312" w:hint="eastAsia"/>
          <w:kern w:val="0"/>
          <w:sz w:val="24"/>
          <w:lang w:val="zh-CN"/>
        </w:rPr>
        <w:t>年</w:t>
      </w:r>
      <w:r w:rsidRPr="00AE4D24">
        <w:rPr>
          <w:rFonts w:ascii="仿宋_GB2312" w:eastAsia="仿宋_GB2312" w:hAnsi="仿宋" w:cs="仿宋_GB2312"/>
          <w:kern w:val="0"/>
          <w:sz w:val="24"/>
          <w:lang w:val="zh-CN"/>
        </w:rPr>
        <w:t xml:space="preserve">  </w:t>
      </w:r>
      <w:r w:rsidRPr="00AE4D24">
        <w:rPr>
          <w:rFonts w:ascii="仿宋_GB2312" w:eastAsia="仿宋_GB2312" w:hAnsi="仿宋" w:cs="仿宋_GB2312" w:hint="eastAsia"/>
          <w:kern w:val="0"/>
          <w:sz w:val="24"/>
          <w:lang w:val="zh-CN"/>
        </w:rPr>
        <w:t>月</w:t>
      </w:r>
      <w:r w:rsidRPr="00AE4D24">
        <w:rPr>
          <w:rFonts w:ascii="仿宋_GB2312" w:eastAsia="仿宋_GB2312" w:hAnsi="仿宋" w:cs="仿宋_GB2312"/>
          <w:kern w:val="0"/>
          <w:sz w:val="24"/>
          <w:lang w:val="zh-CN"/>
        </w:rPr>
        <w:t xml:space="preserve">   </w:t>
      </w:r>
      <w:r w:rsidRPr="00AE4D24">
        <w:rPr>
          <w:rFonts w:ascii="仿宋_GB2312" w:eastAsia="仿宋_GB2312" w:hAnsi="仿宋" w:cs="仿宋_GB2312" w:hint="eastAsia"/>
          <w:kern w:val="0"/>
          <w:sz w:val="24"/>
          <w:lang w:val="zh-CN"/>
        </w:rPr>
        <w:t>日</w:t>
      </w:r>
    </w:p>
    <w:p w:rsidR="00AB2456" w:rsidRPr="009642A6" w:rsidRDefault="00AB2456" w:rsidP="00AB2456">
      <w:pPr>
        <w:pStyle w:val="a9"/>
        <w:spacing w:line="500" w:lineRule="exact"/>
        <w:jc w:val="center"/>
        <w:rPr>
          <w:rFonts w:ascii="仿宋" w:eastAsia="仿宋" w:hAnsi="仿宋" w:cs="仿宋_GB2312"/>
          <w:b/>
          <w:sz w:val="30"/>
          <w:szCs w:val="30"/>
        </w:rPr>
      </w:pPr>
    </w:p>
    <w:p w:rsidR="00AB2456" w:rsidRPr="009642A6" w:rsidRDefault="00AB2456" w:rsidP="00AB2456">
      <w:pPr>
        <w:pStyle w:val="a9"/>
        <w:spacing w:line="500" w:lineRule="exact"/>
        <w:rPr>
          <w:rFonts w:ascii="仿宋" w:eastAsia="仿宋" w:hAnsi="仿宋" w:cs="仿宋_GB2312"/>
          <w:b/>
          <w:sz w:val="30"/>
          <w:szCs w:val="30"/>
        </w:rPr>
      </w:pPr>
    </w:p>
    <w:p w:rsidR="00AB2456" w:rsidRPr="009642A6" w:rsidRDefault="00AE4D24" w:rsidP="00AB2456">
      <w:pPr>
        <w:pStyle w:val="a9"/>
        <w:spacing w:line="500" w:lineRule="exact"/>
        <w:jc w:val="center"/>
        <w:rPr>
          <w:rFonts w:ascii="仿宋_GB2312" w:eastAsia="仿宋" w:hAnsi="仿宋_GB2312" w:cs="仿宋_GB2312"/>
          <w:sz w:val="32"/>
          <w:szCs w:val="32"/>
        </w:rPr>
      </w:pPr>
      <w:r w:rsidRPr="00AE4D24">
        <w:rPr>
          <w:rFonts w:ascii="仿宋" w:eastAsia="仿宋" w:hAnsi="仿宋" w:cs="仿宋_GB2312" w:hint="eastAsia"/>
          <w:b/>
          <w:sz w:val="30"/>
          <w:szCs w:val="30"/>
        </w:rPr>
        <w:t>三、货物配置清单</w:t>
      </w:r>
    </w:p>
    <w:p w:rsidR="00AB2456" w:rsidRPr="009642A6" w:rsidRDefault="00AB2456" w:rsidP="00AB2456">
      <w:pPr>
        <w:adjustRightInd w:val="0"/>
        <w:snapToGrid w:val="0"/>
        <w:spacing w:line="520" w:lineRule="exact"/>
        <w:jc w:val="center"/>
        <w:rPr>
          <w:rFonts w:ascii="方正小标宋简体" w:eastAsia="方正小标宋简体" w:hAnsi="方正小标宋简体" w:cs="方正小标宋简体"/>
          <w:bCs/>
          <w:sz w:val="44"/>
          <w:szCs w:val="44"/>
        </w:rPr>
      </w:pPr>
    </w:p>
    <w:p w:rsidR="00AB2456" w:rsidRPr="009642A6" w:rsidRDefault="00AE4D24" w:rsidP="00AB2456">
      <w:pPr>
        <w:adjustRightInd w:val="0"/>
        <w:snapToGrid w:val="0"/>
        <w:spacing w:line="520" w:lineRule="exact"/>
        <w:jc w:val="center"/>
        <w:rPr>
          <w:rFonts w:ascii="宋体" w:hAnsi="宋体" w:cs="宋体"/>
          <w:b/>
          <w:sz w:val="36"/>
          <w:szCs w:val="36"/>
        </w:rPr>
      </w:pPr>
      <w:r w:rsidRPr="00AE4D24">
        <w:rPr>
          <w:rFonts w:ascii="宋体" w:hAnsi="宋体" w:cs="宋体" w:hint="eastAsia"/>
          <w:bCs/>
          <w:sz w:val="36"/>
          <w:szCs w:val="36"/>
        </w:rPr>
        <w:t>货物配置清单</w:t>
      </w:r>
    </w:p>
    <w:p w:rsidR="00AB2456" w:rsidRPr="009642A6" w:rsidRDefault="00AB2456" w:rsidP="00AB2456">
      <w:pPr>
        <w:spacing w:line="300" w:lineRule="auto"/>
        <w:rPr>
          <w:rFonts w:ascii="宋体" w:hAnsi="宋体"/>
          <w:szCs w:val="21"/>
        </w:rPr>
      </w:pPr>
    </w:p>
    <w:p w:rsidR="00AB2456" w:rsidRPr="009642A6" w:rsidRDefault="00AE4D24" w:rsidP="00AB2456">
      <w:pPr>
        <w:spacing w:line="360" w:lineRule="auto"/>
        <w:rPr>
          <w:rFonts w:ascii="宋体" w:hAnsi="宋体" w:cs="仿宋_GB2312"/>
          <w:szCs w:val="21"/>
          <w:u w:val="single"/>
        </w:rPr>
      </w:pPr>
      <w:r w:rsidRPr="00AE4D24">
        <w:rPr>
          <w:rFonts w:ascii="宋体" w:hAnsi="宋体" w:cs="仿宋_GB2312" w:hint="eastAsia"/>
          <w:szCs w:val="21"/>
        </w:rPr>
        <w:t>所投分标：</w:t>
      </w:r>
      <w:r w:rsidRPr="00AE4D24">
        <w:rPr>
          <w:rFonts w:ascii="宋体" w:hAnsi="宋体" w:cs="仿宋_GB2312"/>
          <w:szCs w:val="21"/>
          <w:u w:val="single"/>
        </w:rPr>
        <w:t xml:space="preserve">                 </w:t>
      </w:r>
    </w:p>
    <w:tbl>
      <w:tblPr>
        <w:tblW w:w="5000" w:type="pct"/>
        <w:jc w:val="center"/>
        <w:tblBorders>
          <w:top w:val="single" w:sz="4" w:space="0" w:color="auto"/>
          <w:left w:val="single" w:sz="4" w:space="0" w:color="auto"/>
          <w:bottom w:val="single" w:sz="4" w:space="0" w:color="auto"/>
          <w:right w:val="single" w:sz="4" w:space="0" w:color="auto"/>
        </w:tblBorders>
        <w:tblLook w:val="0000"/>
      </w:tblPr>
      <w:tblGrid>
        <w:gridCol w:w="510"/>
        <w:gridCol w:w="1247"/>
        <w:gridCol w:w="945"/>
        <w:gridCol w:w="900"/>
        <w:gridCol w:w="1215"/>
        <w:gridCol w:w="1110"/>
        <w:gridCol w:w="974"/>
        <w:gridCol w:w="2958"/>
      </w:tblGrid>
      <w:tr w:rsidR="00AB2456" w:rsidRPr="009642A6" w:rsidTr="00DD136F">
        <w:trPr>
          <w:trHeight w:val="930"/>
          <w:jc w:val="center"/>
        </w:trPr>
        <w:tc>
          <w:tcPr>
            <w:tcW w:w="258" w:type="pct"/>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snapToGrid w:val="0"/>
              <w:spacing w:before="50" w:after="50"/>
              <w:jc w:val="center"/>
              <w:rPr>
                <w:rFonts w:ascii="宋体" w:hAnsi="宋体"/>
                <w:sz w:val="24"/>
              </w:rPr>
            </w:pPr>
            <w:r w:rsidRPr="00AE4D24">
              <w:rPr>
                <w:rFonts w:ascii="宋体" w:hAnsi="宋体" w:hint="eastAsia"/>
                <w:sz w:val="24"/>
              </w:rPr>
              <w:t>序号</w:t>
            </w:r>
          </w:p>
        </w:tc>
        <w:tc>
          <w:tcPr>
            <w:tcW w:w="631" w:type="pct"/>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snapToGrid w:val="0"/>
              <w:spacing w:before="50" w:after="50"/>
              <w:jc w:val="center"/>
              <w:rPr>
                <w:rFonts w:ascii="宋体" w:hAnsi="宋体"/>
                <w:sz w:val="24"/>
              </w:rPr>
            </w:pPr>
            <w:r w:rsidRPr="00AE4D24">
              <w:rPr>
                <w:rFonts w:ascii="宋体" w:hAnsi="宋体" w:hint="eastAsia"/>
                <w:sz w:val="24"/>
              </w:rPr>
              <w:t>货物名称</w:t>
            </w:r>
          </w:p>
        </w:tc>
        <w:tc>
          <w:tcPr>
            <w:tcW w:w="479" w:type="pct"/>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snapToGrid w:val="0"/>
              <w:spacing w:before="50" w:after="50"/>
              <w:jc w:val="center"/>
              <w:rPr>
                <w:rFonts w:ascii="宋体" w:hAnsi="宋体"/>
                <w:sz w:val="24"/>
              </w:rPr>
            </w:pPr>
            <w:r w:rsidRPr="00AE4D24">
              <w:rPr>
                <w:rFonts w:ascii="宋体" w:hAnsi="宋体" w:hint="eastAsia"/>
                <w:sz w:val="24"/>
              </w:rPr>
              <w:t>数量及单位</w:t>
            </w:r>
          </w:p>
        </w:tc>
        <w:tc>
          <w:tcPr>
            <w:tcW w:w="456" w:type="pct"/>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snapToGrid w:val="0"/>
              <w:spacing w:before="50" w:after="50"/>
              <w:jc w:val="center"/>
              <w:rPr>
                <w:rFonts w:ascii="宋体" w:hAnsi="宋体"/>
                <w:sz w:val="24"/>
              </w:rPr>
            </w:pPr>
            <w:r w:rsidRPr="00AE4D24">
              <w:rPr>
                <w:rFonts w:ascii="宋体" w:hAnsi="宋体" w:hint="eastAsia"/>
                <w:sz w:val="24"/>
              </w:rPr>
              <w:t>品牌</w:t>
            </w:r>
          </w:p>
        </w:tc>
        <w:tc>
          <w:tcPr>
            <w:tcW w:w="616" w:type="pct"/>
            <w:tcBorders>
              <w:top w:val="single" w:sz="4" w:space="0" w:color="auto"/>
              <w:left w:val="single" w:sz="4" w:space="0" w:color="auto"/>
              <w:bottom w:val="single" w:sz="4" w:space="0" w:color="auto"/>
              <w:right w:val="single" w:sz="4" w:space="0" w:color="auto"/>
            </w:tcBorders>
          </w:tcPr>
          <w:p w:rsidR="00AB2456" w:rsidRPr="009642A6" w:rsidRDefault="00AB2456" w:rsidP="00DD136F">
            <w:pPr>
              <w:keepNext/>
              <w:keepLines/>
              <w:snapToGrid w:val="0"/>
              <w:spacing w:before="50" w:after="50" w:line="576" w:lineRule="auto"/>
              <w:jc w:val="center"/>
              <w:outlineLvl w:val="0"/>
              <w:rPr>
                <w:rFonts w:ascii="宋体" w:hAnsi="宋体"/>
                <w:sz w:val="24"/>
              </w:rPr>
            </w:pPr>
          </w:p>
          <w:p w:rsidR="00AB2456" w:rsidRPr="009642A6" w:rsidRDefault="00AE4D24" w:rsidP="00DD136F">
            <w:pPr>
              <w:snapToGrid w:val="0"/>
              <w:spacing w:before="50" w:after="50"/>
              <w:jc w:val="center"/>
              <w:rPr>
                <w:rFonts w:ascii="宋体" w:hAnsi="宋体"/>
                <w:sz w:val="24"/>
              </w:rPr>
            </w:pPr>
            <w:r w:rsidRPr="00AE4D24">
              <w:rPr>
                <w:rFonts w:ascii="宋体" w:hAnsi="宋体" w:hint="eastAsia"/>
                <w:sz w:val="24"/>
              </w:rPr>
              <w:t>规格型号</w:t>
            </w:r>
          </w:p>
        </w:tc>
        <w:tc>
          <w:tcPr>
            <w:tcW w:w="563" w:type="pct"/>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snapToGrid w:val="0"/>
              <w:spacing w:before="50" w:after="50"/>
              <w:jc w:val="center"/>
              <w:rPr>
                <w:rFonts w:ascii="宋体" w:hAnsi="宋体"/>
                <w:sz w:val="24"/>
              </w:rPr>
            </w:pPr>
            <w:r w:rsidRPr="00AE4D24">
              <w:rPr>
                <w:rFonts w:ascii="宋体" w:hAnsi="宋体" w:hint="eastAsia"/>
                <w:sz w:val="24"/>
              </w:rPr>
              <w:t>制造商</w:t>
            </w:r>
          </w:p>
        </w:tc>
        <w:tc>
          <w:tcPr>
            <w:tcW w:w="494" w:type="pct"/>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snapToGrid w:val="0"/>
              <w:spacing w:before="50" w:after="50"/>
              <w:jc w:val="center"/>
              <w:rPr>
                <w:rFonts w:ascii="宋体" w:hAnsi="宋体"/>
                <w:sz w:val="24"/>
              </w:rPr>
            </w:pPr>
            <w:r w:rsidRPr="00AE4D24">
              <w:rPr>
                <w:rFonts w:ascii="宋体" w:hAnsi="宋体" w:hint="eastAsia"/>
                <w:sz w:val="24"/>
              </w:rPr>
              <w:t>原产地</w:t>
            </w:r>
          </w:p>
        </w:tc>
        <w:tc>
          <w:tcPr>
            <w:tcW w:w="1499" w:type="pct"/>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snapToGrid w:val="0"/>
              <w:spacing w:before="50" w:after="50"/>
              <w:jc w:val="center"/>
              <w:rPr>
                <w:rFonts w:ascii="宋体" w:hAnsi="宋体"/>
                <w:sz w:val="24"/>
              </w:rPr>
            </w:pPr>
            <w:r w:rsidRPr="00AE4D24">
              <w:rPr>
                <w:rFonts w:ascii="宋体" w:hAnsi="宋体" w:hint="eastAsia"/>
                <w:sz w:val="24"/>
              </w:rPr>
              <w:t>参数性能、指标及配置</w:t>
            </w:r>
          </w:p>
        </w:tc>
      </w:tr>
      <w:tr w:rsidR="00AB2456" w:rsidRPr="009642A6" w:rsidTr="00DD136F">
        <w:trPr>
          <w:trHeight w:val="429"/>
          <w:jc w:val="center"/>
        </w:trPr>
        <w:tc>
          <w:tcPr>
            <w:tcW w:w="258"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napToGrid w:val="0"/>
              <w:spacing w:before="50" w:after="50" w:line="576" w:lineRule="auto"/>
              <w:jc w:val="center"/>
              <w:outlineLvl w:val="0"/>
              <w:rPr>
                <w:rFonts w:ascii="宋体" w:hAnsi="宋体"/>
                <w:sz w:val="24"/>
              </w:rPr>
            </w:pPr>
          </w:p>
        </w:tc>
        <w:tc>
          <w:tcPr>
            <w:tcW w:w="631"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napToGrid w:val="0"/>
              <w:spacing w:before="50" w:after="50" w:line="576" w:lineRule="auto"/>
              <w:jc w:val="center"/>
              <w:outlineLvl w:val="0"/>
              <w:rPr>
                <w:rFonts w:ascii="宋体" w:hAnsi="宋体"/>
                <w:sz w:val="24"/>
              </w:rPr>
            </w:pPr>
          </w:p>
        </w:tc>
        <w:tc>
          <w:tcPr>
            <w:tcW w:w="479"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napToGrid w:val="0"/>
              <w:spacing w:before="50" w:after="50" w:line="576" w:lineRule="auto"/>
              <w:jc w:val="center"/>
              <w:outlineLvl w:val="0"/>
              <w:rPr>
                <w:rFonts w:ascii="宋体" w:hAnsi="宋体"/>
                <w:sz w:val="24"/>
              </w:rPr>
            </w:pPr>
          </w:p>
        </w:tc>
        <w:tc>
          <w:tcPr>
            <w:tcW w:w="456"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napToGrid w:val="0"/>
              <w:spacing w:before="50" w:after="50" w:line="576" w:lineRule="auto"/>
              <w:jc w:val="center"/>
              <w:outlineLvl w:val="0"/>
              <w:rPr>
                <w:rFonts w:ascii="宋体" w:hAnsi="宋体"/>
                <w:sz w:val="24"/>
              </w:rPr>
            </w:pPr>
          </w:p>
        </w:tc>
        <w:tc>
          <w:tcPr>
            <w:tcW w:w="616" w:type="pct"/>
            <w:tcBorders>
              <w:top w:val="single" w:sz="4" w:space="0" w:color="auto"/>
              <w:left w:val="single" w:sz="4" w:space="0" w:color="auto"/>
              <w:bottom w:val="single" w:sz="4" w:space="0" w:color="auto"/>
              <w:right w:val="single" w:sz="4" w:space="0" w:color="auto"/>
            </w:tcBorders>
          </w:tcPr>
          <w:p w:rsidR="00AB2456" w:rsidRPr="009642A6" w:rsidRDefault="00AB2456" w:rsidP="00DD136F">
            <w:pPr>
              <w:keepNext/>
              <w:keepLines/>
              <w:snapToGrid w:val="0"/>
              <w:spacing w:before="50" w:after="50" w:line="576" w:lineRule="auto"/>
              <w:jc w:val="center"/>
              <w:outlineLvl w:val="0"/>
              <w:rPr>
                <w:rFonts w:ascii="宋体" w:hAnsi="宋体"/>
                <w:sz w:val="24"/>
              </w:rPr>
            </w:pPr>
          </w:p>
        </w:tc>
        <w:tc>
          <w:tcPr>
            <w:tcW w:w="563"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napToGrid w:val="0"/>
              <w:spacing w:before="50" w:after="50" w:line="576" w:lineRule="auto"/>
              <w:jc w:val="center"/>
              <w:outlineLvl w:val="0"/>
              <w:rPr>
                <w:rFonts w:ascii="宋体" w:hAnsi="宋体"/>
                <w:sz w:val="24"/>
              </w:rPr>
            </w:pPr>
          </w:p>
        </w:tc>
        <w:tc>
          <w:tcPr>
            <w:tcW w:w="494"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napToGrid w:val="0"/>
              <w:spacing w:before="50" w:after="50" w:line="576" w:lineRule="auto"/>
              <w:jc w:val="center"/>
              <w:outlineLvl w:val="0"/>
              <w:rPr>
                <w:rFonts w:ascii="宋体" w:hAnsi="宋体"/>
                <w:sz w:val="24"/>
              </w:rPr>
            </w:pPr>
          </w:p>
        </w:tc>
        <w:tc>
          <w:tcPr>
            <w:tcW w:w="1499"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napToGrid w:val="0"/>
              <w:spacing w:before="50" w:after="50" w:line="576" w:lineRule="auto"/>
              <w:jc w:val="center"/>
              <w:outlineLvl w:val="0"/>
              <w:rPr>
                <w:rFonts w:ascii="宋体" w:hAnsi="宋体"/>
                <w:sz w:val="24"/>
              </w:rPr>
            </w:pPr>
          </w:p>
        </w:tc>
      </w:tr>
      <w:tr w:rsidR="00AB2456" w:rsidRPr="009642A6" w:rsidTr="00DD136F">
        <w:trPr>
          <w:trHeight w:val="462"/>
          <w:jc w:val="center"/>
        </w:trPr>
        <w:tc>
          <w:tcPr>
            <w:tcW w:w="258"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napToGrid w:val="0"/>
              <w:spacing w:before="50" w:after="50" w:line="576" w:lineRule="auto"/>
              <w:jc w:val="center"/>
              <w:outlineLvl w:val="0"/>
              <w:rPr>
                <w:rFonts w:ascii="宋体" w:hAnsi="宋体"/>
                <w:sz w:val="24"/>
              </w:rPr>
            </w:pPr>
          </w:p>
        </w:tc>
        <w:tc>
          <w:tcPr>
            <w:tcW w:w="631"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napToGrid w:val="0"/>
              <w:spacing w:before="50" w:after="50" w:line="576" w:lineRule="auto"/>
              <w:jc w:val="center"/>
              <w:outlineLvl w:val="0"/>
              <w:rPr>
                <w:rFonts w:ascii="宋体" w:hAnsi="宋体"/>
                <w:sz w:val="24"/>
              </w:rPr>
            </w:pPr>
          </w:p>
        </w:tc>
        <w:tc>
          <w:tcPr>
            <w:tcW w:w="479"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napToGrid w:val="0"/>
              <w:spacing w:before="50" w:after="50" w:line="576" w:lineRule="auto"/>
              <w:jc w:val="center"/>
              <w:outlineLvl w:val="0"/>
              <w:rPr>
                <w:rFonts w:ascii="宋体" w:hAnsi="宋体"/>
                <w:sz w:val="24"/>
              </w:rPr>
            </w:pPr>
          </w:p>
        </w:tc>
        <w:tc>
          <w:tcPr>
            <w:tcW w:w="456"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napToGrid w:val="0"/>
              <w:spacing w:before="50" w:after="50" w:line="576" w:lineRule="auto"/>
              <w:jc w:val="center"/>
              <w:outlineLvl w:val="0"/>
              <w:rPr>
                <w:rFonts w:ascii="宋体" w:hAnsi="宋体"/>
                <w:sz w:val="24"/>
              </w:rPr>
            </w:pPr>
          </w:p>
        </w:tc>
        <w:tc>
          <w:tcPr>
            <w:tcW w:w="616" w:type="pct"/>
            <w:tcBorders>
              <w:top w:val="single" w:sz="4" w:space="0" w:color="auto"/>
              <w:left w:val="single" w:sz="4" w:space="0" w:color="auto"/>
              <w:bottom w:val="single" w:sz="4" w:space="0" w:color="auto"/>
              <w:right w:val="single" w:sz="4" w:space="0" w:color="auto"/>
            </w:tcBorders>
          </w:tcPr>
          <w:p w:rsidR="00AB2456" w:rsidRPr="009642A6" w:rsidRDefault="00AB2456" w:rsidP="00DD136F">
            <w:pPr>
              <w:keepNext/>
              <w:keepLines/>
              <w:snapToGrid w:val="0"/>
              <w:spacing w:before="50" w:after="50" w:line="576" w:lineRule="auto"/>
              <w:jc w:val="center"/>
              <w:outlineLvl w:val="0"/>
              <w:rPr>
                <w:rFonts w:ascii="宋体" w:hAnsi="宋体"/>
                <w:sz w:val="24"/>
              </w:rPr>
            </w:pPr>
          </w:p>
        </w:tc>
        <w:tc>
          <w:tcPr>
            <w:tcW w:w="563"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napToGrid w:val="0"/>
              <w:spacing w:before="50" w:after="50" w:line="576" w:lineRule="auto"/>
              <w:jc w:val="center"/>
              <w:outlineLvl w:val="0"/>
              <w:rPr>
                <w:rFonts w:ascii="宋体" w:hAnsi="宋体"/>
                <w:sz w:val="24"/>
              </w:rPr>
            </w:pPr>
          </w:p>
        </w:tc>
        <w:tc>
          <w:tcPr>
            <w:tcW w:w="494"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napToGrid w:val="0"/>
              <w:spacing w:before="50" w:after="50" w:line="576" w:lineRule="auto"/>
              <w:jc w:val="center"/>
              <w:outlineLvl w:val="0"/>
              <w:rPr>
                <w:rFonts w:ascii="宋体" w:hAnsi="宋体"/>
                <w:sz w:val="24"/>
              </w:rPr>
            </w:pPr>
          </w:p>
        </w:tc>
        <w:tc>
          <w:tcPr>
            <w:tcW w:w="1499"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napToGrid w:val="0"/>
              <w:spacing w:before="50" w:after="50" w:line="576" w:lineRule="auto"/>
              <w:jc w:val="center"/>
              <w:outlineLvl w:val="0"/>
              <w:rPr>
                <w:rFonts w:ascii="宋体" w:hAnsi="宋体"/>
                <w:sz w:val="24"/>
              </w:rPr>
            </w:pPr>
          </w:p>
        </w:tc>
      </w:tr>
      <w:tr w:rsidR="00AB2456" w:rsidRPr="009642A6" w:rsidTr="00DD136F">
        <w:trPr>
          <w:trHeight w:val="455"/>
          <w:jc w:val="center"/>
        </w:trPr>
        <w:tc>
          <w:tcPr>
            <w:tcW w:w="258"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napToGrid w:val="0"/>
              <w:spacing w:before="50" w:after="50" w:line="576" w:lineRule="auto"/>
              <w:jc w:val="center"/>
              <w:outlineLvl w:val="0"/>
              <w:rPr>
                <w:rFonts w:ascii="宋体" w:hAnsi="宋体"/>
                <w:sz w:val="24"/>
              </w:rPr>
            </w:pPr>
          </w:p>
        </w:tc>
        <w:tc>
          <w:tcPr>
            <w:tcW w:w="631"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napToGrid w:val="0"/>
              <w:spacing w:before="50" w:after="50" w:line="576" w:lineRule="auto"/>
              <w:jc w:val="center"/>
              <w:outlineLvl w:val="0"/>
              <w:rPr>
                <w:rFonts w:ascii="宋体" w:hAnsi="宋体"/>
                <w:sz w:val="24"/>
              </w:rPr>
            </w:pPr>
          </w:p>
        </w:tc>
        <w:tc>
          <w:tcPr>
            <w:tcW w:w="479"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napToGrid w:val="0"/>
              <w:spacing w:before="50" w:after="50" w:line="576" w:lineRule="auto"/>
              <w:jc w:val="center"/>
              <w:outlineLvl w:val="0"/>
              <w:rPr>
                <w:rFonts w:ascii="宋体" w:hAnsi="宋体"/>
                <w:sz w:val="24"/>
              </w:rPr>
            </w:pPr>
          </w:p>
        </w:tc>
        <w:tc>
          <w:tcPr>
            <w:tcW w:w="456"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napToGrid w:val="0"/>
              <w:spacing w:before="50" w:after="50" w:line="576" w:lineRule="auto"/>
              <w:jc w:val="center"/>
              <w:outlineLvl w:val="0"/>
              <w:rPr>
                <w:rFonts w:ascii="宋体" w:hAnsi="宋体"/>
                <w:sz w:val="24"/>
              </w:rPr>
            </w:pPr>
          </w:p>
        </w:tc>
        <w:tc>
          <w:tcPr>
            <w:tcW w:w="616" w:type="pct"/>
            <w:tcBorders>
              <w:top w:val="single" w:sz="4" w:space="0" w:color="auto"/>
              <w:left w:val="single" w:sz="4" w:space="0" w:color="auto"/>
              <w:bottom w:val="single" w:sz="4" w:space="0" w:color="auto"/>
              <w:right w:val="single" w:sz="4" w:space="0" w:color="auto"/>
            </w:tcBorders>
          </w:tcPr>
          <w:p w:rsidR="00AB2456" w:rsidRPr="009642A6" w:rsidRDefault="00AB2456" w:rsidP="00DD136F">
            <w:pPr>
              <w:keepNext/>
              <w:keepLines/>
              <w:snapToGrid w:val="0"/>
              <w:spacing w:before="50" w:after="50" w:line="576" w:lineRule="auto"/>
              <w:jc w:val="center"/>
              <w:outlineLvl w:val="0"/>
              <w:rPr>
                <w:rFonts w:ascii="宋体" w:hAnsi="宋体"/>
                <w:sz w:val="24"/>
              </w:rPr>
            </w:pPr>
          </w:p>
        </w:tc>
        <w:tc>
          <w:tcPr>
            <w:tcW w:w="563"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napToGrid w:val="0"/>
              <w:spacing w:before="50" w:after="50" w:line="576" w:lineRule="auto"/>
              <w:jc w:val="center"/>
              <w:outlineLvl w:val="0"/>
              <w:rPr>
                <w:rFonts w:ascii="宋体" w:hAnsi="宋体"/>
                <w:sz w:val="24"/>
              </w:rPr>
            </w:pPr>
          </w:p>
        </w:tc>
        <w:tc>
          <w:tcPr>
            <w:tcW w:w="494"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napToGrid w:val="0"/>
              <w:spacing w:before="50" w:after="50" w:line="576" w:lineRule="auto"/>
              <w:jc w:val="center"/>
              <w:outlineLvl w:val="0"/>
              <w:rPr>
                <w:rFonts w:ascii="宋体" w:hAnsi="宋体"/>
                <w:sz w:val="24"/>
              </w:rPr>
            </w:pPr>
          </w:p>
        </w:tc>
        <w:tc>
          <w:tcPr>
            <w:tcW w:w="1499"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napToGrid w:val="0"/>
              <w:spacing w:before="50" w:after="50" w:line="576" w:lineRule="auto"/>
              <w:jc w:val="center"/>
              <w:outlineLvl w:val="0"/>
              <w:rPr>
                <w:rFonts w:ascii="宋体" w:hAnsi="宋体"/>
                <w:sz w:val="24"/>
              </w:rPr>
            </w:pPr>
          </w:p>
        </w:tc>
      </w:tr>
    </w:tbl>
    <w:p w:rsidR="00AB2456" w:rsidRPr="009642A6" w:rsidRDefault="00AE4D24" w:rsidP="00AB2456">
      <w:pPr>
        <w:spacing w:line="360" w:lineRule="auto"/>
        <w:rPr>
          <w:rFonts w:ascii="宋体" w:hAnsi="宋体"/>
          <w:szCs w:val="21"/>
        </w:rPr>
      </w:pPr>
      <w:r w:rsidRPr="00AE4D24">
        <w:rPr>
          <w:rFonts w:ascii="宋体" w:hAnsi="宋体" w:hint="eastAsia"/>
          <w:szCs w:val="21"/>
        </w:rPr>
        <w:t>备注：</w:t>
      </w:r>
    </w:p>
    <w:p w:rsidR="00AB2456" w:rsidRPr="009642A6" w:rsidRDefault="00AE4D24" w:rsidP="00AB2456">
      <w:pPr>
        <w:tabs>
          <w:tab w:val="left" w:pos="1065"/>
        </w:tabs>
        <w:adjustRightInd w:val="0"/>
        <w:spacing w:line="360" w:lineRule="auto"/>
        <w:rPr>
          <w:rFonts w:ascii="宋体" w:hAnsi="宋体" w:cs="仿宋_GB2312"/>
          <w:szCs w:val="21"/>
        </w:rPr>
      </w:pPr>
      <w:r w:rsidRPr="00AE4D24">
        <w:rPr>
          <w:rFonts w:ascii="宋体" w:hAnsi="宋体" w:hint="eastAsia"/>
          <w:b/>
          <w:bCs/>
          <w:szCs w:val="21"/>
        </w:rPr>
        <w:t>以上性能配置清单中“货物名称、数量及单位、品牌、规格型号、制造商、原产地、参数性能、指标及配置”必须如实填写完整，品牌、规格型号没有则填无，填写有缺漏的，投标文件作无效处理</w:t>
      </w:r>
      <w:r w:rsidRPr="00AE4D24">
        <w:rPr>
          <w:rFonts w:ascii="宋体" w:hAnsi="宋体" w:hint="eastAsia"/>
          <w:b/>
          <w:szCs w:val="21"/>
        </w:rPr>
        <w:t>。</w:t>
      </w:r>
      <w:r w:rsidRPr="00AE4D24">
        <w:rPr>
          <w:rFonts w:ascii="宋体" w:hAnsi="宋体" w:hint="eastAsia"/>
          <w:szCs w:val="21"/>
        </w:rPr>
        <w:t>货物名称、数量及单位必须与“货物需求一览表”一致，</w:t>
      </w:r>
      <w:r w:rsidRPr="00AE4D24">
        <w:rPr>
          <w:rFonts w:ascii="宋体" w:hAnsi="宋体" w:hint="eastAsia"/>
          <w:bCs/>
          <w:szCs w:val="21"/>
        </w:rPr>
        <w:t>否则投标文件作无效处理</w:t>
      </w:r>
      <w:r w:rsidRPr="00AE4D24">
        <w:rPr>
          <w:rFonts w:ascii="宋体" w:hAnsi="宋体" w:hint="eastAsia"/>
          <w:b/>
          <w:szCs w:val="21"/>
        </w:rPr>
        <w:t>。</w:t>
      </w:r>
      <w:r w:rsidRPr="00AE4D24">
        <w:rPr>
          <w:rFonts w:ascii="宋体" w:hAnsi="宋体" w:cs="仿宋_GB2312"/>
          <w:szCs w:val="21"/>
        </w:rPr>
        <w:tab/>
      </w:r>
    </w:p>
    <w:p w:rsidR="00AB2456" w:rsidRPr="009642A6" w:rsidRDefault="00AB2456" w:rsidP="00AB2456">
      <w:pPr>
        <w:adjustRightInd w:val="0"/>
        <w:spacing w:line="360" w:lineRule="auto"/>
        <w:jc w:val="left"/>
        <w:rPr>
          <w:rFonts w:ascii="宋体" w:hAnsi="宋体" w:cs="仿宋_GB2312"/>
          <w:sz w:val="24"/>
        </w:rPr>
      </w:pPr>
    </w:p>
    <w:p w:rsidR="00AB2456" w:rsidRPr="009642A6" w:rsidRDefault="00AE4D24" w:rsidP="00AB2456">
      <w:pPr>
        <w:autoSpaceDE w:val="0"/>
        <w:autoSpaceDN w:val="0"/>
        <w:spacing w:line="360" w:lineRule="auto"/>
        <w:ind w:leftChars="1950" w:left="4335" w:hangingChars="100" w:hanging="240"/>
        <w:rPr>
          <w:rFonts w:ascii="仿宋_GB2312" w:eastAsia="仿宋_GB2312" w:hAnsi="仿宋" w:cs="仿宋_GB2312"/>
          <w:kern w:val="0"/>
          <w:sz w:val="24"/>
        </w:rPr>
      </w:pPr>
      <w:r w:rsidRPr="00AE4D24">
        <w:rPr>
          <w:rFonts w:ascii="仿宋_GB2312" w:eastAsia="仿宋_GB2312" w:hAnsi="仿宋" w:cs="仿宋_GB2312" w:hint="eastAsia"/>
          <w:kern w:val="0"/>
          <w:sz w:val="24"/>
          <w:lang w:val="zh-CN"/>
        </w:rPr>
        <w:t>投标人名称</w:t>
      </w:r>
      <w:r w:rsidRPr="00AE4D24">
        <w:rPr>
          <w:rFonts w:ascii="仿宋_GB2312" w:eastAsia="仿宋_GB2312" w:hAnsi="仿宋" w:cs="仿宋_GB2312" w:hint="eastAsia"/>
          <w:kern w:val="0"/>
          <w:sz w:val="24"/>
        </w:rPr>
        <w:t>（电子签章）：</w:t>
      </w:r>
    </w:p>
    <w:p w:rsidR="00AB2456" w:rsidRPr="009642A6" w:rsidRDefault="00AE4D24" w:rsidP="00AB2456">
      <w:pPr>
        <w:spacing w:line="500" w:lineRule="exact"/>
        <w:jc w:val="center"/>
        <w:rPr>
          <w:rFonts w:ascii="仿宋_GB2312" w:eastAsia="仿宋_GB2312" w:hAnsi="仿宋" w:cs="仿宋_GB2312"/>
          <w:kern w:val="0"/>
          <w:sz w:val="24"/>
          <w:lang w:val="zh-CN"/>
        </w:rPr>
      </w:pPr>
      <w:r w:rsidRPr="00AE4D24">
        <w:rPr>
          <w:rFonts w:ascii="仿宋_GB2312" w:eastAsia="仿宋_GB2312" w:hAnsi="仿宋" w:cs="仿宋_GB2312"/>
          <w:kern w:val="0"/>
          <w:sz w:val="24"/>
        </w:rPr>
        <w:t xml:space="preserve">      </w:t>
      </w:r>
      <w:r w:rsidRPr="00AE4D24">
        <w:rPr>
          <w:rFonts w:ascii="仿宋_GB2312" w:eastAsia="仿宋_GB2312" w:hAnsi="仿宋" w:cs="仿宋_GB2312" w:hint="eastAsia"/>
          <w:kern w:val="0"/>
          <w:sz w:val="24"/>
          <w:lang w:val="zh-CN"/>
        </w:rPr>
        <w:t>日期：</w:t>
      </w:r>
      <w:r w:rsidRPr="00AE4D24">
        <w:rPr>
          <w:rFonts w:ascii="仿宋_GB2312" w:eastAsia="仿宋_GB2312" w:hAnsi="仿宋" w:cs="仿宋_GB2312"/>
          <w:kern w:val="0"/>
          <w:sz w:val="24"/>
          <w:lang w:val="zh-CN"/>
        </w:rPr>
        <w:t xml:space="preserve">  </w:t>
      </w:r>
      <w:r w:rsidRPr="00AE4D24">
        <w:rPr>
          <w:rFonts w:ascii="仿宋_GB2312" w:eastAsia="仿宋_GB2312" w:hAnsi="仿宋" w:cs="仿宋_GB2312" w:hint="eastAsia"/>
          <w:kern w:val="0"/>
          <w:sz w:val="24"/>
          <w:lang w:val="zh-CN"/>
        </w:rPr>
        <w:t>年</w:t>
      </w:r>
      <w:r w:rsidRPr="00AE4D24">
        <w:rPr>
          <w:rFonts w:ascii="仿宋_GB2312" w:eastAsia="仿宋_GB2312" w:hAnsi="仿宋" w:cs="仿宋_GB2312"/>
          <w:kern w:val="0"/>
          <w:sz w:val="24"/>
          <w:lang w:val="zh-CN"/>
        </w:rPr>
        <w:t xml:space="preserve">  </w:t>
      </w:r>
      <w:r w:rsidRPr="00AE4D24">
        <w:rPr>
          <w:rFonts w:ascii="仿宋_GB2312" w:eastAsia="仿宋_GB2312" w:hAnsi="仿宋" w:cs="仿宋_GB2312" w:hint="eastAsia"/>
          <w:kern w:val="0"/>
          <w:sz w:val="24"/>
          <w:lang w:val="zh-CN"/>
        </w:rPr>
        <w:t>月</w:t>
      </w:r>
      <w:r w:rsidRPr="00AE4D24">
        <w:rPr>
          <w:rFonts w:ascii="仿宋_GB2312" w:eastAsia="仿宋_GB2312" w:hAnsi="仿宋" w:cs="仿宋_GB2312"/>
          <w:kern w:val="0"/>
          <w:sz w:val="24"/>
          <w:lang w:val="zh-CN"/>
        </w:rPr>
        <w:t xml:space="preserve">   </w:t>
      </w:r>
      <w:r w:rsidRPr="00AE4D24">
        <w:rPr>
          <w:rFonts w:ascii="仿宋_GB2312" w:eastAsia="仿宋_GB2312" w:hAnsi="仿宋" w:cs="仿宋_GB2312" w:hint="eastAsia"/>
          <w:kern w:val="0"/>
          <w:sz w:val="24"/>
          <w:lang w:val="zh-CN"/>
        </w:rPr>
        <w:t>日</w:t>
      </w:r>
    </w:p>
    <w:p w:rsidR="00AB2456" w:rsidRPr="009642A6" w:rsidRDefault="00AB2456" w:rsidP="00AB2456">
      <w:pPr>
        <w:widowControl/>
        <w:jc w:val="left"/>
        <w:rPr>
          <w:rFonts w:ascii="仿宋_GB2312" w:eastAsia="仿宋_GB2312" w:hAnsi="仿宋" w:cs="仿宋_GB2312"/>
          <w:kern w:val="0"/>
          <w:sz w:val="24"/>
          <w:lang w:val="zh-CN"/>
        </w:rPr>
        <w:sectPr w:rsidR="00AB2456" w:rsidRPr="009642A6">
          <w:pgSz w:w="11911" w:h="16838"/>
          <w:pgMar w:top="1134" w:right="1134" w:bottom="1134" w:left="1134" w:header="720" w:footer="720" w:gutter="0"/>
          <w:cols w:space="720"/>
        </w:sectPr>
      </w:pPr>
    </w:p>
    <w:p w:rsidR="00AB2456" w:rsidRPr="009642A6" w:rsidRDefault="00AB2456" w:rsidP="00DC0F47">
      <w:pPr>
        <w:snapToGrid w:val="0"/>
        <w:spacing w:beforeLines="50" w:after="50"/>
        <w:rPr>
          <w:rFonts w:ascii="仿宋" w:eastAsia="仿宋" w:hAnsi="仿宋" w:cs="仿宋_GB2312"/>
          <w:b/>
          <w:sz w:val="30"/>
          <w:szCs w:val="30"/>
        </w:rPr>
      </w:pPr>
    </w:p>
    <w:p w:rsidR="00AB2456" w:rsidRPr="009642A6" w:rsidRDefault="00AE4D24" w:rsidP="00AB2456">
      <w:pPr>
        <w:pStyle w:val="a9"/>
        <w:spacing w:line="500" w:lineRule="exact"/>
        <w:jc w:val="center"/>
        <w:rPr>
          <w:rFonts w:ascii="仿宋" w:eastAsia="仿宋" w:hAnsi="仿宋" w:cs="仿宋_GB2312"/>
          <w:b/>
          <w:sz w:val="30"/>
          <w:szCs w:val="30"/>
        </w:rPr>
      </w:pPr>
      <w:r w:rsidRPr="00AE4D24">
        <w:rPr>
          <w:rFonts w:ascii="仿宋" w:eastAsia="仿宋" w:hAnsi="仿宋" w:cs="仿宋_GB2312" w:hint="eastAsia"/>
          <w:b/>
          <w:sz w:val="30"/>
          <w:szCs w:val="30"/>
        </w:rPr>
        <w:t>四、售后服务方案</w:t>
      </w:r>
    </w:p>
    <w:p w:rsidR="00AB2456" w:rsidRPr="009642A6" w:rsidRDefault="00AE4D24" w:rsidP="00AB2456">
      <w:pPr>
        <w:autoSpaceDE w:val="0"/>
        <w:autoSpaceDN w:val="0"/>
        <w:spacing w:line="360" w:lineRule="auto"/>
        <w:jc w:val="center"/>
        <w:rPr>
          <w:rFonts w:ascii="仿宋_GB2312" w:eastAsia="仿宋_GB2312" w:hAnsi="仿宋" w:cs="仿宋_GB2312"/>
          <w:sz w:val="24"/>
        </w:rPr>
      </w:pPr>
      <w:r w:rsidRPr="00AE4D24">
        <w:rPr>
          <w:rFonts w:ascii="仿宋_GB2312" w:eastAsia="仿宋_GB2312" w:hAnsi="仿宋" w:cs="仿宋_GB2312" w:hint="eastAsia"/>
          <w:sz w:val="24"/>
        </w:rPr>
        <w:t>（由投标人根据采购需求及招标文件要求编制）</w:t>
      </w:r>
    </w:p>
    <w:p w:rsidR="00AB2456" w:rsidRPr="009642A6" w:rsidRDefault="00AB2456" w:rsidP="00AB2456">
      <w:pPr>
        <w:autoSpaceDE w:val="0"/>
        <w:autoSpaceDN w:val="0"/>
        <w:spacing w:line="360" w:lineRule="auto"/>
        <w:rPr>
          <w:rFonts w:ascii="仿宋_GB2312" w:eastAsia="仿宋_GB2312" w:hAnsi="仿宋" w:cs="仿宋_GB2312"/>
          <w:kern w:val="0"/>
          <w:sz w:val="24"/>
        </w:rPr>
      </w:pPr>
    </w:p>
    <w:p w:rsidR="00AB2456" w:rsidRPr="009642A6" w:rsidRDefault="00AB2456" w:rsidP="00AB2456">
      <w:pPr>
        <w:spacing w:line="500" w:lineRule="exact"/>
        <w:rPr>
          <w:rFonts w:ascii="仿宋_GB2312" w:eastAsia="仿宋_GB2312" w:hAnsi="仿宋_GB2312" w:cs="仿宋_GB2312"/>
          <w:sz w:val="32"/>
          <w:szCs w:val="32"/>
        </w:rPr>
      </w:pPr>
    </w:p>
    <w:p w:rsidR="00AB2456" w:rsidRPr="009642A6" w:rsidRDefault="00AE4D24" w:rsidP="00AB2456">
      <w:pPr>
        <w:autoSpaceDE w:val="0"/>
        <w:autoSpaceDN w:val="0"/>
        <w:spacing w:line="360" w:lineRule="auto"/>
        <w:ind w:leftChars="1950" w:left="4335" w:hangingChars="100" w:hanging="240"/>
        <w:rPr>
          <w:rFonts w:ascii="仿宋_GB2312" w:eastAsia="仿宋_GB2312" w:hAnsi="仿宋" w:cs="仿宋_GB2312"/>
          <w:kern w:val="0"/>
          <w:sz w:val="24"/>
        </w:rPr>
      </w:pPr>
      <w:r w:rsidRPr="00AE4D24">
        <w:rPr>
          <w:rFonts w:ascii="仿宋_GB2312" w:eastAsia="仿宋_GB2312" w:hAnsi="仿宋" w:cs="仿宋_GB2312" w:hint="eastAsia"/>
          <w:kern w:val="0"/>
          <w:sz w:val="24"/>
          <w:lang w:val="zh-CN"/>
        </w:rPr>
        <w:t>投标人名称</w:t>
      </w:r>
      <w:r w:rsidRPr="00AE4D24">
        <w:rPr>
          <w:rFonts w:ascii="仿宋_GB2312" w:eastAsia="仿宋_GB2312" w:hAnsi="仿宋" w:cs="仿宋_GB2312" w:hint="eastAsia"/>
          <w:kern w:val="0"/>
          <w:sz w:val="24"/>
        </w:rPr>
        <w:t>（电子签章）：</w:t>
      </w:r>
    </w:p>
    <w:p w:rsidR="00AB2456" w:rsidRPr="009642A6" w:rsidRDefault="00AE4D24" w:rsidP="00AB2456">
      <w:pPr>
        <w:snapToGrid w:val="0"/>
        <w:spacing w:line="360" w:lineRule="auto"/>
        <w:ind w:firstLineChars="2595" w:firstLine="6228"/>
        <w:rPr>
          <w:rFonts w:ascii="仿宋_GB2312" w:eastAsia="仿宋_GB2312" w:hAnsi="仿宋" w:cs="仿宋_GB2312"/>
          <w:b/>
          <w:bCs/>
          <w:kern w:val="0"/>
          <w:sz w:val="24"/>
          <w:lang w:val="zh-CN"/>
        </w:rPr>
      </w:pPr>
      <w:r w:rsidRPr="00AE4D24">
        <w:rPr>
          <w:rFonts w:ascii="仿宋_GB2312" w:eastAsia="仿宋_GB2312" w:hAnsi="仿宋" w:cs="仿宋_GB2312" w:hint="eastAsia"/>
          <w:kern w:val="0"/>
          <w:sz w:val="24"/>
          <w:lang w:val="zh-CN"/>
        </w:rPr>
        <w:t>日期：</w:t>
      </w:r>
      <w:r w:rsidRPr="00AE4D24">
        <w:rPr>
          <w:rFonts w:ascii="仿宋_GB2312" w:eastAsia="仿宋_GB2312" w:hAnsi="仿宋" w:cs="仿宋_GB2312"/>
          <w:kern w:val="0"/>
          <w:sz w:val="24"/>
          <w:lang w:val="zh-CN"/>
        </w:rPr>
        <w:t xml:space="preserve">  </w:t>
      </w:r>
      <w:r w:rsidRPr="00AE4D24">
        <w:rPr>
          <w:rFonts w:ascii="仿宋_GB2312" w:eastAsia="仿宋_GB2312" w:hAnsi="仿宋" w:cs="仿宋_GB2312" w:hint="eastAsia"/>
          <w:kern w:val="0"/>
          <w:sz w:val="24"/>
          <w:lang w:val="zh-CN"/>
        </w:rPr>
        <w:t>年</w:t>
      </w:r>
      <w:r w:rsidRPr="00AE4D24">
        <w:rPr>
          <w:rFonts w:ascii="仿宋_GB2312" w:eastAsia="仿宋_GB2312" w:hAnsi="仿宋" w:cs="仿宋_GB2312"/>
          <w:kern w:val="0"/>
          <w:sz w:val="24"/>
          <w:lang w:val="zh-CN"/>
        </w:rPr>
        <w:t xml:space="preserve">  </w:t>
      </w:r>
      <w:r w:rsidRPr="00AE4D24">
        <w:rPr>
          <w:rFonts w:ascii="仿宋_GB2312" w:eastAsia="仿宋_GB2312" w:hAnsi="仿宋" w:cs="仿宋_GB2312" w:hint="eastAsia"/>
          <w:kern w:val="0"/>
          <w:sz w:val="24"/>
          <w:lang w:val="zh-CN"/>
        </w:rPr>
        <w:t>月</w:t>
      </w:r>
      <w:r w:rsidRPr="00AE4D24">
        <w:rPr>
          <w:rFonts w:ascii="仿宋_GB2312" w:eastAsia="仿宋_GB2312" w:hAnsi="仿宋" w:cs="仿宋_GB2312"/>
          <w:kern w:val="0"/>
          <w:sz w:val="24"/>
          <w:lang w:val="zh-CN"/>
        </w:rPr>
        <w:t xml:space="preserve">   </w:t>
      </w:r>
      <w:r w:rsidRPr="00AE4D24">
        <w:rPr>
          <w:rFonts w:ascii="仿宋_GB2312" w:eastAsia="仿宋_GB2312" w:hAnsi="仿宋" w:cs="仿宋_GB2312" w:hint="eastAsia"/>
          <w:kern w:val="0"/>
          <w:sz w:val="24"/>
          <w:lang w:val="zh-CN"/>
        </w:rPr>
        <w:t>日</w:t>
      </w:r>
    </w:p>
    <w:p w:rsidR="00AB2456" w:rsidRPr="009642A6" w:rsidRDefault="00AB2456" w:rsidP="00AB2456">
      <w:pPr>
        <w:snapToGrid w:val="0"/>
        <w:spacing w:line="360" w:lineRule="auto"/>
        <w:ind w:firstLineChars="196" w:firstLine="472"/>
        <w:rPr>
          <w:rFonts w:ascii="仿宋_GB2312" w:eastAsia="仿宋_GB2312" w:hAnsi="仿宋" w:cs="仿宋_GB2312"/>
          <w:b/>
          <w:bCs/>
          <w:kern w:val="0"/>
          <w:sz w:val="24"/>
          <w:lang w:val="zh-CN"/>
        </w:rPr>
      </w:pPr>
    </w:p>
    <w:p w:rsidR="00AB2456" w:rsidRPr="009642A6" w:rsidRDefault="00AB2456" w:rsidP="00AB2456">
      <w:pPr>
        <w:snapToGrid w:val="0"/>
        <w:spacing w:line="360" w:lineRule="auto"/>
        <w:ind w:firstLineChars="196" w:firstLine="472"/>
        <w:rPr>
          <w:rFonts w:ascii="仿宋_GB2312" w:eastAsia="仿宋_GB2312" w:hAnsi="仿宋" w:cs="仿宋_GB2312"/>
          <w:b/>
          <w:bCs/>
          <w:kern w:val="0"/>
          <w:sz w:val="24"/>
          <w:lang w:val="zh-CN"/>
        </w:rPr>
      </w:pPr>
    </w:p>
    <w:p w:rsidR="00AB2456" w:rsidRPr="009642A6" w:rsidRDefault="00AB2456" w:rsidP="00AB2456">
      <w:pPr>
        <w:snapToGrid w:val="0"/>
        <w:spacing w:line="360" w:lineRule="auto"/>
        <w:ind w:firstLineChars="196" w:firstLine="472"/>
        <w:rPr>
          <w:rFonts w:ascii="仿宋_GB2312" w:eastAsia="仿宋_GB2312" w:hAnsi="仿宋" w:cs="仿宋_GB2312"/>
          <w:b/>
          <w:bCs/>
          <w:kern w:val="0"/>
          <w:sz w:val="24"/>
          <w:lang w:val="zh-CN"/>
        </w:rPr>
      </w:pPr>
    </w:p>
    <w:p w:rsidR="00AB2456" w:rsidRPr="009642A6" w:rsidRDefault="00AB2456" w:rsidP="00AB2456">
      <w:pPr>
        <w:snapToGrid w:val="0"/>
        <w:spacing w:line="360" w:lineRule="auto"/>
        <w:ind w:firstLineChars="196" w:firstLine="472"/>
        <w:rPr>
          <w:rFonts w:ascii="仿宋_GB2312" w:eastAsia="仿宋_GB2312" w:hAnsi="仿宋" w:cs="仿宋_GB2312"/>
          <w:b/>
          <w:bCs/>
          <w:kern w:val="0"/>
          <w:sz w:val="24"/>
          <w:lang w:val="zh-CN"/>
        </w:rPr>
      </w:pPr>
    </w:p>
    <w:p w:rsidR="00AB2456" w:rsidRPr="009642A6" w:rsidRDefault="00AB2456" w:rsidP="00AB2456">
      <w:pPr>
        <w:snapToGrid w:val="0"/>
        <w:spacing w:line="360" w:lineRule="auto"/>
        <w:ind w:firstLineChars="196" w:firstLine="472"/>
        <w:rPr>
          <w:rFonts w:ascii="仿宋_GB2312" w:eastAsia="仿宋_GB2312" w:hAnsi="仿宋" w:cs="仿宋_GB2312"/>
          <w:b/>
          <w:bCs/>
          <w:kern w:val="0"/>
          <w:sz w:val="24"/>
          <w:lang w:val="zh-CN"/>
        </w:rPr>
      </w:pPr>
    </w:p>
    <w:p w:rsidR="00AB2456" w:rsidRPr="009642A6" w:rsidRDefault="00AB2456" w:rsidP="00AB2456">
      <w:pPr>
        <w:snapToGrid w:val="0"/>
        <w:spacing w:line="360" w:lineRule="auto"/>
        <w:ind w:firstLineChars="196" w:firstLine="472"/>
        <w:rPr>
          <w:rFonts w:ascii="仿宋_GB2312" w:eastAsia="仿宋_GB2312" w:hAnsi="仿宋" w:cs="仿宋_GB2312"/>
          <w:b/>
          <w:bCs/>
          <w:kern w:val="0"/>
          <w:sz w:val="24"/>
          <w:lang w:val="zh-CN"/>
        </w:rPr>
      </w:pPr>
    </w:p>
    <w:p w:rsidR="00AB2456" w:rsidRPr="009642A6" w:rsidRDefault="00AB2456" w:rsidP="00AB2456">
      <w:pPr>
        <w:snapToGrid w:val="0"/>
        <w:spacing w:line="360" w:lineRule="auto"/>
        <w:ind w:firstLineChars="196" w:firstLine="472"/>
        <w:rPr>
          <w:rFonts w:ascii="仿宋_GB2312" w:eastAsia="仿宋_GB2312" w:hAnsi="仿宋" w:cs="仿宋_GB2312"/>
          <w:b/>
          <w:bCs/>
          <w:kern w:val="0"/>
          <w:sz w:val="24"/>
          <w:lang w:val="zh-CN"/>
        </w:rPr>
      </w:pPr>
    </w:p>
    <w:p w:rsidR="00AB2456" w:rsidRPr="009642A6" w:rsidRDefault="00AB2456" w:rsidP="00AB2456">
      <w:pPr>
        <w:snapToGrid w:val="0"/>
        <w:spacing w:line="360" w:lineRule="auto"/>
        <w:ind w:firstLineChars="196" w:firstLine="472"/>
        <w:rPr>
          <w:rFonts w:ascii="仿宋_GB2312" w:eastAsia="仿宋_GB2312" w:hAnsi="仿宋" w:cs="仿宋_GB2312"/>
          <w:b/>
          <w:bCs/>
          <w:kern w:val="0"/>
          <w:sz w:val="24"/>
          <w:lang w:val="zh-CN"/>
        </w:rPr>
      </w:pPr>
    </w:p>
    <w:p w:rsidR="00AB2456" w:rsidRPr="009642A6" w:rsidRDefault="00AB2456" w:rsidP="00AB2456">
      <w:pPr>
        <w:snapToGrid w:val="0"/>
        <w:spacing w:line="360" w:lineRule="auto"/>
        <w:ind w:firstLineChars="196" w:firstLine="472"/>
        <w:rPr>
          <w:rFonts w:ascii="仿宋_GB2312" w:eastAsia="仿宋_GB2312" w:hAnsi="仿宋" w:cs="仿宋_GB2312"/>
          <w:b/>
          <w:bCs/>
          <w:kern w:val="0"/>
          <w:sz w:val="24"/>
          <w:lang w:val="zh-CN"/>
        </w:rPr>
      </w:pPr>
    </w:p>
    <w:p w:rsidR="00AB2456" w:rsidRPr="009642A6" w:rsidRDefault="00AB2456" w:rsidP="00AB2456">
      <w:pPr>
        <w:snapToGrid w:val="0"/>
        <w:spacing w:line="360" w:lineRule="auto"/>
        <w:ind w:firstLineChars="196" w:firstLine="472"/>
        <w:rPr>
          <w:rFonts w:ascii="仿宋_GB2312" w:eastAsia="仿宋_GB2312" w:hAnsi="仿宋" w:cs="仿宋_GB2312"/>
          <w:b/>
          <w:bCs/>
          <w:kern w:val="0"/>
          <w:sz w:val="24"/>
          <w:lang w:val="zh-CN"/>
        </w:rPr>
      </w:pPr>
    </w:p>
    <w:p w:rsidR="00AB2456" w:rsidRPr="009642A6" w:rsidRDefault="00AB2456" w:rsidP="00AB2456">
      <w:pPr>
        <w:snapToGrid w:val="0"/>
        <w:spacing w:line="360" w:lineRule="auto"/>
        <w:ind w:firstLineChars="196" w:firstLine="472"/>
        <w:rPr>
          <w:rFonts w:ascii="仿宋_GB2312" w:eastAsia="仿宋_GB2312" w:hAnsi="仿宋" w:cs="仿宋_GB2312"/>
          <w:b/>
          <w:bCs/>
          <w:kern w:val="0"/>
          <w:sz w:val="24"/>
          <w:lang w:val="zh-CN"/>
        </w:rPr>
      </w:pPr>
    </w:p>
    <w:p w:rsidR="00AB2456" w:rsidRPr="009642A6" w:rsidRDefault="00AB2456" w:rsidP="00AB2456">
      <w:pPr>
        <w:snapToGrid w:val="0"/>
        <w:spacing w:line="360" w:lineRule="auto"/>
        <w:ind w:firstLineChars="196" w:firstLine="472"/>
        <w:rPr>
          <w:rFonts w:ascii="仿宋_GB2312" w:eastAsia="仿宋_GB2312" w:hAnsi="仿宋" w:cs="仿宋_GB2312"/>
          <w:b/>
          <w:bCs/>
          <w:kern w:val="0"/>
          <w:sz w:val="24"/>
          <w:lang w:val="zh-CN"/>
        </w:rPr>
      </w:pPr>
    </w:p>
    <w:p w:rsidR="00AB2456" w:rsidRPr="009642A6" w:rsidRDefault="00AB2456" w:rsidP="00AB2456">
      <w:pPr>
        <w:snapToGrid w:val="0"/>
        <w:spacing w:line="360" w:lineRule="auto"/>
        <w:ind w:firstLineChars="196" w:firstLine="472"/>
        <w:rPr>
          <w:rFonts w:ascii="仿宋_GB2312" w:eastAsia="仿宋_GB2312" w:hAnsi="仿宋" w:cs="仿宋_GB2312"/>
          <w:b/>
          <w:bCs/>
          <w:kern w:val="0"/>
          <w:sz w:val="24"/>
          <w:lang w:val="zh-CN"/>
        </w:rPr>
      </w:pPr>
    </w:p>
    <w:p w:rsidR="00AB2456" w:rsidRPr="009642A6" w:rsidRDefault="00AB2456" w:rsidP="00AB2456">
      <w:pPr>
        <w:snapToGrid w:val="0"/>
        <w:spacing w:line="360" w:lineRule="auto"/>
        <w:ind w:firstLineChars="196" w:firstLine="472"/>
        <w:rPr>
          <w:rFonts w:ascii="仿宋_GB2312" w:eastAsia="仿宋_GB2312" w:hAnsi="仿宋" w:cs="仿宋_GB2312"/>
          <w:b/>
          <w:bCs/>
          <w:kern w:val="0"/>
          <w:sz w:val="24"/>
          <w:lang w:val="zh-CN"/>
        </w:rPr>
      </w:pPr>
    </w:p>
    <w:p w:rsidR="00AB2456" w:rsidRPr="009642A6" w:rsidRDefault="00AB2456" w:rsidP="00AB2456">
      <w:pPr>
        <w:snapToGrid w:val="0"/>
        <w:spacing w:line="360" w:lineRule="auto"/>
        <w:ind w:firstLineChars="196" w:firstLine="472"/>
        <w:rPr>
          <w:rFonts w:ascii="仿宋_GB2312" w:eastAsia="仿宋_GB2312" w:hAnsi="仿宋" w:cs="仿宋_GB2312"/>
          <w:b/>
          <w:bCs/>
          <w:kern w:val="0"/>
          <w:sz w:val="24"/>
          <w:lang w:val="zh-CN"/>
        </w:rPr>
      </w:pPr>
    </w:p>
    <w:p w:rsidR="00AB2456" w:rsidRPr="009642A6" w:rsidRDefault="00AB2456" w:rsidP="00AB2456">
      <w:pPr>
        <w:snapToGrid w:val="0"/>
        <w:spacing w:line="360" w:lineRule="auto"/>
        <w:ind w:firstLineChars="196" w:firstLine="472"/>
        <w:rPr>
          <w:rFonts w:ascii="仿宋_GB2312" w:eastAsia="仿宋_GB2312" w:hAnsi="仿宋" w:cs="仿宋_GB2312"/>
          <w:b/>
          <w:bCs/>
          <w:kern w:val="0"/>
          <w:sz w:val="24"/>
          <w:lang w:val="zh-CN"/>
        </w:rPr>
      </w:pPr>
    </w:p>
    <w:p w:rsidR="00AB2456" w:rsidRPr="009642A6" w:rsidRDefault="00AB2456" w:rsidP="00AB2456">
      <w:pPr>
        <w:snapToGrid w:val="0"/>
        <w:spacing w:line="360" w:lineRule="auto"/>
        <w:ind w:firstLineChars="196" w:firstLine="472"/>
        <w:rPr>
          <w:rFonts w:ascii="仿宋_GB2312" w:eastAsia="仿宋_GB2312" w:hAnsi="仿宋" w:cs="仿宋_GB2312"/>
          <w:b/>
          <w:bCs/>
          <w:kern w:val="0"/>
          <w:sz w:val="24"/>
          <w:lang w:val="zh-CN"/>
        </w:rPr>
      </w:pPr>
    </w:p>
    <w:p w:rsidR="00AB2456" w:rsidRPr="009642A6" w:rsidRDefault="00AB2456" w:rsidP="00AB2456">
      <w:pPr>
        <w:snapToGrid w:val="0"/>
        <w:spacing w:line="360" w:lineRule="auto"/>
        <w:ind w:firstLineChars="196" w:firstLine="472"/>
        <w:rPr>
          <w:rFonts w:ascii="仿宋_GB2312" w:eastAsia="仿宋_GB2312" w:hAnsi="仿宋" w:cs="仿宋_GB2312"/>
          <w:b/>
          <w:bCs/>
          <w:kern w:val="0"/>
          <w:sz w:val="24"/>
          <w:lang w:val="zh-CN"/>
        </w:rPr>
      </w:pPr>
    </w:p>
    <w:p w:rsidR="00AB2456" w:rsidRPr="009642A6" w:rsidRDefault="00AB2456" w:rsidP="00AB2456">
      <w:pPr>
        <w:snapToGrid w:val="0"/>
        <w:spacing w:line="360" w:lineRule="auto"/>
        <w:ind w:firstLineChars="196" w:firstLine="472"/>
        <w:rPr>
          <w:rFonts w:ascii="仿宋_GB2312" w:eastAsia="仿宋_GB2312" w:hAnsi="仿宋" w:cs="仿宋_GB2312"/>
          <w:b/>
          <w:bCs/>
          <w:kern w:val="0"/>
          <w:sz w:val="24"/>
          <w:lang w:val="zh-CN"/>
        </w:rPr>
      </w:pPr>
    </w:p>
    <w:p w:rsidR="00AB2456" w:rsidRPr="009642A6" w:rsidRDefault="00AB2456" w:rsidP="00AB2456">
      <w:pPr>
        <w:snapToGrid w:val="0"/>
        <w:spacing w:line="360" w:lineRule="auto"/>
        <w:ind w:firstLineChars="196" w:firstLine="472"/>
        <w:rPr>
          <w:rFonts w:ascii="仿宋_GB2312" w:eastAsia="仿宋_GB2312" w:hAnsi="仿宋" w:cs="仿宋_GB2312"/>
          <w:b/>
          <w:bCs/>
          <w:kern w:val="0"/>
          <w:sz w:val="24"/>
          <w:lang w:val="zh-CN"/>
        </w:rPr>
      </w:pPr>
    </w:p>
    <w:p w:rsidR="00AB2456" w:rsidRPr="009642A6" w:rsidRDefault="00AB2456" w:rsidP="00AB2456">
      <w:pPr>
        <w:snapToGrid w:val="0"/>
        <w:spacing w:line="360" w:lineRule="auto"/>
        <w:ind w:firstLineChars="196" w:firstLine="472"/>
        <w:rPr>
          <w:rFonts w:ascii="仿宋_GB2312" w:eastAsia="仿宋_GB2312" w:hAnsi="仿宋" w:cs="仿宋_GB2312"/>
          <w:b/>
          <w:bCs/>
          <w:kern w:val="0"/>
          <w:sz w:val="24"/>
          <w:lang w:val="zh-CN"/>
        </w:rPr>
      </w:pPr>
    </w:p>
    <w:p w:rsidR="00AB2456" w:rsidRPr="009642A6" w:rsidRDefault="00AB2456" w:rsidP="00AB2456">
      <w:pPr>
        <w:snapToGrid w:val="0"/>
        <w:spacing w:line="360" w:lineRule="auto"/>
        <w:ind w:firstLineChars="196" w:firstLine="472"/>
        <w:rPr>
          <w:rFonts w:ascii="仿宋_GB2312" w:eastAsia="仿宋_GB2312" w:hAnsi="仿宋" w:cs="仿宋_GB2312"/>
          <w:b/>
          <w:bCs/>
          <w:kern w:val="0"/>
          <w:sz w:val="24"/>
          <w:lang w:val="zh-CN"/>
        </w:rPr>
      </w:pPr>
    </w:p>
    <w:p w:rsidR="00AB2456" w:rsidRPr="009642A6" w:rsidRDefault="00AB2456" w:rsidP="00AB2456">
      <w:pPr>
        <w:snapToGrid w:val="0"/>
        <w:spacing w:line="360" w:lineRule="auto"/>
        <w:ind w:firstLineChars="196" w:firstLine="472"/>
        <w:rPr>
          <w:rFonts w:ascii="仿宋_GB2312" w:eastAsia="仿宋_GB2312" w:hAnsi="仿宋" w:cs="仿宋_GB2312"/>
          <w:b/>
          <w:bCs/>
          <w:kern w:val="0"/>
          <w:sz w:val="24"/>
          <w:lang w:val="zh-CN"/>
        </w:rPr>
      </w:pPr>
    </w:p>
    <w:p w:rsidR="00AB2456" w:rsidRPr="009642A6" w:rsidRDefault="00AB2456" w:rsidP="00AB2456">
      <w:pPr>
        <w:pStyle w:val="8"/>
        <w:ind w:left="0"/>
        <w:rPr>
          <w:lang w:val="zh-CN"/>
        </w:rPr>
      </w:pPr>
    </w:p>
    <w:p w:rsidR="00AB2456" w:rsidRPr="009642A6" w:rsidRDefault="00AE4D24" w:rsidP="00AB2456">
      <w:pPr>
        <w:pStyle w:val="a9"/>
        <w:spacing w:line="500" w:lineRule="exact"/>
        <w:jc w:val="center"/>
        <w:rPr>
          <w:rFonts w:ascii="仿宋" w:eastAsia="仿宋" w:hAnsi="仿宋" w:cs="仿宋_GB2312"/>
          <w:b/>
          <w:sz w:val="30"/>
          <w:szCs w:val="30"/>
          <w:lang w:val="zh-CN"/>
        </w:rPr>
      </w:pPr>
      <w:r w:rsidRPr="00AE4D24">
        <w:rPr>
          <w:rFonts w:ascii="仿宋" w:eastAsia="仿宋" w:hAnsi="仿宋" w:cs="仿宋_GB2312" w:hint="eastAsia"/>
          <w:b/>
          <w:sz w:val="30"/>
          <w:szCs w:val="30"/>
        </w:rPr>
        <w:t>五</w:t>
      </w:r>
      <w:r w:rsidRPr="00AE4D24">
        <w:rPr>
          <w:rFonts w:ascii="仿宋" w:eastAsia="仿宋" w:hAnsi="仿宋" w:cs="仿宋_GB2312" w:hint="eastAsia"/>
          <w:b/>
          <w:sz w:val="30"/>
          <w:szCs w:val="30"/>
          <w:lang w:val="zh-CN"/>
        </w:rPr>
        <w:t>、产品出产标准及质量检测报告</w:t>
      </w:r>
    </w:p>
    <w:p w:rsidR="00AB2456" w:rsidRPr="009642A6" w:rsidRDefault="00AE4D24" w:rsidP="00AB2456">
      <w:pPr>
        <w:autoSpaceDE w:val="0"/>
        <w:autoSpaceDN w:val="0"/>
        <w:spacing w:line="360" w:lineRule="auto"/>
        <w:jc w:val="center"/>
        <w:rPr>
          <w:rFonts w:ascii="仿宋_GB2312" w:eastAsia="仿宋_GB2312" w:hAnsi="仿宋" w:cs="仿宋_GB2312"/>
          <w:kern w:val="0"/>
          <w:sz w:val="24"/>
        </w:rPr>
      </w:pPr>
      <w:r w:rsidRPr="00AE4D24">
        <w:rPr>
          <w:rFonts w:ascii="仿宋_GB2312" w:eastAsia="仿宋_GB2312" w:hAnsi="仿宋" w:cs="仿宋_GB2312" w:hint="eastAsia"/>
          <w:sz w:val="24"/>
        </w:rPr>
        <w:t>（由投标人根据采购需求及招标文件要求编制）</w:t>
      </w:r>
    </w:p>
    <w:p w:rsidR="00AB2456" w:rsidRPr="009642A6" w:rsidRDefault="00AB2456" w:rsidP="00AB2456">
      <w:pPr>
        <w:spacing w:line="500" w:lineRule="exact"/>
        <w:rPr>
          <w:rFonts w:ascii="仿宋_GB2312" w:eastAsia="仿宋_GB2312" w:hAnsi="仿宋_GB2312" w:cs="仿宋_GB2312"/>
          <w:sz w:val="32"/>
          <w:szCs w:val="32"/>
        </w:rPr>
      </w:pPr>
    </w:p>
    <w:p w:rsidR="00AB2456" w:rsidRPr="009642A6" w:rsidRDefault="00AE4D24" w:rsidP="00AB2456">
      <w:pPr>
        <w:autoSpaceDE w:val="0"/>
        <w:autoSpaceDN w:val="0"/>
        <w:spacing w:line="360" w:lineRule="auto"/>
        <w:ind w:leftChars="1950" w:left="4335" w:hangingChars="100" w:hanging="240"/>
        <w:rPr>
          <w:rFonts w:ascii="仿宋_GB2312" w:eastAsia="仿宋_GB2312" w:hAnsi="仿宋" w:cs="仿宋_GB2312"/>
          <w:kern w:val="0"/>
          <w:sz w:val="24"/>
        </w:rPr>
      </w:pPr>
      <w:r w:rsidRPr="00AE4D24">
        <w:rPr>
          <w:rFonts w:ascii="仿宋_GB2312" w:eastAsia="仿宋_GB2312" w:hAnsi="仿宋" w:cs="仿宋_GB2312" w:hint="eastAsia"/>
          <w:kern w:val="0"/>
          <w:sz w:val="24"/>
          <w:lang w:val="zh-CN"/>
        </w:rPr>
        <w:t>投标人名称</w:t>
      </w:r>
      <w:r w:rsidRPr="00AE4D24">
        <w:rPr>
          <w:rFonts w:ascii="仿宋_GB2312" w:eastAsia="仿宋_GB2312" w:hAnsi="仿宋" w:cs="仿宋_GB2312" w:hint="eastAsia"/>
          <w:kern w:val="0"/>
          <w:sz w:val="24"/>
        </w:rPr>
        <w:t>（电子签章）：</w:t>
      </w:r>
    </w:p>
    <w:p w:rsidR="00AB2456" w:rsidRPr="009642A6" w:rsidRDefault="00AE4D24" w:rsidP="00DC0F47">
      <w:pPr>
        <w:snapToGrid w:val="0"/>
        <w:spacing w:beforeLines="50" w:after="50"/>
        <w:ind w:leftChars="68" w:left="143" w:firstLineChars="2595" w:firstLine="6228"/>
        <w:rPr>
          <w:rFonts w:ascii="仿宋" w:eastAsia="仿宋" w:hAnsi="仿宋" w:cs="仿宋_GB2312"/>
          <w:b/>
          <w:sz w:val="30"/>
          <w:szCs w:val="30"/>
        </w:rPr>
      </w:pPr>
      <w:r w:rsidRPr="00AE4D24">
        <w:rPr>
          <w:rFonts w:ascii="仿宋_GB2312" w:eastAsia="仿宋_GB2312" w:hAnsi="仿宋" w:cs="仿宋_GB2312" w:hint="eastAsia"/>
          <w:kern w:val="0"/>
          <w:sz w:val="24"/>
          <w:lang w:val="zh-CN"/>
        </w:rPr>
        <w:t>日期：</w:t>
      </w:r>
      <w:r w:rsidRPr="00AE4D24">
        <w:rPr>
          <w:rFonts w:ascii="仿宋_GB2312" w:eastAsia="仿宋_GB2312" w:hAnsi="仿宋" w:cs="仿宋_GB2312"/>
          <w:kern w:val="0"/>
          <w:sz w:val="24"/>
          <w:lang w:val="zh-CN"/>
        </w:rPr>
        <w:t xml:space="preserve">  </w:t>
      </w:r>
      <w:r w:rsidRPr="00AE4D24">
        <w:rPr>
          <w:rFonts w:ascii="仿宋_GB2312" w:eastAsia="仿宋_GB2312" w:hAnsi="仿宋" w:cs="仿宋_GB2312" w:hint="eastAsia"/>
          <w:kern w:val="0"/>
          <w:sz w:val="24"/>
          <w:lang w:val="zh-CN"/>
        </w:rPr>
        <w:t>年</w:t>
      </w:r>
      <w:r w:rsidRPr="00AE4D24">
        <w:rPr>
          <w:rFonts w:ascii="仿宋_GB2312" w:eastAsia="仿宋_GB2312" w:hAnsi="仿宋" w:cs="仿宋_GB2312"/>
          <w:kern w:val="0"/>
          <w:sz w:val="24"/>
          <w:lang w:val="zh-CN"/>
        </w:rPr>
        <w:t xml:space="preserve">  </w:t>
      </w:r>
      <w:r w:rsidRPr="00AE4D24">
        <w:rPr>
          <w:rFonts w:ascii="仿宋_GB2312" w:eastAsia="仿宋_GB2312" w:hAnsi="仿宋" w:cs="仿宋_GB2312" w:hint="eastAsia"/>
          <w:kern w:val="0"/>
          <w:sz w:val="24"/>
          <w:lang w:val="zh-CN"/>
        </w:rPr>
        <w:t>月</w:t>
      </w:r>
      <w:r w:rsidRPr="00AE4D24">
        <w:rPr>
          <w:rFonts w:ascii="仿宋_GB2312" w:eastAsia="仿宋_GB2312" w:hAnsi="仿宋" w:cs="仿宋_GB2312"/>
          <w:kern w:val="0"/>
          <w:sz w:val="24"/>
          <w:lang w:val="zh-CN"/>
        </w:rPr>
        <w:t xml:space="preserve">   </w:t>
      </w:r>
      <w:r w:rsidRPr="00AE4D24">
        <w:rPr>
          <w:rFonts w:ascii="仿宋_GB2312" w:eastAsia="仿宋_GB2312" w:hAnsi="仿宋" w:cs="仿宋_GB2312" w:hint="eastAsia"/>
          <w:kern w:val="0"/>
          <w:sz w:val="24"/>
          <w:lang w:val="zh-CN"/>
        </w:rPr>
        <w:t>日</w:t>
      </w:r>
    </w:p>
    <w:p w:rsidR="00AB2456" w:rsidRPr="009642A6" w:rsidRDefault="00AB2456" w:rsidP="00AB2456">
      <w:pPr>
        <w:pStyle w:val="a9"/>
        <w:spacing w:line="500" w:lineRule="exact"/>
        <w:jc w:val="center"/>
        <w:rPr>
          <w:rFonts w:ascii="仿宋" w:eastAsia="仿宋" w:hAnsi="仿宋" w:cs="仿宋_GB2312"/>
          <w:b/>
          <w:sz w:val="30"/>
          <w:szCs w:val="30"/>
          <w:lang w:val="zh-CN"/>
        </w:rPr>
      </w:pPr>
    </w:p>
    <w:p w:rsidR="00AB2456" w:rsidRPr="009642A6" w:rsidRDefault="00AB2456" w:rsidP="00AB2456">
      <w:pPr>
        <w:pStyle w:val="a9"/>
        <w:spacing w:line="500" w:lineRule="exact"/>
        <w:jc w:val="center"/>
        <w:rPr>
          <w:rFonts w:ascii="仿宋" w:eastAsia="仿宋" w:hAnsi="仿宋" w:cs="仿宋_GB2312"/>
          <w:b/>
          <w:sz w:val="30"/>
          <w:szCs w:val="30"/>
          <w:lang w:val="zh-CN"/>
        </w:rPr>
      </w:pPr>
    </w:p>
    <w:p w:rsidR="00AB2456" w:rsidRPr="009642A6" w:rsidRDefault="00AB2456" w:rsidP="00AB2456">
      <w:pPr>
        <w:pStyle w:val="a9"/>
        <w:spacing w:line="500" w:lineRule="exact"/>
        <w:jc w:val="center"/>
        <w:rPr>
          <w:rFonts w:ascii="仿宋" w:eastAsia="仿宋" w:hAnsi="仿宋" w:cs="仿宋_GB2312"/>
          <w:b/>
          <w:sz w:val="30"/>
          <w:szCs w:val="30"/>
          <w:lang w:val="zh-CN"/>
        </w:rPr>
      </w:pPr>
    </w:p>
    <w:p w:rsidR="00AB2456" w:rsidRPr="009642A6" w:rsidRDefault="00AB2456" w:rsidP="00AB2456">
      <w:pPr>
        <w:pStyle w:val="a9"/>
        <w:spacing w:line="500" w:lineRule="exact"/>
        <w:jc w:val="center"/>
        <w:rPr>
          <w:rFonts w:ascii="仿宋" w:eastAsia="仿宋" w:hAnsi="仿宋" w:cs="仿宋_GB2312"/>
          <w:b/>
          <w:sz w:val="30"/>
          <w:szCs w:val="30"/>
          <w:lang w:val="zh-CN"/>
        </w:rPr>
      </w:pPr>
    </w:p>
    <w:p w:rsidR="00AB2456" w:rsidRPr="009642A6" w:rsidRDefault="00AE4D24" w:rsidP="00AB2456">
      <w:pPr>
        <w:pStyle w:val="a9"/>
        <w:spacing w:line="500" w:lineRule="exact"/>
        <w:jc w:val="center"/>
        <w:rPr>
          <w:rFonts w:ascii="仿宋" w:eastAsia="仿宋" w:hAnsi="仿宋" w:cs="仿宋_GB2312"/>
          <w:b/>
          <w:sz w:val="30"/>
          <w:szCs w:val="30"/>
          <w:lang w:val="zh-CN"/>
        </w:rPr>
      </w:pPr>
      <w:r w:rsidRPr="00AE4D24">
        <w:rPr>
          <w:rFonts w:ascii="仿宋" w:eastAsia="仿宋" w:hAnsi="仿宋" w:cs="仿宋_GB2312" w:hint="eastAsia"/>
          <w:b/>
          <w:sz w:val="30"/>
          <w:szCs w:val="30"/>
        </w:rPr>
        <w:t>六</w:t>
      </w:r>
      <w:r w:rsidRPr="00AE4D24">
        <w:rPr>
          <w:rFonts w:ascii="仿宋" w:eastAsia="仿宋" w:hAnsi="仿宋" w:cs="仿宋_GB2312" w:hint="eastAsia"/>
          <w:b/>
          <w:sz w:val="30"/>
          <w:szCs w:val="30"/>
          <w:lang w:val="zh-CN"/>
        </w:rPr>
        <w:t>、除招标文件规定必须提供以外，投标人认为需要的其他技术文件或说明</w:t>
      </w:r>
    </w:p>
    <w:p w:rsidR="00AB2456" w:rsidRPr="009642A6" w:rsidRDefault="00AB2456" w:rsidP="00DC0F47">
      <w:pPr>
        <w:snapToGrid w:val="0"/>
        <w:spacing w:beforeLines="50" w:after="50"/>
        <w:jc w:val="center"/>
        <w:rPr>
          <w:b/>
          <w:bCs/>
          <w:sz w:val="30"/>
          <w:szCs w:val="30"/>
        </w:rPr>
      </w:pPr>
    </w:p>
    <w:p w:rsidR="00AB2456" w:rsidRPr="009642A6" w:rsidRDefault="00AE4D24" w:rsidP="00AB2456">
      <w:pPr>
        <w:autoSpaceDE w:val="0"/>
        <w:autoSpaceDN w:val="0"/>
        <w:spacing w:line="360" w:lineRule="auto"/>
        <w:jc w:val="center"/>
        <w:rPr>
          <w:rFonts w:ascii="仿宋_GB2312" w:eastAsia="仿宋_GB2312" w:hAnsi="仿宋" w:cs="仿宋_GB2312"/>
          <w:sz w:val="24"/>
        </w:rPr>
      </w:pPr>
      <w:r w:rsidRPr="00AE4D24">
        <w:rPr>
          <w:rFonts w:ascii="仿宋_GB2312" w:eastAsia="仿宋_GB2312" w:hAnsi="仿宋" w:cs="仿宋_GB2312" w:hint="eastAsia"/>
          <w:sz w:val="24"/>
        </w:rPr>
        <w:t>（由投标人根据采购需求及招标文件要求编制）</w:t>
      </w:r>
    </w:p>
    <w:p w:rsidR="00AB2456" w:rsidRPr="009642A6" w:rsidRDefault="00AB2456" w:rsidP="00AB2456">
      <w:pPr>
        <w:spacing w:line="500" w:lineRule="exact"/>
        <w:rPr>
          <w:rFonts w:ascii="仿宋_GB2312" w:eastAsia="仿宋_GB2312" w:hAnsi="仿宋_GB2312" w:cs="仿宋_GB2312"/>
          <w:sz w:val="32"/>
          <w:szCs w:val="32"/>
        </w:rPr>
      </w:pPr>
    </w:p>
    <w:p w:rsidR="00AB2456" w:rsidRPr="009642A6" w:rsidRDefault="00AE4D24" w:rsidP="00AB2456">
      <w:pPr>
        <w:autoSpaceDE w:val="0"/>
        <w:autoSpaceDN w:val="0"/>
        <w:spacing w:line="360" w:lineRule="auto"/>
        <w:ind w:leftChars="1950" w:left="4335" w:hangingChars="100" w:hanging="240"/>
        <w:rPr>
          <w:rFonts w:ascii="仿宋_GB2312" w:eastAsia="仿宋_GB2312" w:hAnsi="仿宋" w:cs="仿宋_GB2312"/>
          <w:kern w:val="0"/>
          <w:sz w:val="24"/>
        </w:rPr>
      </w:pPr>
      <w:r w:rsidRPr="00AE4D24">
        <w:rPr>
          <w:rFonts w:ascii="仿宋_GB2312" w:eastAsia="仿宋_GB2312" w:hAnsi="仿宋" w:cs="仿宋_GB2312" w:hint="eastAsia"/>
          <w:kern w:val="0"/>
          <w:sz w:val="24"/>
          <w:lang w:val="zh-CN"/>
        </w:rPr>
        <w:t>投标人名称</w:t>
      </w:r>
      <w:r w:rsidRPr="00AE4D24">
        <w:rPr>
          <w:rFonts w:ascii="仿宋_GB2312" w:eastAsia="仿宋_GB2312" w:hAnsi="仿宋" w:cs="仿宋_GB2312" w:hint="eastAsia"/>
          <w:kern w:val="0"/>
          <w:sz w:val="24"/>
        </w:rPr>
        <w:t>（电子签章）：</w:t>
      </w:r>
    </w:p>
    <w:p w:rsidR="00AB2456" w:rsidRPr="009642A6" w:rsidRDefault="00AE4D24" w:rsidP="00DC0F47">
      <w:pPr>
        <w:snapToGrid w:val="0"/>
        <w:spacing w:beforeLines="50" w:after="50"/>
        <w:ind w:leftChars="68" w:left="143" w:firstLineChars="2595" w:firstLine="6228"/>
        <w:rPr>
          <w:rFonts w:ascii="仿宋" w:eastAsia="仿宋" w:hAnsi="仿宋" w:cs="仿宋_GB2312"/>
          <w:b/>
          <w:sz w:val="30"/>
          <w:szCs w:val="30"/>
        </w:rPr>
      </w:pPr>
      <w:r w:rsidRPr="00AE4D24">
        <w:rPr>
          <w:rFonts w:ascii="仿宋_GB2312" w:eastAsia="仿宋_GB2312" w:hAnsi="仿宋" w:cs="仿宋_GB2312" w:hint="eastAsia"/>
          <w:kern w:val="0"/>
          <w:sz w:val="24"/>
          <w:lang w:val="zh-CN"/>
        </w:rPr>
        <w:t>日期：</w:t>
      </w:r>
      <w:r w:rsidRPr="00AE4D24">
        <w:rPr>
          <w:rFonts w:ascii="仿宋_GB2312" w:eastAsia="仿宋_GB2312" w:hAnsi="仿宋" w:cs="仿宋_GB2312"/>
          <w:kern w:val="0"/>
          <w:sz w:val="24"/>
          <w:lang w:val="zh-CN"/>
        </w:rPr>
        <w:t xml:space="preserve">  </w:t>
      </w:r>
      <w:r w:rsidRPr="00AE4D24">
        <w:rPr>
          <w:rFonts w:ascii="仿宋_GB2312" w:eastAsia="仿宋_GB2312" w:hAnsi="仿宋" w:cs="仿宋_GB2312" w:hint="eastAsia"/>
          <w:kern w:val="0"/>
          <w:sz w:val="24"/>
          <w:lang w:val="zh-CN"/>
        </w:rPr>
        <w:t>年</w:t>
      </w:r>
      <w:r w:rsidRPr="00AE4D24">
        <w:rPr>
          <w:rFonts w:ascii="仿宋_GB2312" w:eastAsia="仿宋_GB2312" w:hAnsi="仿宋" w:cs="仿宋_GB2312"/>
          <w:kern w:val="0"/>
          <w:sz w:val="24"/>
          <w:lang w:val="zh-CN"/>
        </w:rPr>
        <w:t xml:space="preserve">  </w:t>
      </w:r>
      <w:r w:rsidRPr="00AE4D24">
        <w:rPr>
          <w:rFonts w:ascii="仿宋_GB2312" w:eastAsia="仿宋_GB2312" w:hAnsi="仿宋" w:cs="仿宋_GB2312" w:hint="eastAsia"/>
          <w:kern w:val="0"/>
          <w:sz w:val="24"/>
          <w:lang w:val="zh-CN"/>
        </w:rPr>
        <w:t>月</w:t>
      </w:r>
      <w:r w:rsidRPr="00AE4D24">
        <w:rPr>
          <w:rFonts w:ascii="仿宋_GB2312" w:eastAsia="仿宋_GB2312" w:hAnsi="仿宋" w:cs="仿宋_GB2312"/>
          <w:kern w:val="0"/>
          <w:sz w:val="24"/>
          <w:lang w:val="zh-CN"/>
        </w:rPr>
        <w:t xml:space="preserve">   </w:t>
      </w:r>
      <w:r w:rsidRPr="00AE4D24">
        <w:rPr>
          <w:rFonts w:ascii="仿宋_GB2312" w:eastAsia="仿宋_GB2312" w:hAnsi="仿宋" w:cs="仿宋_GB2312" w:hint="eastAsia"/>
          <w:kern w:val="0"/>
          <w:sz w:val="24"/>
          <w:lang w:val="zh-CN"/>
        </w:rPr>
        <w:t>日</w:t>
      </w:r>
    </w:p>
    <w:p w:rsidR="00AB2456" w:rsidRPr="009642A6" w:rsidRDefault="00AE4D24" w:rsidP="00AB2456">
      <w:pPr>
        <w:pStyle w:val="a9"/>
        <w:jc w:val="center"/>
        <w:outlineLvl w:val="1"/>
        <w:rPr>
          <w:rFonts w:hAnsi="宋体"/>
          <w:b/>
          <w:bCs/>
          <w:sz w:val="28"/>
          <w:szCs w:val="28"/>
        </w:rPr>
      </w:pPr>
      <w:r w:rsidRPr="00AE4D24">
        <w:rPr>
          <w:rFonts w:hAnsi="宋体"/>
          <w:b/>
          <w:sz w:val="24"/>
        </w:rPr>
        <w:br w:type="page"/>
      </w:r>
      <w:r w:rsidRPr="00AE4D24">
        <w:rPr>
          <w:rFonts w:hAnsi="宋体"/>
          <w:sz w:val="24"/>
        </w:rPr>
        <w:t xml:space="preserve"> </w:t>
      </w:r>
      <w:bookmarkStart w:id="186" w:name="_Toc6764"/>
      <w:bookmarkStart w:id="187" w:name="_Toc8334"/>
      <w:r w:rsidRPr="00AE4D24">
        <w:rPr>
          <w:rFonts w:hAnsi="宋体" w:hint="eastAsia"/>
          <w:b/>
          <w:bCs/>
          <w:sz w:val="28"/>
          <w:szCs w:val="28"/>
        </w:rPr>
        <w:t>第五节</w:t>
      </w:r>
      <w:r w:rsidRPr="00AE4D24">
        <w:rPr>
          <w:rFonts w:hAnsi="宋体"/>
          <w:b/>
          <w:bCs/>
          <w:sz w:val="28"/>
          <w:szCs w:val="28"/>
        </w:rPr>
        <w:t xml:space="preserve"> </w:t>
      </w:r>
      <w:r w:rsidRPr="00AE4D24">
        <w:rPr>
          <w:rFonts w:hAnsi="宋体" w:hint="eastAsia"/>
          <w:b/>
          <w:bCs/>
          <w:sz w:val="28"/>
          <w:szCs w:val="28"/>
        </w:rPr>
        <w:t>报价文件格式</w:t>
      </w:r>
      <w:bookmarkEnd w:id="186"/>
      <w:bookmarkEnd w:id="187"/>
    </w:p>
    <w:p w:rsidR="00AB2456" w:rsidRPr="009642A6" w:rsidRDefault="00AE4D24" w:rsidP="00DC0F47">
      <w:pPr>
        <w:snapToGrid w:val="0"/>
        <w:spacing w:beforeLines="50" w:after="50" w:line="400" w:lineRule="exact"/>
        <w:jc w:val="center"/>
        <w:rPr>
          <w:rFonts w:ascii="宋体" w:hAnsi="宋体"/>
          <w:bCs/>
          <w:sz w:val="32"/>
          <w:szCs w:val="20"/>
        </w:rPr>
      </w:pPr>
      <w:r w:rsidRPr="00AE4D24">
        <w:rPr>
          <w:rFonts w:ascii="宋体" w:hAnsi="宋体" w:hint="eastAsia"/>
          <w:bCs/>
        </w:rPr>
        <w:t>电子投标文件</w:t>
      </w:r>
    </w:p>
    <w:p w:rsidR="0038042D" w:rsidRPr="009642A6" w:rsidRDefault="0038042D" w:rsidP="00DC0F47">
      <w:pPr>
        <w:snapToGrid w:val="0"/>
        <w:spacing w:beforeLines="50" w:after="50" w:line="400" w:lineRule="exact"/>
        <w:jc w:val="center"/>
        <w:rPr>
          <w:rFonts w:ascii="宋体" w:hAnsi="宋体"/>
          <w:bCs/>
          <w:sz w:val="24"/>
          <w:szCs w:val="20"/>
        </w:rPr>
      </w:pPr>
    </w:p>
    <w:p w:rsidR="0038042D" w:rsidRPr="009642A6" w:rsidRDefault="00AE4D24" w:rsidP="00DC0F47">
      <w:pPr>
        <w:snapToGrid w:val="0"/>
        <w:spacing w:beforeLines="50" w:after="50" w:line="400" w:lineRule="exact"/>
        <w:jc w:val="center"/>
        <w:rPr>
          <w:rFonts w:ascii="宋体" w:hAnsi="宋体"/>
          <w:b/>
          <w:bCs/>
          <w:sz w:val="32"/>
          <w:szCs w:val="32"/>
        </w:rPr>
      </w:pPr>
      <w:r w:rsidRPr="00AE4D24">
        <w:rPr>
          <w:rFonts w:ascii="宋体" w:hAnsi="宋体" w:hint="eastAsia"/>
          <w:b/>
          <w:bCs/>
          <w:sz w:val="32"/>
          <w:szCs w:val="32"/>
        </w:rPr>
        <w:t>报价文件（封面）</w:t>
      </w:r>
    </w:p>
    <w:p w:rsidR="0038042D" w:rsidRPr="009642A6" w:rsidRDefault="0038042D" w:rsidP="00DC0F47">
      <w:pPr>
        <w:snapToGrid w:val="0"/>
        <w:spacing w:beforeLines="50" w:after="50" w:line="400" w:lineRule="exact"/>
        <w:rPr>
          <w:rFonts w:ascii="宋体" w:hAnsi="宋体"/>
          <w:bCs/>
          <w:sz w:val="24"/>
          <w:szCs w:val="20"/>
        </w:rPr>
      </w:pPr>
    </w:p>
    <w:p w:rsidR="0038042D" w:rsidRPr="009642A6" w:rsidRDefault="0038042D" w:rsidP="00DC0F47">
      <w:pPr>
        <w:snapToGrid w:val="0"/>
        <w:spacing w:beforeLines="50" w:after="50" w:line="400" w:lineRule="exact"/>
        <w:rPr>
          <w:rFonts w:ascii="宋体" w:hAnsi="宋体"/>
          <w:bCs/>
          <w:sz w:val="24"/>
          <w:szCs w:val="20"/>
        </w:rPr>
      </w:pPr>
    </w:p>
    <w:p w:rsidR="0038042D" w:rsidRPr="009642A6" w:rsidRDefault="0038042D" w:rsidP="00DC0F47">
      <w:pPr>
        <w:snapToGrid w:val="0"/>
        <w:spacing w:beforeLines="50" w:after="50" w:line="400" w:lineRule="exact"/>
        <w:rPr>
          <w:rFonts w:ascii="宋体" w:hAnsi="宋体"/>
          <w:bCs/>
          <w:sz w:val="24"/>
          <w:szCs w:val="20"/>
        </w:rPr>
      </w:pPr>
    </w:p>
    <w:p w:rsidR="0038042D" w:rsidRPr="009642A6" w:rsidRDefault="0038042D" w:rsidP="00DC0F47">
      <w:pPr>
        <w:snapToGrid w:val="0"/>
        <w:spacing w:beforeLines="50" w:after="50" w:line="400" w:lineRule="exact"/>
        <w:rPr>
          <w:rFonts w:ascii="宋体" w:hAnsi="宋体"/>
          <w:bCs/>
          <w:sz w:val="24"/>
          <w:szCs w:val="20"/>
        </w:rPr>
      </w:pPr>
    </w:p>
    <w:p w:rsidR="0038042D" w:rsidRPr="009642A6" w:rsidRDefault="00AE4D24" w:rsidP="00DC0F47">
      <w:pPr>
        <w:snapToGrid w:val="0"/>
        <w:spacing w:beforeLines="50" w:after="50" w:line="400" w:lineRule="exact"/>
        <w:ind w:firstLineChars="150" w:firstLine="360"/>
        <w:rPr>
          <w:rFonts w:ascii="宋体" w:hAnsi="宋体"/>
          <w:bCs/>
          <w:sz w:val="24"/>
        </w:rPr>
      </w:pPr>
      <w:r w:rsidRPr="00AE4D24">
        <w:rPr>
          <w:rFonts w:ascii="宋体" w:hAnsi="宋体" w:hint="eastAsia"/>
          <w:bCs/>
          <w:sz w:val="24"/>
        </w:rPr>
        <w:t>项目名称：</w:t>
      </w:r>
      <w:r w:rsidRPr="00AE4D24">
        <w:rPr>
          <w:rFonts w:ascii="宋体" w:hAnsi="宋体"/>
          <w:bCs/>
          <w:sz w:val="24"/>
        </w:rPr>
        <w:t xml:space="preserve">  </w:t>
      </w:r>
    </w:p>
    <w:p w:rsidR="0038042D" w:rsidRPr="009642A6" w:rsidRDefault="0038042D" w:rsidP="00DC0F47">
      <w:pPr>
        <w:snapToGrid w:val="0"/>
        <w:spacing w:beforeLines="50" w:after="50" w:line="400" w:lineRule="exact"/>
        <w:ind w:firstLineChars="150" w:firstLine="360"/>
        <w:rPr>
          <w:rFonts w:ascii="宋体" w:hAnsi="宋体"/>
          <w:bCs/>
          <w:sz w:val="24"/>
        </w:rPr>
      </w:pPr>
    </w:p>
    <w:p w:rsidR="0038042D" w:rsidRPr="009642A6" w:rsidRDefault="00AE4D24" w:rsidP="00DC0F47">
      <w:pPr>
        <w:snapToGrid w:val="0"/>
        <w:spacing w:beforeLines="50" w:after="50" w:line="400" w:lineRule="exact"/>
        <w:ind w:firstLineChars="150" w:firstLine="360"/>
        <w:rPr>
          <w:rFonts w:ascii="宋体" w:hAnsi="宋体"/>
          <w:bCs/>
          <w:sz w:val="24"/>
        </w:rPr>
      </w:pPr>
      <w:r w:rsidRPr="00AE4D24">
        <w:rPr>
          <w:rFonts w:ascii="宋体" w:hAnsi="宋体" w:hint="eastAsia"/>
          <w:bCs/>
          <w:sz w:val="24"/>
        </w:rPr>
        <w:t>项目编号：</w:t>
      </w:r>
      <w:r w:rsidRPr="00AE4D24">
        <w:rPr>
          <w:rFonts w:ascii="宋体" w:hAnsi="宋体"/>
          <w:bCs/>
          <w:sz w:val="24"/>
        </w:rPr>
        <w:t xml:space="preserve"> </w:t>
      </w:r>
    </w:p>
    <w:p w:rsidR="0038042D" w:rsidRPr="009642A6" w:rsidRDefault="0038042D" w:rsidP="00DC0F47">
      <w:pPr>
        <w:snapToGrid w:val="0"/>
        <w:spacing w:beforeLines="50" w:after="50" w:line="400" w:lineRule="exact"/>
        <w:ind w:firstLineChars="150" w:firstLine="360"/>
        <w:rPr>
          <w:rFonts w:ascii="宋体" w:hAnsi="宋体"/>
          <w:bCs/>
          <w:sz w:val="24"/>
        </w:rPr>
      </w:pPr>
    </w:p>
    <w:p w:rsidR="0038042D" w:rsidRPr="009642A6" w:rsidRDefault="00AE4D24" w:rsidP="00DC0F47">
      <w:pPr>
        <w:snapToGrid w:val="0"/>
        <w:spacing w:beforeLines="50" w:after="50" w:line="400" w:lineRule="exact"/>
        <w:ind w:firstLineChars="150" w:firstLine="360"/>
        <w:rPr>
          <w:rFonts w:ascii="宋体" w:hAnsi="宋体"/>
          <w:bCs/>
          <w:sz w:val="24"/>
        </w:rPr>
      </w:pPr>
      <w:r w:rsidRPr="00AE4D24">
        <w:rPr>
          <w:rFonts w:ascii="宋体" w:hAnsi="宋体" w:hint="eastAsia"/>
          <w:bCs/>
          <w:sz w:val="24"/>
        </w:rPr>
        <w:t>所投分标：</w:t>
      </w:r>
    </w:p>
    <w:p w:rsidR="0038042D" w:rsidRPr="009642A6" w:rsidRDefault="0038042D" w:rsidP="00DC0F47">
      <w:pPr>
        <w:snapToGrid w:val="0"/>
        <w:spacing w:beforeLines="50" w:after="50" w:line="400" w:lineRule="exact"/>
        <w:ind w:firstLineChars="150" w:firstLine="360"/>
        <w:rPr>
          <w:rFonts w:ascii="宋体" w:hAnsi="宋体"/>
          <w:bCs/>
          <w:sz w:val="24"/>
        </w:rPr>
      </w:pPr>
    </w:p>
    <w:p w:rsidR="0038042D" w:rsidRPr="009642A6" w:rsidRDefault="00AE4D24" w:rsidP="00DC0F47">
      <w:pPr>
        <w:snapToGrid w:val="0"/>
        <w:spacing w:beforeLines="50" w:after="50" w:line="400" w:lineRule="exact"/>
        <w:ind w:firstLineChars="150" w:firstLine="360"/>
        <w:rPr>
          <w:rFonts w:ascii="宋体" w:hAnsi="宋体"/>
          <w:bCs/>
          <w:sz w:val="24"/>
        </w:rPr>
      </w:pPr>
      <w:r w:rsidRPr="00AE4D24">
        <w:rPr>
          <w:rFonts w:ascii="宋体" w:hAnsi="宋体" w:hint="eastAsia"/>
          <w:bCs/>
          <w:sz w:val="24"/>
        </w:rPr>
        <w:t>投标人名称：</w:t>
      </w:r>
    </w:p>
    <w:p w:rsidR="0038042D" w:rsidRPr="009642A6" w:rsidRDefault="0038042D" w:rsidP="00DC0F47">
      <w:pPr>
        <w:snapToGrid w:val="0"/>
        <w:spacing w:beforeLines="50" w:after="50" w:line="400" w:lineRule="exact"/>
        <w:ind w:firstLineChars="150" w:firstLine="360"/>
        <w:rPr>
          <w:rFonts w:ascii="宋体" w:hAnsi="宋体"/>
          <w:bCs/>
          <w:sz w:val="24"/>
        </w:rPr>
      </w:pPr>
    </w:p>
    <w:p w:rsidR="0038042D" w:rsidRPr="009642A6" w:rsidRDefault="00AE4D24" w:rsidP="00DC0F47">
      <w:pPr>
        <w:snapToGrid w:val="0"/>
        <w:spacing w:beforeLines="50" w:after="50" w:line="400" w:lineRule="exact"/>
        <w:ind w:firstLineChars="150" w:firstLine="360"/>
        <w:rPr>
          <w:rFonts w:ascii="宋体" w:hAnsi="宋体"/>
          <w:bCs/>
          <w:sz w:val="24"/>
        </w:rPr>
      </w:pPr>
      <w:r w:rsidRPr="00AE4D24">
        <w:rPr>
          <w:rFonts w:ascii="宋体" w:hAnsi="宋体" w:hint="eastAsia"/>
          <w:bCs/>
          <w:sz w:val="24"/>
        </w:rPr>
        <w:t>投标人地址：</w:t>
      </w:r>
    </w:p>
    <w:p w:rsidR="00AB2456" w:rsidRPr="009642A6" w:rsidRDefault="00AB2456" w:rsidP="00AB2456">
      <w:pPr>
        <w:pStyle w:val="a1"/>
        <w:snapToGrid w:val="0"/>
        <w:spacing w:before="50" w:after="50" w:line="400" w:lineRule="exact"/>
        <w:ind w:firstLineChars="400" w:firstLine="960"/>
        <w:rPr>
          <w:rFonts w:ascii="宋体" w:hAnsi="宋体"/>
          <w:bCs/>
          <w:sz w:val="24"/>
          <w:szCs w:val="24"/>
        </w:rPr>
      </w:pPr>
    </w:p>
    <w:p w:rsidR="00AB2456" w:rsidRPr="009642A6" w:rsidRDefault="00AE4D24" w:rsidP="00DC0F47">
      <w:pPr>
        <w:snapToGrid w:val="0"/>
        <w:spacing w:beforeLines="50" w:after="50" w:line="400" w:lineRule="exact"/>
        <w:rPr>
          <w:rFonts w:ascii="宋体" w:hAnsi="宋体"/>
          <w:sz w:val="24"/>
        </w:rPr>
      </w:pPr>
      <w:r w:rsidRPr="00AE4D24">
        <w:rPr>
          <w:rFonts w:ascii="宋体" w:hAnsi="宋体"/>
          <w:sz w:val="24"/>
        </w:rPr>
        <w:t xml:space="preserve">                                                       年  月  日</w:t>
      </w:r>
    </w:p>
    <w:p w:rsidR="00AB2456" w:rsidRPr="009642A6" w:rsidRDefault="00AB2456" w:rsidP="00AB2456">
      <w:pPr>
        <w:widowControl/>
        <w:jc w:val="left"/>
        <w:rPr>
          <w:rFonts w:ascii="宋体" w:hAnsi="宋体"/>
          <w:sz w:val="24"/>
        </w:rPr>
        <w:sectPr w:rsidR="00AB2456" w:rsidRPr="009642A6">
          <w:pgSz w:w="11905" w:h="16838"/>
          <w:pgMar w:top="1134" w:right="1134" w:bottom="1134" w:left="1134" w:header="720" w:footer="720" w:gutter="0"/>
          <w:cols w:space="720"/>
          <w:docGrid w:type="lines" w:linePitch="331"/>
        </w:sectPr>
      </w:pPr>
    </w:p>
    <w:p w:rsidR="00AB2456" w:rsidRPr="009642A6" w:rsidRDefault="00AB2456" w:rsidP="00AB2456">
      <w:pPr>
        <w:rPr>
          <w:rFonts w:ascii="宋体" w:hAnsi="宋体" w:cs="宋体"/>
        </w:rPr>
      </w:pPr>
    </w:p>
    <w:p w:rsidR="00AB2456" w:rsidRPr="009642A6" w:rsidRDefault="00AE4D24" w:rsidP="00DC0F47">
      <w:pPr>
        <w:snapToGrid w:val="0"/>
        <w:spacing w:beforeLines="50" w:after="50" w:line="400" w:lineRule="exact"/>
        <w:jc w:val="center"/>
        <w:rPr>
          <w:rFonts w:ascii="宋体" w:hAnsi="宋体"/>
          <w:b/>
          <w:bCs/>
          <w:sz w:val="32"/>
          <w:szCs w:val="32"/>
        </w:rPr>
      </w:pPr>
      <w:r w:rsidRPr="00AE4D24">
        <w:rPr>
          <w:rFonts w:ascii="宋体" w:hAnsi="宋体" w:hint="eastAsia"/>
          <w:b/>
          <w:bCs/>
          <w:sz w:val="32"/>
          <w:szCs w:val="32"/>
        </w:rPr>
        <w:t>报价文件目录</w:t>
      </w:r>
    </w:p>
    <w:p w:rsidR="00AB2456" w:rsidRPr="009642A6" w:rsidRDefault="00AB2456" w:rsidP="00AB2456">
      <w:pPr>
        <w:rPr>
          <w:rFonts w:ascii="宋体" w:hAnsi="宋体" w:cs="宋体"/>
        </w:rPr>
      </w:pPr>
    </w:p>
    <w:p w:rsidR="00AB2456" w:rsidRPr="009642A6" w:rsidRDefault="00AE4D24" w:rsidP="00AB2456">
      <w:pPr>
        <w:rPr>
          <w:rFonts w:ascii="仿宋_GB2312" w:eastAsia="仿宋_GB2312" w:hAnsi="仿宋" w:cs="仿宋_GB2312"/>
          <w:kern w:val="0"/>
          <w:sz w:val="24"/>
        </w:rPr>
      </w:pPr>
      <w:r w:rsidRPr="00AE4D24">
        <w:rPr>
          <w:rFonts w:ascii="仿宋_GB2312" w:eastAsia="仿宋_GB2312" w:hAnsi="仿宋" w:cs="仿宋_GB2312" w:hint="eastAsia"/>
          <w:kern w:val="0"/>
          <w:sz w:val="24"/>
        </w:rPr>
        <w:t>一、投标函………………………………………………………（页码）</w:t>
      </w:r>
    </w:p>
    <w:p w:rsidR="00AB2456" w:rsidRPr="009642A6" w:rsidRDefault="00AE4D24" w:rsidP="00AB2456">
      <w:pPr>
        <w:rPr>
          <w:rFonts w:ascii="仿宋_GB2312" w:eastAsia="仿宋_GB2312" w:hAnsi="仿宋" w:cs="仿宋_GB2312"/>
          <w:kern w:val="0"/>
          <w:sz w:val="24"/>
        </w:rPr>
      </w:pPr>
      <w:r w:rsidRPr="00AE4D24">
        <w:rPr>
          <w:rFonts w:ascii="仿宋_GB2312" w:eastAsia="仿宋_GB2312" w:hAnsi="仿宋" w:cs="仿宋_GB2312" w:hint="eastAsia"/>
          <w:kern w:val="0"/>
          <w:sz w:val="24"/>
        </w:rPr>
        <w:t>二、开标一览表…………………………………………………（页码）</w:t>
      </w:r>
    </w:p>
    <w:p w:rsidR="00AB2456" w:rsidRPr="009642A6" w:rsidRDefault="00AE4D24" w:rsidP="00AB2456">
      <w:pPr>
        <w:spacing w:line="360" w:lineRule="auto"/>
        <w:rPr>
          <w:rFonts w:ascii="仿宋_GB2312" w:eastAsia="仿宋_GB2312" w:hAnsi="仿宋" w:cs="仿宋_GB2312"/>
          <w:kern w:val="0"/>
          <w:sz w:val="24"/>
        </w:rPr>
      </w:pPr>
      <w:r w:rsidRPr="00AE4D24">
        <w:rPr>
          <w:rFonts w:ascii="仿宋_GB2312" w:eastAsia="仿宋_GB2312" w:hAnsi="仿宋" w:cs="仿宋_GB2312" w:hint="eastAsia"/>
          <w:kern w:val="0"/>
          <w:sz w:val="24"/>
        </w:rPr>
        <w:t>三、投标人针对报价需要说明的其他文件和说明……………（页码）</w:t>
      </w:r>
    </w:p>
    <w:p w:rsidR="00AB2456" w:rsidRPr="009642A6" w:rsidRDefault="00AB2456" w:rsidP="00AB2456">
      <w:pPr>
        <w:pStyle w:val="a9"/>
        <w:spacing w:line="500" w:lineRule="exact"/>
        <w:jc w:val="center"/>
        <w:rPr>
          <w:rFonts w:ascii="Times New Roman" w:hAnsi="Times New Roman"/>
          <w:b/>
          <w:bCs/>
          <w:sz w:val="30"/>
          <w:szCs w:val="30"/>
        </w:rPr>
      </w:pPr>
    </w:p>
    <w:p w:rsidR="00AB2456" w:rsidRPr="009642A6" w:rsidRDefault="00AB2456" w:rsidP="00AB2456">
      <w:pPr>
        <w:pStyle w:val="a9"/>
        <w:spacing w:line="500" w:lineRule="exact"/>
        <w:jc w:val="center"/>
        <w:rPr>
          <w:rFonts w:ascii="Times New Roman" w:hAnsi="Times New Roman"/>
          <w:b/>
          <w:bCs/>
          <w:sz w:val="30"/>
          <w:szCs w:val="30"/>
        </w:rPr>
      </w:pPr>
    </w:p>
    <w:p w:rsidR="00AB2456" w:rsidRPr="009642A6" w:rsidRDefault="00AB2456" w:rsidP="00AB2456">
      <w:pPr>
        <w:pStyle w:val="a9"/>
        <w:spacing w:line="500" w:lineRule="exact"/>
        <w:jc w:val="center"/>
        <w:rPr>
          <w:rFonts w:ascii="Times New Roman" w:hAnsi="Times New Roman"/>
          <w:b/>
          <w:bCs/>
          <w:sz w:val="30"/>
          <w:szCs w:val="30"/>
        </w:rPr>
      </w:pPr>
    </w:p>
    <w:p w:rsidR="00AB2456" w:rsidRPr="009642A6" w:rsidRDefault="00AB2456" w:rsidP="00AB2456">
      <w:pPr>
        <w:pStyle w:val="a9"/>
        <w:spacing w:line="500" w:lineRule="exact"/>
        <w:jc w:val="center"/>
        <w:rPr>
          <w:rFonts w:ascii="Times New Roman" w:hAnsi="Times New Roman"/>
          <w:b/>
          <w:bCs/>
          <w:sz w:val="30"/>
          <w:szCs w:val="30"/>
        </w:rPr>
      </w:pPr>
    </w:p>
    <w:p w:rsidR="00AB2456" w:rsidRPr="009642A6" w:rsidRDefault="00AB2456" w:rsidP="00AB2456">
      <w:pPr>
        <w:pStyle w:val="a9"/>
        <w:spacing w:line="500" w:lineRule="exact"/>
        <w:jc w:val="center"/>
        <w:rPr>
          <w:rFonts w:ascii="Times New Roman" w:hAnsi="Times New Roman"/>
          <w:b/>
          <w:bCs/>
          <w:sz w:val="30"/>
          <w:szCs w:val="30"/>
        </w:rPr>
      </w:pPr>
    </w:p>
    <w:p w:rsidR="00AB2456" w:rsidRPr="009642A6" w:rsidRDefault="00AB2456" w:rsidP="00AB2456">
      <w:pPr>
        <w:pStyle w:val="a9"/>
        <w:spacing w:line="500" w:lineRule="exact"/>
        <w:jc w:val="center"/>
        <w:rPr>
          <w:rFonts w:ascii="Times New Roman" w:hAnsi="Times New Roman"/>
          <w:b/>
          <w:bCs/>
          <w:sz w:val="30"/>
          <w:szCs w:val="30"/>
        </w:rPr>
      </w:pPr>
    </w:p>
    <w:p w:rsidR="00AB2456" w:rsidRPr="009642A6" w:rsidRDefault="00AB2456" w:rsidP="00AB2456">
      <w:pPr>
        <w:pStyle w:val="a9"/>
        <w:spacing w:line="500" w:lineRule="exact"/>
        <w:jc w:val="center"/>
        <w:rPr>
          <w:rFonts w:ascii="Times New Roman" w:hAnsi="Times New Roman"/>
          <w:b/>
          <w:bCs/>
          <w:sz w:val="30"/>
          <w:szCs w:val="30"/>
        </w:rPr>
      </w:pPr>
    </w:p>
    <w:p w:rsidR="00AB2456" w:rsidRPr="009642A6" w:rsidRDefault="00AB2456" w:rsidP="00AB2456">
      <w:pPr>
        <w:pStyle w:val="a9"/>
        <w:spacing w:line="500" w:lineRule="exact"/>
        <w:jc w:val="center"/>
        <w:rPr>
          <w:rFonts w:ascii="Times New Roman" w:hAnsi="Times New Roman"/>
          <w:b/>
          <w:bCs/>
          <w:sz w:val="30"/>
          <w:szCs w:val="30"/>
        </w:rPr>
      </w:pPr>
    </w:p>
    <w:p w:rsidR="00AB2456" w:rsidRPr="009642A6" w:rsidRDefault="00AB2456" w:rsidP="00AB2456">
      <w:pPr>
        <w:pStyle w:val="a9"/>
        <w:spacing w:line="500" w:lineRule="exact"/>
        <w:jc w:val="center"/>
        <w:rPr>
          <w:rFonts w:ascii="Times New Roman" w:hAnsi="Times New Roman"/>
          <w:b/>
          <w:bCs/>
          <w:sz w:val="30"/>
          <w:szCs w:val="30"/>
        </w:rPr>
      </w:pPr>
    </w:p>
    <w:p w:rsidR="00AB2456" w:rsidRPr="009642A6" w:rsidRDefault="00AB2456" w:rsidP="00AB2456">
      <w:pPr>
        <w:pStyle w:val="a9"/>
        <w:spacing w:line="500" w:lineRule="exact"/>
        <w:jc w:val="center"/>
        <w:rPr>
          <w:rFonts w:ascii="Times New Roman" w:hAnsi="Times New Roman"/>
          <w:b/>
          <w:bCs/>
          <w:sz w:val="30"/>
          <w:szCs w:val="30"/>
        </w:rPr>
      </w:pPr>
    </w:p>
    <w:p w:rsidR="00AB2456" w:rsidRPr="009642A6" w:rsidRDefault="00AB2456" w:rsidP="00AB2456">
      <w:pPr>
        <w:pStyle w:val="a9"/>
        <w:spacing w:line="500" w:lineRule="exact"/>
        <w:jc w:val="center"/>
        <w:rPr>
          <w:rFonts w:ascii="Times New Roman" w:hAnsi="Times New Roman"/>
          <w:b/>
          <w:bCs/>
          <w:sz w:val="30"/>
          <w:szCs w:val="30"/>
        </w:rPr>
      </w:pPr>
    </w:p>
    <w:p w:rsidR="00AB2456" w:rsidRPr="009642A6" w:rsidRDefault="00AB2456" w:rsidP="00AB2456">
      <w:pPr>
        <w:pStyle w:val="a9"/>
        <w:spacing w:line="500" w:lineRule="exact"/>
        <w:jc w:val="center"/>
        <w:rPr>
          <w:rFonts w:ascii="Times New Roman" w:hAnsi="Times New Roman"/>
          <w:b/>
          <w:bCs/>
          <w:sz w:val="30"/>
          <w:szCs w:val="30"/>
        </w:rPr>
      </w:pPr>
    </w:p>
    <w:p w:rsidR="00AB2456" w:rsidRPr="009642A6" w:rsidRDefault="00AB2456" w:rsidP="00AB2456">
      <w:pPr>
        <w:pStyle w:val="a9"/>
        <w:spacing w:line="500" w:lineRule="exact"/>
        <w:jc w:val="center"/>
        <w:rPr>
          <w:rFonts w:ascii="Times New Roman" w:hAnsi="Times New Roman"/>
          <w:b/>
          <w:bCs/>
          <w:sz w:val="30"/>
          <w:szCs w:val="30"/>
        </w:rPr>
      </w:pPr>
    </w:p>
    <w:p w:rsidR="00AB2456" w:rsidRPr="009642A6" w:rsidRDefault="00AB2456" w:rsidP="00AB2456">
      <w:pPr>
        <w:pStyle w:val="a9"/>
        <w:spacing w:line="500" w:lineRule="exact"/>
        <w:jc w:val="center"/>
        <w:rPr>
          <w:rFonts w:ascii="Times New Roman" w:hAnsi="Times New Roman"/>
          <w:b/>
          <w:bCs/>
          <w:sz w:val="30"/>
          <w:szCs w:val="30"/>
        </w:rPr>
      </w:pPr>
    </w:p>
    <w:p w:rsidR="00AB2456" w:rsidRPr="009642A6" w:rsidRDefault="00AB2456" w:rsidP="00AB2456">
      <w:pPr>
        <w:pStyle w:val="a9"/>
        <w:spacing w:line="500" w:lineRule="exact"/>
        <w:jc w:val="center"/>
        <w:rPr>
          <w:rFonts w:ascii="Times New Roman" w:hAnsi="Times New Roman"/>
          <w:b/>
          <w:bCs/>
          <w:sz w:val="30"/>
          <w:szCs w:val="30"/>
        </w:rPr>
      </w:pPr>
    </w:p>
    <w:p w:rsidR="00AB2456" w:rsidRPr="009642A6" w:rsidRDefault="00AB2456" w:rsidP="00AB2456">
      <w:pPr>
        <w:pStyle w:val="a9"/>
        <w:spacing w:line="500" w:lineRule="exact"/>
        <w:jc w:val="center"/>
        <w:rPr>
          <w:rFonts w:ascii="Times New Roman" w:hAnsi="Times New Roman"/>
          <w:b/>
          <w:bCs/>
          <w:sz w:val="30"/>
          <w:szCs w:val="30"/>
        </w:rPr>
      </w:pPr>
    </w:p>
    <w:p w:rsidR="00AB2456" w:rsidRPr="009642A6" w:rsidRDefault="00AB2456" w:rsidP="00AB2456">
      <w:pPr>
        <w:pStyle w:val="a9"/>
        <w:spacing w:line="500" w:lineRule="exact"/>
        <w:jc w:val="center"/>
        <w:rPr>
          <w:rFonts w:ascii="Times New Roman" w:hAnsi="Times New Roman"/>
          <w:b/>
          <w:bCs/>
          <w:sz w:val="30"/>
          <w:szCs w:val="30"/>
        </w:rPr>
      </w:pPr>
    </w:p>
    <w:p w:rsidR="00AB2456" w:rsidRPr="009642A6" w:rsidRDefault="00AB2456" w:rsidP="00AB2456">
      <w:pPr>
        <w:pStyle w:val="a9"/>
        <w:spacing w:line="500" w:lineRule="exact"/>
        <w:jc w:val="center"/>
        <w:rPr>
          <w:rFonts w:ascii="Times New Roman" w:hAnsi="Times New Roman"/>
          <w:b/>
          <w:bCs/>
          <w:sz w:val="30"/>
          <w:szCs w:val="30"/>
        </w:rPr>
      </w:pPr>
    </w:p>
    <w:p w:rsidR="00AB2456" w:rsidRPr="009642A6" w:rsidRDefault="00AB2456" w:rsidP="00AB2456">
      <w:pPr>
        <w:pStyle w:val="a9"/>
        <w:spacing w:line="500" w:lineRule="exact"/>
        <w:jc w:val="center"/>
        <w:rPr>
          <w:rFonts w:ascii="Times New Roman" w:hAnsi="Times New Roman"/>
          <w:b/>
          <w:bCs/>
          <w:sz w:val="30"/>
          <w:szCs w:val="30"/>
        </w:rPr>
      </w:pPr>
    </w:p>
    <w:p w:rsidR="00AB2456" w:rsidRPr="009642A6" w:rsidRDefault="00AB2456" w:rsidP="00AB2456">
      <w:pPr>
        <w:pStyle w:val="a9"/>
        <w:spacing w:line="500" w:lineRule="exact"/>
        <w:jc w:val="center"/>
        <w:rPr>
          <w:rFonts w:ascii="Times New Roman" w:hAnsi="Times New Roman"/>
          <w:b/>
          <w:bCs/>
          <w:sz w:val="30"/>
          <w:szCs w:val="30"/>
        </w:rPr>
      </w:pPr>
    </w:p>
    <w:p w:rsidR="00AB2456" w:rsidRPr="009642A6" w:rsidRDefault="00AB2456" w:rsidP="00AB2456">
      <w:pPr>
        <w:pStyle w:val="a9"/>
        <w:spacing w:line="500" w:lineRule="exact"/>
        <w:jc w:val="center"/>
        <w:rPr>
          <w:rFonts w:ascii="Times New Roman" w:hAnsi="Times New Roman"/>
          <w:b/>
          <w:bCs/>
          <w:sz w:val="30"/>
          <w:szCs w:val="30"/>
        </w:rPr>
      </w:pPr>
    </w:p>
    <w:p w:rsidR="00AB2456" w:rsidRPr="009642A6" w:rsidRDefault="00AB2456" w:rsidP="00AB2456">
      <w:pPr>
        <w:pStyle w:val="a9"/>
        <w:spacing w:line="500" w:lineRule="exact"/>
        <w:jc w:val="center"/>
        <w:rPr>
          <w:rFonts w:ascii="Times New Roman" w:hAnsi="Times New Roman"/>
          <w:b/>
          <w:bCs/>
          <w:sz w:val="30"/>
          <w:szCs w:val="30"/>
        </w:rPr>
      </w:pPr>
    </w:p>
    <w:p w:rsidR="00AB2456" w:rsidRPr="009642A6" w:rsidRDefault="00AB2456" w:rsidP="00AB2456">
      <w:pPr>
        <w:pStyle w:val="a9"/>
        <w:spacing w:line="500" w:lineRule="exact"/>
        <w:jc w:val="center"/>
        <w:rPr>
          <w:rFonts w:ascii="Times New Roman" w:hAnsi="Times New Roman"/>
          <w:b/>
          <w:bCs/>
          <w:sz w:val="30"/>
          <w:szCs w:val="30"/>
        </w:rPr>
      </w:pPr>
    </w:p>
    <w:p w:rsidR="00AB2456" w:rsidRPr="009642A6" w:rsidRDefault="00AB2456" w:rsidP="00AB2456">
      <w:pPr>
        <w:pStyle w:val="a9"/>
        <w:spacing w:line="500" w:lineRule="exact"/>
        <w:jc w:val="center"/>
        <w:rPr>
          <w:rFonts w:ascii="Times New Roman" w:hAnsi="Times New Roman"/>
          <w:b/>
          <w:bCs/>
          <w:sz w:val="30"/>
          <w:szCs w:val="30"/>
        </w:rPr>
      </w:pPr>
    </w:p>
    <w:p w:rsidR="00AB2456" w:rsidRPr="009642A6" w:rsidRDefault="00AE4D24" w:rsidP="00AB2456">
      <w:pPr>
        <w:pStyle w:val="a9"/>
        <w:spacing w:line="500" w:lineRule="exact"/>
        <w:jc w:val="center"/>
        <w:rPr>
          <w:rFonts w:ascii="Times New Roman" w:hAnsi="Times New Roman"/>
          <w:b/>
          <w:bCs/>
          <w:sz w:val="30"/>
          <w:szCs w:val="30"/>
        </w:rPr>
      </w:pPr>
      <w:r w:rsidRPr="00AE4D24">
        <w:rPr>
          <w:rFonts w:ascii="Times New Roman" w:hAnsi="Times New Roman" w:hint="eastAsia"/>
          <w:b/>
          <w:bCs/>
          <w:sz w:val="30"/>
          <w:szCs w:val="30"/>
        </w:rPr>
        <w:t>一、投标函</w:t>
      </w:r>
    </w:p>
    <w:p w:rsidR="00AB2456" w:rsidRPr="009642A6" w:rsidRDefault="00AE4D24" w:rsidP="00AB2456">
      <w:pPr>
        <w:pStyle w:val="a9"/>
        <w:spacing w:line="440" w:lineRule="exact"/>
        <w:ind w:firstLineChars="200" w:firstLine="420"/>
        <w:rPr>
          <w:rFonts w:ascii="Times New Roman" w:hAnsi="Times New Roman"/>
        </w:rPr>
      </w:pPr>
      <w:r w:rsidRPr="00AE4D24">
        <w:rPr>
          <w:rFonts w:ascii="Times New Roman" w:hAnsi="Times New Roman" w:hint="eastAsia"/>
        </w:rPr>
        <w:t>致：</w:t>
      </w:r>
      <w:r w:rsidRPr="00AE4D24">
        <w:rPr>
          <w:rFonts w:ascii="Times New Roman" w:hAnsi="Times New Roman" w:hint="eastAsia"/>
          <w:u w:val="single"/>
        </w:rPr>
        <w:t>广西福兴工程招标代理有限公司</w:t>
      </w:r>
      <w:r w:rsidRPr="00AE4D24">
        <w:rPr>
          <w:rFonts w:ascii="Times New Roman" w:hAnsi="Times New Roman"/>
        </w:rPr>
        <w:t xml:space="preserve"> </w:t>
      </w:r>
    </w:p>
    <w:p w:rsidR="00AB2456" w:rsidRPr="009642A6" w:rsidRDefault="00AE4D24" w:rsidP="00AB2456">
      <w:pPr>
        <w:pStyle w:val="a9"/>
        <w:spacing w:line="440" w:lineRule="exact"/>
        <w:ind w:firstLineChars="200" w:firstLine="420"/>
      </w:pPr>
      <w:r w:rsidRPr="00AE4D24">
        <w:rPr>
          <w:rFonts w:hint="eastAsia"/>
        </w:rPr>
        <w:t>我方已仔细阅读了贵方组织的</w:t>
      </w:r>
      <w:r w:rsidRPr="00AE4D24">
        <w:rPr>
          <w:rFonts w:ascii="Times New Roman" w:hAnsi="Times New Roman"/>
          <w:u w:val="single"/>
        </w:rPr>
        <w:t xml:space="preserve">                </w:t>
      </w:r>
      <w:r w:rsidRPr="00AE4D24">
        <w:rPr>
          <w:rFonts w:hint="eastAsia"/>
        </w:rPr>
        <w:t>项目（项目编号：</w:t>
      </w:r>
      <w:r w:rsidRPr="00AE4D24">
        <w:rPr>
          <w:u w:val="single"/>
        </w:rPr>
        <w:t xml:space="preserve">                     </w:t>
      </w:r>
      <w:r w:rsidRPr="00AE4D24">
        <w:rPr>
          <w:rFonts w:hint="eastAsia"/>
        </w:rPr>
        <w:t>）的招标文件的全部内容，授权</w:t>
      </w:r>
      <w:r w:rsidRPr="00AE4D24">
        <w:rPr>
          <w:rFonts w:ascii="Times New Roman" w:hAnsi="Times New Roman"/>
          <w:u w:val="single"/>
        </w:rPr>
        <w:t xml:space="preserve">                      </w:t>
      </w:r>
      <w:r w:rsidRPr="00AE4D24">
        <w:rPr>
          <w:rFonts w:hint="eastAsia"/>
        </w:rPr>
        <w:t>(全权代表姓名)</w:t>
      </w:r>
      <w:r w:rsidRPr="00AE4D24">
        <w:rPr>
          <w:rFonts w:ascii="Times New Roman" w:hAnsi="Times New Roman"/>
          <w:u w:val="single"/>
        </w:rPr>
        <w:t xml:space="preserve">          </w:t>
      </w:r>
      <w:r w:rsidRPr="00AE4D24">
        <w:rPr>
          <w:rFonts w:hint="eastAsia"/>
        </w:rPr>
        <w:t xml:space="preserve"> (职务、职称)为全权代表，现正式递交下述文件参加贵方组织的本次政府采购活动： </w:t>
      </w:r>
    </w:p>
    <w:p w:rsidR="00AB2456" w:rsidRPr="009642A6" w:rsidRDefault="00AE4D24" w:rsidP="00AB2456">
      <w:pPr>
        <w:pStyle w:val="a9"/>
        <w:spacing w:line="440" w:lineRule="exact"/>
        <w:ind w:firstLineChars="200" w:firstLine="420"/>
      </w:pPr>
      <w:r w:rsidRPr="00AE4D24">
        <w:rPr>
          <w:rFonts w:hint="eastAsia"/>
        </w:rPr>
        <w:t>一、报价文件电子版一份（包含按投标人须知前附表要求提交的全部文件）；</w:t>
      </w:r>
    </w:p>
    <w:p w:rsidR="00AB2456" w:rsidRPr="009642A6" w:rsidRDefault="00AE4D24" w:rsidP="00AB2456">
      <w:pPr>
        <w:pStyle w:val="a9"/>
        <w:spacing w:line="440" w:lineRule="exact"/>
        <w:ind w:firstLine="482"/>
      </w:pPr>
      <w:r w:rsidRPr="00AE4D24">
        <w:rPr>
          <w:rFonts w:hint="eastAsia"/>
        </w:rPr>
        <w:t>二、</w:t>
      </w:r>
      <w:r w:rsidRPr="00AE4D24">
        <w:rPr>
          <w:rFonts w:hAnsi="宋体" w:hint="eastAsia"/>
          <w:bCs/>
          <w:szCs w:val="21"/>
        </w:rPr>
        <w:t>资格证明文件</w:t>
      </w:r>
      <w:r w:rsidRPr="00AE4D24">
        <w:rPr>
          <w:rFonts w:hint="eastAsia"/>
        </w:rPr>
        <w:t>电子版一份（包含按投标人须知前附表要求提交的全部文件）；</w:t>
      </w:r>
    </w:p>
    <w:p w:rsidR="00AB2456" w:rsidRPr="009642A6" w:rsidRDefault="00AE4D24" w:rsidP="00AB2456">
      <w:pPr>
        <w:pStyle w:val="a9"/>
        <w:spacing w:line="440" w:lineRule="exact"/>
        <w:ind w:firstLine="482"/>
      </w:pPr>
      <w:r w:rsidRPr="00AE4D24">
        <w:rPr>
          <w:rFonts w:hint="eastAsia"/>
        </w:rPr>
        <w:t>三、</w:t>
      </w:r>
      <w:r w:rsidRPr="00AE4D24">
        <w:rPr>
          <w:rFonts w:hAnsi="宋体" w:hint="eastAsia"/>
        </w:rPr>
        <w:t>技术</w:t>
      </w:r>
      <w:r w:rsidRPr="00AE4D24">
        <w:rPr>
          <w:rFonts w:hint="eastAsia"/>
        </w:rPr>
        <w:t>文件电子版一份（包含按投标人须知前附表要求提交的全部文件）；</w:t>
      </w:r>
    </w:p>
    <w:p w:rsidR="00AB2456" w:rsidRPr="009642A6" w:rsidRDefault="00AE4D24" w:rsidP="00AB2456">
      <w:pPr>
        <w:pStyle w:val="a9"/>
        <w:spacing w:line="440" w:lineRule="exact"/>
        <w:ind w:firstLine="482"/>
      </w:pPr>
      <w:r w:rsidRPr="00AE4D24">
        <w:rPr>
          <w:rFonts w:hAnsi="宋体" w:hint="eastAsia"/>
        </w:rPr>
        <w:t>四、</w:t>
      </w:r>
      <w:r w:rsidRPr="00AE4D24">
        <w:rPr>
          <w:rFonts w:hint="eastAsia"/>
        </w:rPr>
        <w:t>商务</w:t>
      </w:r>
      <w:r w:rsidRPr="00AE4D24">
        <w:rPr>
          <w:rFonts w:hAnsi="宋体" w:hint="eastAsia"/>
        </w:rPr>
        <w:t>文件</w:t>
      </w:r>
      <w:r w:rsidRPr="00AE4D24">
        <w:rPr>
          <w:rFonts w:hint="eastAsia"/>
        </w:rPr>
        <w:t>电子版一份（包含按投标人须知前附表要求提交的全部文件）；</w:t>
      </w:r>
    </w:p>
    <w:p w:rsidR="00AB2456" w:rsidRPr="009642A6" w:rsidRDefault="00AE4D24" w:rsidP="00AB2456">
      <w:pPr>
        <w:pStyle w:val="a9"/>
        <w:spacing w:line="440" w:lineRule="exact"/>
        <w:ind w:firstLine="482"/>
        <w:rPr>
          <w:rFonts w:ascii="Times New Roman" w:hAnsi="Times New Roman"/>
        </w:rPr>
      </w:pPr>
      <w:r w:rsidRPr="00AE4D24">
        <w:rPr>
          <w:rFonts w:hint="eastAsia"/>
        </w:rPr>
        <w:t>据此函，签字人兹宣布：</w:t>
      </w:r>
    </w:p>
    <w:p w:rsidR="00AB2456" w:rsidRPr="009642A6" w:rsidRDefault="00AE4D24" w:rsidP="00AB2456">
      <w:pPr>
        <w:pStyle w:val="a9"/>
        <w:spacing w:line="440" w:lineRule="exact"/>
        <w:ind w:firstLineChars="200" w:firstLine="420"/>
        <w:rPr>
          <w:rFonts w:ascii="Times New Roman" w:hAnsi="Times New Roman"/>
        </w:rPr>
      </w:pPr>
      <w:r w:rsidRPr="00AE4D24">
        <w:rPr>
          <w:rFonts w:hint="eastAsia"/>
        </w:rPr>
        <w:t>1、我方愿意以（大写）人民币</w:t>
      </w:r>
      <w:r w:rsidRPr="00AE4D24">
        <w:rPr>
          <w:u w:val="single"/>
        </w:rPr>
        <w:t xml:space="preserve">              </w:t>
      </w:r>
      <w:r w:rsidRPr="00AE4D24">
        <w:rPr>
          <w:rFonts w:hint="eastAsia"/>
        </w:rPr>
        <w:t>元</w:t>
      </w:r>
      <w:r w:rsidRPr="00AE4D24">
        <w:t xml:space="preserve"> </w:t>
      </w:r>
      <w:r w:rsidRPr="00AE4D24">
        <w:rPr>
          <w:rFonts w:hint="eastAsia"/>
        </w:rPr>
        <w:t>(￥</w:t>
      </w:r>
      <w:r w:rsidRPr="00AE4D24">
        <w:rPr>
          <w:u w:val="single"/>
        </w:rPr>
        <w:t xml:space="preserve">          </w:t>
      </w:r>
      <w:r w:rsidRPr="00AE4D24">
        <w:rPr>
          <w:rFonts w:hint="eastAsia"/>
        </w:rPr>
        <w:t>元)的投标总报价，合同履约期限（无分标时填写）</w:t>
      </w:r>
      <w:r w:rsidRPr="00AE4D24">
        <w:rPr>
          <w:u w:val="single"/>
        </w:rPr>
        <w:t xml:space="preserve">              </w:t>
      </w:r>
      <w:r w:rsidRPr="00AE4D24">
        <w:rPr>
          <w:rFonts w:hint="eastAsia"/>
        </w:rPr>
        <w:t>，提供本项目</w:t>
      </w:r>
      <w:r w:rsidRPr="00AE4D24">
        <w:rPr>
          <w:rFonts w:hAnsi="Times New Roman" w:hint="eastAsia"/>
        </w:rPr>
        <w:t>招标文件第二章</w:t>
      </w:r>
      <w:r w:rsidRPr="00AE4D24">
        <w:rPr>
          <w:rFonts w:hint="eastAsia"/>
        </w:rPr>
        <w:t>“货物需求”中的相应的采购内容。</w:t>
      </w:r>
    </w:p>
    <w:p w:rsidR="00AB2456" w:rsidRPr="009642A6" w:rsidRDefault="00AE4D24" w:rsidP="00AB2456">
      <w:pPr>
        <w:pStyle w:val="a9"/>
        <w:spacing w:line="440" w:lineRule="exact"/>
        <w:ind w:firstLineChars="200" w:firstLine="420"/>
        <w:rPr>
          <w:rFonts w:ascii="Times New Roman" w:hAnsi="Times New Roman"/>
        </w:rPr>
      </w:pPr>
      <w:r w:rsidRPr="00AE4D24">
        <w:rPr>
          <w:rFonts w:hint="eastAsia"/>
        </w:rPr>
        <w:t>其中（有分标时填写）：</w:t>
      </w:r>
    </w:p>
    <w:p w:rsidR="00AB2456" w:rsidRPr="009642A6" w:rsidRDefault="00AE4D24" w:rsidP="00AB2456">
      <w:pPr>
        <w:pStyle w:val="a9"/>
        <w:spacing w:line="360" w:lineRule="exact"/>
        <w:ind w:firstLineChars="200" w:firstLine="420"/>
        <w:rPr>
          <w:u w:val="single"/>
        </w:rPr>
      </w:pPr>
      <w:r w:rsidRPr="00AE4D24">
        <w:rPr>
          <w:u w:val="single"/>
        </w:rPr>
        <w:t xml:space="preserve">  </w:t>
      </w:r>
      <w:r w:rsidRPr="00AE4D24">
        <w:rPr>
          <w:rFonts w:hint="eastAsia"/>
        </w:rPr>
        <w:t>分标报价为（大写）人民币</w:t>
      </w:r>
      <w:r w:rsidRPr="00AE4D24">
        <w:rPr>
          <w:u w:val="single"/>
        </w:rPr>
        <w:t xml:space="preserve">              </w:t>
      </w:r>
      <w:r w:rsidRPr="00AE4D24">
        <w:rPr>
          <w:rFonts w:hint="eastAsia"/>
        </w:rPr>
        <w:t>元</w:t>
      </w:r>
      <w:r w:rsidRPr="00AE4D24">
        <w:t xml:space="preserve"> </w:t>
      </w:r>
      <w:r w:rsidRPr="00AE4D24">
        <w:rPr>
          <w:rFonts w:hint="eastAsia"/>
        </w:rPr>
        <w:t>(￥</w:t>
      </w:r>
      <w:r w:rsidRPr="00AE4D24">
        <w:rPr>
          <w:u w:val="single"/>
        </w:rPr>
        <w:t xml:space="preserve">          </w:t>
      </w:r>
      <w:r w:rsidRPr="00AE4D24">
        <w:rPr>
          <w:rFonts w:hint="eastAsia"/>
        </w:rPr>
        <w:t>元)，提交货物成果时间：</w:t>
      </w:r>
      <w:r w:rsidRPr="00AE4D24">
        <w:rPr>
          <w:u w:val="single"/>
        </w:rPr>
        <w:t xml:space="preserve">          </w:t>
      </w:r>
      <w:r w:rsidRPr="00AE4D24">
        <w:rPr>
          <w:rFonts w:hint="eastAsia"/>
        </w:rPr>
        <w:t>；</w:t>
      </w:r>
    </w:p>
    <w:p w:rsidR="00AB2456" w:rsidRPr="009642A6" w:rsidRDefault="00AE4D24" w:rsidP="00AB2456">
      <w:pPr>
        <w:pStyle w:val="a9"/>
        <w:spacing w:line="360" w:lineRule="exact"/>
        <w:ind w:firstLineChars="200" w:firstLine="420"/>
        <w:rPr>
          <w:u w:val="single"/>
        </w:rPr>
      </w:pPr>
      <w:r w:rsidRPr="00AE4D24">
        <w:rPr>
          <w:u w:val="single"/>
        </w:rPr>
        <w:t xml:space="preserve">  </w:t>
      </w:r>
      <w:r w:rsidRPr="00AE4D24">
        <w:rPr>
          <w:rFonts w:hint="eastAsia"/>
        </w:rPr>
        <w:t>分标报价为（大写）人民币</w:t>
      </w:r>
      <w:r w:rsidRPr="00AE4D24">
        <w:rPr>
          <w:u w:val="single"/>
        </w:rPr>
        <w:t xml:space="preserve">              </w:t>
      </w:r>
      <w:r w:rsidRPr="00AE4D24">
        <w:rPr>
          <w:rFonts w:hint="eastAsia"/>
        </w:rPr>
        <w:t>元</w:t>
      </w:r>
      <w:r w:rsidRPr="00AE4D24">
        <w:t xml:space="preserve"> </w:t>
      </w:r>
      <w:r w:rsidRPr="00AE4D24">
        <w:rPr>
          <w:rFonts w:hint="eastAsia"/>
        </w:rPr>
        <w:t>(￥</w:t>
      </w:r>
      <w:r w:rsidRPr="00AE4D24">
        <w:rPr>
          <w:u w:val="single"/>
        </w:rPr>
        <w:t xml:space="preserve">          </w:t>
      </w:r>
      <w:r w:rsidRPr="00AE4D24">
        <w:rPr>
          <w:rFonts w:hint="eastAsia"/>
        </w:rPr>
        <w:t>元)，提交货物成果时间：</w:t>
      </w:r>
      <w:r w:rsidRPr="00AE4D24">
        <w:rPr>
          <w:u w:val="single"/>
        </w:rPr>
        <w:t xml:space="preserve">          </w:t>
      </w:r>
      <w:r w:rsidRPr="00AE4D24">
        <w:rPr>
          <w:rFonts w:hint="eastAsia"/>
        </w:rPr>
        <w:t>；</w:t>
      </w:r>
    </w:p>
    <w:p w:rsidR="00AB2456" w:rsidRPr="009642A6" w:rsidRDefault="00AE4D24" w:rsidP="00AB2456">
      <w:pPr>
        <w:pStyle w:val="a9"/>
        <w:spacing w:line="360" w:lineRule="exact"/>
        <w:ind w:firstLineChars="200" w:firstLine="420"/>
        <w:rPr>
          <w:u w:val="single"/>
        </w:rPr>
      </w:pPr>
      <w:r w:rsidRPr="00AE4D24">
        <w:t>......</w:t>
      </w:r>
    </w:p>
    <w:p w:rsidR="00AB2456" w:rsidRPr="009642A6" w:rsidRDefault="00AE4D24" w:rsidP="00AB2456">
      <w:pPr>
        <w:pStyle w:val="a9"/>
        <w:spacing w:line="360" w:lineRule="exact"/>
        <w:ind w:firstLineChars="200" w:firstLine="420"/>
        <w:rPr>
          <w:u w:val="single"/>
        </w:rPr>
      </w:pPr>
      <w:r w:rsidRPr="00AE4D24">
        <w:rPr>
          <w:rFonts w:hint="eastAsia"/>
        </w:rPr>
        <w:t>2、我方同意自本项目招标文件“第三章</w:t>
      </w:r>
      <w:r w:rsidRPr="00AE4D24">
        <w:t xml:space="preserve"> </w:t>
      </w:r>
      <w:r w:rsidRPr="00AE4D24">
        <w:rPr>
          <w:rFonts w:hint="eastAsia"/>
        </w:rPr>
        <w:t>投标人须知”第一节</w:t>
      </w:r>
      <w:r w:rsidRPr="00AE4D24">
        <w:t xml:space="preserve"> </w:t>
      </w:r>
      <w:r w:rsidRPr="00AE4D24">
        <w:rPr>
          <w:rFonts w:hint="eastAsia"/>
        </w:rPr>
        <w:t>投标人须知前附表</w:t>
      </w:r>
      <w:r w:rsidRPr="00AE4D24">
        <w:t xml:space="preserve"> </w:t>
      </w:r>
      <w:r w:rsidRPr="00AE4D24">
        <w:rPr>
          <w:rFonts w:hint="eastAsia"/>
        </w:rPr>
        <w:t>第21.2项规定的投标截止时间（开标时间）起遵循</w:t>
      </w:r>
      <w:r w:rsidRPr="00AE4D24">
        <w:rPr>
          <w:rFonts w:hAnsi="宋体" w:hint="eastAsia"/>
        </w:rPr>
        <w:t>本投标函</w:t>
      </w:r>
      <w:r w:rsidRPr="00AE4D24">
        <w:rPr>
          <w:rFonts w:hint="eastAsia"/>
        </w:rPr>
        <w:t>，并承诺在“投标人须知前附表”第17.2项规定的投标有效期内不修改、撤销投标文件。</w:t>
      </w:r>
    </w:p>
    <w:p w:rsidR="00AB2456" w:rsidRPr="009642A6" w:rsidRDefault="00AE4D24" w:rsidP="00AB2456">
      <w:pPr>
        <w:pStyle w:val="a9"/>
        <w:spacing w:line="360" w:lineRule="exact"/>
        <w:ind w:firstLineChars="200" w:firstLine="420"/>
        <w:rPr>
          <w:u w:val="single"/>
        </w:rPr>
      </w:pPr>
      <w:r w:rsidRPr="00AE4D24">
        <w:rPr>
          <w:rFonts w:hint="eastAsia"/>
        </w:rPr>
        <w:t>3、我方所递交的投标文件及有关资料都是内容完整、真实和准确的。</w:t>
      </w:r>
    </w:p>
    <w:p w:rsidR="00AB2456" w:rsidRPr="009642A6" w:rsidRDefault="00AE4D24" w:rsidP="00AB2456">
      <w:pPr>
        <w:pStyle w:val="a9"/>
        <w:spacing w:line="440" w:lineRule="exact"/>
        <w:ind w:firstLine="482"/>
      </w:pPr>
      <w:r w:rsidRPr="00AE4D24">
        <w:rPr>
          <w:rFonts w:hint="eastAsia"/>
        </w:rPr>
        <w:t>4、</w:t>
      </w:r>
      <w:r w:rsidRPr="00AE4D24">
        <w:rPr>
          <w:rFonts w:hint="eastAsia"/>
          <w:szCs w:val="21"/>
        </w:rPr>
        <w:t>如本项目采购内容涉及须符合国家强制规定的，我方承诺我方本次投标（包括资格条件和所投产品）均符合国家有关强制规定。</w:t>
      </w:r>
    </w:p>
    <w:p w:rsidR="00AB2456" w:rsidRPr="009642A6" w:rsidRDefault="00AE4D24" w:rsidP="00AB2456">
      <w:pPr>
        <w:pStyle w:val="a9"/>
        <w:spacing w:line="440" w:lineRule="exact"/>
        <w:ind w:firstLineChars="200" w:firstLine="420"/>
      </w:pPr>
      <w:r w:rsidRPr="00AE4D24">
        <w:rPr>
          <w:rFonts w:hint="eastAsia"/>
        </w:rPr>
        <w:t>5、如我方中标，我方承诺在收到中标通知书后，在中标通知书规定的期限内，</w:t>
      </w:r>
      <w:r w:rsidRPr="00AE4D24">
        <w:rPr>
          <w:rFonts w:hAnsi="宋体" w:hint="eastAsia"/>
        </w:rPr>
        <w:t>根据招标文件、我方的投标文件及有关澄清承诺书的要求按第五章“拟签订的合同文本”与采购人订立书面合同，并按照合同约定</w:t>
      </w:r>
      <w:r w:rsidRPr="00AE4D24">
        <w:rPr>
          <w:rFonts w:hint="eastAsia"/>
        </w:rPr>
        <w:t>承担完成合同的责任和义务。</w:t>
      </w:r>
    </w:p>
    <w:p w:rsidR="00AB2456" w:rsidRPr="009642A6" w:rsidRDefault="00AE4D24" w:rsidP="00AB2456">
      <w:pPr>
        <w:pStyle w:val="a9"/>
        <w:spacing w:line="440" w:lineRule="exact"/>
        <w:ind w:firstLineChars="200" w:firstLine="420"/>
      </w:pPr>
      <w:r w:rsidRPr="00AE4D24">
        <w:rPr>
          <w:rFonts w:hint="eastAsia"/>
        </w:rPr>
        <w:t>6、我方已详细审核招标文件，我方知道必须放弃提出含糊不清或误解问题的权利。</w:t>
      </w:r>
    </w:p>
    <w:p w:rsidR="00AB2456" w:rsidRPr="009642A6" w:rsidRDefault="00AE4D24" w:rsidP="00AB2456">
      <w:pPr>
        <w:pStyle w:val="a9"/>
        <w:spacing w:line="440" w:lineRule="exact"/>
        <w:ind w:firstLineChars="200" w:firstLine="420"/>
      </w:pPr>
      <w:r w:rsidRPr="00AE4D24">
        <w:rPr>
          <w:rFonts w:hint="eastAsia"/>
        </w:rPr>
        <w:t>7、我方同意应贵方要求提供与本投标有关的任何数据或资料。若贵方需要，我方愿意提供我方作出的一切承诺的证明材料。</w:t>
      </w:r>
    </w:p>
    <w:p w:rsidR="00AB2456" w:rsidRPr="009642A6" w:rsidRDefault="00AE4D24" w:rsidP="00AB2456">
      <w:pPr>
        <w:pStyle w:val="a9"/>
        <w:spacing w:line="440" w:lineRule="exact"/>
        <w:ind w:firstLineChars="200" w:firstLine="420"/>
      </w:pPr>
      <w:r w:rsidRPr="00AE4D24">
        <w:rPr>
          <w:rFonts w:hint="eastAsia"/>
        </w:rPr>
        <w:t>8、我方完全理解贵方不一定接受投标报价最低的投标人为中标供应商的行为。</w:t>
      </w:r>
    </w:p>
    <w:p w:rsidR="00AB2456" w:rsidRPr="009642A6" w:rsidRDefault="00AE4D24" w:rsidP="00AB2456">
      <w:pPr>
        <w:pStyle w:val="a9"/>
        <w:spacing w:line="440" w:lineRule="exact"/>
        <w:ind w:firstLineChars="200" w:firstLine="420"/>
      </w:pPr>
      <w:r w:rsidRPr="00AE4D24">
        <w:rPr>
          <w:rFonts w:hint="eastAsia"/>
        </w:rPr>
        <w:t>9、我方将严格遵守《中华人民共和国政府采购法》第七十七条的规定，即供应商有下列情形之一的，处以采购金额千分之五以上千分之十</w:t>
      </w:r>
      <w:r w:rsidRPr="00AE4D24">
        <w:rPr>
          <w:rFonts w:hAnsi="宋体" w:hint="eastAsia"/>
        </w:rPr>
        <w:t>以下的罚款，列入不良行为记录名单，在一至三年内禁止参加政府采购活动，有违法所得的，并处没收违法所得，情节严重的，由工商行政管理机关吊销营业执照；构成犯罪的，依法追究刑事责任：</w:t>
      </w:r>
    </w:p>
    <w:p w:rsidR="00AB2456" w:rsidRPr="009642A6" w:rsidRDefault="00AE4D24" w:rsidP="00AB2456">
      <w:pPr>
        <w:pStyle w:val="a9"/>
        <w:spacing w:line="440" w:lineRule="exact"/>
        <w:ind w:left="1140" w:hanging="720"/>
        <w:rPr>
          <w:rFonts w:hAnsi="宋体"/>
        </w:rPr>
      </w:pPr>
      <w:r w:rsidRPr="00AE4D24">
        <w:rPr>
          <w:rFonts w:hAnsi="宋体" w:hint="eastAsia"/>
        </w:rPr>
        <w:t>（</w:t>
      </w:r>
      <w:r w:rsidRPr="00AE4D24">
        <w:rPr>
          <w:rFonts w:hAnsi="宋体"/>
        </w:rPr>
        <w:t>1）提供虚假材料谋取中标、成交的；</w:t>
      </w:r>
    </w:p>
    <w:p w:rsidR="00AB2456" w:rsidRPr="009642A6" w:rsidRDefault="00AE4D24" w:rsidP="00AB2456">
      <w:pPr>
        <w:pStyle w:val="a9"/>
        <w:spacing w:line="440" w:lineRule="exact"/>
        <w:ind w:left="1140" w:hanging="720"/>
        <w:rPr>
          <w:rFonts w:hAnsi="宋体"/>
        </w:rPr>
      </w:pPr>
      <w:r w:rsidRPr="00AE4D24">
        <w:rPr>
          <w:rFonts w:hAnsi="宋体" w:hint="eastAsia"/>
        </w:rPr>
        <w:t>（</w:t>
      </w:r>
      <w:r w:rsidRPr="00AE4D24">
        <w:rPr>
          <w:rFonts w:hAnsi="宋体"/>
        </w:rPr>
        <w:t>2）采取不正当手段诋毁、排挤其他供应商的；</w:t>
      </w:r>
    </w:p>
    <w:p w:rsidR="00AB2456" w:rsidRPr="009642A6" w:rsidRDefault="00AE4D24" w:rsidP="00AB2456">
      <w:pPr>
        <w:pStyle w:val="a9"/>
        <w:spacing w:line="440" w:lineRule="exact"/>
        <w:ind w:left="1140" w:hanging="720"/>
      </w:pPr>
      <w:r w:rsidRPr="00AE4D24">
        <w:rPr>
          <w:rFonts w:hAnsi="宋体" w:hint="eastAsia"/>
        </w:rPr>
        <w:t>（</w:t>
      </w:r>
      <w:r w:rsidRPr="00AE4D24">
        <w:rPr>
          <w:rFonts w:hAnsi="宋体"/>
        </w:rPr>
        <w:t>3）与采购人、其他供应商或者采购代理机构恶意串通的；</w:t>
      </w:r>
    </w:p>
    <w:p w:rsidR="00AB2456" w:rsidRPr="009642A6" w:rsidRDefault="00AE4D24" w:rsidP="00AB2456">
      <w:pPr>
        <w:pStyle w:val="a9"/>
        <w:spacing w:line="440" w:lineRule="exact"/>
        <w:ind w:left="1140" w:hanging="720"/>
      </w:pPr>
      <w:r w:rsidRPr="00AE4D24">
        <w:rPr>
          <w:rFonts w:hAnsi="宋体" w:hint="eastAsia"/>
        </w:rPr>
        <w:t>（</w:t>
      </w:r>
      <w:r w:rsidRPr="00AE4D24">
        <w:rPr>
          <w:rFonts w:hAnsi="宋体"/>
        </w:rPr>
        <w:t>4）向采购人、采购代理机构行贿或者提供其他不正当利益的；</w:t>
      </w:r>
    </w:p>
    <w:p w:rsidR="00AB2456" w:rsidRPr="009642A6" w:rsidRDefault="00AE4D24" w:rsidP="00AB2456">
      <w:pPr>
        <w:pStyle w:val="a9"/>
        <w:spacing w:line="440" w:lineRule="exact"/>
        <w:ind w:left="1140" w:hanging="720"/>
      </w:pPr>
      <w:r w:rsidRPr="00AE4D24">
        <w:rPr>
          <w:rFonts w:hAnsi="宋体" w:hint="eastAsia"/>
        </w:rPr>
        <w:t>（</w:t>
      </w:r>
      <w:r w:rsidRPr="00AE4D24">
        <w:rPr>
          <w:rFonts w:hAnsi="宋体"/>
        </w:rPr>
        <w:t>5）在招标采购过程中与采购人进行协商谈判的；</w:t>
      </w:r>
    </w:p>
    <w:p w:rsidR="00AB2456" w:rsidRPr="009642A6" w:rsidRDefault="00AE4D24" w:rsidP="00AB2456">
      <w:pPr>
        <w:pStyle w:val="a9"/>
        <w:spacing w:line="440" w:lineRule="exact"/>
        <w:ind w:left="1140" w:hanging="720"/>
      </w:pPr>
      <w:r w:rsidRPr="00AE4D24">
        <w:rPr>
          <w:rFonts w:hAnsi="宋体" w:hint="eastAsia"/>
        </w:rPr>
        <w:t>（</w:t>
      </w:r>
      <w:r w:rsidRPr="00AE4D24">
        <w:rPr>
          <w:rFonts w:hAnsi="宋体"/>
        </w:rPr>
        <w:t>6）拒绝有关部门监督检查或提供虚假情况的。</w:t>
      </w:r>
    </w:p>
    <w:p w:rsidR="00AB2456" w:rsidRPr="009642A6" w:rsidRDefault="00AE4D24" w:rsidP="00AB2456">
      <w:pPr>
        <w:pStyle w:val="a9"/>
        <w:spacing w:line="440" w:lineRule="exact"/>
        <w:ind w:left="420"/>
      </w:pPr>
      <w:r w:rsidRPr="00AE4D24">
        <w:rPr>
          <w:rFonts w:hint="eastAsia"/>
        </w:rPr>
        <w:t>10、我方及由本人担任法定代表人的其他机构最近三年内被处罚的违法行为有：</w:t>
      </w:r>
      <w:r w:rsidRPr="00AE4D24">
        <w:rPr>
          <w:u w:val="single"/>
        </w:rPr>
        <w:t xml:space="preserve">                                        </w:t>
      </w:r>
    </w:p>
    <w:p w:rsidR="00AB2456" w:rsidRPr="009642A6" w:rsidRDefault="00AE4D24" w:rsidP="00AB2456">
      <w:pPr>
        <w:pStyle w:val="a9"/>
        <w:spacing w:line="440" w:lineRule="exact"/>
        <w:ind w:left="420"/>
      </w:pPr>
      <w:r w:rsidRPr="00AE4D24">
        <w:rPr>
          <w:u w:val="single"/>
        </w:rPr>
        <w:t xml:space="preserve">                                                                                                                        </w:t>
      </w:r>
    </w:p>
    <w:p w:rsidR="00AB2456" w:rsidRPr="009642A6" w:rsidRDefault="00AE4D24" w:rsidP="00AB2456">
      <w:pPr>
        <w:pStyle w:val="a9"/>
        <w:spacing w:line="360" w:lineRule="auto"/>
        <w:ind w:firstLine="420"/>
      </w:pPr>
      <w:r w:rsidRPr="00AE4D24">
        <w:rPr>
          <w:rFonts w:hint="eastAsia"/>
        </w:rPr>
        <w:t>11、以上事项如有虚假或隐瞒，我方愿意承担一切后果，并不再寻求任何旨在减轻或免除法律责任的辩解。</w:t>
      </w:r>
    </w:p>
    <w:p w:rsidR="00AB2456" w:rsidRPr="009642A6" w:rsidRDefault="00AE4D24" w:rsidP="00AB2456">
      <w:pPr>
        <w:pStyle w:val="a9"/>
        <w:spacing w:line="360" w:lineRule="auto"/>
        <w:ind w:firstLine="420"/>
      </w:pPr>
      <w:r w:rsidRPr="00AE4D24">
        <w:rPr>
          <w:rFonts w:hint="eastAsia"/>
        </w:rPr>
        <w:t>12、与本投标有关的一切正式往来信函请寄：</w:t>
      </w:r>
      <w:r w:rsidRPr="00AE4D24">
        <w:rPr>
          <w:u w:val="single"/>
        </w:rPr>
        <w:t xml:space="preserve"> </w:t>
      </w:r>
    </w:p>
    <w:p w:rsidR="00AB2456" w:rsidRPr="009642A6" w:rsidRDefault="00AE4D24" w:rsidP="00AB2456">
      <w:pPr>
        <w:pStyle w:val="a9"/>
        <w:spacing w:line="360" w:lineRule="auto"/>
        <w:ind w:firstLine="420"/>
      </w:pPr>
      <w:r w:rsidRPr="00AE4D24">
        <w:rPr>
          <w:rFonts w:hint="eastAsia"/>
        </w:rPr>
        <w:t>地址：</w:t>
      </w:r>
      <w:r w:rsidRPr="00AE4D24">
        <w:rPr>
          <w:u w:val="single"/>
        </w:rPr>
        <w:t xml:space="preserve">                                                        </w:t>
      </w:r>
      <w:r w:rsidRPr="00AE4D24">
        <w:t xml:space="preserve"> </w:t>
      </w:r>
    </w:p>
    <w:p w:rsidR="00AB2456" w:rsidRPr="009642A6" w:rsidRDefault="00AE4D24" w:rsidP="00AB2456">
      <w:pPr>
        <w:pStyle w:val="a9"/>
        <w:spacing w:line="360" w:lineRule="auto"/>
        <w:ind w:firstLine="420"/>
        <w:rPr>
          <w:u w:val="single"/>
        </w:rPr>
      </w:pPr>
      <w:r w:rsidRPr="00AE4D24">
        <w:rPr>
          <w:rFonts w:hint="eastAsia"/>
        </w:rPr>
        <w:t>电话：</w:t>
      </w:r>
      <w:r w:rsidRPr="00AE4D24">
        <w:rPr>
          <w:rFonts w:hint="eastAsia"/>
          <w:u w:val="single"/>
        </w:rPr>
        <w:t xml:space="preserve">                                      　　　　　　　　　</w:t>
      </w:r>
    </w:p>
    <w:p w:rsidR="00AB2456" w:rsidRPr="009642A6" w:rsidRDefault="00AE4D24" w:rsidP="00AB2456">
      <w:pPr>
        <w:pStyle w:val="a9"/>
        <w:spacing w:line="360" w:lineRule="auto"/>
        <w:ind w:firstLine="420"/>
      </w:pPr>
      <w:r w:rsidRPr="00AE4D24">
        <w:rPr>
          <w:rFonts w:hint="eastAsia"/>
        </w:rPr>
        <w:t>传真：</w:t>
      </w:r>
      <w:r w:rsidRPr="00AE4D24">
        <w:rPr>
          <w:rFonts w:hint="eastAsia"/>
          <w:u w:val="single"/>
        </w:rPr>
        <w:t xml:space="preserve">　　　　　　　　　　　　　　　　　　　　　　　　　　　　</w:t>
      </w:r>
    </w:p>
    <w:p w:rsidR="00AB2456" w:rsidRPr="009642A6" w:rsidRDefault="00AE4D24" w:rsidP="00AB2456">
      <w:pPr>
        <w:pStyle w:val="a9"/>
        <w:spacing w:line="360" w:lineRule="auto"/>
        <w:ind w:firstLine="420"/>
        <w:rPr>
          <w:u w:val="single"/>
        </w:rPr>
      </w:pPr>
      <w:r w:rsidRPr="00AE4D24">
        <w:rPr>
          <w:rFonts w:hint="eastAsia"/>
        </w:rPr>
        <w:t>邮政编码：</w:t>
      </w:r>
      <w:r w:rsidRPr="00AE4D24">
        <w:rPr>
          <w:u w:val="single"/>
        </w:rPr>
        <w:t xml:space="preserve">                                                    </w:t>
      </w:r>
    </w:p>
    <w:p w:rsidR="00AB2456" w:rsidRPr="009642A6" w:rsidRDefault="00AE4D24" w:rsidP="00AB2456">
      <w:pPr>
        <w:pStyle w:val="a9"/>
        <w:spacing w:line="360" w:lineRule="auto"/>
        <w:ind w:firstLine="420"/>
        <w:rPr>
          <w:u w:val="single"/>
        </w:rPr>
      </w:pPr>
      <w:r w:rsidRPr="00AE4D24">
        <w:rPr>
          <w:rFonts w:hint="eastAsia"/>
        </w:rPr>
        <w:t>开户名称：</w:t>
      </w:r>
      <w:r w:rsidRPr="00AE4D24">
        <w:rPr>
          <w:u w:val="single"/>
        </w:rPr>
        <w:t xml:space="preserve">                                                    </w:t>
      </w:r>
    </w:p>
    <w:p w:rsidR="00AB2456" w:rsidRPr="009642A6" w:rsidRDefault="00AE4D24" w:rsidP="00AB2456">
      <w:pPr>
        <w:pStyle w:val="a9"/>
        <w:spacing w:line="360" w:lineRule="auto"/>
        <w:ind w:firstLine="420"/>
        <w:rPr>
          <w:u w:val="single"/>
        </w:rPr>
      </w:pPr>
      <w:r w:rsidRPr="00AE4D24">
        <w:rPr>
          <w:rFonts w:hint="eastAsia"/>
        </w:rPr>
        <w:t>开户银行：</w:t>
      </w:r>
      <w:r w:rsidRPr="00AE4D24">
        <w:rPr>
          <w:u w:val="single"/>
        </w:rPr>
        <w:t xml:space="preserve">                                                    </w:t>
      </w:r>
    </w:p>
    <w:p w:rsidR="00AB2456" w:rsidRPr="009642A6" w:rsidRDefault="00AE4D24" w:rsidP="00AB2456">
      <w:pPr>
        <w:pStyle w:val="a9"/>
        <w:spacing w:line="360" w:lineRule="auto"/>
        <w:ind w:firstLine="420"/>
        <w:rPr>
          <w:u w:val="single"/>
        </w:rPr>
      </w:pPr>
      <w:r w:rsidRPr="00AE4D24">
        <w:rPr>
          <w:rFonts w:hint="eastAsia"/>
        </w:rPr>
        <w:t>银行账号：</w:t>
      </w:r>
      <w:r w:rsidRPr="00AE4D24">
        <w:rPr>
          <w:u w:val="single"/>
        </w:rPr>
        <w:t xml:space="preserve">                                                    </w:t>
      </w:r>
    </w:p>
    <w:p w:rsidR="00AB2456" w:rsidRPr="009642A6" w:rsidRDefault="00AE4D24" w:rsidP="00AB2456">
      <w:pPr>
        <w:snapToGrid w:val="0"/>
        <w:spacing w:line="360" w:lineRule="auto"/>
        <w:ind w:firstLineChars="2100" w:firstLine="5040"/>
        <w:rPr>
          <w:rFonts w:ascii="仿宋_GB2312" w:eastAsia="仿宋_GB2312" w:hAnsi="仿宋" w:cs="仿宋_GB2312"/>
          <w:kern w:val="0"/>
          <w:sz w:val="24"/>
        </w:rPr>
      </w:pPr>
      <w:r w:rsidRPr="00AE4D24">
        <w:rPr>
          <w:rFonts w:ascii="仿宋_GB2312" w:eastAsia="仿宋_GB2312" w:hAnsi="仿宋" w:cs="仿宋_GB2312" w:hint="eastAsia"/>
          <w:kern w:val="0"/>
          <w:sz w:val="24"/>
          <w:lang w:val="zh-CN"/>
        </w:rPr>
        <w:t>投标人名称</w:t>
      </w:r>
      <w:r w:rsidRPr="00AE4D24">
        <w:rPr>
          <w:rFonts w:ascii="仿宋_GB2312" w:eastAsia="仿宋_GB2312" w:hAnsi="仿宋" w:cs="仿宋_GB2312"/>
          <w:kern w:val="0"/>
          <w:sz w:val="24"/>
          <w:lang w:val="zh-CN"/>
        </w:rPr>
        <w:t>(电子签章)：</w:t>
      </w:r>
    </w:p>
    <w:p w:rsidR="00AB2456" w:rsidRPr="009642A6" w:rsidRDefault="00AE4D24" w:rsidP="00AB2456">
      <w:pPr>
        <w:snapToGrid w:val="0"/>
        <w:spacing w:line="360" w:lineRule="auto"/>
        <w:ind w:firstLineChars="2150" w:firstLine="5160"/>
        <w:rPr>
          <w:rFonts w:ascii="仿宋_GB2312" w:eastAsia="仿宋_GB2312" w:hAnsi="仿宋" w:cs="仿宋_GB2312"/>
          <w:kern w:val="0"/>
          <w:sz w:val="24"/>
          <w:lang w:val="zh-CN"/>
        </w:rPr>
      </w:pPr>
      <w:r w:rsidRPr="00AE4D24">
        <w:rPr>
          <w:rFonts w:ascii="仿宋_GB2312" w:eastAsia="仿宋_GB2312" w:hAnsi="仿宋" w:cs="仿宋_GB2312" w:hint="eastAsia"/>
          <w:kern w:val="0"/>
          <w:sz w:val="24"/>
          <w:lang w:val="zh-CN"/>
        </w:rPr>
        <w:t>日期</w:t>
      </w:r>
      <w:r w:rsidRPr="00AE4D24">
        <w:rPr>
          <w:rFonts w:ascii="仿宋_GB2312" w:eastAsia="仿宋_GB2312" w:hAnsi="仿宋" w:cs="仿宋_GB2312" w:hint="eastAsia"/>
          <w:kern w:val="0"/>
          <w:sz w:val="24"/>
        </w:rPr>
        <w:t>：</w:t>
      </w:r>
      <w:r w:rsidRPr="00AE4D24">
        <w:rPr>
          <w:rFonts w:ascii="仿宋_GB2312" w:eastAsia="仿宋_GB2312" w:hAnsi="仿宋" w:cs="仿宋_GB2312"/>
          <w:kern w:val="0"/>
          <w:sz w:val="24"/>
        </w:rPr>
        <w:t xml:space="preserve">  年  </w:t>
      </w:r>
      <w:r w:rsidRPr="00AE4D24">
        <w:rPr>
          <w:rFonts w:ascii="仿宋_GB2312" w:eastAsia="仿宋_GB2312" w:hAnsi="仿宋" w:cs="仿宋_GB2312" w:hint="eastAsia"/>
          <w:kern w:val="0"/>
          <w:sz w:val="24"/>
          <w:lang w:val="zh-CN"/>
        </w:rPr>
        <w:t>月</w:t>
      </w:r>
      <w:r w:rsidRPr="00AE4D24">
        <w:rPr>
          <w:rFonts w:ascii="仿宋_GB2312" w:eastAsia="仿宋_GB2312" w:hAnsi="仿宋" w:cs="仿宋_GB2312"/>
          <w:kern w:val="0"/>
          <w:sz w:val="24"/>
        </w:rPr>
        <w:t xml:space="preserve">   </w:t>
      </w:r>
      <w:r w:rsidRPr="00AE4D24">
        <w:rPr>
          <w:rFonts w:ascii="仿宋_GB2312" w:eastAsia="仿宋_GB2312" w:hAnsi="仿宋" w:cs="仿宋_GB2312" w:hint="eastAsia"/>
          <w:kern w:val="0"/>
          <w:sz w:val="24"/>
          <w:lang w:val="zh-CN"/>
        </w:rPr>
        <w:t>日</w:t>
      </w:r>
    </w:p>
    <w:p w:rsidR="00AB2456" w:rsidRPr="009642A6" w:rsidRDefault="00AB2456" w:rsidP="00AB2456">
      <w:pPr>
        <w:widowControl/>
        <w:spacing w:line="360" w:lineRule="auto"/>
        <w:jc w:val="left"/>
        <w:rPr>
          <w:rFonts w:ascii="仿宋_GB2312" w:eastAsia="仿宋_GB2312" w:hAnsi="仿宋" w:cs="仿宋_GB2312"/>
          <w:kern w:val="0"/>
          <w:sz w:val="24"/>
          <w:lang w:val="zh-CN"/>
        </w:rPr>
        <w:sectPr w:rsidR="00AB2456" w:rsidRPr="009642A6">
          <w:pgSz w:w="11905" w:h="16838"/>
          <w:pgMar w:top="1134" w:right="1134" w:bottom="1134" w:left="1134" w:header="720" w:footer="720" w:gutter="0"/>
          <w:cols w:space="720"/>
          <w:docGrid w:type="lines" w:linePitch="331"/>
        </w:sectPr>
      </w:pPr>
    </w:p>
    <w:p w:rsidR="00AB2456" w:rsidRPr="009642A6" w:rsidRDefault="00AE4D24" w:rsidP="00AB2456">
      <w:pPr>
        <w:pStyle w:val="a9"/>
        <w:numPr>
          <w:ilvl w:val="0"/>
          <w:numId w:val="9"/>
        </w:numPr>
        <w:spacing w:line="360" w:lineRule="auto"/>
        <w:jc w:val="center"/>
        <w:rPr>
          <w:b/>
          <w:sz w:val="30"/>
          <w:szCs w:val="30"/>
        </w:rPr>
      </w:pPr>
      <w:r w:rsidRPr="00AE4D24">
        <w:rPr>
          <w:rFonts w:ascii="Times New Roman" w:hAnsi="Times New Roman" w:hint="eastAsia"/>
          <w:b/>
          <w:bCs/>
          <w:sz w:val="30"/>
          <w:szCs w:val="30"/>
        </w:rPr>
        <w:t>开标一览表</w:t>
      </w:r>
    </w:p>
    <w:p w:rsidR="00AB2456" w:rsidRPr="009642A6" w:rsidRDefault="00AE4D24" w:rsidP="00AB2456">
      <w:pPr>
        <w:pStyle w:val="a9"/>
        <w:spacing w:line="360" w:lineRule="auto"/>
        <w:ind w:firstLineChars="2900" w:firstLine="6987"/>
        <w:rPr>
          <w:b/>
          <w:sz w:val="30"/>
          <w:szCs w:val="30"/>
        </w:rPr>
      </w:pPr>
      <w:r w:rsidRPr="00AE4D24">
        <w:rPr>
          <w:rFonts w:ascii="仿宋_GB2312" w:eastAsia="仿宋_GB2312" w:hAnsi="仿宋" w:cs="仿宋_GB2312"/>
          <w:b/>
          <w:kern w:val="0"/>
          <w:sz w:val="24"/>
          <w:lang w:val="zh-CN"/>
        </w:rPr>
        <w:t>(单位均为人民币元)</w:t>
      </w:r>
    </w:p>
    <w:p w:rsidR="00AB2456" w:rsidRPr="009642A6" w:rsidRDefault="00AB2456" w:rsidP="00AB2456">
      <w:pPr>
        <w:snapToGrid w:val="0"/>
        <w:rPr>
          <w:rFonts w:ascii="宋体" w:hAnsi="宋体"/>
          <w:sz w:val="24"/>
        </w:rPr>
      </w:pPr>
    </w:p>
    <w:p w:rsidR="00AB2456" w:rsidRPr="009642A6" w:rsidRDefault="00AE4D24" w:rsidP="00AB2456">
      <w:pPr>
        <w:snapToGrid w:val="0"/>
        <w:spacing w:before="50" w:after="50" w:line="360" w:lineRule="auto"/>
        <w:rPr>
          <w:rFonts w:ascii="宋体" w:hAnsi="宋体"/>
          <w:szCs w:val="21"/>
        </w:rPr>
      </w:pPr>
      <w:r w:rsidRPr="00AE4D24">
        <w:rPr>
          <w:rFonts w:ascii="宋体" w:hAnsi="宋体" w:hint="eastAsia"/>
          <w:szCs w:val="21"/>
        </w:rPr>
        <w:t>项目名称：</w:t>
      </w:r>
      <w:r w:rsidRPr="00AE4D24">
        <w:rPr>
          <w:rFonts w:ascii="宋体" w:hAnsi="宋体"/>
          <w:szCs w:val="21"/>
          <w:u w:val="single"/>
        </w:rPr>
        <w:t xml:space="preserve">                              </w:t>
      </w:r>
    </w:p>
    <w:p w:rsidR="00AB2456" w:rsidRPr="009642A6" w:rsidRDefault="00AE4D24" w:rsidP="00AB2456">
      <w:pPr>
        <w:snapToGrid w:val="0"/>
        <w:spacing w:before="50" w:after="50" w:line="360" w:lineRule="auto"/>
        <w:rPr>
          <w:rFonts w:ascii="宋体" w:hAnsi="宋体"/>
          <w:szCs w:val="21"/>
          <w:u w:val="single"/>
        </w:rPr>
      </w:pPr>
      <w:r w:rsidRPr="00AE4D24">
        <w:rPr>
          <w:rFonts w:ascii="宋体" w:hAnsi="宋体" w:hint="eastAsia"/>
          <w:szCs w:val="21"/>
        </w:rPr>
        <w:t>项目编号：</w:t>
      </w:r>
      <w:r w:rsidRPr="00AE4D24">
        <w:rPr>
          <w:rFonts w:ascii="宋体" w:hAnsi="宋体"/>
          <w:szCs w:val="21"/>
          <w:u w:val="single"/>
        </w:rPr>
        <w:t xml:space="preserve">                           </w:t>
      </w:r>
      <w:r w:rsidRPr="00AE4D24">
        <w:rPr>
          <w:rFonts w:ascii="宋体" w:hAnsi="宋体"/>
          <w:szCs w:val="21"/>
        </w:rPr>
        <w:t xml:space="preserve">    分标：</w:t>
      </w:r>
      <w:r w:rsidRPr="00AE4D24">
        <w:rPr>
          <w:rFonts w:ascii="宋体" w:hAnsi="宋体"/>
          <w:szCs w:val="21"/>
          <w:u w:val="single"/>
        </w:rPr>
        <w:t xml:space="preserve">           </w:t>
      </w:r>
    </w:p>
    <w:p w:rsidR="00AB2456" w:rsidRPr="009642A6" w:rsidRDefault="00AE4D24" w:rsidP="00AB2456">
      <w:pPr>
        <w:pStyle w:val="a9"/>
        <w:spacing w:line="360" w:lineRule="auto"/>
        <w:rPr>
          <w:rFonts w:hAnsi="宋体"/>
          <w:szCs w:val="21"/>
        </w:rPr>
      </w:pPr>
      <w:r w:rsidRPr="00AE4D24">
        <w:rPr>
          <w:rFonts w:hAnsi="宋体" w:hint="eastAsia"/>
          <w:szCs w:val="21"/>
        </w:rPr>
        <w:t>投标人名称：</w:t>
      </w:r>
      <w:r w:rsidRPr="00AE4D24">
        <w:rPr>
          <w:rFonts w:hAnsi="宋体"/>
          <w:szCs w:val="21"/>
          <w:u w:val="single"/>
        </w:rPr>
        <w:t xml:space="preserve">                     </w:t>
      </w:r>
      <w:r w:rsidRPr="00AE4D24">
        <w:rPr>
          <w:rFonts w:hAnsi="宋体"/>
          <w:szCs w:val="21"/>
        </w:rPr>
        <w:t xml:space="preserve">   </w:t>
      </w:r>
    </w:p>
    <w:tbl>
      <w:tblPr>
        <w:tblW w:w="499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564"/>
        <w:gridCol w:w="1322"/>
        <w:gridCol w:w="795"/>
        <w:gridCol w:w="770"/>
        <w:gridCol w:w="1120"/>
        <w:gridCol w:w="886"/>
        <w:gridCol w:w="1305"/>
        <w:gridCol w:w="1837"/>
        <w:gridCol w:w="1246"/>
      </w:tblGrid>
      <w:tr w:rsidR="00AB2456" w:rsidRPr="009642A6" w:rsidTr="00DD136F">
        <w:trPr>
          <w:cantSplit/>
          <w:trHeight w:val="733"/>
        </w:trPr>
        <w:tc>
          <w:tcPr>
            <w:tcW w:w="286" w:type="pct"/>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rPr>
                <w:rFonts w:ascii="宋体" w:hAnsi="宋体" w:cs="宋体"/>
                <w:szCs w:val="22"/>
              </w:rPr>
            </w:pPr>
            <w:r w:rsidRPr="00AE4D24">
              <w:rPr>
                <w:rFonts w:ascii="宋体" w:hAnsi="宋体" w:cs="宋体" w:hint="eastAsia"/>
                <w:szCs w:val="22"/>
              </w:rPr>
              <w:t>序号</w:t>
            </w:r>
          </w:p>
        </w:tc>
        <w:tc>
          <w:tcPr>
            <w:tcW w:w="671" w:type="pct"/>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rPr>
                <w:rFonts w:ascii="宋体" w:hAnsi="宋体" w:cs="宋体"/>
                <w:szCs w:val="22"/>
              </w:rPr>
            </w:pPr>
            <w:r w:rsidRPr="00AE4D24">
              <w:rPr>
                <w:rFonts w:ascii="宋体" w:hAnsi="宋体" w:cs="宋体" w:hint="eastAsia"/>
                <w:szCs w:val="22"/>
              </w:rPr>
              <w:t>货物名称</w:t>
            </w:r>
          </w:p>
        </w:tc>
        <w:tc>
          <w:tcPr>
            <w:tcW w:w="404" w:type="pct"/>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jc w:val="center"/>
              <w:rPr>
                <w:rFonts w:ascii="宋体" w:hAnsi="宋体" w:cs="宋体"/>
                <w:szCs w:val="22"/>
              </w:rPr>
            </w:pPr>
            <w:r w:rsidRPr="00AE4D24">
              <w:rPr>
                <w:rFonts w:ascii="宋体" w:hAnsi="宋体" w:cs="宋体" w:hint="eastAsia"/>
                <w:szCs w:val="22"/>
              </w:rPr>
              <w:t>生产厂家</w:t>
            </w:r>
          </w:p>
        </w:tc>
        <w:tc>
          <w:tcPr>
            <w:tcW w:w="391" w:type="pct"/>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jc w:val="center"/>
              <w:rPr>
                <w:rFonts w:ascii="宋体" w:hAnsi="宋体" w:cs="宋体"/>
                <w:szCs w:val="22"/>
              </w:rPr>
            </w:pPr>
            <w:r w:rsidRPr="00AE4D24">
              <w:rPr>
                <w:rFonts w:ascii="宋体" w:hAnsi="宋体" w:cs="宋体" w:hint="eastAsia"/>
                <w:szCs w:val="22"/>
              </w:rPr>
              <w:t>规格型号</w:t>
            </w:r>
          </w:p>
        </w:tc>
        <w:tc>
          <w:tcPr>
            <w:tcW w:w="569" w:type="pct"/>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jc w:val="center"/>
              <w:rPr>
                <w:rFonts w:ascii="宋体" w:hAnsi="宋体" w:cs="宋体"/>
                <w:szCs w:val="22"/>
              </w:rPr>
            </w:pPr>
            <w:r w:rsidRPr="00AE4D24">
              <w:rPr>
                <w:rFonts w:ascii="宋体" w:hAnsi="宋体" w:cs="宋体" w:hint="eastAsia"/>
                <w:szCs w:val="22"/>
              </w:rPr>
              <w:t>品牌</w:t>
            </w:r>
          </w:p>
        </w:tc>
        <w:tc>
          <w:tcPr>
            <w:tcW w:w="450" w:type="pct"/>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jc w:val="center"/>
              <w:rPr>
                <w:rFonts w:ascii="宋体" w:hAnsi="宋体" w:cs="宋体"/>
                <w:szCs w:val="22"/>
              </w:rPr>
            </w:pPr>
            <w:r w:rsidRPr="00AE4D24">
              <w:rPr>
                <w:rFonts w:ascii="宋体" w:hAnsi="宋体" w:cs="宋体" w:hint="eastAsia"/>
                <w:szCs w:val="22"/>
              </w:rPr>
              <w:t>数量①</w:t>
            </w:r>
          </w:p>
        </w:tc>
        <w:tc>
          <w:tcPr>
            <w:tcW w:w="663" w:type="pct"/>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rPr>
                <w:rFonts w:ascii="宋体" w:hAnsi="宋体" w:cs="宋体"/>
                <w:szCs w:val="22"/>
              </w:rPr>
            </w:pPr>
            <w:r w:rsidRPr="00AE4D24">
              <w:rPr>
                <w:rFonts w:ascii="宋体" w:hAnsi="宋体" w:cs="宋体" w:hint="eastAsia"/>
                <w:szCs w:val="22"/>
              </w:rPr>
              <w:t>单价</w:t>
            </w:r>
            <w:r w:rsidRPr="00AE4D24">
              <w:rPr>
                <w:rFonts w:ascii="宋体" w:hAnsi="宋体" w:cs="宋体"/>
                <w:szCs w:val="22"/>
              </w:rPr>
              <w:t>(元)②</w:t>
            </w:r>
          </w:p>
        </w:tc>
        <w:tc>
          <w:tcPr>
            <w:tcW w:w="933" w:type="pct"/>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rPr>
                <w:rFonts w:ascii="宋体" w:hAnsi="宋体" w:cs="宋体"/>
                <w:szCs w:val="22"/>
              </w:rPr>
            </w:pPr>
            <w:r w:rsidRPr="00AE4D24">
              <w:rPr>
                <w:rFonts w:ascii="宋体" w:hAnsi="宋体" w:cs="宋体" w:hint="eastAsia"/>
                <w:szCs w:val="22"/>
              </w:rPr>
              <w:t>单项合价（元）</w:t>
            </w:r>
          </w:p>
          <w:p w:rsidR="00AB2456" w:rsidRPr="009642A6" w:rsidRDefault="00AE4D24" w:rsidP="00DD136F">
            <w:pPr>
              <w:rPr>
                <w:rFonts w:ascii="宋体" w:hAnsi="宋体" w:cs="宋体"/>
                <w:szCs w:val="22"/>
              </w:rPr>
            </w:pPr>
            <w:r w:rsidRPr="00AE4D24">
              <w:rPr>
                <w:rFonts w:ascii="宋体" w:hAnsi="宋体" w:cs="宋体" w:hint="eastAsia"/>
                <w:szCs w:val="22"/>
              </w:rPr>
              <w:t>③＝①×②</w:t>
            </w:r>
          </w:p>
        </w:tc>
        <w:tc>
          <w:tcPr>
            <w:tcW w:w="630" w:type="pct"/>
            <w:tcBorders>
              <w:top w:val="single" w:sz="4" w:space="0" w:color="auto"/>
              <w:left w:val="single" w:sz="4" w:space="0" w:color="auto"/>
              <w:bottom w:val="single" w:sz="4" w:space="0" w:color="auto"/>
              <w:right w:val="single" w:sz="4" w:space="0" w:color="auto"/>
            </w:tcBorders>
          </w:tcPr>
          <w:p w:rsidR="00AB2456" w:rsidRPr="009642A6" w:rsidRDefault="00AE4D24" w:rsidP="00DD136F">
            <w:pPr>
              <w:spacing w:line="360" w:lineRule="auto"/>
              <w:jc w:val="center"/>
              <w:rPr>
                <w:rFonts w:ascii="宋体" w:hAnsi="宋体" w:cs="宋体"/>
                <w:szCs w:val="22"/>
              </w:rPr>
            </w:pPr>
            <w:r w:rsidRPr="00AE4D24">
              <w:rPr>
                <w:rFonts w:ascii="宋体" w:hAnsi="宋体" w:cs="宋体" w:hint="eastAsia"/>
                <w:szCs w:val="22"/>
              </w:rPr>
              <w:t>备注</w:t>
            </w:r>
          </w:p>
        </w:tc>
      </w:tr>
      <w:tr w:rsidR="00AB2456" w:rsidRPr="009642A6" w:rsidTr="00DD136F">
        <w:trPr>
          <w:cantSplit/>
          <w:trHeight w:val="455"/>
        </w:trPr>
        <w:tc>
          <w:tcPr>
            <w:tcW w:w="286" w:type="pct"/>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jc w:val="center"/>
              <w:rPr>
                <w:rFonts w:ascii="宋体" w:hAnsi="宋体" w:cs="宋体"/>
                <w:szCs w:val="22"/>
              </w:rPr>
            </w:pPr>
            <w:r w:rsidRPr="00AE4D24">
              <w:rPr>
                <w:rFonts w:ascii="宋体" w:hAnsi="宋体" w:cs="宋体"/>
                <w:szCs w:val="22"/>
              </w:rPr>
              <w:t>1</w:t>
            </w:r>
          </w:p>
        </w:tc>
        <w:tc>
          <w:tcPr>
            <w:tcW w:w="671"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pacing w:before="340" w:after="330" w:line="576" w:lineRule="auto"/>
              <w:outlineLvl w:val="0"/>
              <w:rPr>
                <w:rFonts w:ascii="宋体" w:hAnsi="宋体" w:cs="宋体"/>
                <w:szCs w:val="22"/>
              </w:rPr>
            </w:pPr>
          </w:p>
        </w:tc>
        <w:tc>
          <w:tcPr>
            <w:tcW w:w="404"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pacing w:before="340" w:after="330" w:line="576" w:lineRule="auto"/>
              <w:outlineLvl w:val="0"/>
              <w:rPr>
                <w:rFonts w:ascii="宋体" w:hAnsi="宋体" w:cs="宋体"/>
                <w:szCs w:val="22"/>
              </w:rPr>
            </w:pPr>
          </w:p>
        </w:tc>
        <w:tc>
          <w:tcPr>
            <w:tcW w:w="391"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pacing w:before="340" w:after="330" w:line="576" w:lineRule="auto"/>
              <w:outlineLvl w:val="0"/>
              <w:rPr>
                <w:rFonts w:ascii="宋体" w:hAnsi="宋体" w:cs="宋体"/>
                <w:szCs w:val="22"/>
              </w:rPr>
            </w:pPr>
          </w:p>
        </w:tc>
        <w:tc>
          <w:tcPr>
            <w:tcW w:w="569" w:type="pct"/>
            <w:tcBorders>
              <w:top w:val="single" w:sz="4" w:space="0" w:color="auto"/>
              <w:left w:val="single" w:sz="4" w:space="0" w:color="auto"/>
              <w:bottom w:val="single" w:sz="4" w:space="0" w:color="auto"/>
              <w:right w:val="single" w:sz="4" w:space="0" w:color="auto"/>
            </w:tcBorders>
          </w:tcPr>
          <w:p w:rsidR="00AB2456" w:rsidRPr="009642A6" w:rsidRDefault="00AB2456" w:rsidP="00DD136F">
            <w:pPr>
              <w:keepNext/>
              <w:keepLines/>
              <w:spacing w:before="340" w:after="330" w:line="576" w:lineRule="auto"/>
              <w:outlineLvl w:val="0"/>
              <w:rPr>
                <w:rFonts w:ascii="宋体" w:hAnsi="宋体" w:cs="宋体"/>
                <w:szCs w:val="22"/>
              </w:rPr>
            </w:pPr>
          </w:p>
        </w:tc>
        <w:tc>
          <w:tcPr>
            <w:tcW w:w="450"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pacing w:before="340" w:after="330" w:line="576" w:lineRule="auto"/>
              <w:outlineLvl w:val="0"/>
              <w:rPr>
                <w:rFonts w:ascii="宋体" w:hAnsi="宋体" w:cs="宋体"/>
                <w:szCs w:val="22"/>
              </w:rPr>
            </w:pPr>
          </w:p>
        </w:tc>
        <w:tc>
          <w:tcPr>
            <w:tcW w:w="663"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pacing w:before="340" w:after="330" w:line="576" w:lineRule="auto"/>
              <w:outlineLvl w:val="0"/>
              <w:rPr>
                <w:rFonts w:ascii="宋体" w:hAnsi="宋体" w:cs="宋体"/>
                <w:szCs w:val="22"/>
              </w:rPr>
            </w:pPr>
          </w:p>
        </w:tc>
        <w:tc>
          <w:tcPr>
            <w:tcW w:w="933"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pacing w:before="340" w:after="330" w:line="576" w:lineRule="auto"/>
              <w:outlineLvl w:val="0"/>
              <w:rPr>
                <w:rFonts w:ascii="宋体" w:hAnsi="宋体" w:cs="宋体"/>
                <w:szCs w:val="22"/>
              </w:rPr>
            </w:pPr>
          </w:p>
        </w:tc>
        <w:tc>
          <w:tcPr>
            <w:tcW w:w="630" w:type="pct"/>
            <w:tcBorders>
              <w:top w:val="single" w:sz="4" w:space="0" w:color="auto"/>
              <w:left w:val="single" w:sz="4" w:space="0" w:color="auto"/>
              <w:bottom w:val="single" w:sz="4" w:space="0" w:color="auto"/>
              <w:right w:val="single" w:sz="4" w:space="0" w:color="auto"/>
            </w:tcBorders>
          </w:tcPr>
          <w:p w:rsidR="00AB2456" w:rsidRPr="009642A6" w:rsidRDefault="00AB2456" w:rsidP="00DD136F">
            <w:pPr>
              <w:keepNext/>
              <w:keepLines/>
              <w:spacing w:before="340" w:after="330" w:line="576" w:lineRule="auto"/>
              <w:outlineLvl w:val="0"/>
              <w:rPr>
                <w:rFonts w:ascii="宋体" w:hAnsi="宋体" w:cs="宋体"/>
                <w:szCs w:val="22"/>
              </w:rPr>
            </w:pPr>
          </w:p>
        </w:tc>
      </w:tr>
      <w:tr w:rsidR="00AB2456" w:rsidRPr="009642A6" w:rsidTr="00DD136F">
        <w:trPr>
          <w:cantSplit/>
          <w:trHeight w:val="461"/>
        </w:trPr>
        <w:tc>
          <w:tcPr>
            <w:tcW w:w="286" w:type="pct"/>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jc w:val="center"/>
              <w:rPr>
                <w:rFonts w:ascii="宋体" w:hAnsi="宋体" w:cs="宋体"/>
                <w:szCs w:val="22"/>
              </w:rPr>
            </w:pPr>
            <w:r w:rsidRPr="00AE4D24">
              <w:rPr>
                <w:rFonts w:ascii="宋体" w:hAnsi="宋体" w:cs="宋体"/>
                <w:szCs w:val="22"/>
              </w:rPr>
              <w:t>2</w:t>
            </w:r>
          </w:p>
        </w:tc>
        <w:tc>
          <w:tcPr>
            <w:tcW w:w="671"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pacing w:before="340" w:after="330" w:line="576" w:lineRule="auto"/>
              <w:outlineLvl w:val="0"/>
              <w:rPr>
                <w:rFonts w:ascii="宋体" w:hAnsi="宋体" w:cs="宋体"/>
                <w:szCs w:val="22"/>
              </w:rPr>
            </w:pPr>
          </w:p>
        </w:tc>
        <w:tc>
          <w:tcPr>
            <w:tcW w:w="404"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pacing w:before="340" w:after="330" w:line="576" w:lineRule="auto"/>
              <w:outlineLvl w:val="0"/>
              <w:rPr>
                <w:rFonts w:ascii="宋体" w:hAnsi="宋体" w:cs="宋体"/>
                <w:szCs w:val="22"/>
              </w:rPr>
            </w:pPr>
          </w:p>
        </w:tc>
        <w:tc>
          <w:tcPr>
            <w:tcW w:w="391"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pacing w:before="340" w:after="330" w:line="576" w:lineRule="auto"/>
              <w:outlineLvl w:val="0"/>
              <w:rPr>
                <w:rFonts w:ascii="宋体" w:hAnsi="宋体" w:cs="宋体"/>
                <w:szCs w:val="22"/>
              </w:rPr>
            </w:pPr>
          </w:p>
        </w:tc>
        <w:tc>
          <w:tcPr>
            <w:tcW w:w="569" w:type="pct"/>
            <w:tcBorders>
              <w:top w:val="single" w:sz="4" w:space="0" w:color="auto"/>
              <w:left w:val="single" w:sz="4" w:space="0" w:color="auto"/>
              <w:bottom w:val="single" w:sz="4" w:space="0" w:color="auto"/>
              <w:right w:val="single" w:sz="4" w:space="0" w:color="auto"/>
            </w:tcBorders>
          </w:tcPr>
          <w:p w:rsidR="00AB2456" w:rsidRPr="009642A6" w:rsidRDefault="00AB2456" w:rsidP="00DD136F">
            <w:pPr>
              <w:keepNext/>
              <w:keepLines/>
              <w:spacing w:before="340" w:after="330" w:line="576" w:lineRule="auto"/>
              <w:outlineLvl w:val="0"/>
              <w:rPr>
                <w:rFonts w:ascii="宋体" w:hAnsi="宋体" w:cs="宋体"/>
                <w:szCs w:val="22"/>
              </w:rPr>
            </w:pPr>
          </w:p>
        </w:tc>
        <w:tc>
          <w:tcPr>
            <w:tcW w:w="450"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pacing w:before="340" w:after="330" w:line="576" w:lineRule="auto"/>
              <w:outlineLvl w:val="0"/>
              <w:rPr>
                <w:rFonts w:ascii="宋体" w:hAnsi="宋体" w:cs="宋体"/>
                <w:szCs w:val="22"/>
              </w:rPr>
            </w:pPr>
          </w:p>
        </w:tc>
        <w:tc>
          <w:tcPr>
            <w:tcW w:w="663"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pacing w:before="340" w:after="330" w:line="576" w:lineRule="auto"/>
              <w:outlineLvl w:val="0"/>
              <w:rPr>
                <w:rFonts w:ascii="宋体" w:hAnsi="宋体" w:cs="宋体"/>
                <w:szCs w:val="22"/>
              </w:rPr>
            </w:pPr>
          </w:p>
        </w:tc>
        <w:tc>
          <w:tcPr>
            <w:tcW w:w="933"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pacing w:before="340" w:after="330" w:line="576" w:lineRule="auto"/>
              <w:outlineLvl w:val="0"/>
              <w:rPr>
                <w:rFonts w:ascii="宋体" w:hAnsi="宋体" w:cs="宋体"/>
                <w:szCs w:val="22"/>
              </w:rPr>
            </w:pPr>
          </w:p>
        </w:tc>
        <w:tc>
          <w:tcPr>
            <w:tcW w:w="630" w:type="pct"/>
            <w:tcBorders>
              <w:top w:val="single" w:sz="4" w:space="0" w:color="auto"/>
              <w:left w:val="single" w:sz="4" w:space="0" w:color="auto"/>
              <w:bottom w:val="single" w:sz="4" w:space="0" w:color="auto"/>
              <w:right w:val="single" w:sz="4" w:space="0" w:color="auto"/>
            </w:tcBorders>
          </w:tcPr>
          <w:p w:rsidR="00AB2456" w:rsidRPr="009642A6" w:rsidRDefault="00AB2456" w:rsidP="00DD136F">
            <w:pPr>
              <w:keepNext/>
              <w:keepLines/>
              <w:spacing w:before="340" w:after="330" w:line="576" w:lineRule="auto"/>
              <w:outlineLvl w:val="0"/>
              <w:rPr>
                <w:rFonts w:ascii="宋体" w:hAnsi="宋体" w:cs="宋体"/>
                <w:szCs w:val="22"/>
              </w:rPr>
            </w:pPr>
          </w:p>
        </w:tc>
      </w:tr>
      <w:tr w:rsidR="00AB2456" w:rsidRPr="009642A6" w:rsidTr="00DD136F">
        <w:trPr>
          <w:cantSplit/>
          <w:trHeight w:val="492"/>
        </w:trPr>
        <w:tc>
          <w:tcPr>
            <w:tcW w:w="286" w:type="pct"/>
            <w:tcBorders>
              <w:top w:val="single" w:sz="4" w:space="0" w:color="auto"/>
              <w:left w:val="single" w:sz="4" w:space="0" w:color="auto"/>
              <w:bottom w:val="single" w:sz="4" w:space="0" w:color="auto"/>
              <w:right w:val="single" w:sz="4" w:space="0" w:color="auto"/>
            </w:tcBorders>
            <w:vAlign w:val="center"/>
          </w:tcPr>
          <w:p w:rsidR="00AB2456" w:rsidRPr="009642A6" w:rsidRDefault="00AE4D24" w:rsidP="00DD136F">
            <w:pPr>
              <w:jc w:val="center"/>
              <w:rPr>
                <w:rFonts w:ascii="宋体" w:hAnsi="宋体" w:cs="宋体"/>
                <w:szCs w:val="22"/>
              </w:rPr>
            </w:pPr>
            <w:r w:rsidRPr="00AE4D24">
              <w:rPr>
                <w:rFonts w:ascii="宋体" w:hAnsi="宋体" w:cs="宋体"/>
                <w:szCs w:val="22"/>
              </w:rPr>
              <w:t>...</w:t>
            </w:r>
          </w:p>
        </w:tc>
        <w:tc>
          <w:tcPr>
            <w:tcW w:w="671"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pacing w:before="340" w:after="330" w:line="576" w:lineRule="auto"/>
              <w:outlineLvl w:val="0"/>
              <w:rPr>
                <w:rFonts w:ascii="宋体" w:hAnsi="宋体" w:cs="宋体"/>
                <w:szCs w:val="22"/>
              </w:rPr>
            </w:pPr>
          </w:p>
        </w:tc>
        <w:tc>
          <w:tcPr>
            <w:tcW w:w="404"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pacing w:before="340" w:after="330" w:line="576" w:lineRule="auto"/>
              <w:outlineLvl w:val="0"/>
              <w:rPr>
                <w:rFonts w:ascii="宋体" w:hAnsi="宋体" w:cs="宋体"/>
                <w:szCs w:val="22"/>
              </w:rPr>
            </w:pPr>
          </w:p>
        </w:tc>
        <w:tc>
          <w:tcPr>
            <w:tcW w:w="391"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pacing w:before="340" w:after="330" w:line="576" w:lineRule="auto"/>
              <w:outlineLvl w:val="0"/>
              <w:rPr>
                <w:rFonts w:ascii="宋体" w:hAnsi="宋体" w:cs="宋体"/>
                <w:szCs w:val="22"/>
              </w:rPr>
            </w:pPr>
          </w:p>
        </w:tc>
        <w:tc>
          <w:tcPr>
            <w:tcW w:w="569" w:type="pct"/>
            <w:tcBorders>
              <w:top w:val="single" w:sz="4" w:space="0" w:color="auto"/>
              <w:left w:val="single" w:sz="4" w:space="0" w:color="auto"/>
              <w:bottom w:val="single" w:sz="4" w:space="0" w:color="auto"/>
              <w:right w:val="single" w:sz="4" w:space="0" w:color="auto"/>
            </w:tcBorders>
          </w:tcPr>
          <w:p w:rsidR="00AB2456" w:rsidRPr="009642A6" w:rsidRDefault="00AB2456" w:rsidP="00DD136F">
            <w:pPr>
              <w:keepNext/>
              <w:keepLines/>
              <w:spacing w:before="340" w:after="330" w:line="576" w:lineRule="auto"/>
              <w:outlineLvl w:val="0"/>
              <w:rPr>
                <w:rFonts w:ascii="宋体" w:hAnsi="宋体" w:cs="宋体"/>
                <w:szCs w:val="22"/>
              </w:rPr>
            </w:pPr>
          </w:p>
        </w:tc>
        <w:tc>
          <w:tcPr>
            <w:tcW w:w="450"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pacing w:before="340" w:after="330" w:line="576" w:lineRule="auto"/>
              <w:outlineLvl w:val="0"/>
              <w:rPr>
                <w:rFonts w:ascii="宋体" w:hAnsi="宋体" w:cs="宋体"/>
                <w:szCs w:val="22"/>
              </w:rPr>
            </w:pPr>
          </w:p>
        </w:tc>
        <w:tc>
          <w:tcPr>
            <w:tcW w:w="663"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pacing w:before="340" w:after="330" w:line="576" w:lineRule="auto"/>
              <w:outlineLvl w:val="0"/>
              <w:rPr>
                <w:rFonts w:ascii="宋体" w:hAnsi="宋体" w:cs="宋体"/>
                <w:szCs w:val="22"/>
              </w:rPr>
            </w:pPr>
          </w:p>
        </w:tc>
        <w:tc>
          <w:tcPr>
            <w:tcW w:w="933" w:type="pct"/>
            <w:tcBorders>
              <w:top w:val="single" w:sz="4" w:space="0" w:color="auto"/>
              <w:left w:val="single" w:sz="4" w:space="0" w:color="auto"/>
              <w:bottom w:val="single" w:sz="4" w:space="0" w:color="auto"/>
              <w:right w:val="single" w:sz="4" w:space="0" w:color="auto"/>
            </w:tcBorders>
            <w:vAlign w:val="center"/>
          </w:tcPr>
          <w:p w:rsidR="00AB2456" w:rsidRPr="009642A6" w:rsidRDefault="00AB2456" w:rsidP="00DD136F">
            <w:pPr>
              <w:keepNext/>
              <w:keepLines/>
              <w:spacing w:before="340" w:after="330" w:line="576" w:lineRule="auto"/>
              <w:outlineLvl w:val="0"/>
              <w:rPr>
                <w:rFonts w:ascii="宋体" w:hAnsi="宋体" w:cs="宋体"/>
                <w:szCs w:val="22"/>
              </w:rPr>
            </w:pPr>
          </w:p>
        </w:tc>
        <w:tc>
          <w:tcPr>
            <w:tcW w:w="630" w:type="pct"/>
            <w:tcBorders>
              <w:top w:val="single" w:sz="4" w:space="0" w:color="auto"/>
              <w:left w:val="single" w:sz="4" w:space="0" w:color="auto"/>
              <w:bottom w:val="single" w:sz="4" w:space="0" w:color="auto"/>
              <w:right w:val="single" w:sz="4" w:space="0" w:color="auto"/>
            </w:tcBorders>
          </w:tcPr>
          <w:p w:rsidR="00AB2456" w:rsidRPr="009642A6" w:rsidRDefault="00AB2456" w:rsidP="00DD136F">
            <w:pPr>
              <w:keepNext/>
              <w:keepLines/>
              <w:spacing w:before="340" w:after="330" w:line="576" w:lineRule="auto"/>
              <w:outlineLvl w:val="0"/>
              <w:rPr>
                <w:rFonts w:ascii="宋体" w:hAnsi="宋体" w:cs="宋体"/>
                <w:szCs w:val="22"/>
              </w:rPr>
            </w:pPr>
          </w:p>
        </w:tc>
      </w:tr>
      <w:tr w:rsidR="00AB2456" w:rsidRPr="009642A6" w:rsidTr="00DD136F">
        <w:trPr>
          <w:cantSplit/>
          <w:trHeight w:val="624"/>
        </w:trPr>
        <w:tc>
          <w:tcPr>
            <w:tcW w:w="5000" w:type="pct"/>
            <w:gridSpan w:val="9"/>
            <w:tcBorders>
              <w:top w:val="single" w:sz="4" w:space="0" w:color="auto"/>
              <w:left w:val="single" w:sz="4" w:space="0" w:color="auto"/>
              <w:bottom w:val="single" w:sz="4" w:space="0" w:color="auto"/>
              <w:right w:val="single" w:sz="4" w:space="0" w:color="auto"/>
            </w:tcBorders>
          </w:tcPr>
          <w:p w:rsidR="00AB2456" w:rsidRPr="009642A6" w:rsidRDefault="00AE4D24" w:rsidP="00DD136F">
            <w:pPr>
              <w:rPr>
                <w:rFonts w:ascii="宋体" w:hAnsi="宋体" w:cs="宋体"/>
                <w:szCs w:val="22"/>
              </w:rPr>
            </w:pPr>
            <w:r w:rsidRPr="00AE4D24">
              <w:rPr>
                <w:rFonts w:ascii="宋体" w:hAnsi="宋体" w:cs="宋体" w:hint="eastAsia"/>
                <w:szCs w:val="22"/>
              </w:rPr>
              <w:t>报价合计（包含税费等所有费用）：（大写）人民币</w:t>
            </w:r>
            <w:r w:rsidRPr="00AE4D24">
              <w:rPr>
                <w:rFonts w:ascii="宋体" w:hAnsi="宋体" w:cs="宋体"/>
                <w:szCs w:val="22"/>
                <w:u w:val="single"/>
              </w:rPr>
              <w:t xml:space="preserve">           </w:t>
            </w:r>
            <w:r w:rsidRPr="00AE4D24">
              <w:rPr>
                <w:rFonts w:ascii="宋体" w:hAnsi="宋体" w:cs="宋体" w:hint="eastAsia"/>
                <w:szCs w:val="22"/>
              </w:rPr>
              <w:t>（￥</w:t>
            </w:r>
            <w:r w:rsidRPr="00AE4D24">
              <w:rPr>
                <w:rFonts w:ascii="宋体" w:hAnsi="宋体" w:cs="宋体"/>
                <w:szCs w:val="22"/>
                <w:u w:val="single"/>
              </w:rPr>
              <w:t xml:space="preserve">       </w:t>
            </w:r>
            <w:r w:rsidRPr="00AE4D24">
              <w:rPr>
                <w:rFonts w:ascii="宋体" w:hAnsi="宋体" w:cs="宋体" w:hint="eastAsia"/>
                <w:szCs w:val="22"/>
              </w:rPr>
              <w:t>元）；其中，预留份额面</w:t>
            </w:r>
          </w:p>
          <w:p w:rsidR="00AB2456" w:rsidRPr="009642A6" w:rsidRDefault="00AE4D24" w:rsidP="00DD136F">
            <w:pPr>
              <w:rPr>
                <w:rFonts w:ascii="宋体" w:hAnsi="宋体" w:cs="宋体"/>
                <w:szCs w:val="22"/>
              </w:rPr>
            </w:pPr>
            <w:r w:rsidRPr="00AE4D24">
              <w:rPr>
                <w:rFonts w:ascii="宋体" w:hAnsi="宋体" w:cs="宋体" w:hint="eastAsia"/>
                <w:szCs w:val="22"/>
              </w:rPr>
              <w:t>向中小企业采购部分的报价为：人民币</w:t>
            </w:r>
            <w:r w:rsidRPr="00AE4D24">
              <w:rPr>
                <w:rFonts w:ascii="宋体" w:hAnsi="宋体" w:cs="宋体"/>
                <w:szCs w:val="22"/>
                <w:u w:val="single"/>
              </w:rPr>
              <w:t xml:space="preserve">            </w:t>
            </w:r>
            <w:r w:rsidRPr="00AE4D24">
              <w:rPr>
                <w:rFonts w:ascii="宋体" w:hAnsi="宋体" w:cs="宋体" w:hint="eastAsia"/>
                <w:szCs w:val="22"/>
              </w:rPr>
              <w:t>（￥</w:t>
            </w:r>
            <w:r w:rsidRPr="00AE4D24">
              <w:rPr>
                <w:rFonts w:ascii="宋体" w:hAnsi="宋体" w:cs="宋体"/>
                <w:szCs w:val="22"/>
                <w:u w:val="single"/>
              </w:rPr>
              <w:t xml:space="preserve">         </w:t>
            </w:r>
            <w:r w:rsidRPr="00AE4D24">
              <w:rPr>
                <w:rFonts w:ascii="宋体" w:hAnsi="宋体" w:cs="宋体" w:hint="eastAsia"/>
                <w:szCs w:val="22"/>
              </w:rPr>
              <w:t>）</w:t>
            </w:r>
            <w:r w:rsidRPr="00AE4D24">
              <w:rPr>
                <w:rFonts w:ascii="宋体" w:hAnsi="宋体" w:cs="宋体"/>
                <w:szCs w:val="22"/>
              </w:rPr>
              <w:t>,占项目总报价的</w:t>
            </w:r>
            <w:r w:rsidRPr="00AE4D24">
              <w:rPr>
                <w:rFonts w:ascii="宋体" w:hAnsi="宋体" w:cs="宋体"/>
                <w:szCs w:val="22"/>
                <w:u w:val="single"/>
              </w:rPr>
              <w:t xml:space="preserve">     </w:t>
            </w:r>
            <w:r w:rsidRPr="00AE4D24">
              <w:rPr>
                <w:rFonts w:ascii="宋体" w:hAnsi="宋体" w:cs="宋体"/>
                <w:szCs w:val="22"/>
              </w:rPr>
              <w:t>%（其中预留份额面向小微企业采购部分的报价为：人民币</w:t>
            </w:r>
            <w:r w:rsidRPr="00AE4D24">
              <w:rPr>
                <w:rFonts w:ascii="宋体" w:hAnsi="宋体" w:cs="宋体"/>
                <w:szCs w:val="22"/>
                <w:u w:val="single"/>
              </w:rPr>
              <w:t xml:space="preserve">            </w:t>
            </w:r>
            <w:r w:rsidRPr="00AE4D24">
              <w:rPr>
                <w:rFonts w:ascii="宋体" w:hAnsi="宋体" w:cs="宋体" w:hint="eastAsia"/>
                <w:szCs w:val="22"/>
              </w:rPr>
              <w:t>（￥</w:t>
            </w:r>
            <w:r w:rsidRPr="00AE4D24">
              <w:rPr>
                <w:rFonts w:ascii="宋体" w:hAnsi="宋体" w:cs="宋体"/>
                <w:szCs w:val="22"/>
                <w:u w:val="single"/>
              </w:rPr>
              <w:t xml:space="preserve">          </w:t>
            </w:r>
            <w:r w:rsidRPr="00AE4D24">
              <w:rPr>
                <w:rFonts w:ascii="宋体" w:hAnsi="宋体" w:cs="宋体" w:hint="eastAsia"/>
                <w:szCs w:val="22"/>
              </w:rPr>
              <w:t>）</w:t>
            </w:r>
            <w:r w:rsidRPr="00AE4D24">
              <w:rPr>
                <w:rFonts w:ascii="宋体" w:hAnsi="宋体" w:cs="宋体"/>
                <w:szCs w:val="22"/>
              </w:rPr>
              <w:t>,占中小企业报价的</w:t>
            </w:r>
            <w:r w:rsidRPr="00AE4D24">
              <w:rPr>
                <w:rFonts w:ascii="宋体" w:hAnsi="宋体" w:cs="宋体"/>
                <w:szCs w:val="22"/>
                <w:u w:val="single"/>
              </w:rPr>
              <w:t xml:space="preserve">        </w:t>
            </w:r>
            <w:r w:rsidRPr="00AE4D24">
              <w:rPr>
                <w:rFonts w:ascii="宋体" w:hAnsi="宋体" w:cs="宋体"/>
                <w:szCs w:val="22"/>
              </w:rPr>
              <w:t>%）。其他部分的报价为：人民币</w:t>
            </w:r>
            <w:r w:rsidRPr="00AE4D24">
              <w:rPr>
                <w:rFonts w:ascii="宋体" w:hAnsi="宋体" w:cs="宋体"/>
                <w:szCs w:val="22"/>
                <w:u w:val="single"/>
              </w:rPr>
              <w:t xml:space="preserve">            </w:t>
            </w:r>
            <w:r w:rsidRPr="00AE4D24">
              <w:rPr>
                <w:rFonts w:ascii="宋体" w:hAnsi="宋体" w:cs="宋体" w:hint="eastAsia"/>
                <w:szCs w:val="22"/>
              </w:rPr>
              <w:t>（￥</w:t>
            </w:r>
            <w:r w:rsidRPr="00AE4D24">
              <w:rPr>
                <w:rFonts w:ascii="宋体" w:hAnsi="宋体" w:cs="宋体"/>
                <w:szCs w:val="22"/>
                <w:u w:val="single"/>
              </w:rPr>
              <w:t xml:space="preserve">           </w:t>
            </w:r>
            <w:r w:rsidRPr="00AE4D24">
              <w:rPr>
                <w:rFonts w:ascii="宋体" w:hAnsi="宋体" w:cs="宋体" w:hint="eastAsia"/>
                <w:szCs w:val="22"/>
              </w:rPr>
              <w:t>）。</w:t>
            </w:r>
          </w:p>
        </w:tc>
      </w:tr>
      <w:tr w:rsidR="00AB2456" w:rsidRPr="009642A6" w:rsidTr="00DD136F">
        <w:trPr>
          <w:cantSplit/>
          <w:trHeight w:val="624"/>
        </w:trPr>
        <w:tc>
          <w:tcPr>
            <w:tcW w:w="5000" w:type="pct"/>
            <w:gridSpan w:val="9"/>
            <w:tcBorders>
              <w:top w:val="single" w:sz="4" w:space="0" w:color="auto"/>
              <w:left w:val="single" w:sz="4" w:space="0" w:color="auto"/>
              <w:bottom w:val="single" w:sz="4" w:space="0" w:color="auto"/>
              <w:right w:val="single" w:sz="4" w:space="0" w:color="auto"/>
            </w:tcBorders>
          </w:tcPr>
          <w:p w:rsidR="00AB2456" w:rsidRPr="009642A6" w:rsidRDefault="00AE4D24" w:rsidP="00DD136F">
            <w:pPr>
              <w:rPr>
                <w:rFonts w:ascii="宋体" w:hAnsi="宋体" w:cs="宋体"/>
                <w:szCs w:val="22"/>
              </w:rPr>
            </w:pPr>
            <w:r w:rsidRPr="00AE4D24">
              <w:rPr>
                <w:rFonts w:ascii="宋体" w:hAnsi="宋体" w:cs="宋体" w:hint="eastAsia"/>
                <w:szCs w:val="22"/>
              </w:rPr>
              <w:t>验收标准：</w:t>
            </w:r>
          </w:p>
        </w:tc>
      </w:tr>
      <w:tr w:rsidR="00AB2456" w:rsidRPr="009642A6" w:rsidTr="00DD136F">
        <w:trPr>
          <w:cantSplit/>
          <w:trHeight w:val="624"/>
        </w:trPr>
        <w:tc>
          <w:tcPr>
            <w:tcW w:w="5000" w:type="pct"/>
            <w:gridSpan w:val="9"/>
            <w:tcBorders>
              <w:top w:val="single" w:sz="4" w:space="0" w:color="auto"/>
              <w:left w:val="single" w:sz="4" w:space="0" w:color="auto"/>
              <w:bottom w:val="single" w:sz="4" w:space="0" w:color="auto"/>
              <w:right w:val="single" w:sz="4" w:space="0" w:color="auto"/>
            </w:tcBorders>
          </w:tcPr>
          <w:p w:rsidR="00AB2456" w:rsidRPr="009642A6" w:rsidRDefault="00AE4D24" w:rsidP="00DD136F">
            <w:pPr>
              <w:rPr>
                <w:rFonts w:ascii="宋体" w:hAnsi="宋体" w:cs="宋体"/>
                <w:szCs w:val="22"/>
              </w:rPr>
            </w:pPr>
            <w:r w:rsidRPr="00AE4D24">
              <w:rPr>
                <w:rFonts w:ascii="宋体" w:hAnsi="宋体" w:cs="宋体" w:hint="eastAsia"/>
                <w:szCs w:val="22"/>
              </w:rPr>
              <w:t>优惠及其它：</w:t>
            </w:r>
          </w:p>
        </w:tc>
      </w:tr>
    </w:tbl>
    <w:p w:rsidR="00AB2456" w:rsidRPr="009642A6" w:rsidRDefault="00AB2456" w:rsidP="00AB2456"/>
    <w:p w:rsidR="00AB2456" w:rsidRPr="009642A6" w:rsidRDefault="00AE4D24" w:rsidP="00AB2456">
      <w:pPr>
        <w:snapToGrid w:val="0"/>
        <w:spacing w:line="380" w:lineRule="exact"/>
        <w:ind w:firstLineChars="200" w:firstLine="480"/>
        <w:jc w:val="left"/>
        <w:rPr>
          <w:rFonts w:ascii="仿宋_GB2312" w:eastAsia="仿宋_GB2312" w:hAnsi="仿宋" w:cs="仿宋_GB2312"/>
          <w:kern w:val="0"/>
          <w:sz w:val="24"/>
          <w:lang w:val="zh-CN"/>
        </w:rPr>
      </w:pPr>
      <w:r w:rsidRPr="00AE4D24">
        <w:rPr>
          <w:rFonts w:ascii="仿宋_GB2312" w:eastAsia="仿宋_GB2312" w:hAnsi="仿宋" w:cs="仿宋_GB2312" w:hint="eastAsia"/>
          <w:kern w:val="0"/>
          <w:sz w:val="24"/>
          <w:lang w:val="zh-CN"/>
        </w:rPr>
        <w:t>注：</w:t>
      </w:r>
      <w:r w:rsidRPr="00AE4D24">
        <w:rPr>
          <w:rFonts w:ascii="仿宋_GB2312" w:eastAsia="仿宋_GB2312" w:hAnsi="仿宋" w:cs="仿宋_GB2312"/>
          <w:kern w:val="0"/>
          <w:sz w:val="24"/>
          <w:lang w:val="zh-CN"/>
        </w:rPr>
        <w:t xml:space="preserve"> </w:t>
      </w:r>
    </w:p>
    <w:p w:rsidR="00AB2456" w:rsidRPr="009642A6" w:rsidRDefault="00AE4D24" w:rsidP="00AB2456">
      <w:pPr>
        <w:snapToGrid w:val="0"/>
        <w:spacing w:line="380" w:lineRule="exact"/>
        <w:ind w:firstLineChars="200" w:firstLine="480"/>
        <w:jc w:val="left"/>
        <w:rPr>
          <w:rFonts w:ascii="仿宋_GB2312" w:eastAsia="仿宋_GB2312" w:hAnsi="仿宋" w:cs="仿宋_GB2312"/>
          <w:kern w:val="0"/>
          <w:sz w:val="24"/>
          <w:lang w:val="zh-CN"/>
        </w:rPr>
      </w:pPr>
      <w:r w:rsidRPr="00AE4D24">
        <w:rPr>
          <w:rFonts w:ascii="仿宋_GB2312" w:eastAsia="仿宋_GB2312" w:hAnsi="仿宋" w:cs="仿宋_GB2312"/>
          <w:kern w:val="0"/>
          <w:sz w:val="24"/>
          <w:lang w:val="zh-CN"/>
        </w:rPr>
        <w:t xml:space="preserve">1、 </w:t>
      </w:r>
      <w:r w:rsidRPr="00AE4D24">
        <w:rPr>
          <w:rFonts w:ascii="仿宋_GB2312" w:eastAsia="仿宋_GB2312" w:hAnsi="仿宋" w:cs="仿宋_GB2312" w:hint="eastAsia"/>
          <w:kern w:val="0"/>
          <w:sz w:val="24"/>
          <w:lang w:val="zh-CN"/>
        </w:rPr>
        <w:t>投标人需按本表格式填写，不得自行更改，也不得留空</w:t>
      </w:r>
      <w:r w:rsidRPr="00AE4D24">
        <w:rPr>
          <w:rFonts w:ascii="仿宋_GB2312" w:eastAsia="仿宋_GB2312" w:hAnsi="仿宋" w:cs="仿宋_GB2312"/>
          <w:kern w:val="0"/>
          <w:sz w:val="24"/>
          <w:lang w:val="zh-CN"/>
        </w:rPr>
        <w:t xml:space="preserve">, </w:t>
      </w:r>
      <w:r w:rsidRPr="00AE4D24">
        <w:rPr>
          <w:rFonts w:ascii="仿宋_GB2312" w:eastAsia="仿宋_GB2312" w:hAnsi="仿宋" w:cs="仿宋_GB2312" w:hint="eastAsia"/>
          <w:kern w:val="0"/>
          <w:sz w:val="24"/>
          <w:lang w:val="zh-CN"/>
        </w:rPr>
        <w:t>如有多分标，按分标分别提供开标一览表，必须加盖投标人有效电子公章，</w:t>
      </w:r>
      <w:r w:rsidRPr="00AE4D24">
        <w:rPr>
          <w:rFonts w:ascii="仿宋_GB2312" w:eastAsia="仿宋_GB2312" w:hAnsi="仿宋" w:cs="仿宋_GB2312" w:hint="eastAsia"/>
          <w:b/>
          <w:kern w:val="0"/>
          <w:sz w:val="24"/>
          <w:lang w:val="zh-CN"/>
        </w:rPr>
        <w:t>否则其投标作无效标处理。</w:t>
      </w:r>
    </w:p>
    <w:p w:rsidR="00AB2456" w:rsidRPr="009642A6" w:rsidRDefault="00AE4D24" w:rsidP="00AB2456">
      <w:pPr>
        <w:snapToGrid w:val="0"/>
        <w:spacing w:line="380" w:lineRule="exact"/>
        <w:ind w:firstLineChars="200" w:firstLine="480"/>
        <w:jc w:val="left"/>
        <w:rPr>
          <w:rFonts w:ascii="仿宋_GB2312" w:eastAsia="仿宋_GB2312" w:hAnsi="仿宋" w:cs="仿宋_GB2312"/>
          <w:kern w:val="0"/>
          <w:sz w:val="24"/>
          <w:lang w:val="zh-CN"/>
        </w:rPr>
      </w:pPr>
      <w:r w:rsidRPr="00AE4D24">
        <w:rPr>
          <w:rFonts w:ascii="仿宋_GB2312" w:eastAsia="仿宋_GB2312" w:hAnsi="仿宋" w:cs="仿宋_GB2312"/>
          <w:kern w:val="0"/>
          <w:sz w:val="24"/>
          <w:lang w:val="zh-CN"/>
        </w:rPr>
        <w:t>2、本表内容均不能涂改，</w:t>
      </w:r>
      <w:r w:rsidRPr="00AE4D24">
        <w:rPr>
          <w:rFonts w:ascii="仿宋_GB2312" w:eastAsia="仿宋_GB2312" w:hAnsi="仿宋" w:cs="仿宋_GB2312" w:hint="eastAsia"/>
          <w:b/>
          <w:kern w:val="0"/>
          <w:sz w:val="24"/>
          <w:lang w:val="zh-CN"/>
        </w:rPr>
        <w:t>否则其投标作无效标处理。</w:t>
      </w:r>
    </w:p>
    <w:p w:rsidR="00AB2456" w:rsidRPr="009642A6" w:rsidRDefault="00AE4D24" w:rsidP="00AB2456">
      <w:pPr>
        <w:snapToGrid w:val="0"/>
        <w:spacing w:line="380" w:lineRule="exact"/>
        <w:ind w:firstLineChars="200" w:firstLine="480"/>
        <w:jc w:val="left"/>
        <w:rPr>
          <w:rFonts w:ascii="仿宋_GB2312" w:eastAsia="仿宋_GB2312" w:hAnsi="仿宋" w:cs="仿宋_GB2312"/>
          <w:b/>
          <w:kern w:val="0"/>
          <w:sz w:val="24"/>
          <w:lang w:val="zh-CN"/>
        </w:rPr>
      </w:pPr>
      <w:r w:rsidRPr="00AE4D24">
        <w:rPr>
          <w:rFonts w:ascii="仿宋_GB2312" w:eastAsia="仿宋_GB2312" w:hAnsi="仿宋" w:cs="仿宋_GB2312"/>
          <w:kern w:val="0"/>
          <w:sz w:val="24"/>
          <w:lang w:val="zh-CN"/>
        </w:rPr>
        <w:t>3、如为联合体投标，</w:t>
      </w:r>
      <w:r w:rsidRPr="00AE4D24">
        <w:rPr>
          <w:rFonts w:ascii="仿宋_GB2312" w:eastAsia="仿宋_GB2312" w:hAnsi="仿宋" w:cs="仿宋_GB2312"/>
          <w:kern w:val="0"/>
          <w:sz w:val="24"/>
          <w:lang w:val="zh-CN"/>
        </w:rPr>
        <w:t>“</w:t>
      </w:r>
      <w:r w:rsidRPr="00AE4D24">
        <w:rPr>
          <w:rFonts w:ascii="仿宋_GB2312" w:eastAsia="仿宋_GB2312" w:hAnsi="仿宋" w:cs="仿宋_GB2312"/>
          <w:kern w:val="0"/>
          <w:sz w:val="24"/>
          <w:lang w:val="zh-CN"/>
        </w:rPr>
        <w:t>投标人名称</w:t>
      </w:r>
      <w:r w:rsidRPr="00AE4D24">
        <w:rPr>
          <w:rFonts w:ascii="仿宋_GB2312" w:eastAsia="仿宋_GB2312" w:hAnsi="仿宋" w:cs="仿宋_GB2312"/>
          <w:kern w:val="0"/>
          <w:sz w:val="24"/>
          <w:lang w:val="zh-CN"/>
        </w:rPr>
        <w:t>”</w:t>
      </w:r>
      <w:r w:rsidRPr="00AE4D24">
        <w:rPr>
          <w:rFonts w:ascii="仿宋_GB2312" w:eastAsia="仿宋_GB2312" w:hAnsi="仿宋" w:cs="仿宋_GB2312"/>
          <w:kern w:val="0"/>
          <w:sz w:val="24"/>
          <w:lang w:val="zh-CN"/>
        </w:rPr>
        <w:t>处必须列明联合体各方名称，并标注联合体牵头人名称，且盖章处须加盖联合体各方公章，</w:t>
      </w:r>
      <w:r w:rsidRPr="00AE4D24">
        <w:rPr>
          <w:rFonts w:ascii="仿宋_GB2312" w:eastAsia="仿宋_GB2312" w:hAnsi="仿宋" w:cs="仿宋_GB2312" w:hint="eastAsia"/>
          <w:b/>
          <w:kern w:val="0"/>
          <w:sz w:val="24"/>
          <w:lang w:val="zh-CN"/>
        </w:rPr>
        <w:t>否则其投标作无效标处理。</w:t>
      </w:r>
    </w:p>
    <w:p w:rsidR="00AB2456" w:rsidRPr="009642A6" w:rsidRDefault="00AE4D24" w:rsidP="00AB2456">
      <w:pPr>
        <w:snapToGrid w:val="0"/>
        <w:spacing w:line="380" w:lineRule="exact"/>
        <w:ind w:firstLineChars="200" w:firstLine="480"/>
        <w:jc w:val="left"/>
        <w:rPr>
          <w:rFonts w:ascii="仿宋_GB2312" w:eastAsia="仿宋_GB2312" w:hAnsi="仿宋" w:cs="仿宋_GB2312"/>
          <w:kern w:val="0"/>
          <w:sz w:val="24"/>
          <w:lang w:val="zh-CN"/>
        </w:rPr>
      </w:pPr>
      <w:r w:rsidRPr="00AE4D24">
        <w:rPr>
          <w:rFonts w:ascii="仿宋_GB2312" w:eastAsia="仿宋_GB2312" w:hAnsi="仿宋" w:cs="仿宋_GB2312"/>
          <w:kern w:val="0"/>
          <w:sz w:val="24"/>
        </w:rPr>
        <w:t>4</w:t>
      </w:r>
      <w:r w:rsidRPr="00AE4D24">
        <w:rPr>
          <w:rFonts w:ascii="仿宋_GB2312" w:eastAsia="仿宋_GB2312" w:hAnsi="仿宋" w:cs="仿宋_GB2312" w:hint="eastAsia"/>
          <w:kern w:val="0"/>
          <w:sz w:val="24"/>
          <w:lang w:val="zh-CN"/>
        </w:rPr>
        <w:t>、特别提示：采购机构将对项目名称和项目编号，中标供应商名称、地址和中标金额，主要中标标的的名称、规格型号、数量、单价、货物要求等予以公示。</w:t>
      </w:r>
    </w:p>
    <w:p w:rsidR="00AB2456" w:rsidRPr="009642A6" w:rsidRDefault="00AE4D24" w:rsidP="00AB2456">
      <w:pPr>
        <w:snapToGrid w:val="0"/>
        <w:spacing w:line="380" w:lineRule="exact"/>
        <w:ind w:firstLineChars="200" w:firstLine="480"/>
        <w:jc w:val="left"/>
        <w:rPr>
          <w:rFonts w:ascii="仿宋_GB2312" w:eastAsia="仿宋_GB2312" w:hAnsi="仿宋" w:cs="仿宋_GB2312"/>
          <w:kern w:val="0"/>
          <w:sz w:val="24"/>
          <w:lang w:val="zh-CN"/>
        </w:rPr>
      </w:pPr>
      <w:r w:rsidRPr="00AE4D24">
        <w:rPr>
          <w:rFonts w:ascii="仿宋_GB2312" w:eastAsia="仿宋_GB2312" w:hAnsi="仿宋" w:cs="仿宋_GB2312"/>
          <w:kern w:val="0"/>
          <w:sz w:val="24"/>
          <w:szCs w:val="22"/>
        </w:rPr>
        <w:t>5</w:t>
      </w:r>
      <w:r w:rsidRPr="00AE4D24">
        <w:rPr>
          <w:rFonts w:ascii="仿宋_GB2312" w:eastAsia="仿宋_GB2312" w:hAnsi="仿宋" w:cs="仿宋_GB2312" w:hint="eastAsia"/>
          <w:kern w:val="0"/>
          <w:sz w:val="24"/>
          <w:szCs w:val="22"/>
          <w:lang w:val="zh-CN"/>
        </w:rPr>
        <w:t>、</w:t>
      </w:r>
      <w:r w:rsidRPr="00AE4D24">
        <w:rPr>
          <w:rFonts w:ascii="仿宋_GB2312" w:eastAsia="仿宋_GB2312" w:hAnsi="仿宋" w:cs="仿宋_GB2312" w:hint="eastAsia"/>
          <w:kern w:val="0"/>
          <w:sz w:val="24"/>
          <w:lang w:val="zh-CN"/>
        </w:rPr>
        <w:t>符合招标文件中列明的可享受中小企业扶持政策的投标人，请填写中小企业声明函。注：投标人提供的中小企业声明函内容不实的，属于提供虚假材料谋取中标、成交，依照《中华人民共和国政府采购法》等国家有关规定追究相应责任。</w:t>
      </w:r>
    </w:p>
    <w:p w:rsidR="00AB2456" w:rsidRPr="009642A6" w:rsidRDefault="00AE4D24" w:rsidP="00AB2456">
      <w:pPr>
        <w:snapToGrid w:val="0"/>
        <w:spacing w:line="360" w:lineRule="auto"/>
        <w:ind w:firstLineChars="2100" w:firstLine="5040"/>
        <w:rPr>
          <w:rFonts w:ascii="仿宋_GB2312" w:eastAsia="仿宋_GB2312" w:hAnsi="仿宋" w:cs="仿宋_GB2312"/>
          <w:kern w:val="0"/>
          <w:sz w:val="24"/>
        </w:rPr>
      </w:pPr>
      <w:r w:rsidRPr="00AE4D24">
        <w:rPr>
          <w:rFonts w:ascii="仿宋_GB2312" w:eastAsia="仿宋_GB2312" w:hAnsi="仿宋" w:cs="仿宋_GB2312" w:hint="eastAsia"/>
          <w:kern w:val="0"/>
          <w:sz w:val="24"/>
          <w:lang w:val="zh-CN"/>
        </w:rPr>
        <w:t>投标人名称</w:t>
      </w:r>
      <w:r w:rsidRPr="00AE4D24">
        <w:rPr>
          <w:rFonts w:ascii="仿宋_GB2312" w:eastAsia="仿宋_GB2312" w:hAnsi="仿宋" w:cs="仿宋_GB2312"/>
          <w:kern w:val="0"/>
          <w:sz w:val="24"/>
          <w:lang w:val="zh-CN"/>
        </w:rPr>
        <w:t>(电子签章)：</w:t>
      </w:r>
    </w:p>
    <w:p w:rsidR="00AB2456" w:rsidRPr="009642A6" w:rsidRDefault="00AE4D24" w:rsidP="00AB2456">
      <w:pPr>
        <w:snapToGrid w:val="0"/>
        <w:spacing w:line="360" w:lineRule="auto"/>
        <w:ind w:firstLineChars="2150" w:firstLine="5160"/>
        <w:rPr>
          <w:rFonts w:ascii="宋体" w:hAnsi="宋体"/>
          <w:sz w:val="30"/>
          <w:szCs w:val="20"/>
        </w:rPr>
        <w:sectPr w:rsidR="00AB2456" w:rsidRPr="009642A6">
          <w:pgSz w:w="11905" w:h="16838"/>
          <w:pgMar w:top="1134" w:right="1134" w:bottom="1134" w:left="1134" w:header="720" w:footer="720" w:gutter="0"/>
          <w:cols w:space="720"/>
          <w:docGrid w:type="lines" w:linePitch="331"/>
        </w:sectPr>
      </w:pPr>
      <w:r w:rsidRPr="00AE4D24">
        <w:rPr>
          <w:rFonts w:ascii="仿宋_GB2312" w:eastAsia="仿宋_GB2312" w:hAnsi="仿宋" w:cs="仿宋_GB2312" w:hint="eastAsia"/>
          <w:kern w:val="0"/>
          <w:sz w:val="24"/>
          <w:lang w:val="zh-CN"/>
        </w:rPr>
        <w:t>日期</w:t>
      </w:r>
      <w:r w:rsidRPr="00AE4D24">
        <w:rPr>
          <w:rFonts w:ascii="仿宋_GB2312" w:eastAsia="仿宋_GB2312" w:hAnsi="仿宋" w:cs="仿宋_GB2312" w:hint="eastAsia"/>
          <w:kern w:val="0"/>
          <w:sz w:val="24"/>
        </w:rPr>
        <w:t>：</w:t>
      </w:r>
      <w:r w:rsidRPr="00AE4D24">
        <w:rPr>
          <w:rFonts w:ascii="仿宋_GB2312" w:eastAsia="仿宋_GB2312" w:hAnsi="仿宋" w:cs="仿宋_GB2312"/>
          <w:kern w:val="0"/>
          <w:sz w:val="24"/>
        </w:rPr>
        <w:t xml:space="preserve">  年  </w:t>
      </w:r>
      <w:r w:rsidRPr="00AE4D24">
        <w:rPr>
          <w:rFonts w:ascii="仿宋_GB2312" w:eastAsia="仿宋_GB2312" w:hAnsi="仿宋" w:cs="仿宋_GB2312" w:hint="eastAsia"/>
          <w:kern w:val="0"/>
          <w:sz w:val="24"/>
          <w:lang w:val="zh-CN"/>
        </w:rPr>
        <w:t>月</w:t>
      </w:r>
      <w:r w:rsidRPr="00AE4D24">
        <w:rPr>
          <w:rFonts w:ascii="仿宋_GB2312" w:eastAsia="仿宋_GB2312" w:hAnsi="仿宋" w:cs="仿宋_GB2312"/>
          <w:kern w:val="0"/>
          <w:sz w:val="24"/>
        </w:rPr>
        <w:t xml:space="preserve">   </w:t>
      </w:r>
      <w:r w:rsidRPr="00AE4D24">
        <w:rPr>
          <w:rFonts w:ascii="仿宋_GB2312" w:eastAsia="仿宋_GB2312" w:hAnsi="仿宋" w:cs="仿宋_GB2312" w:hint="eastAsia"/>
          <w:kern w:val="0"/>
          <w:sz w:val="24"/>
          <w:lang w:val="zh-CN"/>
        </w:rPr>
        <w:t>日</w:t>
      </w:r>
    </w:p>
    <w:p w:rsidR="00AB2456" w:rsidRPr="009642A6" w:rsidRDefault="00AE4D24" w:rsidP="00AB2456">
      <w:pPr>
        <w:widowControl/>
        <w:jc w:val="left"/>
      </w:pPr>
      <w:r w:rsidRPr="00AE4D24">
        <w:rPr>
          <w:rFonts w:ascii="宋体" w:hAnsi="宋体" w:cs="宋体" w:hint="eastAsia"/>
          <w:b/>
          <w:bCs/>
          <w:kern w:val="0"/>
          <w:sz w:val="30"/>
          <w:szCs w:val="30"/>
        </w:rPr>
        <w:t>三、投标人针对报价需要说明的其他文件和说明（如有）</w:t>
      </w:r>
      <w:r w:rsidRPr="00AE4D24">
        <w:rPr>
          <w:rFonts w:ascii="宋体" w:hAnsi="宋体" w:cs="宋体"/>
          <w:b/>
          <w:bCs/>
          <w:kern w:val="0"/>
          <w:sz w:val="30"/>
          <w:szCs w:val="30"/>
        </w:rPr>
        <w:t xml:space="preserve"> </w:t>
      </w:r>
    </w:p>
    <w:p w:rsidR="00AB2456" w:rsidRPr="009642A6" w:rsidRDefault="00AB2456" w:rsidP="00AB2456">
      <w:pPr>
        <w:widowControl/>
        <w:jc w:val="left"/>
        <w:rPr>
          <w:rFonts w:ascii="仿宋" w:eastAsia="仿宋" w:hAnsi="仿宋" w:cs="仿宋"/>
          <w:kern w:val="0"/>
          <w:sz w:val="24"/>
        </w:rPr>
      </w:pPr>
    </w:p>
    <w:p w:rsidR="00AB2456" w:rsidRPr="009642A6" w:rsidRDefault="00AB2456" w:rsidP="00AB2456">
      <w:pPr>
        <w:widowControl/>
        <w:jc w:val="left"/>
        <w:rPr>
          <w:rFonts w:ascii="仿宋" w:eastAsia="仿宋" w:hAnsi="仿宋" w:cs="仿宋"/>
          <w:kern w:val="0"/>
          <w:sz w:val="24"/>
        </w:rPr>
      </w:pPr>
    </w:p>
    <w:p w:rsidR="00AB2456" w:rsidRPr="009642A6" w:rsidRDefault="00AB2456" w:rsidP="00AB2456">
      <w:pPr>
        <w:widowControl/>
        <w:jc w:val="left"/>
        <w:rPr>
          <w:rFonts w:ascii="仿宋" w:eastAsia="仿宋" w:hAnsi="仿宋" w:cs="仿宋"/>
          <w:kern w:val="0"/>
          <w:sz w:val="24"/>
        </w:rPr>
      </w:pPr>
    </w:p>
    <w:p w:rsidR="00AB2456" w:rsidRPr="009642A6" w:rsidRDefault="00AE4D24" w:rsidP="00AB2456">
      <w:pPr>
        <w:widowControl/>
        <w:ind w:firstLineChars="1700" w:firstLine="4080"/>
        <w:jc w:val="left"/>
      </w:pPr>
      <w:r w:rsidRPr="00AE4D24">
        <w:rPr>
          <w:rFonts w:ascii="仿宋" w:eastAsia="仿宋" w:hAnsi="仿宋" w:cs="仿宋"/>
          <w:kern w:val="0"/>
          <w:sz w:val="24"/>
        </w:rPr>
        <w:t xml:space="preserve">投标人名称(电子签章)： </w:t>
      </w:r>
    </w:p>
    <w:p w:rsidR="00AB2456" w:rsidRPr="009642A6" w:rsidRDefault="00AE4D24" w:rsidP="00AB2456">
      <w:pPr>
        <w:widowControl/>
        <w:ind w:firstLineChars="1900" w:firstLine="4560"/>
        <w:jc w:val="left"/>
      </w:pPr>
      <w:r w:rsidRPr="00AE4D24">
        <w:rPr>
          <w:rFonts w:ascii="仿宋" w:eastAsia="仿宋" w:hAnsi="仿宋" w:cs="仿宋" w:hint="eastAsia"/>
          <w:kern w:val="0"/>
          <w:sz w:val="24"/>
        </w:rPr>
        <w:t>日期：</w:t>
      </w:r>
      <w:r w:rsidRPr="00AE4D24">
        <w:rPr>
          <w:rFonts w:ascii="仿宋" w:eastAsia="仿宋" w:hAnsi="仿宋" w:cs="仿宋"/>
          <w:kern w:val="0"/>
          <w:sz w:val="24"/>
        </w:rPr>
        <w:t xml:space="preserve"> </w:t>
      </w:r>
      <w:r w:rsidRPr="00AE4D24">
        <w:rPr>
          <w:rFonts w:ascii="仿宋" w:eastAsia="仿宋" w:hAnsi="仿宋" w:cs="仿宋" w:hint="eastAsia"/>
          <w:kern w:val="0"/>
          <w:sz w:val="24"/>
        </w:rPr>
        <w:t>年</w:t>
      </w:r>
      <w:r w:rsidRPr="00AE4D24">
        <w:rPr>
          <w:rFonts w:ascii="仿宋" w:eastAsia="仿宋" w:hAnsi="仿宋" w:cs="仿宋"/>
          <w:kern w:val="0"/>
          <w:sz w:val="24"/>
        </w:rPr>
        <w:t xml:space="preserve">   </w:t>
      </w:r>
      <w:r w:rsidRPr="00AE4D24">
        <w:rPr>
          <w:rFonts w:ascii="仿宋" w:eastAsia="仿宋" w:hAnsi="仿宋" w:cs="仿宋" w:hint="eastAsia"/>
          <w:kern w:val="0"/>
          <w:sz w:val="24"/>
        </w:rPr>
        <w:t>月</w:t>
      </w:r>
      <w:r w:rsidRPr="00AE4D24">
        <w:rPr>
          <w:rFonts w:ascii="仿宋" w:eastAsia="仿宋" w:hAnsi="仿宋" w:cs="仿宋"/>
          <w:kern w:val="0"/>
          <w:sz w:val="24"/>
        </w:rPr>
        <w:t xml:space="preserve">   </w:t>
      </w:r>
      <w:r w:rsidRPr="00AE4D24">
        <w:rPr>
          <w:rFonts w:ascii="仿宋" w:eastAsia="仿宋" w:hAnsi="仿宋" w:cs="仿宋" w:hint="eastAsia"/>
          <w:kern w:val="0"/>
          <w:sz w:val="24"/>
        </w:rPr>
        <w:t>日</w:t>
      </w:r>
    </w:p>
    <w:p w:rsidR="00AB2456" w:rsidRPr="009642A6" w:rsidRDefault="00AB2456" w:rsidP="00AB2456">
      <w:pPr>
        <w:pStyle w:val="a0"/>
        <w:spacing w:after="0" w:line="360" w:lineRule="auto"/>
        <w:contextualSpacing/>
        <w:jc w:val="left"/>
        <w:rPr>
          <w:rFonts w:ascii="宋体" w:hAnsi="宋体"/>
          <w:kern w:val="24"/>
          <w:szCs w:val="21"/>
        </w:rPr>
        <w:sectPr w:rsidR="00AB2456" w:rsidRPr="009642A6">
          <w:pgSz w:w="11905" w:h="16838"/>
          <w:pgMar w:top="1134" w:right="1134" w:bottom="1134" w:left="1134" w:header="720" w:footer="720" w:gutter="0"/>
          <w:cols w:space="720"/>
          <w:docGrid w:type="lines" w:linePitch="331"/>
        </w:sectPr>
      </w:pPr>
    </w:p>
    <w:p w:rsidR="00AB2456" w:rsidRPr="009642A6" w:rsidRDefault="00AE4D24" w:rsidP="00DC0F47">
      <w:pPr>
        <w:snapToGrid w:val="0"/>
        <w:spacing w:beforeLines="50" w:after="50"/>
        <w:jc w:val="center"/>
        <w:outlineLvl w:val="1"/>
        <w:rPr>
          <w:rFonts w:ascii="宋体" w:hAnsi="宋体"/>
          <w:b/>
          <w:bCs/>
          <w:sz w:val="28"/>
          <w:szCs w:val="28"/>
        </w:rPr>
      </w:pPr>
      <w:bookmarkStart w:id="188" w:name="_Toc14843"/>
      <w:bookmarkStart w:id="189" w:name="_Toc26005"/>
      <w:bookmarkStart w:id="190" w:name="_Toc19686840"/>
      <w:r w:rsidRPr="00AE4D24">
        <w:rPr>
          <w:rFonts w:ascii="宋体" w:hAnsi="宋体" w:hint="eastAsia"/>
          <w:b/>
          <w:bCs/>
          <w:sz w:val="28"/>
          <w:szCs w:val="28"/>
        </w:rPr>
        <w:t>第六节</w:t>
      </w:r>
      <w:r w:rsidRPr="00AE4D24">
        <w:rPr>
          <w:rFonts w:ascii="宋体" w:hAnsi="宋体"/>
          <w:b/>
          <w:bCs/>
          <w:sz w:val="28"/>
          <w:szCs w:val="28"/>
        </w:rPr>
        <w:t xml:space="preserve"> </w:t>
      </w:r>
      <w:r w:rsidRPr="00AE4D24">
        <w:rPr>
          <w:rFonts w:ascii="宋体" w:hAnsi="宋体" w:hint="eastAsia"/>
          <w:b/>
          <w:bCs/>
          <w:sz w:val="28"/>
          <w:szCs w:val="28"/>
        </w:rPr>
        <w:t>其他文书、文件格式</w:t>
      </w:r>
      <w:bookmarkEnd w:id="188"/>
      <w:bookmarkEnd w:id="189"/>
      <w:bookmarkEnd w:id="190"/>
    </w:p>
    <w:p w:rsidR="00AB2456" w:rsidRPr="009642A6" w:rsidRDefault="00AB2456" w:rsidP="00AB2456">
      <w:pPr>
        <w:pStyle w:val="a9"/>
        <w:spacing w:line="360" w:lineRule="auto"/>
        <w:jc w:val="center"/>
        <w:rPr>
          <w:b/>
          <w:sz w:val="30"/>
          <w:szCs w:val="30"/>
        </w:rPr>
      </w:pPr>
    </w:p>
    <w:p w:rsidR="00AB2456" w:rsidRPr="009642A6" w:rsidRDefault="00AE4D24" w:rsidP="00AB2456">
      <w:pPr>
        <w:jc w:val="center"/>
        <w:rPr>
          <w:rFonts w:ascii="宋体" w:hAnsi="宋体" w:cs="宋体"/>
          <w:b/>
          <w:bCs/>
          <w:sz w:val="32"/>
          <w:szCs w:val="32"/>
        </w:rPr>
      </w:pPr>
      <w:r w:rsidRPr="00AE4D24">
        <w:rPr>
          <w:rFonts w:ascii="宋体" w:hAnsi="宋体" w:cs="宋体" w:hint="eastAsia"/>
          <w:b/>
          <w:bCs/>
          <w:sz w:val="32"/>
          <w:szCs w:val="32"/>
        </w:rPr>
        <w:t>知识产权合规性声明</w:t>
      </w:r>
    </w:p>
    <w:p w:rsidR="00AB2456" w:rsidRPr="009642A6" w:rsidRDefault="00AE4D24" w:rsidP="00AB2456">
      <w:pPr>
        <w:rPr>
          <w:rFonts w:ascii="仿宋_GB2312" w:eastAsia="仿宋_GB2312" w:hAnsi="仿宋_GB2312" w:cs="仿宋_GB2312"/>
          <w:sz w:val="30"/>
          <w:szCs w:val="30"/>
        </w:rPr>
      </w:pPr>
      <w:r w:rsidRPr="00AE4D24">
        <w:rPr>
          <w:rFonts w:ascii="仿宋_GB2312" w:eastAsia="仿宋_GB2312" w:hAnsi="仿宋_GB2312" w:cs="仿宋_GB2312"/>
          <w:sz w:val="30"/>
          <w:szCs w:val="30"/>
        </w:rPr>
        <w:t xml:space="preserve">    </w:t>
      </w:r>
    </w:p>
    <w:p w:rsidR="00AB2456" w:rsidRPr="009642A6" w:rsidRDefault="00AE4D24" w:rsidP="00AB2456">
      <w:pPr>
        <w:rPr>
          <w:rFonts w:ascii="仿宋_GB2312" w:eastAsia="仿宋_GB2312" w:hAnsi="仿宋_GB2312" w:cs="仿宋_GB2312"/>
          <w:sz w:val="30"/>
          <w:szCs w:val="30"/>
        </w:rPr>
      </w:pPr>
      <w:r w:rsidRPr="00AE4D24">
        <w:rPr>
          <w:rFonts w:ascii="仿宋_GB2312" w:eastAsia="仿宋_GB2312" w:hAnsi="仿宋_GB2312" w:cs="仿宋_GB2312"/>
          <w:sz w:val="30"/>
          <w:szCs w:val="30"/>
        </w:rPr>
        <w:t xml:space="preserve">    本企业（单位）自愿参与政府投资政府采购的</w:t>
      </w:r>
      <w:r w:rsidRPr="00AE4D24">
        <w:rPr>
          <w:rFonts w:ascii="宋体" w:hAnsi="宋体"/>
          <w:szCs w:val="21"/>
          <w:u w:val="single"/>
        </w:rPr>
        <w:t xml:space="preserve">                         </w:t>
      </w:r>
      <w:r w:rsidRPr="00AE4D24">
        <w:rPr>
          <w:rFonts w:ascii="仿宋_GB2312" w:eastAsia="仿宋_GB2312" w:hAnsi="仿宋_GB2312" w:cs="仿宋_GB2312" w:hint="eastAsia"/>
          <w:sz w:val="30"/>
          <w:szCs w:val="30"/>
        </w:rPr>
        <w:t>项目，</w:t>
      </w:r>
      <w:r w:rsidRPr="00AE4D24">
        <w:rPr>
          <w:rFonts w:ascii="仿宋_GB2312" w:eastAsia="仿宋_GB2312" w:hAnsi="仿宋_GB2312" w:cs="仿宋_GB2312" w:hint="eastAsia"/>
          <w:b/>
          <w:bCs/>
          <w:sz w:val="30"/>
          <w:szCs w:val="30"/>
        </w:rPr>
        <w:t>在此郑重承诺：</w:t>
      </w:r>
      <w:r w:rsidRPr="00AE4D24">
        <w:rPr>
          <w:rFonts w:ascii="仿宋_GB2312" w:eastAsia="仿宋_GB2312" w:hAnsi="仿宋_GB2312" w:cs="仿宋_GB2312" w:hint="eastAsia"/>
          <w:sz w:val="30"/>
          <w:szCs w:val="30"/>
        </w:rPr>
        <w:t>遵守中国知识产权法律、法规、规章、规范性文件及在中国适用的与知识产权有关的国际公约，所参与项目的知识产权明晰无争议，归属或技术来源正当合法。近三年在知识产权领域不存在违反法律、法规、规章及其他规范性文件的失信行为。所参与的项目不对其他单位及个人的知识产权构成侵权。如经核查确有违反上述承诺应遵守的行为，本企业（单位）将承担由此产生的全部责任。</w:t>
      </w:r>
    </w:p>
    <w:p w:rsidR="00AB2456" w:rsidRPr="009642A6" w:rsidRDefault="00AE4D24" w:rsidP="00AB2456">
      <w:pPr>
        <w:snapToGrid w:val="0"/>
        <w:spacing w:line="360" w:lineRule="auto"/>
        <w:ind w:leftChars="1736" w:left="5137" w:hangingChars="825" w:hanging="1491"/>
        <w:rPr>
          <w:b/>
          <w:sz w:val="18"/>
          <w:szCs w:val="18"/>
        </w:rPr>
      </w:pPr>
      <w:r w:rsidRPr="00AE4D24">
        <w:rPr>
          <w:b/>
          <w:sz w:val="18"/>
          <w:szCs w:val="18"/>
        </w:rPr>
        <w:t xml:space="preserve">           </w:t>
      </w:r>
    </w:p>
    <w:p w:rsidR="00AB2456" w:rsidRPr="009642A6" w:rsidRDefault="00AB2456" w:rsidP="00AB2456">
      <w:pPr>
        <w:snapToGrid w:val="0"/>
        <w:spacing w:line="360" w:lineRule="auto"/>
        <w:ind w:leftChars="1736" w:left="5137" w:hangingChars="825" w:hanging="1491"/>
        <w:rPr>
          <w:b/>
          <w:sz w:val="18"/>
          <w:szCs w:val="18"/>
        </w:rPr>
      </w:pPr>
    </w:p>
    <w:p w:rsidR="00AB2456" w:rsidRPr="009642A6" w:rsidRDefault="00AB2456" w:rsidP="00AB2456">
      <w:pPr>
        <w:snapToGrid w:val="0"/>
        <w:spacing w:line="360" w:lineRule="auto"/>
        <w:ind w:leftChars="1736" w:left="5137" w:hangingChars="825" w:hanging="1491"/>
        <w:rPr>
          <w:b/>
          <w:sz w:val="18"/>
          <w:szCs w:val="18"/>
        </w:rPr>
      </w:pPr>
    </w:p>
    <w:p w:rsidR="00AB2456" w:rsidRPr="009642A6" w:rsidRDefault="00AB2456" w:rsidP="00AB2456">
      <w:pPr>
        <w:snapToGrid w:val="0"/>
        <w:spacing w:line="360" w:lineRule="auto"/>
        <w:ind w:leftChars="1736" w:left="5137" w:hangingChars="825" w:hanging="1491"/>
        <w:rPr>
          <w:b/>
          <w:sz w:val="18"/>
          <w:szCs w:val="18"/>
        </w:rPr>
      </w:pPr>
    </w:p>
    <w:p w:rsidR="00AB2456" w:rsidRPr="009642A6" w:rsidRDefault="00AE4D24" w:rsidP="00AB2456">
      <w:pPr>
        <w:snapToGrid w:val="0"/>
        <w:spacing w:line="360" w:lineRule="auto"/>
        <w:ind w:leftChars="1821" w:left="5134" w:hangingChars="725" w:hanging="1310"/>
        <w:rPr>
          <w:rFonts w:ascii="仿宋_GB2312" w:eastAsia="仿宋_GB2312" w:hAnsi="仿宋" w:cs="仿宋_GB2312"/>
          <w:kern w:val="0"/>
          <w:sz w:val="24"/>
        </w:rPr>
      </w:pPr>
      <w:r w:rsidRPr="00AE4D24">
        <w:rPr>
          <w:b/>
          <w:sz w:val="18"/>
          <w:szCs w:val="18"/>
        </w:rPr>
        <w:t xml:space="preserve">      </w:t>
      </w:r>
      <w:r w:rsidRPr="00AE4D24">
        <w:rPr>
          <w:rFonts w:ascii="仿宋_GB2312" w:eastAsia="仿宋_GB2312" w:hAnsi="仿宋" w:cs="仿宋_GB2312" w:hint="eastAsia"/>
          <w:kern w:val="0"/>
          <w:sz w:val="24"/>
          <w:lang w:val="zh-CN"/>
        </w:rPr>
        <w:t>投标人名称</w:t>
      </w:r>
      <w:r w:rsidRPr="00AE4D24">
        <w:rPr>
          <w:rFonts w:ascii="仿宋_GB2312" w:eastAsia="仿宋_GB2312" w:hAnsi="仿宋" w:cs="仿宋_GB2312"/>
          <w:kern w:val="0"/>
          <w:sz w:val="24"/>
          <w:lang w:val="zh-CN"/>
        </w:rPr>
        <w:t>(电子签章)：</w:t>
      </w:r>
    </w:p>
    <w:p w:rsidR="00AB2456" w:rsidRPr="009642A6" w:rsidRDefault="00AE4D24" w:rsidP="00AB2456">
      <w:pPr>
        <w:snapToGrid w:val="0"/>
        <w:spacing w:line="360" w:lineRule="auto"/>
        <w:ind w:firstLineChars="2600" w:firstLine="6240"/>
        <w:rPr>
          <w:rFonts w:ascii="仿宋_GB2312" w:eastAsia="仿宋_GB2312" w:hAnsi="仿宋" w:cs="仿宋_GB2312"/>
          <w:kern w:val="0"/>
          <w:sz w:val="24"/>
          <w:lang w:val="zh-CN"/>
        </w:rPr>
      </w:pPr>
      <w:r w:rsidRPr="00AE4D24">
        <w:rPr>
          <w:rFonts w:ascii="仿宋_GB2312" w:eastAsia="仿宋_GB2312" w:hAnsi="仿宋" w:cs="仿宋_GB2312" w:hint="eastAsia"/>
          <w:kern w:val="0"/>
          <w:sz w:val="24"/>
          <w:lang w:val="zh-CN"/>
        </w:rPr>
        <w:t>日期</w:t>
      </w:r>
      <w:r w:rsidRPr="00AE4D24">
        <w:rPr>
          <w:rFonts w:ascii="仿宋_GB2312" w:eastAsia="仿宋_GB2312" w:hAnsi="仿宋" w:cs="仿宋_GB2312" w:hint="eastAsia"/>
          <w:kern w:val="0"/>
          <w:sz w:val="24"/>
        </w:rPr>
        <w:t>：</w:t>
      </w:r>
      <w:r w:rsidRPr="00AE4D24">
        <w:rPr>
          <w:rFonts w:ascii="仿宋_GB2312" w:eastAsia="仿宋_GB2312" w:hAnsi="仿宋" w:cs="仿宋_GB2312"/>
          <w:kern w:val="0"/>
          <w:sz w:val="24"/>
        </w:rPr>
        <w:t xml:space="preserve">  年  </w:t>
      </w:r>
      <w:r w:rsidRPr="00AE4D24">
        <w:rPr>
          <w:rFonts w:ascii="仿宋_GB2312" w:eastAsia="仿宋_GB2312" w:hAnsi="仿宋" w:cs="仿宋_GB2312" w:hint="eastAsia"/>
          <w:kern w:val="0"/>
          <w:sz w:val="24"/>
          <w:lang w:val="zh-CN"/>
        </w:rPr>
        <w:t>月</w:t>
      </w:r>
      <w:r w:rsidRPr="00AE4D24">
        <w:rPr>
          <w:rFonts w:ascii="仿宋_GB2312" w:eastAsia="仿宋_GB2312" w:hAnsi="仿宋" w:cs="仿宋_GB2312"/>
          <w:kern w:val="0"/>
          <w:sz w:val="24"/>
        </w:rPr>
        <w:t xml:space="preserve">   </w:t>
      </w:r>
      <w:r w:rsidRPr="00AE4D24">
        <w:rPr>
          <w:rFonts w:ascii="仿宋_GB2312" w:eastAsia="仿宋_GB2312" w:hAnsi="仿宋" w:cs="仿宋_GB2312" w:hint="eastAsia"/>
          <w:kern w:val="0"/>
          <w:sz w:val="24"/>
          <w:lang w:val="zh-CN"/>
        </w:rPr>
        <w:t>日</w:t>
      </w:r>
    </w:p>
    <w:p w:rsidR="00AB2456" w:rsidRPr="009642A6" w:rsidRDefault="00AB2456" w:rsidP="00AB2456">
      <w:pPr>
        <w:widowControl/>
        <w:spacing w:line="360" w:lineRule="auto"/>
        <w:jc w:val="left"/>
        <w:rPr>
          <w:rFonts w:ascii="宋体" w:hAnsi="Courier New"/>
          <w:b/>
          <w:sz w:val="30"/>
          <w:szCs w:val="30"/>
        </w:rPr>
        <w:sectPr w:rsidR="00AB2456" w:rsidRPr="009642A6">
          <w:pgSz w:w="11905" w:h="16838"/>
          <w:pgMar w:top="1134" w:right="1134" w:bottom="1134" w:left="1134" w:header="720" w:footer="720" w:gutter="0"/>
          <w:cols w:space="720"/>
          <w:docGrid w:type="lines" w:linePitch="331"/>
        </w:sectPr>
      </w:pPr>
    </w:p>
    <w:p w:rsidR="00AB2456" w:rsidRPr="009642A6" w:rsidRDefault="00AE4D24" w:rsidP="00AB2456">
      <w:pPr>
        <w:pStyle w:val="a9"/>
        <w:spacing w:line="360" w:lineRule="auto"/>
        <w:jc w:val="center"/>
        <w:rPr>
          <w:b/>
          <w:sz w:val="30"/>
          <w:szCs w:val="30"/>
        </w:rPr>
      </w:pPr>
      <w:r w:rsidRPr="00AE4D24">
        <w:rPr>
          <w:rFonts w:hint="eastAsia"/>
          <w:b/>
          <w:sz w:val="30"/>
          <w:szCs w:val="30"/>
        </w:rPr>
        <w:t>残疾人福利性单位声明函（格式）</w:t>
      </w:r>
    </w:p>
    <w:p w:rsidR="00AB2456" w:rsidRPr="009642A6" w:rsidRDefault="00AB2456" w:rsidP="00AB2456">
      <w:pPr>
        <w:pStyle w:val="a9"/>
        <w:spacing w:line="360" w:lineRule="auto"/>
        <w:jc w:val="center"/>
        <w:rPr>
          <w:b/>
          <w:sz w:val="30"/>
          <w:szCs w:val="30"/>
        </w:rPr>
      </w:pPr>
    </w:p>
    <w:p w:rsidR="00AB2456" w:rsidRPr="009642A6" w:rsidRDefault="00AE4D24" w:rsidP="00AB2456">
      <w:pPr>
        <w:pStyle w:val="a9"/>
        <w:spacing w:line="360" w:lineRule="auto"/>
        <w:jc w:val="left"/>
        <w:rPr>
          <w:rFonts w:ascii="仿宋_GB2312" w:eastAsia="仿宋_GB2312"/>
          <w:sz w:val="30"/>
          <w:szCs w:val="30"/>
        </w:rPr>
      </w:pPr>
      <w:r w:rsidRPr="00AE4D24">
        <w:rPr>
          <w:sz w:val="30"/>
          <w:szCs w:val="30"/>
        </w:rPr>
        <w:t xml:space="preserve">   </w:t>
      </w:r>
      <w:r w:rsidRPr="00AE4D24">
        <w:rPr>
          <w:rFonts w:ascii="仿宋_GB2312" w:eastAsia="仿宋_GB2312" w:hint="eastAsia"/>
          <w:sz w:val="30"/>
          <w:szCs w:val="30"/>
        </w:rPr>
        <w:t>本单位郑重声明，根据《财政部</w:t>
      </w:r>
      <w:r w:rsidRPr="00AE4D24">
        <w:rPr>
          <w:rFonts w:ascii="仿宋_GB2312" w:eastAsia="仿宋_GB2312"/>
          <w:sz w:val="30"/>
          <w:szCs w:val="30"/>
        </w:rPr>
        <w:t xml:space="preserve"> </w:t>
      </w:r>
      <w:r w:rsidRPr="00AE4D24">
        <w:rPr>
          <w:rFonts w:ascii="仿宋_GB2312" w:eastAsia="仿宋_GB2312" w:hint="eastAsia"/>
          <w:sz w:val="30"/>
          <w:szCs w:val="30"/>
        </w:rPr>
        <w:t>民政部</w:t>
      </w:r>
      <w:r w:rsidRPr="00AE4D24">
        <w:rPr>
          <w:rFonts w:ascii="仿宋_GB2312" w:eastAsia="仿宋_GB2312"/>
          <w:sz w:val="30"/>
          <w:szCs w:val="30"/>
        </w:rPr>
        <w:t xml:space="preserve"> </w:t>
      </w:r>
      <w:r w:rsidRPr="00AE4D24">
        <w:rPr>
          <w:rFonts w:ascii="仿宋_GB2312" w:eastAsia="仿宋_GB2312" w:hint="eastAsia"/>
          <w:sz w:val="30"/>
          <w:szCs w:val="30"/>
        </w:rPr>
        <w:t>中国残疾人联合会关于促进残疾人就业政府采购政策的通知》（财库〔2017〕141号）的规定，本单位为符合条件的残疾人福利性单位，且本单位参加</w:t>
      </w:r>
      <w:r w:rsidRPr="00AE4D24">
        <w:rPr>
          <w:rFonts w:ascii="仿宋_GB2312" w:eastAsia="仿宋_GB2312"/>
          <w:sz w:val="30"/>
          <w:szCs w:val="30"/>
          <w:u w:val="single"/>
        </w:rPr>
        <w:t xml:space="preserve">         </w:t>
      </w:r>
      <w:r w:rsidRPr="00AE4D24">
        <w:rPr>
          <w:rFonts w:ascii="仿宋_GB2312" w:eastAsia="仿宋_GB2312" w:hint="eastAsia"/>
          <w:sz w:val="30"/>
          <w:szCs w:val="30"/>
        </w:rPr>
        <w:t>单位的</w:t>
      </w:r>
      <w:r w:rsidRPr="00AE4D24">
        <w:rPr>
          <w:rFonts w:ascii="仿宋_GB2312" w:eastAsia="仿宋_GB2312"/>
          <w:sz w:val="30"/>
          <w:szCs w:val="30"/>
          <w:u w:val="single"/>
        </w:rPr>
        <w:t xml:space="preserve">         </w:t>
      </w:r>
      <w:r w:rsidRPr="00AE4D24">
        <w:rPr>
          <w:rFonts w:ascii="仿宋_GB2312" w:eastAsia="仿宋_GB2312" w:hint="eastAsia"/>
          <w:sz w:val="30"/>
          <w:szCs w:val="30"/>
        </w:rPr>
        <w:t>项目采购活动提供本单位制造的货物（由本单位承担工程/提供服务），或者提供其他残疾人福利性单位制造的货物（不包括使用非残疾人福利性单位注册商标的货物）。</w:t>
      </w:r>
    </w:p>
    <w:p w:rsidR="00AB2456" w:rsidRPr="009642A6" w:rsidRDefault="00AE4D24" w:rsidP="00AB2456">
      <w:pPr>
        <w:pStyle w:val="a9"/>
        <w:spacing w:line="360" w:lineRule="auto"/>
        <w:jc w:val="left"/>
        <w:rPr>
          <w:b/>
          <w:szCs w:val="21"/>
        </w:rPr>
      </w:pPr>
      <w:r w:rsidRPr="00AE4D24">
        <w:rPr>
          <w:rFonts w:ascii="仿宋_GB2312" w:eastAsia="仿宋_GB2312"/>
          <w:sz w:val="30"/>
          <w:szCs w:val="30"/>
        </w:rPr>
        <w:t xml:space="preserve">  </w:t>
      </w:r>
    </w:p>
    <w:p w:rsidR="00AB2456" w:rsidRPr="009642A6" w:rsidRDefault="00AB2456" w:rsidP="00AB2456">
      <w:pPr>
        <w:pStyle w:val="a9"/>
        <w:spacing w:line="360" w:lineRule="auto"/>
        <w:jc w:val="left"/>
        <w:rPr>
          <w:b/>
          <w:szCs w:val="21"/>
        </w:rPr>
      </w:pPr>
    </w:p>
    <w:p w:rsidR="00AB2456" w:rsidRPr="009642A6" w:rsidRDefault="00AE4D24" w:rsidP="00AB2456">
      <w:pPr>
        <w:snapToGrid w:val="0"/>
        <w:spacing w:line="360" w:lineRule="auto"/>
        <w:ind w:leftChars="1736" w:left="5137" w:hangingChars="825" w:hanging="1491"/>
        <w:rPr>
          <w:rFonts w:ascii="仿宋_GB2312" w:eastAsia="仿宋_GB2312" w:hAnsi="仿宋" w:cs="仿宋_GB2312"/>
          <w:kern w:val="0"/>
          <w:sz w:val="24"/>
        </w:rPr>
      </w:pPr>
      <w:r w:rsidRPr="00AE4D24">
        <w:rPr>
          <w:b/>
          <w:sz w:val="18"/>
          <w:szCs w:val="18"/>
        </w:rPr>
        <w:t xml:space="preserve">                                                                    </w:t>
      </w:r>
      <w:r w:rsidRPr="00AE4D24">
        <w:rPr>
          <w:rFonts w:ascii="仿宋_GB2312" w:eastAsia="仿宋_GB2312" w:hAnsi="仿宋" w:cs="仿宋_GB2312" w:hint="eastAsia"/>
          <w:kern w:val="0"/>
          <w:sz w:val="24"/>
          <w:lang w:val="zh-CN"/>
        </w:rPr>
        <w:t>投标人名称</w:t>
      </w:r>
      <w:r w:rsidRPr="00AE4D24">
        <w:rPr>
          <w:rFonts w:ascii="仿宋_GB2312" w:eastAsia="仿宋_GB2312" w:hAnsi="仿宋" w:cs="仿宋_GB2312"/>
          <w:kern w:val="0"/>
          <w:sz w:val="24"/>
          <w:lang w:val="zh-CN"/>
        </w:rPr>
        <w:t>(电子签章)：</w:t>
      </w:r>
    </w:p>
    <w:p w:rsidR="00AB2456" w:rsidRPr="009642A6" w:rsidRDefault="00AE4D24" w:rsidP="00AB2456">
      <w:pPr>
        <w:snapToGrid w:val="0"/>
        <w:spacing w:line="360" w:lineRule="auto"/>
        <w:ind w:firstLineChars="2150" w:firstLine="5160"/>
        <w:rPr>
          <w:rFonts w:ascii="仿宋_GB2312" w:eastAsia="仿宋_GB2312" w:hAnsi="仿宋" w:cs="仿宋_GB2312"/>
          <w:kern w:val="0"/>
          <w:sz w:val="24"/>
          <w:lang w:val="zh-CN"/>
        </w:rPr>
      </w:pPr>
      <w:r w:rsidRPr="00AE4D24">
        <w:rPr>
          <w:rFonts w:ascii="仿宋_GB2312" w:eastAsia="仿宋_GB2312" w:hAnsi="仿宋" w:cs="仿宋_GB2312" w:hint="eastAsia"/>
          <w:kern w:val="0"/>
          <w:sz w:val="24"/>
          <w:lang w:val="zh-CN"/>
        </w:rPr>
        <w:t>日期</w:t>
      </w:r>
      <w:r w:rsidRPr="00AE4D24">
        <w:rPr>
          <w:rFonts w:ascii="仿宋_GB2312" w:eastAsia="仿宋_GB2312" w:hAnsi="仿宋" w:cs="仿宋_GB2312" w:hint="eastAsia"/>
          <w:kern w:val="0"/>
          <w:sz w:val="24"/>
        </w:rPr>
        <w:t>：</w:t>
      </w:r>
      <w:r w:rsidRPr="00AE4D24">
        <w:rPr>
          <w:rFonts w:ascii="仿宋_GB2312" w:eastAsia="仿宋_GB2312" w:hAnsi="仿宋" w:cs="仿宋_GB2312"/>
          <w:kern w:val="0"/>
          <w:sz w:val="24"/>
        </w:rPr>
        <w:t xml:space="preserve">  年  </w:t>
      </w:r>
      <w:r w:rsidRPr="00AE4D24">
        <w:rPr>
          <w:rFonts w:ascii="仿宋_GB2312" w:eastAsia="仿宋_GB2312" w:hAnsi="仿宋" w:cs="仿宋_GB2312" w:hint="eastAsia"/>
          <w:kern w:val="0"/>
          <w:sz w:val="24"/>
          <w:lang w:val="zh-CN"/>
        </w:rPr>
        <w:t>月</w:t>
      </w:r>
      <w:r w:rsidRPr="00AE4D24">
        <w:rPr>
          <w:rFonts w:ascii="仿宋_GB2312" w:eastAsia="仿宋_GB2312" w:hAnsi="仿宋" w:cs="仿宋_GB2312"/>
          <w:kern w:val="0"/>
          <w:sz w:val="24"/>
        </w:rPr>
        <w:t xml:space="preserve">   </w:t>
      </w:r>
      <w:r w:rsidRPr="00AE4D24">
        <w:rPr>
          <w:rFonts w:ascii="仿宋_GB2312" w:eastAsia="仿宋_GB2312" w:hAnsi="仿宋" w:cs="仿宋_GB2312" w:hint="eastAsia"/>
          <w:kern w:val="0"/>
          <w:sz w:val="24"/>
          <w:lang w:val="zh-CN"/>
        </w:rPr>
        <w:t>日</w:t>
      </w:r>
    </w:p>
    <w:p w:rsidR="00AB2456" w:rsidRPr="009642A6" w:rsidRDefault="00AB2456" w:rsidP="00AB2456">
      <w:pPr>
        <w:pStyle w:val="a9"/>
        <w:spacing w:line="360" w:lineRule="auto"/>
        <w:ind w:leftChars="1979" w:left="5132" w:hangingChars="488" w:hanging="976"/>
        <w:rPr>
          <w:sz w:val="20"/>
        </w:rPr>
      </w:pPr>
    </w:p>
    <w:p w:rsidR="00AB2456" w:rsidRPr="009642A6" w:rsidRDefault="00AE4D24" w:rsidP="00AB2456">
      <w:pPr>
        <w:spacing w:line="360" w:lineRule="auto"/>
        <w:ind w:right="420" w:firstLineChars="200" w:firstLine="480"/>
        <w:rPr>
          <w:rFonts w:ascii="仿宋_GB2312" w:eastAsia="仿宋_GB2312" w:hAnsi="仿宋" w:cs="仿宋_GB2312"/>
          <w:sz w:val="24"/>
        </w:rPr>
      </w:pPr>
      <w:r w:rsidRPr="00AE4D24">
        <w:rPr>
          <w:rFonts w:ascii="仿宋_GB2312" w:eastAsia="仿宋_GB2312" w:hAnsi="仿宋" w:cs="仿宋_GB2312" w:hint="eastAsia"/>
          <w:sz w:val="24"/>
        </w:rPr>
        <w:t>注：请根据自己的真实情况出具《残疾人福利性单位声明函》。依法享受中小企业优惠政策的，采购人或者采购代理机构在公告中标结果时，同时公告其《残疾人福利性单位声明函》，接受社会监督；根据《关于政府采购支持监狱企业发展有关问题的通知》（财库</w:t>
      </w:r>
      <w:r w:rsidRPr="00AE4D24">
        <w:rPr>
          <w:rFonts w:ascii="仿宋_GB2312" w:eastAsia="仿宋_GB2312" w:hAnsi="仿宋" w:cs="仿宋_GB2312"/>
          <w:sz w:val="24"/>
        </w:rPr>
        <w:t>[2014]68号）的规定，投标人提供由省级以上监狱管理局、戒毒管理局（含新疆生产建设兵团）出具的属于监狱企业证明文件的，视同为小型和微型企业。</w:t>
      </w:r>
    </w:p>
    <w:p w:rsidR="00AB2456" w:rsidRPr="009642A6" w:rsidRDefault="00AB2456" w:rsidP="00AB2456">
      <w:pPr>
        <w:widowControl/>
        <w:spacing w:line="360" w:lineRule="auto"/>
        <w:jc w:val="left"/>
        <w:rPr>
          <w:sz w:val="20"/>
        </w:rPr>
        <w:sectPr w:rsidR="00AB2456" w:rsidRPr="009642A6">
          <w:pgSz w:w="11905" w:h="16838"/>
          <w:pgMar w:top="1134" w:right="1134" w:bottom="1134" w:left="1134" w:header="720" w:footer="720" w:gutter="0"/>
          <w:cols w:space="720"/>
          <w:docGrid w:type="lines" w:linePitch="331"/>
        </w:sectPr>
      </w:pPr>
    </w:p>
    <w:p w:rsidR="00AB2456" w:rsidRPr="009642A6" w:rsidRDefault="00AB2456" w:rsidP="00DC0F47">
      <w:pPr>
        <w:snapToGrid w:val="0"/>
        <w:spacing w:before="50" w:afterLines="50" w:line="360" w:lineRule="auto"/>
        <w:jc w:val="left"/>
        <w:rPr>
          <w:sz w:val="20"/>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B2456" w:rsidP="00AB2456">
      <w:pPr>
        <w:pStyle w:val="a9"/>
        <w:tabs>
          <w:tab w:val="left" w:pos="2472"/>
        </w:tabs>
        <w:spacing w:line="460" w:lineRule="exact"/>
        <w:jc w:val="center"/>
        <w:rPr>
          <w:rFonts w:ascii="Times New Roman" w:hAnsi="Times New Roman"/>
          <w:b/>
          <w:sz w:val="36"/>
        </w:rPr>
      </w:pPr>
    </w:p>
    <w:p w:rsidR="00AB2456" w:rsidRPr="009642A6" w:rsidRDefault="00AE4D24" w:rsidP="00AB2456">
      <w:pPr>
        <w:pStyle w:val="a9"/>
        <w:tabs>
          <w:tab w:val="left" w:pos="2472"/>
        </w:tabs>
        <w:spacing w:line="460" w:lineRule="exact"/>
        <w:jc w:val="center"/>
        <w:outlineLvl w:val="0"/>
        <w:rPr>
          <w:rFonts w:ascii="Times New Roman" w:hAnsi="Times New Roman"/>
          <w:b/>
          <w:sz w:val="36"/>
        </w:rPr>
      </w:pPr>
      <w:bookmarkStart w:id="191" w:name="_Toc19065"/>
      <w:bookmarkStart w:id="192" w:name="_Toc18860"/>
      <w:r w:rsidRPr="00AE4D24">
        <w:rPr>
          <w:rFonts w:ascii="Times New Roman" w:hAnsi="Times New Roman" w:hint="eastAsia"/>
          <w:b/>
          <w:sz w:val="36"/>
        </w:rPr>
        <w:t>第七章</w:t>
      </w:r>
      <w:r w:rsidRPr="00AE4D24">
        <w:rPr>
          <w:rFonts w:ascii="Times New Roman" w:hAnsi="Times New Roman"/>
          <w:b/>
          <w:sz w:val="36"/>
        </w:rPr>
        <w:t xml:space="preserve"> </w:t>
      </w:r>
      <w:r w:rsidRPr="00AE4D24">
        <w:rPr>
          <w:rFonts w:ascii="Times New Roman" w:hAnsi="Times New Roman" w:hint="eastAsia"/>
          <w:b/>
          <w:sz w:val="36"/>
        </w:rPr>
        <w:t>质疑、投诉证明材料格式</w:t>
      </w:r>
      <w:bookmarkEnd w:id="191"/>
      <w:bookmarkEnd w:id="192"/>
    </w:p>
    <w:p w:rsidR="00AB2456" w:rsidRPr="009642A6" w:rsidRDefault="00AB2456" w:rsidP="00AB2456">
      <w:pPr>
        <w:widowControl/>
        <w:spacing w:line="360" w:lineRule="auto"/>
        <w:jc w:val="left"/>
        <w:rPr>
          <w:sz w:val="20"/>
        </w:rPr>
        <w:sectPr w:rsidR="00AB2456" w:rsidRPr="009642A6">
          <w:pgSz w:w="11905" w:h="16838"/>
          <w:pgMar w:top="1134" w:right="1134" w:bottom="1134" w:left="1134" w:header="720" w:footer="720" w:gutter="0"/>
          <w:cols w:space="720"/>
          <w:docGrid w:type="lines" w:linePitch="331"/>
        </w:sectPr>
      </w:pPr>
    </w:p>
    <w:p w:rsidR="00AB2456" w:rsidRPr="009642A6" w:rsidRDefault="00AB2456" w:rsidP="00AB2456">
      <w:pPr>
        <w:widowControl/>
        <w:shd w:val="clear" w:color="auto" w:fill="FFFFFF"/>
        <w:spacing w:line="260" w:lineRule="exact"/>
        <w:jc w:val="left"/>
        <w:rPr>
          <w:rFonts w:ascii="宋体" w:hAnsi="宋体"/>
          <w:b/>
          <w:bCs/>
          <w:sz w:val="28"/>
          <w:szCs w:val="28"/>
        </w:rPr>
      </w:pPr>
    </w:p>
    <w:p w:rsidR="00AB2456" w:rsidRPr="009642A6" w:rsidRDefault="00AE4D24" w:rsidP="00AB2456">
      <w:pPr>
        <w:pStyle w:val="2"/>
        <w:jc w:val="center"/>
        <w:rPr>
          <w:rFonts w:ascii="宋体" w:hAnsi="宋体"/>
          <w:b w:val="0"/>
          <w:bCs w:val="0"/>
        </w:rPr>
      </w:pPr>
      <w:bookmarkStart w:id="193" w:name="_Toc10639"/>
      <w:bookmarkStart w:id="194" w:name="_Toc24882"/>
      <w:r w:rsidRPr="00AE4D24">
        <w:rPr>
          <w:rFonts w:ascii="宋体" w:hAnsi="宋体" w:hint="eastAsia"/>
          <w:b w:val="0"/>
          <w:bCs w:val="0"/>
        </w:rPr>
        <w:t>第一节</w:t>
      </w:r>
      <w:r w:rsidRPr="00AE4D24">
        <w:rPr>
          <w:rFonts w:ascii="宋体" w:hAnsi="宋体"/>
          <w:b w:val="0"/>
          <w:bCs w:val="0"/>
        </w:rPr>
        <w:t xml:space="preserve"> </w:t>
      </w:r>
      <w:r w:rsidRPr="00AE4D24">
        <w:rPr>
          <w:rFonts w:ascii="宋体" w:hAnsi="宋体" w:hint="eastAsia"/>
          <w:b w:val="0"/>
          <w:bCs w:val="0"/>
        </w:rPr>
        <w:t>质疑函（格式）</w:t>
      </w:r>
      <w:bookmarkEnd w:id="193"/>
      <w:bookmarkEnd w:id="194"/>
    </w:p>
    <w:p w:rsidR="00AB2456" w:rsidRPr="009642A6" w:rsidRDefault="00AE4D24" w:rsidP="00AB2456">
      <w:pPr>
        <w:jc w:val="center"/>
        <w:rPr>
          <w:rFonts w:ascii="仿宋" w:eastAsia="仿宋" w:hAnsi="仿宋" w:cs="仿宋"/>
          <w:b/>
          <w:bCs/>
          <w:sz w:val="44"/>
          <w:szCs w:val="44"/>
        </w:rPr>
      </w:pPr>
      <w:r w:rsidRPr="00AE4D24">
        <w:rPr>
          <w:rFonts w:ascii="仿宋" w:eastAsia="仿宋" w:hAnsi="仿宋" w:cs="仿宋" w:hint="eastAsia"/>
          <w:b/>
          <w:bCs/>
          <w:sz w:val="44"/>
          <w:szCs w:val="44"/>
        </w:rPr>
        <w:t>质疑函范本</w:t>
      </w:r>
    </w:p>
    <w:p w:rsidR="00AB2456" w:rsidRPr="009642A6" w:rsidRDefault="00AE4D24" w:rsidP="00DC0F47">
      <w:pPr>
        <w:adjustRightInd w:val="0"/>
        <w:snapToGrid w:val="0"/>
        <w:spacing w:beforeLines="100" w:line="360" w:lineRule="auto"/>
        <w:rPr>
          <w:rFonts w:ascii="黑体" w:eastAsia="黑体" w:hAnsi="黑体" w:cs="仿宋"/>
          <w:bCs/>
          <w:sz w:val="32"/>
          <w:szCs w:val="32"/>
        </w:rPr>
      </w:pPr>
      <w:r w:rsidRPr="00AE4D24">
        <w:rPr>
          <w:rFonts w:ascii="黑体" w:eastAsia="黑体" w:hAnsi="黑体" w:cs="仿宋" w:hint="eastAsia"/>
          <w:bCs/>
          <w:sz w:val="32"/>
          <w:szCs w:val="32"/>
        </w:rPr>
        <w:t>一、质疑供应商基本信息</w:t>
      </w:r>
    </w:p>
    <w:p w:rsidR="00AB2456" w:rsidRPr="009642A6" w:rsidRDefault="00AE4D24" w:rsidP="00AB2456">
      <w:pPr>
        <w:adjustRightInd w:val="0"/>
        <w:snapToGrid w:val="0"/>
        <w:spacing w:line="360" w:lineRule="auto"/>
        <w:rPr>
          <w:rFonts w:ascii="仿宋" w:eastAsia="仿宋" w:hAnsi="仿宋" w:cs="仿宋"/>
          <w:sz w:val="32"/>
          <w:szCs w:val="32"/>
          <w:u w:val="dotted"/>
        </w:rPr>
      </w:pPr>
      <w:r w:rsidRPr="00AE4D24">
        <w:rPr>
          <w:rFonts w:ascii="仿宋" w:eastAsia="仿宋" w:hAnsi="仿宋" w:cs="仿宋" w:hint="eastAsia"/>
          <w:sz w:val="32"/>
          <w:szCs w:val="32"/>
        </w:rPr>
        <w:t>质疑供应商：</w:t>
      </w:r>
      <w:r w:rsidRPr="00AE4D24">
        <w:rPr>
          <w:rFonts w:ascii="仿宋" w:eastAsia="仿宋" w:hAnsi="仿宋" w:cs="仿宋"/>
          <w:sz w:val="32"/>
          <w:szCs w:val="32"/>
          <w:u w:val="dotted"/>
        </w:rPr>
        <w:t xml:space="preserve">                                        </w:t>
      </w:r>
    </w:p>
    <w:p w:rsidR="00AB2456" w:rsidRPr="009642A6" w:rsidRDefault="00AE4D24" w:rsidP="00AB2456">
      <w:pPr>
        <w:adjustRightInd w:val="0"/>
        <w:snapToGrid w:val="0"/>
        <w:spacing w:line="360" w:lineRule="auto"/>
        <w:rPr>
          <w:rFonts w:ascii="仿宋" w:eastAsia="仿宋" w:hAnsi="仿宋" w:cs="仿宋"/>
          <w:sz w:val="32"/>
          <w:szCs w:val="32"/>
        </w:rPr>
      </w:pPr>
      <w:r w:rsidRPr="00AE4D24">
        <w:rPr>
          <w:rFonts w:ascii="仿宋" w:eastAsia="仿宋" w:hAnsi="仿宋" w:cs="仿宋" w:hint="eastAsia"/>
          <w:sz w:val="32"/>
          <w:szCs w:val="32"/>
        </w:rPr>
        <w:t>地址：</w:t>
      </w:r>
      <w:r w:rsidRPr="00AE4D24">
        <w:rPr>
          <w:rFonts w:ascii="仿宋" w:eastAsia="仿宋" w:hAnsi="仿宋" w:cs="仿宋"/>
          <w:sz w:val="32"/>
          <w:szCs w:val="32"/>
          <w:u w:val="dotted"/>
        </w:rPr>
        <w:t xml:space="preserve">                          </w:t>
      </w:r>
      <w:r w:rsidRPr="00AE4D24">
        <w:rPr>
          <w:rFonts w:ascii="仿宋" w:eastAsia="仿宋" w:hAnsi="仿宋" w:cs="仿宋" w:hint="eastAsia"/>
          <w:sz w:val="32"/>
          <w:szCs w:val="32"/>
        </w:rPr>
        <w:t>邮编：</w:t>
      </w:r>
      <w:r w:rsidRPr="00AE4D24">
        <w:rPr>
          <w:rFonts w:ascii="仿宋" w:eastAsia="仿宋" w:hAnsi="仿宋" w:cs="仿宋"/>
          <w:sz w:val="32"/>
          <w:szCs w:val="32"/>
          <w:u w:val="dotted"/>
        </w:rPr>
        <w:t xml:space="preserve">                                                   </w:t>
      </w:r>
    </w:p>
    <w:p w:rsidR="00AB2456" w:rsidRPr="009642A6" w:rsidRDefault="00AE4D24" w:rsidP="00AB2456">
      <w:pPr>
        <w:adjustRightInd w:val="0"/>
        <w:snapToGrid w:val="0"/>
        <w:spacing w:line="360" w:lineRule="auto"/>
        <w:rPr>
          <w:rFonts w:ascii="仿宋" w:eastAsia="仿宋" w:hAnsi="仿宋" w:cs="仿宋"/>
          <w:sz w:val="32"/>
          <w:szCs w:val="32"/>
        </w:rPr>
      </w:pPr>
      <w:r w:rsidRPr="00AE4D24">
        <w:rPr>
          <w:rFonts w:ascii="仿宋" w:eastAsia="仿宋" w:hAnsi="仿宋" w:cs="仿宋" w:hint="eastAsia"/>
          <w:sz w:val="32"/>
          <w:szCs w:val="32"/>
        </w:rPr>
        <w:t>联系人：</w:t>
      </w:r>
      <w:r w:rsidRPr="00AE4D24">
        <w:rPr>
          <w:rFonts w:ascii="仿宋" w:eastAsia="仿宋" w:hAnsi="仿宋" w:cs="仿宋"/>
          <w:sz w:val="32"/>
          <w:szCs w:val="32"/>
          <w:u w:val="dotted"/>
        </w:rPr>
        <w:t xml:space="preserve">                      </w:t>
      </w:r>
      <w:r w:rsidRPr="00AE4D24">
        <w:rPr>
          <w:rFonts w:ascii="仿宋" w:eastAsia="仿宋" w:hAnsi="仿宋" w:cs="仿宋" w:hint="eastAsia"/>
          <w:sz w:val="32"/>
          <w:szCs w:val="32"/>
        </w:rPr>
        <w:t>联系电话：</w:t>
      </w:r>
      <w:r w:rsidRPr="00AE4D24">
        <w:rPr>
          <w:rFonts w:ascii="仿宋" w:eastAsia="仿宋" w:hAnsi="仿宋" w:cs="仿宋"/>
          <w:sz w:val="32"/>
          <w:szCs w:val="32"/>
          <w:u w:val="dotted"/>
        </w:rPr>
        <w:t xml:space="preserve">                              </w:t>
      </w:r>
    </w:p>
    <w:p w:rsidR="00AB2456" w:rsidRPr="009642A6" w:rsidRDefault="00AE4D24" w:rsidP="00AB2456">
      <w:pPr>
        <w:adjustRightInd w:val="0"/>
        <w:snapToGrid w:val="0"/>
        <w:spacing w:line="360" w:lineRule="auto"/>
        <w:rPr>
          <w:rFonts w:ascii="仿宋" w:eastAsia="仿宋" w:hAnsi="仿宋" w:cs="仿宋"/>
          <w:sz w:val="32"/>
          <w:szCs w:val="32"/>
          <w:u w:val="dotted"/>
        </w:rPr>
      </w:pPr>
      <w:r w:rsidRPr="00AE4D24">
        <w:rPr>
          <w:rFonts w:ascii="仿宋" w:eastAsia="仿宋" w:hAnsi="仿宋" w:cs="仿宋" w:hint="eastAsia"/>
          <w:sz w:val="32"/>
          <w:szCs w:val="32"/>
        </w:rPr>
        <w:t>授权代表：</w:t>
      </w:r>
      <w:r w:rsidRPr="00AE4D24">
        <w:rPr>
          <w:rFonts w:ascii="仿宋" w:eastAsia="仿宋" w:hAnsi="仿宋" w:cs="仿宋"/>
          <w:sz w:val="32"/>
          <w:szCs w:val="32"/>
          <w:u w:val="dotted"/>
        </w:rPr>
        <w:t xml:space="preserve">                                          </w:t>
      </w:r>
    </w:p>
    <w:p w:rsidR="00AB2456" w:rsidRPr="009642A6" w:rsidRDefault="00AE4D24" w:rsidP="00AB2456">
      <w:pPr>
        <w:adjustRightInd w:val="0"/>
        <w:snapToGrid w:val="0"/>
        <w:spacing w:line="360" w:lineRule="auto"/>
        <w:rPr>
          <w:rFonts w:ascii="仿宋" w:eastAsia="仿宋" w:hAnsi="仿宋" w:cs="仿宋"/>
          <w:sz w:val="32"/>
          <w:szCs w:val="32"/>
        </w:rPr>
      </w:pPr>
      <w:r w:rsidRPr="00AE4D24">
        <w:rPr>
          <w:rFonts w:ascii="仿宋" w:eastAsia="仿宋" w:hAnsi="仿宋" w:cs="仿宋" w:hint="eastAsia"/>
          <w:sz w:val="32"/>
          <w:szCs w:val="32"/>
        </w:rPr>
        <w:t>联系电话：</w:t>
      </w:r>
      <w:r w:rsidRPr="00AE4D24">
        <w:rPr>
          <w:rFonts w:ascii="仿宋" w:eastAsia="仿宋" w:hAnsi="仿宋" w:cs="仿宋"/>
          <w:sz w:val="32"/>
          <w:szCs w:val="32"/>
          <w:u w:val="dotted"/>
        </w:rPr>
        <w:t xml:space="preserve">                                           </w:t>
      </w:r>
      <w:r w:rsidRPr="00AE4D24">
        <w:rPr>
          <w:rFonts w:ascii="仿宋" w:eastAsia="仿宋" w:hAnsi="仿宋" w:cs="仿宋"/>
          <w:sz w:val="32"/>
          <w:szCs w:val="32"/>
        </w:rPr>
        <w:t xml:space="preserve"> </w:t>
      </w:r>
    </w:p>
    <w:p w:rsidR="00AB2456" w:rsidRPr="009642A6" w:rsidRDefault="00AE4D24" w:rsidP="00AB2456">
      <w:pPr>
        <w:adjustRightInd w:val="0"/>
        <w:snapToGrid w:val="0"/>
        <w:spacing w:line="360" w:lineRule="auto"/>
        <w:rPr>
          <w:rFonts w:ascii="仿宋" w:eastAsia="仿宋" w:hAnsi="仿宋" w:cs="仿宋"/>
          <w:sz w:val="32"/>
          <w:szCs w:val="32"/>
        </w:rPr>
      </w:pPr>
      <w:r w:rsidRPr="00AE4D24">
        <w:rPr>
          <w:rFonts w:ascii="仿宋" w:eastAsia="仿宋" w:hAnsi="仿宋" w:cs="仿宋" w:hint="eastAsia"/>
          <w:sz w:val="32"/>
          <w:szCs w:val="32"/>
        </w:rPr>
        <w:t>地址：</w:t>
      </w:r>
      <w:r w:rsidRPr="00AE4D24">
        <w:rPr>
          <w:rFonts w:ascii="仿宋" w:eastAsia="仿宋" w:hAnsi="仿宋" w:cs="仿宋"/>
          <w:sz w:val="32"/>
          <w:szCs w:val="32"/>
        </w:rPr>
        <w:t xml:space="preserve"> </w:t>
      </w:r>
      <w:r w:rsidRPr="00AE4D24">
        <w:rPr>
          <w:rFonts w:ascii="仿宋" w:eastAsia="仿宋" w:hAnsi="仿宋" w:cs="仿宋"/>
          <w:sz w:val="32"/>
          <w:szCs w:val="32"/>
          <w:u w:val="dotted"/>
        </w:rPr>
        <w:t xml:space="preserve">                        </w:t>
      </w:r>
      <w:r w:rsidRPr="00AE4D24">
        <w:rPr>
          <w:rFonts w:ascii="仿宋" w:eastAsia="仿宋" w:hAnsi="仿宋" w:cs="仿宋" w:hint="eastAsia"/>
          <w:sz w:val="32"/>
          <w:szCs w:val="32"/>
        </w:rPr>
        <w:t>邮编：</w:t>
      </w:r>
      <w:r w:rsidRPr="00AE4D24">
        <w:rPr>
          <w:rFonts w:ascii="仿宋" w:eastAsia="仿宋" w:hAnsi="仿宋" w:cs="仿宋"/>
          <w:sz w:val="32"/>
          <w:szCs w:val="32"/>
          <w:u w:val="dotted"/>
        </w:rPr>
        <w:t xml:space="preserve">                                                </w:t>
      </w:r>
    </w:p>
    <w:p w:rsidR="00AB2456" w:rsidRPr="009642A6" w:rsidRDefault="00AE4D24" w:rsidP="00AB2456">
      <w:pPr>
        <w:adjustRightInd w:val="0"/>
        <w:snapToGrid w:val="0"/>
        <w:spacing w:line="360" w:lineRule="auto"/>
        <w:rPr>
          <w:rFonts w:ascii="黑体" w:eastAsia="黑体" w:hAnsi="黑体" w:cs="仿宋"/>
          <w:bCs/>
          <w:sz w:val="32"/>
          <w:szCs w:val="32"/>
        </w:rPr>
      </w:pPr>
      <w:r w:rsidRPr="00AE4D24">
        <w:rPr>
          <w:rFonts w:ascii="黑体" w:eastAsia="黑体" w:hAnsi="黑体" w:cs="仿宋" w:hint="eastAsia"/>
          <w:bCs/>
          <w:sz w:val="32"/>
          <w:szCs w:val="32"/>
        </w:rPr>
        <w:t>二、质疑项目基本情况</w:t>
      </w:r>
    </w:p>
    <w:p w:rsidR="00AB2456" w:rsidRPr="009642A6" w:rsidRDefault="00AE4D24" w:rsidP="00AB2456">
      <w:pPr>
        <w:adjustRightInd w:val="0"/>
        <w:snapToGrid w:val="0"/>
        <w:spacing w:line="360" w:lineRule="auto"/>
        <w:rPr>
          <w:rFonts w:ascii="仿宋" w:eastAsia="仿宋" w:hAnsi="仿宋" w:cs="仿宋"/>
          <w:sz w:val="32"/>
          <w:szCs w:val="32"/>
          <w:u w:val="dotted"/>
        </w:rPr>
      </w:pPr>
      <w:r w:rsidRPr="00AE4D24">
        <w:rPr>
          <w:rFonts w:ascii="仿宋" w:eastAsia="仿宋" w:hAnsi="仿宋" w:cs="仿宋" w:hint="eastAsia"/>
          <w:sz w:val="32"/>
          <w:szCs w:val="32"/>
        </w:rPr>
        <w:t>质疑项目的名称：</w:t>
      </w:r>
      <w:r w:rsidRPr="00AE4D24">
        <w:rPr>
          <w:rFonts w:ascii="仿宋" w:eastAsia="仿宋" w:hAnsi="仿宋" w:cs="仿宋"/>
          <w:sz w:val="32"/>
          <w:szCs w:val="32"/>
          <w:u w:val="dotted"/>
        </w:rPr>
        <w:t xml:space="preserve">                       </w:t>
      </w:r>
    </w:p>
    <w:p w:rsidR="00AB2456" w:rsidRPr="009642A6" w:rsidRDefault="00AE4D24" w:rsidP="00AB2456">
      <w:pPr>
        <w:adjustRightInd w:val="0"/>
        <w:snapToGrid w:val="0"/>
        <w:spacing w:line="360" w:lineRule="auto"/>
        <w:rPr>
          <w:rFonts w:ascii="仿宋" w:eastAsia="仿宋" w:hAnsi="仿宋" w:cs="仿宋"/>
          <w:sz w:val="32"/>
          <w:szCs w:val="32"/>
        </w:rPr>
      </w:pPr>
      <w:r w:rsidRPr="00AE4D24">
        <w:rPr>
          <w:rFonts w:ascii="仿宋" w:eastAsia="仿宋" w:hAnsi="仿宋" w:cs="仿宋" w:hint="eastAsia"/>
          <w:sz w:val="32"/>
          <w:szCs w:val="32"/>
        </w:rPr>
        <w:t>质疑项目的编号：</w:t>
      </w:r>
      <w:r w:rsidRPr="00AE4D24">
        <w:rPr>
          <w:rFonts w:ascii="仿宋" w:eastAsia="仿宋" w:hAnsi="仿宋" w:cs="仿宋"/>
          <w:sz w:val="32"/>
          <w:szCs w:val="32"/>
          <w:u w:val="dotted"/>
        </w:rPr>
        <w:t xml:space="preserve">                         </w:t>
      </w:r>
      <w:r w:rsidRPr="00AE4D24">
        <w:rPr>
          <w:rFonts w:ascii="仿宋" w:eastAsia="仿宋" w:hAnsi="仿宋" w:cs="仿宋" w:hint="eastAsia"/>
          <w:sz w:val="32"/>
          <w:szCs w:val="32"/>
        </w:rPr>
        <w:t>包号：</w:t>
      </w:r>
      <w:r w:rsidRPr="00AE4D24">
        <w:rPr>
          <w:rFonts w:ascii="仿宋" w:eastAsia="仿宋" w:hAnsi="仿宋" w:cs="仿宋"/>
          <w:sz w:val="32"/>
          <w:szCs w:val="32"/>
          <w:u w:val="dotted"/>
        </w:rPr>
        <w:t xml:space="preserve">                 </w:t>
      </w:r>
    </w:p>
    <w:p w:rsidR="00AB2456" w:rsidRPr="009642A6" w:rsidRDefault="00AE4D24" w:rsidP="00AB2456">
      <w:pPr>
        <w:adjustRightInd w:val="0"/>
        <w:snapToGrid w:val="0"/>
        <w:spacing w:line="360" w:lineRule="auto"/>
        <w:rPr>
          <w:rFonts w:ascii="仿宋" w:eastAsia="仿宋" w:hAnsi="仿宋" w:cs="仿宋"/>
          <w:sz w:val="32"/>
          <w:szCs w:val="32"/>
          <w:u w:val="dotted"/>
        </w:rPr>
      </w:pPr>
      <w:r w:rsidRPr="00AE4D24">
        <w:rPr>
          <w:rFonts w:ascii="仿宋" w:eastAsia="仿宋" w:hAnsi="仿宋" w:cs="仿宋" w:hint="eastAsia"/>
          <w:sz w:val="32"/>
          <w:szCs w:val="32"/>
        </w:rPr>
        <w:t>采购人名称：</w:t>
      </w:r>
      <w:r w:rsidRPr="00AE4D24">
        <w:rPr>
          <w:rFonts w:ascii="仿宋" w:eastAsia="仿宋" w:hAnsi="仿宋" w:cs="仿宋"/>
          <w:sz w:val="32"/>
          <w:szCs w:val="32"/>
          <w:u w:val="dotted"/>
        </w:rPr>
        <w:t xml:space="preserve">                         </w:t>
      </w:r>
    </w:p>
    <w:p w:rsidR="00AB2456" w:rsidRPr="009642A6" w:rsidRDefault="00AE4D24" w:rsidP="00AB2456">
      <w:pPr>
        <w:adjustRightInd w:val="0"/>
        <w:snapToGrid w:val="0"/>
        <w:spacing w:line="360" w:lineRule="auto"/>
        <w:rPr>
          <w:rFonts w:ascii="仿宋" w:eastAsia="仿宋" w:hAnsi="仿宋" w:cs="仿宋"/>
          <w:sz w:val="32"/>
          <w:szCs w:val="32"/>
        </w:rPr>
      </w:pPr>
      <w:r w:rsidRPr="00AE4D24">
        <w:rPr>
          <w:rFonts w:ascii="仿宋" w:eastAsia="仿宋" w:hAnsi="仿宋" w:cs="仿宋" w:hint="eastAsia"/>
          <w:sz w:val="32"/>
          <w:szCs w:val="32"/>
        </w:rPr>
        <w:t>采购文件获取日期：</w:t>
      </w:r>
      <w:r w:rsidRPr="00AE4D24">
        <w:rPr>
          <w:rFonts w:ascii="仿宋" w:eastAsia="仿宋" w:hAnsi="仿宋" w:cs="仿宋"/>
          <w:sz w:val="32"/>
          <w:szCs w:val="32"/>
          <w:u w:val="dotted"/>
        </w:rPr>
        <w:t xml:space="preserve">                                           </w:t>
      </w:r>
    </w:p>
    <w:p w:rsidR="00AB2456" w:rsidRPr="009642A6" w:rsidRDefault="00AE4D24" w:rsidP="00AB2456">
      <w:pPr>
        <w:adjustRightInd w:val="0"/>
        <w:snapToGrid w:val="0"/>
        <w:spacing w:line="360" w:lineRule="auto"/>
        <w:rPr>
          <w:rFonts w:ascii="黑体" w:eastAsia="黑体" w:hAnsi="黑体" w:cs="仿宋"/>
          <w:bCs/>
          <w:sz w:val="32"/>
          <w:szCs w:val="32"/>
        </w:rPr>
      </w:pPr>
      <w:r w:rsidRPr="00AE4D24">
        <w:rPr>
          <w:rFonts w:ascii="黑体" w:eastAsia="黑体" w:hAnsi="黑体" w:cs="仿宋" w:hint="eastAsia"/>
          <w:bCs/>
          <w:sz w:val="32"/>
          <w:szCs w:val="32"/>
        </w:rPr>
        <w:t>三、质疑事项具体内容</w:t>
      </w:r>
    </w:p>
    <w:p w:rsidR="00AB2456" w:rsidRPr="009642A6" w:rsidRDefault="00AE4D24" w:rsidP="00AB2456">
      <w:pPr>
        <w:adjustRightInd w:val="0"/>
        <w:snapToGrid w:val="0"/>
        <w:spacing w:line="360" w:lineRule="auto"/>
        <w:rPr>
          <w:rFonts w:ascii="仿宋" w:eastAsia="仿宋" w:hAnsi="仿宋" w:cs="仿宋"/>
          <w:sz w:val="32"/>
          <w:szCs w:val="32"/>
          <w:u w:val="dotted"/>
        </w:rPr>
      </w:pPr>
      <w:r w:rsidRPr="00AE4D24">
        <w:rPr>
          <w:rFonts w:ascii="仿宋" w:eastAsia="仿宋" w:hAnsi="仿宋" w:cs="仿宋" w:hint="eastAsia"/>
          <w:sz w:val="32"/>
          <w:szCs w:val="32"/>
        </w:rPr>
        <w:t>质疑事项</w:t>
      </w:r>
      <w:r w:rsidRPr="00AE4D24">
        <w:rPr>
          <w:rFonts w:ascii="仿宋" w:eastAsia="仿宋" w:hAnsi="仿宋" w:cs="仿宋"/>
          <w:sz w:val="32"/>
          <w:szCs w:val="32"/>
        </w:rPr>
        <w:t>1：</w:t>
      </w:r>
      <w:r w:rsidRPr="00AE4D24">
        <w:rPr>
          <w:rFonts w:ascii="仿宋" w:eastAsia="仿宋" w:hAnsi="仿宋" w:cs="仿宋"/>
          <w:sz w:val="32"/>
          <w:szCs w:val="32"/>
          <w:u w:val="dotted"/>
        </w:rPr>
        <w:t xml:space="preserve">                                         </w:t>
      </w:r>
    </w:p>
    <w:p w:rsidR="00AB2456" w:rsidRPr="009642A6" w:rsidRDefault="00AE4D24" w:rsidP="00AB2456">
      <w:pPr>
        <w:adjustRightInd w:val="0"/>
        <w:snapToGrid w:val="0"/>
        <w:spacing w:line="360" w:lineRule="auto"/>
        <w:rPr>
          <w:rFonts w:ascii="仿宋" w:eastAsia="仿宋" w:hAnsi="仿宋" w:cs="仿宋"/>
          <w:sz w:val="32"/>
          <w:szCs w:val="32"/>
          <w:u w:val="dotted"/>
        </w:rPr>
      </w:pPr>
      <w:r w:rsidRPr="00AE4D24">
        <w:rPr>
          <w:rFonts w:ascii="仿宋" w:eastAsia="仿宋" w:hAnsi="仿宋" w:cs="仿宋" w:hint="eastAsia"/>
          <w:sz w:val="32"/>
          <w:szCs w:val="32"/>
        </w:rPr>
        <w:t>事实依据：</w:t>
      </w:r>
      <w:r w:rsidRPr="00AE4D24">
        <w:rPr>
          <w:rFonts w:ascii="仿宋" w:eastAsia="仿宋" w:hAnsi="仿宋" w:cs="仿宋"/>
          <w:sz w:val="32"/>
          <w:szCs w:val="32"/>
          <w:u w:val="dotted"/>
        </w:rPr>
        <w:t xml:space="preserve">                                          </w:t>
      </w:r>
    </w:p>
    <w:p w:rsidR="00AB2456" w:rsidRPr="009642A6" w:rsidRDefault="00AE4D24" w:rsidP="00AB2456">
      <w:pPr>
        <w:adjustRightInd w:val="0"/>
        <w:snapToGrid w:val="0"/>
        <w:spacing w:line="360" w:lineRule="auto"/>
        <w:rPr>
          <w:rFonts w:ascii="仿宋" w:eastAsia="仿宋" w:hAnsi="仿宋" w:cs="仿宋"/>
          <w:sz w:val="32"/>
          <w:szCs w:val="32"/>
        </w:rPr>
      </w:pPr>
      <w:r w:rsidRPr="00AE4D24">
        <w:rPr>
          <w:rFonts w:ascii="仿宋" w:eastAsia="仿宋" w:hAnsi="仿宋" w:cs="仿宋"/>
          <w:sz w:val="32"/>
          <w:szCs w:val="32"/>
          <w:u w:val="dotted"/>
        </w:rPr>
        <w:t xml:space="preserve">                                                       </w:t>
      </w:r>
    </w:p>
    <w:p w:rsidR="00AB2456" w:rsidRPr="009642A6" w:rsidRDefault="00AE4D24" w:rsidP="00AB2456">
      <w:pPr>
        <w:adjustRightInd w:val="0"/>
        <w:snapToGrid w:val="0"/>
        <w:spacing w:line="360" w:lineRule="auto"/>
        <w:rPr>
          <w:rFonts w:ascii="仿宋" w:eastAsia="仿宋" w:hAnsi="仿宋" w:cs="仿宋"/>
          <w:sz w:val="32"/>
          <w:szCs w:val="32"/>
          <w:u w:val="dotted"/>
        </w:rPr>
      </w:pPr>
      <w:r w:rsidRPr="00AE4D24">
        <w:rPr>
          <w:rFonts w:ascii="仿宋" w:eastAsia="仿宋" w:hAnsi="仿宋" w:cs="仿宋" w:hint="eastAsia"/>
          <w:sz w:val="32"/>
          <w:szCs w:val="32"/>
        </w:rPr>
        <w:t>法律依据：</w:t>
      </w:r>
      <w:r w:rsidRPr="00AE4D24">
        <w:rPr>
          <w:rFonts w:ascii="仿宋" w:eastAsia="仿宋" w:hAnsi="仿宋" w:cs="仿宋"/>
          <w:sz w:val="32"/>
          <w:szCs w:val="32"/>
          <w:u w:val="dotted"/>
        </w:rPr>
        <w:t xml:space="preserve">                                          </w:t>
      </w:r>
    </w:p>
    <w:p w:rsidR="00AB2456" w:rsidRPr="009642A6" w:rsidRDefault="00AE4D24" w:rsidP="00AB2456">
      <w:pPr>
        <w:adjustRightInd w:val="0"/>
        <w:snapToGrid w:val="0"/>
        <w:spacing w:line="360" w:lineRule="auto"/>
        <w:rPr>
          <w:rFonts w:ascii="仿宋" w:eastAsia="仿宋" w:hAnsi="仿宋" w:cs="仿宋"/>
          <w:sz w:val="32"/>
          <w:szCs w:val="32"/>
          <w:u w:val="dotted"/>
        </w:rPr>
      </w:pPr>
      <w:r w:rsidRPr="00AE4D24">
        <w:rPr>
          <w:rFonts w:ascii="仿宋" w:eastAsia="仿宋" w:hAnsi="仿宋" w:cs="仿宋"/>
          <w:sz w:val="32"/>
          <w:szCs w:val="32"/>
          <w:u w:val="dotted"/>
        </w:rPr>
        <w:t xml:space="preserve">                                                     </w:t>
      </w:r>
    </w:p>
    <w:p w:rsidR="00AB2456" w:rsidRPr="009642A6" w:rsidRDefault="00AE4D24" w:rsidP="00AB2456">
      <w:pPr>
        <w:adjustRightInd w:val="0"/>
        <w:snapToGrid w:val="0"/>
        <w:spacing w:line="360" w:lineRule="auto"/>
        <w:rPr>
          <w:rFonts w:ascii="仿宋" w:eastAsia="仿宋" w:hAnsi="仿宋" w:cs="仿宋"/>
          <w:sz w:val="32"/>
          <w:szCs w:val="32"/>
          <w:u w:val="dotted"/>
        </w:rPr>
      </w:pPr>
      <w:r w:rsidRPr="00AE4D24">
        <w:rPr>
          <w:rFonts w:ascii="仿宋" w:eastAsia="仿宋" w:hAnsi="仿宋" w:cs="仿宋" w:hint="eastAsia"/>
          <w:sz w:val="32"/>
          <w:szCs w:val="32"/>
        </w:rPr>
        <w:t>质疑事项</w:t>
      </w:r>
      <w:r w:rsidRPr="00AE4D24">
        <w:rPr>
          <w:rFonts w:ascii="仿宋" w:eastAsia="仿宋" w:hAnsi="仿宋" w:cs="仿宋"/>
          <w:sz w:val="32"/>
          <w:szCs w:val="32"/>
        </w:rPr>
        <w:t>2</w:t>
      </w:r>
    </w:p>
    <w:p w:rsidR="00AB2456" w:rsidRPr="009642A6" w:rsidRDefault="00AE4D24" w:rsidP="00AB2456">
      <w:pPr>
        <w:adjustRightInd w:val="0"/>
        <w:snapToGrid w:val="0"/>
        <w:spacing w:line="360" w:lineRule="auto"/>
        <w:rPr>
          <w:rFonts w:ascii="仿宋" w:eastAsia="仿宋" w:hAnsi="仿宋" w:cs="仿宋"/>
          <w:sz w:val="32"/>
          <w:szCs w:val="32"/>
        </w:rPr>
      </w:pPr>
      <w:r w:rsidRPr="00AE4D24">
        <w:rPr>
          <w:rFonts w:ascii="仿宋" w:eastAsia="仿宋" w:hAnsi="仿宋" w:cs="仿宋" w:hint="eastAsia"/>
          <w:sz w:val="32"/>
          <w:szCs w:val="32"/>
        </w:rPr>
        <w:t>……</w:t>
      </w:r>
    </w:p>
    <w:p w:rsidR="00AB2456" w:rsidRPr="009642A6" w:rsidRDefault="00AE4D24" w:rsidP="00AB2456">
      <w:pPr>
        <w:adjustRightInd w:val="0"/>
        <w:snapToGrid w:val="0"/>
        <w:spacing w:line="360" w:lineRule="auto"/>
        <w:rPr>
          <w:rFonts w:ascii="黑体" w:eastAsia="黑体" w:hAnsi="黑体" w:cs="仿宋"/>
          <w:bCs/>
          <w:sz w:val="32"/>
          <w:szCs w:val="32"/>
        </w:rPr>
      </w:pPr>
      <w:r w:rsidRPr="00AE4D24">
        <w:rPr>
          <w:rFonts w:ascii="黑体" w:eastAsia="黑体" w:hAnsi="黑体" w:cs="仿宋" w:hint="eastAsia"/>
          <w:bCs/>
          <w:sz w:val="32"/>
          <w:szCs w:val="32"/>
        </w:rPr>
        <w:t>四、与质疑事项相关的质疑请求</w:t>
      </w:r>
    </w:p>
    <w:p w:rsidR="00AB2456" w:rsidRPr="009642A6" w:rsidRDefault="00AE4D24" w:rsidP="00AB2456">
      <w:pPr>
        <w:adjustRightInd w:val="0"/>
        <w:snapToGrid w:val="0"/>
        <w:spacing w:line="360" w:lineRule="auto"/>
        <w:rPr>
          <w:rFonts w:ascii="仿宋" w:eastAsia="仿宋" w:hAnsi="仿宋" w:cs="仿宋"/>
          <w:sz w:val="32"/>
          <w:szCs w:val="32"/>
          <w:u w:val="dotted"/>
        </w:rPr>
      </w:pPr>
      <w:r w:rsidRPr="00AE4D24">
        <w:rPr>
          <w:rFonts w:ascii="仿宋" w:eastAsia="仿宋" w:hAnsi="仿宋" w:cs="仿宋" w:hint="eastAsia"/>
          <w:sz w:val="32"/>
          <w:szCs w:val="32"/>
        </w:rPr>
        <w:t>请求：</w:t>
      </w:r>
      <w:r w:rsidRPr="00AE4D24">
        <w:rPr>
          <w:rFonts w:ascii="仿宋" w:eastAsia="仿宋" w:hAnsi="仿宋" w:cs="仿宋"/>
          <w:sz w:val="32"/>
          <w:szCs w:val="32"/>
          <w:u w:val="dotted"/>
        </w:rPr>
        <w:t xml:space="preserve">                                               </w:t>
      </w:r>
    </w:p>
    <w:p w:rsidR="00AB2456" w:rsidRPr="009642A6" w:rsidRDefault="00AE4D24" w:rsidP="00AB2456">
      <w:pPr>
        <w:rPr>
          <w:rFonts w:ascii="仿宋_GB2312" w:eastAsia="仿宋_GB2312"/>
          <w:sz w:val="30"/>
          <w:szCs w:val="30"/>
        </w:rPr>
      </w:pPr>
      <w:r w:rsidRPr="00AE4D24">
        <w:rPr>
          <w:rFonts w:ascii="仿宋_GB2312" w:eastAsia="仿宋_GB2312" w:hint="eastAsia"/>
          <w:sz w:val="30"/>
          <w:szCs w:val="30"/>
        </w:rPr>
        <w:t xml:space="preserve">签字(签章)：                   公章：                      </w:t>
      </w:r>
    </w:p>
    <w:p w:rsidR="00AB2456" w:rsidRPr="009642A6" w:rsidRDefault="00AE4D24" w:rsidP="00AB2456">
      <w:pPr>
        <w:rPr>
          <w:rFonts w:ascii="仿宋_GB2312" w:eastAsia="仿宋_GB2312"/>
          <w:sz w:val="30"/>
          <w:szCs w:val="30"/>
        </w:rPr>
      </w:pPr>
      <w:r w:rsidRPr="00AE4D24">
        <w:rPr>
          <w:rFonts w:ascii="仿宋_GB2312" w:eastAsia="仿宋_GB2312" w:hint="eastAsia"/>
          <w:sz w:val="30"/>
          <w:szCs w:val="30"/>
        </w:rPr>
        <w:t xml:space="preserve">日期：    </w:t>
      </w:r>
    </w:p>
    <w:p w:rsidR="00AB2456" w:rsidRPr="009642A6" w:rsidRDefault="00AB2456" w:rsidP="00AB2456">
      <w:pPr>
        <w:adjustRightInd w:val="0"/>
        <w:snapToGrid w:val="0"/>
        <w:spacing w:line="360" w:lineRule="auto"/>
        <w:rPr>
          <w:rFonts w:ascii="仿宋" w:eastAsia="仿宋" w:hAnsi="仿宋" w:cs="仿宋"/>
          <w:sz w:val="32"/>
          <w:szCs w:val="32"/>
        </w:rPr>
      </w:pPr>
    </w:p>
    <w:p w:rsidR="00AB2456" w:rsidRPr="009642A6" w:rsidRDefault="00AB2456" w:rsidP="00AB2456">
      <w:pPr>
        <w:adjustRightInd w:val="0"/>
        <w:snapToGrid w:val="0"/>
        <w:spacing w:line="360" w:lineRule="auto"/>
        <w:rPr>
          <w:rFonts w:ascii="仿宋" w:eastAsia="仿宋" w:hAnsi="仿宋" w:cs="仿宋"/>
          <w:sz w:val="32"/>
          <w:szCs w:val="32"/>
        </w:rPr>
      </w:pPr>
    </w:p>
    <w:p w:rsidR="00AB2456" w:rsidRPr="009642A6" w:rsidRDefault="00AB2456" w:rsidP="00AB2456">
      <w:pPr>
        <w:jc w:val="center"/>
        <w:rPr>
          <w:rFonts w:ascii="仿宋" w:eastAsia="仿宋" w:hAnsi="仿宋" w:cs="仿宋"/>
          <w:b/>
          <w:bCs/>
          <w:sz w:val="32"/>
          <w:szCs w:val="32"/>
        </w:rPr>
      </w:pPr>
    </w:p>
    <w:p w:rsidR="00AB2456" w:rsidRPr="009642A6" w:rsidRDefault="00AB2456" w:rsidP="00AB2456">
      <w:pPr>
        <w:jc w:val="center"/>
        <w:rPr>
          <w:rFonts w:ascii="仿宋" w:eastAsia="仿宋" w:hAnsi="仿宋" w:cs="仿宋"/>
          <w:b/>
          <w:bCs/>
          <w:sz w:val="32"/>
          <w:szCs w:val="32"/>
        </w:rPr>
      </w:pPr>
    </w:p>
    <w:p w:rsidR="00AB2456" w:rsidRPr="009642A6" w:rsidRDefault="00AB2456" w:rsidP="00AB2456">
      <w:pPr>
        <w:jc w:val="center"/>
        <w:rPr>
          <w:rFonts w:ascii="仿宋" w:eastAsia="仿宋" w:hAnsi="仿宋" w:cs="仿宋"/>
          <w:b/>
          <w:bCs/>
          <w:sz w:val="32"/>
          <w:szCs w:val="32"/>
        </w:rPr>
      </w:pPr>
    </w:p>
    <w:p w:rsidR="00AB2456" w:rsidRPr="009642A6" w:rsidRDefault="00AB2456" w:rsidP="00AB2456">
      <w:pPr>
        <w:jc w:val="center"/>
        <w:rPr>
          <w:rFonts w:ascii="仿宋" w:eastAsia="仿宋" w:hAnsi="仿宋" w:cs="仿宋"/>
          <w:b/>
          <w:bCs/>
          <w:sz w:val="32"/>
          <w:szCs w:val="32"/>
        </w:rPr>
      </w:pPr>
    </w:p>
    <w:p w:rsidR="00AB2456" w:rsidRPr="009642A6" w:rsidRDefault="00AB2456" w:rsidP="00AB2456">
      <w:pPr>
        <w:jc w:val="center"/>
        <w:rPr>
          <w:rFonts w:ascii="仿宋" w:eastAsia="仿宋" w:hAnsi="仿宋" w:cs="仿宋"/>
          <w:b/>
          <w:bCs/>
          <w:sz w:val="32"/>
          <w:szCs w:val="32"/>
        </w:rPr>
      </w:pPr>
    </w:p>
    <w:p w:rsidR="00AB2456" w:rsidRPr="009642A6" w:rsidRDefault="00AB2456" w:rsidP="00AB2456">
      <w:pPr>
        <w:jc w:val="center"/>
        <w:rPr>
          <w:rFonts w:ascii="仿宋" w:eastAsia="仿宋" w:hAnsi="仿宋" w:cs="仿宋"/>
          <w:b/>
          <w:bCs/>
          <w:sz w:val="32"/>
          <w:szCs w:val="32"/>
        </w:rPr>
      </w:pPr>
    </w:p>
    <w:p w:rsidR="00AB2456" w:rsidRPr="009642A6" w:rsidRDefault="00AB2456" w:rsidP="00AB2456">
      <w:pPr>
        <w:jc w:val="center"/>
        <w:rPr>
          <w:rFonts w:ascii="仿宋" w:eastAsia="仿宋" w:hAnsi="仿宋" w:cs="仿宋"/>
          <w:b/>
          <w:bCs/>
          <w:sz w:val="32"/>
          <w:szCs w:val="32"/>
        </w:rPr>
      </w:pPr>
    </w:p>
    <w:p w:rsidR="00AB2456" w:rsidRPr="009642A6" w:rsidRDefault="00AB2456" w:rsidP="00AB2456">
      <w:pPr>
        <w:rPr>
          <w:rFonts w:ascii="黑体" w:eastAsia="黑体" w:hAnsi="黑体"/>
          <w:b/>
          <w:sz w:val="32"/>
          <w:szCs w:val="32"/>
        </w:rPr>
      </w:pPr>
    </w:p>
    <w:p w:rsidR="00AB2456" w:rsidRPr="009642A6" w:rsidRDefault="00AB2456" w:rsidP="00AB2456">
      <w:pPr>
        <w:rPr>
          <w:rFonts w:ascii="黑体" w:eastAsia="黑体" w:hAnsi="黑体"/>
          <w:b/>
          <w:sz w:val="32"/>
          <w:szCs w:val="32"/>
        </w:rPr>
      </w:pPr>
    </w:p>
    <w:p w:rsidR="00AB2456" w:rsidRPr="009642A6" w:rsidRDefault="00AB2456" w:rsidP="00AB2456">
      <w:pPr>
        <w:rPr>
          <w:rFonts w:ascii="黑体" w:eastAsia="黑体" w:hAnsi="黑体"/>
          <w:b/>
          <w:sz w:val="32"/>
          <w:szCs w:val="32"/>
        </w:rPr>
      </w:pPr>
    </w:p>
    <w:p w:rsidR="00AB2456" w:rsidRPr="009642A6" w:rsidRDefault="00AB2456" w:rsidP="00AB2456">
      <w:pPr>
        <w:rPr>
          <w:rFonts w:ascii="黑体" w:eastAsia="黑体" w:hAnsi="黑体"/>
          <w:b/>
          <w:sz w:val="32"/>
          <w:szCs w:val="32"/>
        </w:rPr>
      </w:pPr>
    </w:p>
    <w:p w:rsidR="00AB2456" w:rsidRPr="009642A6" w:rsidRDefault="00AB2456" w:rsidP="00AB2456">
      <w:pPr>
        <w:rPr>
          <w:rFonts w:ascii="黑体" w:eastAsia="黑体" w:hAnsi="黑体"/>
          <w:b/>
          <w:sz w:val="32"/>
          <w:szCs w:val="32"/>
        </w:rPr>
      </w:pPr>
    </w:p>
    <w:p w:rsidR="00AB2456" w:rsidRPr="009642A6" w:rsidRDefault="00AB2456" w:rsidP="00AB2456">
      <w:pPr>
        <w:rPr>
          <w:rFonts w:ascii="黑体" w:eastAsia="黑体" w:hAnsi="黑体"/>
          <w:b/>
          <w:sz w:val="32"/>
          <w:szCs w:val="32"/>
        </w:rPr>
      </w:pPr>
    </w:p>
    <w:p w:rsidR="00AB2456" w:rsidRPr="009642A6" w:rsidRDefault="00AB2456" w:rsidP="00AB2456">
      <w:pPr>
        <w:rPr>
          <w:rFonts w:ascii="黑体" w:eastAsia="黑体" w:hAnsi="黑体"/>
          <w:b/>
          <w:sz w:val="32"/>
          <w:szCs w:val="32"/>
        </w:rPr>
      </w:pPr>
    </w:p>
    <w:p w:rsidR="00AB2456" w:rsidRPr="009642A6" w:rsidRDefault="00AB2456" w:rsidP="00AB2456">
      <w:pPr>
        <w:rPr>
          <w:rFonts w:ascii="黑体" w:eastAsia="黑体" w:hAnsi="黑体"/>
          <w:b/>
          <w:sz w:val="32"/>
          <w:szCs w:val="32"/>
        </w:rPr>
      </w:pPr>
    </w:p>
    <w:p w:rsidR="00AB2456" w:rsidRPr="009642A6" w:rsidRDefault="00AB2456" w:rsidP="00AB2456">
      <w:pPr>
        <w:rPr>
          <w:rFonts w:ascii="黑体" w:eastAsia="黑体" w:hAnsi="黑体"/>
          <w:b/>
          <w:sz w:val="32"/>
          <w:szCs w:val="32"/>
        </w:rPr>
      </w:pPr>
    </w:p>
    <w:p w:rsidR="00AB2456" w:rsidRPr="009642A6" w:rsidRDefault="00AE4D24" w:rsidP="00AB2456">
      <w:pPr>
        <w:rPr>
          <w:rFonts w:ascii="黑体" w:eastAsia="黑体" w:hAnsi="黑体"/>
          <w:b/>
          <w:sz w:val="32"/>
          <w:szCs w:val="32"/>
        </w:rPr>
      </w:pPr>
      <w:r w:rsidRPr="00AE4D24">
        <w:rPr>
          <w:rFonts w:ascii="黑体" w:eastAsia="黑体" w:hAnsi="黑体" w:hint="eastAsia"/>
          <w:b/>
          <w:sz w:val="32"/>
          <w:szCs w:val="32"/>
        </w:rPr>
        <w:t>质疑函制作说明：</w:t>
      </w:r>
    </w:p>
    <w:p w:rsidR="00AB2456" w:rsidRPr="009642A6" w:rsidRDefault="00AE4D24" w:rsidP="00AB2456">
      <w:pPr>
        <w:widowControl/>
        <w:ind w:firstLineChars="200" w:firstLine="640"/>
        <w:jc w:val="left"/>
        <w:rPr>
          <w:rFonts w:ascii="仿宋_GB2312" w:eastAsia="仿宋_GB2312"/>
          <w:sz w:val="32"/>
          <w:szCs w:val="32"/>
        </w:rPr>
      </w:pPr>
      <w:r w:rsidRPr="00AE4D24">
        <w:rPr>
          <w:rFonts w:ascii="仿宋_GB2312" w:eastAsia="仿宋_GB2312" w:hint="eastAsia"/>
          <w:sz w:val="32"/>
          <w:szCs w:val="32"/>
        </w:rPr>
        <w:t>1.供应商提出质疑时，应提交质疑函和必要的证明材料。</w:t>
      </w:r>
    </w:p>
    <w:p w:rsidR="00AB2456" w:rsidRPr="009642A6" w:rsidRDefault="00AE4D24" w:rsidP="00AB2456">
      <w:pPr>
        <w:widowControl/>
        <w:ind w:firstLineChars="200" w:firstLine="640"/>
        <w:jc w:val="left"/>
        <w:rPr>
          <w:rFonts w:ascii="仿宋_GB2312" w:eastAsia="仿宋_GB2312"/>
          <w:sz w:val="32"/>
          <w:szCs w:val="32"/>
        </w:rPr>
      </w:pPr>
      <w:r w:rsidRPr="00AE4D24">
        <w:rPr>
          <w:rFonts w:ascii="仿宋_GB2312" w:eastAsia="仿宋_GB2312" w:hint="eastAsia"/>
          <w:sz w:val="32"/>
          <w:szCs w:val="32"/>
        </w:rPr>
        <w:t>2.质疑供应商若委托代理人进行质疑的，质疑函应按要求列明“授权代表”的有关内容，并在附件中提交由质疑</w:t>
      </w:r>
      <w:r w:rsidRPr="00AE4D24">
        <w:rPr>
          <w:rFonts w:ascii="仿宋_GB2312" w:eastAsia="仿宋_GB2312" w:hAnsi="宋体" w:cs="宋体" w:hint="eastAsia"/>
          <w:kern w:val="0"/>
          <w:sz w:val="32"/>
          <w:szCs w:val="32"/>
        </w:rPr>
        <w:t>供应商签署的授权委托书。授权委托书应载明代理人的姓名或者名称、代理事项、具体权限、期限和相关事项。</w:t>
      </w:r>
    </w:p>
    <w:p w:rsidR="00AB2456" w:rsidRPr="009642A6" w:rsidRDefault="00AE4D24" w:rsidP="00AB2456">
      <w:pPr>
        <w:widowControl/>
        <w:ind w:firstLineChars="200" w:firstLine="640"/>
        <w:jc w:val="left"/>
        <w:rPr>
          <w:rFonts w:ascii="仿宋_GB2312" w:eastAsia="仿宋_GB2312"/>
          <w:sz w:val="32"/>
          <w:szCs w:val="32"/>
        </w:rPr>
      </w:pPr>
      <w:r w:rsidRPr="00AE4D24">
        <w:rPr>
          <w:rFonts w:ascii="仿宋_GB2312" w:eastAsia="仿宋_GB2312" w:hint="eastAsia"/>
          <w:sz w:val="32"/>
          <w:szCs w:val="32"/>
        </w:rPr>
        <w:t>3.质疑供应商若对项目的某一分包进行质疑，质疑函中应列明具体分包号。</w:t>
      </w:r>
    </w:p>
    <w:p w:rsidR="00AB2456" w:rsidRPr="009642A6" w:rsidRDefault="00AE4D24" w:rsidP="00AB2456">
      <w:pPr>
        <w:widowControl/>
        <w:ind w:firstLineChars="200" w:firstLine="640"/>
        <w:jc w:val="left"/>
        <w:rPr>
          <w:rFonts w:ascii="仿宋_GB2312" w:eastAsia="仿宋_GB2312"/>
          <w:sz w:val="32"/>
          <w:szCs w:val="32"/>
        </w:rPr>
      </w:pPr>
      <w:r w:rsidRPr="00AE4D24">
        <w:rPr>
          <w:rFonts w:ascii="仿宋_GB2312" w:eastAsia="仿宋_GB2312" w:hint="eastAsia"/>
          <w:sz w:val="32"/>
          <w:szCs w:val="32"/>
        </w:rPr>
        <w:t>4.质疑函的质疑事项应具体、明确，并有必要的事实依据和法律依据。</w:t>
      </w:r>
    </w:p>
    <w:p w:rsidR="00AB2456" w:rsidRPr="009642A6" w:rsidRDefault="00AE4D24" w:rsidP="00AB2456">
      <w:pPr>
        <w:widowControl/>
        <w:ind w:firstLineChars="200" w:firstLine="640"/>
        <w:jc w:val="left"/>
        <w:rPr>
          <w:rFonts w:ascii="仿宋_GB2312" w:eastAsia="仿宋_GB2312"/>
          <w:sz w:val="32"/>
          <w:szCs w:val="32"/>
        </w:rPr>
      </w:pPr>
      <w:r w:rsidRPr="00AE4D24">
        <w:rPr>
          <w:rFonts w:ascii="仿宋_GB2312" w:eastAsia="仿宋_GB2312" w:hint="eastAsia"/>
          <w:sz w:val="32"/>
          <w:szCs w:val="32"/>
        </w:rPr>
        <w:t>5.质疑函的质疑请求应与质疑事项相关。</w:t>
      </w:r>
    </w:p>
    <w:p w:rsidR="00AB2456" w:rsidRPr="009642A6" w:rsidRDefault="00AE4D24" w:rsidP="00AB2456">
      <w:pPr>
        <w:widowControl/>
        <w:ind w:firstLineChars="200" w:firstLine="640"/>
        <w:jc w:val="left"/>
        <w:rPr>
          <w:rFonts w:ascii="仿宋_GB2312" w:eastAsia="仿宋_GB2312"/>
          <w:sz w:val="32"/>
          <w:szCs w:val="32"/>
        </w:rPr>
      </w:pPr>
      <w:r w:rsidRPr="00AE4D24">
        <w:rPr>
          <w:rFonts w:ascii="仿宋_GB2312" w:eastAsia="仿宋_GB2312" w:hint="eastAsia"/>
          <w:sz w:val="32"/>
          <w:szCs w:val="32"/>
        </w:rPr>
        <w:t>6.质疑供应商为自然人的，质疑函应由本人签字；质疑供应商为法人或者其他组织的，质疑函应由法定代表人、主要负责人，或者其授权代表签字或者盖章，并加盖公章。</w:t>
      </w:r>
    </w:p>
    <w:p w:rsidR="00AB2456" w:rsidRPr="009642A6" w:rsidRDefault="00AB2456" w:rsidP="00AB2456">
      <w:pPr>
        <w:widowControl/>
        <w:ind w:firstLineChars="200" w:firstLine="600"/>
        <w:jc w:val="left"/>
        <w:rPr>
          <w:rFonts w:ascii="仿宋_GB2312" w:eastAsia="仿宋_GB2312"/>
          <w:sz w:val="30"/>
          <w:szCs w:val="30"/>
        </w:rPr>
      </w:pPr>
    </w:p>
    <w:p w:rsidR="00AB2456" w:rsidRPr="009642A6" w:rsidRDefault="00AB2456" w:rsidP="00AB2456">
      <w:pPr>
        <w:widowControl/>
        <w:spacing w:line="360" w:lineRule="auto"/>
        <w:jc w:val="left"/>
        <w:rPr>
          <w:rFonts w:ascii="ˎ̥" w:hAnsi="ˎ̥" w:cs="宋体"/>
          <w:kern w:val="0"/>
          <w:sz w:val="24"/>
        </w:rPr>
        <w:sectPr w:rsidR="00AB2456" w:rsidRPr="009642A6">
          <w:pgSz w:w="11905" w:h="16838"/>
          <w:pgMar w:top="1134" w:right="1134" w:bottom="1134" w:left="1134" w:header="720" w:footer="720" w:gutter="0"/>
          <w:cols w:space="720"/>
          <w:docGrid w:type="lines" w:linePitch="331"/>
        </w:sectPr>
      </w:pPr>
    </w:p>
    <w:p w:rsidR="00AB2456" w:rsidRPr="009642A6" w:rsidRDefault="00AE4D24" w:rsidP="00AB2456">
      <w:pPr>
        <w:pStyle w:val="2"/>
        <w:jc w:val="center"/>
        <w:rPr>
          <w:rFonts w:ascii="宋体" w:hAnsi="宋体"/>
          <w:b w:val="0"/>
          <w:bCs w:val="0"/>
        </w:rPr>
      </w:pPr>
      <w:bookmarkStart w:id="195" w:name="_Toc13408"/>
      <w:bookmarkStart w:id="196" w:name="_Toc17246"/>
      <w:r w:rsidRPr="00AE4D24">
        <w:rPr>
          <w:rFonts w:ascii="宋体" w:hAnsi="宋体" w:hint="eastAsia"/>
          <w:b w:val="0"/>
          <w:bCs w:val="0"/>
        </w:rPr>
        <w:t>第二节</w:t>
      </w:r>
      <w:r w:rsidRPr="00AE4D24">
        <w:rPr>
          <w:rFonts w:ascii="宋体" w:hAnsi="宋体"/>
          <w:b w:val="0"/>
          <w:bCs w:val="0"/>
        </w:rPr>
        <w:t xml:space="preserve"> </w:t>
      </w:r>
      <w:r w:rsidRPr="00AE4D24">
        <w:rPr>
          <w:rFonts w:ascii="宋体" w:hAnsi="宋体" w:hint="eastAsia"/>
          <w:b w:val="0"/>
          <w:bCs w:val="0"/>
        </w:rPr>
        <w:t>投诉书（格式）</w:t>
      </w:r>
      <w:bookmarkEnd w:id="195"/>
      <w:bookmarkEnd w:id="196"/>
    </w:p>
    <w:p w:rsidR="00AB2456" w:rsidRPr="009642A6" w:rsidRDefault="00AE4D24" w:rsidP="00AB2456">
      <w:pPr>
        <w:jc w:val="center"/>
        <w:rPr>
          <w:rFonts w:ascii="宋体" w:hAnsi="宋体"/>
          <w:b/>
          <w:sz w:val="44"/>
          <w:szCs w:val="44"/>
        </w:rPr>
      </w:pPr>
      <w:r w:rsidRPr="00AE4D24">
        <w:rPr>
          <w:rFonts w:ascii="宋体" w:hAnsi="宋体" w:hint="eastAsia"/>
          <w:b/>
          <w:sz w:val="44"/>
          <w:szCs w:val="44"/>
        </w:rPr>
        <w:t>投诉书范本</w:t>
      </w:r>
    </w:p>
    <w:p w:rsidR="00AB2456" w:rsidRPr="009642A6" w:rsidRDefault="00AE4D24" w:rsidP="00AB2456">
      <w:pPr>
        <w:rPr>
          <w:rFonts w:ascii="黑体" w:eastAsia="黑体" w:hAnsi="黑体"/>
          <w:sz w:val="32"/>
          <w:szCs w:val="32"/>
        </w:rPr>
      </w:pPr>
      <w:r w:rsidRPr="00AE4D24">
        <w:rPr>
          <w:rFonts w:ascii="黑体" w:eastAsia="黑体" w:hAnsi="黑体" w:hint="eastAsia"/>
          <w:sz w:val="32"/>
          <w:szCs w:val="32"/>
        </w:rPr>
        <w:t>一、投诉相关主体基本情况</w:t>
      </w:r>
    </w:p>
    <w:p w:rsidR="00AB2456" w:rsidRPr="009642A6" w:rsidRDefault="00AE4D24" w:rsidP="00AB2456">
      <w:pPr>
        <w:rPr>
          <w:rFonts w:ascii="仿宋_GB2312" w:eastAsia="仿宋_GB2312"/>
          <w:sz w:val="32"/>
          <w:szCs w:val="32"/>
          <w:u w:val="dotted"/>
        </w:rPr>
      </w:pPr>
      <w:r w:rsidRPr="00AE4D24">
        <w:rPr>
          <w:rFonts w:ascii="仿宋_GB2312" w:eastAsia="仿宋_GB2312" w:hint="eastAsia"/>
          <w:sz w:val="32"/>
          <w:szCs w:val="32"/>
        </w:rPr>
        <w:t>投诉人：</w:t>
      </w:r>
      <w:r w:rsidRPr="00AE4D24">
        <w:rPr>
          <w:rFonts w:ascii="仿宋_GB2312" w:eastAsia="仿宋_GB2312"/>
          <w:sz w:val="32"/>
          <w:szCs w:val="32"/>
          <w:u w:val="dotted"/>
        </w:rPr>
        <w:t xml:space="preserve">                                               </w:t>
      </w:r>
    </w:p>
    <w:p w:rsidR="00AB2456" w:rsidRPr="009642A6" w:rsidRDefault="00AE4D24" w:rsidP="00AB2456">
      <w:pPr>
        <w:rPr>
          <w:rFonts w:ascii="仿宋_GB2312" w:eastAsia="仿宋_GB2312"/>
          <w:sz w:val="32"/>
          <w:szCs w:val="32"/>
          <w:u w:val="single"/>
        </w:rPr>
      </w:pPr>
      <w:r w:rsidRPr="00AE4D24">
        <w:rPr>
          <w:rFonts w:ascii="仿宋_GB2312" w:eastAsia="仿宋_GB2312" w:hint="eastAsia"/>
          <w:sz w:val="32"/>
          <w:szCs w:val="32"/>
        </w:rPr>
        <w:t>地</w:t>
      </w:r>
      <w:r w:rsidRPr="00AE4D24">
        <w:rPr>
          <w:rFonts w:ascii="仿宋_GB2312" w:eastAsia="仿宋_GB2312"/>
          <w:sz w:val="32"/>
          <w:szCs w:val="32"/>
        </w:rPr>
        <w:t xml:space="preserve">     </w:t>
      </w:r>
      <w:r w:rsidRPr="00AE4D24">
        <w:rPr>
          <w:rFonts w:ascii="仿宋_GB2312" w:eastAsia="仿宋_GB2312" w:hint="eastAsia"/>
          <w:sz w:val="32"/>
          <w:szCs w:val="32"/>
        </w:rPr>
        <w:t>址：</w:t>
      </w:r>
      <w:r w:rsidRPr="00AE4D24">
        <w:rPr>
          <w:rFonts w:ascii="仿宋_GB2312" w:eastAsia="仿宋_GB2312"/>
          <w:sz w:val="32"/>
          <w:szCs w:val="32"/>
          <w:u w:val="dotted"/>
        </w:rPr>
        <w:t xml:space="preserve">                             </w:t>
      </w:r>
      <w:r w:rsidRPr="00AE4D24">
        <w:rPr>
          <w:rFonts w:ascii="仿宋_GB2312" w:eastAsia="仿宋_GB2312" w:hint="eastAsia"/>
          <w:sz w:val="32"/>
          <w:szCs w:val="32"/>
        </w:rPr>
        <w:t>邮编：</w:t>
      </w:r>
      <w:r w:rsidRPr="00AE4D24">
        <w:rPr>
          <w:rFonts w:ascii="仿宋_GB2312" w:eastAsia="仿宋_GB2312"/>
          <w:sz w:val="32"/>
          <w:szCs w:val="32"/>
          <w:u w:val="dotted"/>
        </w:rPr>
        <w:t xml:space="preserve">         </w:t>
      </w:r>
      <w:r w:rsidRPr="00AE4D24">
        <w:rPr>
          <w:rFonts w:ascii="仿宋_GB2312" w:eastAsia="仿宋_GB2312"/>
          <w:sz w:val="32"/>
          <w:szCs w:val="32"/>
          <w:u w:val="single"/>
        </w:rPr>
        <w:t xml:space="preserve">   </w:t>
      </w:r>
    </w:p>
    <w:p w:rsidR="00AB2456" w:rsidRPr="009642A6" w:rsidRDefault="00AE4D24" w:rsidP="00AB2456">
      <w:pPr>
        <w:tabs>
          <w:tab w:val="left" w:pos="6510"/>
        </w:tabs>
        <w:jc w:val="left"/>
        <w:rPr>
          <w:rFonts w:ascii="仿宋_GB2312" w:eastAsia="仿宋_GB2312"/>
          <w:sz w:val="32"/>
          <w:szCs w:val="32"/>
        </w:rPr>
      </w:pPr>
      <w:r w:rsidRPr="00AE4D24">
        <w:rPr>
          <w:rFonts w:ascii="仿宋_GB2312" w:eastAsia="仿宋_GB2312" w:hint="eastAsia"/>
          <w:sz w:val="32"/>
          <w:szCs w:val="32"/>
        </w:rPr>
        <w:t>法定代表人/主要负责人：</w:t>
      </w:r>
      <w:r w:rsidRPr="00AE4D24">
        <w:rPr>
          <w:rFonts w:ascii="仿宋_GB2312" w:eastAsia="仿宋_GB2312"/>
          <w:sz w:val="32"/>
          <w:szCs w:val="32"/>
          <w:u w:val="dotted"/>
        </w:rPr>
        <w:t xml:space="preserve">                                   </w:t>
      </w:r>
      <w:r w:rsidRPr="00AE4D24">
        <w:rPr>
          <w:rFonts w:ascii="仿宋_GB2312" w:eastAsia="仿宋_GB2312"/>
          <w:sz w:val="32"/>
          <w:szCs w:val="32"/>
        </w:rPr>
        <w:t xml:space="preserve">  </w:t>
      </w:r>
    </w:p>
    <w:p w:rsidR="00AB2456" w:rsidRPr="009642A6" w:rsidRDefault="00AE4D24" w:rsidP="00AB2456">
      <w:pPr>
        <w:tabs>
          <w:tab w:val="left" w:pos="6510"/>
        </w:tabs>
        <w:rPr>
          <w:rFonts w:ascii="仿宋_GB2312" w:eastAsia="仿宋_GB2312"/>
          <w:sz w:val="32"/>
          <w:szCs w:val="32"/>
          <w:u w:val="dotted"/>
        </w:rPr>
      </w:pPr>
      <w:r w:rsidRPr="00AE4D24">
        <w:rPr>
          <w:rFonts w:ascii="仿宋_GB2312" w:eastAsia="仿宋_GB2312" w:hint="eastAsia"/>
          <w:sz w:val="32"/>
          <w:szCs w:val="32"/>
        </w:rPr>
        <w:t>联系电话：</w:t>
      </w:r>
      <w:r w:rsidRPr="00AE4D24">
        <w:rPr>
          <w:rFonts w:ascii="仿宋_GB2312" w:eastAsia="仿宋_GB2312"/>
          <w:sz w:val="32"/>
          <w:szCs w:val="32"/>
          <w:u w:val="dotted"/>
        </w:rPr>
        <w:t xml:space="preserve">                                             </w:t>
      </w:r>
    </w:p>
    <w:p w:rsidR="00AB2456" w:rsidRPr="009642A6" w:rsidRDefault="00AE4D24" w:rsidP="00AB2456">
      <w:pPr>
        <w:rPr>
          <w:rFonts w:ascii="仿宋_GB2312" w:eastAsia="仿宋_GB2312"/>
          <w:sz w:val="32"/>
          <w:szCs w:val="32"/>
          <w:u w:val="dotted"/>
        </w:rPr>
      </w:pPr>
      <w:r w:rsidRPr="00AE4D24">
        <w:rPr>
          <w:rFonts w:ascii="仿宋_GB2312" w:eastAsia="仿宋_GB2312" w:hint="eastAsia"/>
          <w:sz w:val="32"/>
          <w:szCs w:val="32"/>
        </w:rPr>
        <w:t>授权代表：</w:t>
      </w:r>
      <w:r w:rsidRPr="00AE4D24">
        <w:rPr>
          <w:rFonts w:ascii="仿宋_GB2312" w:eastAsia="仿宋_GB2312"/>
          <w:sz w:val="32"/>
          <w:szCs w:val="32"/>
          <w:u w:val="dotted"/>
        </w:rPr>
        <w:t xml:space="preserve">             </w:t>
      </w:r>
      <w:r w:rsidRPr="00AE4D24">
        <w:rPr>
          <w:rFonts w:ascii="仿宋_GB2312" w:eastAsia="仿宋_GB2312" w:hint="eastAsia"/>
          <w:sz w:val="32"/>
          <w:szCs w:val="32"/>
        </w:rPr>
        <w:t>联系电话</w:t>
      </w:r>
      <w:r w:rsidRPr="00AE4D24">
        <w:rPr>
          <w:rFonts w:ascii="仿宋_GB2312" w:eastAsia="仿宋_GB2312" w:hint="eastAsia"/>
          <w:sz w:val="32"/>
          <w:szCs w:val="32"/>
          <w:u w:val="dotted"/>
        </w:rPr>
        <w:t xml:space="preserve">：                  </w:t>
      </w:r>
    </w:p>
    <w:p w:rsidR="00AB2456" w:rsidRPr="009642A6" w:rsidRDefault="00AE4D24" w:rsidP="00AB2456">
      <w:pPr>
        <w:rPr>
          <w:rFonts w:ascii="仿宋_GB2312" w:eastAsia="仿宋_GB2312"/>
          <w:sz w:val="32"/>
          <w:szCs w:val="32"/>
          <w:u w:val="dotted"/>
        </w:rPr>
      </w:pPr>
      <w:r w:rsidRPr="00AE4D24">
        <w:rPr>
          <w:rFonts w:ascii="仿宋_GB2312" w:eastAsia="仿宋_GB2312" w:hint="eastAsia"/>
          <w:sz w:val="32"/>
          <w:szCs w:val="32"/>
        </w:rPr>
        <w:t>地</w:t>
      </w:r>
      <w:r w:rsidRPr="00AE4D24">
        <w:rPr>
          <w:rFonts w:ascii="仿宋_GB2312" w:eastAsia="仿宋_GB2312"/>
          <w:sz w:val="32"/>
          <w:szCs w:val="32"/>
        </w:rPr>
        <w:t xml:space="preserve">     </w:t>
      </w:r>
      <w:r w:rsidRPr="00AE4D24">
        <w:rPr>
          <w:rFonts w:ascii="仿宋_GB2312" w:eastAsia="仿宋_GB2312" w:hint="eastAsia"/>
          <w:sz w:val="32"/>
          <w:szCs w:val="32"/>
        </w:rPr>
        <w:t>址：</w:t>
      </w:r>
      <w:r w:rsidRPr="00AE4D24">
        <w:rPr>
          <w:rFonts w:ascii="仿宋_GB2312" w:eastAsia="仿宋_GB2312"/>
          <w:sz w:val="32"/>
          <w:szCs w:val="32"/>
          <w:u w:val="dotted"/>
        </w:rPr>
        <w:t xml:space="preserve">                             </w:t>
      </w:r>
      <w:r w:rsidRPr="00AE4D24">
        <w:rPr>
          <w:rFonts w:ascii="仿宋_GB2312" w:eastAsia="仿宋_GB2312" w:hint="eastAsia"/>
          <w:sz w:val="32"/>
          <w:szCs w:val="32"/>
        </w:rPr>
        <w:t>邮编：</w:t>
      </w:r>
      <w:r w:rsidRPr="00AE4D24">
        <w:rPr>
          <w:rFonts w:ascii="仿宋_GB2312" w:eastAsia="仿宋_GB2312"/>
          <w:sz w:val="32"/>
          <w:szCs w:val="32"/>
          <w:u w:val="dotted"/>
        </w:rPr>
        <w:t xml:space="preserve">         </w:t>
      </w:r>
      <w:r w:rsidRPr="00AE4D24">
        <w:rPr>
          <w:rFonts w:ascii="仿宋_GB2312" w:eastAsia="仿宋_GB2312"/>
          <w:sz w:val="32"/>
          <w:szCs w:val="32"/>
          <w:u w:val="single"/>
        </w:rPr>
        <w:t xml:space="preserve"> </w:t>
      </w:r>
      <w:r w:rsidRPr="00AE4D24">
        <w:rPr>
          <w:rFonts w:ascii="仿宋_GB2312" w:eastAsia="仿宋_GB2312"/>
          <w:sz w:val="32"/>
          <w:szCs w:val="32"/>
          <w:u w:val="dotted"/>
        </w:rPr>
        <w:t xml:space="preserve">                   </w:t>
      </w:r>
    </w:p>
    <w:p w:rsidR="00AB2456" w:rsidRPr="009642A6" w:rsidRDefault="00AE4D24" w:rsidP="00AB2456">
      <w:pPr>
        <w:rPr>
          <w:rFonts w:ascii="仿宋_GB2312" w:eastAsia="仿宋_GB2312"/>
          <w:sz w:val="32"/>
          <w:szCs w:val="32"/>
          <w:u w:val="single"/>
        </w:rPr>
      </w:pPr>
      <w:r w:rsidRPr="00AE4D24">
        <w:rPr>
          <w:rFonts w:ascii="仿宋_GB2312" w:eastAsia="仿宋_GB2312" w:hint="eastAsia"/>
          <w:sz w:val="32"/>
          <w:szCs w:val="32"/>
        </w:rPr>
        <w:t>被投诉人1：</w:t>
      </w:r>
      <w:r w:rsidRPr="00AE4D24">
        <w:rPr>
          <w:rFonts w:ascii="仿宋_GB2312" w:eastAsia="仿宋_GB2312"/>
          <w:sz w:val="32"/>
          <w:szCs w:val="32"/>
          <w:u w:val="dotted"/>
        </w:rPr>
        <w:t xml:space="preserve">                                           </w:t>
      </w:r>
      <w:r w:rsidRPr="00AE4D24">
        <w:rPr>
          <w:rFonts w:ascii="仿宋_GB2312" w:eastAsia="仿宋_GB2312"/>
          <w:sz w:val="32"/>
          <w:szCs w:val="32"/>
          <w:u w:val="single"/>
        </w:rPr>
        <w:t xml:space="preserve">  </w:t>
      </w:r>
    </w:p>
    <w:p w:rsidR="00AB2456" w:rsidRPr="009642A6" w:rsidRDefault="00AE4D24" w:rsidP="00AB2456">
      <w:pPr>
        <w:rPr>
          <w:rFonts w:ascii="仿宋_GB2312" w:eastAsia="仿宋_GB2312"/>
          <w:sz w:val="32"/>
          <w:szCs w:val="32"/>
          <w:u w:val="single"/>
        </w:rPr>
      </w:pPr>
      <w:r w:rsidRPr="00AE4D24">
        <w:rPr>
          <w:rFonts w:ascii="仿宋_GB2312" w:eastAsia="仿宋_GB2312" w:hint="eastAsia"/>
          <w:sz w:val="32"/>
          <w:szCs w:val="32"/>
        </w:rPr>
        <w:t>地</w:t>
      </w:r>
      <w:r w:rsidRPr="00AE4D24">
        <w:rPr>
          <w:rFonts w:ascii="仿宋_GB2312" w:eastAsia="仿宋_GB2312"/>
          <w:sz w:val="32"/>
          <w:szCs w:val="32"/>
        </w:rPr>
        <w:t xml:space="preserve">     </w:t>
      </w:r>
      <w:r w:rsidRPr="00AE4D24">
        <w:rPr>
          <w:rFonts w:ascii="仿宋_GB2312" w:eastAsia="仿宋_GB2312" w:hint="eastAsia"/>
          <w:sz w:val="32"/>
          <w:szCs w:val="32"/>
        </w:rPr>
        <w:t>址：</w:t>
      </w:r>
      <w:r w:rsidRPr="00AE4D24">
        <w:rPr>
          <w:rFonts w:ascii="仿宋_GB2312" w:eastAsia="仿宋_GB2312"/>
          <w:sz w:val="32"/>
          <w:szCs w:val="32"/>
          <w:u w:val="dotted"/>
        </w:rPr>
        <w:t xml:space="preserve">                             </w:t>
      </w:r>
      <w:r w:rsidRPr="00AE4D24">
        <w:rPr>
          <w:rFonts w:ascii="仿宋_GB2312" w:eastAsia="仿宋_GB2312" w:hint="eastAsia"/>
          <w:sz w:val="32"/>
          <w:szCs w:val="32"/>
        </w:rPr>
        <w:t>邮编：</w:t>
      </w:r>
      <w:r w:rsidRPr="00AE4D24">
        <w:rPr>
          <w:rFonts w:ascii="仿宋_GB2312" w:eastAsia="仿宋_GB2312"/>
          <w:sz w:val="32"/>
          <w:szCs w:val="32"/>
          <w:u w:val="dotted"/>
        </w:rPr>
        <w:t xml:space="preserve">          </w:t>
      </w:r>
      <w:r w:rsidRPr="00AE4D24">
        <w:rPr>
          <w:rFonts w:ascii="仿宋_GB2312" w:eastAsia="仿宋_GB2312"/>
          <w:sz w:val="32"/>
          <w:szCs w:val="32"/>
          <w:u w:val="single"/>
        </w:rPr>
        <w:t xml:space="preserve"> </w:t>
      </w:r>
    </w:p>
    <w:p w:rsidR="00AB2456" w:rsidRPr="009642A6" w:rsidRDefault="00AE4D24" w:rsidP="00AB2456">
      <w:pPr>
        <w:rPr>
          <w:rFonts w:ascii="仿宋_GB2312" w:eastAsia="仿宋_GB2312"/>
          <w:sz w:val="32"/>
          <w:szCs w:val="32"/>
          <w:u w:val="single"/>
        </w:rPr>
      </w:pPr>
      <w:r w:rsidRPr="00AE4D24">
        <w:rPr>
          <w:rFonts w:ascii="仿宋_GB2312" w:eastAsia="仿宋_GB2312" w:hint="eastAsia"/>
          <w:sz w:val="32"/>
          <w:szCs w:val="32"/>
        </w:rPr>
        <w:t>联系人：</w:t>
      </w:r>
      <w:r w:rsidRPr="00AE4D24">
        <w:rPr>
          <w:rFonts w:ascii="仿宋_GB2312" w:eastAsia="仿宋_GB2312"/>
          <w:sz w:val="32"/>
          <w:szCs w:val="32"/>
          <w:u w:val="dotted"/>
        </w:rPr>
        <w:t xml:space="preserve">               </w:t>
      </w:r>
      <w:r w:rsidRPr="00AE4D24">
        <w:rPr>
          <w:rFonts w:ascii="仿宋_GB2312" w:eastAsia="仿宋_GB2312" w:hint="eastAsia"/>
          <w:sz w:val="32"/>
          <w:szCs w:val="32"/>
        </w:rPr>
        <w:t>联系电话：</w:t>
      </w:r>
      <w:r w:rsidRPr="00AE4D24">
        <w:rPr>
          <w:rFonts w:ascii="仿宋_GB2312" w:eastAsia="仿宋_GB2312"/>
          <w:sz w:val="32"/>
          <w:szCs w:val="32"/>
          <w:u w:val="dotted"/>
        </w:rPr>
        <w:t xml:space="preserve">                      </w:t>
      </w:r>
      <w:r w:rsidRPr="00AE4D24">
        <w:rPr>
          <w:rFonts w:ascii="仿宋_GB2312" w:eastAsia="仿宋_GB2312"/>
          <w:sz w:val="32"/>
          <w:szCs w:val="32"/>
          <w:u w:val="single"/>
        </w:rPr>
        <w:t xml:space="preserve"> </w:t>
      </w:r>
    </w:p>
    <w:p w:rsidR="00AB2456" w:rsidRPr="009642A6" w:rsidRDefault="00AE4D24" w:rsidP="00AB2456">
      <w:pPr>
        <w:rPr>
          <w:rFonts w:ascii="仿宋_GB2312" w:eastAsia="仿宋_GB2312"/>
          <w:sz w:val="32"/>
          <w:szCs w:val="32"/>
        </w:rPr>
      </w:pPr>
      <w:r w:rsidRPr="00AE4D24">
        <w:rPr>
          <w:rFonts w:ascii="仿宋_GB2312" w:eastAsia="仿宋_GB2312" w:hint="eastAsia"/>
          <w:sz w:val="32"/>
          <w:szCs w:val="32"/>
        </w:rPr>
        <w:t>被投诉人2</w:t>
      </w:r>
    </w:p>
    <w:p w:rsidR="00AB2456" w:rsidRPr="009642A6" w:rsidRDefault="00AE4D24" w:rsidP="00AB2456">
      <w:pPr>
        <w:rPr>
          <w:rFonts w:ascii="仿宋_GB2312" w:eastAsia="仿宋_GB2312"/>
          <w:sz w:val="32"/>
          <w:szCs w:val="32"/>
          <w:u w:val="dotted"/>
        </w:rPr>
      </w:pPr>
      <w:r w:rsidRPr="00AE4D24">
        <w:rPr>
          <w:rFonts w:ascii="仿宋_GB2312" w:eastAsia="仿宋_GB2312" w:hint="eastAsia"/>
          <w:sz w:val="32"/>
          <w:szCs w:val="32"/>
        </w:rPr>
        <w:t>……</w:t>
      </w:r>
    </w:p>
    <w:p w:rsidR="00AB2456" w:rsidRPr="009642A6" w:rsidRDefault="00AE4D24" w:rsidP="00AB2456">
      <w:pPr>
        <w:rPr>
          <w:rFonts w:ascii="仿宋_GB2312" w:eastAsia="仿宋_GB2312"/>
          <w:sz w:val="32"/>
          <w:szCs w:val="32"/>
          <w:u w:val="single"/>
        </w:rPr>
      </w:pPr>
      <w:r w:rsidRPr="00AE4D24">
        <w:rPr>
          <w:rFonts w:ascii="仿宋_GB2312" w:eastAsia="仿宋_GB2312" w:hint="eastAsia"/>
          <w:sz w:val="32"/>
          <w:szCs w:val="32"/>
        </w:rPr>
        <w:t>相关供应商：</w:t>
      </w:r>
      <w:r w:rsidRPr="00AE4D24">
        <w:rPr>
          <w:rFonts w:ascii="仿宋_GB2312" w:eastAsia="仿宋_GB2312"/>
          <w:sz w:val="32"/>
          <w:szCs w:val="32"/>
          <w:u w:val="dotted"/>
        </w:rPr>
        <w:t xml:space="preserve">                                           </w:t>
      </w:r>
      <w:r w:rsidRPr="00AE4D24">
        <w:rPr>
          <w:rFonts w:ascii="仿宋_GB2312" w:eastAsia="仿宋_GB2312"/>
          <w:sz w:val="32"/>
          <w:szCs w:val="32"/>
          <w:u w:val="single"/>
        </w:rPr>
        <w:t xml:space="preserve">    </w:t>
      </w:r>
    </w:p>
    <w:p w:rsidR="00AB2456" w:rsidRPr="009642A6" w:rsidRDefault="00AE4D24" w:rsidP="00AB2456">
      <w:pPr>
        <w:rPr>
          <w:rFonts w:ascii="仿宋_GB2312" w:eastAsia="仿宋_GB2312"/>
          <w:sz w:val="32"/>
          <w:szCs w:val="32"/>
          <w:u w:val="single"/>
        </w:rPr>
      </w:pPr>
      <w:r w:rsidRPr="00AE4D24">
        <w:rPr>
          <w:rFonts w:ascii="仿宋_GB2312" w:eastAsia="仿宋_GB2312" w:hint="eastAsia"/>
          <w:sz w:val="32"/>
          <w:szCs w:val="32"/>
        </w:rPr>
        <w:t>地</w:t>
      </w:r>
      <w:r w:rsidRPr="00AE4D24">
        <w:rPr>
          <w:rFonts w:ascii="仿宋_GB2312" w:eastAsia="仿宋_GB2312"/>
          <w:sz w:val="32"/>
          <w:szCs w:val="32"/>
        </w:rPr>
        <w:t xml:space="preserve">     </w:t>
      </w:r>
      <w:r w:rsidRPr="00AE4D24">
        <w:rPr>
          <w:rFonts w:ascii="仿宋_GB2312" w:eastAsia="仿宋_GB2312" w:hint="eastAsia"/>
          <w:sz w:val="32"/>
          <w:szCs w:val="32"/>
        </w:rPr>
        <w:t>址：</w:t>
      </w:r>
      <w:r w:rsidRPr="00AE4D24">
        <w:rPr>
          <w:rFonts w:ascii="仿宋_GB2312" w:eastAsia="仿宋_GB2312"/>
          <w:sz w:val="32"/>
          <w:szCs w:val="32"/>
          <w:u w:val="dotted"/>
        </w:rPr>
        <w:t xml:space="preserve">                             </w:t>
      </w:r>
      <w:r w:rsidRPr="00AE4D24">
        <w:rPr>
          <w:rFonts w:ascii="仿宋_GB2312" w:eastAsia="仿宋_GB2312" w:hint="eastAsia"/>
          <w:sz w:val="32"/>
          <w:szCs w:val="32"/>
        </w:rPr>
        <w:t>邮编：</w:t>
      </w:r>
      <w:r w:rsidRPr="00AE4D24">
        <w:rPr>
          <w:rFonts w:ascii="仿宋_GB2312" w:eastAsia="仿宋_GB2312"/>
          <w:sz w:val="32"/>
          <w:szCs w:val="32"/>
          <w:u w:val="dotted"/>
        </w:rPr>
        <w:t xml:space="preserve">          </w:t>
      </w:r>
      <w:r w:rsidRPr="00AE4D24">
        <w:rPr>
          <w:rFonts w:ascii="仿宋_GB2312" w:eastAsia="仿宋_GB2312"/>
          <w:sz w:val="32"/>
          <w:szCs w:val="32"/>
          <w:u w:val="single"/>
        </w:rPr>
        <w:t xml:space="preserve"> </w:t>
      </w:r>
    </w:p>
    <w:p w:rsidR="00AB2456" w:rsidRPr="009642A6" w:rsidRDefault="00AE4D24" w:rsidP="00AB2456">
      <w:pPr>
        <w:rPr>
          <w:rFonts w:ascii="仿宋_GB2312" w:eastAsia="仿宋_GB2312"/>
          <w:sz w:val="32"/>
          <w:szCs w:val="32"/>
          <w:u w:val="single"/>
        </w:rPr>
      </w:pPr>
      <w:r w:rsidRPr="00AE4D24">
        <w:rPr>
          <w:rFonts w:ascii="仿宋_GB2312" w:eastAsia="仿宋_GB2312" w:hint="eastAsia"/>
          <w:sz w:val="32"/>
          <w:szCs w:val="32"/>
        </w:rPr>
        <w:t>联系人：</w:t>
      </w:r>
      <w:r w:rsidRPr="00AE4D24">
        <w:rPr>
          <w:rFonts w:ascii="仿宋_GB2312" w:eastAsia="仿宋_GB2312"/>
          <w:sz w:val="32"/>
          <w:szCs w:val="32"/>
          <w:u w:val="dotted"/>
        </w:rPr>
        <w:t xml:space="preserve">               </w:t>
      </w:r>
      <w:r w:rsidRPr="00AE4D24">
        <w:rPr>
          <w:rFonts w:ascii="仿宋_GB2312" w:eastAsia="仿宋_GB2312" w:hint="eastAsia"/>
          <w:sz w:val="32"/>
          <w:szCs w:val="32"/>
        </w:rPr>
        <w:t>联系电话：</w:t>
      </w:r>
      <w:r w:rsidRPr="00AE4D24">
        <w:rPr>
          <w:rFonts w:ascii="仿宋_GB2312" w:eastAsia="仿宋_GB2312"/>
          <w:sz w:val="32"/>
          <w:szCs w:val="32"/>
          <w:u w:val="dotted"/>
        </w:rPr>
        <w:t xml:space="preserve">                      </w:t>
      </w:r>
      <w:r w:rsidRPr="00AE4D24">
        <w:rPr>
          <w:rFonts w:ascii="仿宋_GB2312" w:eastAsia="仿宋_GB2312"/>
          <w:sz w:val="32"/>
          <w:szCs w:val="32"/>
          <w:u w:val="single"/>
        </w:rPr>
        <w:t xml:space="preserve">      </w:t>
      </w:r>
    </w:p>
    <w:p w:rsidR="00AB2456" w:rsidRPr="009642A6" w:rsidRDefault="00AE4D24" w:rsidP="00AB2456">
      <w:pPr>
        <w:rPr>
          <w:rFonts w:ascii="黑体" w:eastAsia="黑体" w:hAnsi="黑体"/>
          <w:sz w:val="32"/>
          <w:szCs w:val="32"/>
        </w:rPr>
      </w:pPr>
      <w:r w:rsidRPr="00AE4D24">
        <w:rPr>
          <w:rFonts w:ascii="黑体" w:eastAsia="黑体" w:hAnsi="黑体" w:hint="eastAsia"/>
          <w:sz w:val="32"/>
          <w:szCs w:val="32"/>
        </w:rPr>
        <w:t>二、投诉项目基本情况</w:t>
      </w:r>
    </w:p>
    <w:p w:rsidR="00AB2456" w:rsidRPr="009642A6" w:rsidRDefault="00AE4D24" w:rsidP="00AB2456">
      <w:pPr>
        <w:rPr>
          <w:rFonts w:ascii="仿宋_GB2312" w:eastAsia="仿宋_GB2312"/>
          <w:sz w:val="32"/>
          <w:szCs w:val="32"/>
          <w:u w:val="dotted"/>
        </w:rPr>
      </w:pPr>
      <w:r w:rsidRPr="00AE4D24">
        <w:rPr>
          <w:rFonts w:ascii="仿宋_GB2312" w:eastAsia="仿宋_GB2312" w:hint="eastAsia"/>
          <w:sz w:val="32"/>
          <w:szCs w:val="32"/>
        </w:rPr>
        <w:t>采购项目名称：</w:t>
      </w:r>
      <w:r w:rsidRPr="00AE4D24">
        <w:rPr>
          <w:rFonts w:ascii="仿宋_GB2312" w:eastAsia="仿宋_GB2312"/>
          <w:sz w:val="32"/>
          <w:szCs w:val="32"/>
          <w:u w:val="dotted"/>
        </w:rPr>
        <w:t xml:space="preserve">  </w:t>
      </w:r>
      <w:r w:rsidRPr="00AE4D24">
        <w:rPr>
          <w:rFonts w:ascii="仿宋" w:eastAsia="仿宋" w:hAnsi="仿宋" w:cs="仿宋"/>
          <w:sz w:val="32"/>
          <w:szCs w:val="32"/>
          <w:u w:val="dotted"/>
        </w:rPr>
        <w:t xml:space="preserve">                       </w:t>
      </w:r>
    </w:p>
    <w:p w:rsidR="00AB2456" w:rsidRPr="009642A6" w:rsidRDefault="00AE4D24" w:rsidP="00AB2456">
      <w:pPr>
        <w:rPr>
          <w:rFonts w:ascii="仿宋_GB2312" w:eastAsia="仿宋_GB2312"/>
          <w:sz w:val="32"/>
          <w:szCs w:val="32"/>
          <w:u w:val="single"/>
        </w:rPr>
      </w:pPr>
      <w:r w:rsidRPr="00AE4D24">
        <w:rPr>
          <w:rFonts w:ascii="仿宋_GB2312" w:eastAsia="仿宋_GB2312" w:hint="eastAsia"/>
          <w:sz w:val="32"/>
          <w:szCs w:val="32"/>
        </w:rPr>
        <w:t>采购项目编号：</w:t>
      </w:r>
      <w:r w:rsidRPr="00AE4D24">
        <w:rPr>
          <w:rFonts w:ascii="仿宋_GB2312" w:eastAsia="仿宋_GB2312"/>
          <w:sz w:val="32"/>
          <w:szCs w:val="32"/>
          <w:u w:val="dotted"/>
        </w:rPr>
        <w:t xml:space="preserve">  </w:t>
      </w:r>
      <w:r w:rsidRPr="00AE4D24">
        <w:rPr>
          <w:rFonts w:ascii="仿宋" w:eastAsia="仿宋" w:hAnsi="仿宋" w:cs="仿宋"/>
          <w:sz w:val="32"/>
          <w:szCs w:val="32"/>
          <w:u w:val="dotted"/>
        </w:rPr>
        <w:t xml:space="preserve">                       </w:t>
      </w:r>
      <w:r w:rsidRPr="00AE4D24">
        <w:rPr>
          <w:rFonts w:ascii="仿宋_GB2312" w:eastAsia="仿宋_GB2312"/>
          <w:sz w:val="32"/>
          <w:szCs w:val="32"/>
          <w:u w:val="dotted"/>
        </w:rPr>
        <w:t xml:space="preserve"> </w:t>
      </w:r>
      <w:r w:rsidRPr="00AE4D24">
        <w:rPr>
          <w:rFonts w:ascii="仿宋_GB2312" w:eastAsia="仿宋_GB2312" w:hint="eastAsia"/>
          <w:sz w:val="32"/>
          <w:szCs w:val="32"/>
        </w:rPr>
        <w:t>包号：</w:t>
      </w:r>
      <w:r w:rsidRPr="00AE4D24">
        <w:rPr>
          <w:rFonts w:ascii="仿宋_GB2312" w:eastAsia="仿宋_GB2312"/>
          <w:sz w:val="32"/>
          <w:szCs w:val="32"/>
          <w:u w:val="dotted"/>
        </w:rPr>
        <w:t xml:space="preserve">              </w:t>
      </w:r>
    </w:p>
    <w:p w:rsidR="00AB2456" w:rsidRPr="009642A6" w:rsidRDefault="00AE4D24" w:rsidP="00AB2456">
      <w:pPr>
        <w:rPr>
          <w:rFonts w:ascii="仿宋_GB2312" w:eastAsia="仿宋_GB2312"/>
          <w:sz w:val="32"/>
          <w:szCs w:val="32"/>
        </w:rPr>
      </w:pPr>
      <w:r w:rsidRPr="00AE4D24">
        <w:rPr>
          <w:rFonts w:ascii="仿宋_GB2312" w:eastAsia="仿宋_GB2312" w:hint="eastAsia"/>
          <w:sz w:val="32"/>
          <w:szCs w:val="32"/>
        </w:rPr>
        <w:t>采购人名称：</w:t>
      </w:r>
      <w:r w:rsidRPr="00AE4D24">
        <w:rPr>
          <w:rFonts w:ascii="仿宋_GB2312" w:eastAsia="仿宋_GB2312"/>
          <w:sz w:val="32"/>
          <w:szCs w:val="32"/>
          <w:u w:val="dotted"/>
        </w:rPr>
        <w:t xml:space="preserve">  </w:t>
      </w:r>
      <w:r w:rsidRPr="00AE4D24">
        <w:rPr>
          <w:rFonts w:ascii="仿宋" w:eastAsia="仿宋" w:hAnsi="仿宋" w:cs="仿宋"/>
          <w:sz w:val="32"/>
          <w:szCs w:val="32"/>
          <w:u w:val="dotted"/>
        </w:rPr>
        <w:t xml:space="preserve">                       </w:t>
      </w:r>
      <w:r w:rsidRPr="00AE4D24">
        <w:rPr>
          <w:rFonts w:ascii="仿宋_GB2312" w:eastAsia="仿宋_GB2312"/>
          <w:sz w:val="32"/>
          <w:szCs w:val="32"/>
          <w:u w:val="single"/>
        </w:rPr>
        <w:t xml:space="preserve"> </w:t>
      </w:r>
    </w:p>
    <w:p w:rsidR="00AB2456" w:rsidRPr="009642A6" w:rsidRDefault="00AE4D24" w:rsidP="00AB2456">
      <w:pPr>
        <w:rPr>
          <w:rFonts w:ascii="仿宋_GB2312" w:eastAsia="仿宋_GB2312"/>
          <w:sz w:val="32"/>
          <w:szCs w:val="32"/>
          <w:u w:val="single"/>
        </w:rPr>
      </w:pPr>
      <w:r w:rsidRPr="00AE4D24">
        <w:rPr>
          <w:rFonts w:ascii="仿宋_GB2312" w:eastAsia="仿宋_GB2312" w:hint="eastAsia"/>
          <w:sz w:val="32"/>
          <w:szCs w:val="32"/>
        </w:rPr>
        <w:t>代理机构名称：</w:t>
      </w:r>
      <w:r w:rsidRPr="00AE4D24">
        <w:rPr>
          <w:rFonts w:ascii="仿宋_GB2312" w:eastAsia="仿宋_GB2312"/>
          <w:sz w:val="32"/>
          <w:szCs w:val="32"/>
          <w:u w:val="dotted"/>
        </w:rPr>
        <w:t xml:space="preserve">                                         </w:t>
      </w:r>
    </w:p>
    <w:p w:rsidR="00AB2456" w:rsidRPr="009642A6" w:rsidRDefault="00AE4D24" w:rsidP="00AB2456">
      <w:pPr>
        <w:rPr>
          <w:rFonts w:ascii="仿宋_GB2312" w:eastAsia="仿宋_GB2312"/>
          <w:sz w:val="32"/>
          <w:szCs w:val="32"/>
          <w:u w:val="dotted"/>
        </w:rPr>
      </w:pPr>
      <w:r w:rsidRPr="00AE4D24">
        <w:rPr>
          <w:rFonts w:ascii="仿宋_GB2312" w:eastAsia="仿宋_GB2312" w:hint="eastAsia"/>
          <w:sz w:val="32"/>
          <w:szCs w:val="32"/>
        </w:rPr>
        <w:t>采购文件公告:</w:t>
      </w:r>
      <w:r w:rsidRPr="00AE4D24">
        <w:rPr>
          <w:rFonts w:ascii="仿宋_GB2312" w:eastAsia="仿宋_GB2312" w:hint="eastAsia"/>
          <w:sz w:val="32"/>
          <w:szCs w:val="32"/>
          <w:u w:val="dotted"/>
        </w:rPr>
        <w:t xml:space="preserve">是/否 </w:t>
      </w:r>
      <w:r w:rsidRPr="00AE4D24">
        <w:rPr>
          <w:rFonts w:ascii="仿宋_GB2312" w:eastAsia="仿宋_GB2312" w:hint="eastAsia"/>
          <w:sz w:val="32"/>
          <w:szCs w:val="32"/>
        </w:rPr>
        <w:t>公告期限：</w:t>
      </w:r>
      <w:r w:rsidRPr="00AE4D24">
        <w:rPr>
          <w:rFonts w:ascii="仿宋_GB2312" w:eastAsia="仿宋_GB2312"/>
          <w:sz w:val="32"/>
          <w:szCs w:val="32"/>
          <w:u w:val="dotted"/>
        </w:rPr>
        <w:t xml:space="preserve">                                 </w:t>
      </w:r>
    </w:p>
    <w:p w:rsidR="00AB2456" w:rsidRPr="009642A6" w:rsidRDefault="00AE4D24" w:rsidP="00AB2456">
      <w:pPr>
        <w:rPr>
          <w:rFonts w:ascii="仿宋_GB2312" w:eastAsia="仿宋_GB2312"/>
          <w:sz w:val="32"/>
          <w:szCs w:val="32"/>
          <w:u w:val="single"/>
        </w:rPr>
      </w:pPr>
      <w:r w:rsidRPr="00AE4D24">
        <w:rPr>
          <w:rFonts w:ascii="仿宋_GB2312" w:eastAsia="仿宋_GB2312" w:hint="eastAsia"/>
          <w:sz w:val="32"/>
          <w:szCs w:val="32"/>
        </w:rPr>
        <w:t>采购结果公告:</w:t>
      </w:r>
      <w:r w:rsidRPr="00AE4D24">
        <w:rPr>
          <w:rFonts w:ascii="仿宋_GB2312" w:eastAsia="仿宋_GB2312" w:hint="eastAsia"/>
          <w:sz w:val="32"/>
          <w:szCs w:val="32"/>
          <w:u w:val="dotted"/>
        </w:rPr>
        <w:t xml:space="preserve">是/否 </w:t>
      </w:r>
      <w:r w:rsidRPr="00AE4D24">
        <w:rPr>
          <w:rFonts w:ascii="仿宋_GB2312" w:eastAsia="仿宋_GB2312" w:hint="eastAsia"/>
          <w:sz w:val="32"/>
          <w:szCs w:val="32"/>
        </w:rPr>
        <w:t>公告期限：</w:t>
      </w:r>
      <w:r w:rsidRPr="00AE4D24">
        <w:rPr>
          <w:rFonts w:ascii="仿宋_GB2312" w:eastAsia="仿宋_GB2312"/>
          <w:sz w:val="32"/>
          <w:szCs w:val="32"/>
          <w:u w:val="dotted"/>
        </w:rPr>
        <w:t xml:space="preserve">                        </w:t>
      </w:r>
    </w:p>
    <w:p w:rsidR="00AB2456" w:rsidRPr="009642A6" w:rsidRDefault="00AE4D24" w:rsidP="00AB2456">
      <w:pPr>
        <w:rPr>
          <w:rFonts w:ascii="黑体" w:eastAsia="黑体" w:hAnsi="黑体"/>
          <w:sz w:val="32"/>
          <w:szCs w:val="32"/>
        </w:rPr>
      </w:pPr>
      <w:r w:rsidRPr="00AE4D24">
        <w:rPr>
          <w:rFonts w:ascii="黑体" w:eastAsia="黑体" w:hAnsi="黑体" w:hint="eastAsia"/>
          <w:sz w:val="32"/>
          <w:szCs w:val="32"/>
        </w:rPr>
        <w:t>三、质疑基本情况</w:t>
      </w:r>
    </w:p>
    <w:p w:rsidR="00AB2456" w:rsidRPr="009642A6" w:rsidRDefault="00AE4D24" w:rsidP="00AB2456">
      <w:pPr>
        <w:ind w:firstLineChars="200" w:firstLine="640"/>
        <w:rPr>
          <w:rFonts w:ascii="仿宋_GB2312" w:eastAsia="仿宋_GB2312"/>
          <w:sz w:val="32"/>
          <w:szCs w:val="32"/>
          <w:u w:val="dotted"/>
        </w:rPr>
      </w:pPr>
      <w:r w:rsidRPr="00AE4D24">
        <w:rPr>
          <w:rFonts w:ascii="仿宋_GB2312" w:eastAsia="仿宋_GB2312" w:hint="eastAsia"/>
          <w:sz w:val="32"/>
          <w:szCs w:val="32"/>
        </w:rPr>
        <w:t>投诉人于</w:t>
      </w:r>
      <w:r w:rsidRPr="00AE4D24">
        <w:rPr>
          <w:rFonts w:ascii="仿宋_GB2312" w:eastAsia="仿宋_GB2312"/>
          <w:sz w:val="32"/>
          <w:szCs w:val="32"/>
          <w:u w:val="dotted"/>
        </w:rPr>
        <w:t xml:space="preserve">   </w:t>
      </w:r>
      <w:r w:rsidRPr="00AE4D24">
        <w:rPr>
          <w:rFonts w:ascii="仿宋_GB2312" w:eastAsia="仿宋_GB2312" w:hint="eastAsia"/>
          <w:sz w:val="32"/>
          <w:szCs w:val="32"/>
        </w:rPr>
        <w:t>年</w:t>
      </w:r>
      <w:r w:rsidRPr="00AE4D24">
        <w:rPr>
          <w:rFonts w:ascii="仿宋_GB2312" w:eastAsia="仿宋_GB2312"/>
          <w:sz w:val="32"/>
          <w:szCs w:val="32"/>
          <w:u w:val="dotted"/>
        </w:rPr>
        <w:t xml:space="preserve">   </w:t>
      </w:r>
      <w:r w:rsidRPr="00AE4D24">
        <w:rPr>
          <w:rFonts w:ascii="仿宋_GB2312" w:eastAsia="仿宋_GB2312" w:hint="eastAsia"/>
          <w:sz w:val="32"/>
          <w:szCs w:val="32"/>
        </w:rPr>
        <w:t>月</w:t>
      </w:r>
      <w:r w:rsidRPr="00AE4D24">
        <w:rPr>
          <w:rFonts w:ascii="仿宋_GB2312" w:eastAsia="仿宋_GB2312"/>
          <w:sz w:val="32"/>
          <w:szCs w:val="32"/>
          <w:u w:val="dotted"/>
        </w:rPr>
        <w:t xml:space="preserve">  </w:t>
      </w:r>
      <w:r w:rsidRPr="00AE4D24">
        <w:rPr>
          <w:rFonts w:ascii="仿宋_GB2312" w:eastAsia="仿宋_GB2312" w:hint="eastAsia"/>
          <w:sz w:val="32"/>
          <w:szCs w:val="32"/>
        </w:rPr>
        <w:t>日,向</w:t>
      </w:r>
      <w:r w:rsidRPr="00AE4D24">
        <w:rPr>
          <w:rFonts w:ascii="仿宋_GB2312" w:eastAsia="仿宋_GB2312"/>
          <w:sz w:val="32"/>
          <w:szCs w:val="32"/>
          <w:u w:val="dotted"/>
        </w:rPr>
        <w:t xml:space="preserve">                   </w:t>
      </w:r>
      <w:r w:rsidRPr="00AE4D24">
        <w:rPr>
          <w:rFonts w:ascii="仿宋_GB2312" w:eastAsia="仿宋_GB2312" w:hint="eastAsia"/>
          <w:sz w:val="32"/>
          <w:szCs w:val="32"/>
        </w:rPr>
        <w:t>提出质疑，质疑事项为：</w:t>
      </w:r>
      <w:r w:rsidRPr="00AE4D24">
        <w:rPr>
          <w:rFonts w:ascii="仿宋_GB2312" w:eastAsia="仿宋_GB2312"/>
          <w:sz w:val="32"/>
          <w:szCs w:val="32"/>
          <w:u w:val="dotted"/>
        </w:rPr>
        <w:t xml:space="preserve">                                </w:t>
      </w:r>
    </w:p>
    <w:p w:rsidR="00AB2456" w:rsidRPr="009642A6" w:rsidRDefault="00AE4D24" w:rsidP="00AB2456">
      <w:pPr>
        <w:rPr>
          <w:rFonts w:ascii="仿宋_GB2312" w:eastAsia="仿宋_GB2312"/>
          <w:sz w:val="32"/>
          <w:szCs w:val="32"/>
          <w:u w:val="dotted"/>
        </w:rPr>
      </w:pPr>
      <w:r w:rsidRPr="00AE4D24">
        <w:rPr>
          <w:rFonts w:ascii="仿宋_GB2312" w:eastAsia="仿宋_GB2312"/>
          <w:sz w:val="32"/>
          <w:szCs w:val="32"/>
          <w:u w:val="dotted"/>
        </w:rPr>
        <w:t xml:space="preserve">                                                     </w:t>
      </w:r>
      <w:r w:rsidRPr="00AE4D24">
        <w:rPr>
          <w:rFonts w:ascii="仿宋_GB2312" w:eastAsia="仿宋_GB2312"/>
          <w:sz w:val="32"/>
          <w:szCs w:val="32"/>
        </w:rPr>
        <w:t xml:space="preserve">  </w:t>
      </w:r>
    </w:p>
    <w:p w:rsidR="00AB2456" w:rsidRPr="009642A6" w:rsidRDefault="00AE4D24" w:rsidP="00AB2456">
      <w:pPr>
        <w:ind w:firstLineChars="150" w:firstLine="480"/>
        <w:rPr>
          <w:rFonts w:ascii="仿宋_GB2312" w:eastAsia="仿宋_GB2312"/>
          <w:sz w:val="32"/>
          <w:szCs w:val="32"/>
        </w:rPr>
      </w:pPr>
      <w:r w:rsidRPr="00AE4D24">
        <w:rPr>
          <w:rFonts w:ascii="仿宋_GB2312" w:eastAsia="仿宋_GB2312" w:hint="eastAsia"/>
          <w:sz w:val="32"/>
          <w:szCs w:val="32"/>
          <w:u w:val="dotted"/>
        </w:rPr>
        <w:t>采购人/代理机构</w:t>
      </w:r>
      <w:r w:rsidRPr="00AE4D24">
        <w:rPr>
          <w:rFonts w:ascii="仿宋_GB2312" w:eastAsia="仿宋_GB2312" w:hint="eastAsia"/>
          <w:sz w:val="32"/>
          <w:szCs w:val="32"/>
        </w:rPr>
        <w:t>于</w:t>
      </w:r>
      <w:r w:rsidRPr="00AE4D24">
        <w:rPr>
          <w:rFonts w:ascii="仿宋_GB2312" w:eastAsia="仿宋_GB2312"/>
          <w:sz w:val="32"/>
          <w:szCs w:val="32"/>
          <w:u w:val="dotted"/>
        </w:rPr>
        <w:t xml:space="preserve">   </w:t>
      </w:r>
      <w:r w:rsidRPr="00AE4D24">
        <w:rPr>
          <w:rFonts w:ascii="仿宋_GB2312" w:eastAsia="仿宋_GB2312" w:hint="eastAsia"/>
          <w:sz w:val="32"/>
          <w:szCs w:val="32"/>
        </w:rPr>
        <w:t>年</w:t>
      </w:r>
      <w:r w:rsidRPr="00AE4D24">
        <w:rPr>
          <w:rFonts w:ascii="仿宋_GB2312" w:eastAsia="仿宋_GB2312"/>
          <w:sz w:val="32"/>
          <w:szCs w:val="32"/>
          <w:u w:val="dotted"/>
        </w:rPr>
        <w:t xml:space="preserve">   </w:t>
      </w:r>
      <w:r w:rsidRPr="00AE4D24">
        <w:rPr>
          <w:rFonts w:ascii="仿宋_GB2312" w:eastAsia="仿宋_GB2312" w:hint="eastAsia"/>
          <w:sz w:val="32"/>
          <w:szCs w:val="32"/>
        </w:rPr>
        <w:t>月</w:t>
      </w:r>
      <w:r w:rsidRPr="00AE4D24">
        <w:rPr>
          <w:rFonts w:ascii="仿宋_GB2312" w:eastAsia="仿宋_GB2312"/>
          <w:sz w:val="32"/>
          <w:szCs w:val="32"/>
          <w:u w:val="dotted"/>
        </w:rPr>
        <w:t xml:space="preserve">   </w:t>
      </w:r>
      <w:r w:rsidRPr="00AE4D24">
        <w:rPr>
          <w:rFonts w:ascii="仿宋_GB2312" w:eastAsia="仿宋_GB2312" w:hint="eastAsia"/>
          <w:sz w:val="32"/>
          <w:szCs w:val="32"/>
        </w:rPr>
        <w:t>日,就质疑事项作出了答复/没有在法定期限内作出答复。</w:t>
      </w:r>
    </w:p>
    <w:p w:rsidR="00AB2456" w:rsidRPr="009642A6" w:rsidRDefault="00AE4D24" w:rsidP="00AB2456">
      <w:pPr>
        <w:rPr>
          <w:rFonts w:ascii="黑体" w:eastAsia="黑体" w:hAnsi="黑体"/>
          <w:sz w:val="32"/>
          <w:szCs w:val="32"/>
        </w:rPr>
      </w:pPr>
      <w:r w:rsidRPr="00AE4D24">
        <w:rPr>
          <w:rFonts w:ascii="黑体" w:eastAsia="黑体" w:hAnsi="黑体" w:hint="eastAsia"/>
          <w:sz w:val="32"/>
          <w:szCs w:val="32"/>
        </w:rPr>
        <w:t>四、投诉事项具体内容</w:t>
      </w:r>
    </w:p>
    <w:p w:rsidR="00AB2456" w:rsidRPr="009642A6" w:rsidRDefault="00AE4D24" w:rsidP="00AB2456">
      <w:pPr>
        <w:rPr>
          <w:rFonts w:ascii="仿宋_GB2312" w:eastAsia="仿宋_GB2312"/>
          <w:sz w:val="32"/>
          <w:szCs w:val="32"/>
          <w:u w:val="single"/>
        </w:rPr>
      </w:pPr>
      <w:r w:rsidRPr="00AE4D24">
        <w:rPr>
          <w:rFonts w:ascii="仿宋_GB2312" w:eastAsia="仿宋_GB2312" w:hint="eastAsia"/>
          <w:sz w:val="32"/>
          <w:szCs w:val="32"/>
        </w:rPr>
        <w:t>投诉事项</w:t>
      </w:r>
      <w:r w:rsidRPr="00AE4D24">
        <w:rPr>
          <w:rFonts w:ascii="仿宋_GB2312" w:eastAsia="仿宋_GB2312"/>
          <w:sz w:val="32"/>
          <w:szCs w:val="32"/>
        </w:rPr>
        <w:t xml:space="preserve"> </w:t>
      </w:r>
      <w:r w:rsidRPr="00AE4D24">
        <w:rPr>
          <w:rFonts w:ascii="仿宋_GB2312" w:eastAsia="仿宋_GB2312" w:hint="eastAsia"/>
          <w:sz w:val="32"/>
          <w:szCs w:val="32"/>
        </w:rPr>
        <w:t>1：</w:t>
      </w:r>
      <w:r w:rsidRPr="00AE4D24">
        <w:rPr>
          <w:rFonts w:ascii="仿宋_GB2312" w:eastAsia="仿宋_GB2312"/>
          <w:sz w:val="32"/>
          <w:szCs w:val="32"/>
          <w:u w:val="dotted"/>
        </w:rPr>
        <w:t xml:space="preserve">                                       </w:t>
      </w:r>
    </w:p>
    <w:p w:rsidR="00AB2456" w:rsidRPr="009642A6" w:rsidRDefault="00AE4D24" w:rsidP="00AB2456">
      <w:pPr>
        <w:rPr>
          <w:rFonts w:ascii="仿宋_GB2312" w:eastAsia="仿宋_GB2312"/>
          <w:sz w:val="32"/>
          <w:szCs w:val="32"/>
        </w:rPr>
      </w:pPr>
      <w:r w:rsidRPr="00AE4D24">
        <w:rPr>
          <w:rFonts w:ascii="仿宋_GB2312" w:eastAsia="仿宋_GB2312" w:hint="eastAsia"/>
          <w:sz w:val="32"/>
          <w:szCs w:val="32"/>
        </w:rPr>
        <w:t>事实依据：</w:t>
      </w:r>
      <w:r w:rsidRPr="00AE4D24">
        <w:rPr>
          <w:rFonts w:ascii="仿宋_GB2312" w:eastAsia="仿宋_GB2312"/>
          <w:sz w:val="32"/>
          <w:szCs w:val="32"/>
          <w:u w:val="dotted"/>
        </w:rPr>
        <w:t xml:space="preserve">                                         </w:t>
      </w:r>
    </w:p>
    <w:p w:rsidR="00AB2456" w:rsidRPr="009642A6" w:rsidRDefault="00AE4D24" w:rsidP="00AB2456">
      <w:pPr>
        <w:rPr>
          <w:rFonts w:ascii="仿宋_GB2312" w:eastAsia="仿宋_GB2312"/>
          <w:sz w:val="32"/>
          <w:szCs w:val="32"/>
          <w:u w:val="dotted"/>
        </w:rPr>
      </w:pPr>
      <w:r w:rsidRPr="00AE4D24">
        <w:rPr>
          <w:rFonts w:ascii="仿宋_GB2312" w:eastAsia="仿宋_GB2312"/>
          <w:sz w:val="32"/>
          <w:szCs w:val="32"/>
          <w:u w:val="dotted"/>
        </w:rPr>
        <w:t xml:space="preserve">                                                      </w:t>
      </w:r>
    </w:p>
    <w:p w:rsidR="00AB2456" w:rsidRPr="009642A6" w:rsidRDefault="00AE4D24" w:rsidP="00AB2456">
      <w:pPr>
        <w:rPr>
          <w:rFonts w:ascii="仿宋_GB2312" w:eastAsia="仿宋_GB2312"/>
          <w:sz w:val="32"/>
          <w:szCs w:val="32"/>
          <w:u w:val="single"/>
        </w:rPr>
      </w:pPr>
      <w:r w:rsidRPr="00AE4D24">
        <w:rPr>
          <w:rFonts w:ascii="仿宋_GB2312" w:eastAsia="仿宋_GB2312" w:hint="eastAsia"/>
          <w:sz w:val="32"/>
          <w:szCs w:val="32"/>
        </w:rPr>
        <w:t>法律依据：</w:t>
      </w:r>
      <w:r w:rsidRPr="00AE4D24">
        <w:rPr>
          <w:rFonts w:ascii="仿宋_GB2312" w:eastAsia="仿宋_GB2312"/>
          <w:sz w:val="32"/>
          <w:szCs w:val="32"/>
          <w:u w:val="dotted"/>
        </w:rPr>
        <w:t xml:space="preserve">                                          </w:t>
      </w:r>
    </w:p>
    <w:p w:rsidR="00AB2456" w:rsidRPr="009642A6" w:rsidRDefault="00AE4D24" w:rsidP="00AB2456">
      <w:pPr>
        <w:rPr>
          <w:rFonts w:ascii="仿宋_GB2312" w:eastAsia="仿宋_GB2312"/>
          <w:sz w:val="32"/>
          <w:szCs w:val="32"/>
          <w:u w:val="dotted"/>
        </w:rPr>
      </w:pPr>
      <w:r w:rsidRPr="00AE4D24">
        <w:rPr>
          <w:rFonts w:ascii="仿宋_GB2312" w:eastAsia="仿宋_GB2312"/>
          <w:sz w:val="32"/>
          <w:szCs w:val="32"/>
          <w:u w:val="dotted"/>
        </w:rPr>
        <w:t xml:space="preserve">                                                      </w:t>
      </w:r>
    </w:p>
    <w:p w:rsidR="00AB2456" w:rsidRPr="009642A6" w:rsidRDefault="00AE4D24" w:rsidP="00AB2456">
      <w:pPr>
        <w:rPr>
          <w:rFonts w:ascii="仿宋_GB2312" w:eastAsia="仿宋_GB2312"/>
          <w:sz w:val="32"/>
          <w:szCs w:val="32"/>
        </w:rPr>
      </w:pPr>
      <w:r w:rsidRPr="00AE4D24">
        <w:rPr>
          <w:rFonts w:ascii="仿宋_GB2312" w:eastAsia="仿宋_GB2312" w:hint="eastAsia"/>
          <w:sz w:val="32"/>
          <w:szCs w:val="32"/>
        </w:rPr>
        <w:t>投诉事项2</w:t>
      </w:r>
    </w:p>
    <w:p w:rsidR="00AB2456" w:rsidRPr="009642A6" w:rsidRDefault="00AE4D24" w:rsidP="00AB2456">
      <w:pPr>
        <w:rPr>
          <w:rFonts w:ascii="仿宋_GB2312" w:eastAsia="仿宋_GB2312"/>
          <w:sz w:val="32"/>
          <w:szCs w:val="32"/>
          <w:u w:val="dotted"/>
        </w:rPr>
      </w:pPr>
      <w:r w:rsidRPr="00AE4D24">
        <w:rPr>
          <w:rFonts w:ascii="仿宋_GB2312" w:eastAsia="仿宋_GB2312" w:hint="eastAsia"/>
          <w:sz w:val="32"/>
          <w:szCs w:val="32"/>
        </w:rPr>
        <w:t>……</w:t>
      </w:r>
    </w:p>
    <w:p w:rsidR="00AB2456" w:rsidRPr="009642A6" w:rsidRDefault="00AE4D24" w:rsidP="00AB2456">
      <w:pPr>
        <w:rPr>
          <w:rFonts w:ascii="黑体" w:eastAsia="黑体" w:hAnsi="黑体"/>
          <w:sz w:val="32"/>
          <w:szCs w:val="32"/>
        </w:rPr>
      </w:pPr>
      <w:r w:rsidRPr="00AE4D24">
        <w:rPr>
          <w:rFonts w:ascii="黑体" w:eastAsia="黑体" w:hAnsi="黑体" w:hint="eastAsia"/>
          <w:sz w:val="32"/>
          <w:szCs w:val="32"/>
        </w:rPr>
        <w:t>五、与投诉事项相关的投诉请求</w:t>
      </w:r>
    </w:p>
    <w:p w:rsidR="00AB2456" w:rsidRPr="009642A6" w:rsidRDefault="00AE4D24" w:rsidP="00AB2456">
      <w:pPr>
        <w:rPr>
          <w:rFonts w:ascii="仿宋_GB2312" w:eastAsia="仿宋_GB2312"/>
          <w:sz w:val="32"/>
          <w:szCs w:val="32"/>
        </w:rPr>
      </w:pPr>
      <w:r w:rsidRPr="00AE4D24">
        <w:rPr>
          <w:rFonts w:ascii="仿宋_GB2312" w:eastAsia="仿宋_GB2312" w:hint="eastAsia"/>
          <w:sz w:val="32"/>
          <w:szCs w:val="32"/>
        </w:rPr>
        <w:t>请求：</w:t>
      </w:r>
      <w:r w:rsidRPr="00AE4D24">
        <w:rPr>
          <w:rFonts w:ascii="仿宋_GB2312" w:eastAsia="仿宋_GB2312"/>
          <w:sz w:val="32"/>
          <w:szCs w:val="32"/>
          <w:u w:val="dotted"/>
        </w:rPr>
        <w:t xml:space="preserve">                                              </w:t>
      </w:r>
      <w:r w:rsidRPr="00AE4D24">
        <w:rPr>
          <w:rFonts w:ascii="仿宋_GB2312" w:eastAsia="仿宋_GB2312"/>
          <w:sz w:val="32"/>
          <w:szCs w:val="32"/>
        </w:rPr>
        <w:t xml:space="preserve"> </w:t>
      </w:r>
    </w:p>
    <w:p w:rsidR="00AB2456" w:rsidRPr="009642A6" w:rsidRDefault="00AE4D24" w:rsidP="00AB2456">
      <w:pPr>
        <w:rPr>
          <w:rFonts w:ascii="仿宋_GB2312" w:eastAsia="仿宋_GB2312"/>
          <w:sz w:val="32"/>
          <w:szCs w:val="32"/>
          <w:u w:val="single"/>
        </w:rPr>
      </w:pPr>
      <w:r w:rsidRPr="00AE4D24">
        <w:rPr>
          <w:rFonts w:ascii="仿宋_GB2312" w:eastAsia="仿宋_GB2312"/>
          <w:sz w:val="32"/>
          <w:szCs w:val="32"/>
        </w:rPr>
        <w:t xml:space="preserve">                                                                                                    </w:t>
      </w:r>
    </w:p>
    <w:p w:rsidR="00AB2456" w:rsidRPr="009642A6" w:rsidRDefault="00AE4D24" w:rsidP="00AB2456">
      <w:pPr>
        <w:rPr>
          <w:rFonts w:ascii="仿宋_GB2312" w:eastAsia="仿宋_GB2312"/>
          <w:sz w:val="32"/>
          <w:szCs w:val="32"/>
        </w:rPr>
      </w:pPr>
      <w:r w:rsidRPr="00AE4D24">
        <w:rPr>
          <w:rFonts w:ascii="仿宋_GB2312" w:eastAsia="仿宋_GB2312" w:hint="eastAsia"/>
          <w:sz w:val="32"/>
          <w:szCs w:val="32"/>
        </w:rPr>
        <w:t xml:space="preserve">签字(签章)：                   公章：                      </w:t>
      </w:r>
    </w:p>
    <w:p w:rsidR="00AB2456" w:rsidRPr="009642A6" w:rsidRDefault="00AE4D24" w:rsidP="00AB2456">
      <w:pPr>
        <w:rPr>
          <w:rFonts w:ascii="仿宋_GB2312" w:eastAsia="仿宋_GB2312"/>
          <w:sz w:val="32"/>
          <w:szCs w:val="32"/>
        </w:rPr>
      </w:pPr>
      <w:r w:rsidRPr="00AE4D24">
        <w:rPr>
          <w:rFonts w:ascii="仿宋_GB2312" w:eastAsia="仿宋_GB2312" w:hint="eastAsia"/>
          <w:sz w:val="32"/>
          <w:szCs w:val="32"/>
        </w:rPr>
        <w:t xml:space="preserve">日期：    </w:t>
      </w:r>
    </w:p>
    <w:p w:rsidR="00AB2456" w:rsidRPr="009642A6" w:rsidRDefault="00AB2456" w:rsidP="00AB2456">
      <w:pPr>
        <w:rPr>
          <w:rFonts w:ascii="黑体" w:eastAsia="黑体" w:hAnsi="黑体"/>
          <w:b/>
          <w:sz w:val="32"/>
          <w:szCs w:val="32"/>
        </w:rPr>
      </w:pPr>
    </w:p>
    <w:p w:rsidR="00AB2456" w:rsidRPr="009642A6" w:rsidRDefault="00AE4D24" w:rsidP="00AB2456">
      <w:pPr>
        <w:rPr>
          <w:rFonts w:ascii="黑体" w:eastAsia="黑体" w:hAnsi="黑体"/>
          <w:b/>
          <w:sz w:val="32"/>
          <w:szCs w:val="32"/>
        </w:rPr>
      </w:pPr>
      <w:r w:rsidRPr="00AE4D24">
        <w:rPr>
          <w:rFonts w:ascii="黑体" w:eastAsia="黑体" w:hAnsi="黑体" w:hint="eastAsia"/>
          <w:b/>
          <w:sz w:val="32"/>
          <w:szCs w:val="32"/>
        </w:rPr>
        <w:t>投诉书制作说明：</w:t>
      </w:r>
    </w:p>
    <w:p w:rsidR="00AB2456" w:rsidRPr="009642A6" w:rsidRDefault="00AE4D24" w:rsidP="00AB2456">
      <w:pPr>
        <w:widowControl/>
        <w:ind w:firstLineChars="200" w:firstLine="640"/>
        <w:rPr>
          <w:rFonts w:ascii="仿宋_GB2312" w:eastAsia="仿宋_GB2312" w:hAnsi="宋体" w:cs="宋体"/>
          <w:kern w:val="0"/>
          <w:sz w:val="32"/>
          <w:szCs w:val="32"/>
        </w:rPr>
      </w:pPr>
      <w:r w:rsidRPr="00AE4D24">
        <w:rPr>
          <w:rFonts w:ascii="仿宋_GB2312" w:eastAsia="仿宋_GB2312" w:hint="eastAsia"/>
          <w:sz w:val="32"/>
          <w:szCs w:val="32"/>
        </w:rPr>
        <w:t>1.投诉人提起投诉时，应当提交投诉书和必要的证明材料，并按照被投诉人和与投诉事项有关的供应商数量提供投诉书副本。</w:t>
      </w:r>
    </w:p>
    <w:p w:rsidR="00AB2456" w:rsidRPr="009642A6" w:rsidRDefault="00AE4D24" w:rsidP="00AB2456">
      <w:pPr>
        <w:widowControl/>
        <w:ind w:firstLineChars="200" w:firstLine="640"/>
        <w:jc w:val="left"/>
        <w:rPr>
          <w:rFonts w:ascii="仿宋_GB2312" w:eastAsia="仿宋_GB2312" w:hAnsi="宋体" w:cs="宋体"/>
          <w:kern w:val="0"/>
          <w:sz w:val="32"/>
          <w:szCs w:val="32"/>
        </w:rPr>
      </w:pPr>
      <w:r w:rsidRPr="00AE4D24">
        <w:rPr>
          <w:rFonts w:ascii="仿宋_GB2312" w:eastAsia="仿宋_GB2312" w:hint="eastAsia"/>
          <w:sz w:val="32"/>
          <w:szCs w:val="32"/>
        </w:rPr>
        <w:t>2.投诉人若委托代理人进行投诉的，投诉书应按照要求列明“授权代表”的有关内容，并在附件中提交由</w:t>
      </w:r>
      <w:r w:rsidRPr="00AE4D24">
        <w:rPr>
          <w:rFonts w:ascii="仿宋_GB2312" w:eastAsia="仿宋_GB2312" w:hAnsi="宋体" w:cs="宋体" w:hint="eastAsia"/>
          <w:kern w:val="0"/>
          <w:sz w:val="32"/>
          <w:szCs w:val="32"/>
        </w:rPr>
        <w:t>投诉人签署的授权委托书。授权委托书应当载明代理人的姓名或者名称、代理事项、具体权限、期限和相关事项。</w:t>
      </w:r>
    </w:p>
    <w:p w:rsidR="00AB2456" w:rsidRPr="009642A6" w:rsidRDefault="00AE4D24" w:rsidP="00AB2456">
      <w:pPr>
        <w:widowControl/>
        <w:ind w:firstLineChars="200" w:firstLine="640"/>
        <w:jc w:val="left"/>
        <w:rPr>
          <w:rFonts w:ascii="仿宋_GB2312" w:eastAsia="仿宋_GB2312"/>
          <w:sz w:val="32"/>
          <w:szCs w:val="32"/>
        </w:rPr>
      </w:pPr>
      <w:r w:rsidRPr="00AE4D24">
        <w:rPr>
          <w:rFonts w:ascii="仿宋_GB2312" w:eastAsia="仿宋_GB2312" w:hint="eastAsia"/>
          <w:sz w:val="32"/>
          <w:szCs w:val="32"/>
        </w:rPr>
        <w:t>3.投诉人若对项目的某一分包进行投诉，投诉书应列明具体分包号。</w:t>
      </w:r>
    </w:p>
    <w:p w:rsidR="00AB2456" w:rsidRPr="009642A6" w:rsidRDefault="00AE4D24" w:rsidP="00AB2456">
      <w:pPr>
        <w:widowControl/>
        <w:ind w:firstLineChars="200" w:firstLine="640"/>
        <w:jc w:val="left"/>
        <w:rPr>
          <w:rFonts w:ascii="仿宋_GB2312" w:eastAsia="仿宋_GB2312"/>
          <w:sz w:val="32"/>
          <w:szCs w:val="32"/>
        </w:rPr>
      </w:pPr>
      <w:r w:rsidRPr="00AE4D24">
        <w:rPr>
          <w:rFonts w:ascii="仿宋_GB2312" w:eastAsia="仿宋_GB2312" w:hint="eastAsia"/>
          <w:sz w:val="32"/>
          <w:szCs w:val="32"/>
        </w:rPr>
        <w:t>4.投诉书应简要列明质疑事项，质疑函、质疑答复等作为附件材料提供。</w:t>
      </w:r>
    </w:p>
    <w:p w:rsidR="00AB2456" w:rsidRPr="009642A6" w:rsidRDefault="00AE4D24" w:rsidP="00AB2456">
      <w:pPr>
        <w:widowControl/>
        <w:ind w:firstLineChars="200" w:firstLine="640"/>
        <w:jc w:val="left"/>
        <w:rPr>
          <w:rFonts w:ascii="仿宋_GB2312" w:eastAsia="仿宋_GB2312"/>
          <w:sz w:val="32"/>
          <w:szCs w:val="32"/>
        </w:rPr>
      </w:pPr>
      <w:r w:rsidRPr="00AE4D24">
        <w:rPr>
          <w:rFonts w:ascii="仿宋_GB2312" w:eastAsia="仿宋_GB2312" w:hint="eastAsia"/>
          <w:sz w:val="32"/>
          <w:szCs w:val="32"/>
        </w:rPr>
        <w:t>5.投诉书的投诉事项应具体、明确，并有必要的事实依据和法律依据。</w:t>
      </w:r>
    </w:p>
    <w:p w:rsidR="00AB2456" w:rsidRPr="009642A6" w:rsidRDefault="00AE4D24" w:rsidP="00AB2456">
      <w:pPr>
        <w:widowControl/>
        <w:ind w:firstLineChars="200" w:firstLine="640"/>
        <w:jc w:val="left"/>
        <w:rPr>
          <w:rFonts w:ascii="仿宋_GB2312" w:eastAsia="仿宋_GB2312"/>
          <w:sz w:val="32"/>
          <w:szCs w:val="32"/>
        </w:rPr>
      </w:pPr>
      <w:r w:rsidRPr="00AE4D24">
        <w:rPr>
          <w:rFonts w:ascii="仿宋_GB2312" w:eastAsia="仿宋_GB2312" w:hint="eastAsia"/>
          <w:sz w:val="32"/>
          <w:szCs w:val="32"/>
        </w:rPr>
        <w:t>6.投诉书的投诉请求应与投诉事项相关。</w:t>
      </w:r>
    </w:p>
    <w:p w:rsidR="00AB2456" w:rsidRPr="009642A6" w:rsidRDefault="00AE4D24" w:rsidP="00AB2456">
      <w:pPr>
        <w:widowControl/>
        <w:ind w:firstLineChars="200" w:firstLine="640"/>
        <w:jc w:val="left"/>
        <w:rPr>
          <w:rFonts w:ascii="仿宋_GB2312" w:eastAsia="仿宋_GB2312" w:hAnsi="宋体" w:cs="宋体"/>
          <w:kern w:val="0"/>
          <w:sz w:val="32"/>
          <w:szCs w:val="32"/>
        </w:rPr>
      </w:pPr>
      <w:r w:rsidRPr="00AE4D24">
        <w:rPr>
          <w:rFonts w:ascii="仿宋_GB2312" w:eastAsia="仿宋_GB2312" w:hint="eastAsia"/>
          <w:sz w:val="32"/>
          <w:szCs w:val="32"/>
        </w:rPr>
        <w:t>7.投诉人为自然人的，投诉书应当由本人签字；投诉人为法人或者其他组织的，投诉书应当由法定代表人、主要负责人，或者其授权代表签字或者盖章，并加盖公章。</w:t>
      </w:r>
    </w:p>
    <w:p w:rsidR="00AB2456" w:rsidRPr="009642A6" w:rsidRDefault="00AB2456" w:rsidP="00DC0F47">
      <w:pPr>
        <w:snapToGrid w:val="0"/>
        <w:spacing w:before="50" w:afterLines="50" w:line="360" w:lineRule="auto"/>
        <w:ind w:firstLineChars="200" w:firstLine="480"/>
        <w:jc w:val="left"/>
        <w:rPr>
          <w:sz w:val="24"/>
        </w:rPr>
      </w:pPr>
    </w:p>
    <w:p w:rsidR="00AB2456" w:rsidRPr="009642A6" w:rsidRDefault="00AB2456" w:rsidP="00AB2456"/>
    <w:p w:rsidR="00AB2456" w:rsidRPr="009642A6" w:rsidRDefault="00AB2456" w:rsidP="00AB2456"/>
    <w:p w:rsidR="00AB2456" w:rsidRPr="009642A6" w:rsidRDefault="00AB2456" w:rsidP="00AB2456"/>
    <w:p w:rsidR="00AB2456" w:rsidRPr="009642A6" w:rsidRDefault="00AB2456" w:rsidP="00AB2456"/>
    <w:p w:rsidR="00335E81" w:rsidRPr="009642A6" w:rsidRDefault="00335E81"/>
    <w:sectPr w:rsidR="00335E81" w:rsidRPr="009642A6" w:rsidSect="00DD136F">
      <w:headerReference w:type="default" r:id="rId377"/>
      <w:footerReference w:type="even" r:id="rId378"/>
      <w:footerReference w:type="default" r:id="rId379"/>
      <w:footerReference w:type="first" r:id="rId380"/>
      <w:pgSz w:w="11906" w:h="16838"/>
      <w:pgMar w:top="1134" w:right="1134" w:bottom="1134" w:left="1134" w:header="720" w:footer="720" w:gutter="0"/>
      <w:cols w:space="720"/>
      <w:docGrid w:type="lines" w:linePitch="33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F4A5F" w:rsidRDefault="00DF4A5F" w:rsidP="00346B57">
      <w:r>
        <w:separator/>
      </w:r>
    </w:p>
  </w:endnote>
  <w:endnote w:type="continuationSeparator" w:id="1">
    <w:p w:rsidR="00DF4A5F" w:rsidRDefault="00DF4A5F" w:rsidP="00346B5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MingLiU">
    <w:altName w:val="細明體"/>
    <w:panose1 w:val="02010609000101010101"/>
    <w:charset w:val="88"/>
    <w:family w:val="modern"/>
    <w:notTrueType/>
    <w:pitch w:val="fixed"/>
    <w:sig w:usb0="00000001" w:usb1="08080000" w:usb2="00000010" w:usb3="00000000" w:csb0="00100000" w:csb1="00000000"/>
  </w:font>
  <w:font w:name="Tahoma">
    <w:panose1 w:val="020B0604030504040204"/>
    <w:charset w:val="00"/>
    <w:family w:val="swiss"/>
    <w:pitch w:val="variable"/>
    <w:sig w:usb0="E1002EFF" w:usb1="C000605B" w:usb2="00000029" w:usb3="00000000" w:csb0="000101FF" w:csb1="00000000"/>
  </w:font>
  <w:font w:name="仿宋_GB2312">
    <w:altName w:val="仿宋"/>
    <w:charset w:val="86"/>
    <w:family w:val="modern"/>
    <w:pitch w:val="default"/>
    <w:sig w:usb0="00000001" w:usb1="080E0000" w:usb2="00000000" w:usb3="00000000" w:csb0="00040000" w:csb1="00000000"/>
  </w:font>
  <w:font w:name="仿宋">
    <w:panose1 w:val="02010609060101010101"/>
    <w:charset w:val="86"/>
    <w:family w:val="modern"/>
    <w:pitch w:val="fixed"/>
    <w:sig w:usb0="800002BF" w:usb1="38CF7CFA" w:usb2="00000016" w:usb3="00000000" w:csb0="00040001" w:csb1="00000000"/>
  </w:font>
  <w:font w:name="华文楷体">
    <w:panose1 w:val="02010600040101010101"/>
    <w:charset w:val="86"/>
    <w:family w:val="auto"/>
    <w:pitch w:val="variable"/>
    <w:sig w:usb0="00000287" w:usb1="080F0000" w:usb2="00000010" w:usb3="00000000" w:csb0="0004009F" w:csb1="00000000"/>
  </w:font>
  <w:font w:name="Noto Serif CJK JP">
    <w:altName w:val="Segoe Print"/>
    <w:charset w:val="00"/>
    <w:family w:val="auto"/>
    <w:pitch w:val="default"/>
    <w:sig w:usb0="00000000" w:usb1="00000000" w:usb2="00000000" w:usb3="00000000" w:csb0="00000000" w:csb1="00000000"/>
  </w:font>
  <w:font w:name="华文新魏">
    <w:panose1 w:val="02010800040101010101"/>
    <w:charset w:val="86"/>
    <w:family w:val="auto"/>
    <w:pitch w:val="variable"/>
    <w:sig w:usb0="00000001" w:usb1="080F0000" w:usb2="00000010" w:usb3="00000000" w:csb0="00040000" w:csb1="00000000"/>
  </w:font>
  <w:font w:name="Segoe Print">
    <w:panose1 w:val="02000600000000000000"/>
    <w:charset w:val="00"/>
    <w:family w:val="auto"/>
    <w:pitch w:val="variable"/>
    <w:sig w:usb0="0000028F" w:usb1="00000000" w:usb2="00000000" w:usb3="00000000" w:csb0="0000009F" w:csb1="00000000"/>
  </w:font>
  <w:font w:name="MS Mincho">
    <w:altName w:val="ＭＳ 明朝"/>
    <w:panose1 w:val="02020609040205080304"/>
    <w:charset w:val="80"/>
    <w:family w:val="modern"/>
    <w:pitch w:val="fixed"/>
    <w:sig w:usb0="A00002BF" w:usb1="68C7FCFB" w:usb2="00000010" w:usb3="00000000" w:csb0="0002009F" w:csb1="00000000"/>
  </w:font>
  <w:font w:name="微软雅黑">
    <w:panose1 w:val="020B0503020204020204"/>
    <w:charset w:val="86"/>
    <w:family w:val="swiss"/>
    <w:pitch w:val="variable"/>
    <w:sig w:usb0="80000287" w:usb1="2ACF3C50" w:usb2="00000016" w:usb3="00000000" w:csb0="0004001F" w:csb1="00000000"/>
  </w:font>
  <w:font w:name="Arial Unicode MS">
    <w:panose1 w:val="020B0604020202020204"/>
    <w:charset w:val="86"/>
    <w:family w:val="swiss"/>
    <w:pitch w:val="variable"/>
    <w:sig w:usb0="F7FFAFFF" w:usb1="E9DFFFFF" w:usb2="0000003F" w:usb3="00000000" w:csb0="003F01FF" w:csb1="00000000"/>
  </w:font>
  <w:font w:name="Wingdings 2">
    <w:panose1 w:val="05020102010507070707"/>
    <w:charset w:val="02"/>
    <w:family w:val="roman"/>
    <w:pitch w:val="variable"/>
    <w:sig w:usb0="00000000" w:usb1="10000000" w:usb2="00000000" w:usb3="00000000" w:csb0="80000000" w:csb1="00000000"/>
  </w:font>
  <w:font w:name="方正小标宋_GBK">
    <w:altName w:val="微软雅黑"/>
    <w:charset w:val="86"/>
    <w:family w:val="script"/>
    <w:pitch w:val="default"/>
    <w:sig w:usb0="00000000" w:usb1="38CF7CFA" w:usb2="00082016" w:usb3="00000000" w:csb0="00040001" w:csb1="00000000"/>
  </w:font>
  <w:font w:name="楷体">
    <w:panose1 w:val="02010609060101010101"/>
    <w:charset w:val="86"/>
    <w:family w:val="modern"/>
    <w:pitch w:val="fixed"/>
    <w:sig w:usb0="800002BF" w:usb1="38CF7CFA" w:usb2="00000016" w:usb3="00000000" w:csb0="00040001" w:csb1="00000000"/>
  </w:font>
  <w:font w:name="方正小标宋简体">
    <w:altName w:val="黑体"/>
    <w:charset w:val="86"/>
    <w:family w:val="script"/>
    <w:pitch w:val="default"/>
    <w:sig w:usb0="00000001" w:usb1="080E0000" w:usb2="00000000" w:usb3="00000000" w:csb0="00040000" w:csb1="00000000"/>
  </w:font>
  <w:font w:name="ˎ̥">
    <w:altName w:val="Times New Roman"/>
    <w:charset w:val="00"/>
    <w:family w:val="roman"/>
    <w:pitch w:val="default"/>
    <w:sig w:usb0="00000000" w:usb1="00000000" w:usb2="00000000"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00CC" w:rsidRDefault="00DB00CC">
    <w:pPr>
      <w:pStyle w:val="ac"/>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00CC" w:rsidRDefault="005302CC">
    <w:pPr>
      <w:pStyle w:val="ac"/>
    </w:pPr>
    <w:r>
      <w:pict>
        <v:shapetype id="_x0000_t202" coordsize="21600,21600" o:spt="202" path="m,l,21600r21600,l21600,xe">
          <v:stroke joinstyle="miter"/>
          <v:path gradientshapeok="t" o:connecttype="rect"/>
        </v:shapetype>
        <v:shape id="文本框 4" o:spid="_x0000_s1025" type="#_x0000_t202" style="position:absolute;margin-left:0;margin-top:0;width:2in;height:2in;z-index:251657216;mso-wrap-style:none;mso-position-horizontal:center;mso-position-horizontal-relative:margin" filled="f" stroked="f">
          <v:fill o:detectmouseclick="t"/>
          <v:textbox style="mso-next-textbox:#文本框 4;mso-fit-shape-to-text:t" inset="0,0,0,0">
            <w:txbxContent>
              <w:p w:rsidR="00DB00CC" w:rsidRDefault="005302CC">
                <w:pPr>
                  <w:pStyle w:val="ac"/>
                </w:pPr>
                <w:fldSimple w:instr=" PAGE  \* MERGEFORMAT ">
                  <w:r w:rsidR="00DC0F47">
                    <w:rPr>
                      <w:noProof/>
                    </w:rPr>
                    <w:t>187</w:t>
                  </w:r>
                </w:fldSimple>
              </w:p>
            </w:txbxContent>
          </v:textbox>
          <w10:wrap anchorx="margin"/>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00CC" w:rsidRDefault="005302CC">
    <w:pPr>
      <w:pStyle w:val="ac"/>
      <w:framePr w:wrap="around" w:vAnchor="text" w:hAnchor="margin" w:xAlign="center" w:y="1"/>
      <w:rPr>
        <w:rStyle w:val="af4"/>
      </w:rPr>
    </w:pPr>
    <w:r>
      <w:fldChar w:fldCharType="begin"/>
    </w:r>
    <w:r w:rsidR="00DB00CC">
      <w:rPr>
        <w:rStyle w:val="af4"/>
      </w:rPr>
      <w:instrText xml:space="preserve">PAGE  </w:instrText>
    </w:r>
    <w:r>
      <w:fldChar w:fldCharType="end"/>
    </w:r>
  </w:p>
  <w:p w:rsidR="00DB00CC" w:rsidRDefault="00DB00CC">
    <w:pPr>
      <w:pStyle w:val="ac"/>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00CC" w:rsidRDefault="005302CC">
    <w:pPr>
      <w:pStyle w:val="ac"/>
    </w:pPr>
    <w:r>
      <w:pict>
        <v:shapetype id="_x0000_t202" coordsize="21600,21600" o:spt="202" path="m,l,21600r21600,l21600,xe">
          <v:stroke joinstyle="miter"/>
          <v:path gradientshapeok="t" o:connecttype="rect"/>
        </v:shapetype>
        <v:shape id="文本框 5" o:spid="_x0000_s1026" type="#_x0000_t202" style="position:absolute;margin-left:0;margin-top:0;width:2in;height:2in;z-index:251658240;mso-wrap-style:none;mso-position-horizontal:center;mso-position-horizontal-relative:margin" filled="f" stroked="f">
          <v:fill o:detectmouseclick="t"/>
          <v:textbox style="mso-fit-shape-to-text:t" inset="0,0,0,0">
            <w:txbxContent>
              <w:p w:rsidR="00DB00CC" w:rsidRDefault="005302CC">
                <w:pPr>
                  <w:pStyle w:val="ac"/>
                </w:pPr>
                <w:fldSimple w:instr=" PAGE  \* MERGEFORMAT ">
                  <w:r w:rsidR="00E917B9">
                    <w:rPr>
                      <w:noProof/>
                    </w:rPr>
                    <w:t>352</w:t>
                  </w:r>
                </w:fldSimple>
              </w:p>
            </w:txbxContent>
          </v:textbox>
          <w10:wrap anchorx="margin"/>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00CC" w:rsidRDefault="005302CC">
    <w:pPr>
      <w:pStyle w:val="ac"/>
      <w:framePr w:wrap="around" w:vAnchor="text" w:hAnchor="margin" w:xAlign="right" w:y="1"/>
      <w:rPr>
        <w:rStyle w:val="af4"/>
      </w:rPr>
    </w:pPr>
    <w:r>
      <w:fldChar w:fldCharType="begin"/>
    </w:r>
    <w:r w:rsidR="00DB00CC">
      <w:rPr>
        <w:rStyle w:val="af4"/>
      </w:rPr>
      <w:instrText xml:space="preserve">PAGE  </w:instrText>
    </w:r>
    <w:r>
      <w:fldChar w:fldCharType="separate"/>
    </w:r>
    <w:r w:rsidR="00DB00CC">
      <w:rPr>
        <w:rStyle w:val="af4"/>
      </w:rPr>
      <w:t>122</w:t>
    </w:r>
    <w:r>
      <w:fldChar w:fldCharType="end"/>
    </w:r>
  </w:p>
  <w:p w:rsidR="00DB00CC" w:rsidRDefault="00DB00CC">
    <w:pPr>
      <w:pStyle w:val="ac"/>
      <w:ind w:right="360"/>
      <w:jc w:val="both"/>
    </w:pPr>
    <w:r>
      <w:rPr>
        <w:rFonts w:hint="eastAsia"/>
      </w:rPr>
      <w:t>121</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F4A5F" w:rsidRDefault="00DF4A5F" w:rsidP="00346B57">
      <w:r>
        <w:separator/>
      </w:r>
    </w:p>
  </w:footnote>
  <w:footnote w:type="continuationSeparator" w:id="1">
    <w:p w:rsidR="00DF4A5F" w:rsidRDefault="00DF4A5F" w:rsidP="00346B5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B00CC" w:rsidRDefault="00DB00CC">
    <w:pPr>
      <w:pStyle w:val="ad"/>
      <w:tabs>
        <w:tab w:val="clear" w:pos="4153"/>
        <w:tab w:val="center" w:pos="0"/>
      </w:tabs>
    </w:pPr>
    <w:r>
      <w:rPr>
        <w:rFonts w:hint="eastAsia"/>
      </w:rPr>
      <w:t>项目编号：</w:t>
    </w:r>
    <w:r>
      <w:rPr>
        <w:rFonts w:hint="eastAsia"/>
      </w:rPr>
      <w:t>@</w:t>
    </w:r>
    <w:r>
      <w:rPr>
        <w:rFonts w:hint="eastAsia"/>
      </w:rPr>
      <w:t>采购文件模板实体</w:t>
    </w:r>
    <w:r>
      <w:rPr>
        <w:rFonts w:hint="eastAsia"/>
      </w:rPr>
      <w:t>.</w:t>
    </w:r>
    <w:r>
      <w:rPr>
        <w:rFonts w:hint="eastAsia"/>
      </w:rPr>
      <w:t>项目编号</w:t>
    </w:r>
    <w:r>
      <w:rPr>
        <w:rFonts w:hint="eastAsia"/>
      </w:rPr>
      <w:t>1@</w:t>
    </w:r>
  </w:p>
  <w:p w:rsidR="00DB00CC" w:rsidRDefault="00DB00CC">
    <w:pPr>
      <w:pStyle w:val="ad"/>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A0039DA1"/>
    <w:multiLevelType w:val="singleLevel"/>
    <w:tmpl w:val="A0039DA1"/>
    <w:lvl w:ilvl="0">
      <w:start w:val="1"/>
      <w:numFmt w:val="chineseCounting"/>
      <w:suff w:val="nothing"/>
      <w:lvlText w:val="%1、"/>
      <w:lvlJc w:val="left"/>
      <w:rPr>
        <w:rFonts w:hint="eastAsia"/>
      </w:rPr>
    </w:lvl>
  </w:abstractNum>
  <w:abstractNum w:abstractNumId="1">
    <w:nsid w:val="B2AECE1B"/>
    <w:multiLevelType w:val="singleLevel"/>
    <w:tmpl w:val="B2AECE1B"/>
    <w:lvl w:ilvl="0">
      <w:start w:val="1"/>
      <w:numFmt w:val="decimal"/>
      <w:suff w:val="nothing"/>
      <w:lvlText w:val="%1、"/>
      <w:lvlJc w:val="left"/>
    </w:lvl>
  </w:abstractNum>
  <w:abstractNum w:abstractNumId="2">
    <w:nsid w:val="BC5E173B"/>
    <w:multiLevelType w:val="singleLevel"/>
    <w:tmpl w:val="BC5E173B"/>
    <w:lvl w:ilvl="0">
      <w:start w:val="1"/>
      <w:numFmt w:val="decimal"/>
      <w:suff w:val="nothing"/>
      <w:lvlText w:val="%1、"/>
      <w:lvlJc w:val="left"/>
    </w:lvl>
  </w:abstractNum>
  <w:abstractNum w:abstractNumId="3">
    <w:nsid w:val="C1DE7A1B"/>
    <w:multiLevelType w:val="singleLevel"/>
    <w:tmpl w:val="C1DE7A1B"/>
    <w:lvl w:ilvl="0">
      <w:start w:val="1"/>
      <w:numFmt w:val="decimal"/>
      <w:lvlText w:val="%1."/>
      <w:lvlJc w:val="left"/>
      <w:pPr>
        <w:tabs>
          <w:tab w:val="num" w:pos="312"/>
        </w:tabs>
      </w:pPr>
    </w:lvl>
  </w:abstractNum>
  <w:abstractNum w:abstractNumId="4">
    <w:nsid w:val="10690C07"/>
    <w:multiLevelType w:val="singleLevel"/>
    <w:tmpl w:val="10690C07"/>
    <w:lvl w:ilvl="0">
      <w:start w:val="1"/>
      <w:numFmt w:val="decimal"/>
      <w:suff w:val="nothing"/>
      <w:lvlText w:val="%1、"/>
      <w:lvlJc w:val="left"/>
    </w:lvl>
  </w:abstractNum>
  <w:abstractNum w:abstractNumId="5">
    <w:nsid w:val="25E9BCEE"/>
    <w:multiLevelType w:val="singleLevel"/>
    <w:tmpl w:val="25E9BCEE"/>
    <w:lvl w:ilvl="0">
      <w:start w:val="1"/>
      <w:numFmt w:val="decimal"/>
      <w:lvlText w:val="%1."/>
      <w:lvlJc w:val="left"/>
      <w:pPr>
        <w:tabs>
          <w:tab w:val="num" w:pos="312"/>
        </w:tabs>
      </w:pPr>
    </w:lvl>
  </w:abstractNum>
  <w:abstractNum w:abstractNumId="6">
    <w:nsid w:val="34444808"/>
    <w:multiLevelType w:val="multilevel"/>
    <w:tmpl w:val="34444808"/>
    <w:lvl w:ilvl="0">
      <w:start w:val="1"/>
      <w:numFmt w:val="decimal"/>
      <w:lvlText w:val="%1、"/>
      <w:lvlJc w:val="left"/>
      <w:pPr>
        <w:ind w:left="660" w:hanging="360"/>
      </w:pPr>
      <w:rPr>
        <w:rFonts w:hint="default"/>
      </w:rPr>
    </w:lvl>
    <w:lvl w:ilvl="1">
      <w:start w:val="1"/>
      <w:numFmt w:val="lowerLetter"/>
      <w:lvlText w:val="%2)"/>
      <w:lvlJc w:val="left"/>
      <w:pPr>
        <w:ind w:left="1140" w:hanging="420"/>
      </w:pPr>
    </w:lvl>
    <w:lvl w:ilvl="2">
      <w:start w:val="1"/>
      <w:numFmt w:val="lowerRoman"/>
      <w:lvlText w:val="%3."/>
      <w:lvlJc w:val="right"/>
      <w:pPr>
        <w:ind w:left="1560" w:hanging="420"/>
      </w:pPr>
    </w:lvl>
    <w:lvl w:ilvl="3">
      <w:start w:val="1"/>
      <w:numFmt w:val="decimal"/>
      <w:lvlText w:val="%4."/>
      <w:lvlJc w:val="left"/>
      <w:pPr>
        <w:ind w:left="1980" w:hanging="420"/>
      </w:pPr>
    </w:lvl>
    <w:lvl w:ilvl="4">
      <w:start w:val="1"/>
      <w:numFmt w:val="lowerLetter"/>
      <w:lvlText w:val="%5)"/>
      <w:lvlJc w:val="left"/>
      <w:pPr>
        <w:ind w:left="2400" w:hanging="420"/>
      </w:pPr>
    </w:lvl>
    <w:lvl w:ilvl="5">
      <w:start w:val="1"/>
      <w:numFmt w:val="lowerRoman"/>
      <w:lvlText w:val="%6."/>
      <w:lvlJc w:val="right"/>
      <w:pPr>
        <w:ind w:left="2820" w:hanging="420"/>
      </w:pPr>
    </w:lvl>
    <w:lvl w:ilvl="6">
      <w:start w:val="1"/>
      <w:numFmt w:val="decimal"/>
      <w:lvlText w:val="%7."/>
      <w:lvlJc w:val="left"/>
      <w:pPr>
        <w:ind w:left="3240" w:hanging="420"/>
      </w:pPr>
    </w:lvl>
    <w:lvl w:ilvl="7">
      <w:start w:val="1"/>
      <w:numFmt w:val="lowerLetter"/>
      <w:lvlText w:val="%8)"/>
      <w:lvlJc w:val="left"/>
      <w:pPr>
        <w:ind w:left="3660" w:hanging="420"/>
      </w:pPr>
    </w:lvl>
    <w:lvl w:ilvl="8">
      <w:start w:val="1"/>
      <w:numFmt w:val="lowerRoman"/>
      <w:lvlText w:val="%9."/>
      <w:lvlJc w:val="right"/>
      <w:pPr>
        <w:ind w:left="4080" w:hanging="420"/>
      </w:pPr>
    </w:lvl>
  </w:abstractNum>
  <w:abstractNum w:abstractNumId="7">
    <w:nsid w:val="5E2CFFFD"/>
    <w:multiLevelType w:val="singleLevel"/>
    <w:tmpl w:val="5E2CFFFD"/>
    <w:lvl w:ilvl="0">
      <w:start w:val="1"/>
      <w:numFmt w:val="decimal"/>
      <w:suff w:val="nothing"/>
      <w:lvlText w:val="%1、"/>
      <w:lvlJc w:val="left"/>
    </w:lvl>
  </w:abstractNum>
  <w:abstractNum w:abstractNumId="8">
    <w:nsid w:val="72962756"/>
    <w:multiLevelType w:val="multilevel"/>
    <w:tmpl w:val="72962756"/>
    <w:lvl w:ilvl="0">
      <w:start w:val="1"/>
      <w:numFmt w:val="japaneseCounting"/>
      <w:lvlText w:val="（%1）"/>
      <w:lvlJc w:val="left"/>
      <w:pPr>
        <w:ind w:left="1237" w:hanging="765"/>
      </w:pPr>
      <w:rPr>
        <w:rFonts w:hint="default"/>
      </w:rPr>
    </w:lvl>
    <w:lvl w:ilvl="1">
      <w:start w:val="1"/>
      <w:numFmt w:val="lowerLetter"/>
      <w:lvlText w:val="%2)"/>
      <w:lvlJc w:val="left"/>
      <w:pPr>
        <w:ind w:left="1312" w:hanging="420"/>
      </w:pPr>
    </w:lvl>
    <w:lvl w:ilvl="2">
      <w:start w:val="1"/>
      <w:numFmt w:val="lowerRoman"/>
      <w:lvlText w:val="%3."/>
      <w:lvlJc w:val="right"/>
      <w:pPr>
        <w:ind w:left="1732" w:hanging="420"/>
      </w:pPr>
    </w:lvl>
    <w:lvl w:ilvl="3">
      <w:start w:val="1"/>
      <w:numFmt w:val="decimal"/>
      <w:lvlText w:val="%4."/>
      <w:lvlJc w:val="left"/>
      <w:pPr>
        <w:ind w:left="2152" w:hanging="420"/>
      </w:pPr>
    </w:lvl>
    <w:lvl w:ilvl="4">
      <w:start w:val="1"/>
      <w:numFmt w:val="lowerLetter"/>
      <w:lvlText w:val="%5)"/>
      <w:lvlJc w:val="left"/>
      <w:pPr>
        <w:ind w:left="2572" w:hanging="420"/>
      </w:pPr>
    </w:lvl>
    <w:lvl w:ilvl="5">
      <w:start w:val="1"/>
      <w:numFmt w:val="lowerRoman"/>
      <w:lvlText w:val="%6."/>
      <w:lvlJc w:val="right"/>
      <w:pPr>
        <w:ind w:left="2992" w:hanging="420"/>
      </w:pPr>
    </w:lvl>
    <w:lvl w:ilvl="6">
      <w:start w:val="1"/>
      <w:numFmt w:val="decimal"/>
      <w:lvlText w:val="%7."/>
      <w:lvlJc w:val="left"/>
      <w:pPr>
        <w:ind w:left="3412" w:hanging="420"/>
      </w:pPr>
    </w:lvl>
    <w:lvl w:ilvl="7">
      <w:start w:val="1"/>
      <w:numFmt w:val="lowerLetter"/>
      <w:lvlText w:val="%8)"/>
      <w:lvlJc w:val="left"/>
      <w:pPr>
        <w:ind w:left="3832" w:hanging="420"/>
      </w:pPr>
    </w:lvl>
    <w:lvl w:ilvl="8">
      <w:start w:val="1"/>
      <w:numFmt w:val="lowerRoman"/>
      <w:lvlText w:val="%9."/>
      <w:lvlJc w:val="right"/>
      <w:pPr>
        <w:ind w:left="4252" w:hanging="420"/>
      </w:pPr>
    </w:lvl>
  </w:abstractNum>
  <w:num w:numId="1">
    <w:abstractNumId w:val="7"/>
  </w:num>
  <w:num w:numId="2">
    <w:abstractNumId w:val="1"/>
  </w:num>
  <w:num w:numId="3">
    <w:abstractNumId w:val="4"/>
  </w:num>
  <w:num w:numId="4">
    <w:abstractNumId w:val="5"/>
  </w:num>
  <w:num w:numId="5">
    <w:abstractNumId w:val="2"/>
  </w:num>
  <w:num w:numId="6">
    <w:abstractNumId w:val="3"/>
  </w:num>
  <w:num w:numId="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bordersDoNotSurroundHeader/>
  <w:bordersDoNotSurroundFooter/>
  <w:hideSpellingErrors/>
  <w:trackRevisions/>
  <w:defaultTabStop w:val="420"/>
  <w:drawingGridVerticalSpacing w:val="156"/>
  <w:displayHorizontalDrawingGridEvery w:val="0"/>
  <w:displayVerticalDrawingGridEvery w:val="2"/>
  <w:characterSpacingControl w:val="compressPunctuation"/>
  <w:hdrShapeDefaults>
    <o:shapedefaults v:ext="edit" spidmax="16386"/>
    <o:shapelayout v:ext="edit">
      <o:idmap v:ext="edit" data="1"/>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
  <w:rsids>
    <w:rsidRoot w:val="00AB2456"/>
    <w:rsid w:val="00011BA2"/>
    <w:rsid w:val="00013FF4"/>
    <w:rsid w:val="000278B4"/>
    <w:rsid w:val="00073E58"/>
    <w:rsid w:val="000C7361"/>
    <w:rsid w:val="000D7404"/>
    <w:rsid w:val="000E53CA"/>
    <w:rsid w:val="00114CDB"/>
    <w:rsid w:val="001361EC"/>
    <w:rsid w:val="00147ACC"/>
    <w:rsid w:val="00166B2F"/>
    <w:rsid w:val="001F7163"/>
    <w:rsid w:val="00205CE5"/>
    <w:rsid w:val="00244A5D"/>
    <w:rsid w:val="00246016"/>
    <w:rsid w:val="0026176F"/>
    <w:rsid w:val="002820F2"/>
    <w:rsid w:val="002921B0"/>
    <w:rsid w:val="002A0672"/>
    <w:rsid w:val="002A0C41"/>
    <w:rsid w:val="002C0C43"/>
    <w:rsid w:val="002E072E"/>
    <w:rsid w:val="0030540E"/>
    <w:rsid w:val="00333D06"/>
    <w:rsid w:val="00335E81"/>
    <w:rsid w:val="00340F04"/>
    <w:rsid w:val="00346B57"/>
    <w:rsid w:val="0035498C"/>
    <w:rsid w:val="00356905"/>
    <w:rsid w:val="0038042D"/>
    <w:rsid w:val="003961BB"/>
    <w:rsid w:val="00427AC9"/>
    <w:rsid w:val="0044529B"/>
    <w:rsid w:val="00463FFC"/>
    <w:rsid w:val="0048116A"/>
    <w:rsid w:val="004B49FD"/>
    <w:rsid w:val="004D0D8C"/>
    <w:rsid w:val="00515CF7"/>
    <w:rsid w:val="005302CC"/>
    <w:rsid w:val="005318C5"/>
    <w:rsid w:val="00564924"/>
    <w:rsid w:val="00582776"/>
    <w:rsid w:val="00596F81"/>
    <w:rsid w:val="005C2058"/>
    <w:rsid w:val="005D2E29"/>
    <w:rsid w:val="005D61B5"/>
    <w:rsid w:val="005E38B1"/>
    <w:rsid w:val="00603113"/>
    <w:rsid w:val="00612C9A"/>
    <w:rsid w:val="00623A35"/>
    <w:rsid w:val="00667B8F"/>
    <w:rsid w:val="00672D7F"/>
    <w:rsid w:val="00686F48"/>
    <w:rsid w:val="006D15E1"/>
    <w:rsid w:val="006E269C"/>
    <w:rsid w:val="00744008"/>
    <w:rsid w:val="00751EAD"/>
    <w:rsid w:val="007978E3"/>
    <w:rsid w:val="007D60D6"/>
    <w:rsid w:val="007E32E4"/>
    <w:rsid w:val="007F0B03"/>
    <w:rsid w:val="007F266B"/>
    <w:rsid w:val="008222F5"/>
    <w:rsid w:val="00825C53"/>
    <w:rsid w:val="008916DA"/>
    <w:rsid w:val="008A61C9"/>
    <w:rsid w:val="008B06B5"/>
    <w:rsid w:val="008F20D4"/>
    <w:rsid w:val="008F6EE8"/>
    <w:rsid w:val="0090444C"/>
    <w:rsid w:val="0091115F"/>
    <w:rsid w:val="00913A6F"/>
    <w:rsid w:val="009642A6"/>
    <w:rsid w:val="009916D1"/>
    <w:rsid w:val="009A20D8"/>
    <w:rsid w:val="00A058FA"/>
    <w:rsid w:val="00A54A77"/>
    <w:rsid w:val="00A6654B"/>
    <w:rsid w:val="00A81C3B"/>
    <w:rsid w:val="00A90651"/>
    <w:rsid w:val="00A922C0"/>
    <w:rsid w:val="00AB2456"/>
    <w:rsid w:val="00AE4D24"/>
    <w:rsid w:val="00B00CCB"/>
    <w:rsid w:val="00B05E38"/>
    <w:rsid w:val="00B23938"/>
    <w:rsid w:val="00B3527E"/>
    <w:rsid w:val="00B4268D"/>
    <w:rsid w:val="00B602EF"/>
    <w:rsid w:val="00B8400C"/>
    <w:rsid w:val="00BE0613"/>
    <w:rsid w:val="00BE3910"/>
    <w:rsid w:val="00C126C4"/>
    <w:rsid w:val="00C2163A"/>
    <w:rsid w:val="00C26CB6"/>
    <w:rsid w:val="00C65EB3"/>
    <w:rsid w:val="00CA3ABC"/>
    <w:rsid w:val="00D1382C"/>
    <w:rsid w:val="00D26EDA"/>
    <w:rsid w:val="00D83CD5"/>
    <w:rsid w:val="00DB00CC"/>
    <w:rsid w:val="00DB4BA3"/>
    <w:rsid w:val="00DC0F47"/>
    <w:rsid w:val="00DC600D"/>
    <w:rsid w:val="00DD136F"/>
    <w:rsid w:val="00DD3921"/>
    <w:rsid w:val="00DE4AF0"/>
    <w:rsid w:val="00DE50E0"/>
    <w:rsid w:val="00DF4A5F"/>
    <w:rsid w:val="00E1552E"/>
    <w:rsid w:val="00E463F9"/>
    <w:rsid w:val="00E51062"/>
    <w:rsid w:val="00E51D67"/>
    <w:rsid w:val="00E917B9"/>
    <w:rsid w:val="00EA71AB"/>
    <w:rsid w:val="00EC2FAC"/>
    <w:rsid w:val="00EF42BF"/>
    <w:rsid w:val="00F14259"/>
    <w:rsid w:val="00F14847"/>
    <w:rsid w:val="00F253E8"/>
    <w:rsid w:val="00F42F6D"/>
    <w:rsid w:val="00F5177E"/>
    <w:rsid w:val="00F51DE5"/>
    <w:rsid w:val="00F57390"/>
    <w:rsid w:val="00F9083F"/>
    <w:rsid w:val="00F91048"/>
    <w:rsid w:val="00FA1949"/>
    <w:rsid w:val="00FB15A4"/>
    <w:rsid w:val="00FD0E48"/>
    <w:rsid w:val="00FF193F"/>
    <w:rsid w:val="00FF1BF5"/>
    <w:rsid w:val="00FF27BE"/>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index 8" w:uiPriority="0" w:qFormat="1"/>
    <w:lsdException w:name="toc 1" w:uiPriority="39" w:qFormat="1"/>
    <w:lsdException w:name="toc 2" w:uiPriority="39" w:qFormat="1"/>
    <w:lsdException w:name="toc 3" w:uiPriority="0" w:qFormat="1"/>
    <w:lsdException w:name="toc 4" w:uiPriority="0"/>
    <w:lsdException w:name="toc 5" w:uiPriority="0"/>
    <w:lsdException w:name="toc 6" w:uiPriority="0"/>
    <w:lsdException w:name="toc 7" w:uiPriority="0"/>
    <w:lsdException w:name="toc 8" w:uiPriority="0"/>
    <w:lsdException w:name="toc 9" w:uiPriority="0"/>
    <w:lsdException w:name="Normal Indent" w:uiPriority="0" w:qFormat="1"/>
    <w:lsdException w:name="annotation text" w:qFormat="1"/>
    <w:lsdException w:name="header" w:uiPriority="0" w:qFormat="1"/>
    <w:lsdException w:name="footer" w:uiPriority="0" w:qFormat="1"/>
    <w:lsdException w:name="caption" w:uiPriority="0" w:qFormat="1"/>
    <w:lsdException w:name="annotation reference" w:uiPriority="0" w:qFormat="1"/>
    <w:lsdException w:name="page number" w:uiPriority="0" w:qFormat="1"/>
    <w:lsdException w:name="List" w:uiPriority="0" w:qFormat="1"/>
    <w:lsdException w:name="Title" w:semiHidden="0" w:uiPriority="10" w:unhideWhenUsed="0" w:qFormat="1"/>
    <w:lsdException w:name="Default Paragraph Font" w:uiPriority="1"/>
    <w:lsdException w:name="Body Text" w:qFormat="1"/>
    <w:lsdException w:name="Body Text Indent" w:uiPriority="0" w:qFormat="1"/>
    <w:lsdException w:name="Subtitle" w:semiHidden="0" w:uiPriority="11" w:unhideWhenUsed="0" w:qFormat="1"/>
    <w:lsdException w:name="Date" w:uiPriority="0"/>
    <w:lsdException w:name="Body Text First Indent" w:uiPriority="0" w:qFormat="1"/>
    <w:lsdException w:name="Body Text First Indent 2" w:qFormat="1"/>
    <w:lsdException w:name="Body Text 2" w:uiPriority="0" w:qFormat="1"/>
    <w:lsdException w:name="Body Text Indent 2" w:uiPriority="0"/>
    <w:lsdException w:name="Hyperlink" w:qFormat="1"/>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qFormat="1"/>
    <w:lsdException w:name="Normal (Web)" w:qFormat="1"/>
    <w:lsdException w:name="Balloon Text" w:uiPriority="0"/>
    <w:lsdException w:name="Table Grid" w:semiHidden="0" w:uiPriority="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0"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next w:val="a0"/>
    <w:qFormat/>
    <w:rsid w:val="00AB2456"/>
    <w:pPr>
      <w:widowControl w:val="0"/>
      <w:jc w:val="both"/>
    </w:pPr>
    <w:rPr>
      <w:rFonts w:ascii="Times New Roman" w:eastAsia="宋体" w:hAnsi="Times New Roman" w:cs="Times New Roman"/>
      <w:szCs w:val="24"/>
    </w:rPr>
  </w:style>
  <w:style w:type="paragraph" w:styleId="1">
    <w:name w:val="heading 1"/>
    <w:basedOn w:val="a"/>
    <w:next w:val="a"/>
    <w:link w:val="1Char"/>
    <w:qFormat/>
    <w:rsid w:val="00AB2456"/>
    <w:pPr>
      <w:keepNext/>
      <w:keepLines/>
      <w:spacing w:before="340" w:after="330" w:line="576" w:lineRule="auto"/>
      <w:outlineLvl w:val="0"/>
    </w:pPr>
    <w:rPr>
      <w:b/>
      <w:bCs/>
      <w:kern w:val="44"/>
      <w:sz w:val="44"/>
      <w:szCs w:val="44"/>
    </w:rPr>
  </w:style>
  <w:style w:type="paragraph" w:styleId="2">
    <w:name w:val="heading 2"/>
    <w:basedOn w:val="a"/>
    <w:next w:val="a"/>
    <w:link w:val="2Char"/>
    <w:qFormat/>
    <w:rsid w:val="00AB2456"/>
    <w:pPr>
      <w:keepNext/>
      <w:keepLines/>
      <w:spacing w:before="260" w:after="260" w:line="413" w:lineRule="auto"/>
      <w:outlineLvl w:val="1"/>
    </w:pPr>
    <w:rPr>
      <w:rFonts w:ascii="Arial" w:eastAsia="黑体" w:hAnsi="Arial"/>
      <w:b/>
      <w:bCs/>
      <w:sz w:val="32"/>
      <w:szCs w:val="32"/>
    </w:rPr>
  </w:style>
  <w:style w:type="paragraph" w:styleId="3">
    <w:name w:val="heading 3"/>
    <w:basedOn w:val="a"/>
    <w:next w:val="a"/>
    <w:link w:val="3Char"/>
    <w:qFormat/>
    <w:rsid w:val="00AB2456"/>
    <w:pPr>
      <w:keepNext/>
      <w:keepLines/>
      <w:spacing w:line="600" w:lineRule="exact"/>
      <w:ind w:firstLineChars="200" w:firstLine="643"/>
      <w:outlineLvl w:val="2"/>
    </w:pPr>
    <w:rPr>
      <w:b/>
      <w:bCs/>
      <w:sz w:val="32"/>
      <w:szCs w:val="32"/>
    </w:rPr>
  </w:style>
  <w:style w:type="paragraph" w:styleId="4">
    <w:name w:val="heading 4"/>
    <w:basedOn w:val="a"/>
    <w:next w:val="a"/>
    <w:link w:val="4Char"/>
    <w:qFormat/>
    <w:rsid w:val="00AB2456"/>
    <w:pPr>
      <w:tabs>
        <w:tab w:val="left" w:pos="2155"/>
      </w:tabs>
      <w:adjustRightInd w:val="0"/>
      <w:spacing w:before="120" w:line="360" w:lineRule="auto"/>
      <w:ind w:left="2155" w:hanging="1078"/>
      <w:textAlignment w:val="baseline"/>
      <w:outlineLvl w:val="3"/>
    </w:pPr>
    <w:rPr>
      <w:rFonts w:ascii="Arial" w:eastAsia="黑体"/>
      <w:kern w:val="0"/>
      <w:sz w:val="28"/>
      <w:szCs w:val="20"/>
    </w:rPr>
  </w:style>
  <w:style w:type="paragraph" w:styleId="5">
    <w:name w:val="heading 5"/>
    <w:basedOn w:val="a"/>
    <w:next w:val="a1"/>
    <w:link w:val="5Char"/>
    <w:uiPriority w:val="9"/>
    <w:qFormat/>
    <w:rsid w:val="00AB2456"/>
    <w:pPr>
      <w:keepNext/>
      <w:keepLines/>
      <w:spacing w:before="280" w:after="290" w:line="376" w:lineRule="auto"/>
      <w:outlineLvl w:val="4"/>
    </w:pPr>
    <w:rPr>
      <w:b/>
      <w:bCs/>
      <w:sz w:val="28"/>
      <w:szCs w:val="28"/>
    </w:rPr>
  </w:style>
  <w:style w:type="paragraph" w:styleId="6">
    <w:name w:val="heading 6"/>
    <w:basedOn w:val="a"/>
    <w:next w:val="a"/>
    <w:link w:val="6Char"/>
    <w:qFormat/>
    <w:rsid w:val="00AB2456"/>
    <w:pPr>
      <w:keepNext/>
      <w:keepLines/>
      <w:spacing w:before="240" w:after="64" w:line="317" w:lineRule="auto"/>
      <w:outlineLvl w:val="5"/>
    </w:pPr>
    <w:rPr>
      <w:rFonts w:ascii="Cambria" w:hAnsi="Cambria"/>
      <w:b/>
      <w:bCs/>
      <w:sz w:val="24"/>
    </w:rPr>
  </w:style>
  <w:style w:type="character" w:default="1" w:styleId="a2">
    <w:name w:val="Default Paragraph Font"/>
    <w:uiPriority w:val="1"/>
    <w:semiHidden/>
    <w:unhideWhenUsed/>
  </w:style>
  <w:style w:type="table" w:default="1" w:styleId="a3">
    <w:name w:val="Normal Table"/>
    <w:uiPriority w:val="99"/>
    <w:semiHidden/>
    <w:unhideWhenUsed/>
    <w:qFormat/>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Char">
    <w:name w:val="标题 1 Char"/>
    <w:basedOn w:val="a2"/>
    <w:link w:val="1"/>
    <w:rsid w:val="00AB2456"/>
    <w:rPr>
      <w:rFonts w:ascii="Times New Roman" w:eastAsia="宋体" w:hAnsi="Times New Roman" w:cs="Times New Roman"/>
      <w:b/>
      <w:bCs/>
      <w:kern w:val="44"/>
      <w:sz w:val="44"/>
      <w:szCs w:val="44"/>
    </w:rPr>
  </w:style>
  <w:style w:type="character" w:customStyle="1" w:styleId="2Char">
    <w:name w:val="标题 2 Char"/>
    <w:basedOn w:val="a2"/>
    <w:link w:val="2"/>
    <w:rsid w:val="00AB2456"/>
    <w:rPr>
      <w:rFonts w:ascii="Arial" w:eastAsia="黑体" w:hAnsi="Arial" w:cs="Times New Roman"/>
      <w:b/>
      <w:bCs/>
      <w:sz w:val="32"/>
      <w:szCs w:val="32"/>
    </w:rPr>
  </w:style>
  <w:style w:type="character" w:customStyle="1" w:styleId="3Char">
    <w:name w:val="标题 3 Char"/>
    <w:basedOn w:val="a2"/>
    <w:link w:val="3"/>
    <w:rsid w:val="00AB2456"/>
    <w:rPr>
      <w:rFonts w:ascii="Times New Roman" w:eastAsia="宋体" w:hAnsi="Times New Roman" w:cs="Times New Roman"/>
      <w:b/>
      <w:bCs/>
      <w:sz w:val="32"/>
      <w:szCs w:val="32"/>
    </w:rPr>
  </w:style>
  <w:style w:type="character" w:customStyle="1" w:styleId="4Char">
    <w:name w:val="标题 4 Char"/>
    <w:basedOn w:val="a2"/>
    <w:link w:val="4"/>
    <w:rsid w:val="00AB2456"/>
    <w:rPr>
      <w:rFonts w:ascii="Arial" w:eastAsia="黑体" w:hAnsi="Times New Roman" w:cs="Times New Roman"/>
      <w:kern w:val="0"/>
      <w:sz w:val="28"/>
      <w:szCs w:val="20"/>
    </w:rPr>
  </w:style>
  <w:style w:type="character" w:customStyle="1" w:styleId="5Char">
    <w:name w:val="标题 5 Char"/>
    <w:basedOn w:val="a2"/>
    <w:link w:val="5"/>
    <w:uiPriority w:val="9"/>
    <w:rsid w:val="00AB2456"/>
    <w:rPr>
      <w:rFonts w:ascii="Times New Roman" w:eastAsia="宋体" w:hAnsi="Times New Roman" w:cs="Times New Roman"/>
      <w:b/>
      <w:bCs/>
      <w:sz w:val="28"/>
      <w:szCs w:val="28"/>
    </w:rPr>
  </w:style>
  <w:style w:type="character" w:customStyle="1" w:styleId="6Char">
    <w:name w:val="标题 6 Char"/>
    <w:basedOn w:val="a2"/>
    <w:link w:val="6"/>
    <w:rsid w:val="00AB2456"/>
    <w:rPr>
      <w:rFonts w:ascii="Cambria" w:eastAsia="宋体" w:hAnsi="Cambria" w:cs="Times New Roman"/>
      <w:b/>
      <w:bCs/>
      <w:sz w:val="24"/>
      <w:szCs w:val="24"/>
    </w:rPr>
  </w:style>
  <w:style w:type="paragraph" w:styleId="a0">
    <w:name w:val="Body Text"/>
    <w:basedOn w:val="a"/>
    <w:next w:val="a"/>
    <w:link w:val="Char"/>
    <w:uiPriority w:val="99"/>
    <w:qFormat/>
    <w:rsid w:val="00AB2456"/>
    <w:pPr>
      <w:spacing w:after="120"/>
    </w:pPr>
  </w:style>
  <w:style w:type="character" w:customStyle="1" w:styleId="Char">
    <w:name w:val="正文文本 Char"/>
    <w:basedOn w:val="a2"/>
    <w:link w:val="a0"/>
    <w:uiPriority w:val="99"/>
    <w:rsid w:val="00AB2456"/>
    <w:rPr>
      <w:rFonts w:ascii="Times New Roman" w:eastAsia="宋体" w:hAnsi="Times New Roman" w:cs="Times New Roman"/>
      <w:szCs w:val="24"/>
    </w:rPr>
  </w:style>
  <w:style w:type="paragraph" w:styleId="a1">
    <w:name w:val="Normal Indent"/>
    <w:basedOn w:val="a"/>
    <w:qFormat/>
    <w:rsid w:val="00AB2456"/>
    <w:pPr>
      <w:ind w:firstLine="420"/>
    </w:pPr>
    <w:rPr>
      <w:szCs w:val="20"/>
    </w:rPr>
  </w:style>
  <w:style w:type="paragraph" w:styleId="7">
    <w:name w:val="toc 7"/>
    <w:basedOn w:val="a"/>
    <w:next w:val="a"/>
    <w:rsid w:val="00AB2456"/>
    <w:pPr>
      <w:jc w:val="left"/>
    </w:pPr>
    <w:rPr>
      <w:rFonts w:ascii="Calibri" w:hAnsi="Calibri"/>
      <w:sz w:val="22"/>
      <w:szCs w:val="22"/>
    </w:rPr>
  </w:style>
  <w:style w:type="paragraph" w:styleId="8">
    <w:name w:val="index 8"/>
    <w:basedOn w:val="a"/>
    <w:next w:val="a"/>
    <w:qFormat/>
    <w:rsid w:val="00AB2456"/>
    <w:pPr>
      <w:ind w:left="2940"/>
    </w:pPr>
  </w:style>
  <w:style w:type="paragraph" w:styleId="a5">
    <w:name w:val="caption"/>
    <w:basedOn w:val="a"/>
    <w:next w:val="a"/>
    <w:qFormat/>
    <w:rsid w:val="00AB2456"/>
    <w:pPr>
      <w:spacing w:before="152" w:after="160"/>
    </w:pPr>
    <w:rPr>
      <w:rFonts w:ascii="Arial" w:eastAsia="黑体" w:hAnsi="Arial" w:cs="Arial"/>
      <w:sz w:val="20"/>
      <w:szCs w:val="20"/>
    </w:rPr>
  </w:style>
  <w:style w:type="paragraph" w:styleId="a6">
    <w:name w:val="Document Map"/>
    <w:basedOn w:val="a"/>
    <w:link w:val="Char0"/>
    <w:rsid w:val="00AB2456"/>
    <w:rPr>
      <w:rFonts w:ascii="宋体"/>
      <w:sz w:val="18"/>
      <w:szCs w:val="18"/>
    </w:rPr>
  </w:style>
  <w:style w:type="character" w:customStyle="1" w:styleId="Char0">
    <w:name w:val="文档结构图 Char"/>
    <w:basedOn w:val="a2"/>
    <w:link w:val="a6"/>
    <w:rsid w:val="00AB2456"/>
    <w:rPr>
      <w:rFonts w:ascii="宋体" w:eastAsia="宋体" w:hAnsi="Times New Roman" w:cs="Times New Roman"/>
      <w:sz w:val="18"/>
      <w:szCs w:val="18"/>
    </w:rPr>
  </w:style>
  <w:style w:type="paragraph" w:styleId="a7">
    <w:name w:val="annotation text"/>
    <w:basedOn w:val="a"/>
    <w:link w:val="Char1"/>
    <w:uiPriority w:val="99"/>
    <w:qFormat/>
    <w:rsid w:val="00AB2456"/>
    <w:pPr>
      <w:jc w:val="left"/>
    </w:pPr>
  </w:style>
  <w:style w:type="character" w:customStyle="1" w:styleId="Char1">
    <w:name w:val="批注文字 Char"/>
    <w:basedOn w:val="a2"/>
    <w:link w:val="a7"/>
    <w:uiPriority w:val="99"/>
    <w:rsid w:val="00AB2456"/>
    <w:rPr>
      <w:rFonts w:ascii="Times New Roman" w:eastAsia="宋体" w:hAnsi="Times New Roman" w:cs="Times New Roman"/>
      <w:szCs w:val="24"/>
    </w:rPr>
  </w:style>
  <w:style w:type="paragraph" w:styleId="30">
    <w:name w:val="Body Text 3"/>
    <w:basedOn w:val="a"/>
    <w:link w:val="3Char0"/>
    <w:uiPriority w:val="99"/>
    <w:rsid w:val="00AB2456"/>
    <w:pPr>
      <w:spacing w:after="120"/>
    </w:pPr>
    <w:rPr>
      <w:sz w:val="16"/>
      <w:szCs w:val="16"/>
    </w:rPr>
  </w:style>
  <w:style w:type="character" w:customStyle="1" w:styleId="3Char0">
    <w:name w:val="正文文本 3 Char"/>
    <w:basedOn w:val="a2"/>
    <w:link w:val="30"/>
    <w:uiPriority w:val="99"/>
    <w:rsid w:val="00AB2456"/>
    <w:rPr>
      <w:rFonts w:ascii="Times New Roman" w:eastAsia="宋体" w:hAnsi="Times New Roman" w:cs="Times New Roman"/>
      <w:sz w:val="16"/>
      <w:szCs w:val="16"/>
    </w:rPr>
  </w:style>
  <w:style w:type="paragraph" w:styleId="a8">
    <w:name w:val="Body Text Indent"/>
    <w:basedOn w:val="a"/>
    <w:next w:val="a"/>
    <w:link w:val="Char2"/>
    <w:qFormat/>
    <w:rsid w:val="00AB2456"/>
    <w:pPr>
      <w:spacing w:line="200" w:lineRule="exact"/>
      <w:ind w:firstLine="301"/>
    </w:pPr>
    <w:rPr>
      <w:rFonts w:ascii="宋体" w:hAnsi="Courier New"/>
      <w:spacing w:val="-4"/>
      <w:sz w:val="18"/>
      <w:szCs w:val="20"/>
    </w:rPr>
  </w:style>
  <w:style w:type="character" w:customStyle="1" w:styleId="Char2">
    <w:name w:val="正文文本缩进 Char"/>
    <w:basedOn w:val="a2"/>
    <w:link w:val="a8"/>
    <w:rsid w:val="00AB2456"/>
    <w:rPr>
      <w:rFonts w:ascii="宋体" w:eastAsia="宋体" w:hAnsi="Courier New" w:cs="Times New Roman"/>
      <w:spacing w:val="-4"/>
      <w:sz w:val="18"/>
      <w:szCs w:val="20"/>
    </w:rPr>
  </w:style>
  <w:style w:type="paragraph" w:styleId="50">
    <w:name w:val="toc 5"/>
    <w:basedOn w:val="a"/>
    <w:next w:val="a"/>
    <w:rsid w:val="00AB2456"/>
    <w:pPr>
      <w:jc w:val="left"/>
    </w:pPr>
    <w:rPr>
      <w:rFonts w:ascii="Calibri" w:hAnsi="Calibri"/>
      <w:sz w:val="22"/>
      <w:szCs w:val="22"/>
    </w:rPr>
  </w:style>
  <w:style w:type="paragraph" w:styleId="31">
    <w:name w:val="toc 3"/>
    <w:basedOn w:val="a"/>
    <w:next w:val="a"/>
    <w:qFormat/>
    <w:rsid w:val="00AB2456"/>
    <w:pPr>
      <w:jc w:val="left"/>
    </w:pPr>
    <w:rPr>
      <w:rFonts w:ascii="Calibri" w:hAnsi="Calibri"/>
      <w:smallCaps/>
      <w:sz w:val="22"/>
      <w:szCs w:val="22"/>
    </w:rPr>
  </w:style>
  <w:style w:type="paragraph" w:styleId="a9">
    <w:name w:val="Plain Text"/>
    <w:basedOn w:val="a"/>
    <w:next w:val="4"/>
    <w:link w:val="Char3"/>
    <w:uiPriority w:val="99"/>
    <w:qFormat/>
    <w:rsid w:val="00AB2456"/>
    <w:rPr>
      <w:rFonts w:ascii="宋体" w:hAnsi="Courier New"/>
      <w:szCs w:val="20"/>
    </w:rPr>
  </w:style>
  <w:style w:type="character" w:customStyle="1" w:styleId="Char3">
    <w:name w:val="纯文本 Char"/>
    <w:basedOn w:val="a2"/>
    <w:link w:val="a9"/>
    <w:uiPriority w:val="99"/>
    <w:qFormat/>
    <w:rsid w:val="00AB2456"/>
    <w:rPr>
      <w:rFonts w:ascii="宋体" w:eastAsia="宋体" w:hAnsi="Courier New" w:cs="Times New Roman"/>
      <w:szCs w:val="20"/>
    </w:rPr>
  </w:style>
  <w:style w:type="paragraph" w:styleId="80">
    <w:name w:val="toc 8"/>
    <w:basedOn w:val="a"/>
    <w:next w:val="a"/>
    <w:rsid w:val="00AB2456"/>
    <w:pPr>
      <w:jc w:val="left"/>
    </w:pPr>
    <w:rPr>
      <w:rFonts w:ascii="Calibri" w:hAnsi="Calibri"/>
      <w:sz w:val="22"/>
      <w:szCs w:val="22"/>
    </w:rPr>
  </w:style>
  <w:style w:type="paragraph" w:styleId="aa">
    <w:name w:val="Date"/>
    <w:basedOn w:val="a"/>
    <w:next w:val="a"/>
    <w:link w:val="Char4"/>
    <w:rsid w:val="00AB2456"/>
    <w:pPr>
      <w:ind w:leftChars="2500" w:left="100"/>
    </w:pPr>
  </w:style>
  <w:style w:type="character" w:customStyle="1" w:styleId="Char4">
    <w:name w:val="日期 Char"/>
    <w:basedOn w:val="a2"/>
    <w:link w:val="aa"/>
    <w:rsid w:val="00AB2456"/>
    <w:rPr>
      <w:rFonts w:ascii="Times New Roman" w:eastAsia="宋体" w:hAnsi="Times New Roman" w:cs="Times New Roman"/>
      <w:szCs w:val="24"/>
    </w:rPr>
  </w:style>
  <w:style w:type="paragraph" w:styleId="20">
    <w:name w:val="Body Text Indent 2"/>
    <w:basedOn w:val="a"/>
    <w:link w:val="2Char0"/>
    <w:rsid w:val="00AB2456"/>
    <w:pPr>
      <w:spacing w:after="120" w:line="480" w:lineRule="auto"/>
      <w:ind w:leftChars="200" w:left="420"/>
    </w:pPr>
  </w:style>
  <w:style w:type="character" w:customStyle="1" w:styleId="2Char0">
    <w:name w:val="正文文本缩进 2 Char"/>
    <w:basedOn w:val="a2"/>
    <w:link w:val="20"/>
    <w:rsid w:val="00AB2456"/>
    <w:rPr>
      <w:rFonts w:ascii="Times New Roman" w:eastAsia="宋体" w:hAnsi="Times New Roman" w:cs="Times New Roman"/>
      <w:szCs w:val="24"/>
    </w:rPr>
  </w:style>
  <w:style w:type="paragraph" w:styleId="ab">
    <w:name w:val="Balloon Text"/>
    <w:basedOn w:val="a"/>
    <w:link w:val="Char5"/>
    <w:rsid w:val="00AB2456"/>
    <w:rPr>
      <w:sz w:val="18"/>
      <w:szCs w:val="18"/>
    </w:rPr>
  </w:style>
  <w:style w:type="character" w:customStyle="1" w:styleId="Char5">
    <w:name w:val="批注框文本 Char"/>
    <w:basedOn w:val="a2"/>
    <w:link w:val="ab"/>
    <w:rsid w:val="00AB2456"/>
    <w:rPr>
      <w:rFonts w:ascii="Times New Roman" w:eastAsia="宋体" w:hAnsi="Times New Roman" w:cs="Times New Roman"/>
      <w:sz w:val="18"/>
      <w:szCs w:val="18"/>
    </w:rPr>
  </w:style>
  <w:style w:type="paragraph" w:styleId="ac">
    <w:name w:val="footer"/>
    <w:basedOn w:val="a"/>
    <w:next w:val="a"/>
    <w:link w:val="Char6"/>
    <w:qFormat/>
    <w:rsid w:val="00AB2456"/>
    <w:pPr>
      <w:tabs>
        <w:tab w:val="center" w:pos="4153"/>
        <w:tab w:val="right" w:pos="8306"/>
      </w:tabs>
      <w:snapToGrid w:val="0"/>
      <w:jc w:val="left"/>
    </w:pPr>
    <w:rPr>
      <w:sz w:val="18"/>
      <w:szCs w:val="18"/>
    </w:rPr>
  </w:style>
  <w:style w:type="character" w:customStyle="1" w:styleId="Char6">
    <w:name w:val="页脚 Char"/>
    <w:basedOn w:val="a2"/>
    <w:link w:val="ac"/>
    <w:qFormat/>
    <w:rsid w:val="00AB2456"/>
    <w:rPr>
      <w:rFonts w:ascii="Times New Roman" w:eastAsia="宋体" w:hAnsi="Times New Roman" w:cs="Times New Roman"/>
      <w:sz w:val="18"/>
      <w:szCs w:val="18"/>
    </w:rPr>
  </w:style>
  <w:style w:type="paragraph" w:styleId="ad">
    <w:name w:val="header"/>
    <w:basedOn w:val="a"/>
    <w:next w:val="a"/>
    <w:link w:val="Char7"/>
    <w:qFormat/>
    <w:rsid w:val="00AB2456"/>
    <w:pPr>
      <w:pBdr>
        <w:bottom w:val="single" w:sz="6" w:space="1" w:color="auto"/>
      </w:pBdr>
      <w:tabs>
        <w:tab w:val="center" w:pos="4153"/>
        <w:tab w:val="right" w:pos="8306"/>
      </w:tabs>
      <w:snapToGrid w:val="0"/>
      <w:jc w:val="center"/>
    </w:pPr>
    <w:rPr>
      <w:sz w:val="18"/>
      <w:szCs w:val="18"/>
    </w:rPr>
  </w:style>
  <w:style w:type="character" w:customStyle="1" w:styleId="Char7">
    <w:name w:val="页眉 Char"/>
    <w:basedOn w:val="a2"/>
    <w:link w:val="ad"/>
    <w:qFormat/>
    <w:rsid w:val="00AB2456"/>
    <w:rPr>
      <w:rFonts w:ascii="Times New Roman" w:eastAsia="宋体" w:hAnsi="Times New Roman" w:cs="Times New Roman"/>
      <w:sz w:val="18"/>
      <w:szCs w:val="18"/>
    </w:rPr>
  </w:style>
  <w:style w:type="paragraph" w:styleId="10">
    <w:name w:val="toc 1"/>
    <w:basedOn w:val="a"/>
    <w:next w:val="a"/>
    <w:uiPriority w:val="39"/>
    <w:qFormat/>
    <w:rsid w:val="00AB2456"/>
    <w:pPr>
      <w:spacing w:before="360" w:after="360"/>
      <w:jc w:val="left"/>
    </w:pPr>
    <w:rPr>
      <w:rFonts w:ascii="Calibri" w:hAnsi="Calibri"/>
      <w:b/>
      <w:bCs/>
      <w:caps/>
      <w:sz w:val="22"/>
      <w:szCs w:val="22"/>
      <w:u w:val="single"/>
    </w:rPr>
  </w:style>
  <w:style w:type="paragraph" w:styleId="40">
    <w:name w:val="toc 4"/>
    <w:basedOn w:val="a"/>
    <w:next w:val="a"/>
    <w:rsid w:val="00AB2456"/>
    <w:pPr>
      <w:jc w:val="left"/>
    </w:pPr>
    <w:rPr>
      <w:rFonts w:ascii="Calibri" w:hAnsi="Calibri"/>
      <w:sz w:val="22"/>
      <w:szCs w:val="22"/>
    </w:rPr>
  </w:style>
  <w:style w:type="paragraph" w:styleId="ae">
    <w:name w:val="List"/>
    <w:basedOn w:val="a"/>
    <w:qFormat/>
    <w:rsid w:val="00AB2456"/>
    <w:pPr>
      <w:ind w:left="200" w:hangingChars="200" w:hanging="200"/>
    </w:pPr>
    <w:rPr>
      <w:sz w:val="28"/>
    </w:rPr>
  </w:style>
  <w:style w:type="paragraph" w:styleId="60">
    <w:name w:val="toc 6"/>
    <w:basedOn w:val="a"/>
    <w:next w:val="a"/>
    <w:rsid w:val="00AB2456"/>
    <w:pPr>
      <w:jc w:val="left"/>
    </w:pPr>
    <w:rPr>
      <w:rFonts w:ascii="Calibri" w:hAnsi="Calibri"/>
      <w:sz w:val="22"/>
      <w:szCs w:val="22"/>
    </w:rPr>
  </w:style>
  <w:style w:type="paragraph" w:styleId="21">
    <w:name w:val="toc 2"/>
    <w:basedOn w:val="a"/>
    <w:next w:val="a"/>
    <w:uiPriority w:val="39"/>
    <w:qFormat/>
    <w:rsid w:val="00AB2456"/>
    <w:pPr>
      <w:jc w:val="left"/>
    </w:pPr>
    <w:rPr>
      <w:rFonts w:ascii="Calibri" w:hAnsi="Calibri"/>
      <w:b/>
      <w:bCs/>
      <w:smallCaps/>
      <w:sz w:val="22"/>
      <w:szCs w:val="22"/>
    </w:rPr>
  </w:style>
  <w:style w:type="paragraph" w:styleId="9">
    <w:name w:val="toc 9"/>
    <w:basedOn w:val="a"/>
    <w:next w:val="a"/>
    <w:rsid w:val="00AB2456"/>
    <w:pPr>
      <w:jc w:val="left"/>
    </w:pPr>
    <w:rPr>
      <w:rFonts w:ascii="Calibri" w:hAnsi="Calibri"/>
      <w:sz w:val="22"/>
      <w:szCs w:val="22"/>
    </w:rPr>
  </w:style>
  <w:style w:type="paragraph" w:styleId="22">
    <w:name w:val="Body Text 2"/>
    <w:basedOn w:val="a"/>
    <w:link w:val="2Char1"/>
    <w:qFormat/>
    <w:rsid w:val="00AB2456"/>
    <w:pPr>
      <w:spacing w:after="120" w:line="480" w:lineRule="auto"/>
    </w:pPr>
    <w:rPr>
      <w:kern w:val="0"/>
      <w:sz w:val="20"/>
    </w:rPr>
  </w:style>
  <w:style w:type="character" w:customStyle="1" w:styleId="2Char1">
    <w:name w:val="正文文本 2 Char"/>
    <w:basedOn w:val="a2"/>
    <w:link w:val="22"/>
    <w:rsid w:val="00AB2456"/>
    <w:rPr>
      <w:rFonts w:ascii="Times New Roman" w:eastAsia="宋体" w:hAnsi="Times New Roman" w:cs="Times New Roman"/>
      <w:kern w:val="0"/>
      <w:sz w:val="20"/>
      <w:szCs w:val="24"/>
    </w:rPr>
  </w:style>
  <w:style w:type="paragraph" w:styleId="af">
    <w:name w:val="Normal (Web)"/>
    <w:basedOn w:val="a"/>
    <w:uiPriority w:val="99"/>
    <w:unhideWhenUsed/>
    <w:qFormat/>
    <w:rsid w:val="00AB2456"/>
    <w:rPr>
      <w:rFonts w:ascii="Calibri" w:hAnsi="Calibri"/>
      <w:kern w:val="0"/>
      <w:sz w:val="24"/>
    </w:rPr>
  </w:style>
  <w:style w:type="paragraph" w:styleId="af0">
    <w:name w:val="annotation subject"/>
    <w:basedOn w:val="a7"/>
    <w:next w:val="a7"/>
    <w:link w:val="Char8"/>
    <w:uiPriority w:val="99"/>
    <w:rsid w:val="00AB2456"/>
    <w:rPr>
      <w:b/>
      <w:bCs/>
    </w:rPr>
  </w:style>
  <w:style w:type="character" w:customStyle="1" w:styleId="Char8">
    <w:name w:val="批注主题 Char"/>
    <w:basedOn w:val="Char1"/>
    <w:link w:val="af0"/>
    <w:uiPriority w:val="99"/>
    <w:rsid w:val="00AB2456"/>
    <w:rPr>
      <w:b/>
      <w:bCs/>
    </w:rPr>
  </w:style>
  <w:style w:type="paragraph" w:styleId="af1">
    <w:name w:val="Body Text First Indent"/>
    <w:basedOn w:val="a0"/>
    <w:link w:val="Char9"/>
    <w:qFormat/>
    <w:rsid w:val="00AB2456"/>
    <w:pPr>
      <w:spacing w:before="100" w:beforeAutospacing="1"/>
      <w:ind w:firstLineChars="100" w:firstLine="420"/>
    </w:pPr>
  </w:style>
  <w:style w:type="character" w:customStyle="1" w:styleId="Char9">
    <w:name w:val="正文首行缩进 Char"/>
    <w:basedOn w:val="Char"/>
    <w:link w:val="af1"/>
    <w:rsid w:val="00AB2456"/>
  </w:style>
  <w:style w:type="paragraph" w:styleId="23">
    <w:name w:val="Body Text First Indent 2"/>
    <w:basedOn w:val="a8"/>
    <w:link w:val="2Char2"/>
    <w:uiPriority w:val="99"/>
    <w:unhideWhenUsed/>
    <w:qFormat/>
    <w:rsid w:val="00AB2456"/>
    <w:pPr>
      <w:ind w:firstLineChars="200" w:firstLine="420"/>
    </w:pPr>
  </w:style>
  <w:style w:type="character" w:customStyle="1" w:styleId="2Char2">
    <w:name w:val="正文首行缩进 2 Char"/>
    <w:basedOn w:val="Char2"/>
    <w:link w:val="23"/>
    <w:uiPriority w:val="99"/>
    <w:rsid w:val="00AB2456"/>
  </w:style>
  <w:style w:type="table" w:styleId="af2">
    <w:name w:val="Table Grid"/>
    <w:basedOn w:val="a3"/>
    <w:qFormat/>
    <w:rsid w:val="00AB2456"/>
    <w:pPr>
      <w:widowControl w:val="0"/>
      <w:jc w:val="both"/>
    </w:pPr>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3">
    <w:name w:val="Strong"/>
    <w:basedOn w:val="a2"/>
    <w:qFormat/>
    <w:rsid w:val="00B05E38"/>
    <w:rPr>
      <w:rFonts w:ascii="Times New Roman" w:eastAsia="宋体" w:hAnsi="Times New Roman" w:cs="Times New Roman"/>
      <w:b/>
      <w:sz w:val="30"/>
    </w:rPr>
  </w:style>
  <w:style w:type="character" w:styleId="af4">
    <w:name w:val="page number"/>
    <w:qFormat/>
    <w:rsid w:val="00AB2456"/>
  </w:style>
  <w:style w:type="character" w:styleId="af5">
    <w:name w:val="FollowedHyperlink"/>
    <w:rsid w:val="00AB2456"/>
    <w:rPr>
      <w:color w:val="800080"/>
      <w:u w:val="single"/>
    </w:rPr>
  </w:style>
  <w:style w:type="character" w:styleId="af6">
    <w:name w:val="Hyperlink"/>
    <w:uiPriority w:val="99"/>
    <w:qFormat/>
    <w:rsid w:val="00AB2456"/>
    <w:rPr>
      <w:color w:val="0000FF"/>
      <w:u w:val="single"/>
    </w:rPr>
  </w:style>
  <w:style w:type="character" w:styleId="af7">
    <w:name w:val="annotation reference"/>
    <w:qFormat/>
    <w:rsid w:val="00AB2456"/>
    <w:rPr>
      <w:sz w:val="21"/>
      <w:szCs w:val="21"/>
    </w:rPr>
  </w:style>
  <w:style w:type="character" w:customStyle="1" w:styleId="af8">
    <w:name w:val="正文文本_"/>
    <w:link w:val="11"/>
    <w:rsid w:val="00AB2456"/>
    <w:rPr>
      <w:rFonts w:ascii="MingLiU" w:eastAsia="MingLiU" w:hAnsi="MingLiU" w:cs="MingLiU"/>
      <w:spacing w:val="9"/>
      <w:sz w:val="19"/>
      <w:szCs w:val="19"/>
      <w:shd w:val="clear" w:color="auto" w:fill="FFFFFF"/>
    </w:rPr>
  </w:style>
  <w:style w:type="paragraph" w:customStyle="1" w:styleId="11">
    <w:name w:val="正文文本1"/>
    <w:basedOn w:val="a"/>
    <w:link w:val="af8"/>
    <w:rsid w:val="00AB2456"/>
    <w:pPr>
      <w:shd w:val="clear" w:color="auto" w:fill="FFFFFF"/>
      <w:spacing w:line="302" w:lineRule="exact"/>
      <w:ind w:firstLine="460"/>
      <w:jc w:val="left"/>
    </w:pPr>
    <w:rPr>
      <w:rFonts w:ascii="MingLiU" w:eastAsia="MingLiU" w:hAnsi="MingLiU" w:cs="MingLiU"/>
      <w:spacing w:val="9"/>
      <w:sz w:val="19"/>
      <w:szCs w:val="19"/>
    </w:rPr>
  </w:style>
  <w:style w:type="character" w:customStyle="1" w:styleId="Char10">
    <w:name w:val="纯文本 Char1"/>
    <w:aliases w:val="普通文字 Char Char1,普通文字 Char Char Char,正 文 1 Char,纯文本 Char Char Char1,纯文本 Char Char2,普通文字1 Char,普通文字2 Char,普通文字3 Char,普通文字4 Char,普通文字5 Char,普通文字6 Char,普通文字11 Char,普通文字21 Char,普通文字31 Char,普通文字41 Char,普通文字7 Char,纯文本 Char1 Char Char Char,普通文字 Char1"/>
    <w:link w:val="12"/>
    <w:qFormat/>
    <w:rsid w:val="00AB2456"/>
    <w:rPr>
      <w:rFonts w:ascii="宋体" w:eastAsia="宋体" w:hAnsi="Courier New"/>
    </w:rPr>
  </w:style>
  <w:style w:type="paragraph" w:customStyle="1" w:styleId="12">
    <w:name w:val="纯文本1"/>
    <w:basedOn w:val="a"/>
    <w:link w:val="Char10"/>
    <w:qFormat/>
    <w:rsid w:val="00AB2456"/>
    <w:rPr>
      <w:rFonts w:ascii="宋体" w:hAnsi="Courier New" w:cstheme="minorBidi"/>
      <w:szCs w:val="22"/>
    </w:rPr>
  </w:style>
  <w:style w:type="character" w:customStyle="1" w:styleId="10pt">
    <w:name w:val="正文文本 + 10 pt"/>
    <w:aliases w:val="间距 0 pt,正文文本 + MS Mincho,9 pt,正文文本 + 8.5 pt,间距 -1 pt"/>
    <w:rsid w:val="00AB2456"/>
    <w:rPr>
      <w:rFonts w:ascii="MingLiU" w:eastAsia="MingLiU" w:hAnsi="MingLiU" w:cs="MingLiU"/>
      <w:color w:val="000000"/>
      <w:spacing w:val="8"/>
      <w:w w:val="100"/>
      <w:position w:val="0"/>
      <w:sz w:val="20"/>
      <w:szCs w:val="20"/>
      <w:shd w:val="clear" w:color="auto" w:fill="FFFFFF"/>
      <w:lang w:val="zh-TW"/>
    </w:rPr>
  </w:style>
  <w:style w:type="character" w:customStyle="1" w:styleId="CharChar1">
    <w:name w:val="Char Char1"/>
    <w:rsid w:val="00AB2456"/>
    <w:rPr>
      <w:rFonts w:ascii="宋体" w:eastAsia="宋体" w:hAnsi="Courier New"/>
      <w:kern w:val="2"/>
      <w:sz w:val="21"/>
      <w:lang w:val="en-US" w:eastAsia="zh-CN" w:bidi="ar-SA"/>
    </w:rPr>
  </w:style>
  <w:style w:type="character" w:customStyle="1" w:styleId="260pt">
    <w:name w:val="正文文本 (26) + 间距 0 pt"/>
    <w:rsid w:val="00AB2456"/>
    <w:rPr>
      <w:rFonts w:ascii="宋体" w:eastAsia="宋体" w:hAnsi="宋体" w:cs="宋体"/>
      <w:b w:val="0"/>
      <w:bCs w:val="0"/>
      <w:i w:val="0"/>
      <w:iCs w:val="0"/>
      <w:smallCaps w:val="0"/>
      <w:strike w:val="0"/>
      <w:color w:val="000000"/>
      <w:spacing w:val="0"/>
      <w:w w:val="100"/>
      <w:position w:val="0"/>
      <w:sz w:val="22"/>
      <w:szCs w:val="22"/>
      <w:u w:val="none"/>
      <w:lang w:val="zh-CN" w:eastAsia="zh-CN" w:bidi="zh-CN"/>
    </w:rPr>
  </w:style>
  <w:style w:type="character" w:customStyle="1" w:styleId="af9">
    <w:name w:val="页脚 字符"/>
    <w:uiPriority w:val="99"/>
    <w:rsid w:val="00AB2456"/>
    <w:rPr>
      <w:sz w:val="18"/>
      <w:szCs w:val="18"/>
    </w:rPr>
  </w:style>
  <w:style w:type="character" w:customStyle="1" w:styleId="afa">
    <w:name w:val="页眉 字符"/>
    <w:uiPriority w:val="99"/>
    <w:rsid w:val="00AB2456"/>
    <w:rPr>
      <w:rFonts w:ascii="Times New Roman" w:hAnsi="Times New Roman"/>
      <w:kern w:val="2"/>
      <w:sz w:val="18"/>
      <w:szCs w:val="18"/>
    </w:rPr>
  </w:style>
  <w:style w:type="character" w:customStyle="1" w:styleId="13">
    <w:name w:val="批注文字 字符1"/>
    <w:rsid w:val="00AB2456"/>
    <w:rPr>
      <w:rFonts w:ascii="Times New Roman" w:hAnsi="Times New Roman"/>
      <w:kern w:val="2"/>
      <w:sz w:val="21"/>
      <w:szCs w:val="24"/>
    </w:rPr>
  </w:style>
  <w:style w:type="character" w:customStyle="1" w:styleId="24">
    <w:name w:val="纯文本 字符2"/>
    <w:qFormat/>
    <w:rsid w:val="00AB2456"/>
    <w:rPr>
      <w:rFonts w:ascii="宋体" w:eastAsia="宋体" w:hAnsi="Courier New" w:cs="Courier New"/>
      <w:szCs w:val="21"/>
    </w:rPr>
  </w:style>
  <w:style w:type="paragraph" w:customStyle="1" w:styleId="Chara">
    <w:name w:val="Char"/>
    <w:basedOn w:val="a"/>
    <w:rsid w:val="00AB2456"/>
    <w:rPr>
      <w:szCs w:val="21"/>
    </w:rPr>
  </w:style>
  <w:style w:type="paragraph" w:customStyle="1" w:styleId="CharCharCharCharCharCharChar">
    <w:name w:val="Char Char Char Char Char Char Char"/>
    <w:basedOn w:val="a"/>
    <w:rsid w:val="00AB2456"/>
  </w:style>
  <w:style w:type="paragraph" w:styleId="afb">
    <w:name w:val="Revision"/>
    <w:rsid w:val="00AB2456"/>
    <w:rPr>
      <w:rFonts w:ascii="Times New Roman" w:eastAsia="宋体" w:hAnsi="Times New Roman" w:cs="Times New Roman"/>
      <w:szCs w:val="24"/>
    </w:rPr>
  </w:style>
  <w:style w:type="paragraph" w:customStyle="1" w:styleId="CharCharCharCharCharCharCharCharCharCharCharChar">
    <w:name w:val="Char Char Char Char Char Char Char Char Char Char Char Char"/>
    <w:basedOn w:val="a"/>
    <w:rsid w:val="00AB2456"/>
    <w:pPr>
      <w:widowControl/>
      <w:spacing w:after="160" w:line="240" w:lineRule="exact"/>
      <w:jc w:val="left"/>
    </w:pPr>
  </w:style>
  <w:style w:type="paragraph" w:customStyle="1" w:styleId="10030">
    <w:name w:val="样式 标题 1 + 居中 段前: 0 磅 段后: 0 磅 行距: 固定值 30 磅"/>
    <w:basedOn w:val="1"/>
    <w:rsid w:val="00AB2456"/>
    <w:pPr>
      <w:spacing w:before="0" w:after="0" w:line="600" w:lineRule="exact"/>
      <w:jc w:val="center"/>
    </w:pPr>
    <w:rPr>
      <w:rFonts w:cs="宋体"/>
      <w:szCs w:val="20"/>
    </w:rPr>
  </w:style>
  <w:style w:type="paragraph" w:customStyle="1" w:styleId="TableParagraph">
    <w:name w:val="Table Paragraph"/>
    <w:basedOn w:val="a"/>
    <w:uiPriority w:val="1"/>
    <w:qFormat/>
    <w:rsid w:val="00AB2456"/>
    <w:pPr>
      <w:jc w:val="left"/>
    </w:pPr>
    <w:rPr>
      <w:rFonts w:ascii="Calibri" w:hAnsi="Calibri"/>
      <w:kern w:val="0"/>
      <w:sz w:val="22"/>
      <w:szCs w:val="22"/>
      <w:lang w:eastAsia="en-US"/>
    </w:rPr>
  </w:style>
  <w:style w:type="paragraph" w:customStyle="1" w:styleId="p0">
    <w:name w:val="p0"/>
    <w:basedOn w:val="a"/>
    <w:qFormat/>
    <w:rsid w:val="00AB2456"/>
    <w:pPr>
      <w:widowControl/>
    </w:pPr>
    <w:rPr>
      <w:kern w:val="0"/>
      <w:szCs w:val="21"/>
    </w:rPr>
  </w:style>
  <w:style w:type="paragraph" w:customStyle="1" w:styleId="CharCharChar">
    <w:name w:val="Char Char Char"/>
    <w:basedOn w:val="a"/>
    <w:rsid w:val="00AB2456"/>
    <w:rPr>
      <w:szCs w:val="20"/>
    </w:rPr>
  </w:style>
  <w:style w:type="paragraph" w:styleId="TOC">
    <w:name w:val="TOC Heading"/>
    <w:basedOn w:val="1"/>
    <w:next w:val="a"/>
    <w:uiPriority w:val="39"/>
    <w:qFormat/>
    <w:rsid w:val="00AB2456"/>
    <w:pPr>
      <w:widowControl/>
      <w:spacing w:before="480" w:after="0" w:line="276" w:lineRule="auto"/>
      <w:jc w:val="left"/>
      <w:outlineLvl w:val="9"/>
    </w:pPr>
    <w:rPr>
      <w:rFonts w:ascii="Cambria" w:hAnsi="Cambria"/>
      <w:color w:val="365F91"/>
      <w:kern w:val="0"/>
      <w:sz w:val="28"/>
      <w:szCs w:val="28"/>
    </w:rPr>
  </w:style>
  <w:style w:type="paragraph" w:customStyle="1" w:styleId="220">
    <w:name w:val="样式 标题 2 + 非加粗 首行缩进:  2 字符"/>
    <w:basedOn w:val="2"/>
    <w:rsid w:val="00AB2456"/>
    <w:pPr>
      <w:spacing w:before="0" w:after="0" w:line="600" w:lineRule="exact"/>
      <w:ind w:firstLineChars="200" w:firstLine="640"/>
      <w:jc w:val="left"/>
    </w:pPr>
    <w:rPr>
      <w:rFonts w:cs="宋体"/>
      <w:b w:val="0"/>
      <w:bCs w:val="0"/>
      <w:szCs w:val="20"/>
    </w:rPr>
  </w:style>
  <w:style w:type="paragraph" w:customStyle="1" w:styleId="CharCharChar1CharCharCharCharCharCharChar">
    <w:name w:val="Char Char Char1 Char Char Char Char Char Char Char"/>
    <w:basedOn w:val="a"/>
    <w:rsid w:val="00AB2456"/>
  </w:style>
  <w:style w:type="paragraph" w:customStyle="1" w:styleId="ParaCharCharCharCharCharCharCharCharChar1CharCharCharChar">
    <w:name w:val="默认段落字体 Para Char Char Char Char Char Char Char Char Char1 Char Char Char Char"/>
    <w:basedOn w:val="a"/>
    <w:rsid w:val="00AB2456"/>
    <w:rPr>
      <w:rFonts w:ascii="Tahoma" w:hAnsi="Tahoma"/>
      <w:sz w:val="24"/>
      <w:szCs w:val="20"/>
    </w:rPr>
  </w:style>
  <w:style w:type="paragraph" w:styleId="afc">
    <w:name w:val="List Paragraph"/>
    <w:basedOn w:val="a"/>
    <w:uiPriority w:val="34"/>
    <w:qFormat/>
    <w:rsid w:val="00AB2456"/>
    <w:pPr>
      <w:ind w:firstLineChars="200" w:firstLine="420"/>
    </w:pPr>
  </w:style>
  <w:style w:type="paragraph" w:customStyle="1" w:styleId="CharCharCharChar">
    <w:name w:val="Char Char Char Char"/>
    <w:basedOn w:val="a"/>
    <w:rsid w:val="00AB2456"/>
    <w:pPr>
      <w:widowControl/>
      <w:spacing w:after="160" w:line="240" w:lineRule="exact"/>
      <w:jc w:val="left"/>
    </w:pPr>
  </w:style>
  <w:style w:type="paragraph" w:customStyle="1" w:styleId="afd">
    <w:name w:val="正文段"/>
    <w:basedOn w:val="a"/>
    <w:rsid w:val="00AB2456"/>
    <w:pPr>
      <w:widowControl/>
      <w:snapToGrid w:val="0"/>
      <w:spacing w:afterLines="50"/>
      <w:ind w:firstLineChars="200" w:firstLine="200"/>
    </w:pPr>
    <w:rPr>
      <w:kern w:val="0"/>
      <w:sz w:val="24"/>
      <w:szCs w:val="20"/>
    </w:rPr>
  </w:style>
  <w:style w:type="paragraph" w:customStyle="1" w:styleId="14">
    <w:name w:val="列出段落1"/>
    <w:basedOn w:val="a"/>
    <w:uiPriority w:val="34"/>
    <w:qFormat/>
    <w:rsid w:val="00AB2456"/>
    <w:pPr>
      <w:spacing w:before="100" w:beforeAutospacing="1" w:after="100" w:afterAutospacing="1" w:line="360" w:lineRule="auto"/>
      <w:ind w:firstLineChars="200" w:firstLine="420"/>
    </w:pPr>
  </w:style>
  <w:style w:type="character" w:customStyle="1" w:styleId="2CharChar">
    <w:name w:val="正文2 Char Char"/>
    <w:link w:val="25"/>
    <w:qFormat/>
    <w:rsid w:val="00AB2456"/>
    <w:rPr>
      <w:sz w:val="24"/>
    </w:rPr>
  </w:style>
  <w:style w:type="paragraph" w:customStyle="1" w:styleId="25">
    <w:name w:val="正文2"/>
    <w:basedOn w:val="a"/>
    <w:link w:val="2CharChar"/>
    <w:qFormat/>
    <w:rsid w:val="00AB2456"/>
    <w:pPr>
      <w:adjustRightInd w:val="0"/>
      <w:spacing w:before="156" w:line="360" w:lineRule="auto"/>
      <w:ind w:firstLineChars="200" w:firstLine="510"/>
    </w:pPr>
    <w:rPr>
      <w:rFonts w:asciiTheme="minorHAnsi" w:eastAsiaTheme="minorEastAsia" w:hAnsiTheme="minorHAnsi" w:cstheme="minorBidi"/>
      <w:sz w:val="24"/>
      <w:szCs w:val="22"/>
    </w:rPr>
  </w:style>
  <w:style w:type="paragraph" w:customStyle="1" w:styleId="afe">
    <w:name w:val="表格文字"/>
    <w:basedOn w:val="a"/>
    <w:next w:val="a0"/>
    <w:qFormat/>
    <w:rsid w:val="00AB2456"/>
    <w:pPr>
      <w:adjustRightInd w:val="0"/>
      <w:spacing w:line="420" w:lineRule="atLeast"/>
      <w:jc w:val="left"/>
      <w:textAlignment w:val="baseline"/>
    </w:pPr>
    <w:rPr>
      <w:kern w:val="0"/>
    </w:rPr>
  </w:style>
  <w:style w:type="character" w:customStyle="1" w:styleId="Char00">
    <w:name w:val="纯文本 Char_0"/>
    <w:link w:val="00"/>
    <w:rsid w:val="00AB2456"/>
    <w:rPr>
      <w:rFonts w:ascii="宋体" w:hAnsi="Courier New"/>
      <w:szCs w:val="21"/>
    </w:rPr>
  </w:style>
  <w:style w:type="paragraph" w:customStyle="1" w:styleId="00">
    <w:name w:val="纯文本_0_0"/>
    <w:basedOn w:val="a"/>
    <w:link w:val="Char00"/>
    <w:rsid w:val="00AB2456"/>
    <w:rPr>
      <w:rFonts w:ascii="宋体" w:eastAsiaTheme="minorEastAsia" w:hAnsi="Courier New" w:cstheme="minorBidi"/>
      <w:szCs w:val="21"/>
    </w:rPr>
  </w:style>
  <w:style w:type="paragraph" w:customStyle="1" w:styleId="51">
    <w:name w:val="样式5"/>
    <w:basedOn w:val="a"/>
    <w:qFormat/>
    <w:rsid w:val="00AB2456"/>
    <w:pPr>
      <w:adjustRightInd w:val="0"/>
      <w:spacing w:line="440" w:lineRule="exact"/>
      <w:ind w:left="2" w:firstLineChars="200" w:firstLine="480"/>
    </w:pPr>
    <w:rPr>
      <w:rFonts w:ascii="仿宋_GB2312" w:eastAsia="仿宋_GB2312" w:hAnsi="仿宋"/>
      <w:sz w:val="24"/>
    </w:rPr>
  </w:style>
  <w:style w:type="paragraph" w:customStyle="1" w:styleId="15">
    <w:name w:val="正文缩进1"/>
    <w:basedOn w:val="a"/>
    <w:next w:val="a8"/>
    <w:qFormat/>
    <w:rsid w:val="00AB2456"/>
    <w:pPr>
      <w:autoSpaceDE w:val="0"/>
      <w:autoSpaceDN w:val="0"/>
      <w:adjustRightInd w:val="0"/>
      <w:snapToGrid w:val="0"/>
      <w:spacing w:after="120" w:line="360" w:lineRule="auto"/>
      <w:ind w:leftChars="200" w:left="420" w:firstLineChars="200" w:firstLine="480"/>
    </w:pPr>
    <w:rPr>
      <w:sz w:val="24"/>
      <w:szCs w:val="21"/>
    </w:rPr>
  </w:style>
  <w:style w:type="character" w:customStyle="1" w:styleId="Char11">
    <w:name w:val="批注文字 Char1"/>
    <w:rsid w:val="00AB2456"/>
    <w:rPr>
      <w:rFonts w:ascii="Times New Roman" w:hAnsi="Times New Roman"/>
      <w:kern w:val="2"/>
      <w:sz w:val="21"/>
      <w:szCs w:val="24"/>
    </w:rPr>
  </w:style>
  <w:style w:type="character" w:customStyle="1" w:styleId="16">
    <w:name w:val="标题 1 字符"/>
    <w:rsid w:val="00AB2456"/>
    <w:rPr>
      <w:b/>
      <w:bCs/>
      <w:kern w:val="44"/>
      <w:sz w:val="44"/>
      <w:szCs w:val="44"/>
    </w:rPr>
  </w:style>
  <w:style w:type="character" w:customStyle="1" w:styleId="26">
    <w:name w:val="标题 2 字符"/>
    <w:rsid w:val="00AB2456"/>
    <w:rPr>
      <w:rFonts w:ascii="Arial" w:eastAsia="黑体" w:hAnsi="Arial"/>
      <w:b/>
      <w:bCs/>
      <w:kern w:val="2"/>
      <w:sz w:val="32"/>
      <w:szCs w:val="32"/>
    </w:rPr>
  </w:style>
  <w:style w:type="character" w:customStyle="1" w:styleId="32">
    <w:name w:val="标题 3 字符"/>
    <w:rsid w:val="00AB2456"/>
    <w:rPr>
      <w:b/>
      <w:bCs/>
      <w:kern w:val="2"/>
      <w:sz w:val="32"/>
      <w:szCs w:val="32"/>
    </w:rPr>
  </w:style>
  <w:style w:type="character" w:customStyle="1" w:styleId="41">
    <w:name w:val="标题 4 字符"/>
    <w:rsid w:val="00AB2456"/>
    <w:rPr>
      <w:rFonts w:ascii="Arial" w:eastAsia="黑体"/>
      <w:sz w:val="28"/>
    </w:rPr>
  </w:style>
  <w:style w:type="character" w:customStyle="1" w:styleId="52">
    <w:name w:val="标题 5 字符"/>
    <w:uiPriority w:val="9"/>
    <w:rsid w:val="00AB2456"/>
    <w:rPr>
      <w:b/>
      <w:bCs/>
      <w:kern w:val="2"/>
      <w:sz w:val="28"/>
      <w:szCs w:val="28"/>
    </w:rPr>
  </w:style>
  <w:style w:type="character" w:customStyle="1" w:styleId="aff">
    <w:name w:val="文档结构图 字符"/>
    <w:rsid w:val="00AB2456"/>
    <w:rPr>
      <w:rFonts w:ascii="宋体"/>
      <w:kern w:val="2"/>
      <w:sz w:val="18"/>
      <w:szCs w:val="18"/>
    </w:rPr>
  </w:style>
  <w:style w:type="character" w:customStyle="1" w:styleId="aff0">
    <w:name w:val="批注文字 字符"/>
    <w:rsid w:val="00AB2456"/>
    <w:rPr>
      <w:kern w:val="2"/>
      <w:sz w:val="21"/>
      <w:szCs w:val="24"/>
    </w:rPr>
  </w:style>
  <w:style w:type="character" w:customStyle="1" w:styleId="33">
    <w:name w:val="正文文本 3 字符"/>
    <w:uiPriority w:val="99"/>
    <w:rsid w:val="00AB2456"/>
    <w:rPr>
      <w:kern w:val="2"/>
      <w:sz w:val="16"/>
      <w:szCs w:val="16"/>
    </w:rPr>
  </w:style>
  <w:style w:type="character" w:customStyle="1" w:styleId="aff1">
    <w:name w:val="正文文本 字符"/>
    <w:uiPriority w:val="99"/>
    <w:rsid w:val="00AB2456"/>
    <w:rPr>
      <w:kern w:val="2"/>
      <w:sz w:val="21"/>
      <w:szCs w:val="24"/>
    </w:rPr>
  </w:style>
  <w:style w:type="character" w:customStyle="1" w:styleId="aff2">
    <w:name w:val="正文文本缩进 字符"/>
    <w:rsid w:val="00AB2456"/>
    <w:rPr>
      <w:rFonts w:ascii="宋体" w:hAnsi="Courier New"/>
      <w:spacing w:val="-4"/>
      <w:kern w:val="2"/>
      <w:sz w:val="18"/>
    </w:rPr>
  </w:style>
  <w:style w:type="character" w:customStyle="1" w:styleId="aff3">
    <w:name w:val="纯文本 字符"/>
    <w:aliases w:val="普通文字 Char 字符,纯文本 Char Char 字符,普通文字 Char Char Char Char 字符,正 文 1 字符,普通文字1 字符,普通文字2 字符,普通文字3 字符,普通文字4 字符,普通文字5 字符,普通文字6 字符,普通文字11 字符,普通文字21 字符,普通文字31 字符,普通文字41 字符,普通文字7 字符,纯文本 Char Char Char Char Char Char Char Char Char Char Char Char Char 字符,小 字符"/>
    <w:qFormat/>
    <w:rsid w:val="00AB2456"/>
    <w:rPr>
      <w:rFonts w:ascii="宋体" w:hAnsi="Courier New"/>
      <w:kern w:val="2"/>
      <w:sz w:val="21"/>
    </w:rPr>
  </w:style>
  <w:style w:type="character" w:customStyle="1" w:styleId="aff4">
    <w:name w:val="日期 字符"/>
    <w:rsid w:val="00AB2456"/>
    <w:rPr>
      <w:kern w:val="2"/>
      <w:sz w:val="21"/>
      <w:szCs w:val="24"/>
    </w:rPr>
  </w:style>
  <w:style w:type="character" w:customStyle="1" w:styleId="27">
    <w:name w:val="正文文本缩进 2 字符"/>
    <w:rsid w:val="00AB2456"/>
    <w:rPr>
      <w:kern w:val="2"/>
      <w:sz w:val="21"/>
      <w:szCs w:val="24"/>
    </w:rPr>
  </w:style>
  <w:style w:type="character" w:customStyle="1" w:styleId="aff5">
    <w:name w:val="批注框文本 字符"/>
    <w:rsid w:val="00AB2456"/>
    <w:rPr>
      <w:kern w:val="2"/>
      <w:sz w:val="18"/>
      <w:szCs w:val="18"/>
    </w:rPr>
  </w:style>
  <w:style w:type="character" w:customStyle="1" w:styleId="17">
    <w:name w:val="页脚 字符1"/>
    <w:uiPriority w:val="99"/>
    <w:qFormat/>
    <w:rsid w:val="00AB2456"/>
    <w:rPr>
      <w:kern w:val="2"/>
      <w:sz w:val="18"/>
      <w:szCs w:val="18"/>
    </w:rPr>
  </w:style>
  <w:style w:type="character" w:customStyle="1" w:styleId="18">
    <w:name w:val="页眉 字符1"/>
    <w:uiPriority w:val="99"/>
    <w:qFormat/>
    <w:rsid w:val="00AB2456"/>
    <w:rPr>
      <w:kern w:val="2"/>
      <w:sz w:val="18"/>
      <w:szCs w:val="18"/>
    </w:rPr>
  </w:style>
  <w:style w:type="character" w:customStyle="1" w:styleId="aff6">
    <w:name w:val="批注主题 字符"/>
    <w:uiPriority w:val="99"/>
    <w:rsid w:val="00AB2456"/>
    <w:rPr>
      <w:b/>
      <w:bCs/>
      <w:kern w:val="2"/>
      <w:sz w:val="21"/>
      <w:szCs w:val="24"/>
    </w:rPr>
  </w:style>
  <w:style w:type="paragraph" w:customStyle="1" w:styleId="Style117">
    <w:name w:val="_Style 117"/>
    <w:rsid w:val="00AB2456"/>
    <w:pPr>
      <w:widowControl w:val="0"/>
      <w:jc w:val="both"/>
    </w:pPr>
    <w:rPr>
      <w:rFonts w:ascii="Times New Roman" w:eastAsia="宋体" w:hAnsi="Times New Roman" w:cs="Times New Roman"/>
      <w:szCs w:val="24"/>
    </w:rPr>
  </w:style>
  <w:style w:type="paragraph" w:customStyle="1" w:styleId="msonormal0">
    <w:name w:val="msonormal"/>
    <w:basedOn w:val="a"/>
    <w:rsid w:val="00AB2456"/>
    <w:pPr>
      <w:widowControl/>
      <w:spacing w:before="100" w:beforeAutospacing="1" w:after="100" w:afterAutospacing="1"/>
      <w:jc w:val="left"/>
    </w:pPr>
    <w:rPr>
      <w:rFonts w:ascii="宋体" w:hAnsi="宋体" w:cs="宋体"/>
      <w:kern w:val="0"/>
      <w:sz w:val="24"/>
    </w:rPr>
  </w:style>
  <w:style w:type="character" w:customStyle="1" w:styleId="19">
    <w:name w:val="纯文本 字符1"/>
    <w:aliases w:val="普通文字 Char 字符1,纯文本 Char Char 字符1,普通文字 Char Char Char Char 字符1,正 文 1 字符1,普通文字1 字符1,普通文字2 字符1,普通文字3 字符1,普通文字4 字符1,普通文字5 字符1,普通文字6 字符1,普通文字11 字符1,普通文字21 字符1,普通文字31 字符1,普通文字41 字符1,普通文字7 字符1,小 字符1,Texte 字符,普通文 字符,Plain Tex 字符,普通文字 字符,0921 字符,文字缩 字符"/>
    <w:semiHidden/>
    <w:qFormat/>
    <w:locked/>
    <w:rsid w:val="00AB2456"/>
    <w:rPr>
      <w:rFonts w:ascii="宋体" w:hAnsi="Courier New"/>
      <w:kern w:val="2"/>
      <w:sz w:val="21"/>
    </w:rPr>
  </w:style>
  <w:style w:type="character" w:customStyle="1" w:styleId="410">
    <w:name w:val="标题 4 字符1"/>
    <w:semiHidden/>
    <w:locked/>
    <w:rsid w:val="00AB2456"/>
    <w:rPr>
      <w:rFonts w:ascii="Arial" w:eastAsia="黑体"/>
      <w:sz w:val="28"/>
    </w:rPr>
  </w:style>
  <w:style w:type="character" w:customStyle="1" w:styleId="210">
    <w:name w:val="标题 2 字符1"/>
    <w:semiHidden/>
    <w:locked/>
    <w:rsid w:val="00AB2456"/>
    <w:rPr>
      <w:rFonts w:ascii="Arial" w:eastAsia="黑体" w:hAnsi="Arial"/>
      <w:b/>
      <w:bCs/>
      <w:kern w:val="2"/>
      <w:sz w:val="32"/>
      <w:szCs w:val="32"/>
    </w:rPr>
  </w:style>
  <w:style w:type="character" w:customStyle="1" w:styleId="110">
    <w:name w:val="标题 1 字符1"/>
    <w:locked/>
    <w:rsid w:val="00AB2456"/>
    <w:rPr>
      <w:b/>
      <w:bCs/>
      <w:kern w:val="44"/>
      <w:sz w:val="44"/>
      <w:szCs w:val="44"/>
    </w:rPr>
  </w:style>
  <w:style w:type="character" w:customStyle="1" w:styleId="310">
    <w:name w:val="标题 3 字符1"/>
    <w:semiHidden/>
    <w:locked/>
    <w:rsid w:val="00AB2456"/>
    <w:rPr>
      <w:b/>
      <w:bCs/>
      <w:kern w:val="2"/>
      <w:sz w:val="32"/>
      <w:szCs w:val="32"/>
    </w:rPr>
  </w:style>
  <w:style w:type="character" w:customStyle="1" w:styleId="510">
    <w:name w:val="标题 5 字符1"/>
    <w:uiPriority w:val="9"/>
    <w:semiHidden/>
    <w:locked/>
    <w:rsid w:val="00AB2456"/>
    <w:rPr>
      <w:b/>
      <w:bCs/>
      <w:kern w:val="2"/>
      <w:sz w:val="28"/>
      <w:szCs w:val="28"/>
    </w:rPr>
  </w:style>
  <w:style w:type="character" w:customStyle="1" w:styleId="font21">
    <w:name w:val="font21"/>
    <w:basedOn w:val="a2"/>
    <w:qFormat/>
    <w:rsid w:val="00AB2456"/>
    <w:rPr>
      <w:rFonts w:ascii="Calibri" w:eastAsia="宋体" w:hAnsi="Calibri" w:cs="Calibri" w:hint="default"/>
      <w:color w:val="000000"/>
      <w:sz w:val="21"/>
      <w:szCs w:val="21"/>
      <w:u w:val="none"/>
    </w:rPr>
  </w:style>
  <w:style w:type="character" w:customStyle="1" w:styleId="font81">
    <w:name w:val="font81"/>
    <w:basedOn w:val="a2"/>
    <w:qFormat/>
    <w:rsid w:val="00AB2456"/>
    <w:rPr>
      <w:rFonts w:ascii="宋体" w:eastAsia="宋体" w:hAnsi="宋体" w:cs="宋体" w:hint="eastAsia"/>
      <w:color w:val="000000"/>
      <w:sz w:val="21"/>
      <w:szCs w:val="21"/>
      <w:u w:val="none"/>
    </w:rPr>
  </w:style>
  <w:style w:type="character" w:customStyle="1" w:styleId="font01">
    <w:name w:val="font01"/>
    <w:basedOn w:val="a2"/>
    <w:qFormat/>
    <w:rsid w:val="00AB2456"/>
    <w:rPr>
      <w:rFonts w:ascii="宋体" w:eastAsia="宋体" w:hAnsi="宋体" w:cs="宋体" w:hint="eastAsia"/>
      <w:color w:val="000000"/>
      <w:sz w:val="22"/>
      <w:szCs w:val="22"/>
      <w:u w:val="none"/>
    </w:rPr>
  </w:style>
  <w:style w:type="paragraph" w:customStyle="1" w:styleId="Style31">
    <w:name w:val="_Style 31"/>
    <w:basedOn w:val="a"/>
    <w:next w:val="a"/>
    <w:uiPriority w:val="39"/>
    <w:qFormat/>
    <w:rsid w:val="00AB2456"/>
    <w:pPr>
      <w:tabs>
        <w:tab w:val="right" w:leader="dot" w:pos="9605"/>
      </w:tabs>
    </w:pPr>
    <w:rPr>
      <w:rFonts w:ascii="Calibri" w:hAnsi="Calibri"/>
    </w:rPr>
  </w:style>
  <w:style w:type="paragraph" w:customStyle="1" w:styleId="1a">
    <w:name w:val="修订1"/>
    <w:uiPriority w:val="99"/>
    <w:semiHidden/>
    <w:qFormat/>
    <w:rsid w:val="00AB2456"/>
    <w:rPr>
      <w:rFonts w:ascii="Times New Roman" w:eastAsia="宋体" w:hAnsi="Times New Roman" w:cs="Times New Roman"/>
      <w:szCs w:val="24"/>
    </w:rPr>
  </w:style>
  <w:style w:type="character" w:customStyle="1" w:styleId="font91">
    <w:name w:val="font91"/>
    <w:basedOn w:val="a2"/>
    <w:qFormat/>
    <w:rsid w:val="00AB2456"/>
    <w:rPr>
      <w:rFonts w:ascii="Arial" w:hAnsi="Arial" w:cs="Arial"/>
      <w:color w:val="333333"/>
      <w:sz w:val="22"/>
      <w:szCs w:val="22"/>
      <w:u w:val="none"/>
    </w:rPr>
  </w:style>
  <w:style w:type="character" w:customStyle="1" w:styleId="font121">
    <w:name w:val="font121"/>
    <w:basedOn w:val="a2"/>
    <w:qFormat/>
    <w:rsid w:val="00AB2456"/>
    <w:rPr>
      <w:rFonts w:ascii="宋体" w:eastAsia="宋体" w:hAnsi="宋体" w:cs="宋体" w:hint="eastAsia"/>
      <w:color w:val="000000"/>
      <w:sz w:val="24"/>
      <w:szCs w:val="24"/>
      <w:u w:val="none"/>
    </w:rPr>
  </w:style>
  <w:style w:type="paragraph" w:customStyle="1" w:styleId="null3">
    <w:name w:val="null3"/>
    <w:qFormat/>
    <w:rsid w:val="00AB2456"/>
    <w:rPr>
      <w:rFonts w:ascii="Calibri" w:eastAsia="宋体" w:hAnsi="Calibri" w:cs="Times New Roman" w:hint="eastAsia"/>
      <w:kern w:val="0"/>
      <w:sz w:val="20"/>
      <w:szCs w:val="20"/>
    </w:rPr>
  </w:style>
  <w:style w:type="character" w:customStyle="1" w:styleId="1b">
    <w:name w:val="不明显参考1"/>
    <w:basedOn w:val="a2"/>
    <w:uiPriority w:val="31"/>
    <w:qFormat/>
    <w:rsid w:val="00AB2456"/>
    <w:rPr>
      <w:smallCaps/>
      <w:color w:val="C0504D"/>
      <w:u w:val="single"/>
    </w:rPr>
  </w:style>
  <w:style w:type="paragraph" w:customStyle="1" w:styleId="AONormal">
    <w:name w:val="AONormal"/>
    <w:qFormat/>
    <w:rsid w:val="00AB2456"/>
    <w:pPr>
      <w:autoSpaceDE w:val="0"/>
      <w:autoSpaceDN w:val="0"/>
      <w:adjustRightInd w:val="0"/>
      <w:spacing w:line="400" w:lineRule="exact"/>
      <w:ind w:firstLineChars="200" w:firstLine="440"/>
    </w:pPr>
    <w:rPr>
      <w:rFonts w:ascii="华文楷体" w:eastAsia="华文楷体" w:hAnsi="华文楷体" w:cs="华文楷体"/>
      <w:kern w:val="0"/>
      <w:sz w:val="22"/>
      <w:szCs w:val="21"/>
    </w:rPr>
  </w:style>
  <w:style w:type="character" w:customStyle="1" w:styleId="font31">
    <w:name w:val="font31"/>
    <w:basedOn w:val="a2"/>
    <w:rsid w:val="00AB2456"/>
    <w:rPr>
      <w:rFonts w:ascii="宋体" w:eastAsia="宋体" w:hAnsi="宋体" w:cs="宋体" w:hint="eastAsia"/>
      <w:i w:val="0"/>
      <w:iCs w:val="0"/>
      <w:color w:val="FF0000"/>
      <w:sz w:val="20"/>
      <w:szCs w:val="20"/>
      <w:u w:val="none"/>
    </w:rPr>
  </w:style>
  <w:style w:type="character" w:customStyle="1" w:styleId="font41">
    <w:name w:val="font41"/>
    <w:basedOn w:val="a2"/>
    <w:rsid w:val="00AB2456"/>
    <w:rPr>
      <w:rFonts w:ascii="Calibri" w:hAnsi="Calibri" w:cs="Calibri"/>
      <w:i w:val="0"/>
      <w:iCs w:val="0"/>
      <w:color w:val="FF0000"/>
      <w:sz w:val="20"/>
      <w:szCs w:val="20"/>
      <w:u w:val="none"/>
    </w:rPr>
  </w:style>
  <w:style w:type="character" w:customStyle="1" w:styleId="font51">
    <w:name w:val="font51"/>
    <w:basedOn w:val="a2"/>
    <w:rsid w:val="00AB2456"/>
    <w:rPr>
      <w:rFonts w:ascii="Calibri" w:hAnsi="Calibri" w:cs="Calibri"/>
      <w:i w:val="0"/>
      <w:iCs w:val="0"/>
      <w:color w:val="FF0000"/>
      <w:sz w:val="20"/>
      <w:szCs w:val="20"/>
      <w:u w:val="none"/>
    </w:rPr>
  </w:style>
  <w:style w:type="character" w:customStyle="1" w:styleId="font101">
    <w:name w:val="font101"/>
    <w:basedOn w:val="a2"/>
    <w:rsid w:val="00AB2456"/>
    <w:rPr>
      <w:rFonts w:ascii="Noto Serif CJK JP" w:eastAsia="Noto Serif CJK JP" w:hAnsi="Noto Serif CJK JP" w:cs="Noto Serif CJK JP"/>
      <w:color w:val="000000"/>
      <w:sz w:val="22"/>
      <w:szCs w:val="22"/>
      <w:u w:val="none"/>
    </w:rPr>
  </w:style>
  <w:style w:type="character" w:customStyle="1" w:styleId="font112">
    <w:name w:val="font112"/>
    <w:basedOn w:val="a2"/>
    <w:rsid w:val="00AB2456"/>
    <w:rPr>
      <w:rFonts w:ascii="Noto Serif CJK JP" w:eastAsia="Noto Serif CJK JP" w:hAnsi="Noto Serif CJK JP" w:cs="Noto Serif CJK JP" w:hint="default"/>
      <w:color w:val="000000"/>
      <w:sz w:val="22"/>
      <w:szCs w:val="22"/>
      <w:u w:val="none"/>
    </w:rPr>
  </w:style>
  <w:style w:type="character" w:customStyle="1" w:styleId="font61">
    <w:name w:val="font61"/>
    <w:basedOn w:val="a2"/>
    <w:rsid w:val="00AB2456"/>
    <w:rPr>
      <w:rFonts w:ascii="宋体" w:eastAsia="宋体" w:hAnsi="宋体" w:cs="宋体" w:hint="eastAsia"/>
      <w:color w:val="000000"/>
      <w:sz w:val="20"/>
      <w:szCs w:val="20"/>
      <w:u w:val="none"/>
    </w:rPr>
  </w:style>
  <w:style w:type="character" w:customStyle="1" w:styleId="font71">
    <w:name w:val="font71"/>
    <w:basedOn w:val="a2"/>
    <w:rsid w:val="00AB2456"/>
    <w:rPr>
      <w:rFonts w:ascii="宋体" w:eastAsia="宋体" w:hAnsi="宋体" w:cs="宋体" w:hint="eastAsia"/>
      <w:color w:val="000000"/>
      <w:sz w:val="20"/>
      <w:szCs w:val="20"/>
      <w:u w:val="non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99" Type="http://schemas.openxmlformats.org/officeDocument/2006/relationships/image" Target="media/image291.png"/><Relationship Id="rId303" Type="http://schemas.openxmlformats.org/officeDocument/2006/relationships/image" Target="media/image295.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324" Type="http://schemas.openxmlformats.org/officeDocument/2006/relationships/image" Target="media/image316.png"/><Relationship Id="rId345" Type="http://schemas.openxmlformats.org/officeDocument/2006/relationships/image" Target="media/image337.png"/><Relationship Id="rId366" Type="http://schemas.openxmlformats.org/officeDocument/2006/relationships/image" Target="media/image358.png"/><Relationship Id="rId170" Type="http://schemas.openxmlformats.org/officeDocument/2006/relationships/image" Target="media/image162.png"/><Relationship Id="rId191" Type="http://schemas.openxmlformats.org/officeDocument/2006/relationships/image" Target="media/image183.png"/><Relationship Id="rId205" Type="http://schemas.openxmlformats.org/officeDocument/2006/relationships/image" Target="media/image197.png"/><Relationship Id="rId226" Type="http://schemas.openxmlformats.org/officeDocument/2006/relationships/image" Target="media/image218.png"/><Relationship Id="rId247" Type="http://schemas.openxmlformats.org/officeDocument/2006/relationships/image" Target="media/image239.png"/><Relationship Id="rId107" Type="http://schemas.openxmlformats.org/officeDocument/2006/relationships/image" Target="media/image99.png"/><Relationship Id="rId268" Type="http://schemas.openxmlformats.org/officeDocument/2006/relationships/image" Target="media/image260.png"/><Relationship Id="rId289" Type="http://schemas.openxmlformats.org/officeDocument/2006/relationships/image" Target="media/image281.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314" Type="http://schemas.openxmlformats.org/officeDocument/2006/relationships/image" Target="media/image306.png"/><Relationship Id="rId335" Type="http://schemas.openxmlformats.org/officeDocument/2006/relationships/image" Target="media/image327.png"/><Relationship Id="rId356" Type="http://schemas.openxmlformats.org/officeDocument/2006/relationships/image" Target="media/image348.png"/><Relationship Id="rId377" Type="http://schemas.openxmlformats.org/officeDocument/2006/relationships/header" Target="header1.xml"/><Relationship Id="rId5" Type="http://schemas.openxmlformats.org/officeDocument/2006/relationships/footnotes" Target="footnote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16" Type="http://schemas.openxmlformats.org/officeDocument/2006/relationships/image" Target="media/image208.png"/><Relationship Id="rId237" Type="http://schemas.openxmlformats.org/officeDocument/2006/relationships/image" Target="media/image229.png"/><Relationship Id="rId258" Type="http://schemas.openxmlformats.org/officeDocument/2006/relationships/image" Target="media/image250.png"/><Relationship Id="rId279" Type="http://schemas.openxmlformats.org/officeDocument/2006/relationships/image" Target="media/image271.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290" Type="http://schemas.openxmlformats.org/officeDocument/2006/relationships/image" Target="media/image282.png"/><Relationship Id="rId304" Type="http://schemas.openxmlformats.org/officeDocument/2006/relationships/image" Target="media/image296.png"/><Relationship Id="rId325" Type="http://schemas.openxmlformats.org/officeDocument/2006/relationships/image" Target="media/image317.png"/><Relationship Id="rId346" Type="http://schemas.openxmlformats.org/officeDocument/2006/relationships/image" Target="media/image338.png"/><Relationship Id="rId367" Type="http://schemas.openxmlformats.org/officeDocument/2006/relationships/image" Target="media/image359.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206" Type="http://schemas.openxmlformats.org/officeDocument/2006/relationships/image" Target="media/image198.png"/><Relationship Id="rId227" Type="http://schemas.openxmlformats.org/officeDocument/2006/relationships/image" Target="media/image219.png"/><Relationship Id="rId248" Type="http://schemas.openxmlformats.org/officeDocument/2006/relationships/image" Target="media/image240.png"/><Relationship Id="rId269" Type="http://schemas.openxmlformats.org/officeDocument/2006/relationships/image" Target="media/image261.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280" Type="http://schemas.openxmlformats.org/officeDocument/2006/relationships/image" Target="media/image272.png"/><Relationship Id="rId315" Type="http://schemas.openxmlformats.org/officeDocument/2006/relationships/image" Target="media/image307.png"/><Relationship Id="rId336" Type="http://schemas.openxmlformats.org/officeDocument/2006/relationships/image" Target="media/image328.png"/><Relationship Id="rId357" Type="http://schemas.openxmlformats.org/officeDocument/2006/relationships/image" Target="media/image349.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217" Type="http://schemas.openxmlformats.org/officeDocument/2006/relationships/image" Target="media/image209.png"/><Relationship Id="rId378" Type="http://schemas.openxmlformats.org/officeDocument/2006/relationships/footer" Target="footer3.xml"/><Relationship Id="rId6" Type="http://schemas.openxmlformats.org/officeDocument/2006/relationships/endnotes" Target="endnotes.xml"/><Relationship Id="rId238" Type="http://schemas.openxmlformats.org/officeDocument/2006/relationships/image" Target="media/image230.png"/><Relationship Id="rId259" Type="http://schemas.openxmlformats.org/officeDocument/2006/relationships/image" Target="media/image251.png"/><Relationship Id="rId23" Type="http://schemas.openxmlformats.org/officeDocument/2006/relationships/image" Target="media/image15.png"/><Relationship Id="rId119" Type="http://schemas.openxmlformats.org/officeDocument/2006/relationships/image" Target="media/image111.png"/><Relationship Id="rId270" Type="http://schemas.openxmlformats.org/officeDocument/2006/relationships/image" Target="media/image262.png"/><Relationship Id="rId291" Type="http://schemas.openxmlformats.org/officeDocument/2006/relationships/image" Target="media/image283.png"/><Relationship Id="rId305" Type="http://schemas.openxmlformats.org/officeDocument/2006/relationships/image" Target="media/image297.png"/><Relationship Id="rId326" Type="http://schemas.openxmlformats.org/officeDocument/2006/relationships/image" Target="media/image318.png"/><Relationship Id="rId347" Type="http://schemas.openxmlformats.org/officeDocument/2006/relationships/image" Target="media/image339.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368" Type="http://schemas.openxmlformats.org/officeDocument/2006/relationships/image" Target="media/image360.png"/><Relationship Id="rId172" Type="http://schemas.openxmlformats.org/officeDocument/2006/relationships/image" Target="media/image164.png"/><Relationship Id="rId193" Type="http://schemas.openxmlformats.org/officeDocument/2006/relationships/image" Target="media/image185.png"/><Relationship Id="rId207" Type="http://schemas.openxmlformats.org/officeDocument/2006/relationships/image" Target="media/image199.png"/><Relationship Id="rId228" Type="http://schemas.openxmlformats.org/officeDocument/2006/relationships/image" Target="media/image220.png"/><Relationship Id="rId249" Type="http://schemas.openxmlformats.org/officeDocument/2006/relationships/image" Target="media/image241.png"/><Relationship Id="rId13" Type="http://schemas.openxmlformats.org/officeDocument/2006/relationships/image" Target="media/image5.png"/><Relationship Id="rId109" Type="http://schemas.openxmlformats.org/officeDocument/2006/relationships/image" Target="media/image101.png"/><Relationship Id="rId260" Type="http://schemas.openxmlformats.org/officeDocument/2006/relationships/image" Target="media/image252.png"/><Relationship Id="rId281" Type="http://schemas.openxmlformats.org/officeDocument/2006/relationships/image" Target="media/image273.png"/><Relationship Id="rId316" Type="http://schemas.openxmlformats.org/officeDocument/2006/relationships/image" Target="media/image308.png"/><Relationship Id="rId337" Type="http://schemas.openxmlformats.org/officeDocument/2006/relationships/image" Target="media/image329.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png"/><Relationship Id="rId141" Type="http://schemas.openxmlformats.org/officeDocument/2006/relationships/image" Target="media/image133.png"/><Relationship Id="rId358" Type="http://schemas.openxmlformats.org/officeDocument/2006/relationships/image" Target="media/image350.png"/><Relationship Id="rId379" Type="http://schemas.openxmlformats.org/officeDocument/2006/relationships/footer" Target="footer4.xml"/><Relationship Id="rId7" Type="http://schemas.openxmlformats.org/officeDocument/2006/relationships/footer" Target="footer1.xml"/><Relationship Id="rId162" Type="http://schemas.openxmlformats.org/officeDocument/2006/relationships/image" Target="media/image154.png"/><Relationship Id="rId183" Type="http://schemas.openxmlformats.org/officeDocument/2006/relationships/image" Target="media/image175.png"/><Relationship Id="rId218" Type="http://schemas.openxmlformats.org/officeDocument/2006/relationships/image" Target="media/image210.png"/><Relationship Id="rId239" Type="http://schemas.openxmlformats.org/officeDocument/2006/relationships/image" Target="media/image231.png"/><Relationship Id="rId250" Type="http://schemas.openxmlformats.org/officeDocument/2006/relationships/image" Target="media/image242.png"/><Relationship Id="rId271" Type="http://schemas.openxmlformats.org/officeDocument/2006/relationships/image" Target="media/image263.png"/><Relationship Id="rId292" Type="http://schemas.openxmlformats.org/officeDocument/2006/relationships/image" Target="media/image284.png"/><Relationship Id="rId306" Type="http://schemas.openxmlformats.org/officeDocument/2006/relationships/image" Target="media/image298.png"/><Relationship Id="rId24" Type="http://schemas.openxmlformats.org/officeDocument/2006/relationships/image" Target="media/image16.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327" Type="http://schemas.openxmlformats.org/officeDocument/2006/relationships/image" Target="media/image319.png"/><Relationship Id="rId348" Type="http://schemas.openxmlformats.org/officeDocument/2006/relationships/image" Target="media/image340.png"/><Relationship Id="rId369" Type="http://schemas.openxmlformats.org/officeDocument/2006/relationships/image" Target="media/image361.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image" Target="media/image186.png"/><Relationship Id="rId208" Type="http://schemas.openxmlformats.org/officeDocument/2006/relationships/image" Target="media/image200.png"/><Relationship Id="rId229" Type="http://schemas.openxmlformats.org/officeDocument/2006/relationships/image" Target="media/image221.png"/><Relationship Id="rId380" Type="http://schemas.openxmlformats.org/officeDocument/2006/relationships/footer" Target="footer5.xml"/><Relationship Id="rId240" Type="http://schemas.openxmlformats.org/officeDocument/2006/relationships/image" Target="media/image232.png"/><Relationship Id="rId261" Type="http://schemas.openxmlformats.org/officeDocument/2006/relationships/image" Target="media/image253.png"/><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282" Type="http://schemas.openxmlformats.org/officeDocument/2006/relationships/image" Target="media/image274.png"/><Relationship Id="rId317" Type="http://schemas.openxmlformats.org/officeDocument/2006/relationships/image" Target="media/image309.png"/><Relationship Id="rId338" Type="http://schemas.openxmlformats.org/officeDocument/2006/relationships/image" Target="media/image330.png"/><Relationship Id="rId359" Type="http://schemas.openxmlformats.org/officeDocument/2006/relationships/image" Target="media/image351.png"/><Relationship Id="rId8" Type="http://schemas.openxmlformats.org/officeDocument/2006/relationships/footer" Target="footer2.xml"/><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219" Type="http://schemas.openxmlformats.org/officeDocument/2006/relationships/image" Target="media/image211.png"/><Relationship Id="rId370" Type="http://schemas.openxmlformats.org/officeDocument/2006/relationships/image" Target="media/image362.png"/><Relationship Id="rId230" Type="http://schemas.openxmlformats.org/officeDocument/2006/relationships/image" Target="media/image222.png"/><Relationship Id="rId251" Type="http://schemas.openxmlformats.org/officeDocument/2006/relationships/image" Target="media/image243.png"/><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272" Type="http://schemas.openxmlformats.org/officeDocument/2006/relationships/image" Target="media/image264.png"/><Relationship Id="rId293" Type="http://schemas.openxmlformats.org/officeDocument/2006/relationships/image" Target="media/image285.png"/><Relationship Id="rId307" Type="http://schemas.openxmlformats.org/officeDocument/2006/relationships/image" Target="media/image299.png"/><Relationship Id="rId328" Type="http://schemas.openxmlformats.org/officeDocument/2006/relationships/image" Target="media/image320.png"/><Relationship Id="rId349" Type="http://schemas.openxmlformats.org/officeDocument/2006/relationships/image" Target="media/image341.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95" Type="http://schemas.openxmlformats.org/officeDocument/2006/relationships/image" Target="media/image187.png"/><Relationship Id="rId209" Type="http://schemas.openxmlformats.org/officeDocument/2006/relationships/image" Target="media/image201.png"/><Relationship Id="rId360" Type="http://schemas.openxmlformats.org/officeDocument/2006/relationships/image" Target="media/image352.png"/><Relationship Id="rId381" Type="http://schemas.openxmlformats.org/officeDocument/2006/relationships/fontTable" Target="fontTable.xml"/><Relationship Id="rId220" Type="http://schemas.openxmlformats.org/officeDocument/2006/relationships/image" Target="media/image212.png"/><Relationship Id="rId241" Type="http://schemas.openxmlformats.org/officeDocument/2006/relationships/image" Target="media/image233.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262" Type="http://schemas.openxmlformats.org/officeDocument/2006/relationships/image" Target="media/image254.png"/><Relationship Id="rId283" Type="http://schemas.openxmlformats.org/officeDocument/2006/relationships/image" Target="media/image275.png"/><Relationship Id="rId318" Type="http://schemas.openxmlformats.org/officeDocument/2006/relationships/image" Target="media/image310.png"/><Relationship Id="rId339" Type="http://schemas.openxmlformats.org/officeDocument/2006/relationships/image" Target="media/image331.png"/><Relationship Id="rId78" Type="http://schemas.openxmlformats.org/officeDocument/2006/relationships/image" Target="media/image70.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64" Type="http://schemas.openxmlformats.org/officeDocument/2006/relationships/image" Target="media/image156.png"/><Relationship Id="rId185" Type="http://schemas.openxmlformats.org/officeDocument/2006/relationships/image" Target="media/image177.png"/><Relationship Id="rId350" Type="http://schemas.openxmlformats.org/officeDocument/2006/relationships/image" Target="media/image342.png"/><Relationship Id="rId371" Type="http://schemas.openxmlformats.org/officeDocument/2006/relationships/image" Target="media/image363.png"/><Relationship Id="rId9" Type="http://schemas.openxmlformats.org/officeDocument/2006/relationships/image" Target="media/image1.png"/><Relationship Id="rId210" Type="http://schemas.openxmlformats.org/officeDocument/2006/relationships/image" Target="media/image202.png"/><Relationship Id="rId26" Type="http://schemas.openxmlformats.org/officeDocument/2006/relationships/image" Target="media/image18.png"/><Relationship Id="rId231" Type="http://schemas.openxmlformats.org/officeDocument/2006/relationships/image" Target="media/image223.png"/><Relationship Id="rId252" Type="http://schemas.openxmlformats.org/officeDocument/2006/relationships/image" Target="media/image244.png"/><Relationship Id="rId273" Type="http://schemas.openxmlformats.org/officeDocument/2006/relationships/image" Target="media/image265.png"/><Relationship Id="rId294" Type="http://schemas.openxmlformats.org/officeDocument/2006/relationships/image" Target="media/image286.png"/><Relationship Id="rId308" Type="http://schemas.openxmlformats.org/officeDocument/2006/relationships/image" Target="media/image300.png"/><Relationship Id="rId329" Type="http://schemas.openxmlformats.org/officeDocument/2006/relationships/image" Target="media/image321.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340" Type="http://schemas.openxmlformats.org/officeDocument/2006/relationships/image" Target="media/image332.png"/><Relationship Id="rId361" Type="http://schemas.openxmlformats.org/officeDocument/2006/relationships/image" Target="media/image353.png"/><Relationship Id="rId196" Type="http://schemas.openxmlformats.org/officeDocument/2006/relationships/image" Target="media/image188.png"/><Relationship Id="rId200" Type="http://schemas.openxmlformats.org/officeDocument/2006/relationships/image" Target="media/image192.png"/><Relationship Id="rId382" Type="http://schemas.openxmlformats.org/officeDocument/2006/relationships/theme" Target="theme/theme1.xml"/><Relationship Id="rId16" Type="http://schemas.openxmlformats.org/officeDocument/2006/relationships/image" Target="media/image8.png"/><Relationship Id="rId221" Type="http://schemas.openxmlformats.org/officeDocument/2006/relationships/image" Target="media/image213.png"/><Relationship Id="rId242" Type="http://schemas.openxmlformats.org/officeDocument/2006/relationships/image" Target="media/image234.png"/><Relationship Id="rId263" Type="http://schemas.openxmlformats.org/officeDocument/2006/relationships/image" Target="media/image255.png"/><Relationship Id="rId284" Type="http://schemas.openxmlformats.org/officeDocument/2006/relationships/image" Target="media/image276.png"/><Relationship Id="rId319" Type="http://schemas.openxmlformats.org/officeDocument/2006/relationships/image" Target="media/image311.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330" Type="http://schemas.openxmlformats.org/officeDocument/2006/relationships/image" Target="media/image322.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351" Type="http://schemas.openxmlformats.org/officeDocument/2006/relationships/image" Target="media/image343.png"/><Relationship Id="rId372" Type="http://schemas.openxmlformats.org/officeDocument/2006/relationships/image" Target="media/image364.png"/><Relationship Id="rId211" Type="http://schemas.openxmlformats.org/officeDocument/2006/relationships/image" Target="media/image203.png"/><Relationship Id="rId232" Type="http://schemas.openxmlformats.org/officeDocument/2006/relationships/image" Target="media/image224.png"/><Relationship Id="rId253" Type="http://schemas.openxmlformats.org/officeDocument/2006/relationships/image" Target="media/image245.png"/><Relationship Id="rId274" Type="http://schemas.openxmlformats.org/officeDocument/2006/relationships/image" Target="media/image266.png"/><Relationship Id="rId295" Type="http://schemas.openxmlformats.org/officeDocument/2006/relationships/image" Target="media/image287.png"/><Relationship Id="rId309" Type="http://schemas.openxmlformats.org/officeDocument/2006/relationships/image" Target="media/image301.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320" Type="http://schemas.openxmlformats.org/officeDocument/2006/relationships/image" Target="media/image312.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97" Type="http://schemas.openxmlformats.org/officeDocument/2006/relationships/image" Target="media/image189.png"/><Relationship Id="rId341" Type="http://schemas.openxmlformats.org/officeDocument/2006/relationships/image" Target="media/image333.png"/><Relationship Id="rId362" Type="http://schemas.openxmlformats.org/officeDocument/2006/relationships/image" Target="media/image354.png"/><Relationship Id="rId201" Type="http://schemas.openxmlformats.org/officeDocument/2006/relationships/image" Target="media/image193.png"/><Relationship Id="rId222" Type="http://schemas.openxmlformats.org/officeDocument/2006/relationships/image" Target="media/image214.png"/><Relationship Id="rId243" Type="http://schemas.openxmlformats.org/officeDocument/2006/relationships/image" Target="media/image235.png"/><Relationship Id="rId264" Type="http://schemas.openxmlformats.org/officeDocument/2006/relationships/image" Target="media/image256.png"/><Relationship Id="rId285" Type="http://schemas.openxmlformats.org/officeDocument/2006/relationships/image" Target="media/image277.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310" Type="http://schemas.openxmlformats.org/officeDocument/2006/relationships/image" Target="media/image302.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331" Type="http://schemas.openxmlformats.org/officeDocument/2006/relationships/image" Target="media/image323.png"/><Relationship Id="rId352" Type="http://schemas.openxmlformats.org/officeDocument/2006/relationships/image" Target="media/image344.png"/><Relationship Id="rId373" Type="http://schemas.openxmlformats.org/officeDocument/2006/relationships/image" Target="media/image365.png"/><Relationship Id="rId1" Type="http://schemas.openxmlformats.org/officeDocument/2006/relationships/numbering" Target="numbering.xml"/><Relationship Id="rId212" Type="http://schemas.openxmlformats.org/officeDocument/2006/relationships/image" Target="media/image204.png"/><Relationship Id="rId233" Type="http://schemas.openxmlformats.org/officeDocument/2006/relationships/image" Target="media/image225.png"/><Relationship Id="rId254" Type="http://schemas.openxmlformats.org/officeDocument/2006/relationships/image" Target="media/image246.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275" Type="http://schemas.openxmlformats.org/officeDocument/2006/relationships/image" Target="media/image267.png"/><Relationship Id="rId296" Type="http://schemas.openxmlformats.org/officeDocument/2006/relationships/image" Target="media/image288.png"/><Relationship Id="rId300" Type="http://schemas.openxmlformats.org/officeDocument/2006/relationships/image" Target="media/image292.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98" Type="http://schemas.openxmlformats.org/officeDocument/2006/relationships/image" Target="media/image190.png"/><Relationship Id="rId321" Type="http://schemas.openxmlformats.org/officeDocument/2006/relationships/image" Target="media/image313.png"/><Relationship Id="rId342" Type="http://schemas.openxmlformats.org/officeDocument/2006/relationships/image" Target="media/image334.png"/><Relationship Id="rId363" Type="http://schemas.openxmlformats.org/officeDocument/2006/relationships/image" Target="media/image355.png"/><Relationship Id="rId202" Type="http://schemas.openxmlformats.org/officeDocument/2006/relationships/image" Target="media/image194.png"/><Relationship Id="rId223" Type="http://schemas.openxmlformats.org/officeDocument/2006/relationships/image" Target="media/image215.png"/><Relationship Id="rId244" Type="http://schemas.openxmlformats.org/officeDocument/2006/relationships/image" Target="media/image236.png"/><Relationship Id="rId18" Type="http://schemas.openxmlformats.org/officeDocument/2006/relationships/image" Target="media/image10.png"/><Relationship Id="rId39" Type="http://schemas.openxmlformats.org/officeDocument/2006/relationships/image" Target="media/image31.png"/><Relationship Id="rId265" Type="http://schemas.openxmlformats.org/officeDocument/2006/relationships/image" Target="media/image257.png"/><Relationship Id="rId286" Type="http://schemas.openxmlformats.org/officeDocument/2006/relationships/image" Target="media/image278.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311" Type="http://schemas.openxmlformats.org/officeDocument/2006/relationships/image" Target="media/image303.png"/><Relationship Id="rId332" Type="http://schemas.openxmlformats.org/officeDocument/2006/relationships/image" Target="media/image324.png"/><Relationship Id="rId353" Type="http://schemas.openxmlformats.org/officeDocument/2006/relationships/image" Target="media/image345.png"/><Relationship Id="rId374" Type="http://schemas.openxmlformats.org/officeDocument/2006/relationships/image" Target="media/image366.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5.png"/><Relationship Id="rId234" Type="http://schemas.openxmlformats.org/officeDocument/2006/relationships/image" Target="media/image226.png"/><Relationship Id="rId2" Type="http://schemas.openxmlformats.org/officeDocument/2006/relationships/styles" Target="styles.xml"/><Relationship Id="rId29" Type="http://schemas.openxmlformats.org/officeDocument/2006/relationships/image" Target="media/image21.png"/><Relationship Id="rId255" Type="http://schemas.openxmlformats.org/officeDocument/2006/relationships/image" Target="media/image247.png"/><Relationship Id="rId276" Type="http://schemas.openxmlformats.org/officeDocument/2006/relationships/image" Target="media/image268.png"/><Relationship Id="rId297" Type="http://schemas.openxmlformats.org/officeDocument/2006/relationships/image" Target="media/image289.pn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301" Type="http://schemas.openxmlformats.org/officeDocument/2006/relationships/image" Target="media/image293.png"/><Relationship Id="rId322" Type="http://schemas.openxmlformats.org/officeDocument/2006/relationships/image" Target="media/image314.png"/><Relationship Id="rId343" Type="http://schemas.openxmlformats.org/officeDocument/2006/relationships/image" Target="media/image335.png"/><Relationship Id="rId364" Type="http://schemas.openxmlformats.org/officeDocument/2006/relationships/image" Target="media/image356.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91.png"/><Relationship Id="rId203" Type="http://schemas.openxmlformats.org/officeDocument/2006/relationships/image" Target="media/image195.png"/><Relationship Id="rId19" Type="http://schemas.openxmlformats.org/officeDocument/2006/relationships/image" Target="media/image11.png"/><Relationship Id="rId224" Type="http://schemas.openxmlformats.org/officeDocument/2006/relationships/image" Target="media/image216.png"/><Relationship Id="rId245" Type="http://schemas.openxmlformats.org/officeDocument/2006/relationships/image" Target="media/image237.png"/><Relationship Id="rId266" Type="http://schemas.openxmlformats.org/officeDocument/2006/relationships/image" Target="media/image258.png"/><Relationship Id="rId287" Type="http://schemas.openxmlformats.org/officeDocument/2006/relationships/image" Target="media/image279.png"/><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312" Type="http://schemas.openxmlformats.org/officeDocument/2006/relationships/image" Target="media/image304.png"/><Relationship Id="rId333" Type="http://schemas.openxmlformats.org/officeDocument/2006/relationships/image" Target="media/image325.png"/><Relationship Id="rId354" Type="http://schemas.openxmlformats.org/officeDocument/2006/relationships/image" Target="media/image346.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81.png"/><Relationship Id="rId375" Type="http://schemas.openxmlformats.org/officeDocument/2006/relationships/hyperlink" Target="https://www.crcrfsp.com/" TargetMode="External"/><Relationship Id="rId3" Type="http://schemas.openxmlformats.org/officeDocument/2006/relationships/settings" Target="settings.xml"/><Relationship Id="rId214" Type="http://schemas.openxmlformats.org/officeDocument/2006/relationships/image" Target="media/image206.png"/><Relationship Id="rId235" Type="http://schemas.openxmlformats.org/officeDocument/2006/relationships/image" Target="media/image227.png"/><Relationship Id="rId256" Type="http://schemas.openxmlformats.org/officeDocument/2006/relationships/image" Target="media/image248.png"/><Relationship Id="rId277" Type="http://schemas.openxmlformats.org/officeDocument/2006/relationships/image" Target="media/image269.png"/><Relationship Id="rId298" Type="http://schemas.openxmlformats.org/officeDocument/2006/relationships/image" Target="media/image290.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302" Type="http://schemas.openxmlformats.org/officeDocument/2006/relationships/image" Target="media/image294.png"/><Relationship Id="rId323" Type="http://schemas.openxmlformats.org/officeDocument/2006/relationships/image" Target="media/image315.png"/><Relationship Id="rId344" Type="http://schemas.openxmlformats.org/officeDocument/2006/relationships/image" Target="media/image336.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179" Type="http://schemas.openxmlformats.org/officeDocument/2006/relationships/image" Target="media/image171.png"/><Relationship Id="rId365" Type="http://schemas.openxmlformats.org/officeDocument/2006/relationships/image" Target="media/image357.png"/><Relationship Id="rId190" Type="http://schemas.openxmlformats.org/officeDocument/2006/relationships/image" Target="media/image182.png"/><Relationship Id="rId204" Type="http://schemas.openxmlformats.org/officeDocument/2006/relationships/image" Target="media/image196.png"/><Relationship Id="rId225" Type="http://schemas.openxmlformats.org/officeDocument/2006/relationships/image" Target="media/image217.png"/><Relationship Id="rId246" Type="http://schemas.openxmlformats.org/officeDocument/2006/relationships/image" Target="media/image238.png"/><Relationship Id="rId267" Type="http://schemas.openxmlformats.org/officeDocument/2006/relationships/image" Target="media/image259.png"/><Relationship Id="rId288" Type="http://schemas.openxmlformats.org/officeDocument/2006/relationships/image" Target="media/image280.png"/><Relationship Id="rId106" Type="http://schemas.openxmlformats.org/officeDocument/2006/relationships/image" Target="media/image98.png"/><Relationship Id="rId127" Type="http://schemas.openxmlformats.org/officeDocument/2006/relationships/image" Target="media/image119.png"/><Relationship Id="rId313" Type="http://schemas.openxmlformats.org/officeDocument/2006/relationships/image" Target="media/image305.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94" Type="http://schemas.openxmlformats.org/officeDocument/2006/relationships/image" Target="media/image86.png"/><Relationship Id="rId148" Type="http://schemas.openxmlformats.org/officeDocument/2006/relationships/image" Target="media/image140.png"/><Relationship Id="rId169" Type="http://schemas.openxmlformats.org/officeDocument/2006/relationships/image" Target="media/image161.png"/><Relationship Id="rId334" Type="http://schemas.openxmlformats.org/officeDocument/2006/relationships/image" Target="media/image326.png"/><Relationship Id="rId355" Type="http://schemas.openxmlformats.org/officeDocument/2006/relationships/image" Target="media/image347.png"/><Relationship Id="rId376" Type="http://schemas.openxmlformats.org/officeDocument/2006/relationships/image" Target="media/image367.png"/><Relationship Id="rId4" Type="http://schemas.openxmlformats.org/officeDocument/2006/relationships/webSettings" Target="webSettings.xml"/><Relationship Id="rId180" Type="http://schemas.openxmlformats.org/officeDocument/2006/relationships/image" Target="media/image172.png"/><Relationship Id="rId215" Type="http://schemas.openxmlformats.org/officeDocument/2006/relationships/image" Target="media/image207.png"/><Relationship Id="rId236" Type="http://schemas.openxmlformats.org/officeDocument/2006/relationships/image" Target="media/image228.png"/><Relationship Id="rId257" Type="http://schemas.openxmlformats.org/officeDocument/2006/relationships/image" Target="media/image249.png"/><Relationship Id="rId278" Type="http://schemas.openxmlformats.org/officeDocument/2006/relationships/image" Target="media/image270.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56</TotalTime>
  <Pages>267</Pages>
  <Words>35964</Words>
  <Characters>204999</Characters>
  <Application>Microsoft Office Word</Application>
  <DocSecurity>0</DocSecurity>
  <Lines>1708</Lines>
  <Paragraphs>480</Paragraphs>
  <ScaleCrop>false</ScaleCrop>
  <Company/>
  <LinksUpToDate>false</LinksUpToDate>
  <CharactersWithSpaces>240483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10</cp:revision>
  <dcterms:created xsi:type="dcterms:W3CDTF">2026-01-16T02:02:00Z</dcterms:created>
  <dcterms:modified xsi:type="dcterms:W3CDTF">2026-01-16T04:26:00Z</dcterms:modified>
</cp:coreProperties>
</file>