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2A963">
      <w:pPr>
        <w:widowControl w:val="0"/>
        <w:jc w:val="center"/>
        <w:rPr>
          <w:rFonts w:ascii="黑体" w:hAnsi="黑体" w:eastAsia="黑体" w:cs="Times New Roman"/>
          <w:color w:val="auto"/>
          <w:spacing w:val="30"/>
          <w:kern w:val="52"/>
          <w:sz w:val="64"/>
          <w:szCs w:val="64"/>
          <w:highlight w:val="none"/>
          <w:lang w:val="en-US" w:eastAsia="zh-CN" w:bidi="ar-SA"/>
        </w:rPr>
      </w:pPr>
    </w:p>
    <w:p w14:paraId="6E316549">
      <w:pPr>
        <w:spacing w:line="360" w:lineRule="auto"/>
        <w:jc w:val="center"/>
        <w:rPr>
          <w:rFonts w:ascii="宋体" w:hAnsi="宋体" w:cs="宋体"/>
          <w:b/>
          <w:bCs/>
          <w:color w:val="auto"/>
          <w:kern w:val="0"/>
          <w:sz w:val="32"/>
          <w:szCs w:val="32"/>
          <w:highlight w:val="none"/>
        </w:rPr>
      </w:pPr>
      <w:r>
        <w:rPr>
          <w:rFonts w:ascii="宋体" w:hAnsi="宋体" w:cs="宋体"/>
          <w:b/>
          <w:bCs/>
          <w:color w:val="auto"/>
          <w:kern w:val="0"/>
          <w:sz w:val="32"/>
          <w:szCs w:val="32"/>
          <w:highlight w:val="none"/>
        </w:rPr>
        <w:drawing>
          <wp:inline distT="0" distB="0" distL="114300" distR="114300">
            <wp:extent cx="5752465" cy="8134985"/>
            <wp:effectExtent l="0" t="0" r="8255" b="3175"/>
            <wp:docPr id="8" name="图片 8" descr="doc07443920251230163649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oc07443920251230163649_001"/>
                    <pic:cNvPicPr>
                      <a:picLocks noChangeAspect="1"/>
                    </pic:cNvPicPr>
                  </pic:nvPicPr>
                  <pic:blipFill>
                    <a:blip r:embed="rId16"/>
                    <a:stretch>
                      <a:fillRect/>
                    </a:stretch>
                  </pic:blipFill>
                  <pic:spPr>
                    <a:xfrm>
                      <a:off x="0" y="0"/>
                      <a:ext cx="5752465" cy="8134985"/>
                    </a:xfrm>
                    <a:prstGeom prst="rect">
                      <a:avLst/>
                    </a:prstGeom>
                  </pic:spPr>
                </pic:pic>
              </a:graphicData>
            </a:graphic>
          </wp:inline>
        </w:drawing>
      </w:r>
    </w:p>
    <w:p w14:paraId="061F0A13">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1B0CCD6B">
      <w:pPr>
        <w:spacing w:line="400" w:lineRule="exact"/>
        <w:jc w:val="center"/>
        <w:rPr>
          <w:rFonts w:ascii="宋体" w:hAnsi="宋体"/>
          <w:b/>
          <w:color w:val="auto"/>
          <w:sz w:val="44"/>
          <w:szCs w:val="44"/>
          <w:highlight w:val="none"/>
        </w:rPr>
      </w:pPr>
    </w:p>
    <w:p w14:paraId="660CF7B2">
      <w:pPr>
        <w:pStyle w:val="20"/>
        <w:tabs>
          <w:tab w:val="right" w:leader="dot" w:pos="8879"/>
        </w:tabs>
        <w:rPr>
          <w:color w:val="auto"/>
          <w:highlight w:val="none"/>
        </w:rPr>
      </w:pPr>
      <w:r>
        <w:rPr>
          <w:rStyle w:val="33"/>
          <w:rFonts w:hint="eastAsia"/>
          <w:b/>
          <w:color w:val="auto"/>
          <w:sz w:val="24"/>
          <w:highlight w:val="none"/>
        </w:rPr>
        <w:fldChar w:fldCharType="begin"/>
      </w:r>
      <w:r>
        <w:rPr>
          <w:rStyle w:val="33"/>
          <w:rFonts w:hint="eastAsia" w:ascii="宋体" w:hAnsi="宋体"/>
          <w:b/>
          <w:color w:val="auto"/>
          <w:sz w:val="24"/>
          <w:highlight w:val="none"/>
        </w:rPr>
        <w:instrText xml:space="preserve"> TOC \o "1-3" \h \z \u </w:instrText>
      </w:r>
      <w:r>
        <w:rPr>
          <w:rStyle w:val="33"/>
          <w:rFonts w:hint="eastAsia"/>
          <w:b/>
          <w:color w:val="auto"/>
          <w:sz w:val="24"/>
          <w:highlight w:val="none"/>
        </w:rPr>
        <w:fldChar w:fldCharType="separate"/>
      </w:r>
      <w:r>
        <w:rPr>
          <w:color w:val="auto"/>
          <w:highlight w:val="none"/>
        </w:rPr>
        <w:fldChar w:fldCharType="begin"/>
      </w:r>
      <w:r>
        <w:rPr>
          <w:color w:val="auto"/>
          <w:highlight w:val="none"/>
        </w:rPr>
        <w:instrText xml:space="preserve"> HYPERLINK \l "_Toc2681" </w:instrText>
      </w:r>
      <w:r>
        <w:rPr>
          <w:color w:val="auto"/>
          <w:highlight w:val="none"/>
        </w:rPr>
        <w:fldChar w:fldCharType="separate"/>
      </w:r>
      <w:r>
        <w:rPr>
          <w:rFonts w:hint="eastAsia"/>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_Toc2681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635278D9">
      <w:pPr>
        <w:pStyle w:val="20"/>
        <w:tabs>
          <w:tab w:val="right" w:leader="dot" w:pos="8879"/>
        </w:tabs>
        <w:rPr>
          <w:color w:val="auto"/>
          <w:highlight w:val="none"/>
        </w:rPr>
      </w:pPr>
      <w:r>
        <w:rPr>
          <w:color w:val="auto"/>
          <w:highlight w:val="none"/>
        </w:rPr>
        <w:fldChar w:fldCharType="begin"/>
      </w:r>
      <w:r>
        <w:rPr>
          <w:color w:val="auto"/>
          <w:highlight w:val="none"/>
        </w:rPr>
        <w:instrText xml:space="preserve"> HYPERLINK \l "_Toc21318" </w:instrText>
      </w:r>
      <w:r>
        <w:rPr>
          <w:color w:val="auto"/>
          <w:highlight w:val="none"/>
        </w:rPr>
        <w:fldChar w:fldCharType="separate"/>
      </w:r>
      <w:r>
        <w:rPr>
          <w:rFonts w:hint="eastAsia"/>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_Toc21318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A708E37">
      <w:pPr>
        <w:pStyle w:val="20"/>
        <w:tabs>
          <w:tab w:val="right" w:leader="dot" w:pos="8879"/>
        </w:tabs>
        <w:rPr>
          <w:color w:val="auto"/>
          <w:highlight w:val="none"/>
        </w:rPr>
      </w:pPr>
      <w:r>
        <w:rPr>
          <w:color w:val="auto"/>
          <w:highlight w:val="none"/>
        </w:rPr>
        <w:fldChar w:fldCharType="begin"/>
      </w:r>
      <w:r>
        <w:rPr>
          <w:color w:val="auto"/>
          <w:highlight w:val="none"/>
        </w:rPr>
        <w:instrText xml:space="preserve"> HYPERLINK \l "_Toc26690" </w:instrText>
      </w:r>
      <w:r>
        <w:rPr>
          <w:color w:val="auto"/>
          <w:highlight w:val="none"/>
        </w:rPr>
        <w:fldChar w:fldCharType="separate"/>
      </w:r>
      <w:r>
        <w:rPr>
          <w:rFonts w:hint="eastAsia"/>
          <w:color w:val="auto"/>
          <w:highlight w:val="none"/>
        </w:rPr>
        <w:t>第三章 供应商须知</w:t>
      </w:r>
      <w:r>
        <w:rPr>
          <w:color w:val="auto"/>
          <w:highlight w:val="none"/>
        </w:rPr>
        <w:tab/>
      </w:r>
      <w:r>
        <w:rPr>
          <w:rFonts w:hint="eastAsia"/>
          <w:color w:val="auto"/>
          <w:highlight w:val="none"/>
        </w:rPr>
        <w:t>17</w:t>
      </w:r>
      <w:r>
        <w:rPr>
          <w:rFonts w:hint="eastAsia"/>
          <w:color w:val="auto"/>
          <w:highlight w:val="none"/>
        </w:rPr>
        <w:fldChar w:fldCharType="end"/>
      </w:r>
    </w:p>
    <w:p w14:paraId="56648E22">
      <w:pPr>
        <w:pStyle w:val="20"/>
        <w:tabs>
          <w:tab w:val="right" w:leader="dot" w:pos="8879"/>
        </w:tabs>
        <w:rPr>
          <w:color w:val="auto"/>
          <w:highlight w:val="none"/>
        </w:rPr>
      </w:pPr>
      <w:r>
        <w:rPr>
          <w:color w:val="auto"/>
          <w:highlight w:val="none"/>
        </w:rPr>
        <w:fldChar w:fldCharType="begin"/>
      </w:r>
      <w:r>
        <w:rPr>
          <w:color w:val="auto"/>
          <w:highlight w:val="none"/>
        </w:rPr>
        <w:instrText xml:space="preserve"> HYPERLINK \l "_Toc22740" </w:instrText>
      </w:r>
      <w:r>
        <w:rPr>
          <w:color w:val="auto"/>
          <w:highlight w:val="none"/>
        </w:rPr>
        <w:fldChar w:fldCharType="separate"/>
      </w:r>
      <w:r>
        <w:rPr>
          <w:rFonts w:hint="eastAsia"/>
          <w:color w:val="auto"/>
          <w:highlight w:val="none"/>
        </w:rPr>
        <w:t>第四章  评审程序、评审方法和评审标准</w:t>
      </w:r>
      <w:r>
        <w:rPr>
          <w:color w:val="auto"/>
          <w:highlight w:val="none"/>
        </w:rPr>
        <w:tab/>
      </w:r>
      <w:r>
        <w:rPr>
          <w:rFonts w:hint="eastAsia"/>
          <w:color w:val="auto"/>
          <w:highlight w:val="none"/>
        </w:rPr>
        <w:t>31</w:t>
      </w:r>
      <w:r>
        <w:rPr>
          <w:rFonts w:hint="eastAsia"/>
          <w:color w:val="auto"/>
          <w:highlight w:val="none"/>
        </w:rPr>
        <w:fldChar w:fldCharType="end"/>
      </w:r>
    </w:p>
    <w:p w14:paraId="7DB1CD5B">
      <w:pPr>
        <w:pStyle w:val="20"/>
        <w:tabs>
          <w:tab w:val="right" w:leader="dot" w:pos="8879"/>
        </w:tabs>
        <w:rPr>
          <w:color w:val="auto"/>
          <w:highlight w:val="none"/>
        </w:rPr>
      </w:pPr>
      <w:r>
        <w:rPr>
          <w:color w:val="auto"/>
          <w:highlight w:val="none"/>
        </w:rPr>
        <w:fldChar w:fldCharType="begin"/>
      </w:r>
      <w:r>
        <w:rPr>
          <w:color w:val="auto"/>
          <w:highlight w:val="none"/>
        </w:rPr>
        <w:instrText xml:space="preserve"> HYPERLINK \l "_Toc23480" </w:instrText>
      </w:r>
      <w:r>
        <w:rPr>
          <w:color w:val="auto"/>
          <w:highlight w:val="none"/>
        </w:rPr>
        <w:fldChar w:fldCharType="separate"/>
      </w:r>
      <w:r>
        <w:rPr>
          <w:rFonts w:hint="eastAsia"/>
          <w:color w:val="auto"/>
          <w:highlight w:val="none"/>
        </w:rPr>
        <w:t>第五章 响应文件格式</w:t>
      </w:r>
      <w:r>
        <w:rPr>
          <w:color w:val="auto"/>
          <w:highlight w:val="none"/>
        </w:rPr>
        <w:tab/>
      </w:r>
      <w:r>
        <w:rPr>
          <w:rFonts w:hint="eastAsia"/>
          <w:color w:val="auto"/>
          <w:highlight w:val="none"/>
        </w:rPr>
        <w:t>39</w:t>
      </w:r>
      <w:r>
        <w:rPr>
          <w:rFonts w:hint="eastAsia"/>
          <w:color w:val="auto"/>
          <w:highlight w:val="none"/>
        </w:rPr>
        <w:fldChar w:fldCharType="end"/>
      </w:r>
    </w:p>
    <w:p w14:paraId="54C42E0A">
      <w:pPr>
        <w:pStyle w:val="22"/>
        <w:tabs>
          <w:tab w:val="right" w:leader="dot" w:pos="8879"/>
          <w:tab w:val="clear" w:pos="8296"/>
        </w:tabs>
        <w:ind w:left="0" w:leftChars="0"/>
        <w:rPr>
          <w:color w:val="auto"/>
          <w:highlight w:val="none"/>
        </w:rPr>
      </w:pPr>
      <w:r>
        <w:rPr>
          <w:color w:val="auto"/>
          <w:highlight w:val="none"/>
        </w:rPr>
        <w:fldChar w:fldCharType="begin"/>
      </w:r>
      <w:r>
        <w:rPr>
          <w:color w:val="auto"/>
          <w:highlight w:val="none"/>
        </w:rPr>
        <w:instrText xml:space="preserve"> HYPERLINK \l "_Toc13253" </w:instrText>
      </w:r>
      <w:r>
        <w:rPr>
          <w:color w:val="auto"/>
          <w:highlight w:val="none"/>
        </w:rPr>
        <w:fldChar w:fldCharType="separate"/>
      </w:r>
      <w:r>
        <w:rPr>
          <w:rFonts w:hint="eastAsia" w:ascii="仿宋_GB2312" w:hAnsi="楷体" w:eastAsia="仿宋_GB2312" w:cs="仿宋_GB2312"/>
          <w:color w:val="auto"/>
          <w:szCs w:val="28"/>
          <w:highlight w:val="none"/>
        </w:rPr>
        <w:t>第六章 合同书</w:t>
      </w:r>
      <w:r>
        <w:rPr>
          <w:color w:val="auto"/>
          <w:highlight w:val="none"/>
        </w:rPr>
        <w:tab/>
      </w:r>
      <w:r>
        <w:rPr>
          <w:rFonts w:hint="eastAsia"/>
          <w:color w:val="auto"/>
          <w:highlight w:val="none"/>
        </w:rPr>
        <w:t>70</w:t>
      </w:r>
      <w:r>
        <w:rPr>
          <w:rFonts w:hint="eastAsia"/>
          <w:color w:val="auto"/>
          <w:highlight w:val="none"/>
        </w:rPr>
        <w:fldChar w:fldCharType="end"/>
      </w:r>
    </w:p>
    <w:p w14:paraId="2E6EE213">
      <w:pPr>
        <w:pStyle w:val="20"/>
        <w:tabs>
          <w:tab w:val="right" w:leader="dot" w:pos="8879"/>
        </w:tabs>
        <w:rPr>
          <w:color w:val="auto"/>
          <w:highlight w:val="none"/>
        </w:rPr>
      </w:pPr>
      <w:r>
        <w:rPr>
          <w:color w:val="auto"/>
          <w:highlight w:val="none"/>
        </w:rPr>
        <w:fldChar w:fldCharType="begin"/>
      </w:r>
      <w:r>
        <w:rPr>
          <w:color w:val="auto"/>
          <w:highlight w:val="none"/>
        </w:rPr>
        <w:instrText xml:space="preserve"> HYPERLINK \l "_Toc5132" </w:instrText>
      </w:r>
      <w:r>
        <w:rPr>
          <w:color w:val="auto"/>
          <w:highlight w:val="none"/>
        </w:rPr>
        <w:fldChar w:fldCharType="separate"/>
      </w:r>
      <w:r>
        <w:rPr>
          <w:rFonts w:hint="eastAsia" w:ascii="宋体" w:hAnsi="宋体" w:cs="仿宋_GB2312"/>
          <w:bCs/>
          <w:color w:val="auto"/>
          <w:highlight w:val="none"/>
        </w:rPr>
        <w:t>第七章 质疑、投诉材料格式</w:t>
      </w:r>
      <w:r>
        <w:rPr>
          <w:color w:val="auto"/>
          <w:highlight w:val="none"/>
        </w:rPr>
        <w:tab/>
      </w:r>
      <w:r>
        <w:rPr>
          <w:rFonts w:hint="eastAsia"/>
          <w:color w:val="auto"/>
          <w:highlight w:val="none"/>
        </w:rPr>
        <w:t>79</w:t>
      </w:r>
      <w:r>
        <w:rPr>
          <w:rFonts w:hint="eastAsia"/>
          <w:color w:val="auto"/>
          <w:highlight w:val="none"/>
        </w:rPr>
        <w:fldChar w:fldCharType="end"/>
      </w:r>
    </w:p>
    <w:p w14:paraId="74DC7CE1">
      <w:pPr>
        <w:pStyle w:val="20"/>
        <w:tabs>
          <w:tab w:val="right" w:leader="dot" w:pos="8869"/>
        </w:tabs>
        <w:snapToGrid w:val="0"/>
        <w:spacing w:line="500" w:lineRule="atLeast"/>
        <w:rPr>
          <w:rStyle w:val="33"/>
          <w:rFonts w:ascii="宋体" w:hAnsi="宋体"/>
          <w:b/>
          <w:color w:val="auto"/>
          <w:sz w:val="24"/>
          <w:highlight w:val="none"/>
        </w:rPr>
      </w:pPr>
      <w:r>
        <w:rPr>
          <w:rFonts w:hint="eastAsia" w:ascii="宋体" w:hAnsi="宋体"/>
          <w:color w:val="auto"/>
          <w:highlight w:val="none"/>
        </w:rPr>
        <w:fldChar w:fldCharType="end"/>
      </w:r>
    </w:p>
    <w:p w14:paraId="6070EC1A">
      <w:pPr>
        <w:spacing w:line="400" w:lineRule="exact"/>
        <w:jc w:val="left"/>
        <w:rPr>
          <w:rFonts w:ascii="宋体" w:hAnsi="宋体"/>
          <w:b/>
          <w:color w:val="auto"/>
          <w:sz w:val="32"/>
          <w:szCs w:val="32"/>
          <w:highlight w:val="none"/>
        </w:rPr>
      </w:pPr>
    </w:p>
    <w:p w14:paraId="09FDE2CB">
      <w:pPr>
        <w:spacing w:line="400" w:lineRule="exact"/>
        <w:jc w:val="center"/>
        <w:rPr>
          <w:rFonts w:ascii="宋体" w:hAnsi="宋体"/>
          <w:b/>
          <w:color w:val="auto"/>
          <w:sz w:val="32"/>
          <w:szCs w:val="32"/>
          <w:highlight w:val="none"/>
        </w:rPr>
      </w:pPr>
    </w:p>
    <w:p w14:paraId="496262A2">
      <w:pPr>
        <w:spacing w:line="400" w:lineRule="exact"/>
        <w:jc w:val="center"/>
        <w:rPr>
          <w:rFonts w:ascii="宋体" w:hAnsi="宋体"/>
          <w:b/>
          <w:color w:val="auto"/>
          <w:sz w:val="32"/>
          <w:szCs w:val="32"/>
          <w:highlight w:val="none"/>
        </w:rPr>
      </w:pPr>
    </w:p>
    <w:p w14:paraId="7F2B318F">
      <w:pPr>
        <w:spacing w:line="400" w:lineRule="exact"/>
        <w:jc w:val="center"/>
        <w:rPr>
          <w:rFonts w:ascii="宋体" w:hAnsi="宋体"/>
          <w:b/>
          <w:color w:val="auto"/>
          <w:sz w:val="32"/>
          <w:szCs w:val="32"/>
          <w:highlight w:val="none"/>
        </w:rPr>
      </w:pPr>
    </w:p>
    <w:p w14:paraId="5AD6366F">
      <w:pPr>
        <w:spacing w:line="400" w:lineRule="exact"/>
        <w:jc w:val="center"/>
        <w:rPr>
          <w:rFonts w:ascii="宋体" w:hAnsi="宋体"/>
          <w:b/>
          <w:color w:val="auto"/>
          <w:sz w:val="32"/>
          <w:szCs w:val="32"/>
          <w:highlight w:val="none"/>
        </w:rPr>
      </w:pPr>
    </w:p>
    <w:p w14:paraId="2F2FF523">
      <w:pPr>
        <w:spacing w:line="400" w:lineRule="exact"/>
        <w:rPr>
          <w:rFonts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6CB59224">
      <w:pPr>
        <w:pStyle w:val="2"/>
        <w:spacing w:line="360" w:lineRule="auto"/>
        <w:jc w:val="center"/>
        <w:rPr>
          <w:rFonts w:ascii="宋体" w:hAnsi="宋体"/>
          <w:b w:val="0"/>
          <w:bCs w:val="0"/>
          <w:color w:val="auto"/>
          <w:sz w:val="32"/>
          <w:szCs w:val="32"/>
          <w:highlight w:val="none"/>
        </w:rPr>
      </w:pPr>
      <w:bookmarkStart w:id="0" w:name="_Toc2681"/>
      <w:r>
        <w:rPr>
          <w:rFonts w:hint="eastAsia"/>
          <w:color w:val="auto"/>
          <w:highlight w:val="none"/>
        </w:rPr>
        <w:t>第一章 竞争性磋商公告</w:t>
      </w:r>
      <w:bookmarkEnd w:id="0"/>
    </w:p>
    <w:p w14:paraId="62C9EF2A">
      <w:pPr>
        <w:widowControl w:val="0"/>
        <w:jc w:val="center"/>
        <w:rPr>
          <w:rFonts w:hint="eastAsia" w:ascii="宋体" w:hAnsi="Courier New"/>
          <w:b/>
          <w:color w:val="auto"/>
          <w:kern w:val="0"/>
          <w:sz w:val="28"/>
          <w:szCs w:val="28"/>
          <w:highlight w:val="none"/>
          <w:lang w:eastAsia="zh-CN"/>
        </w:rPr>
      </w:pPr>
      <w:r>
        <w:rPr>
          <w:rFonts w:hint="eastAsia" w:ascii="宋体" w:hAnsi="Courier New" w:eastAsia="宋体" w:cs="Times New Roman"/>
          <w:b/>
          <w:color w:val="auto"/>
          <w:kern w:val="0"/>
          <w:sz w:val="28"/>
          <w:szCs w:val="28"/>
          <w:highlight w:val="none"/>
          <w:lang w:val="en-US" w:eastAsia="zh-CN" w:bidi="ar-SA"/>
        </w:rPr>
        <w:t>广西翔正项目管理有限公司</w:t>
      </w:r>
      <w:r>
        <w:rPr>
          <w:rFonts w:hint="eastAsia" w:ascii="宋体" w:hAnsi="Courier New"/>
          <w:b/>
          <w:color w:val="auto"/>
          <w:kern w:val="0"/>
          <w:sz w:val="28"/>
          <w:szCs w:val="28"/>
          <w:highlight w:val="none"/>
          <w:lang w:eastAsia="zh-CN"/>
        </w:rPr>
        <w:t>2026年广西电子政务外网短信服务</w:t>
      </w:r>
    </w:p>
    <w:p w14:paraId="44FCAB5D">
      <w:pPr>
        <w:widowControl w:val="0"/>
        <w:jc w:val="center"/>
        <w:rPr>
          <w:rFonts w:ascii="宋体" w:hAnsi="Courier New"/>
          <w:b/>
          <w:color w:val="auto"/>
          <w:kern w:val="0"/>
          <w:sz w:val="28"/>
          <w:szCs w:val="28"/>
          <w:highlight w:val="none"/>
        </w:rPr>
      </w:pPr>
      <w:r>
        <w:rPr>
          <w:rFonts w:hint="eastAsia" w:ascii="宋体" w:hAnsi="Courier New"/>
          <w:b/>
          <w:color w:val="auto"/>
          <w:kern w:val="0"/>
          <w:sz w:val="28"/>
          <w:szCs w:val="28"/>
          <w:highlight w:val="none"/>
        </w:rPr>
        <w:t>（项目编号：</w:t>
      </w:r>
      <w:r>
        <w:rPr>
          <w:rFonts w:hint="eastAsia" w:ascii="宋体" w:hAnsi="Courier New"/>
          <w:b/>
          <w:color w:val="auto"/>
          <w:kern w:val="0"/>
          <w:sz w:val="28"/>
          <w:szCs w:val="28"/>
          <w:highlight w:val="none"/>
          <w:lang w:eastAsia="zh-CN"/>
        </w:rPr>
        <w:t>GXZC2025-C3-004024-GXXZ</w:t>
      </w:r>
      <w:r>
        <w:rPr>
          <w:rFonts w:hint="eastAsia" w:ascii="宋体" w:hAnsi="Courier New"/>
          <w:b/>
          <w:color w:val="auto"/>
          <w:kern w:val="0"/>
          <w:sz w:val="28"/>
          <w:szCs w:val="28"/>
          <w:highlight w:val="none"/>
        </w:rPr>
        <w:t>）</w:t>
      </w:r>
    </w:p>
    <w:p w14:paraId="2A66B960">
      <w:pPr>
        <w:jc w:val="center"/>
        <w:rPr>
          <w:rFonts w:ascii="宋体" w:hAnsi="Courier New"/>
          <w:b/>
          <w:color w:val="auto"/>
          <w:kern w:val="0"/>
          <w:sz w:val="28"/>
          <w:szCs w:val="28"/>
          <w:highlight w:val="none"/>
        </w:rPr>
      </w:pPr>
      <w:r>
        <w:rPr>
          <w:rFonts w:hint="eastAsia" w:ascii="宋体" w:hAnsi="Courier New"/>
          <w:b/>
          <w:color w:val="auto"/>
          <w:kern w:val="0"/>
          <w:sz w:val="28"/>
          <w:szCs w:val="28"/>
          <w:highlight w:val="none"/>
        </w:rPr>
        <w:t>竞争性磋商公告</w:t>
      </w:r>
    </w:p>
    <w:p w14:paraId="03A3FA3F">
      <w:pPr>
        <w:spacing w:line="360" w:lineRule="auto"/>
        <w:jc w:val="center"/>
        <w:rPr>
          <w:rFonts w:ascii="宋体" w:hAnsi="宋体"/>
          <w:color w:val="auto"/>
          <w:szCs w:val="21"/>
          <w:highlight w:val="none"/>
        </w:rPr>
      </w:pPr>
    </w:p>
    <w:p w14:paraId="23D8D30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49CF1DB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2026年广西电子政务外网短信服务</w:t>
      </w:r>
      <w:r>
        <w:rPr>
          <w:rFonts w:hint="eastAsia" w:ascii="宋体" w:hAnsi="宋体"/>
          <w:color w:val="auto"/>
          <w:szCs w:val="21"/>
          <w:highlight w:val="none"/>
        </w:rPr>
        <w:t>的潜在供应商应在广西政府采购云平台（https://www.gcy.zfcg.gxzf.gov.cn/）获取（下载）竞争性磋商文件，并于202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1</w:t>
      </w:r>
      <w:r>
        <w:rPr>
          <w:rFonts w:hint="eastAsia" w:ascii="宋体" w:hAnsi="宋体"/>
          <w:color w:val="auto"/>
          <w:szCs w:val="21"/>
          <w:highlight w:val="none"/>
        </w:rPr>
        <w:t>月</w:t>
      </w:r>
      <w:r>
        <w:rPr>
          <w:rFonts w:hint="eastAsia" w:ascii="宋体" w:hAnsi="宋体"/>
          <w:color w:val="auto"/>
          <w:szCs w:val="21"/>
          <w:highlight w:val="none"/>
          <w:lang w:val="en-US" w:eastAsia="zh-CN"/>
        </w:rPr>
        <w:t>12</w:t>
      </w:r>
      <w:r>
        <w:rPr>
          <w:rFonts w:hint="eastAsia" w:ascii="宋体" w:hAnsi="宋体"/>
          <w:color w:val="auto"/>
          <w:szCs w:val="21"/>
          <w:highlight w:val="none"/>
        </w:rPr>
        <w:t>日9时30分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6F099449">
      <w:pPr>
        <w:spacing w:line="360" w:lineRule="auto"/>
        <w:ind w:firstLine="354" w:firstLineChars="147"/>
        <w:rPr>
          <w:rFonts w:ascii="黑体" w:hAnsi="黑体" w:eastAsia="黑体"/>
          <w:b/>
          <w:color w:val="auto"/>
          <w:sz w:val="24"/>
          <w:highlight w:val="none"/>
        </w:rPr>
      </w:pPr>
      <w:bookmarkStart w:id="2" w:name="_Hlk37429674"/>
      <w:bookmarkStart w:id="3" w:name="_Toc44229885"/>
      <w:bookmarkStart w:id="4" w:name="_Toc35393805"/>
      <w:bookmarkStart w:id="5" w:name="_Toc28359095"/>
      <w:bookmarkStart w:id="6" w:name="_Toc28359018"/>
      <w:bookmarkStart w:id="7" w:name="_Toc35393636"/>
      <w:r>
        <w:rPr>
          <w:rFonts w:hint="eastAsia" w:ascii="黑体" w:hAnsi="黑体" w:eastAsia="黑体"/>
          <w:b/>
          <w:color w:val="auto"/>
          <w:sz w:val="24"/>
          <w:highlight w:val="none"/>
        </w:rPr>
        <w:t>一、项目基本情况</w:t>
      </w:r>
    </w:p>
    <w:p w14:paraId="28457912">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GXZC2025-C3-004024-GXXZ</w:t>
      </w:r>
    </w:p>
    <w:p w14:paraId="492383CD">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2026年广西电子政务外网短信服务</w:t>
      </w:r>
    </w:p>
    <w:p w14:paraId="1A8927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5D3083BB">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198</w:t>
      </w:r>
      <w:r>
        <w:rPr>
          <w:rFonts w:hint="eastAsia" w:ascii="宋体" w:hAnsi="宋体"/>
          <w:color w:val="auto"/>
          <w:szCs w:val="21"/>
          <w:highlight w:val="none"/>
        </w:rPr>
        <w:t>万元</w:t>
      </w:r>
      <w:r>
        <w:rPr>
          <w:rFonts w:hint="eastAsia" w:ascii="宋体" w:hAnsi="宋体"/>
          <w:color w:val="auto"/>
          <w:szCs w:val="21"/>
          <w:highlight w:val="none"/>
          <w:lang w:eastAsia="zh-CN"/>
        </w:rPr>
        <w:t>，其中分标</w:t>
      </w:r>
      <w:r>
        <w:rPr>
          <w:rFonts w:hint="eastAsia" w:ascii="宋体" w:hAnsi="宋体"/>
          <w:color w:val="auto"/>
          <w:szCs w:val="21"/>
          <w:highlight w:val="none"/>
          <w:lang w:val="en-US" w:eastAsia="zh-CN"/>
        </w:rPr>
        <w:t>1：99万元，分标2：99万元</w:t>
      </w:r>
    </w:p>
    <w:p w14:paraId="12E2D1D2">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highlight w:val="none"/>
        </w:rPr>
        <w:t>最高限价：</w:t>
      </w:r>
      <w:r>
        <w:rPr>
          <w:rFonts w:hint="eastAsia" w:ascii="宋体" w:hAnsi="宋体"/>
          <w:color w:val="auto"/>
          <w:szCs w:val="21"/>
          <w:highlight w:val="none"/>
          <w:lang w:val="en-US" w:eastAsia="zh-CN"/>
        </w:rPr>
        <w:t>198</w:t>
      </w:r>
      <w:r>
        <w:rPr>
          <w:rFonts w:hint="eastAsia" w:ascii="宋体" w:hAnsi="宋体"/>
          <w:color w:val="auto"/>
          <w:szCs w:val="21"/>
          <w:highlight w:val="none"/>
        </w:rPr>
        <w:t>万元</w:t>
      </w:r>
      <w:r>
        <w:rPr>
          <w:rFonts w:hint="eastAsia" w:ascii="宋体" w:hAnsi="宋体"/>
          <w:color w:val="auto"/>
          <w:szCs w:val="21"/>
          <w:highlight w:val="none"/>
          <w:lang w:eastAsia="zh-CN"/>
        </w:rPr>
        <w:t>，其中分标</w:t>
      </w:r>
      <w:r>
        <w:rPr>
          <w:rFonts w:hint="eastAsia" w:ascii="宋体" w:hAnsi="宋体"/>
          <w:color w:val="auto"/>
          <w:szCs w:val="21"/>
          <w:highlight w:val="none"/>
          <w:lang w:val="en-US" w:eastAsia="zh-CN"/>
        </w:rPr>
        <w:t>1：99万元，分标2：99万元</w:t>
      </w:r>
    </w:p>
    <w:p w14:paraId="3DC5971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tbl>
      <w:tblPr>
        <w:tblStyle w:val="44"/>
        <w:tblW w:w="8478" w:type="dxa"/>
        <w:tblInd w:w="3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3477"/>
        <w:gridCol w:w="2553"/>
        <w:gridCol w:w="707"/>
        <w:gridCol w:w="715"/>
      </w:tblGrid>
      <w:tr w14:paraId="09223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26" w:type="dxa"/>
            <w:vAlign w:val="top"/>
          </w:tcPr>
          <w:p w14:paraId="10373B65">
            <w:pPr>
              <w:pStyle w:val="43"/>
              <w:spacing w:before="175" w:line="211" w:lineRule="auto"/>
              <w:jc w:val="center"/>
              <w:rPr>
                <w:color w:val="auto"/>
                <w:highlight w:val="none"/>
              </w:rPr>
            </w:pPr>
            <w:r>
              <w:rPr>
                <w:b/>
                <w:bCs/>
                <w:color w:val="auto"/>
                <w:spacing w:val="-2"/>
                <w:highlight w:val="none"/>
              </w:rPr>
              <w:t>序</w:t>
            </w:r>
            <w:r>
              <w:rPr>
                <w:color w:val="auto"/>
                <w:spacing w:val="-4"/>
                <w:highlight w:val="none"/>
              </w:rPr>
              <w:t xml:space="preserve"> </w:t>
            </w:r>
            <w:r>
              <w:rPr>
                <w:b/>
                <w:bCs/>
                <w:color w:val="auto"/>
                <w:spacing w:val="-2"/>
                <w:highlight w:val="none"/>
              </w:rPr>
              <w:t>号</w:t>
            </w:r>
          </w:p>
        </w:tc>
        <w:tc>
          <w:tcPr>
            <w:tcW w:w="3477" w:type="dxa"/>
            <w:vAlign w:val="top"/>
          </w:tcPr>
          <w:p w14:paraId="0D6C3B9A">
            <w:pPr>
              <w:pStyle w:val="43"/>
              <w:spacing w:before="212" w:line="218" w:lineRule="auto"/>
              <w:ind w:left="195"/>
              <w:jc w:val="center"/>
              <w:rPr>
                <w:color w:val="auto"/>
                <w:highlight w:val="none"/>
              </w:rPr>
            </w:pPr>
            <w:r>
              <w:rPr>
                <w:b/>
                <w:bCs/>
                <w:color w:val="auto"/>
                <w:spacing w:val="-3"/>
                <w:highlight w:val="none"/>
              </w:rPr>
              <w:t>服务或货物名称</w:t>
            </w:r>
          </w:p>
        </w:tc>
        <w:tc>
          <w:tcPr>
            <w:tcW w:w="2553" w:type="dxa"/>
            <w:vAlign w:val="top"/>
          </w:tcPr>
          <w:p w14:paraId="547427AD">
            <w:pPr>
              <w:pStyle w:val="43"/>
              <w:spacing w:before="211" w:line="221" w:lineRule="auto"/>
              <w:jc w:val="both"/>
              <w:rPr>
                <w:color w:val="auto"/>
                <w:highlight w:val="none"/>
              </w:rPr>
            </w:pPr>
            <w:r>
              <w:rPr>
                <w:b/>
                <w:bCs/>
                <w:color w:val="auto"/>
                <w:spacing w:val="-4"/>
                <w:highlight w:val="none"/>
              </w:rPr>
              <w:t>技术需求</w:t>
            </w:r>
          </w:p>
        </w:tc>
        <w:tc>
          <w:tcPr>
            <w:tcW w:w="707" w:type="dxa"/>
            <w:vAlign w:val="top"/>
          </w:tcPr>
          <w:p w14:paraId="593EBE01">
            <w:pPr>
              <w:pStyle w:val="43"/>
              <w:spacing w:before="212" w:line="221" w:lineRule="auto"/>
              <w:ind w:left="150"/>
              <w:jc w:val="center"/>
              <w:rPr>
                <w:color w:val="auto"/>
                <w:highlight w:val="none"/>
              </w:rPr>
            </w:pPr>
            <w:r>
              <w:rPr>
                <w:b/>
                <w:bCs/>
                <w:color w:val="auto"/>
                <w:spacing w:val="-5"/>
                <w:highlight w:val="none"/>
              </w:rPr>
              <w:t>单位</w:t>
            </w:r>
          </w:p>
        </w:tc>
        <w:tc>
          <w:tcPr>
            <w:tcW w:w="715" w:type="dxa"/>
            <w:vAlign w:val="top"/>
          </w:tcPr>
          <w:p w14:paraId="0FE3A5A9">
            <w:pPr>
              <w:pStyle w:val="43"/>
              <w:spacing w:before="211" w:line="221" w:lineRule="auto"/>
              <w:ind w:left="151"/>
              <w:jc w:val="center"/>
              <w:rPr>
                <w:color w:val="auto"/>
                <w:highlight w:val="none"/>
              </w:rPr>
            </w:pPr>
            <w:r>
              <w:rPr>
                <w:b/>
                <w:bCs/>
                <w:color w:val="auto"/>
                <w:spacing w:val="-5"/>
                <w:highlight w:val="none"/>
              </w:rPr>
              <w:t>数量</w:t>
            </w:r>
          </w:p>
        </w:tc>
      </w:tr>
      <w:tr w14:paraId="04259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026" w:type="dxa"/>
            <w:vAlign w:val="center"/>
          </w:tcPr>
          <w:p w14:paraId="1EBE068D">
            <w:pPr>
              <w:pStyle w:val="43"/>
              <w:spacing w:before="212" w:line="218" w:lineRule="auto"/>
              <w:ind w:left="195"/>
              <w:rPr>
                <w:rFonts w:hint="default" w:ascii="宋体" w:hAnsi="宋体" w:eastAsia="宋体" w:cs="宋体"/>
                <w:b/>
                <w:bCs/>
                <w:color w:val="auto"/>
                <w:spacing w:val="-3"/>
                <w:highlight w:val="none"/>
                <w:lang w:val="en-US" w:eastAsia="zh-CN"/>
              </w:rPr>
            </w:pPr>
            <w:r>
              <w:rPr>
                <w:rFonts w:hint="eastAsia" w:ascii="宋体" w:hAnsi="宋体" w:eastAsia="宋体" w:cs="宋体"/>
                <w:b/>
                <w:bCs/>
                <w:color w:val="auto"/>
                <w:spacing w:val="-3"/>
                <w:highlight w:val="none"/>
                <w:lang w:eastAsia="zh-CN"/>
              </w:rPr>
              <w:t>分标</w:t>
            </w:r>
            <w:r>
              <w:rPr>
                <w:rFonts w:hint="eastAsia" w:ascii="宋体" w:hAnsi="宋体" w:eastAsia="宋体" w:cs="宋体"/>
                <w:b/>
                <w:bCs/>
                <w:color w:val="auto"/>
                <w:spacing w:val="-3"/>
                <w:highlight w:val="none"/>
                <w:lang w:val="en-US" w:eastAsia="zh-CN"/>
              </w:rPr>
              <w:t>1</w:t>
            </w:r>
          </w:p>
        </w:tc>
        <w:tc>
          <w:tcPr>
            <w:tcW w:w="3477" w:type="dxa"/>
            <w:vAlign w:val="center"/>
          </w:tcPr>
          <w:p w14:paraId="11358243">
            <w:pPr>
              <w:pStyle w:val="43"/>
              <w:spacing w:before="212" w:line="218" w:lineRule="auto"/>
              <w:ind w:left="195"/>
              <w:rPr>
                <w:rFonts w:hint="eastAsia" w:ascii="宋体" w:hAnsi="宋体" w:eastAsia="宋体" w:cs="宋体"/>
                <w:b/>
                <w:bCs/>
                <w:color w:val="auto"/>
                <w:spacing w:val="-3"/>
                <w:highlight w:val="none"/>
                <w:lang w:eastAsia="zh-CN"/>
              </w:rPr>
            </w:pPr>
            <w:r>
              <w:rPr>
                <w:rFonts w:hint="eastAsia" w:cs="宋体"/>
                <w:b/>
                <w:bCs/>
                <w:color w:val="auto"/>
                <w:spacing w:val="-3"/>
                <w:highlight w:val="none"/>
                <w:lang w:eastAsia="zh-CN"/>
              </w:rPr>
              <w:t>2026年广西电子政务外网短信服务</w:t>
            </w:r>
          </w:p>
        </w:tc>
        <w:tc>
          <w:tcPr>
            <w:tcW w:w="2553" w:type="dxa"/>
            <w:vAlign w:val="center"/>
          </w:tcPr>
          <w:p w14:paraId="27A85F58">
            <w:pPr>
              <w:pStyle w:val="43"/>
              <w:spacing w:before="212" w:line="218" w:lineRule="auto"/>
              <w:ind w:left="195"/>
              <w:rPr>
                <w:rFonts w:ascii="宋体" w:hAnsi="宋体" w:eastAsia="宋体" w:cs="宋体"/>
                <w:b/>
                <w:bCs/>
                <w:color w:val="auto"/>
                <w:spacing w:val="-3"/>
                <w:highlight w:val="none"/>
              </w:rPr>
            </w:pPr>
            <w:r>
              <w:rPr>
                <w:rFonts w:hint="eastAsia" w:ascii="宋体" w:hAnsi="宋体" w:eastAsia="宋体" w:cs="宋体"/>
                <w:b/>
                <w:bCs/>
                <w:color w:val="auto"/>
                <w:spacing w:val="-3"/>
                <w:highlight w:val="none"/>
              </w:rPr>
              <w:t>具体内容详见采购文件。</w:t>
            </w:r>
          </w:p>
        </w:tc>
        <w:tc>
          <w:tcPr>
            <w:tcW w:w="707" w:type="dxa"/>
            <w:vAlign w:val="center"/>
          </w:tcPr>
          <w:p w14:paraId="54944DE5">
            <w:pPr>
              <w:pStyle w:val="43"/>
              <w:spacing w:before="212" w:line="218" w:lineRule="auto"/>
              <w:ind w:left="195"/>
              <w:rPr>
                <w:rFonts w:ascii="宋体" w:hAnsi="宋体" w:eastAsia="宋体" w:cs="宋体"/>
                <w:b/>
                <w:bCs/>
                <w:color w:val="auto"/>
                <w:spacing w:val="-3"/>
                <w:highlight w:val="none"/>
              </w:rPr>
            </w:pPr>
            <w:r>
              <w:rPr>
                <w:rFonts w:ascii="宋体" w:hAnsi="宋体" w:eastAsia="宋体" w:cs="宋体"/>
                <w:b/>
                <w:bCs/>
                <w:color w:val="auto"/>
                <w:spacing w:val="-3"/>
                <w:highlight w:val="none"/>
              </w:rPr>
              <w:t>项</w:t>
            </w:r>
          </w:p>
        </w:tc>
        <w:tc>
          <w:tcPr>
            <w:tcW w:w="715" w:type="dxa"/>
            <w:vAlign w:val="center"/>
          </w:tcPr>
          <w:p w14:paraId="3FF2412F">
            <w:pPr>
              <w:pStyle w:val="43"/>
              <w:spacing w:before="212" w:line="218" w:lineRule="auto"/>
              <w:ind w:left="195"/>
              <w:rPr>
                <w:rFonts w:ascii="宋体" w:hAnsi="宋体" w:eastAsia="宋体" w:cs="宋体"/>
                <w:b/>
                <w:bCs/>
                <w:color w:val="auto"/>
                <w:spacing w:val="-3"/>
                <w:highlight w:val="none"/>
              </w:rPr>
            </w:pPr>
            <w:r>
              <w:rPr>
                <w:rFonts w:ascii="宋体" w:hAnsi="宋体" w:eastAsia="宋体" w:cs="宋体"/>
                <w:b/>
                <w:bCs/>
                <w:color w:val="auto"/>
                <w:spacing w:val="-3"/>
                <w:highlight w:val="none"/>
              </w:rPr>
              <w:t>1</w:t>
            </w:r>
          </w:p>
        </w:tc>
      </w:tr>
      <w:tr w14:paraId="0C256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026" w:type="dxa"/>
            <w:vAlign w:val="center"/>
          </w:tcPr>
          <w:p w14:paraId="4C5461D1">
            <w:pPr>
              <w:pStyle w:val="43"/>
              <w:spacing w:before="212" w:line="218" w:lineRule="auto"/>
              <w:ind w:left="195"/>
              <w:rPr>
                <w:rFonts w:hint="default" w:ascii="宋体" w:hAnsi="宋体" w:eastAsia="宋体" w:cs="宋体"/>
                <w:b/>
                <w:bCs/>
                <w:color w:val="auto"/>
                <w:spacing w:val="-3"/>
                <w:highlight w:val="none"/>
                <w:lang w:val="en-US" w:eastAsia="zh-CN"/>
              </w:rPr>
            </w:pPr>
            <w:r>
              <w:rPr>
                <w:rFonts w:hint="eastAsia" w:ascii="宋体" w:hAnsi="宋体" w:eastAsia="宋体" w:cs="宋体"/>
                <w:b/>
                <w:bCs/>
                <w:color w:val="auto"/>
                <w:spacing w:val="-3"/>
                <w:highlight w:val="none"/>
                <w:lang w:eastAsia="zh-CN"/>
              </w:rPr>
              <w:t>分标</w:t>
            </w:r>
            <w:r>
              <w:rPr>
                <w:rFonts w:hint="eastAsia" w:ascii="宋体" w:hAnsi="宋体" w:eastAsia="宋体" w:cs="宋体"/>
                <w:b/>
                <w:bCs/>
                <w:color w:val="auto"/>
                <w:spacing w:val="-3"/>
                <w:highlight w:val="none"/>
                <w:lang w:val="en-US" w:eastAsia="zh-CN"/>
              </w:rPr>
              <w:t>2</w:t>
            </w:r>
          </w:p>
        </w:tc>
        <w:tc>
          <w:tcPr>
            <w:tcW w:w="3477" w:type="dxa"/>
            <w:vAlign w:val="center"/>
          </w:tcPr>
          <w:p w14:paraId="36284303">
            <w:pPr>
              <w:pStyle w:val="43"/>
              <w:spacing w:before="212" w:line="218" w:lineRule="auto"/>
              <w:ind w:left="195"/>
              <w:rPr>
                <w:rFonts w:hint="eastAsia" w:ascii="宋体" w:hAnsi="宋体" w:eastAsia="宋体" w:cs="宋体"/>
                <w:b/>
                <w:bCs/>
                <w:color w:val="auto"/>
                <w:spacing w:val="-3"/>
                <w:highlight w:val="none"/>
                <w:lang w:eastAsia="zh-CN"/>
              </w:rPr>
            </w:pPr>
            <w:r>
              <w:rPr>
                <w:rFonts w:hint="eastAsia" w:cs="宋体"/>
                <w:b/>
                <w:bCs/>
                <w:color w:val="auto"/>
                <w:spacing w:val="-3"/>
                <w:highlight w:val="none"/>
                <w:lang w:eastAsia="zh-CN"/>
              </w:rPr>
              <w:t>2026年广西电子政务外网短信服务</w:t>
            </w:r>
          </w:p>
        </w:tc>
        <w:tc>
          <w:tcPr>
            <w:tcW w:w="2553" w:type="dxa"/>
            <w:vAlign w:val="center"/>
          </w:tcPr>
          <w:p w14:paraId="648C6052">
            <w:pPr>
              <w:pStyle w:val="43"/>
              <w:spacing w:before="212" w:line="218" w:lineRule="auto"/>
              <w:ind w:left="195"/>
              <w:rPr>
                <w:rFonts w:ascii="宋体" w:hAnsi="宋体" w:eastAsia="宋体" w:cs="宋体"/>
                <w:b/>
                <w:bCs/>
                <w:color w:val="auto"/>
                <w:spacing w:val="-3"/>
                <w:highlight w:val="none"/>
              </w:rPr>
            </w:pPr>
            <w:r>
              <w:rPr>
                <w:rFonts w:hint="eastAsia" w:ascii="宋体" w:hAnsi="宋体" w:eastAsia="宋体" w:cs="宋体"/>
                <w:b/>
                <w:bCs/>
                <w:color w:val="auto"/>
                <w:spacing w:val="-3"/>
                <w:highlight w:val="none"/>
              </w:rPr>
              <w:t>具体内容详见采购文件。</w:t>
            </w:r>
          </w:p>
        </w:tc>
        <w:tc>
          <w:tcPr>
            <w:tcW w:w="707" w:type="dxa"/>
            <w:shd w:val="clear" w:color="auto" w:fill="auto"/>
            <w:vAlign w:val="center"/>
          </w:tcPr>
          <w:p w14:paraId="6BC5F801">
            <w:pPr>
              <w:pStyle w:val="43"/>
              <w:spacing w:before="212" w:line="218" w:lineRule="auto"/>
              <w:ind w:left="195" w:leftChars="0"/>
              <w:rPr>
                <w:rFonts w:ascii="宋体" w:hAnsi="宋体" w:eastAsia="宋体" w:cs="宋体"/>
                <w:b/>
                <w:bCs/>
                <w:color w:val="auto"/>
                <w:spacing w:val="-3"/>
                <w:kern w:val="2"/>
                <w:sz w:val="21"/>
                <w:szCs w:val="21"/>
                <w:highlight w:val="none"/>
                <w:lang w:val="en-US" w:eastAsia="en-US" w:bidi="ar-SA"/>
              </w:rPr>
            </w:pPr>
            <w:r>
              <w:rPr>
                <w:rFonts w:ascii="宋体" w:hAnsi="宋体" w:eastAsia="宋体" w:cs="宋体"/>
                <w:b/>
                <w:bCs/>
                <w:color w:val="auto"/>
                <w:spacing w:val="-3"/>
                <w:highlight w:val="none"/>
              </w:rPr>
              <w:t>项</w:t>
            </w:r>
          </w:p>
        </w:tc>
        <w:tc>
          <w:tcPr>
            <w:tcW w:w="715" w:type="dxa"/>
            <w:shd w:val="clear" w:color="auto" w:fill="auto"/>
            <w:vAlign w:val="center"/>
          </w:tcPr>
          <w:p w14:paraId="3848FFE3">
            <w:pPr>
              <w:pStyle w:val="43"/>
              <w:spacing w:before="212" w:line="218" w:lineRule="auto"/>
              <w:ind w:left="195" w:leftChars="0"/>
              <w:rPr>
                <w:rFonts w:ascii="宋体" w:hAnsi="宋体" w:eastAsia="宋体" w:cs="宋体"/>
                <w:b/>
                <w:bCs/>
                <w:color w:val="auto"/>
                <w:spacing w:val="-3"/>
                <w:kern w:val="2"/>
                <w:sz w:val="21"/>
                <w:szCs w:val="21"/>
                <w:highlight w:val="none"/>
                <w:lang w:val="en-US" w:eastAsia="en-US" w:bidi="ar-SA"/>
              </w:rPr>
            </w:pPr>
            <w:r>
              <w:rPr>
                <w:rFonts w:ascii="宋体" w:hAnsi="宋体" w:eastAsia="宋体" w:cs="宋体"/>
                <w:b/>
                <w:bCs/>
                <w:color w:val="auto"/>
                <w:spacing w:val="-3"/>
                <w:highlight w:val="none"/>
              </w:rPr>
              <w:t>1</w:t>
            </w:r>
          </w:p>
        </w:tc>
      </w:tr>
    </w:tbl>
    <w:p w14:paraId="0031DCA1">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履行期限</w:t>
      </w:r>
      <w:r>
        <w:rPr>
          <w:rFonts w:hint="eastAsia" w:ascii="宋体" w:hAnsi="宋体"/>
          <w:color w:val="auto"/>
          <w:szCs w:val="21"/>
          <w:highlight w:val="none"/>
          <w:lang w:eastAsia="zh-CN"/>
        </w:rPr>
        <w:t>，</w:t>
      </w:r>
    </w:p>
    <w:p w14:paraId="703B57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olor w:val="auto"/>
          <w:szCs w:val="21"/>
          <w:highlight w:val="none"/>
          <w:lang w:val="en-US" w:eastAsia="zh-CN"/>
        </w:rPr>
        <w:t>分标1：</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val="en-US" w:eastAsia="zh-CN"/>
        </w:rPr>
        <w:t>2026年1月</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日至2026年12月31日止</w:t>
      </w:r>
      <w:r>
        <w:rPr>
          <w:rFonts w:hint="eastAsia" w:ascii="宋体" w:hAnsi="宋体" w:eastAsia="宋体" w:cs="宋体"/>
          <w:color w:val="auto"/>
          <w:sz w:val="21"/>
          <w:szCs w:val="21"/>
          <w:highlight w:val="none"/>
        </w:rPr>
        <w:t>。</w:t>
      </w:r>
    </w:p>
    <w:p w14:paraId="6E25BA8B">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lang w:val="en-US" w:eastAsia="zh-CN"/>
        </w:rPr>
        <w:t>分标2：</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val="en-US" w:eastAsia="zh-CN"/>
        </w:rPr>
        <w:t>2026年1月20日至2026年12月31日止</w:t>
      </w:r>
      <w:r>
        <w:rPr>
          <w:rFonts w:hint="eastAsia" w:ascii="宋体" w:hAnsi="宋体" w:eastAsia="宋体" w:cs="宋体"/>
          <w:color w:val="auto"/>
          <w:sz w:val="21"/>
          <w:szCs w:val="21"/>
          <w:highlight w:val="none"/>
        </w:rPr>
        <w:t>。</w:t>
      </w:r>
    </w:p>
    <w:p w14:paraId="7B6C6A9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本项目（是</w:t>
      </w:r>
      <w:r>
        <w:rPr>
          <w:rFonts w:ascii="宋体" w:hAnsi="宋体"/>
          <w:color w:val="auto"/>
          <w:szCs w:val="21"/>
          <w:highlight w:val="none"/>
        </w:rPr>
        <w:t>/否</w:t>
      </w:r>
      <w:r>
        <w:rPr>
          <w:rFonts w:hint="eastAsia" w:ascii="宋体" w:hAnsi="宋体"/>
          <w:color w:val="auto"/>
          <w:szCs w:val="21"/>
          <w:highlight w:val="none"/>
        </w:rPr>
        <w:t>）接受联合体：不接受</w:t>
      </w:r>
    </w:p>
    <w:p w14:paraId="109F6002">
      <w:pPr>
        <w:spacing w:line="360" w:lineRule="auto"/>
        <w:ind w:firstLine="422" w:firstLineChars="200"/>
        <w:rPr>
          <w:rFonts w:hint="eastAsia" w:ascii="宋体" w:hAnsi="宋体" w:eastAsia="宋体" w:cs="Times New Roman"/>
          <w:b/>
          <w:bCs/>
          <w:color w:val="auto"/>
          <w:szCs w:val="21"/>
          <w:highlight w:val="none"/>
          <w:lang w:eastAsia="zh-CN"/>
        </w:rPr>
      </w:pPr>
      <w:r>
        <w:rPr>
          <w:rFonts w:hint="eastAsia" w:ascii="宋体" w:hAnsi="宋体" w:eastAsia="宋体" w:cs="Times New Roman"/>
          <w:b/>
          <w:bCs/>
          <w:color w:val="auto"/>
          <w:szCs w:val="21"/>
          <w:highlight w:val="none"/>
        </w:rPr>
        <w:t>备注：本项目供应商可以投一个分标</w:t>
      </w:r>
      <w:bookmarkStart w:id="8" w:name="OLE_LINK16"/>
      <w:r>
        <w:rPr>
          <w:rFonts w:hint="eastAsia" w:ascii="宋体" w:hAnsi="宋体" w:eastAsia="宋体" w:cs="Times New Roman"/>
          <w:b/>
          <w:bCs/>
          <w:color w:val="auto"/>
          <w:szCs w:val="21"/>
          <w:highlight w:val="none"/>
        </w:rPr>
        <w:t>也可以投多个分标</w:t>
      </w:r>
      <w:bookmarkEnd w:id="8"/>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val="en-US" w:eastAsia="zh-CN"/>
        </w:rPr>
        <w:t>但只能</w:t>
      </w:r>
      <w:r>
        <w:rPr>
          <w:rFonts w:hint="eastAsia" w:ascii="宋体" w:hAnsi="宋体" w:eastAsia="宋体" w:cs="Times New Roman"/>
          <w:b/>
          <w:bCs/>
          <w:color w:val="auto"/>
          <w:szCs w:val="21"/>
          <w:highlight w:val="none"/>
          <w:lang w:eastAsia="zh-CN"/>
        </w:rPr>
        <w:t>成交一个分标。</w:t>
      </w:r>
      <w:r>
        <w:rPr>
          <w:rFonts w:hint="eastAsia" w:ascii="宋体" w:hAnsi="宋体" w:eastAsia="宋体" w:cs="Times New Roman"/>
          <w:b/>
          <w:bCs/>
          <w:color w:val="auto"/>
          <w:szCs w:val="21"/>
          <w:highlight w:val="none"/>
        </w:rPr>
        <w:t>按1分标→2分标的顺序确定中标人</w:t>
      </w:r>
      <w:r>
        <w:rPr>
          <w:rFonts w:hint="eastAsia" w:ascii="宋体" w:hAnsi="宋体" w:eastAsia="宋体" w:cs="Times New Roman"/>
          <w:b/>
          <w:bCs/>
          <w:color w:val="auto"/>
          <w:szCs w:val="21"/>
          <w:highlight w:val="none"/>
          <w:lang w:eastAsia="zh-CN"/>
        </w:rPr>
        <w:t>。</w:t>
      </w:r>
    </w:p>
    <w:p w14:paraId="3D271BD3">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二、申请人的资格条件：</w:t>
      </w:r>
    </w:p>
    <w:p w14:paraId="39B669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0794472E">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5507AC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s="宋体"/>
          <w:color w:val="auto"/>
          <w:szCs w:val="21"/>
          <w:highlight w:val="none"/>
        </w:rPr>
        <w:t>无</w:t>
      </w:r>
    </w:p>
    <w:p w14:paraId="5FDA86E4">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p>
    <w:p w14:paraId="2BDC172E">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Arial"/>
          <w:color w:val="auto"/>
          <w:highlight w:val="none"/>
        </w:rPr>
        <w:t>2025年</w:t>
      </w:r>
      <w:r>
        <w:rPr>
          <w:rFonts w:hint="eastAsia" w:ascii="宋体" w:hAnsi="宋体" w:cs="Arial"/>
          <w:color w:val="auto"/>
          <w:highlight w:val="none"/>
          <w:lang w:val="en-US" w:eastAsia="zh-CN"/>
        </w:rPr>
        <w:t xml:space="preserve"> 12</w:t>
      </w:r>
      <w:r>
        <w:rPr>
          <w:rFonts w:hint="eastAsia" w:ascii="宋体" w:hAnsi="宋体" w:cs="Arial"/>
          <w:color w:val="auto"/>
          <w:highlight w:val="none"/>
        </w:rPr>
        <w:t xml:space="preserve"> 月</w:t>
      </w:r>
      <w:r>
        <w:rPr>
          <w:rFonts w:hint="eastAsia" w:ascii="宋体" w:hAnsi="宋体" w:cs="Arial"/>
          <w:color w:val="auto"/>
          <w:highlight w:val="none"/>
          <w:lang w:val="en-US" w:eastAsia="zh-CN"/>
        </w:rPr>
        <w:t>30</w:t>
      </w:r>
      <w:r>
        <w:rPr>
          <w:rFonts w:hint="eastAsia" w:ascii="宋体" w:hAnsi="宋体" w:cs="Arial"/>
          <w:color w:val="auto"/>
          <w:highlight w:val="none"/>
        </w:rPr>
        <w:t>日</w:t>
      </w:r>
      <w:r>
        <w:rPr>
          <w:rFonts w:hint="eastAsia" w:ascii="宋体" w:hAnsi="宋体" w:cs="Arial"/>
          <w:color w:val="auto"/>
          <w:szCs w:val="21"/>
          <w:highlight w:val="none"/>
        </w:rPr>
        <w:t>至</w:t>
      </w:r>
      <w:r>
        <w:rPr>
          <w:rFonts w:hint="eastAsia" w:ascii="宋体" w:hAnsi="宋体" w:cs="Arial"/>
          <w:color w:val="auto"/>
          <w:highlight w:val="none"/>
        </w:rPr>
        <w:t>202</w:t>
      </w:r>
      <w:r>
        <w:rPr>
          <w:rFonts w:hint="eastAsia" w:ascii="宋体" w:hAnsi="宋体" w:cs="Arial"/>
          <w:color w:val="auto"/>
          <w:highlight w:val="none"/>
          <w:lang w:val="en-US" w:eastAsia="zh-CN"/>
        </w:rPr>
        <w:t>6</w:t>
      </w:r>
      <w:r>
        <w:rPr>
          <w:rFonts w:hint="eastAsia" w:ascii="宋体" w:hAnsi="宋体" w:cs="Arial"/>
          <w:color w:val="auto"/>
          <w:highlight w:val="none"/>
        </w:rPr>
        <w:t>年</w:t>
      </w:r>
      <w:r>
        <w:rPr>
          <w:rFonts w:hint="eastAsia" w:ascii="宋体" w:hAnsi="宋体" w:cs="Arial"/>
          <w:color w:val="auto"/>
          <w:highlight w:val="none"/>
          <w:lang w:val="en-US" w:eastAsia="zh-CN"/>
        </w:rPr>
        <w:t xml:space="preserve">1 </w:t>
      </w:r>
      <w:r>
        <w:rPr>
          <w:rFonts w:hint="eastAsia" w:ascii="宋体" w:hAnsi="宋体" w:cs="Arial"/>
          <w:color w:val="auto"/>
          <w:highlight w:val="none"/>
        </w:rPr>
        <w:t>月</w:t>
      </w:r>
      <w:r>
        <w:rPr>
          <w:rFonts w:hint="eastAsia" w:ascii="宋体" w:hAnsi="宋体" w:cs="Arial"/>
          <w:color w:val="auto"/>
          <w:highlight w:val="none"/>
          <w:lang w:val="en-US" w:eastAsia="zh-CN"/>
        </w:rPr>
        <w:t>7</w:t>
      </w:r>
      <w:r>
        <w:rPr>
          <w:rFonts w:hint="eastAsia" w:ascii="宋体" w:hAnsi="宋体" w:cs="Arial"/>
          <w:color w:val="auto"/>
          <w:highlight w:val="none"/>
        </w:rPr>
        <w:t>日</w:t>
      </w:r>
      <w:r>
        <w:rPr>
          <w:rFonts w:hint="eastAsia" w:ascii="宋体" w:hAnsi="宋体" w:cs="Arial"/>
          <w:color w:val="auto"/>
          <w:szCs w:val="21"/>
          <w:highlight w:val="none"/>
        </w:rPr>
        <w:t>，每天上午00:00-12:00；下午1</w:t>
      </w:r>
      <w:r>
        <w:rPr>
          <w:rFonts w:hint="eastAsia" w:ascii="宋体" w:hAnsi="宋体" w:cs="Arial"/>
          <w:color w:val="auto"/>
          <w:highlight w:val="none"/>
        </w:rPr>
        <w:t>2</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-23:</w:t>
      </w:r>
      <w:r>
        <w:rPr>
          <w:rFonts w:hint="eastAsia" w:ascii="宋体" w:hAnsi="宋体" w:cs="Arial"/>
          <w:color w:val="auto"/>
          <w:highlight w:val="none"/>
        </w:rPr>
        <w:t>59</w:t>
      </w:r>
      <w:r>
        <w:rPr>
          <w:rFonts w:hint="eastAsia" w:ascii="宋体" w:hAnsi="宋体" w:cs="Arial"/>
          <w:color w:val="auto"/>
          <w:szCs w:val="21"/>
          <w:highlight w:val="none"/>
        </w:rPr>
        <w:t>（北京时间，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r>
        <w:rPr>
          <w:rFonts w:hint="eastAsia" w:ascii="宋体" w:hAnsi="宋体" w:cs="宋体"/>
          <w:bCs/>
          <w:color w:val="auto"/>
          <w:kern w:val="0"/>
          <w:szCs w:val="21"/>
          <w:highlight w:val="none"/>
        </w:rPr>
        <w:t>。</w:t>
      </w:r>
    </w:p>
    <w:p w14:paraId="2487A58F">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w:t>
      </w:r>
      <w:r>
        <w:rPr>
          <w:rFonts w:hint="eastAsia" w:ascii="宋体" w:hAnsi="宋体" w:cs="宋体"/>
          <w:color w:val="auto"/>
          <w:szCs w:val="21"/>
          <w:highlight w:val="none"/>
        </w:rPr>
        <w:t>https://www.gcy.zfcg.gxzf.gov.cn/</w:t>
      </w:r>
      <w:r>
        <w:rPr>
          <w:rFonts w:hint="eastAsia" w:ascii="宋体" w:hAnsi="宋体" w:cs="宋体"/>
          <w:bCs/>
          <w:color w:val="auto"/>
          <w:kern w:val="0"/>
          <w:szCs w:val="21"/>
          <w:highlight w:val="none"/>
        </w:rPr>
        <w:t>）</w:t>
      </w:r>
    </w:p>
    <w:p w14:paraId="5BF35AF5">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bCs/>
          <w:color w:val="auto"/>
          <w:kern w:val="0"/>
          <w:szCs w:val="21"/>
          <w:highlight w:val="none"/>
        </w:rPr>
        <w:t>广西政府采购云平台（</w:t>
      </w:r>
      <w:r>
        <w:rPr>
          <w:rFonts w:hint="eastAsia" w:ascii="宋体" w:hAnsi="宋体" w:cs="宋体"/>
          <w:color w:val="auto"/>
          <w:szCs w:val="21"/>
          <w:highlight w:val="none"/>
        </w:rPr>
        <w:t>https://www.gcy.zfcg.gxzf.gov.cn/</w:t>
      </w:r>
      <w:r>
        <w:rPr>
          <w:rFonts w:hint="eastAsia" w:ascii="宋体" w:hAnsi="宋体" w:cs="宋体"/>
          <w:bCs/>
          <w:color w:val="auto"/>
          <w:kern w:val="0"/>
          <w:szCs w:val="21"/>
          <w:highlight w:val="none"/>
        </w:rPr>
        <w:t>）下载竞争性磋商文件（操作路径：登录广西政府采购云平台-项目采购-获取采购文件-找到本项目-点击“申请获取采购文件”），电子响应文件制作需要基于广西政府采购云平台获取的竞争性磋商文件编制。</w:t>
      </w:r>
    </w:p>
    <w:p w14:paraId="49273F90">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7C4C86B7">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四、响应文件提交</w:t>
      </w:r>
    </w:p>
    <w:p w14:paraId="7DBBC47B">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1、首次响应文件提交截止时间</w:t>
      </w:r>
      <w:r>
        <w:rPr>
          <w:rFonts w:hint="eastAsia" w:ascii="宋体" w:hAnsi="宋体"/>
          <w:color w:val="auto"/>
          <w:szCs w:val="21"/>
          <w:highlight w:val="none"/>
        </w:rPr>
        <w:t>：</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 xml:space="preserve">年 </w:t>
      </w:r>
      <w:r>
        <w:rPr>
          <w:rFonts w:hint="eastAsia" w:ascii="宋体" w:hAnsi="宋体" w:cs="宋体"/>
          <w:bCs/>
          <w:color w:val="auto"/>
          <w:kern w:val="0"/>
          <w:szCs w:val="21"/>
          <w:highlight w:val="none"/>
          <w:lang w:val="en-US" w:eastAsia="zh-CN"/>
        </w:rPr>
        <w:t xml:space="preserve">1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12</w:t>
      </w:r>
      <w:r>
        <w:rPr>
          <w:rFonts w:hint="eastAsia" w:ascii="宋体" w:hAnsi="宋体" w:cs="宋体"/>
          <w:bCs/>
          <w:color w:val="auto"/>
          <w:kern w:val="0"/>
          <w:szCs w:val="21"/>
          <w:highlight w:val="none"/>
        </w:rPr>
        <w:t>日09时30分（北京时间）</w:t>
      </w:r>
    </w:p>
    <w:p w14:paraId="119F67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2、地点：本项目为全流程电子化项目，通过广西政府采购云平台（https://www.gcy.zfcg.gxzf.gov.cn/）实行在线电子响应。</w:t>
      </w:r>
    </w:p>
    <w:p w14:paraId="28FD2A60">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五、开启</w:t>
      </w:r>
    </w:p>
    <w:p w14:paraId="59BFE261">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1、首次响应文件开启时间：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1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12</w:t>
      </w:r>
      <w:bookmarkStart w:id="82" w:name="_GoBack"/>
      <w:bookmarkEnd w:id="82"/>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 xml:space="preserve"> 日09时30分（北京时间）</w:t>
      </w:r>
    </w:p>
    <w:p w14:paraId="33557B2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2、地点：</w:t>
      </w:r>
      <w:r>
        <w:rPr>
          <w:rFonts w:hint="eastAsia" w:ascii="宋体" w:hAnsi="宋体" w:cs="宋体"/>
          <w:color w:val="auto"/>
          <w:szCs w:val="21"/>
          <w:highlight w:val="none"/>
          <w:lang w:bidi="ar"/>
        </w:rPr>
        <w:t>本项目将在广西政府采购云平台电子开标大厅解密、开启。</w:t>
      </w:r>
    </w:p>
    <w:p w14:paraId="4435ACB3">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六、公告期限</w:t>
      </w:r>
    </w:p>
    <w:p w14:paraId="3C83B7E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7BC6EB30">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七、其他补充事宜</w:t>
      </w:r>
    </w:p>
    <w:p w14:paraId="3979EC48">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1、磋商保证金（人民币）：无。</w:t>
      </w:r>
    </w:p>
    <w:p w14:paraId="0164E95D">
      <w:pPr>
        <w:widowControl/>
        <w:wordWrap w:val="0"/>
        <w:spacing w:line="360" w:lineRule="auto"/>
        <w:ind w:firstLine="416" w:firstLineChars="200"/>
        <w:rPr>
          <w:rFonts w:hint="eastAsia" w:ascii="宋体" w:hAnsi="宋体" w:cs="宋体"/>
          <w:color w:val="auto"/>
          <w:spacing w:val="-1"/>
          <w:szCs w:val="21"/>
          <w:highlight w:val="none"/>
        </w:rPr>
      </w:pPr>
      <w:r>
        <w:rPr>
          <w:rFonts w:hint="eastAsia" w:ascii="宋体" w:hAnsi="宋体" w:cs="宋体"/>
          <w:color w:val="auto"/>
          <w:spacing w:val="-1"/>
          <w:szCs w:val="21"/>
          <w:highlight w:val="none"/>
        </w:rPr>
        <w:t>2、</w:t>
      </w:r>
      <w:r>
        <w:rPr>
          <w:rFonts w:ascii="宋体" w:hAnsi="宋体" w:cs="宋体"/>
          <w:color w:val="auto"/>
          <w:spacing w:val="-1"/>
          <w:szCs w:val="21"/>
          <w:highlight w:val="none"/>
        </w:rPr>
        <w:t>采购意向公开链接</w:t>
      </w:r>
      <w:r>
        <w:rPr>
          <w:rFonts w:hint="eastAsia" w:ascii="宋体" w:hAnsi="宋体" w:cs="宋体"/>
          <w:color w:val="auto"/>
          <w:spacing w:val="-1"/>
          <w:szCs w:val="21"/>
          <w:highlight w:val="none"/>
        </w:rPr>
        <w:t>：</w:t>
      </w:r>
      <w:r>
        <w:rPr>
          <w:rFonts w:hint="eastAsia"/>
          <w:color w:val="auto"/>
          <w:highlight w:val="none"/>
        </w:rPr>
        <w:t>http://www.ccgp-guangxi.gov.cn/site/detail?categoryCode=ZcyAnnouncement&amp;parentId=66485&amp;articleId=n8M2v2MgYqlgKCBPDuh6dw==</w:t>
      </w:r>
    </w:p>
    <w:p w14:paraId="029C420C">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val="en-US" w:eastAsia="zh-CN" w:bidi="ar"/>
        </w:rPr>
        <w:t>3</w:t>
      </w:r>
      <w:r>
        <w:rPr>
          <w:rFonts w:hint="eastAsia" w:ascii="宋体" w:hAnsi="宋体" w:cs="宋体"/>
          <w:color w:val="auto"/>
          <w:szCs w:val="21"/>
          <w:highlight w:val="none"/>
          <w:lang w:bidi="ar"/>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FAD6A3">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val="en-US" w:eastAsia="zh-CN" w:bidi="ar"/>
        </w:rPr>
        <w:t>4</w:t>
      </w:r>
      <w:r>
        <w:rPr>
          <w:rFonts w:hint="eastAsia" w:ascii="宋体" w:hAnsi="宋体" w:cs="宋体"/>
          <w:color w:val="auto"/>
          <w:szCs w:val="21"/>
          <w:highlight w:val="none"/>
          <w:lang w:bidi="ar"/>
        </w:rPr>
        <w:t>、根据财政部《关于在政府采购活动中查询及使用信用记录有关问题的通知》（财库〔2016〕125号）的规定，对在“信用中国”网站(www.creditchina.gov.cn)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566DD3B">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bidi="ar"/>
        </w:rPr>
        <w:t>、网上查询地址：中国政府采购网（www.ccgp.gov.cn）、广西政府采购网（zfcg.gxzf.gov.cn）。</w:t>
      </w:r>
    </w:p>
    <w:p w14:paraId="2095B430">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6</w:t>
      </w:r>
      <w:r>
        <w:rPr>
          <w:rFonts w:hint="eastAsia" w:ascii="宋体" w:hAnsi="宋体" w:cs="宋体"/>
          <w:color w:val="auto"/>
          <w:szCs w:val="21"/>
          <w:highlight w:val="none"/>
          <w:lang w:bidi="ar"/>
        </w:rPr>
        <w:t>、本项目需要落实的政府采购政策：</w:t>
      </w:r>
    </w:p>
    <w:p w14:paraId="598AB326">
      <w:pPr>
        <w:widowControl/>
        <w:spacing w:line="360" w:lineRule="auto"/>
        <w:rPr>
          <w:rFonts w:hint="eastAsia" w:ascii="宋体" w:hAnsi="宋体" w:cs="宋体"/>
          <w:color w:val="auto"/>
          <w:szCs w:val="21"/>
          <w:highlight w:val="none"/>
          <w:lang w:bidi="ar"/>
        </w:rPr>
      </w:pPr>
      <w:r>
        <w:rPr>
          <w:rFonts w:hint="eastAsia" w:ascii="宋体" w:hAnsi="宋体" w:cs="宋体"/>
          <w:color w:val="auto"/>
          <w:szCs w:val="21"/>
          <w:highlight w:val="none"/>
          <w:lang w:bidi="ar"/>
        </w:rPr>
        <w:t>（1）政府采购促进中小企业发展。</w:t>
      </w:r>
      <w:r>
        <w:rPr>
          <w:rFonts w:hint="eastAsia" w:ascii="宋体" w:hAnsi="宋体" w:cs="宋体"/>
          <w:color w:val="auto"/>
          <w:szCs w:val="21"/>
          <w:highlight w:val="none"/>
          <w:lang w:bidi="ar"/>
        </w:rPr>
        <w:br w:type="textWrapping"/>
      </w:r>
      <w:r>
        <w:rPr>
          <w:rFonts w:hint="eastAsia" w:ascii="宋体" w:hAnsi="宋体" w:cs="宋体"/>
          <w:color w:val="auto"/>
          <w:szCs w:val="21"/>
          <w:highlight w:val="none"/>
          <w:lang w:bidi="ar"/>
        </w:rPr>
        <w:t>（2）政府采购支持采用本国产品的政策。</w:t>
      </w:r>
      <w:r>
        <w:rPr>
          <w:rFonts w:hint="eastAsia" w:ascii="宋体" w:hAnsi="宋体" w:cs="宋体"/>
          <w:color w:val="auto"/>
          <w:szCs w:val="21"/>
          <w:highlight w:val="none"/>
          <w:lang w:bidi="ar"/>
        </w:rPr>
        <w:br w:type="textWrapping"/>
      </w:r>
      <w:r>
        <w:rPr>
          <w:rFonts w:hint="eastAsia" w:ascii="宋体" w:hAnsi="宋体" w:cs="宋体"/>
          <w:color w:val="auto"/>
          <w:szCs w:val="21"/>
          <w:highlight w:val="none"/>
          <w:lang w:bidi="ar"/>
        </w:rPr>
        <w:t>（3）强制采购节能产品；优先采购节能产品、环境标志产品。</w:t>
      </w:r>
      <w:r>
        <w:rPr>
          <w:rFonts w:hint="eastAsia" w:ascii="宋体" w:hAnsi="宋体" w:cs="宋体"/>
          <w:color w:val="auto"/>
          <w:szCs w:val="21"/>
          <w:highlight w:val="none"/>
          <w:lang w:bidi="ar"/>
        </w:rPr>
        <w:br w:type="textWrapping"/>
      </w:r>
      <w:r>
        <w:rPr>
          <w:rFonts w:hint="eastAsia" w:ascii="宋体" w:hAnsi="宋体" w:cs="宋体"/>
          <w:color w:val="auto"/>
          <w:szCs w:val="21"/>
          <w:highlight w:val="none"/>
          <w:lang w:bidi="ar"/>
        </w:rPr>
        <w:t>（4）政府采购促进残疾人就业政策。</w:t>
      </w:r>
      <w:r>
        <w:rPr>
          <w:rFonts w:hint="eastAsia" w:ascii="宋体" w:hAnsi="宋体" w:cs="宋体"/>
          <w:color w:val="auto"/>
          <w:szCs w:val="21"/>
          <w:highlight w:val="none"/>
          <w:lang w:bidi="ar"/>
        </w:rPr>
        <w:br w:type="textWrapping"/>
      </w:r>
      <w:r>
        <w:rPr>
          <w:rFonts w:hint="eastAsia" w:ascii="宋体" w:hAnsi="宋体" w:cs="宋体"/>
          <w:color w:val="auto"/>
          <w:szCs w:val="21"/>
          <w:highlight w:val="none"/>
          <w:lang w:bidi="ar"/>
        </w:rPr>
        <w:t>（5）政府采购支持监狱企业发展。</w:t>
      </w:r>
    </w:p>
    <w:p w14:paraId="10B531B8">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val="en-US" w:eastAsia="zh-CN" w:bidi="ar"/>
        </w:rPr>
        <w:t>7</w:t>
      </w:r>
      <w:r>
        <w:rPr>
          <w:rFonts w:hint="eastAsia" w:ascii="宋体" w:hAnsi="宋体" w:cs="宋体"/>
          <w:color w:val="auto"/>
          <w:szCs w:val="21"/>
          <w:highlight w:val="none"/>
          <w:lang w:bidi="ar"/>
        </w:rPr>
        <w:t>、磋商注意事项：</w:t>
      </w:r>
    </w:p>
    <w:p w14:paraId="623F1209">
      <w:pPr>
        <w:widowControl/>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lang w:bidi="ar"/>
        </w:rPr>
        <w:t>（1）</w:t>
      </w:r>
      <w:r>
        <w:rPr>
          <w:rFonts w:hint="eastAsia" w:ascii="宋体" w:hAnsi="宋体" w:cs="宋体"/>
          <w:color w:val="auto"/>
          <w:szCs w:val="21"/>
          <w:highlight w:val="none"/>
        </w:rPr>
        <w:t>响应文件</w:t>
      </w:r>
      <w:r>
        <w:rPr>
          <w:rFonts w:hint="eastAsia" w:ascii="宋体" w:hAnsi="宋体" w:cs="宋体"/>
          <w:color w:val="auto"/>
          <w:szCs w:val="21"/>
          <w:highlight w:val="none"/>
          <w:lang w:bidi="ar"/>
        </w:rPr>
        <w:t>提交方式：本项目为全流程电子化政府采购项目，通过广西政府采购云平台（https://www.gcy.zfcg.gxzf.gov.cn/）实行在线电子磋商采购，供应商应先安装“政采云电子交易客户端”（请自行前往广西政府采购云平台进行下载），并按照本项目竞争性磋商文件和广西政府采购云平台的要求编制、加密后在</w:t>
      </w:r>
      <w:r>
        <w:rPr>
          <w:rFonts w:hint="eastAsia" w:ascii="宋体" w:hAnsi="宋体" w:cs="宋体"/>
          <w:color w:val="auto"/>
          <w:szCs w:val="21"/>
          <w:highlight w:val="none"/>
        </w:rPr>
        <w:t>首次响应文件提交截止时间</w:t>
      </w:r>
      <w:r>
        <w:rPr>
          <w:rFonts w:hint="eastAsia" w:ascii="宋体" w:hAnsi="宋体" w:cs="宋体"/>
          <w:color w:val="auto"/>
          <w:szCs w:val="21"/>
          <w:highlight w:val="none"/>
          <w:lang w:bidi="ar"/>
        </w:rPr>
        <w:t>前通过网络上传至广西政府采购云平台，</w:t>
      </w:r>
      <w:r>
        <w:rPr>
          <w:rFonts w:hint="eastAsia" w:ascii="宋体" w:hAnsi="宋体" w:cs="宋体"/>
          <w:b/>
          <w:color w:val="auto"/>
          <w:szCs w:val="21"/>
          <w:highlight w:val="none"/>
          <w:lang w:bidi="ar"/>
        </w:rPr>
        <w:t>供应商在广西政府采购云平台提交电子版响应文件时，请填写参加远程开标活动经办人联系方式。</w:t>
      </w:r>
    </w:p>
    <w:p w14:paraId="5FFE22E1">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w:t>
      </w:r>
      <w:r>
        <w:rPr>
          <w:rFonts w:ascii="宋体" w:hAnsi="宋体" w:cs="宋体"/>
          <w:color w:val="auto"/>
          <w:szCs w:val="21"/>
          <w:highlight w:val="none"/>
          <w:lang w:bidi="ar"/>
        </w:rPr>
        <w:t>供应商应及时熟悉掌握电子</w:t>
      </w:r>
      <w:r>
        <w:rPr>
          <w:rFonts w:hint="eastAsia" w:ascii="宋体" w:hAnsi="宋体" w:cs="宋体"/>
          <w:color w:val="auto"/>
          <w:szCs w:val="21"/>
          <w:highlight w:val="none"/>
          <w:lang w:bidi="ar"/>
        </w:rPr>
        <w:t>竞</w:t>
      </w:r>
      <w:r>
        <w:rPr>
          <w:rFonts w:ascii="宋体" w:hAnsi="宋体" w:cs="宋体"/>
          <w:color w:val="auto"/>
          <w:szCs w:val="21"/>
          <w:highlight w:val="none"/>
          <w:lang w:bidi="ar"/>
        </w:rPr>
        <w:t>标系统操作指南（见政采云电子卖场首页右上角—服务中心—帮助文档—项目采购）：</w:t>
      </w:r>
      <w:r>
        <w:rPr>
          <w:color w:val="auto"/>
          <w:highlight w:val="none"/>
        </w:rPr>
        <w:fldChar w:fldCharType="begin"/>
      </w:r>
      <w:r>
        <w:rPr>
          <w:color w:val="auto"/>
          <w:highlight w:val="none"/>
        </w:rPr>
        <w:instrText xml:space="preserve"> HYPERLINK "https://service.zcygov.cn/" \l "/knowledges/tree?tag=AG1DtGwBFdiHxlNdhY0r" </w:instrText>
      </w:r>
      <w:r>
        <w:rPr>
          <w:color w:val="auto"/>
          <w:highlight w:val="none"/>
        </w:rPr>
        <w:fldChar w:fldCharType="separate"/>
      </w:r>
      <w:r>
        <w:rPr>
          <w:color w:val="auto"/>
          <w:highlight w:val="none"/>
          <w:lang w:bidi="ar"/>
        </w:rPr>
        <w:t>https://service.zcygov.cn/#/knowledges/tree?tag=AG1DtGwBFdiHxlNdhY0r</w:t>
      </w:r>
      <w:r>
        <w:rPr>
          <w:color w:val="auto"/>
          <w:highlight w:val="none"/>
          <w:lang w:bidi="ar"/>
        </w:rPr>
        <w:fldChar w:fldCharType="end"/>
      </w:r>
      <w:r>
        <w:rPr>
          <w:rFonts w:hint="eastAsia" w:ascii="宋体" w:hAnsi="宋体" w:cs="宋体"/>
          <w:color w:val="auto"/>
          <w:szCs w:val="21"/>
          <w:highlight w:val="none"/>
          <w:lang w:bidi="ar"/>
        </w:rPr>
        <w:t>；</w:t>
      </w:r>
      <w:r>
        <w:rPr>
          <w:rFonts w:ascii="宋体" w:hAnsi="宋体" w:cs="宋体"/>
          <w:color w:val="auto"/>
          <w:szCs w:val="21"/>
          <w:highlight w:val="none"/>
          <w:lang w:bidi="ar"/>
        </w:rPr>
        <w:t>及时完成CA申领和绑定（见广西壮族自治区政府采购网—办事服务—下载专区-政采云CA证书办理操作指南）。</w:t>
      </w:r>
    </w:p>
    <w:p w14:paraId="7D457E39">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（3）未进行网上注册并办理数字证书（CA认证）的供应商将无法参与本项目政府采购活动，潜在供应商应当在</w:t>
      </w:r>
      <w:r>
        <w:rPr>
          <w:rFonts w:hint="eastAsia" w:ascii="宋体" w:hAnsi="宋体" w:cs="宋体"/>
          <w:color w:val="auto"/>
          <w:szCs w:val="21"/>
          <w:highlight w:val="none"/>
        </w:rPr>
        <w:t>首次响应文件提交截止时间</w:t>
      </w:r>
      <w:r>
        <w:rPr>
          <w:rFonts w:hint="eastAsia" w:ascii="宋体" w:hAnsi="宋体" w:cs="宋体"/>
          <w:color w:val="auto"/>
          <w:szCs w:val="21"/>
          <w:highlight w:val="none"/>
          <w:lang w:bidi="ar"/>
        </w:rPr>
        <w:t>前，完成电子交易平台上的CA数字证书办理及响应文件的提交。完成CA数字证书办理预计7日左右，供应商只需办理其中一家CA数字证书及签章，建议各供应商抓紧时间办理。</w:t>
      </w:r>
    </w:p>
    <w:p w14:paraId="576F460B">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（4）为确保网上操作合法、有效和安全，请供应商确保在电子竞标过程中能够对相关数据电文进行加密和使用电子签章，妥善保管CA数字证书并使用有效的CA数字证书参与整个采购活动。</w:t>
      </w:r>
    </w:p>
    <w:p w14:paraId="4D87915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bidi="ar"/>
        </w:rPr>
        <w:t>注：供应商应当在首次响应文件提交截止时间前完成电子响应文件的上传、递交，</w:t>
      </w:r>
      <w:r>
        <w:rPr>
          <w:rFonts w:hint="eastAsia" w:ascii="宋体" w:hAnsi="宋体" w:cs="宋体"/>
          <w:b/>
          <w:color w:val="auto"/>
          <w:szCs w:val="21"/>
          <w:highlight w:val="none"/>
        </w:rPr>
        <w:t>首次响应文件提交截止时间</w:t>
      </w:r>
      <w:r>
        <w:rPr>
          <w:rFonts w:hint="eastAsia" w:ascii="宋体" w:hAnsi="宋体" w:cs="宋体"/>
          <w:b/>
          <w:bCs/>
          <w:color w:val="auto"/>
          <w:szCs w:val="21"/>
          <w:highlight w:val="none"/>
          <w:lang w:bidi="ar"/>
        </w:rPr>
        <w:t>前可以补充、修改或者撤回响应文件。补充或者修改响应文件的，应当先行撤回原文件，补充、修改后重新上传、递交。</w:t>
      </w:r>
      <w:r>
        <w:rPr>
          <w:rFonts w:hint="eastAsia" w:ascii="宋体" w:hAnsi="宋体" w:cs="宋体"/>
          <w:b/>
          <w:color w:val="auto"/>
          <w:szCs w:val="21"/>
          <w:highlight w:val="none"/>
        </w:rPr>
        <w:t>首次响应文件提交截止时间</w:t>
      </w:r>
      <w:r>
        <w:rPr>
          <w:rFonts w:hint="eastAsia" w:ascii="宋体" w:hAnsi="宋体" w:cs="宋体"/>
          <w:b/>
          <w:bCs/>
          <w:color w:val="auto"/>
          <w:szCs w:val="21"/>
          <w:highlight w:val="none"/>
          <w:lang w:bidi="ar"/>
        </w:rPr>
        <w:t>前未完成上传、递交的，视为撤回响应文件。</w:t>
      </w:r>
      <w:r>
        <w:rPr>
          <w:rFonts w:hint="eastAsia" w:ascii="宋体" w:hAnsi="宋体" w:cs="宋体"/>
          <w:b/>
          <w:color w:val="auto"/>
          <w:szCs w:val="21"/>
          <w:highlight w:val="none"/>
        </w:rPr>
        <w:t>首次响应文件提交截止时间</w:t>
      </w:r>
      <w:r>
        <w:rPr>
          <w:rFonts w:hint="eastAsia" w:ascii="宋体" w:hAnsi="宋体" w:cs="宋体"/>
          <w:b/>
          <w:bCs/>
          <w:color w:val="auto"/>
          <w:szCs w:val="21"/>
          <w:highlight w:val="none"/>
          <w:lang w:bidi="ar"/>
        </w:rPr>
        <w:t>以后上传递交的响应文件，广西政府采购云平台将予以拒收。</w:t>
      </w:r>
    </w:p>
    <w:p w14:paraId="48917D74">
      <w:pPr>
        <w:widowControl/>
        <w:spacing w:line="360" w:lineRule="auto"/>
        <w:ind w:firstLine="420" w:firstLineChars="200"/>
        <w:rPr>
          <w:rFonts w:ascii="宋体" w:hAnsi="宋体" w:cs="宋体"/>
          <w:b/>
          <w:bCs/>
          <w:color w:val="auto"/>
          <w:szCs w:val="21"/>
          <w:highlight w:val="none"/>
        </w:rPr>
      </w:pPr>
      <w:r>
        <w:rPr>
          <w:rFonts w:hint="eastAsia" w:ascii="宋体" w:hAnsi="宋体" w:cs="宋体"/>
          <w:color w:val="auto"/>
          <w:kern w:val="0"/>
          <w:szCs w:val="21"/>
          <w:highlight w:val="none"/>
          <w:lang w:val="en-US" w:eastAsia="zh-CN" w:bidi="ar"/>
        </w:rPr>
        <w:t>8</w:t>
      </w:r>
      <w:r>
        <w:rPr>
          <w:rFonts w:hint="eastAsia" w:ascii="宋体" w:hAnsi="宋体" w:cs="宋体"/>
          <w:color w:val="auto"/>
          <w:kern w:val="0"/>
          <w:szCs w:val="21"/>
          <w:highlight w:val="none"/>
          <w:lang w:bidi="ar"/>
        </w:rPr>
        <w:t>、</w:t>
      </w:r>
      <w:r>
        <w:rPr>
          <w:rFonts w:hint="eastAsia" w:ascii="宋体" w:hAnsi="宋体" w:cs="宋体"/>
          <w:color w:val="auto"/>
          <w:szCs w:val="21"/>
          <w:highlight w:val="none"/>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0FA091DC">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lang w:val="en-US" w:eastAsia="zh-CN" w:bidi="ar"/>
        </w:rPr>
        <w:t>9</w:t>
      </w:r>
      <w:r>
        <w:rPr>
          <w:rFonts w:hint="eastAsia" w:ascii="宋体" w:hAnsi="宋体" w:cs="宋体"/>
          <w:color w:val="auto"/>
          <w:szCs w:val="21"/>
          <w:highlight w:val="none"/>
          <w:lang w:bidi="ar"/>
        </w:rPr>
        <w:t>、供应商需要在具备有摄像头及语音功能且互联网网络状况良好的电脑登录广西政府采购云平台远程开标大厅参与本次磋商，否则后果自负。</w:t>
      </w:r>
    </w:p>
    <w:p w14:paraId="3EDC76ED">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lang w:val="en-US" w:eastAsia="zh-CN" w:bidi="ar"/>
        </w:rPr>
        <w:t>10</w:t>
      </w:r>
      <w:r>
        <w:rPr>
          <w:rFonts w:hint="eastAsia" w:ascii="宋体" w:hAnsi="宋体" w:cs="宋体"/>
          <w:color w:val="auto"/>
          <w:szCs w:val="21"/>
          <w:highlight w:val="none"/>
          <w:lang w:bidi="ar"/>
        </w:rPr>
        <w:t>、若对项目采购电子交易系统操作有疑问，可登录广西政府采购云平台（https://www.gcy.zfcg.gxzf.gov.cn/），点击右侧咨询小采，获取采小蜜智能服务管家帮助，或拨打政采云服务热线95763获取热线服务帮助。</w:t>
      </w:r>
    </w:p>
    <w:bookmarkEnd w:id="2"/>
    <w:p w14:paraId="52F347C7">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3"/>
      <w:bookmarkEnd w:id="4"/>
      <w:bookmarkEnd w:id="5"/>
      <w:bookmarkEnd w:id="6"/>
      <w:bookmarkEnd w:id="7"/>
    </w:p>
    <w:p w14:paraId="14291435">
      <w:pPr>
        <w:widowControl/>
        <w:spacing w:line="360" w:lineRule="auto"/>
        <w:ind w:firstLine="420" w:firstLineChars="200"/>
        <w:rPr>
          <w:rFonts w:ascii="宋体" w:hAnsi="宋体" w:cs="宋体"/>
          <w:color w:val="auto"/>
          <w:szCs w:val="21"/>
          <w:highlight w:val="none"/>
          <w:lang w:bidi="ar"/>
        </w:rPr>
      </w:pPr>
      <w:bookmarkStart w:id="9" w:name="_Toc35393637"/>
      <w:bookmarkStart w:id="10" w:name="_Toc28359096"/>
      <w:bookmarkStart w:id="11" w:name="_Toc28359019"/>
      <w:bookmarkStart w:id="12" w:name="_Toc35393806"/>
      <w:r>
        <w:rPr>
          <w:rFonts w:hint="eastAsia" w:ascii="宋体" w:hAnsi="宋体" w:cs="宋体"/>
          <w:color w:val="auto"/>
          <w:szCs w:val="21"/>
          <w:highlight w:val="none"/>
          <w:lang w:bidi="ar"/>
        </w:rPr>
        <w:t>1.采购人信息</w:t>
      </w:r>
    </w:p>
    <w:p w14:paraId="3817F81A">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名  称：广西壮族自治区信息中心 </w:t>
      </w:r>
    </w:p>
    <w:p w14:paraId="687F6DAF">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地  址：广西南宁市良庆区体强路18号</w:t>
      </w:r>
    </w:p>
    <w:p w14:paraId="6BD3D3F9">
      <w:pPr>
        <w:widowControl/>
        <w:spacing w:line="360" w:lineRule="auto"/>
        <w:ind w:firstLine="420" w:firstLineChars="200"/>
        <w:rPr>
          <w:rFonts w:hint="eastAsia" w:ascii="宋体" w:hAnsi="宋体" w:eastAsia="宋体" w:cs="宋体"/>
          <w:color w:val="auto"/>
          <w:szCs w:val="21"/>
          <w:highlight w:val="none"/>
          <w:lang w:eastAsia="zh-CN" w:bidi="ar"/>
        </w:rPr>
      </w:pPr>
      <w:r>
        <w:rPr>
          <w:rFonts w:hint="eastAsia" w:ascii="宋体" w:hAnsi="宋体" w:cs="宋体"/>
          <w:color w:val="auto"/>
          <w:szCs w:val="21"/>
          <w:highlight w:val="none"/>
          <w:lang w:bidi="ar"/>
        </w:rPr>
        <w:t>联系人：韦</w:t>
      </w:r>
      <w:r>
        <w:rPr>
          <w:rFonts w:hint="eastAsia" w:ascii="宋体" w:hAnsi="宋体" w:cs="宋体"/>
          <w:color w:val="auto"/>
          <w:szCs w:val="21"/>
          <w:highlight w:val="none"/>
          <w:lang w:eastAsia="zh-CN" w:bidi="ar"/>
        </w:rPr>
        <w:t>宝</w:t>
      </w:r>
    </w:p>
    <w:p w14:paraId="1644577B">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联系电话：0771-6113503</w:t>
      </w:r>
    </w:p>
    <w:p w14:paraId="6E29DB60">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2.采购代理机构信息</w:t>
      </w:r>
    </w:p>
    <w:p w14:paraId="263656FF">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名  称：广西翔正项目管理有限公司</w:t>
      </w:r>
    </w:p>
    <w:p w14:paraId="683FBD81">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地  址：南宁市秀厢大道199号金源城（建兴路）金源CBD东城25楼　</w:t>
      </w:r>
    </w:p>
    <w:p w14:paraId="197EDD29">
      <w:pPr>
        <w:widowControl/>
        <w:spacing w:line="360" w:lineRule="auto"/>
        <w:ind w:firstLine="420" w:firstLineChars="200"/>
        <w:rPr>
          <w:rFonts w:hint="eastAsia" w:ascii="宋体" w:hAnsi="宋体" w:eastAsia="宋体" w:cs="宋体"/>
          <w:color w:val="auto"/>
          <w:szCs w:val="21"/>
          <w:highlight w:val="none"/>
          <w:lang w:eastAsia="zh-CN" w:bidi="ar"/>
        </w:rPr>
      </w:pPr>
      <w:r>
        <w:rPr>
          <w:rFonts w:hint="eastAsia" w:ascii="宋体" w:hAnsi="宋体" w:cs="宋体"/>
          <w:color w:val="auto"/>
          <w:szCs w:val="21"/>
          <w:highlight w:val="none"/>
          <w:lang w:bidi="ar"/>
        </w:rPr>
        <w:t>项目联系人：蒋萍萍、</w:t>
      </w:r>
      <w:r>
        <w:rPr>
          <w:rFonts w:hint="eastAsia" w:ascii="宋体" w:hAnsi="宋体" w:cs="宋体"/>
          <w:color w:val="auto"/>
          <w:szCs w:val="21"/>
          <w:highlight w:val="none"/>
          <w:lang w:eastAsia="zh-CN" w:bidi="ar"/>
        </w:rPr>
        <w:t>沈国敏</w:t>
      </w:r>
    </w:p>
    <w:p w14:paraId="4C301262">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项目联系方式：0771-3925351、5660405</w:t>
      </w:r>
    </w:p>
    <w:p w14:paraId="62A05CAF">
      <w:pPr>
        <w:spacing w:line="380" w:lineRule="exact"/>
        <w:ind w:firstLine="6195" w:firstLineChars="2950"/>
        <w:rPr>
          <w:rFonts w:ascii="宋体" w:hAnsi="宋体" w:cs="Arial"/>
          <w:color w:val="auto"/>
          <w:szCs w:val="21"/>
          <w:highlight w:val="none"/>
        </w:rPr>
      </w:pPr>
    </w:p>
    <w:p w14:paraId="51D0180E">
      <w:pPr>
        <w:spacing w:line="380" w:lineRule="exact"/>
        <w:ind w:firstLine="6405" w:firstLineChars="3050"/>
        <w:jc w:val="right"/>
        <w:rPr>
          <w:rFonts w:ascii="宋体" w:hAnsi="宋体"/>
          <w:color w:val="auto"/>
          <w:szCs w:val="21"/>
          <w:highlight w:val="none"/>
        </w:rPr>
      </w:pPr>
      <w:r>
        <w:rPr>
          <w:rFonts w:hint="eastAsia" w:ascii="宋体" w:hAnsi="宋体" w:cs="Arial"/>
          <w:color w:val="auto"/>
          <w:szCs w:val="21"/>
          <w:highlight w:val="none"/>
        </w:rPr>
        <w:t>广西翔正项目管理有限公司</w:t>
      </w:r>
    </w:p>
    <w:p w14:paraId="265F64AE">
      <w:pPr>
        <w:snapToGrid w:val="0"/>
        <w:spacing w:line="380" w:lineRule="exact"/>
        <w:ind w:left="238"/>
        <w:jc w:val="right"/>
        <w:rPr>
          <w:rFonts w:ascii="宋体" w:hAnsi="宋体"/>
          <w:b/>
          <w:bCs/>
          <w:color w:val="auto"/>
          <w:sz w:val="32"/>
          <w:szCs w:val="32"/>
          <w:highlight w:val="none"/>
        </w:rPr>
      </w:pPr>
      <w:r>
        <w:rPr>
          <w:rFonts w:hint="eastAsia" w:ascii="宋体" w:hAnsi="宋体"/>
          <w:color w:val="auto"/>
          <w:highlight w:val="none"/>
        </w:rPr>
        <w:t xml:space="preserve">                                                   </w:t>
      </w:r>
      <w:bookmarkEnd w:id="1"/>
      <w:bookmarkEnd w:id="9"/>
      <w:bookmarkEnd w:id="10"/>
      <w:bookmarkEnd w:id="11"/>
      <w:bookmarkEnd w:id="12"/>
      <w:r>
        <w:rPr>
          <w:rFonts w:hint="eastAsia" w:ascii="宋体" w:hAnsi="宋体"/>
          <w:color w:val="auto"/>
          <w:highlight w:val="none"/>
        </w:rPr>
        <w:t>2025年</w:t>
      </w:r>
      <w:r>
        <w:rPr>
          <w:rFonts w:hint="eastAsia" w:ascii="宋体" w:hAnsi="宋体"/>
          <w:color w:val="auto"/>
          <w:highlight w:val="none"/>
          <w:lang w:val="en-US" w:eastAsia="zh-CN"/>
        </w:rPr>
        <w:t xml:space="preserve">12 </w:t>
      </w:r>
      <w:r>
        <w:rPr>
          <w:rFonts w:hint="eastAsia" w:ascii="宋体" w:hAnsi="宋体"/>
          <w:color w:val="auto"/>
          <w:highlight w:val="none"/>
        </w:rPr>
        <w:t xml:space="preserve"> 月</w:t>
      </w:r>
      <w:r>
        <w:rPr>
          <w:rFonts w:hint="eastAsia" w:ascii="宋体" w:hAnsi="宋体"/>
          <w:color w:val="auto"/>
          <w:highlight w:val="none"/>
          <w:lang w:val="en-US" w:eastAsia="zh-CN"/>
        </w:rPr>
        <w:t xml:space="preserve">30 </w:t>
      </w:r>
      <w:r>
        <w:rPr>
          <w:rFonts w:hint="eastAsia" w:ascii="宋体" w:hAnsi="宋体"/>
          <w:color w:val="auto"/>
          <w:highlight w:val="none"/>
        </w:rPr>
        <w:t>日</w:t>
      </w:r>
      <w:r>
        <w:rPr>
          <w:rFonts w:ascii="宋体" w:hAnsi="宋体"/>
          <w:b/>
          <w:bCs/>
          <w:color w:val="auto"/>
          <w:sz w:val="32"/>
          <w:szCs w:val="32"/>
          <w:highlight w:val="none"/>
        </w:rPr>
        <w:br w:type="page"/>
      </w:r>
    </w:p>
    <w:p w14:paraId="7BB13D65">
      <w:pPr>
        <w:pStyle w:val="2"/>
        <w:jc w:val="center"/>
        <w:rPr>
          <w:color w:val="auto"/>
          <w:highlight w:val="none"/>
        </w:rPr>
        <w:sectPr>
          <w:footerReference r:id="rId7" w:type="default"/>
          <w:pgSz w:w="11906" w:h="16838"/>
          <w:pgMar w:top="1440" w:right="1361" w:bottom="1701" w:left="1474" w:header="851" w:footer="992" w:gutter="0"/>
          <w:cols w:space="0" w:num="1"/>
          <w:docGrid w:type="lines" w:linePitch="312" w:charSpace="0"/>
        </w:sectPr>
      </w:pPr>
    </w:p>
    <w:p w14:paraId="15D0DC4F">
      <w:pPr>
        <w:pStyle w:val="2"/>
        <w:spacing w:line="240" w:lineRule="auto"/>
        <w:jc w:val="center"/>
        <w:rPr>
          <w:color w:val="auto"/>
          <w:highlight w:val="none"/>
        </w:rPr>
      </w:pPr>
      <w:bookmarkStart w:id="13" w:name="_Toc21318"/>
      <w:r>
        <w:rPr>
          <w:rFonts w:hint="eastAsia"/>
          <w:color w:val="auto"/>
          <w:highlight w:val="none"/>
        </w:rPr>
        <w:t>第二章 采购需求</w:t>
      </w:r>
      <w:bookmarkEnd w:id="13"/>
    </w:p>
    <w:p w14:paraId="61992C74">
      <w:pPr>
        <w:jc w:val="left"/>
        <w:rPr>
          <w:rFonts w:ascii="宋体" w:hAnsi="宋体" w:cs="宋体"/>
          <w:b/>
          <w:color w:val="auto"/>
          <w:szCs w:val="21"/>
          <w:highlight w:val="none"/>
        </w:rPr>
      </w:pPr>
      <w:r>
        <w:rPr>
          <w:rFonts w:hint="eastAsia" w:ascii="宋体" w:hAnsi="宋体" w:cs="宋体"/>
          <w:b/>
          <w:color w:val="auto"/>
          <w:szCs w:val="21"/>
          <w:highlight w:val="none"/>
        </w:rPr>
        <w:t>说明：</w:t>
      </w:r>
    </w:p>
    <w:p w14:paraId="238E9AD5">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1、“实质性要求”是指竞争性磋商文件中已经指明不满足则响应无效的条款，或者不能负偏离的条款，或者采购需求中带“</w:t>
      </w:r>
      <w:bookmarkStart w:id="14" w:name="_Hlk204244268"/>
      <w:r>
        <w:rPr>
          <w:rFonts w:hint="eastAsia" w:hAnsi="宋体"/>
          <w:b/>
          <w:bCs/>
          <w:color w:val="auto"/>
          <w:highlight w:val="none"/>
        </w:rPr>
        <w:t>▲</w:t>
      </w:r>
      <w:bookmarkEnd w:id="14"/>
      <w:r>
        <w:rPr>
          <w:rFonts w:hint="eastAsia" w:hAnsi="宋体"/>
          <w:b/>
          <w:bCs/>
          <w:color w:val="auto"/>
          <w:highlight w:val="none"/>
        </w:rPr>
        <w:t>”的条款。</w:t>
      </w:r>
    </w:p>
    <w:p w14:paraId="76C3AAC5">
      <w:pPr>
        <w:rPr>
          <w:color w:val="auto"/>
          <w:highlight w:val="none"/>
        </w:rPr>
      </w:pPr>
    </w:p>
    <w:p w14:paraId="3BC6CA07">
      <w:pPr>
        <w:numPr>
          <w:ilvl w:val="255"/>
          <w:numId w:val="0"/>
        </w:numPr>
        <w:rPr>
          <w:rFonts w:hint="default" w:ascii="宋体" w:hAnsi="宋体" w:eastAsia="宋体"/>
          <w:b/>
          <w:bCs/>
          <w:color w:val="auto"/>
          <w:sz w:val="32"/>
          <w:szCs w:val="32"/>
          <w:highlight w:val="none"/>
          <w:lang w:val="en-US" w:eastAsia="zh-CN"/>
        </w:rPr>
      </w:pPr>
      <w:r>
        <w:rPr>
          <w:rFonts w:hint="eastAsia" w:ascii="宋体" w:hAnsi="宋体"/>
          <w:b/>
          <w:bCs/>
          <w:color w:val="auto"/>
          <w:sz w:val="32"/>
          <w:szCs w:val="32"/>
          <w:highlight w:val="none"/>
          <w:lang w:eastAsia="zh-CN"/>
        </w:rPr>
        <w:t>分标</w:t>
      </w:r>
      <w:r>
        <w:rPr>
          <w:rFonts w:hint="eastAsia" w:ascii="宋体" w:hAnsi="宋体"/>
          <w:b/>
          <w:bCs/>
          <w:color w:val="auto"/>
          <w:sz w:val="32"/>
          <w:szCs w:val="32"/>
          <w:highlight w:val="none"/>
          <w:lang w:val="en-US" w:eastAsia="zh-CN"/>
        </w:rPr>
        <w:t>1：</w:t>
      </w:r>
    </w:p>
    <w:tbl>
      <w:tblPr>
        <w:tblStyle w:val="28"/>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813"/>
        <w:gridCol w:w="1392"/>
        <w:gridCol w:w="6096"/>
      </w:tblGrid>
      <w:tr w14:paraId="0B17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0EAC55CE">
            <w:pPr>
              <w:jc w:val="center"/>
              <w:rPr>
                <w:b/>
                <w:color w:val="auto"/>
                <w:highlight w:val="none"/>
              </w:rPr>
            </w:pPr>
            <w:r>
              <w:rPr>
                <w:rFonts w:hint="eastAsia"/>
                <w:b/>
                <w:color w:val="auto"/>
                <w:highlight w:val="none"/>
              </w:rPr>
              <w:t>项号</w:t>
            </w:r>
          </w:p>
        </w:tc>
        <w:tc>
          <w:tcPr>
            <w:tcW w:w="1679" w:type="dxa"/>
            <w:gridSpan w:val="2"/>
            <w:tcBorders>
              <w:top w:val="single" w:color="auto" w:sz="4" w:space="0"/>
              <w:left w:val="single" w:color="auto" w:sz="4" w:space="0"/>
              <w:bottom w:val="single" w:color="auto" w:sz="4" w:space="0"/>
              <w:right w:val="single" w:color="auto" w:sz="4" w:space="0"/>
            </w:tcBorders>
            <w:noWrap w:val="0"/>
            <w:vAlign w:val="center"/>
          </w:tcPr>
          <w:p w14:paraId="6A5D547C">
            <w:pPr>
              <w:jc w:val="center"/>
              <w:rPr>
                <w:b/>
                <w:color w:val="auto"/>
                <w:highlight w:val="none"/>
              </w:rPr>
            </w:pPr>
            <w:r>
              <w:rPr>
                <w:rFonts w:hint="eastAsia"/>
                <w:b/>
                <w:color w:val="auto"/>
                <w:highlight w:val="none"/>
              </w:rPr>
              <w:t>服务名称</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3272FC9B">
            <w:pPr>
              <w:jc w:val="center"/>
              <w:rPr>
                <w:b/>
                <w:color w:val="auto"/>
                <w:highlight w:val="none"/>
              </w:rPr>
            </w:pPr>
            <w:r>
              <w:rPr>
                <w:rFonts w:hint="eastAsia"/>
                <w:b/>
                <w:color w:val="auto"/>
                <w:highlight w:val="none"/>
              </w:rPr>
              <w:t>数量及单位</w:t>
            </w:r>
          </w:p>
        </w:tc>
        <w:tc>
          <w:tcPr>
            <w:tcW w:w="6096" w:type="dxa"/>
            <w:tcBorders>
              <w:top w:val="single" w:color="auto" w:sz="4" w:space="0"/>
              <w:left w:val="single" w:color="auto" w:sz="4" w:space="0"/>
              <w:bottom w:val="single" w:color="auto" w:sz="4" w:space="0"/>
              <w:right w:val="single" w:color="auto" w:sz="4" w:space="0"/>
            </w:tcBorders>
            <w:noWrap w:val="0"/>
            <w:vAlign w:val="center"/>
          </w:tcPr>
          <w:p w14:paraId="5E707A53">
            <w:pPr>
              <w:jc w:val="center"/>
              <w:rPr>
                <w:rFonts w:hint="eastAsia" w:ascii="宋体" w:hAnsi="宋体"/>
                <w:b/>
                <w:color w:val="auto"/>
                <w:szCs w:val="21"/>
                <w:highlight w:val="none"/>
              </w:rPr>
            </w:pPr>
            <w:r>
              <w:rPr>
                <w:rFonts w:hint="eastAsia" w:ascii="宋体" w:hAnsi="宋体"/>
                <w:b/>
                <w:color w:val="auto"/>
                <w:szCs w:val="21"/>
                <w:highlight w:val="none"/>
              </w:rPr>
              <w:t>服务内容和要求</w:t>
            </w:r>
          </w:p>
        </w:tc>
      </w:tr>
      <w:tr w14:paraId="5164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1A0C0309">
            <w:pPr>
              <w:ind w:firstLine="105" w:firstLineChars="50"/>
              <w:rPr>
                <w:color w:val="auto"/>
                <w:highlight w:val="none"/>
              </w:rPr>
            </w:pPr>
            <w:r>
              <w:rPr>
                <w:rFonts w:hint="eastAsia" w:cs="Arial"/>
                <w:color w:val="auto"/>
                <w:highlight w:val="none"/>
              </w:rPr>
              <w:t>1</w:t>
            </w:r>
          </w:p>
        </w:tc>
        <w:tc>
          <w:tcPr>
            <w:tcW w:w="1679" w:type="dxa"/>
            <w:gridSpan w:val="2"/>
            <w:tcBorders>
              <w:top w:val="single" w:color="auto" w:sz="4" w:space="0"/>
              <w:left w:val="single" w:color="auto" w:sz="4" w:space="0"/>
              <w:bottom w:val="single" w:color="auto" w:sz="4" w:space="0"/>
              <w:right w:val="single" w:color="auto" w:sz="4" w:space="0"/>
            </w:tcBorders>
            <w:noWrap w:val="0"/>
            <w:vAlign w:val="center"/>
          </w:tcPr>
          <w:p w14:paraId="0439B0F4">
            <w:pPr>
              <w:spacing w:line="400" w:lineRule="exact"/>
              <w:jc w:val="center"/>
              <w:rPr>
                <w:rFonts w:hint="eastAsia" w:eastAsia="宋体"/>
                <w:color w:val="auto"/>
                <w:highlight w:val="none"/>
                <w:lang w:eastAsia="zh-CN"/>
              </w:rPr>
            </w:pPr>
            <w:r>
              <w:rPr>
                <w:rFonts w:hint="eastAsia" w:ascii="仿宋_GB2312" w:hAnsi="仿宋_GB2312" w:eastAsia="仿宋_GB2312" w:cs="仿宋_GB2312"/>
                <w:color w:val="auto"/>
                <w:sz w:val="24"/>
                <w:highlight w:val="none"/>
                <w:lang w:eastAsia="zh-CN"/>
              </w:rPr>
              <w:t>2026年广西电子政务外网短信服务</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746BB77E">
            <w:pPr>
              <w:spacing w:line="400" w:lineRule="exact"/>
              <w:jc w:val="center"/>
              <w:rPr>
                <w:rFonts w:hint="eastAsia" w:eastAsia="仿宋_GB2312"/>
                <w:color w:val="auto"/>
                <w:highlight w:val="none"/>
                <w:lang w:val="en-US" w:eastAsia="zh-CN"/>
              </w:rPr>
            </w:pPr>
            <w:r>
              <w:rPr>
                <w:rFonts w:hint="eastAsia" w:ascii="仿宋_GB2312" w:hAnsi="仿宋_GB2312" w:eastAsia="仿宋_GB2312" w:cs="仿宋_GB2312"/>
                <w:color w:val="auto"/>
                <w:kern w:val="0"/>
                <w:sz w:val="24"/>
                <w:highlight w:val="none"/>
                <w:lang w:val="en-US" w:eastAsia="zh-CN"/>
              </w:rPr>
              <w:t>1</w:t>
            </w:r>
            <w:r>
              <w:rPr>
                <w:rFonts w:hint="eastAsia" w:ascii="仿宋_GB2312" w:hAnsi="仿宋_GB2312" w:eastAsia="仿宋_GB2312" w:cs="仿宋_GB2312"/>
                <w:color w:val="auto"/>
                <w:kern w:val="0"/>
                <w:sz w:val="24"/>
                <w:highlight w:val="none"/>
              </w:rPr>
              <w:t>项</w:t>
            </w:r>
          </w:p>
        </w:tc>
        <w:tc>
          <w:tcPr>
            <w:tcW w:w="6096" w:type="dxa"/>
            <w:tcBorders>
              <w:top w:val="single" w:color="auto" w:sz="4" w:space="0"/>
              <w:left w:val="single" w:color="auto" w:sz="4" w:space="0"/>
              <w:bottom w:val="single" w:color="auto" w:sz="4" w:space="0"/>
              <w:right w:val="single" w:color="auto" w:sz="4" w:space="0"/>
            </w:tcBorders>
            <w:noWrap w:val="0"/>
            <w:vAlign w:val="center"/>
          </w:tcPr>
          <w:p w14:paraId="2AB67D7C">
            <w:pPr>
              <w:pStyle w:val="66"/>
              <w:spacing w:line="400" w:lineRule="exact"/>
              <w:ind w:firstLine="0" w:firstLineChars="0"/>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   提供至少不低于3300万条短信发送能力，按0.03元/条短信进行计费。</w:t>
            </w:r>
          </w:p>
          <w:p w14:paraId="26DFF493">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（一）短信服务平台</w:t>
            </w:r>
          </w:p>
          <w:p w14:paraId="1BE3B3B0">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1.短信编辑功能</w:t>
            </w:r>
          </w:p>
          <w:p w14:paraId="731788A4">
            <w:pPr>
              <w:pStyle w:val="66"/>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通过平台界面可直接编辑发送短信，</w:t>
            </w:r>
            <w:r>
              <w:rPr>
                <w:rFonts w:hint="eastAsia" w:ascii="仿宋_GB2312" w:hAnsi="仿宋_GB2312" w:eastAsia="仿宋_GB2312" w:cs="仿宋_GB2312"/>
                <w:color w:val="auto"/>
                <w:kern w:val="0"/>
                <w:sz w:val="24"/>
                <w:szCs w:val="24"/>
                <w:highlight w:val="none"/>
                <w:lang w:val="en-US" w:eastAsia="zh-CN"/>
              </w:rPr>
              <w:t>支持</w:t>
            </w:r>
            <w:r>
              <w:rPr>
                <w:rFonts w:hint="eastAsia" w:ascii="仿宋_GB2312" w:hAnsi="仿宋_GB2312" w:eastAsia="仿宋_GB2312" w:cs="仿宋_GB2312"/>
                <w:color w:val="auto"/>
                <w:kern w:val="0"/>
                <w:sz w:val="24"/>
                <w:szCs w:val="24"/>
                <w:highlight w:val="none"/>
              </w:rPr>
              <w:t>与业务系统的接口对接实现短信发送的需求。支持用户</w:t>
            </w:r>
            <w:r>
              <w:rPr>
                <w:rFonts w:hint="eastAsia" w:ascii="仿宋_GB2312" w:hAnsi="仿宋_GB2312" w:eastAsia="仿宋_GB2312" w:cs="仿宋_GB2312"/>
                <w:color w:val="auto"/>
                <w:kern w:val="0"/>
                <w:sz w:val="24"/>
                <w:szCs w:val="24"/>
                <w:highlight w:val="none"/>
                <w:lang w:val="en-US" w:eastAsia="zh-CN"/>
              </w:rPr>
              <w:t>自定义</w:t>
            </w:r>
            <w:r>
              <w:rPr>
                <w:rFonts w:hint="eastAsia" w:ascii="仿宋_GB2312" w:hAnsi="仿宋_GB2312" w:eastAsia="仿宋_GB2312" w:cs="仿宋_GB2312"/>
                <w:color w:val="auto"/>
                <w:kern w:val="0"/>
                <w:sz w:val="24"/>
                <w:szCs w:val="24"/>
                <w:highlight w:val="none"/>
              </w:rPr>
              <w:t>短信签名，同一接入号码的不同子端口可使用多个不同的短信签名。支持相同内容群发，不同内容群发，定时发送，静态模板短信发送，动态模板短信发送等。支持24小时发送及短信优先级管理。可实现文件导入发送、批量输入、手动输入发送等。批量导入发送可自动过滤重复号码和不符合手机号格式的数据。</w:t>
            </w:r>
          </w:p>
          <w:p w14:paraId="1DAEEB2B">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2.接入用户管理</w:t>
            </w:r>
          </w:p>
          <w:p w14:paraId="4CC97D31">
            <w:pPr>
              <w:pStyle w:val="66"/>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支持对系统所有录入的人员信息，按不同条件及归类属性进行分组管理。支持通过机构管理实现对整个系统的使用者及所有单位人员进行统一的管理。支持基于组织架构对整个平台的相关应用功能及操作任务进行管控。</w:t>
            </w:r>
          </w:p>
          <w:p w14:paraId="552B40B8">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3.权限管理</w:t>
            </w:r>
          </w:p>
          <w:p w14:paraId="1F78AFC6">
            <w:pPr>
              <w:pStyle w:val="66"/>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通过系统管理模块功能可对平台全局数据进行管理配置。可根据实际发送需求，设置相应权限，保障业务正常运行及数据安全。</w:t>
            </w:r>
          </w:p>
          <w:p w14:paraId="4779CD6F">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4.资产管理</w:t>
            </w:r>
          </w:p>
          <w:p w14:paraId="24740B66">
            <w:pPr>
              <w:pStyle w:val="66"/>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支持通过平台统计管理功能模块，可对平台所有数据按不同要求进行统计汇总，并可查看</w:t>
            </w:r>
            <w:r>
              <w:rPr>
                <w:rFonts w:hint="eastAsia" w:ascii="仿宋_GB2312" w:hAnsi="仿宋_GB2312" w:eastAsia="仿宋_GB2312" w:cs="仿宋_GB2312"/>
                <w:color w:val="auto"/>
                <w:kern w:val="0"/>
                <w:sz w:val="24"/>
                <w:szCs w:val="24"/>
                <w:highlight w:val="none"/>
                <w:lang w:val="en-US" w:eastAsia="zh-CN"/>
              </w:rPr>
              <w:t>短信</w:t>
            </w:r>
            <w:r>
              <w:rPr>
                <w:rFonts w:hint="eastAsia" w:ascii="仿宋_GB2312" w:hAnsi="仿宋_GB2312" w:eastAsia="仿宋_GB2312" w:cs="仿宋_GB2312"/>
                <w:color w:val="auto"/>
                <w:kern w:val="0"/>
                <w:sz w:val="24"/>
                <w:szCs w:val="24"/>
                <w:highlight w:val="none"/>
              </w:rPr>
              <w:t>网关直接返回的完整状态报告。短信发送历史数据记录功能，可保存最近12个月的历史数据。支持上下行内容查看，支持下行发送详细数据查询，供平台用户查询、统计。</w:t>
            </w:r>
          </w:p>
          <w:p w14:paraId="78A9A675">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5.数据安全管理</w:t>
            </w:r>
          </w:p>
          <w:p w14:paraId="01866161">
            <w:pPr>
              <w:pStyle w:val="66"/>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通过平台内容安全监控机制，对平台安全信息过滤池加入非法发送内容过滤词条，对平台所有提交短信内容进行系统自动安全审核处理。支持短信发送审批管理、模板实现系统级内容监控管理。可通过日志系统查询系统所有账号登录，退出，新增、删除、修改等操作日志。</w:t>
            </w:r>
          </w:p>
          <w:p w14:paraId="46B2BD39">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6.关键字管理</w:t>
            </w:r>
          </w:p>
          <w:p w14:paraId="235A9B30">
            <w:pPr>
              <w:pStyle w:val="66"/>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提供关键字的新建，修改，查询，删除等功能。关键字模块给系统提供信息过滤数据库，当发送短信内容有关键字，且该关键字状态为启用，则该信息不能发送。以此杜绝垃圾短信滋生。</w:t>
            </w:r>
          </w:p>
          <w:p w14:paraId="4F4D3AF1">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7.黑名单管理</w:t>
            </w:r>
          </w:p>
          <w:p w14:paraId="6C750DCA">
            <w:pPr>
              <w:pStyle w:val="66"/>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提供短信黑名单模块，为系统提供特殊号码过滤库。当短信发送时，发送号码含黑名单上的号码，系统不向黑名单号码发送信息。短信黑名单模块提供短信黑名单中手机号码的新建，修改，查询，删除等功能。</w:t>
            </w:r>
          </w:p>
          <w:p w14:paraId="5897189E">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（二）短信服务平台性能要求</w:t>
            </w:r>
          </w:p>
          <w:p w14:paraId="4451F55E">
            <w:pPr>
              <w:pStyle w:val="66"/>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短信服务平台的性能需要满足接入各单位业务应用系统至少200个。能够进行弹性伸缩，满足业务扩展需求。短信服务平台性能具体要求如下：</w:t>
            </w:r>
          </w:p>
          <w:p w14:paraId="221F924F">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1.全程接通率：＞95%</w:t>
            </w:r>
          </w:p>
          <w:p w14:paraId="3041F0DF">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2.短信发送时延少于12秒（含短信下发时延）</w:t>
            </w:r>
          </w:p>
          <w:p w14:paraId="431CF8ED">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3.短信状态报告回送率大于9</w:t>
            </w: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%（含短信状态回送率）</w:t>
            </w:r>
          </w:p>
          <w:p w14:paraId="118A6543">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4.平均无故障率不低于99%</w:t>
            </w:r>
          </w:p>
          <w:p w14:paraId="4EB639FB">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需支持</w:t>
            </w:r>
            <w:r>
              <w:rPr>
                <w:rFonts w:hint="eastAsia" w:ascii="仿宋_GB2312" w:hAnsi="仿宋_GB2312" w:eastAsia="仿宋_GB2312" w:cs="仿宋_GB2312"/>
                <w:color w:val="auto"/>
                <w:kern w:val="0"/>
                <w:sz w:val="24"/>
                <w:szCs w:val="24"/>
                <w:highlight w:val="none"/>
              </w:rPr>
              <w:t>移动、联通</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电信</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广电四家运营商短信</w:t>
            </w:r>
            <w:r>
              <w:rPr>
                <w:rFonts w:hint="eastAsia" w:ascii="仿宋_GB2312" w:hAnsi="仿宋_GB2312" w:eastAsia="仿宋_GB2312" w:cs="仿宋_GB2312"/>
                <w:color w:val="auto"/>
                <w:kern w:val="0"/>
                <w:sz w:val="24"/>
                <w:szCs w:val="24"/>
                <w:highlight w:val="none"/>
              </w:rPr>
              <w:t>发送能力</w:t>
            </w:r>
          </w:p>
          <w:p w14:paraId="14DB75A3">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6</w:t>
            </w:r>
            <w:r>
              <w:rPr>
                <w:rFonts w:hint="eastAsia" w:ascii="仿宋_GB2312" w:hAnsi="仿宋_GB2312" w:eastAsia="仿宋_GB2312" w:cs="仿宋_GB2312"/>
                <w:color w:val="auto"/>
                <w:kern w:val="0"/>
                <w:sz w:val="24"/>
                <w:szCs w:val="24"/>
                <w:highlight w:val="none"/>
              </w:rPr>
              <w:t>.平台短信单通道速率≥500条/秒</w:t>
            </w:r>
          </w:p>
          <w:p w14:paraId="7FB99D8E">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（三）短信服务平台技术标准要求</w:t>
            </w:r>
          </w:p>
          <w:p w14:paraId="5C595DEE">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1.安全性和保密性。接入短信通道的客户及客户模块均需要通过鉴权后方可接入，支持用户名&amp;密码、证书加密、IP鉴权等方式。</w:t>
            </w:r>
          </w:p>
          <w:p w14:paraId="226AEB7F">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可靠性和可用性。必须连续、正常地工作。保证7×24小时平台功能稳定、系统性能可靠。充分考虑系统故障时，数据的完整性和可靠性，要有完备的数据备份与数据恢复策略，提供短信发送历史数据记录功能，并且至少保存最近6个月的历史数据。</w:t>
            </w:r>
          </w:p>
          <w:p w14:paraId="7F481665">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3.易操作性和可维护性。管理后台具有良好的用户界面，前台化维护。与业务系统的接口应保存完整的日志，各类主要报错应有前台化报表，方便快速排查故障；各类主要业务数据应能方便统计。</w:t>
            </w:r>
          </w:p>
          <w:p w14:paraId="21797158">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接口可控性。由于各系统发送短信大部分是通过调用短信平台接口，某系统发生错误或接口程序错误均可能导致信息发送失败。故与业务系统接口程序方面应注意报错日志的管理，能随时区分出错误产生的位置，以供管理员查询，快速解决故障。</w:t>
            </w:r>
          </w:p>
          <w:p w14:paraId="7BB3AD07">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（四）服务质量要求</w:t>
            </w:r>
          </w:p>
          <w:p w14:paraId="6BF5DD83">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提供7*24小时实时监控、远程技术支持等服务。当服务平台出现故障时，运维人员应立即响应，安排工程师进行故障处理，并且及时通知采购人。根据故障级别的不同，服务商应确定不同的响应时间和解决时间。</w:t>
            </w:r>
          </w:p>
          <w:p w14:paraId="5D330215">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一级故障：对信息收发功能有影响，但不影响整个短信的使用，如：批量信息发送较慢、信息接收缓慢、状态报告返回不及时等。此类故障应在20分钟内响应，120分钟内处理。</w:t>
            </w:r>
          </w:p>
          <w:p w14:paraId="296EAB88">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二级故障：对信息收发造成严重影响。如：短信发送不响应、大批量信息发送失败等；此类故障应在15分钟内响应，60分钟内处理。</w:t>
            </w:r>
          </w:p>
          <w:p w14:paraId="13C196F7">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三级故障：信息收发功能基本失效。如：大批客户的短信发送失败、短信通道长时间无法恢复正常等；此类故障应在5分钟内响应，30分钟内处理。</w:t>
            </w:r>
          </w:p>
          <w:p w14:paraId="0D471215">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服务商需规定的时限内及时响应和进行处理，并半个小时一次进行阶段性回复故障处理进展，在故障发生后24个小时内提供故障分析报告。</w:t>
            </w:r>
          </w:p>
          <w:p w14:paraId="60E31F94">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（五）短信服务专线线路要求</w:t>
            </w:r>
          </w:p>
          <w:p w14:paraId="698E218D">
            <w:pPr>
              <w:pStyle w:val="66"/>
              <w:spacing w:line="400" w:lineRule="exact"/>
              <w:ind w:firstLine="480" w:firstLineChars="200"/>
              <w:rPr>
                <w:rFonts w:hint="eastAsia" w:ascii="宋体" w:hAnsi="宋体" w:eastAsia="宋体" w:cs="Times New Roman"/>
                <w:color w:val="auto"/>
                <w:szCs w:val="21"/>
                <w:highlight w:val="none"/>
                <w:lang w:eastAsia="zh-CN"/>
              </w:rPr>
            </w:pPr>
            <w:r>
              <w:rPr>
                <w:rFonts w:hint="eastAsia" w:ascii="仿宋_GB2312" w:hAnsi="仿宋_GB2312" w:eastAsia="仿宋_GB2312" w:cs="仿宋_GB2312"/>
                <w:color w:val="auto"/>
                <w:kern w:val="0"/>
                <w:sz w:val="24"/>
                <w:szCs w:val="24"/>
                <w:highlight w:val="none"/>
                <w:lang w:val="en-US" w:eastAsia="zh-CN"/>
              </w:rPr>
              <w:t>因自治区信息中心有</w:t>
            </w:r>
            <w:r>
              <w:rPr>
                <w:rFonts w:hint="eastAsia" w:ascii="仿宋_GB2312" w:hAnsi="仿宋_GB2312" w:eastAsia="仿宋_GB2312" w:cs="仿宋_GB2312"/>
                <w:color w:val="auto"/>
                <w:kern w:val="0"/>
                <w:sz w:val="24"/>
                <w:szCs w:val="24"/>
                <w:highlight w:val="none"/>
              </w:rPr>
              <w:t>专属业务区</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rPr>
              <w:t>服务商应提供</w:t>
            </w:r>
            <w:r>
              <w:rPr>
                <w:rFonts w:hint="eastAsia" w:ascii="仿宋_GB2312" w:hAnsi="仿宋_GB2312" w:eastAsia="仿宋_GB2312" w:cs="仿宋_GB2312"/>
                <w:color w:val="auto"/>
                <w:kern w:val="0"/>
                <w:sz w:val="24"/>
                <w:szCs w:val="24"/>
                <w:highlight w:val="none"/>
                <w:lang w:val="en-US" w:eastAsia="zh-CN"/>
              </w:rPr>
              <w:t>至少两</w:t>
            </w:r>
            <w:r>
              <w:rPr>
                <w:rFonts w:hint="eastAsia" w:ascii="仿宋_GB2312" w:hAnsi="仿宋_GB2312" w:eastAsia="仿宋_GB2312" w:cs="仿宋_GB2312"/>
                <w:color w:val="auto"/>
                <w:kern w:val="0"/>
                <w:sz w:val="24"/>
                <w:szCs w:val="24"/>
                <w:highlight w:val="none"/>
              </w:rPr>
              <w:t>条10M带宽数据专线通道，</w:t>
            </w:r>
            <w:r>
              <w:rPr>
                <w:rFonts w:hint="eastAsia" w:ascii="仿宋_GB2312" w:hAnsi="仿宋_GB2312" w:eastAsia="仿宋_GB2312" w:cs="仿宋_GB2312"/>
                <w:color w:val="auto"/>
                <w:kern w:val="0"/>
                <w:sz w:val="24"/>
                <w:szCs w:val="24"/>
                <w:highlight w:val="none"/>
                <w:lang w:val="en-US" w:eastAsia="zh-CN"/>
              </w:rPr>
              <w:t>该线路由自治区信息中心机房点对点接入到服务商</w:t>
            </w:r>
            <w:r>
              <w:rPr>
                <w:rFonts w:hint="eastAsia" w:ascii="仿宋_GB2312" w:hAnsi="仿宋_GB2312" w:eastAsia="仿宋_GB2312" w:cs="仿宋_GB2312"/>
                <w:color w:val="auto"/>
                <w:kern w:val="0"/>
                <w:sz w:val="24"/>
                <w:szCs w:val="24"/>
                <w:highlight w:val="none"/>
              </w:rPr>
              <w:t>短信网关</w:t>
            </w:r>
            <w:r>
              <w:rPr>
                <w:rFonts w:hint="eastAsia" w:ascii="仿宋_GB2312" w:hAnsi="仿宋_GB2312" w:eastAsia="仿宋_GB2312" w:cs="仿宋_GB2312"/>
                <w:color w:val="auto"/>
                <w:kern w:val="0"/>
                <w:sz w:val="24"/>
                <w:szCs w:val="24"/>
                <w:highlight w:val="none"/>
                <w:lang w:val="en-US" w:eastAsia="zh-CN"/>
              </w:rPr>
              <w:t>机房</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短信数据</w:t>
            </w:r>
            <w:r>
              <w:rPr>
                <w:rFonts w:hint="eastAsia" w:ascii="仿宋_GB2312" w:hAnsi="仿宋_GB2312" w:eastAsia="仿宋_GB2312" w:cs="仿宋_GB2312"/>
                <w:color w:val="auto"/>
                <w:kern w:val="0"/>
                <w:sz w:val="24"/>
                <w:szCs w:val="24"/>
                <w:highlight w:val="none"/>
              </w:rPr>
              <w:t>通过专线线路发送到</w:t>
            </w:r>
            <w:r>
              <w:rPr>
                <w:rFonts w:hint="eastAsia" w:ascii="仿宋_GB2312" w:hAnsi="仿宋_GB2312" w:eastAsia="仿宋_GB2312" w:cs="仿宋_GB2312"/>
                <w:color w:val="auto"/>
                <w:kern w:val="0"/>
                <w:sz w:val="24"/>
                <w:szCs w:val="24"/>
                <w:highlight w:val="none"/>
                <w:lang w:val="en-US" w:eastAsia="zh-CN"/>
              </w:rPr>
              <w:t>服务商</w:t>
            </w:r>
            <w:r>
              <w:rPr>
                <w:rFonts w:hint="eastAsia" w:ascii="仿宋_GB2312" w:hAnsi="仿宋_GB2312" w:eastAsia="仿宋_GB2312" w:cs="仿宋_GB2312"/>
                <w:color w:val="auto"/>
                <w:kern w:val="0"/>
                <w:sz w:val="24"/>
                <w:szCs w:val="24"/>
                <w:highlight w:val="none"/>
              </w:rPr>
              <w:t>短信网关</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该专线要求</w:t>
            </w:r>
            <w:r>
              <w:rPr>
                <w:rFonts w:hint="eastAsia" w:ascii="仿宋_GB2312" w:hAnsi="仿宋_GB2312" w:eastAsia="仿宋_GB2312" w:cs="仿宋_GB2312"/>
                <w:color w:val="auto"/>
                <w:kern w:val="0"/>
                <w:sz w:val="24"/>
                <w:szCs w:val="24"/>
                <w:highlight w:val="none"/>
              </w:rPr>
              <w:t>与互联网数据隔离，</w:t>
            </w:r>
            <w:r>
              <w:rPr>
                <w:rFonts w:ascii="仿宋_GB2312" w:hAnsi="仿宋_GB2312" w:eastAsia="仿宋_GB2312" w:cs="仿宋_GB2312"/>
                <w:color w:val="auto"/>
                <w:kern w:val="0"/>
                <w:sz w:val="24"/>
                <w:szCs w:val="24"/>
                <w:highlight w:val="none"/>
              </w:rPr>
              <w:t>专用于</w:t>
            </w:r>
            <w:r>
              <w:rPr>
                <w:rFonts w:hint="eastAsia" w:ascii="仿宋_GB2312" w:hAnsi="仿宋_GB2312" w:eastAsia="仿宋_GB2312" w:cs="仿宋_GB2312"/>
                <w:color w:val="auto"/>
                <w:kern w:val="0"/>
                <w:sz w:val="24"/>
                <w:szCs w:val="24"/>
                <w:highlight w:val="none"/>
              </w:rPr>
              <w:t>专属业务区</w:t>
            </w:r>
            <w:r>
              <w:rPr>
                <w:rFonts w:hint="eastAsia" w:ascii="仿宋_GB2312" w:hAnsi="仿宋_GB2312" w:eastAsia="仿宋_GB2312" w:cs="仿宋_GB2312"/>
                <w:color w:val="auto"/>
                <w:kern w:val="0"/>
                <w:sz w:val="24"/>
                <w:szCs w:val="24"/>
                <w:highlight w:val="none"/>
                <w:lang w:val="en-US" w:eastAsia="zh-CN"/>
              </w:rPr>
              <w:t>的</w:t>
            </w:r>
            <w:r>
              <w:rPr>
                <w:rFonts w:ascii="仿宋_GB2312" w:hAnsi="仿宋_GB2312" w:eastAsia="仿宋_GB2312" w:cs="仿宋_GB2312"/>
                <w:color w:val="auto"/>
                <w:kern w:val="0"/>
                <w:sz w:val="24"/>
                <w:szCs w:val="24"/>
                <w:highlight w:val="none"/>
              </w:rPr>
              <w:t>短信发送。</w:t>
            </w:r>
            <w:r>
              <w:rPr>
                <w:rFonts w:hint="eastAsia" w:ascii="仿宋_GB2312" w:hAnsi="仿宋_GB2312" w:eastAsia="仿宋_GB2312" w:cs="仿宋_GB2312"/>
                <w:color w:val="auto"/>
                <w:kern w:val="0"/>
                <w:sz w:val="24"/>
                <w:szCs w:val="24"/>
                <w:highlight w:val="none"/>
              </w:rPr>
              <w:t>专线应有灾备机制，达到即使某条线路故障（施工、塌陷等）导致中断，也不影响短信链路正常发送的目的。若数据专线出现严重故障无法使用，应在规定时间内恢复。</w:t>
            </w:r>
          </w:p>
        </w:tc>
      </w:tr>
      <w:tr w14:paraId="1AD8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51" w:type="dxa"/>
            <w:gridSpan w:val="5"/>
            <w:tcBorders>
              <w:top w:val="single" w:color="auto" w:sz="4" w:space="0"/>
              <w:left w:val="single" w:color="auto" w:sz="4" w:space="0"/>
              <w:bottom w:val="single" w:color="auto" w:sz="4" w:space="0"/>
              <w:right w:val="single" w:color="auto" w:sz="4" w:space="0"/>
            </w:tcBorders>
            <w:noWrap w:val="0"/>
            <w:vAlign w:val="center"/>
          </w:tcPr>
          <w:p w14:paraId="0EE72491">
            <w:pP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商务要求</w:t>
            </w:r>
          </w:p>
        </w:tc>
      </w:tr>
      <w:tr w14:paraId="7E89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83EC91F">
            <w:pPr>
              <w:keepNext w:val="0"/>
              <w:keepLines w:val="0"/>
              <w:pageBreakBefore w:val="0"/>
              <w:widowControl w:val="0"/>
              <w:kinsoku/>
              <w:wordWrap/>
              <w:overflowPunct/>
              <w:topLinePunct w:val="0"/>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b/>
                <w:bCs/>
                <w:color w:val="auto"/>
                <w:kern w:val="0"/>
                <w:sz w:val="24"/>
                <w:szCs w:val="24"/>
                <w:highlight w:val="none"/>
                <w:lang w:val="zh-CN" w:eastAsia="zh-CN" w:bidi="ar-SA"/>
              </w:rPr>
            </w:pPr>
            <w:r>
              <w:rPr>
                <w:rFonts w:hint="eastAsia" w:ascii="仿宋_GB2312" w:hAnsi="仿宋_GB2312" w:eastAsia="仿宋_GB2312" w:cs="仿宋_GB2312"/>
                <w:b/>
                <w:bCs/>
                <w:color w:val="auto"/>
                <w:kern w:val="0"/>
                <w:sz w:val="24"/>
                <w:szCs w:val="24"/>
                <w:highlight w:val="none"/>
                <w:lang w:val="en-US" w:eastAsia="zh-CN" w:bidi="ar-SA"/>
              </w:rPr>
              <w:t>磋商</w:t>
            </w:r>
            <w:r>
              <w:rPr>
                <w:rFonts w:hint="eastAsia" w:ascii="仿宋_GB2312" w:hAnsi="仿宋_GB2312" w:eastAsia="仿宋_GB2312" w:cs="仿宋_GB2312"/>
                <w:b/>
                <w:bCs/>
                <w:color w:val="auto"/>
                <w:kern w:val="0"/>
                <w:sz w:val="24"/>
                <w:szCs w:val="24"/>
                <w:highlight w:val="none"/>
                <w:lang w:val="zh-CN" w:eastAsia="zh-CN" w:bidi="ar-SA"/>
              </w:rPr>
              <w:t>报价要求</w:t>
            </w:r>
          </w:p>
        </w:tc>
        <w:tc>
          <w:tcPr>
            <w:tcW w:w="8301" w:type="dxa"/>
            <w:gridSpan w:val="3"/>
            <w:tcBorders>
              <w:top w:val="single" w:color="auto" w:sz="4" w:space="0"/>
              <w:left w:val="single" w:color="auto" w:sz="4" w:space="0"/>
              <w:bottom w:val="single" w:color="auto" w:sz="4" w:space="0"/>
              <w:right w:val="single" w:color="auto" w:sz="4" w:space="0"/>
            </w:tcBorders>
            <w:noWrap w:val="0"/>
            <w:vAlign w:val="center"/>
          </w:tcPr>
          <w:p w14:paraId="7BC90D65">
            <w:pPr>
              <w:keepNext w:val="0"/>
              <w:keepLines w:val="0"/>
              <w:pageBreakBefore w:val="0"/>
              <w:widowControl w:val="0"/>
              <w:kinsoku/>
              <w:wordWrap/>
              <w:overflowPunct/>
              <w:topLinePunct w:val="0"/>
              <w:bidi w:val="0"/>
              <w:adjustRightInd/>
              <w:snapToGrid/>
              <w:spacing w:beforeLines="0" w:afterLines="0" w:line="360" w:lineRule="exact"/>
              <w:ind w:firstLine="0" w:firstLineChars="0"/>
              <w:textAlignment w:val="auto"/>
              <w:rPr>
                <w:rFonts w:hint="eastAsia" w:ascii="仿宋_GB2312" w:hAnsi="仿宋_GB2312" w:eastAsia="仿宋_GB2312" w:cs="仿宋_GB2312"/>
                <w:color w:val="auto"/>
                <w:kern w:val="0"/>
                <w:sz w:val="24"/>
                <w:szCs w:val="24"/>
                <w:highlight w:val="none"/>
                <w:lang w:val="zh-CN" w:eastAsia="zh-CN" w:bidi="ar-SA"/>
              </w:rPr>
            </w:pPr>
            <w:r>
              <w:rPr>
                <w:rFonts w:hint="eastAsia" w:ascii="仿宋_GB2312" w:hAnsi="仿宋_GB2312" w:eastAsia="仿宋_GB2312" w:cs="仿宋_GB2312"/>
                <w:color w:val="auto"/>
                <w:kern w:val="0"/>
                <w:sz w:val="24"/>
                <w:szCs w:val="24"/>
                <w:highlight w:val="none"/>
                <w:lang w:val="en-US" w:eastAsia="zh-CN" w:bidi="ar-SA"/>
              </w:rPr>
              <w:t>本项目为服务成果整体交付应用项目，按服务总价包干，为交钥匙工程，采购人不对项目达到成果所需的服务、货物、施工等一切内容追加支付费用而由成交人在合同价内全部提供或解决。</w:t>
            </w:r>
          </w:p>
        </w:tc>
      </w:tr>
      <w:tr w14:paraId="1E74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9A86B14">
            <w:pPr>
              <w:pStyle w:val="47"/>
              <w:keepNext w:val="0"/>
              <w:keepLines w:val="0"/>
              <w:pageBreakBefore w:val="0"/>
              <w:widowControl w:val="0"/>
              <w:kinsoku/>
              <w:wordWrap/>
              <w:overflowPunct/>
              <w:topLinePunct w:val="0"/>
              <w:bidi w:val="0"/>
              <w:adjustRightInd/>
              <w:snapToGrid/>
              <w:spacing w:beforeLines="0" w:afterLines="0" w:line="360" w:lineRule="exact"/>
              <w:ind w:firstLine="0" w:firstLineChars="0"/>
              <w:textAlignment w:val="auto"/>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合同签订期</w:t>
            </w:r>
          </w:p>
        </w:tc>
        <w:tc>
          <w:tcPr>
            <w:tcW w:w="8301" w:type="dxa"/>
            <w:gridSpan w:val="3"/>
            <w:tcBorders>
              <w:top w:val="single" w:color="auto" w:sz="4" w:space="0"/>
              <w:left w:val="single" w:color="auto" w:sz="4" w:space="0"/>
              <w:bottom w:val="single" w:color="auto" w:sz="4" w:space="0"/>
              <w:right w:val="single" w:color="auto" w:sz="4" w:space="0"/>
            </w:tcBorders>
            <w:noWrap w:val="0"/>
            <w:vAlign w:val="center"/>
          </w:tcPr>
          <w:p w14:paraId="2F137A89">
            <w:pPr>
              <w:pStyle w:val="47"/>
              <w:keepNext w:val="0"/>
              <w:keepLines w:val="0"/>
              <w:pageBreakBefore w:val="0"/>
              <w:widowControl w:val="0"/>
              <w:kinsoku/>
              <w:wordWrap/>
              <w:overflowPunct/>
              <w:topLinePunct w:val="0"/>
              <w:bidi w:val="0"/>
              <w:adjustRightInd/>
              <w:snapToGrid/>
              <w:spacing w:beforeLines="0" w:afterLines="0" w:line="360" w:lineRule="exact"/>
              <w:ind w:firstLine="0" w:firstLineChars="0"/>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自成交通知书发出之日起20日内</w:t>
            </w:r>
          </w:p>
        </w:tc>
      </w:tr>
      <w:tr w14:paraId="0904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325001E">
            <w:pPr>
              <w:pStyle w:val="47"/>
              <w:keepNext w:val="0"/>
              <w:keepLines w:val="0"/>
              <w:pageBreakBefore w:val="0"/>
              <w:widowControl w:val="0"/>
              <w:kinsoku/>
              <w:wordWrap/>
              <w:overflowPunct/>
              <w:topLinePunct w:val="0"/>
              <w:bidi w:val="0"/>
              <w:adjustRightInd/>
              <w:snapToGrid/>
              <w:spacing w:beforeLines="0" w:afterLines="0" w:line="360" w:lineRule="exact"/>
              <w:ind w:firstLine="0" w:firstLineChars="0"/>
              <w:textAlignment w:val="auto"/>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服务期限及服务地点</w:t>
            </w:r>
          </w:p>
        </w:tc>
        <w:tc>
          <w:tcPr>
            <w:tcW w:w="8301" w:type="dxa"/>
            <w:gridSpan w:val="3"/>
            <w:tcBorders>
              <w:top w:val="single" w:color="auto" w:sz="4" w:space="0"/>
              <w:left w:val="single" w:color="auto" w:sz="4" w:space="0"/>
              <w:bottom w:val="single" w:color="auto" w:sz="4" w:space="0"/>
              <w:right w:val="single" w:color="auto" w:sz="4" w:space="0"/>
            </w:tcBorders>
            <w:noWrap w:val="0"/>
            <w:vAlign w:val="center"/>
          </w:tcPr>
          <w:p w14:paraId="13C89442">
            <w:pPr>
              <w:pStyle w:val="47"/>
              <w:keepNext w:val="0"/>
              <w:keepLines w:val="0"/>
              <w:pageBreakBefore w:val="0"/>
              <w:widowControl w:val="0"/>
              <w:kinsoku/>
              <w:wordWrap/>
              <w:overflowPunct/>
              <w:topLinePunct w:val="0"/>
              <w:bidi w:val="0"/>
              <w:adjustRightInd/>
              <w:snapToGrid/>
              <w:spacing w:beforeLines="0" w:afterLines="0" w:line="360" w:lineRule="exact"/>
              <w:ind w:firstLine="0" w:firstLineChars="0"/>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1.服务期限：</w:t>
            </w:r>
            <w:r>
              <w:rPr>
                <w:rFonts w:hint="eastAsia" w:ascii="仿宋_GB2312" w:hAnsi="仿宋_GB2312" w:eastAsia="仿宋_GB2312" w:cs="仿宋_GB2312"/>
                <w:color w:val="auto"/>
                <w:sz w:val="24"/>
                <w:szCs w:val="24"/>
                <w:highlight w:val="none"/>
                <w:lang w:val="en-US" w:eastAsia="zh-CN"/>
              </w:rPr>
              <w:t>自2026年1月20日至2026年12月31日止</w:t>
            </w:r>
            <w:r>
              <w:rPr>
                <w:rFonts w:hint="eastAsia" w:ascii="仿宋_GB2312" w:hAnsi="仿宋_GB2312" w:eastAsia="仿宋_GB2312" w:cs="仿宋_GB2312"/>
                <w:color w:val="auto"/>
                <w:kern w:val="0"/>
                <w:sz w:val="24"/>
                <w:szCs w:val="24"/>
                <w:highlight w:val="none"/>
                <w:lang w:val="en-US" w:eastAsia="zh-CN" w:bidi="ar-SA"/>
              </w:rPr>
              <w:t>。</w:t>
            </w:r>
          </w:p>
          <w:p w14:paraId="636169DF">
            <w:pPr>
              <w:pStyle w:val="47"/>
              <w:keepNext w:val="0"/>
              <w:keepLines w:val="0"/>
              <w:pageBreakBefore w:val="0"/>
              <w:widowControl w:val="0"/>
              <w:kinsoku/>
              <w:wordWrap/>
              <w:overflowPunct/>
              <w:topLinePunct w:val="0"/>
              <w:bidi w:val="0"/>
              <w:adjustRightInd/>
              <w:snapToGrid/>
              <w:spacing w:beforeLines="0" w:afterLines="0" w:line="360" w:lineRule="exact"/>
              <w:ind w:firstLine="0" w:firstLineChars="0"/>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2.服务地点：南宁市内采购人指定地点。</w:t>
            </w:r>
          </w:p>
        </w:tc>
      </w:tr>
      <w:tr w14:paraId="1DF7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060065F">
            <w:pPr>
              <w:pStyle w:val="47"/>
              <w:keepNext w:val="0"/>
              <w:keepLines w:val="0"/>
              <w:pageBreakBefore w:val="0"/>
              <w:widowControl w:val="0"/>
              <w:kinsoku/>
              <w:wordWrap/>
              <w:overflowPunct/>
              <w:topLinePunct w:val="0"/>
              <w:bidi w:val="0"/>
              <w:adjustRightInd/>
              <w:snapToGrid/>
              <w:spacing w:beforeLines="0" w:afterLines="0" w:line="360" w:lineRule="exact"/>
              <w:ind w:firstLine="0" w:firstLineChars="0"/>
              <w:textAlignment w:val="auto"/>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付款条件</w:t>
            </w:r>
          </w:p>
        </w:tc>
        <w:tc>
          <w:tcPr>
            <w:tcW w:w="8301" w:type="dxa"/>
            <w:gridSpan w:val="3"/>
            <w:tcBorders>
              <w:top w:val="single" w:color="auto" w:sz="4" w:space="0"/>
              <w:left w:val="single" w:color="auto" w:sz="4" w:space="0"/>
              <w:bottom w:val="single" w:color="auto" w:sz="4" w:space="0"/>
              <w:right w:val="single" w:color="auto" w:sz="4" w:space="0"/>
            </w:tcBorders>
            <w:noWrap w:val="0"/>
            <w:vAlign w:val="center"/>
          </w:tcPr>
          <w:p w14:paraId="6DE22497">
            <w:pPr>
              <w:pStyle w:val="47"/>
              <w:keepNext w:val="0"/>
              <w:keepLines w:val="0"/>
              <w:pageBreakBefore w:val="0"/>
              <w:widowControl w:val="0"/>
              <w:kinsoku/>
              <w:wordWrap/>
              <w:overflowPunct/>
              <w:topLinePunct w:val="0"/>
              <w:bidi w:val="0"/>
              <w:adjustRightInd/>
              <w:snapToGrid/>
              <w:spacing w:beforeLines="0" w:afterLines="0" w:line="360" w:lineRule="exact"/>
              <w:ind w:firstLine="0" w:firstLineChars="0"/>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合同签订后，甲方在10个工作日内，支付合同款的30%作为预付款；在服务期</w:t>
            </w:r>
            <w:r>
              <w:rPr>
                <w:rFonts w:hint="eastAsia" w:ascii="仿宋_GB2312" w:hAnsi="仿宋_GB2312" w:eastAsia="仿宋_GB2312" w:cs="仿宋_GB2312"/>
                <w:color w:val="auto"/>
                <w:sz w:val="24"/>
                <w:szCs w:val="24"/>
                <w:highlight w:val="none"/>
                <w:lang w:val="en-US" w:eastAsia="zh-CN"/>
              </w:rPr>
              <w:t>满</w:t>
            </w:r>
            <w:r>
              <w:rPr>
                <w:rFonts w:hint="eastAsia" w:ascii="仿宋_GB2312" w:hAnsi="仿宋_GB2312" w:eastAsia="仿宋_GB2312" w:cs="仿宋_GB2312"/>
                <w:color w:val="auto"/>
                <w:sz w:val="24"/>
                <w:szCs w:val="24"/>
                <w:highlight w:val="none"/>
                <w:lang w:eastAsia="zh-CN"/>
              </w:rPr>
              <w:t>半年后开展考核，考核通过后，支付合同款至合同总金额的</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0%；服务期限届满，乙方提供结算清单，甲方收到结算清单且确认无误后10个工作日内</w:t>
            </w:r>
            <w:r>
              <w:rPr>
                <w:rFonts w:hint="eastAsia" w:ascii="仿宋_GB2312" w:hAnsi="仿宋_GB2312" w:eastAsia="仿宋_GB2312" w:cs="仿宋_GB2312"/>
                <w:color w:val="auto"/>
                <w:sz w:val="24"/>
                <w:szCs w:val="24"/>
                <w:highlight w:val="none"/>
                <w:lang w:val="en-US" w:eastAsia="zh-CN"/>
              </w:rPr>
              <w:t>据实结算费用</w:t>
            </w:r>
            <w:r>
              <w:rPr>
                <w:rFonts w:hint="eastAsia" w:ascii="仿宋_GB2312" w:hAnsi="仿宋_GB2312" w:eastAsia="仿宋_GB2312" w:cs="仿宋_GB2312"/>
                <w:color w:val="auto"/>
                <w:sz w:val="24"/>
                <w:szCs w:val="24"/>
                <w:highlight w:val="none"/>
                <w:lang w:eastAsia="zh-CN"/>
              </w:rPr>
              <w:t>。</w:t>
            </w:r>
          </w:p>
        </w:tc>
      </w:tr>
      <w:tr w14:paraId="4FFB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CFB8EBD">
            <w:pPr>
              <w:keepNext w:val="0"/>
              <w:keepLines w:val="0"/>
              <w:pageBreakBefore w:val="0"/>
              <w:widowControl w:val="0"/>
              <w:kinsoku/>
              <w:wordWrap/>
              <w:overflowPunct/>
              <w:topLinePunct w:val="0"/>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b/>
                <w:bCs/>
                <w:color w:val="auto"/>
                <w:kern w:val="0"/>
                <w:sz w:val="24"/>
                <w:szCs w:val="24"/>
                <w:highlight w:val="none"/>
                <w:lang w:val="zh-CN" w:eastAsia="zh-CN" w:bidi="ar-SA"/>
              </w:rPr>
            </w:pPr>
            <w:r>
              <w:rPr>
                <w:rFonts w:hint="eastAsia" w:ascii="仿宋_GB2312" w:hAnsi="仿宋_GB2312" w:eastAsia="仿宋_GB2312" w:cs="仿宋_GB2312"/>
                <w:b/>
                <w:bCs/>
                <w:color w:val="auto"/>
                <w:kern w:val="0"/>
                <w:sz w:val="24"/>
                <w:szCs w:val="24"/>
                <w:highlight w:val="none"/>
                <w:lang w:val="zh-CN" w:eastAsia="zh-CN" w:bidi="ar-SA"/>
              </w:rPr>
              <w:t>售后服务要求</w:t>
            </w:r>
          </w:p>
        </w:tc>
        <w:tc>
          <w:tcPr>
            <w:tcW w:w="8301" w:type="dxa"/>
            <w:gridSpan w:val="3"/>
            <w:tcBorders>
              <w:top w:val="single" w:color="auto" w:sz="4" w:space="0"/>
              <w:left w:val="single" w:color="auto" w:sz="4" w:space="0"/>
              <w:bottom w:val="single" w:color="auto" w:sz="4" w:space="0"/>
              <w:right w:val="single" w:color="auto" w:sz="4" w:space="0"/>
            </w:tcBorders>
            <w:noWrap w:val="0"/>
            <w:vAlign w:val="center"/>
          </w:tcPr>
          <w:p w14:paraId="47796513">
            <w:pPr>
              <w:pStyle w:val="12"/>
              <w:autoSpaceDE w:val="0"/>
              <w:autoSpaceDN w:val="0"/>
              <w:adjustRightInd w:val="0"/>
              <w:spacing w:line="440" w:lineRule="exact"/>
              <w:rPr>
                <w:rFonts w:hint="eastAsia" w:ascii="仿宋_GB2312" w:hAnsi="仿宋_GB2312" w:eastAsia="仿宋_GB2312" w:cs="仿宋_GB2312"/>
                <w:color w:val="auto"/>
                <w:kern w:val="0"/>
                <w:sz w:val="24"/>
                <w:szCs w:val="24"/>
                <w:highlight w:val="none"/>
                <w:lang w:val="zh-CN" w:eastAsia="zh-CN" w:bidi="ar-SA"/>
              </w:rPr>
            </w:pPr>
            <w:r>
              <w:rPr>
                <w:rFonts w:hint="eastAsia" w:ascii="仿宋_GB2312" w:hAnsi="仿宋_GB2312" w:eastAsia="仿宋_GB2312" w:cs="仿宋_GB2312"/>
                <w:color w:val="auto"/>
                <w:kern w:val="0"/>
                <w:sz w:val="24"/>
                <w:szCs w:val="24"/>
                <w:highlight w:val="none"/>
                <w:lang w:val="zh-CN" w:eastAsia="zh-CN" w:bidi="ar-SA"/>
              </w:rPr>
              <w:t>1、质量保证期 1 年（自</w:t>
            </w:r>
            <w:r>
              <w:rPr>
                <w:rFonts w:hint="eastAsia" w:ascii="仿宋_GB2312" w:hAnsi="仿宋_GB2312" w:eastAsia="仿宋_GB2312" w:cs="仿宋_GB2312"/>
                <w:color w:val="auto"/>
                <w:kern w:val="0"/>
                <w:sz w:val="24"/>
                <w:szCs w:val="24"/>
                <w:highlight w:val="none"/>
                <w:lang w:val="en-US" w:eastAsia="zh-CN" w:bidi="ar-SA"/>
              </w:rPr>
              <w:t>完成全部服务、</w:t>
            </w:r>
            <w:r>
              <w:rPr>
                <w:rFonts w:hint="eastAsia" w:ascii="仿宋_GB2312" w:hAnsi="仿宋_GB2312" w:eastAsia="仿宋_GB2312" w:cs="仿宋_GB2312"/>
                <w:color w:val="auto"/>
                <w:kern w:val="0"/>
                <w:sz w:val="24"/>
                <w:szCs w:val="24"/>
                <w:highlight w:val="none"/>
                <w:lang w:val="zh-CN" w:eastAsia="zh-CN" w:bidi="ar-SA"/>
              </w:rPr>
              <w:t>提交</w:t>
            </w:r>
            <w:r>
              <w:rPr>
                <w:rFonts w:hint="eastAsia" w:ascii="仿宋_GB2312" w:hAnsi="仿宋_GB2312" w:eastAsia="仿宋_GB2312" w:cs="仿宋_GB2312"/>
                <w:color w:val="auto"/>
                <w:kern w:val="0"/>
                <w:sz w:val="24"/>
                <w:szCs w:val="24"/>
                <w:highlight w:val="none"/>
                <w:lang w:val="en-US" w:eastAsia="zh-CN" w:bidi="ar-SA"/>
              </w:rPr>
              <w:t>全部</w:t>
            </w:r>
            <w:r>
              <w:rPr>
                <w:rFonts w:hint="eastAsia" w:ascii="仿宋_GB2312" w:hAnsi="仿宋_GB2312" w:eastAsia="仿宋_GB2312" w:cs="仿宋_GB2312"/>
                <w:color w:val="auto"/>
                <w:kern w:val="0"/>
                <w:sz w:val="24"/>
                <w:szCs w:val="24"/>
                <w:highlight w:val="none"/>
                <w:lang w:val="zh-CN" w:eastAsia="zh-CN" w:bidi="ar-SA"/>
              </w:rPr>
              <w:t>成果并</w:t>
            </w:r>
            <w:r>
              <w:rPr>
                <w:rFonts w:hint="eastAsia" w:ascii="仿宋_GB2312" w:hAnsi="仿宋_GB2312" w:eastAsia="仿宋_GB2312" w:cs="仿宋_GB2312"/>
                <w:color w:val="auto"/>
                <w:kern w:val="0"/>
                <w:sz w:val="24"/>
                <w:szCs w:val="24"/>
                <w:highlight w:val="none"/>
                <w:lang w:val="en-US" w:eastAsia="zh-CN" w:bidi="ar-SA"/>
              </w:rPr>
              <w:t>通过采购人评审</w:t>
            </w:r>
            <w:r>
              <w:rPr>
                <w:rFonts w:hint="eastAsia" w:ascii="仿宋_GB2312" w:hAnsi="仿宋_GB2312" w:eastAsia="仿宋_GB2312" w:cs="仿宋_GB2312"/>
                <w:color w:val="auto"/>
                <w:kern w:val="0"/>
                <w:sz w:val="24"/>
                <w:szCs w:val="24"/>
                <w:highlight w:val="none"/>
                <w:lang w:val="zh-CN" w:eastAsia="zh-CN" w:bidi="ar-SA"/>
              </w:rPr>
              <w:t>之日起计）。</w:t>
            </w:r>
          </w:p>
          <w:p w14:paraId="68D67D56">
            <w:pPr>
              <w:pStyle w:val="12"/>
              <w:autoSpaceDE w:val="0"/>
              <w:autoSpaceDN w:val="0"/>
              <w:adjustRightInd w:val="0"/>
              <w:spacing w:line="440" w:lineRule="exac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zh-CN" w:eastAsia="zh-CN" w:bidi="ar-SA"/>
              </w:rPr>
              <w:t xml:space="preserve">2、响应时间：接到采购人处理问题通知后 </w:t>
            </w:r>
            <w:r>
              <w:rPr>
                <w:rFonts w:hint="eastAsia" w:ascii="仿宋_GB2312" w:hAnsi="仿宋_GB2312" w:eastAsia="仿宋_GB2312" w:cs="仿宋_GB2312"/>
                <w:color w:val="auto"/>
                <w:kern w:val="0"/>
                <w:sz w:val="24"/>
                <w:szCs w:val="24"/>
                <w:highlight w:val="none"/>
                <w:lang w:val="en-US" w:eastAsia="zh-CN" w:bidi="ar-SA"/>
              </w:rPr>
              <w:t>2</w:t>
            </w:r>
            <w:r>
              <w:rPr>
                <w:rFonts w:hint="eastAsia" w:ascii="仿宋_GB2312" w:hAnsi="仿宋_GB2312" w:eastAsia="仿宋_GB2312" w:cs="仿宋_GB2312"/>
                <w:color w:val="auto"/>
                <w:kern w:val="0"/>
                <w:sz w:val="24"/>
                <w:szCs w:val="24"/>
                <w:highlight w:val="none"/>
                <w:lang w:val="zh-CN" w:eastAsia="zh-CN" w:bidi="ar-SA"/>
              </w:rPr>
              <w:t xml:space="preserve"> 小时内到达采购人指定现场。</w:t>
            </w:r>
          </w:p>
        </w:tc>
      </w:tr>
      <w:tr w14:paraId="5E2B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8661411">
            <w:pPr>
              <w:keepNext w:val="0"/>
              <w:keepLines w:val="0"/>
              <w:pageBreakBefore w:val="0"/>
              <w:widowControl w:val="0"/>
              <w:kinsoku/>
              <w:wordWrap/>
              <w:overflowPunct/>
              <w:topLinePunct w:val="0"/>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服务保障要求</w:t>
            </w:r>
          </w:p>
        </w:tc>
        <w:tc>
          <w:tcPr>
            <w:tcW w:w="8301" w:type="dxa"/>
            <w:gridSpan w:val="3"/>
            <w:tcBorders>
              <w:top w:val="single" w:color="auto" w:sz="4" w:space="0"/>
              <w:left w:val="single" w:color="auto" w:sz="4" w:space="0"/>
              <w:bottom w:val="single" w:color="auto" w:sz="4" w:space="0"/>
              <w:right w:val="single" w:color="auto" w:sz="4" w:space="0"/>
            </w:tcBorders>
            <w:noWrap w:val="0"/>
            <w:vAlign w:val="center"/>
          </w:tcPr>
          <w:p w14:paraId="74C1CF60">
            <w:pPr>
              <w:pStyle w:val="43"/>
              <w:spacing w:before="147" w:line="220" w:lineRule="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（1）免费提供技术支持及培训。</w:t>
            </w:r>
          </w:p>
          <w:p w14:paraId="71625745">
            <w:pPr>
              <w:pStyle w:val="43"/>
              <w:spacing w:before="151" w:line="286" w:lineRule="auto"/>
              <w:ind w:right="10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（2）因成交供应商施工、网络割接等原因影响平台运行的，须至少提前 2 工作日通知用户，并且尽快消除故障、恢复平台。</w:t>
            </w:r>
          </w:p>
          <w:p w14:paraId="529DC8F8">
            <w:pPr>
              <w:pStyle w:val="43"/>
              <w:spacing w:before="147" w:line="220" w:lineRule="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（3）提供 7×24 小时运维服务，短信线路或接口出现问题时 4 小时内恢复。</w:t>
            </w:r>
          </w:p>
          <w:p w14:paraId="09D16430">
            <w:pPr>
              <w:pStyle w:val="43"/>
              <w:spacing w:before="150" w:line="287" w:lineRule="auto"/>
              <w:ind w:right="107"/>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（4）成交供应商须提供针对本项目为采购人服务的运营商客户经理、技术接口人的联系清单。</w:t>
            </w:r>
          </w:p>
          <w:p w14:paraId="35E1FA5F">
            <w:pPr>
              <w:pStyle w:val="47"/>
              <w:keepNext w:val="0"/>
              <w:keepLines w:val="0"/>
              <w:pageBreakBefore w:val="0"/>
              <w:widowControl w:val="0"/>
              <w:numPr>
                <w:ilvl w:val="0"/>
                <w:numId w:val="0"/>
              </w:numPr>
              <w:kinsoku/>
              <w:wordWrap/>
              <w:overflowPunct/>
              <w:topLinePunct w:val="0"/>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（5）在合同有效期内，成交供应商应每月向采购人提供短信实际发送数量。</w:t>
            </w:r>
          </w:p>
        </w:tc>
      </w:tr>
      <w:tr w14:paraId="725D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601BE44">
            <w:pPr>
              <w:keepNext w:val="0"/>
              <w:keepLines w:val="0"/>
              <w:pageBreakBefore w:val="0"/>
              <w:widowControl w:val="0"/>
              <w:kinsoku/>
              <w:wordWrap/>
              <w:overflowPunct/>
              <w:topLinePunct w:val="0"/>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验收标准</w:t>
            </w:r>
          </w:p>
        </w:tc>
        <w:tc>
          <w:tcPr>
            <w:tcW w:w="8301" w:type="dxa"/>
            <w:gridSpan w:val="3"/>
            <w:tcBorders>
              <w:top w:val="single" w:color="auto" w:sz="4" w:space="0"/>
              <w:left w:val="single" w:color="auto" w:sz="4" w:space="0"/>
              <w:bottom w:val="single" w:color="auto" w:sz="4" w:space="0"/>
              <w:right w:val="single" w:color="auto" w:sz="4" w:space="0"/>
            </w:tcBorders>
            <w:noWrap w:val="0"/>
            <w:vAlign w:val="center"/>
          </w:tcPr>
          <w:p w14:paraId="5C37C934">
            <w:pPr>
              <w:pStyle w:val="47"/>
              <w:keepNext w:val="0"/>
              <w:keepLines w:val="0"/>
              <w:pageBreakBefore w:val="0"/>
              <w:widowControl w:val="0"/>
              <w:numPr>
                <w:ilvl w:val="0"/>
                <w:numId w:val="0"/>
              </w:numPr>
              <w:kinsoku/>
              <w:wordWrap/>
              <w:overflowPunct/>
              <w:topLinePunct w:val="0"/>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符合现行国家相关标准、行业标准、地方标准或者其他标准、规范。</w:t>
            </w:r>
          </w:p>
        </w:tc>
      </w:tr>
      <w:tr w14:paraId="03A4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8DBE0BD">
            <w:pPr>
              <w:keepNext w:val="0"/>
              <w:keepLines w:val="0"/>
              <w:pageBreakBefore w:val="0"/>
              <w:widowControl w:val="0"/>
              <w:kinsoku/>
              <w:wordWrap/>
              <w:overflowPunct/>
              <w:topLinePunct w:val="0"/>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其它要求</w:t>
            </w:r>
          </w:p>
        </w:tc>
        <w:tc>
          <w:tcPr>
            <w:tcW w:w="8301" w:type="dxa"/>
            <w:gridSpan w:val="3"/>
            <w:tcBorders>
              <w:top w:val="single" w:color="auto" w:sz="4" w:space="0"/>
              <w:left w:val="single" w:color="auto" w:sz="4" w:space="0"/>
              <w:bottom w:val="single" w:color="auto" w:sz="4" w:space="0"/>
              <w:right w:val="single" w:color="auto" w:sz="4" w:space="0"/>
            </w:tcBorders>
            <w:noWrap w:val="0"/>
            <w:vAlign w:val="center"/>
          </w:tcPr>
          <w:p w14:paraId="3D73E58C">
            <w:pPr>
              <w:pStyle w:val="47"/>
              <w:keepNext w:val="0"/>
              <w:keepLines w:val="0"/>
              <w:pageBreakBefore w:val="0"/>
              <w:widowControl w:val="0"/>
              <w:numPr>
                <w:ilvl w:val="0"/>
                <w:numId w:val="0"/>
              </w:numPr>
              <w:kinsoku/>
              <w:wordWrap/>
              <w:overflowPunct/>
              <w:topLinePunct w:val="0"/>
              <w:bidi w:val="0"/>
              <w:adjustRightInd/>
              <w:snapToGrid/>
              <w:spacing w:beforeLines="0" w:afterLines="0" w:line="360" w:lineRule="exact"/>
              <w:ind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无</w:t>
            </w:r>
          </w:p>
        </w:tc>
      </w:tr>
    </w:tbl>
    <w:p w14:paraId="27355D5F">
      <w:pPr>
        <w:rPr>
          <w:rFonts w:ascii="黑体" w:hAnsi="黑体" w:eastAsia="黑体" w:cs="黑体"/>
          <w:b/>
          <w:color w:val="auto"/>
          <w:sz w:val="28"/>
          <w:szCs w:val="28"/>
          <w:highlight w:val="none"/>
        </w:rPr>
      </w:pPr>
      <w:r>
        <w:rPr>
          <w:rFonts w:ascii="黑体" w:hAnsi="黑体" w:eastAsia="黑体" w:cs="黑体"/>
          <w:b/>
          <w:color w:val="auto"/>
          <w:sz w:val="28"/>
          <w:szCs w:val="28"/>
          <w:highlight w:val="none"/>
        </w:rPr>
        <w:br w:type="page"/>
      </w:r>
    </w:p>
    <w:p w14:paraId="11F7878B">
      <w:pPr>
        <w:rPr>
          <w:color w:val="auto"/>
          <w:highlight w:val="none"/>
        </w:rPr>
      </w:pPr>
    </w:p>
    <w:p w14:paraId="5E386D96">
      <w:pPr>
        <w:rPr>
          <w:rFonts w:hint="eastAsia"/>
          <w:b/>
          <w:bCs/>
          <w:color w:val="auto"/>
          <w:sz w:val="30"/>
          <w:szCs w:val="30"/>
          <w:highlight w:val="none"/>
          <w:lang w:val="en-US" w:eastAsia="zh-CN"/>
        </w:rPr>
      </w:pPr>
      <w:bookmarkStart w:id="15" w:name="_Toc26690"/>
      <w:r>
        <w:rPr>
          <w:rFonts w:hint="eastAsia"/>
          <w:b/>
          <w:bCs/>
          <w:color w:val="auto"/>
          <w:sz w:val="30"/>
          <w:szCs w:val="30"/>
          <w:highlight w:val="none"/>
          <w:lang w:eastAsia="zh-CN"/>
        </w:rPr>
        <w:t>分标</w:t>
      </w:r>
      <w:r>
        <w:rPr>
          <w:rFonts w:hint="eastAsia"/>
          <w:b/>
          <w:bCs/>
          <w:color w:val="auto"/>
          <w:sz w:val="30"/>
          <w:szCs w:val="30"/>
          <w:highlight w:val="none"/>
          <w:lang w:val="en-US" w:eastAsia="zh-CN"/>
        </w:rPr>
        <w:t>2：</w:t>
      </w:r>
    </w:p>
    <w:tbl>
      <w:tblPr>
        <w:tblStyle w:val="28"/>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813"/>
        <w:gridCol w:w="1392"/>
        <w:gridCol w:w="6096"/>
      </w:tblGrid>
      <w:tr w14:paraId="570C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42B567A0">
            <w:pPr>
              <w:jc w:val="center"/>
              <w:rPr>
                <w:b/>
                <w:color w:val="auto"/>
                <w:highlight w:val="none"/>
              </w:rPr>
            </w:pPr>
            <w:r>
              <w:rPr>
                <w:rFonts w:hint="eastAsia"/>
                <w:b/>
                <w:color w:val="auto"/>
                <w:highlight w:val="none"/>
              </w:rPr>
              <w:t>项号</w:t>
            </w:r>
          </w:p>
        </w:tc>
        <w:tc>
          <w:tcPr>
            <w:tcW w:w="1679" w:type="dxa"/>
            <w:gridSpan w:val="2"/>
            <w:tcBorders>
              <w:top w:val="single" w:color="auto" w:sz="4" w:space="0"/>
              <w:left w:val="single" w:color="auto" w:sz="4" w:space="0"/>
              <w:bottom w:val="single" w:color="auto" w:sz="4" w:space="0"/>
              <w:right w:val="single" w:color="auto" w:sz="4" w:space="0"/>
            </w:tcBorders>
            <w:noWrap w:val="0"/>
            <w:vAlign w:val="center"/>
          </w:tcPr>
          <w:p w14:paraId="0167B0D4">
            <w:pPr>
              <w:jc w:val="center"/>
              <w:rPr>
                <w:b/>
                <w:color w:val="auto"/>
                <w:highlight w:val="none"/>
              </w:rPr>
            </w:pPr>
            <w:r>
              <w:rPr>
                <w:rFonts w:hint="eastAsia"/>
                <w:b/>
                <w:color w:val="auto"/>
                <w:highlight w:val="none"/>
              </w:rPr>
              <w:t>服务名称</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7ECA367A">
            <w:pPr>
              <w:jc w:val="center"/>
              <w:rPr>
                <w:b/>
                <w:color w:val="auto"/>
                <w:highlight w:val="none"/>
              </w:rPr>
            </w:pPr>
            <w:r>
              <w:rPr>
                <w:rFonts w:hint="eastAsia"/>
                <w:b/>
                <w:color w:val="auto"/>
                <w:highlight w:val="none"/>
              </w:rPr>
              <w:t>数量及单位</w:t>
            </w:r>
          </w:p>
        </w:tc>
        <w:tc>
          <w:tcPr>
            <w:tcW w:w="6096" w:type="dxa"/>
            <w:tcBorders>
              <w:top w:val="single" w:color="auto" w:sz="4" w:space="0"/>
              <w:left w:val="single" w:color="auto" w:sz="4" w:space="0"/>
              <w:bottom w:val="single" w:color="auto" w:sz="4" w:space="0"/>
              <w:right w:val="single" w:color="auto" w:sz="4" w:space="0"/>
            </w:tcBorders>
            <w:noWrap w:val="0"/>
            <w:vAlign w:val="center"/>
          </w:tcPr>
          <w:p w14:paraId="0812621A">
            <w:pPr>
              <w:jc w:val="center"/>
              <w:rPr>
                <w:rFonts w:hint="eastAsia" w:ascii="宋体" w:hAnsi="宋体"/>
                <w:b/>
                <w:color w:val="auto"/>
                <w:szCs w:val="21"/>
                <w:highlight w:val="none"/>
              </w:rPr>
            </w:pPr>
            <w:r>
              <w:rPr>
                <w:rFonts w:hint="eastAsia" w:ascii="宋体" w:hAnsi="宋体"/>
                <w:b/>
                <w:color w:val="auto"/>
                <w:szCs w:val="21"/>
                <w:highlight w:val="none"/>
              </w:rPr>
              <w:t>服务内容和要求</w:t>
            </w:r>
          </w:p>
        </w:tc>
      </w:tr>
      <w:tr w14:paraId="2D06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2F69B555">
            <w:pPr>
              <w:ind w:firstLine="105" w:firstLineChars="50"/>
              <w:rPr>
                <w:color w:val="auto"/>
                <w:highlight w:val="none"/>
              </w:rPr>
            </w:pPr>
            <w:r>
              <w:rPr>
                <w:rFonts w:hint="eastAsia" w:cs="Arial"/>
                <w:color w:val="auto"/>
                <w:highlight w:val="none"/>
              </w:rPr>
              <w:t>1</w:t>
            </w:r>
          </w:p>
        </w:tc>
        <w:tc>
          <w:tcPr>
            <w:tcW w:w="1679" w:type="dxa"/>
            <w:gridSpan w:val="2"/>
            <w:tcBorders>
              <w:top w:val="single" w:color="auto" w:sz="4" w:space="0"/>
              <w:left w:val="single" w:color="auto" w:sz="4" w:space="0"/>
              <w:bottom w:val="single" w:color="auto" w:sz="4" w:space="0"/>
              <w:right w:val="single" w:color="auto" w:sz="4" w:space="0"/>
            </w:tcBorders>
            <w:noWrap w:val="0"/>
            <w:vAlign w:val="center"/>
          </w:tcPr>
          <w:p w14:paraId="33041167">
            <w:pPr>
              <w:spacing w:line="400" w:lineRule="exact"/>
              <w:jc w:val="center"/>
              <w:rPr>
                <w:rFonts w:hint="eastAsia" w:eastAsia="宋体"/>
                <w:color w:val="auto"/>
                <w:highlight w:val="none"/>
                <w:lang w:eastAsia="zh-CN"/>
              </w:rPr>
            </w:pPr>
            <w:r>
              <w:rPr>
                <w:rFonts w:hint="eastAsia" w:ascii="仿宋_GB2312" w:hAnsi="仿宋_GB2312" w:eastAsia="仿宋_GB2312" w:cs="仿宋_GB2312"/>
                <w:color w:val="auto"/>
                <w:sz w:val="24"/>
                <w:highlight w:val="none"/>
                <w:lang w:eastAsia="zh-CN"/>
              </w:rPr>
              <w:t>2026年广西电子政务外网短信服务</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006F3BCE">
            <w:pPr>
              <w:spacing w:line="400" w:lineRule="exact"/>
              <w:jc w:val="center"/>
              <w:rPr>
                <w:rFonts w:hint="eastAsia" w:eastAsia="仿宋_GB2312"/>
                <w:color w:val="auto"/>
                <w:highlight w:val="none"/>
                <w:lang w:val="en-US" w:eastAsia="zh-CN"/>
              </w:rPr>
            </w:pPr>
            <w:r>
              <w:rPr>
                <w:rFonts w:hint="eastAsia" w:ascii="仿宋_GB2312" w:hAnsi="仿宋_GB2312" w:eastAsia="仿宋_GB2312" w:cs="仿宋_GB2312"/>
                <w:color w:val="auto"/>
                <w:kern w:val="0"/>
                <w:sz w:val="24"/>
                <w:highlight w:val="none"/>
                <w:lang w:val="en-US" w:eastAsia="zh-CN"/>
              </w:rPr>
              <w:t>1</w:t>
            </w:r>
            <w:r>
              <w:rPr>
                <w:rFonts w:hint="eastAsia" w:ascii="仿宋_GB2312" w:hAnsi="仿宋_GB2312" w:eastAsia="仿宋_GB2312" w:cs="仿宋_GB2312"/>
                <w:color w:val="auto"/>
                <w:kern w:val="0"/>
                <w:sz w:val="24"/>
                <w:highlight w:val="none"/>
              </w:rPr>
              <w:t>项</w:t>
            </w:r>
          </w:p>
        </w:tc>
        <w:tc>
          <w:tcPr>
            <w:tcW w:w="6096" w:type="dxa"/>
            <w:tcBorders>
              <w:top w:val="single" w:color="auto" w:sz="4" w:space="0"/>
              <w:left w:val="single" w:color="auto" w:sz="4" w:space="0"/>
              <w:bottom w:val="single" w:color="auto" w:sz="4" w:space="0"/>
              <w:right w:val="single" w:color="auto" w:sz="4" w:space="0"/>
            </w:tcBorders>
            <w:noWrap w:val="0"/>
            <w:vAlign w:val="center"/>
          </w:tcPr>
          <w:p w14:paraId="5E5F8EEF">
            <w:pPr>
              <w:pStyle w:val="66"/>
              <w:spacing w:line="400" w:lineRule="exact"/>
              <w:ind w:firstLine="0" w:firstLineChars="0"/>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   提供至少不低于3300万条短信发送能力，按0.03元/条短信进行计费。</w:t>
            </w:r>
          </w:p>
          <w:p w14:paraId="0EF0B65C">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（一）短信服务平台</w:t>
            </w:r>
          </w:p>
          <w:p w14:paraId="0A1522DA">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1.短信编辑功能</w:t>
            </w:r>
          </w:p>
          <w:p w14:paraId="2820FA9B">
            <w:pPr>
              <w:pStyle w:val="66"/>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通过平台界面可直接编辑发送短信，</w:t>
            </w:r>
            <w:r>
              <w:rPr>
                <w:rFonts w:hint="eastAsia" w:ascii="仿宋_GB2312" w:hAnsi="仿宋_GB2312" w:eastAsia="仿宋_GB2312" w:cs="仿宋_GB2312"/>
                <w:color w:val="auto"/>
                <w:kern w:val="0"/>
                <w:sz w:val="24"/>
                <w:szCs w:val="24"/>
                <w:highlight w:val="none"/>
                <w:lang w:val="en-US" w:eastAsia="zh-CN"/>
              </w:rPr>
              <w:t>支持</w:t>
            </w:r>
            <w:r>
              <w:rPr>
                <w:rFonts w:hint="eastAsia" w:ascii="仿宋_GB2312" w:hAnsi="仿宋_GB2312" w:eastAsia="仿宋_GB2312" w:cs="仿宋_GB2312"/>
                <w:color w:val="auto"/>
                <w:kern w:val="0"/>
                <w:sz w:val="24"/>
                <w:szCs w:val="24"/>
                <w:highlight w:val="none"/>
              </w:rPr>
              <w:t>与业务系统的接口对接实现短信发送的需求。支持用户</w:t>
            </w:r>
            <w:r>
              <w:rPr>
                <w:rFonts w:hint="eastAsia" w:ascii="仿宋_GB2312" w:hAnsi="仿宋_GB2312" w:eastAsia="仿宋_GB2312" w:cs="仿宋_GB2312"/>
                <w:color w:val="auto"/>
                <w:kern w:val="0"/>
                <w:sz w:val="24"/>
                <w:szCs w:val="24"/>
                <w:highlight w:val="none"/>
                <w:lang w:val="en-US" w:eastAsia="zh-CN"/>
              </w:rPr>
              <w:t>自定义</w:t>
            </w:r>
            <w:r>
              <w:rPr>
                <w:rFonts w:hint="eastAsia" w:ascii="仿宋_GB2312" w:hAnsi="仿宋_GB2312" w:eastAsia="仿宋_GB2312" w:cs="仿宋_GB2312"/>
                <w:color w:val="auto"/>
                <w:kern w:val="0"/>
                <w:sz w:val="24"/>
                <w:szCs w:val="24"/>
                <w:highlight w:val="none"/>
              </w:rPr>
              <w:t>短信签名，同一接入号码的不同子端口可使用多个不同的短信签名。支持相同内容群发，不同内容群发，定时发送，静态模板短信发送，动态模板短信发送等。支持24小时发送及短信优先级管理。可实现文件导入发送、批量输入、手动输入发送等。批量导入发送可自动过滤重复号码和不符合手机号格式的数据。</w:t>
            </w:r>
          </w:p>
          <w:p w14:paraId="448CE9AC">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2.接入用户管理</w:t>
            </w:r>
          </w:p>
          <w:p w14:paraId="69DC3F02">
            <w:pPr>
              <w:pStyle w:val="66"/>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支持对系统所有录入的人员信息，按不同条件及归类属性进行分组管理。支持通过机构管理实现对整个系统的使用者及所有单位人员进行统一的管理。支持基于组织架构对整个平台的相关应用功能及操作任务进行管控。</w:t>
            </w:r>
          </w:p>
          <w:p w14:paraId="17ECCE50">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3.权限管理</w:t>
            </w:r>
          </w:p>
          <w:p w14:paraId="1B3CFF3E">
            <w:pPr>
              <w:pStyle w:val="66"/>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通过系统管理模块功能可对平台全局数据进行管理配置。可根据实际发送需求，设置相应权限，保障业务正常运行及数据安全。</w:t>
            </w:r>
          </w:p>
          <w:p w14:paraId="49A45513">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4.资产管理</w:t>
            </w:r>
          </w:p>
          <w:p w14:paraId="35947330">
            <w:pPr>
              <w:pStyle w:val="66"/>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支持通过平台统计管理功能模块，可对平台所有数据按不同要求进行统计汇总，并可查看</w:t>
            </w:r>
            <w:r>
              <w:rPr>
                <w:rFonts w:hint="eastAsia" w:ascii="仿宋_GB2312" w:hAnsi="仿宋_GB2312" w:eastAsia="仿宋_GB2312" w:cs="仿宋_GB2312"/>
                <w:color w:val="auto"/>
                <w:kern w:val="0"/>
                <w:sz w:val="24"/>
                <w:szCs w:val="24"/>
                <w:highlight w:val="none"/>
                <w:lang w:val="en-US" w:eastAsia="zh-CN"/>
              </w:rPr>
              <w:t>短信</w:t>
            </w:r>
            <w:r>
              <w:rPr>
                <w:rFonts w:hint="eastAsia" w:ascii="仿宋_GB2312" w:hAnsi="仿宋_GB2312" w:eastAsia="仿宋_GB2312" w:cs="仿宋_GB2312"/>
                <w:color w:val="auto"/>
                <w:kern w:val="0"/>
                <w:sz w:val="24"/>
                <w:szCs w:val="24"/>
                <w:highlight w:val="none"/>
              </w:rPr>
              <w:t>网关直接返回的完整状态报告。短信发送历史数据记录功能，可保存最近12个月的历史数据。支持上下行内容查看，支持下行发送详细数据查询，供平台用户查询、统计。</w:t>
            </w:r>
          </w:p>
          <w:p w14:paraId="57B42C41">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5.数据安全管理</w:t>
            </w:r>
          </w:p>
          <w:p w14:paraId="3A9CCE5A">
            <w:pPr>
              <w:pStyle w:val="66"/>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通过平台内容安全监控机制，对平台安全信息过滤池加入非法发送内容过滤词条，对平台所有提交短信内容进行系统自动安全审核处理。支持短信发送审批管理、模板实现系统级内容监控管理。可通过日志系统查询系统所有账号登录，退出，新增、删除、修改等操作日志。</w:t>
            </w:r>
          </w:p>
          <w:p w14:paraId="26DD769B">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6.关键字管理</w:t>
            </w:r>
          </w:p>
          <w:p w14:paraId="1690B0F0">
            <w:pPr>
              <w:pStyle w:val="66"/>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提供关键字的新建，修改，查询，删除等功能。关键字模块给系统提供信息过滤数据库，当发送短信内容有关键字，且该关键字状态为启用，则该信息不能发送。以此杜绝垃圾短信滋生。</w:t>
            </w:r>
          </w:p>
          <w:p w14:paraId="1A40ADC5">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7.黑名单管理</w:t>
            </w:r>
          </w:p>
          <w:p w14:paraId="796A7CD5">
            <w:pPr>
              <w:pStyle w:val="66"/>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提供短信黑名单模块，为系统提供特殊号码过滤库。当短信发送时，发送号码含黑名单上的号码，系统不向黑名单号码发送信息。短信黑名单模块提供短信黑名单中手机号码的新建，修改，查询，删除等功能。</w:t>
            </w:r>
          </w:p>
          <w:p w14:paraId="6B5B0C18">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（二）短信服务平台性能要求</w:t>
            </w:r>
          </w:p>
          <w:p w14:paraId="11CD882E">
            <w:pPr>
              <w:pStyle w:val="66"/>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短信服务平台的性能需要满足接入各单位业务应用系统至少200个。能够进行弹性伸缩，满足业务扩展需求。短信服务平台性能具体要求如下：</w:t>
            </w:r>
          </w:p>
          <w:p w14:paraId="1C2A5E56">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1.全程接通率：＞95%</w:t>
            </w:r>
          </w:p>
          <w:p w14:paraId="4148893C">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2.短信发送时延少于12秒（含短信下发时延）</w:t>
            </w:r>
          </w:p>
          <w:p w14:paraId="619C3C08">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3.短信状态报告回送率大于9</w:t>
            </w: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%（含短信状态回送率）</w:t>
            </w:r>
          </w:p>
          <w:p w14:paraId="163F5AAF">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4.平均无故障率不低于99%</w:t>
            </w:r>
          </w:p>
          <w:p w14:paraId="69ECC81A">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需支持</w:t>
            </w:r>
            <w:r>
              <w:rPr>
                <w:rFonts w:hint="eastAsia" w:ascii="仿宋_GB2312" w:hAnsi="仿宋_GB2312" w:eastAsia="仿宋_GB2312" w:cs="仿宋_GB2312"/>
                <w:color w:val="auto"/>
                <w:kern w:val="0"/>
                <w:sz w:val="24"/>
                <w:szCs w:val="24"/>
                <w:highlight w:val="none"/>
              </w:rPr>
              <w:t>移动、联通</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电信</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广电四家运营商短信</w:t>
            </w:r>
            <w:r>
              <w:rPr>
                <w:rFonts w:hint="eastAsia" w:ascii="仿宋_GB2312" w:hAnsi="仿宋_GB2312" w:eastAsia="仿宋_GB2312" w:cs="仿宋_GB2312"/>
                <w:color w:val="auto"/>
                <w:kern w:val="0"/>
                <w:sz w:val="24"/>
                <w:szCs w:val="24"/>
                <w:highlight w:val="none"/>
              </w:rPr>
              <w:t>发送能力</w:t>
            </w:r>
          </w:p>
          <w:p w14:paraId="6E6F154E">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6</w:t>
            </w:r>
            <w:r>
              <w:rPr>
                <w:rFonts w:hint="eastAsia" w:ascii="仿宋_GB2312" w:hAnsi="仿宋_GB2312" w:eastAsia="仿宋_GB2312" w:cs="仿宋_GB2312"/>
                <w:color w:val="auto"/>
                <w:kern w:val="0"/>
                <w:sz w:val="24"/>
                <w:szCs w:val="24"/>
                <w:highlight w:val="none"/>
              </w:rPr>
              <w:t>.平台短信单通道速率≥500条/秒</w:t>
            </w:r>
          </w:p>
          <w:p w14:paraId="1D1D1A89">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（三）短信服务平台技术标准要求</w:t>
            </w:r>
          </w:p>
          <w:p w14:paraId="48EEC9F2">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1.安全性和保密性。接入短信通道的客户及客户模块均需要通过鉴权后方可接入，支持用户名&amp;密码、证书加密、IP鉴权等方式。</w:t>
            </w:r>
          </w:p>
          <w:p w14:paraId="308E0F76">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可靠性和可用性。必须连续、正常地工作。保证7×24小时平台功能稳定、系统性能可靠。充分考虑系统故障时，数据的完整性和可靠性，要有完备的数据备份与数据恢复策略，提供短信发送历史数据记录功能，并且至少保存最近6个月的历史数据。</w:t>
            </w:r>
          </w:p>
          <w:p w14:paraId="47BC2CF5">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3.易操作性和可维护性。管理后台具有良好的用户界面，前台化维护。与业务系统的接口应保存完整的日志，各类主要报错应有前台化报表，方便快速排查故障；各类主要业务数据应能方便统计。</w:t>
            </w:r>
          </w:p>
          <w:p w14:paraId="4A59545D">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接口可控性。由于各系统发送短信大部分是通过调用短信平台接口，某系统发生错误或接口程序错误均可能导致信息发送失败。故与业务系统接口程序方面应注意报错日志的管理，能随时区分出错误产生的位置，以供管理员查询，快速解决故障。</w:t>
            </w:r>
          </w:p>
          <w:p w14:paraId="0959638D">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（四）服务质量要求</w:t>
            </w:r>
          </w:p>
          <w:p w14:paraId="3EDF088F">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提供7*24小时实时监控、远程技术支持等服务。当服务平台出现故障时，运维人员应立即响应，安排工程师进行故障处理，并且及时通知采购人。根据故障级别的不同，服务商应确定不同的响应时间和解决时间。</w:t>
            </w:r>
          </w:p>
          <w:p w14:paraId="7C8AF03B">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一级故障：对信息收发功能有影响，但不影响整个短信的使用，如：批量信息发送较慢、信息接收缓慢、状态报告返回不及时等。此类故障应在20分钟内响应，120分钟内处理。</w:t>
            </w:r>
          </w:p>
          <w:p w14:paraId="72E028D8">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二级故障：对信息收发造成严重影响。如：短信发送不响应、大批量信息发送失败等；此类故障应在15分钟内响应，60分钟内处理。</w:t>
            </w:r>
          </w:p>
          <w:p w14:paraId="0FE698B6">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三级故障：信息收发功能基本失效。如：大批客户的短信发送失败、短信通道长时间无法恢复正常等；此类故障应在5分钟内响应，30分钟内处理。</w:t>
            </w:r>
          </w:p>
          <w:p w14:paraId="132889A2">
            <w:pPr>
              <w:pStyle w:val="66"/>
              <w:spacing w:line="400" w:lineRule="exact"/>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服务商需规定的时限内及时响应和进行处理，并半个小时一次进行阶段性回复故障处理进展，在故障发生后24个小时内提供故障分析报告。</w:t>
            </w:r>
          </w:p>
          <w:p w14:paraId="3BDA3DD3">
            <w:pPr>
              <w:pStyle w:val="66"/>
              <w:spacing w:line="400" w:lineRule="exact"/>
              <w:ind w:firstLine="0" w:firstLineChars="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（五）短信服务专线线路要求</w:t>
            </w:r>
          </w:p>
          <w:p w14:paraId="75628694">
            <w:pPr>
              <w:pStyle w:val="66"/>
              <w:spacing w:line="400" w:lineRule="exact"/>
              <w:ind w:firstLine="480" w:firstLineChars="200"/>
              <w:rPr>
                <w:rFonts w:hint="eastAsia" w:ascii="宋体" w:hAnsi="宋体" w:eastAsia="宋体" w:cs="Times New Roman"/>
                <w:color w:val="auto"/>
                <w:szCs w:val="21"/>
                <w:highlight w:val="none"/>
                <w:lang w:eastAsia="zh-CN"/>
              </w:rPr>
            </w:pPr>
            <w:r>
              <w:rPr>
                <w:rFonts w:hint="eastAsia" w:ascii="仿宋_GB2312" w:hAnsi="仿宋_GB2312" w:eastAsia="仿宋_GB2312" w:cs="仿宋_GB2312"/>
                <w:color w:val="auto"/>
                <w:kern w:val="0"/>
                <w:sz w:val="24"/>
                <w:szCs w:val="24"/>
                <w:highlight w:val="none"/>
                <w:lang w:val="en-US" w:eastAsia="zh-CN"/>
              </w:rPr>
              <w:t>因自治区信息中心有</w:t>
            </w:r>
            <w:r>
              <w:rPr>
                <w:rFonts w:hint="eastAsia" w:ascii="仿宋_GB2312" w:hAnsi="仿宋_GB2312" w:eastAsia="仿宋_GB2312" w:cs="仿宋_GB2312"/>
                <w:color w:val="auto"/>
                <w:kern w:val="0"/>
                <w:sz w:val="24"/>
                <w:szCs w:val="24"/>
                <w:highlight w:val="none"/>
              </w:rPr>
              <w:t>专属业务区</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rPr>
              <w:t>服务商应提供</w:t>
            </w:r>
            <w:r>
              <w:rPr>
                <w:rFonts w:hint="eastAsia" w:ascii="仿宋_GB2312" w:hAnsi="仿宋_GB2312" w:eastAsia="仿宋_GB2312" w:cs="仿宋_GB2312"/>
                <w:color w:val="auto"/>
                <w:kern w:val="0"/>
                <w:sz w:val="24"/>
                <w:szCs w:val="24"/>
                <w:highlight w:val="none"/>
                <w:lang w:val="en-US" w:eastAsia="zh-CN"/>
              </w:rPr>
              <w:t>至少两</w:t>
            </w:r>
            <w:r>
              <w:rPr>
                <w:rFonts w:hint="eastAsia" w:ascii="仿宋_GB2312" w:hAnsi="仿宋_GB2312" w:eastAsia="仿宋_GB2312" w:cs="仿宋_GB2312"/>
                <w:color w:val="auto"/>
                <w:kern w:val="0"/>
                <w:sz w:val="24"/>
                <w:szCs w:val="24"/>
                <w:highlight w:val="none"/>
              </w:rPr>
              <w:t>条10M带宽数据专线通道，</w:t>
            </w:r>
            <w:r>
              <w:rPr>
                <w:rFonts w:hint="eastAsia" w:ascii="仿宋_GB2312" w:hAnsi="仿宋_GB2312" w:eastAsia="仿宋_GB2312" w:cs="仿宋_GB2312"/>
                <w:color w:val="auto"/>
                <w:kern w:val="0"/>
                <w:sz w:val="24"/>
                <w:szCs w:val="24"/>
                <w:highlight w:val="none"/>
                <w:lang w:val="en-US" w:eastAsia="zh-CN"/>
              </w:rPr>
              <w:t>该线路由自治区信息中心机房点对点接入到服务商</w:t>
            </w:r>
            <w:r>
              <w:rPr>
                <w:rFonts w:hint="eastAsia" w:ascii="仿宋_GB2312" w:hAnsi="仿宋_GB2312" w:eastAsia="仿宋_GB2312" w:cs="仿宋_GB2312"/>
                <w:color w:val="auto"/>
                <w:kern w:val="0"/>
                <w:sz w:val="24"/>
                <w:szCs w:val="24"/>
                <w:highlight w:val="none"/>
              </w:rPr>
              <w:t>短信网关</w:t>
            </w:r>
            <w:r>
              <w:rPr>
                <w:rFonts w:hint="eastAsia" w:ascii="仿宋_GB2312" w:hAnsi="仿宋_GB2312" w:eastAsia="仿宋_GB2312" w:cs="仿宋_GB2312"/>
                <w:color w:val="auto"/>
                <w:kern w:val="0"/>
                <w:sz w:val="24"/>
                <w:szCs w:val="24"/>
                <w:highlight w:val="none"/>
                <w:lang w:val="en-US" w:eastAsia="zh-CN"/>
              </w:rPr>
              <w:t>机房</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短信数据</w:t>
            </w:r>
            <w:r>
              <w:rPr>
                <w:rFonts w:hint="eastAsia" w:ascii="仿宋_GB2312" w:hAnsi="仿宋_GB2312" w:eastAsia="仿宋_GB2312" w:cs="仿宋_GB2312"/>
                <w:color w:val="auto"/>
                <w:kern w:val="0"/>
                <w:sz w:val="24"/>
                <w:szCs w:val="24"/>
                <w:highlight w:val="none"/>
              </w:rPr>
              <w:t>通过专线线路发送到</w:t>
            </w:r>
            <w:r>
              <w:rPr>
                <w:rFonts w:hint="eastAsia" w:ascii="仿宋_GB2312" w:hAnsi="仿宋_GB2312" w:eastAsia="仿宋_GB2312" w:cs="仿宋_GB2312"/>
                <w:color w:val="auto"/>
                <w:kern w:val="0"/>
                <w:sz w:val="24"/>
                <w:szCs w:val="24"/>
                <w:highlight w:val="none"/>
                <w:lang w:val="en-US" w:eastAsia="zh-CN"/>
              </w:rPr>
              <w:t>服务商</w:t>
            </w:r>
            <w:r>
              <w:rPr>
                <w:rFonts w:hint="eastAsia" w:ascii="仿宋_GB2312" w:hAnsi="仿宋_GB2312" w:eastAsia="仿宋_GB2312" w:cs="仿宋_GB2312"/>
                <w:color w:val="auto"/>
                <w:kern w:val="0"/>
                <w:sz w:val="24"/>
                <w:szCs w:val="24"/>
                <w:highlight w:val="none"/>
              </w:rPr>
              <w:t>短信网关</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该专线要求</w:t>
            </w:r>
            <w:r>
              <w:rPr>
                <w:rFonts w:hint="eastAsia" w:ascii="仿宋_GB2312" w:hAnsi="仿宋_GB2312" w:eastAsia="仿宋_GB2312" w:cs="仿宋_GB2312"/>
                <w:color w:val="auto"/>
                <w:kern w:val="0"/>
                <w:sz w:val="24"/>
                <w:szCs w:val="24"/>
                <w:highlight w:val="none"/>
              </w:rPr>
              <w:t>与互联网数据隔离，</w:t>
            </w:r>
            <w:r>
              <w:rPr>
                <w:rFonts w:ascii="仿宋_GB2312" w:hAnsi="仿宋_GB2312" w:eastAsia="仿宋_GB2312" w:cs="仿宋_GB2312"/>
                <w:color w:val="auto"/>
                <w:kern w:val="0"/>
                <w:sz w:val="24"/>
                <w:szCs w:val="24"/>
                <w:highlight w:val="none"/>
              </w:rPr>
              <w:t>专用于</w:t>
            </w:r>
            <w:r>
              <w:rPr>
                <w:rFonts w:hint="eastAsia" w:ascii="仿宋_GB2312" w:hAnsi="仿宋_GB2312" w:eastAsia="仿宋_GB2312" w:cs="仿宋_GB2312"/>
                <w:color w:val="auto"/>
                <w:kern w:val="0"/>
                <w:sz w:val="24"/>
                <w:szCs w:val="24"/>
                <w:highlight w:val="none"/>
              </w:rPr>
              <w:t>专属业务区</w:t>
            </w:r>
            <w:r>
              <w:rPr>
                <w:rFonts w:hint="eastAsia" w:ascii="仿宋_GB2312" w:hAnsi="仿宋_GB2312" w:eastAsia="仿宋_GB2312" w:cs="仿宋_GB2312"/>
                <w:color w:val="auto"/>
                <w:kern w:val="0"/>
                <w:sz w:val="24"/>
                <w:szCs w:val="24"/>
                <w:highlight w:val="none"/>
                <w:lang w:val="en-US" w:eastAsia="zh-CN"/>
              </w:rPr>
              <w:t>的</w:t>
            </w:r>
            <w:r>
              <w:rPr>
                <w:rFonts w:ascii="仿宋_GB2312" w:hAnsi="仿宋_GB2312" w:eastAsia="仿宋_GB2312" w:cs="仿宋_GB2312"/>
                <w:color w:val="auto"/>
                <w:kern w:val="0"/>
                <w:sz w:val="24"/>
                <w:szCs w:val="24"/>
                <w:highlight w:val="none"/>
              </w:rPr>
              <w:t>短信发送。</w:t>
            </w:r>
            <w:r>
              <w:rPr>
                <w:rFonts w:hint="eastAsia" w:ascii="仿宋_GB2312" w:hAnsi="仿宋_GB2312" w:eastAsia="仿宋_GB2312" w:cs="仿宋_GB2312"/>
                <w:color w:val="auto"/>
                <w:kern w:val="0"/>
                <w:sz w:val="24"/>
                <w:szCs w:val="24"/>
                <w:highlight w:val="none"/>
              </w:rPr>
              <w:t>专线应有灾备机制，达到即使某条线路故障（施工、塌陷等）导致中断，也不影响短信链路正常发送的目的。若数据专线出现严重故障无法使用，应在规定时间内恢复。</w:t>
            </w:r>
          </w:p>
        </w:tc>
      </w:tr>
      <w:tr w14:paraId="785C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51" w:type="dxa"/>
            <w:gridSpan w:val="5"/>
            <w:tcBorders>
              <w:top w:val="single" w:color="auto" w:sz="4" w:space="0"/>
              <w:left w:val="single" w:color="auto" w:sz="4" w:space="0"/>
              <w:bottom w:val="single" w:color="auto" w:sz="4" w:space="0"/>
              <w:right w:val="single" w:color="auto" w:sz="4" w:space="0"/>
            </w:tcBorders>
            <w:noWrap w:val="0"/>
            <w:vAlign w:val="center"/>
          </w:tcPr>
          <w:p w14:paraId="75A97340">
            <w:pP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商务要求</w:t>
            </w:r>
          </w:p>
        </w:tc>
      </w:tr>
      <w:tr w14:paraId="1274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890B013">
            <w:pPr>
              <w:keepNext w:val="0"/>
              <w:keepLines w:val="0"/>
              <w:pageBreakBefore w:val="0"/>
              <w:widowControl w:val="0"/>
              <w:kinsoku/>
              <w:wordWrap/>
              <w:overflowPunct/>
              <w:topLinePunct w:val="0"/>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b/>
                <w:bCs/>
                <w:color w:val="auto"/>
                <w:kern w:val="0"/>
                <w:sz w:val="24"/>
                <w:szCs w:val="24"/>
                <w:highlight w:val="none"/>
                <w:lang w:val="zh-CN" w:eastAsia="zh-CN" w:bidi="ar-SA"/>
              </w:rPr>
            </w:pPr>
            <w:r>
              <w:rPr>
                <w:rFonts w:hint="eastAsia" w:ascii="仿宋_GB2312" w:hAnsi="仿宋_GB2312" w:eastAsia="仿宋_GB2312" w:cs="仿宋_GB2312"/>
                <w:b/>
                <w:bCs/>
                <w:color w:val="auto"/>
                <w:kern w:val="0"/>
                <w:sz w:val="24"/>
                <w:szCs w:val="24"/>
                <w:highlight w:val="none"/>
                <w:lang w:val="en-US" w:eastAsia="zh-CN" w:bidi="ar-SA"/>
              </w:rPr>
              <w:t>磋商</w:t>
            </w:r>
            <w:r>
              <w:rPr>
                <w:rFonts w:hint="eastAsia" w:ascii="仿宋_GB2312" w:hAnsi="仿宋_GB2312" w:eastAsia="仿宋_GB2312" w:cs="仿宋_GB2312"/>
                <w:b/>
                <w:bCs/>
                <w:color w:val="auto"/>
                <w:kern w:val="0"/>
                <w:sz w:val="24"/>
                <w:szCs w:val="24"/>
                <w:highlight w:val="none"/>
                <w:lang w:val="zh-CN" w:eastAsia="zh-CN" w:bidi="ar-SA"/>
              </w:rPr>
              <w:t>报价要求</w:t>
            </w:r>
          </w:p>
        </w:tc>
        <w:tc>
          <w:tcPr>
            <w:tcW w:w="8301" w:type="dxa"/>
            <w:gridSpan w:val="3"/>
            <w:tcBorders>
              <w:top w:val="single" w:color="auto" w:sz="4" w:space="0"/>
              <w:left w:val="single" w:color="auto" w:sz="4" w:space="0"/>
              <w:bottom w:val="single" w:color="auto" w:sz="4" w:space="0"/>
              <w:right w:val="single" w:color="auto" w:sz="4" w:space="0"/>
            </w:tcBorders>
            <w:noWrap w:val="0"/>
            <w:vAlign w:val="center"/>
          </w:tcPr>
          <w:p w14:paraId="72232A35">
            <w:pPr>
              <w:keepNext w:val="0"/>
              <w:keepLines w:val="0"/>
              <w:pageBreakBefore w:val="0"/>
              <w:widowControl w:val="0"/>
              <w:kinsoku/>
              <w:wordWrap/>
              <w:overflowPunct/>
              <w:topLinePunct w:val="0"/>
              <w:bidi w:val="0"/>
              <w:adjustRightInd/>
              <w:snapToGrid/>
              <w:spacing w:beforeLines="0" w:afterLines="0" w:line="360" w:lineRule="exact"/>
              <w:ind w:firstLine="0" w:firstLineChars="0"/>
              <w:textAlignment w:val="auto"/>
              <w:rPr>
                <w:rFonts w:hint="eastAsia" w:ascii="仿宋_GB2312" w:hAnsi="仿宋_GB2312" w:eastAsia="仿宋_GB2312" w:cs="仿宋_GB2312"/>
                <w:color w:val="auto"/>
                <w:kern w:val="0"/>
                <w:sz w:val="24"/>
                <w:szCs w:val="24"/>
                <w:highlight w:val="none"/>
                <w:lang w:val="zh-CN" w:eastAsia="zh-CN" w:bidi="ar-SA"/>
              </w:rPr>
            </w:pPr>
            <w:r>
              <w:rPr>
                <w:rFonts w:hint="eastAsia" w:ascii="仿宋_GB2312" w:hAnsi="仿宋_GB2312" w:eastAsia="仿宋_GB2312" w:cs="仿宋_GB2312"/>
                <w:color w:val="auto"/>
                <w:kern w:val="0"/>
                <w:sz w:val="24"/>
                <w:szCs w:val="24"/>
                <w:highlight w:val="none"/>
                <w:lang w:val="en-US" w:eastAsia="zh-CN" w:bidi="ar-SA"/>
              </w:rPr>
              <w:t>本项目为服务成果整体交付应用项目，按服务总价包干，为交钥匙工程，采购人不对项目达到成果所需的服务、货物、施工等一切内容追加支付费用而由成交人在合同价内全部提供或解决。</w:t>
            </w:r>
          </w:p>
        </w:tc>
      </w:tr>
      <w:tr w14:paraId="6519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108F9EF">
            <w:pPr>
              <w:pStyle w:val="47"/>
              <w:keepNext w:val="0"/>
              <w:keepLines w:val="0"/>
              <w:pageBreakBefore w:val="0"/>
              <w:widowControl w:val="0"/>
              <w:kinsoku/>
              <w:wordWrap/>
              <w:overflowPunct/>
              <w:topLinePunct w:val="0"/>
              <w:bidi w:val="0"/>
              <w:adjustRightInd/>
              <w:snapToGrid/>
              <w:spacing w:beforeLines="0" w:afterLines="0" w:line="360" w:lineRule="exact"/>
              <w:ind w:firstLine="0" w:firstLineChars="0"/>
              <w:textAlignment w:val="auto"/>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合同签订期</w:t>
            </w:r>
          </w:p>
        </w:tc>
        <w:tc>
          <w:tcPr>
            <w:tcW w:w="8301" w:type="dxa"/>
            <w:gridSpan w:val="3"/>
            <w:tcBorders>
              <w:top w:val="single" w:color="auto" w:sz="4" w:space="0"/>
              <w:left w:val="single" w:color="auto" w:sz="4" w:space="0"/>
              <w:bottom w:val="single" w:color="auto" w:sz="4" w:space="0"/>
              <w:right w:val="single" w:color="auto" w:sz="4" w:space="0"/>
            </w:tcBorders>
            <w:noWrap w:val="0"/>
            <w:vAlign w:val="center"/>
          </w:tcPr>
          <w:p w14:paraId="62F5C55F">
            <w:pPr>
              <w:pStyle w:val="47"/>
              <w:keepNext w:val="0"/>
              <w:keepLines w:val="0"/>
              <w:pageBreakBefore w:val="0"/>
              <w:widowControl w:val="0"/>
              <w:kinsoku/>
              <w:wordWrap/>
              <w:overflowPunct/>
              <w:topLinePunct w:val="0"/>
              <w:bidi w:val="0"/>
              <w:adjustRightInd/>
              <w:snapToGrid/>
              <w:spacing w:beforeLines="0" w:afterLines="0" w:line="360" w:lineRule="exact"/>
              <w:ind w:firstLine="0" w:firstLineChars="0"/>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自成交通知书发出之日起20日内</w:t>
            </w:r>
          </w:p>
        </w:tc>
      </w:tr>
      <w:tr w14:paraId="5B09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A6CB074">
            <w:pPr>
              <w:pStyle w:val="47"/>
              <w:keepNext w:val="0"/>
              <w:keepLines w:val="0"/>
              <w:pageBreakBefore w:val="0"/>
              <w:widowControl w:val="0"/>
              <w:kinsoku/>
              <w:wordWrap/>
              <w:overflowPunct/>
              <w:topLinePunct w:val="0"/>
              <w:bidi w:val="0"/>
              <w:adjustRightInd/>
              <w:snapToGrid/>
              <w:spacing w:beforeLines="0" w:afterLines="0" w:line="360" w:lineRule="exact"/>
              <w:ind w:firstLine="0" w:firstLineChars="0"/>
              <w:textAlignment w:val="auto"/>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服务期限及服务地点</w:t>
            </w:r>
          </w:p>
        </w:tc>
        <w:tc>
          <w:tcPr>
            <w:tcW w:w="8301" w:type="dxa"/>
            <w:gridSpan w:val="3"/>
            <w:tcBorders>
              <w:top w:val="single" w:color="auto" w:sz="4" w:space="0"/>
              <w:left w:val="single" w:color="auto" w:sz="4" w:space="0"/>
              <w:bottom w:val="single" w:color="auto" w:sz="4" w:space="0"/>
              <w:right w:val="single" w:color="auto" w:sz="4" w:space="0"/>
            </w:tcBorders>
            <w:noWrap w:val="0"/>
            <w:vAlign w:val="center"/>
          </w:tcPr>
          <w:p w14:paraId="5BADEDE7">
            <w:pPr>
              <w:pStyle w:val="47"/>
              <w:keepNext w:val="0"/>
              <w:keepLines w:val="0"/>
              <w:pageBreakBefore w:val="0"/>
              <w:widowControl w:val="0"/>
              <w:kinsoku/>
              <w:wordWrap/>
              <w:overflowPunct/>
              <w:topLinePunct w:val="0"/>
              <w:bidi w:val="0"/>
              <w:adjustRightInd/>
              <w:snapToGrid/>
              <w:spacing w:beforeLines="0" w:afterLines="0" w:line="360" w:lineRule="exact"/>
              <w:ind w:firstLine="0" w:firstLineChars="0"/>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1.服务期限：</w:t>
            </w:r>
            <w:r>
              <w:rPr>
                <w:rFonts w:hint="eastAsia" w:ascii="仿宋_GB2312" w:hAnsi="仿宋_GB2312" w:eastAsia="仿宋_GB2312" w:cs="仿宋_GB2312"/>
                <w:color w:val="auto"/>
                <w:sz w:val="24"/>
                <w:szCs w:val="24"/>
                <w:highlight w:val="none"/>
                <w:lang w:val="en-US" w:eastAsia="zh-CN"/>
              </w:rPr>
              <w:t>自2026年1月20日至2026年12月31日止</w:t>
            </w:r>
            <w:r>
              <w:rPr>
                <w:rFonts w:hint="eastAsia" w:ascii="仿宋_GB2312" w:hAnsi="仿宋_GB2312" w:eastAsia="仿宋_GB2312" w:cs="仿宋_GB2312"/>
                <w:color w:val="auto"/>
                <w:kern w:val="0"/>
                <w:sz w:val="24"/>
                <w:szCs w:val="24"/>
                <w:highlight w:val="none"/>
                <w:lang w:val="en-US" w:eastAsia="zh-CN" w:bidi="ar-SA"/>
              </w:rPr>
              <w:t>。</w:t>
            </w:r>
          </w:p>
          <w:p w14:paraId="4ECBB7BC">
            <w:pPr>
              <w:pStyle w:val="47"/>
              <w:keepNext w:val="0"/>
              <w:keepLines w:val="0"/>
              <w:pageBreakBefore w:val="0"/>
              <w:widowControl w:val="0"/>
              <w:kinsoku/>
              <w:wordWrap/>
              <w:overflowPunct/>
              <w:topLinePunct w:val="0"/>
              <w:bidi w:val="0"/>
              <w:adjustRightInd/>
              <w:snapToGrid/>
              <w:spacing w:beforeLines="0" w:afterLines="0" w:line="360" w:lineRule="exact"/>
              <w:ind w:firstLine="0" w:firstLineChars="0"/>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2.服务地点：南宁市内采购人指定地点。</w:t>
            </w:r>
          </w:p>
        </w:tc>
      </w:tr>
      <w:tr w14:paraId="6B23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400BB20">
            <w:pPr>
              <w:pStyle w:val="47"/>
              <w:keepNext w:val="0"/>
              <w:keepLines w:val="0"/>
              <w:pageBreakBefore w:val="0"/>
              <w:widowControl w:val="0"/>
              <w:kinsoku/>
              <w:wordWrap/>
              <w:overflowPunct/>
              <w:topLinePunct w:val="0"/>
              <w:bidi w:val="0"/>
              <w:adjustRightInd/>
              <w:snapToGrid/>
              <w:spacing w:beforeLines="0" w:afterLines="0" w:line="360" w:lineRule="exact"/>
              <w:ind w:firstLine="0" w:firstLineChars="0"/>
              <w:textAlignment w:val="auto"/>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付款条件</w:t>
            </w:r>
          </w:p>
        </w:tc>
        <w:tc>
          <w:tcPr>
            <w:tcW w:w="8301" w:type="dxa"/>
            <w:gridSpan w:val="3"/>
            <w:tcBorders>
              <w:top w:val="single" w:color="auto" w:sz="4" w:space="0"/>
              <w:left w:val="single" w:color="auto" w:sz="4" w:space="0"/>
              <w:bottom w:val="single" w:color="auto" w:sz="4" w:space="0"/>
              <w:right w:val="single" w:color="auto" w:sz="4" w:space="0"/>
            </w:tcBorders>
            <w:noWrap w:val="0"/>
            <w:vAlign w:val="center"/>
          </w:tcPr>
          <w:p w14:paraId="00708C46">
            <w:pPr>
              <w:pStyle w:val="47"/>
              <w:keepNext w:val="0"/>
              <w:keepLines w:val="0"/>
              <w:pageBreakBefore w:val="0"/>
              <w:widowControl w:val="0"/>
              <w:kinsoku/>
              <w:wordWrap/>
              <w:overflowPunct/>
              <w:topLinePunct w:val="0"/>
              <w:bidi w:val="0"/>
              <w:adjustRightInd/>
              <w:snapToGrid/>
              <w:spacing w:beforeLines="0" w:afterLines="0" w:line="360" w:lineRule="exact"/>
              <w:ind w:firstLine="0" w:firstLineChars="0"/>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合同签订后，甲方在10个工作日内，支付合同款的30%作为预付款；在服务期</w:t>
            </w:r>
            <w:r>
              <w:rPr>
                <w:rFonts w:hint="eastAsia" w:ascii="仿宋_GB2312" w:hAnsi="仿宋_GB2312" w:eastAsia="仿宋_GB2312" w:cs="仿宋_GB2312"/>
                <w:color w:val="auto"/>
                <w:sz w:val="24"/>
                <w:szCs w:val="24"/>
                <w:highlight w:val="none"/>
                <w:lang w:val="en-US" w:eastAsia="zh-CN"/>
              </w:rPr>
              <w:t>满</w:t>
            </w:r>
            <w:r>
              <w:rPr>
                <w:rFonts w:hint="eastAsia" w:ascii="仿宋_GB2312" w:hAnsi="仿宋_GB2312" w:eastAsia="仿宋_GB2312" w:cs="仿宋_GB2312"/>
                <w:color w:val="auto"/>
                <w:sz w:val="24"/>
                <w:szCs w:val="24"/>
                <w:highlight w:val="none"/>
                <w:lang w:eastAsia="zh-CN"/>
              </w:rPr>
              <w:t>半年后开展考核，考核通过后，支付合同款至合同总金额的</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0%；服务期限届满，乙方提供结算清单，甲方收到结算清单且确认无误后10个工作日内</w:t>
            </w:r>
            <w:r>
              <w:rPr>
                <w:rFonts w:hint="eastAsia" w:ascii="仿宋_GB2312" w:hAnsi="仿宋_GB2312" w:eastAsia="仿宋_GB2312" w:cs="仿宋_GB2312"/>
                <w:color w:val="auto"/>
                <w:sz w:val="24"/>
                <w:szCs w:val="24"/>
                <w:highlight w:val="none"/>
                <w:lang w:val="en-US" w:eastAsia="zh-CN"/>
              </w:rPr>
              <w:t>据实结算费用</w:t>
            </w:r>
            <w:r>
              <w:rPr>
                <w:rFonts w:hint="eastAsia" w:ascii="仿宋_GB2312" w:hAnsi="仿宋_GB2312" w:eastAsia="仿宋_GB2312" w:cs="仿宋_GB2312"/>
                <w:color w:val="auto"/>
                <w:sz w:val="24"/>
                <w:szCs w:val="24"/>
                <w:highlight w:val="none"/>
                <w:lang w:eastAsia="zh-CN"/>
              </w:rPr>
              <w:t>。</w:t>
            </w:r>
          </w:p>
        </w:tc>
      </w:tr>
      <w:tr w14:paraId="454A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2FCD5F5">
            <w:pPr>
              <w:keepNext w:val="0"/>
              <w:keepLines w:val="0"/>
              <w:pageBreakBefore w:val="0"/>
              <w:widowControl w:val="0"/>
              <w:kinsoku/>
              <w:wordWrap/>
              <w:overflowPunct/>
              <w:topLinePunct w:val="0"/>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b/>
                <w:bCs/>
                <w:color w:val="auto"/>
                <w:kern w:val="0"/>
                <w:sz w:val="24"/>
                <w:szCs w:val="24"/>
                <w:highlight w:val="none"/>
                <w:lang w:val="zh-CN" w:eastAsia="zh-CN" w:bidi="ar-SA"/>
              </w:rPr>
            </w:pPr>
            <w:r>
              <w:rPr>
                <w:rFonts w:hint="eastAsia" w:ascii="仿宋_GB2312" w:hAnsi="仿宋_GB2312" w:eastAsia="仿宋_GB2312" w:cs="仿宋_GB2312"/>
                <w:b/>
                <w:bCs/>
                <w:color w:val="auto"/>
                <w:kern w:val="0"/>
                <w:sz w:val="24"/>
                <w:szCs w:val="24"/>
                <w:highlight w:val="none"/>
                <w:lang w:val="zh-CN" w:eastAsia="zh-CN" w:bidi="ar-SA"/>
              </w:rPr>
              <w:t>售后服务要求</w:t>
            </w:r>
          </w:p>
        </w:tc>
        <w:tc>
          <w:tcPr>
            <w:tcW w:w="8301" w:type="dxa"/>
            <w:gridSpan w:val="3"/>
            <w:tcBorders>
              <w:top w:val="single" w:color="auto" w:sz="4" w:space="0"/>
              <w:left w:val="single" w:color="auto" w:sz="4" w:space="0"/>
              <w:bottom w:val="single" w:color="auto" w:sz="4" w:space="0"/>
              <w:right w:val="single" w:color="auto" w:sz="4" w:space="0"/>
            </w:tcBorders>
            <w:noWrap w:val="0"/>
            <w:vAlign w:val="center"/>
          </w:tcPr>
          <w:p w14:paraId="71C33F84">
            <w:pPr>
              <w:pStyle w:val="12"/>
              <w:autoSpaceDE w:val="0"/>
              <w:autoSpaceDN w:val="0"/>
              <w:adjustRightInd w:val="0"/>
              <w:spacing w:line="440" w:lineRule="exact"/>
              <w:rPr>
                <w:rFonts w:hint="eastAsia" w:ascii="仿宋_GB2312" w:hAnsi="仿宋_GB2312" w:eastAsia="仿宋_GB2312" w:cs="仿宋_GB2312"/>
                <w:color w:val="auto"/>
                <w:kern w:val="0"/>
                <w:sz w:val="24"/>
                <w:szCs w:val="24"/>
                <w:highlight w:val="none"/>
                <w:lang w:val="zh-CN" w:eastAsia="zh-CN" w:bidi="ar-SA"/>
              </w:rPr>
            </w:pPr>
            <w:r>
              <w:rPr>
                <w:rFonts w:hint="eastAsia" w:ascii="仿宋_GB2312" w:hAnsi="仿宋_GB2312" w:eastAsia="仿宋_GB2312" w:cs="仿宋_GB2312"/>
                <w:color w:val="auto"/>
                <w:kern w:val="0"/>
                <w:sz w:val="24"/>
                <w:szCs w:val="24"/>
                <w:highlight w:val="none"/>
                <w:lang w:val="zh-CN" w:eastAsia="zh-CN" w:bidi="ar-SA"/>
              </w:rPr>
              <w:t>1、质量保证期1年（自</w:t>
            </w:r>
            <w:r>
              <w:rPr>
                <w:rFonts w:hint="eastAsia" w:ascii="仿宋_GB2312" w:hAnsi="仿宋_GB2312" w:eastAsia="仿宋_GB2312" w:cs="仿宋_GB2312"/>
                <w:color w:val="auto"/>
                <w:kern w:val="0"/>
                <w:sz w:val="24"/>
                <w:szCs w:val="24"/>
                <w:highlight w:val="none"/>
                <w:lang w:val="en-US" w:eastAsia="zh-CN" w:bidi="ar-SA"/>
              </w:rPr>
              <w:t>完成全部服务、</w:t>
            </w:r>
            <w:r>
              <w:rPr>
                <w:rFonts w:hint="eastAsia" w:ascii="仿宋_GB2312" w:hAnsi="仿宋_GB2312" w:eastAsia="仿宋_GB2312" w:cs="仿宋_GB2312"/>
                <w:color w:val="auto"/>
                <w:kern w:val="0"/>
                <w:sz w:val="24"/>
                <w:szCs w:val="24"/>
                <w:highlight w:val="none"/>
                <w:lang w:val="zh-CN" w:eastAsia="zh-CN" w:bidi="ar-SA"/>
              </w:rPr>
              <w:t>提交</w:t>
            </w:r>
            <w:r>
              <w:rPr>
                <w:rFonts w:hint="eastAsia" w:ascii="仿宋_GB2312" w:hAnsi="仿宋_GB2312" w:eastAsia="仿宋_GB2312" w:cs="仿宋_GB2312"/>
                <w:color w:val="auto"/>
                <w:kern w:val="0"/>
                <w:sz w:val="24"/>
                <w:szCs w:val="24"/>
                <w:highlight w:val="none"/>
                <w:lang w:val="en-US" w:eastAsia="zh-CN" w:bidi="ar-SA"/>
              </w:rPr>
              <w:t>全部</w:t>
            </w:r>
            <w:r>
              <w:rPr>
                <w:rFonts w:hint="eastAsia" w:ascii="仿宋_GB2312" w:hAnsi="仿宋_GB2312" w:eastAsia="仿宋_GB2312" w:cs="仿宋_GB2312"/>
                <w:color w:val="auto"/>
                <w:kern w:val="0"/>
                <w:sz w:val="24"/>
                <w:szCs w:val="24"/>
                <w:highlight w:val="none"/>
                <w:lang w:val="zh-CN" w:eastAsia="zh-CN" w:bidi="ar-SA"/>
              </w:rPr>
              <w:t>成果并</w:t>
            </w:r>
            <w:r>
              <w:rPr>
                <w:rFonts w:hint="eastAsia" w:ascii="仿宋_GB2312" w:hAnsi="仿宋_GB2312" w:eastAsia="仿宋_GB2312" w:cs="仿宋_GB2312"/>
                <w:color w:val="auto"/>
                <w:kern w:val="0"/>
                <w:sz w:val="24"/>
                <w:szCs w:val="24"/>
                <w:highlight w:val="none"/>
                <w:lang w:val="en-US" w:eastAsia="zh-CN" w:bidi="ar-SA"/>
              </w:rPr>
              <w:t>通过采购人评审</w:t>
            </w:r>
            <w:r>
              <w:rPr>
                <w:rFonts w:hint="eastAsia" w:ascii="仿宋_GB2312" w:hAnsi="仿宋_GB2312" w:eastAsia="仿宋_GB2312" w:cs="仿宋_GB2312"/>
                <w:color w:val="auto"/>
                <w:kern w:val="0"/>
                <w:sz w:val="24"/>
                <w:szCs w:val="24"/>
                <w:highlight w:val="none"/>
                <w:lang w:val="zh-CN" w:eastAsia="zh-CN" w:bidi="ar-SA"/>
              </w:rPr>
              <w:t>之日起计）。</w:t>
            </w:r>
          </w:p>
          <w:p w14:paraId="086C0283">
            <w:pPr>
              <w:pStyle w:val="12"/>
              <w:autoSpaceDE w:val="0"/>
              <w:autoSpaceDN w:val="0"/>
              <w:adjustRightInd w:val="0"/>
              <w:spacing w:line="440" w:lineRule="exac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zh-CN" w:eastAsia="zh-CN" w:bidi="ar-SA"/>
              </w:rPr>
              <w:t>2、响应时间：接到采购人处理问题通知后</w:t>
            </w:r>
            <w:r>
              <w:rPr>
                <w:rFonts w:hint="eastAsia" w:ascii="仿宋_GB2312" w:hAnsi="仿宋_GB2312" w:eastAsia="仿宋_GB2312" w:cs="仿宋_GB2312"/>
                <w:color w:val="auto"/>
                <w:kern w:val="0"/>
                <w:sz w:val="24"/>
                <w:szCs w:val="24"/>
                <w:highlight w:val="none"/>
                <w:lang w:val="en-US" w:eastAsia="zh-CN" w:bidi="ar-SA"/>
              </w:rPr>
              <w:t>2</w:t>
            </w:r>
            <w:r>
              <w:rPr>
                <w:rFonts w:hint="eastAsia" w:ascii="仿宋_GB2312" w:hAnsi="仿宋_GB2312" w:eastAsia="仿宋_GB2312" w:cs="仿宋_GB2312"/>
                <w:color w:val="auto"/>
                <w:kern w:val="0"/>
                <w:sz w:val="24"/>
                <w:szCs w:val="24"/>
                <w:highlight w:val="none"/>
                <w:lang w:val="zh-CN" w:eastAsia="zh-CN" w:bidi="ar-SA"/>
              </w:rPr>
              <w:t>小时内到达采购人指定现场。</w:t>
            </w:r>
          </w:p>
        </w:tc>
      </w:tr>
      <w:tr w14:paraId="1AD7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6B817A6">
            <w:pPr>
              <w:keepNext w:val="0"/>
              <w:keepLines w:val="0"/>
              <w:pageBreakBefore w:val="0"/>
              <w:widowControl w:val="0"/>
              <w:kinsoku/>
              <w:wordWrap/>
              <w:overflowPunct/>
              <w:topLinePunct w:val="0"/>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服务保障要求</w:t>
            </w:r>
          </w:p>
        </w:tc>
        <w:tc>
          <w:tcPr>
            <w:tcW w:w="8301" w:type="dxa"/>
            <w:gridSpan w:val="3"/>
            <w:tcBorders>
              <w:top w:val="single" w:color="auto" w:sz="4" w:space="0"/>
              <w:left w:val="single" w:color="auto" w:sz="4" w:space="0"/>
              <w:bottom w:val="single" w:color="auto" w:sz="4" w:space="0"/>
              <w:right w:val="single" w:color="auto" w:sz="4" w:space="0"/>
            </w:tcBorders>
            <w:noWrap w:val="0"/>
            <w:vAlign w:val="center"/>
          </w:tcPr>
          <w:p w14:paraId="3DCCD298">
            <w:pPr>
              <w:pStyle w:val="43"/>
              <w:spacing w:before="147" w:line="220" w:lineRule="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（1）免费提供技术支持及培训。</w:t>
            </w:r>
          </w:p>
          <w:p w14:paraId="0E1EF970">
            <w:pPr>
              <w:pStyle w:val="43"/>
              <w:spacing w:before="151" w:line="286" w:lineRule="auto"/>
              <w:ind w:right="10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（2）因成交供应商施工、网络割接等原因影响平台运行的，须至少提前2工作日通知用户，并且尽快消除故障、恢复平台。</w:t>
            </w:r>
          </w:p>
          <w:p w14:paraId="494E50DD">
            <w:pPr>
              <w:pStyle w:val="43"/>
              <w:spacing w:before="147" w:line="220" w:lineRule="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（3）提供7×24小时运维服务，短信线路或接口出现问题时4小时内恢复。</w:t>
            </w:r>
          </w:p>
          <w:p w14:paraId="6EC331F8">
            <w:pPr>
              <w:pStyle w:val="43"/>
              <w:spacing w:before="150" w:line="287" w:lineRule="auto"/>
              <w:ind w:right="107"/>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（4）成交供应商须提供针对本项目为采购人服务的运营商客户经理、技术接口人的联系清单。</w:t>
            </w:r>
          </w:p>
          <w:p w14:paraId="59BADBF9">
            <w:pPr>
              <w:pStyle w:val="47"/>
              <w:keepNext w:val="0"/>
              <w:keepLines w:val="0"/>
              <w:pageBreakBefore w:val="0"/>
              <w:widowControl w:val="0"/>
              <w:numPr>
                <w:ilvl w:val="0"/>
                <w:numId w:val="0"/>
              </w:numPr>
              <w:kinsoku/>
              <w:wordWrap/>
              <w:overflowPunct/>
              <w:topLinePunct w:val="0"/>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（5）在合同有效期内，成交供应商应每月向采购人提供短信实际发送数量。</w:t>
            </w:r>
          </w:p>
        </w:tc>
      </w:tr>
      <w:tr w14:paraId="6ACD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B0B809F">
            <w:pPr>
              <w:keepNext w:val="0"/>
              <w:keepLines w:val="0"/>
              <w:pageBreakBefore w:val="0"/>
              <w:widowControl w:val="0"/>
              <w:kinsoku/>
              <w:wordWrap/>
              <w:overflowPunct/>
              <w:topLinePunct w:val="0"/>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验收标准</w:t>
            </w:r>
          </w:p>
        </w:tc>
        <w:tc>
          <w:tcPr>
            <w:tcW w:w="8301" w:type="dxa"/>
            <w:gridSpan w:val="3"/>
            <w:tcBorders>
              <w:top w:val="single" w:color="auto" w:sz="4" w:space="0"/>
              <w:left w:val="single" w:color="auto" w:sz="4" w:space="0"/>
              <w:bottom w:val="single" w:color="auto" w:sz="4" w:space="0"/>
              <w:right w:val="single" w:color="auto" w:sz="4" w:space="0"/>
            </w:tcBorders>
            <w:noWrap w:val="0"/>
            <w:vAlign w:val="center"/>
          </w:tcPr>
          <w:p w14:paraId="124207BE">
            <w:pPr>
              <w:pStyle w:val="47"/>
              <w:keepNext w:val="0"/>
              <w:keepLines w:val="0"/>
              <w:pageBreakBefore w:val="0"/>
              <w:widowControl w:val="0"/>
              <w:numPr>
                <w:ilvl w:val="0"/>
                <w:numId w:val="0"/>
              </w:numPr>
              <w:kinsoku/>
              <w:wordWrap/>
              <w:overflowPunct/>
              <w:topLinePunct w:val="0"/>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符合现行国家相关标准、行业标准、地方标准或者其他标准、规范。</w:t>
            </w:r>
          </w:p>
        </w:tc>
      </w:tr>
      <w:tr w14:paraId="60A8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7BE2978">
            <w:pPr>
              <w:keepNext w:val="0"/>
              <w:keepLines w:val="0"/>
              <w:pageBreakBefore w:val="0"/>
              <w:widowControl w:val="0"/>
              <w:kinsoku/>
              <w:wordWrap/>
              <w:overflowPunct/>
              <w:topLinePunct w:val="0"/>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其它要求</w:t>
            </w:r>
          </w:p>
        </w:tc>
        <w:tc>
          <w:tcPr>
            <w:tcW w:w="8301" w:type="dxa"/>
            <w:gridSpan w:val="3"/>
            <w:tcBorders>
              <w:top w:val="single" w:color="auto" w:sz="4" w:space="0"/>
              <w:left w:val="single" w:color="auto" w:sz="4" w:space="0"/>
              <w:bottom w:val="single" w:color="auto" w:sz="4" w:space="0"/>
              <w:right w:val="single" w:color="auto" w:sz="4" w:space="0"/>
            </w:tcBorders>
            <w:noWrap w:val="0"/>
            <w:vAlign w:val="center"/>
          </w:tcPr>
          <w:p w14:paraId="0D1B7462">
            <w:pPr>
              <w:pStyle w:val="47"/>
              <w:keepNext w:val="0"/>
              <w:keepLines w:val="0"/>
              <w:pageBreakBefore w:val="0"/>
              <w:widowControl w:val="0"/>
              <w:numPr>
                <w:ilvl w:val="0"/>
                <w:numId w:val="0"/>
              </w:numPr>
              <w:kinsoku/>
              <w:wordWrap/>
              <w:overflowPunct/>
              <w:topLinePunct w:val="0"/>
              <w:bidi w:val="0"/>
              <w:adjustRightInd/>
              <w:snapToGrid/>
              <w:spacing w:beforeLines="0" w:afterLines="0" w:line="360" w:lineRule="exact"/>
              <w:ind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无</w:t>
            </w:r>
          </w:p>
        </w:tc>
      </w:tr>
    </w:tbl>
    <w:p w14:paraId="2008406A">
      <w:pPr>
        <w:rPr>
          <w:rFonts w:hint="eastAsia"/>
          <w:color w:val="auto"/>
          <w:highlight w:val="none"/>
        </w:rPr>
      </w:pPr>
      <w:r>
        <w:rPr>
          <w:rFonts w:hint="eastAsia"/>
          <w:color w:val="auto"/>
          <w:highlight w:val="none"/>
        </w:rPr>
        <w:br w:type="page"/>
      </w:r>
    </w:p>
    <w:p w14:paraId="6D207A99">
      <w:pPr>
        <w:pStyle w:val="2"/>
        <w:spacing w:line="240" w:lineRule="auto"/>
        <w:jc w:val="center"/>
        <w:rPr>
          <w:color w:val="auto"/>
          <w:highlight w:val="none"/>
        </w:rPr>
      </w:pPr>
      <w:r>
        <w:rPr>
          <w:rFonts w:hint="eastAsia"/>
          <w:color w:val="auto"/>
          <w:highlight w:val="none"/>
        </w:rPr>
        <w:t>第三章 供应商须知</w:t>
      </w:r>
      <w:bookmarkEnd w:id="15"/>
    </w:p>
    <w:p w14:paraId="48DC7F03">
      <w:pPr>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2B11E834">
      <w:pPr>
        <w:spacing w:line="400" w:lineRule="exact"/>
        <w:jc w:val="center"/>
        <w:rPr>
          <w:rFonts w:ascii="宋体" w:hAnsi="宋体"/>
          <w:b/>
          <w:color w:val="auto"/>
          <w:sz w:val="32"/>
          <w:szCs w:val="32"/>
          <w:highlight w:val="none"/>
        </w:rPr>
      </w:pPr>
    </w:p>
    <w:tbl>
      <w:tblPr>
        <w:tblStyle w:val="28"/>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03647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14:paraId="54FD569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bidi="ar"/>
              </w:rPr>
              <w:t>条款号</w:t>
            </w:r>
          </w:p>
        </w:tc>
        <w:tc>
          <w:tcPr>
            <w:tcW w:w="2786" w:type="dxa"/>
            <w:tcBorders>
              <w:top w:val="single" w:color="000000" w:sz="4" w:space="0"/>
              <w:left w:val="single" w:color="000000" w:sz="4" w:space="0"/>
              <w:bottom w:val="single" w:color="000000" w:sz="4" w:space="0"/>
              <w:right w:val="single" w:color="000000" w:sz="4" w:space="0"/>
            </w:tcBorders>
            <w:vAlign w:val="center"/>
          </w:tcPr>
          <w:p w14:paraId="5AD5365A">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bidi="ar"/>
              </w:rPr>
              <w:t>条款内容</w:t>
            </w:r>
          </w:p>
        </w:tc>
        <w:tc>
          <w:tcPr>
            <w:tcW w:w="6853" w:type="dxa"/>
            <w:tcBorders>
              <w:top w:val="single" w:color="000000" w:sz="4" w:space="0"/>
              <w:left w:val="single" w:color="000000" w:sz="4" w:space="0"/>
              <w:bottom w:val="single" w:color="000000" w:sz="4" w:space="0"/>
              <w:right w:val="single" w:color="000000" w:sz="4" w:space="0"/>
            </w:tcBorders>
          </w:tcPr>
          <w:p w14:paraId="155A5D3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bidi="ar"/>
              </w:rPr>
              <w:t>具体要求</w:t>
            </w:r>
          </w:p>
        </w:tc>
      </w:tr>
      <w:tr w14:paraId="75749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A049215">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3.1</w:t>
            </w:r>
          </w:p>
        </w:tc>
        <w:tc>
          <w:tcPr>
            <w:tcW w:w="2786" w:type="dxa"/>
            <w:tcBorders>
              <w:top w:val="single" w:color="000000" w:sz="4" w:space="0"/>
              <w:left w:val="single" w:color="000000" w:sz="4" w:space="0"/>
              <w:bottom w:val="single" w:color="000000" w:sz="4" w:space="0"/>
              <w:right w:val="single" w:color="000000" w:sz="4" w:space="0"/>
            </w:tcBorders>
            <w:vAlign w:val="center"/>
          </w:tcPr>
          <w:p w14:paraId="771E8BCD">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供应商资格条件</w:t>
            </w:r>
          </w:p>
        </w:tc>
        <w:tc>
          <w:tcPr>
            <w:tcW w:w="6853" w:type="dxa"/>
            <w:tcBorders>
              <w:top w:val="single" w:color="000000" w:sz="4" w:space="0"/>
              <w:left w:val="single" w:color="000000" w:sz="4" w:space="0"/>
              <w:bottom w:val="single" w:color="000000" w:sz="4" w:space="0"/>
              <w:right w:val="single" w:color="000000" w:sz="4" w:space="0"/>
            </w:tcBorders>
          </w:tcPr>
          <w:p w14:paraId="7DEB962D">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供应商资格条件要求详见公告。</w:t>
            </w:r>
          </w:p>
        </w:tc>
      </w:tr>
      <w:tr w14:paraId="61D06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D03AE4D">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5.1</w:t>
            </w:r>
          </w:p>
        </w:tc>
        <w:tc>
          <w:tcPr>
            <w:tcW w:w="2786" w:type="dxa"/>
            <w:tcBorders>
              <w:top w:val="single" w:color="000000" w:sz="4" w:space="0"/>
              <w:left w:val="single" w:color="000000" w:sz="4" w:space="0"/>
              <w:bottom w:val="single" w:color="000000" w:sz="4" w:space="0"/>
              <w:right w:val="single" w:color="000000" w:sz="4" w:space="0"/>
            </w:tcBorders>
            <w:vAlign w:val="center"/>
          </w:tcPr>
          <w:p w14:paraId="73320C4B">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是否接受联合体竞标</w:t>
            </w:r>
          </w:p>
        </w:tc>
        <w:tc>
          <w:tcPr>
            <w:tcW w:w="6853" w:type="dxa"/>
            <w:tcBorders>
              <w:top w:val="single" w:color="000000" w:sz="4" w:space="0"/>
              <w:left w:val="single" w:color="000000" w:sz="4" w:space="0"/>
              <w:bottom w:val="single" w:color="000000" w:sz="4" w:space="0"/>
              <w:right w:val="single" w:color="000000" w:sz="4" w:space="0"/>
            </w:tcBorders>
            <w:vAlign w:val="center"/>
          </w:tcPr>
          <w:p w14:paraId="0B5AFE4D">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否</w:t>
            </w:r>
          </w:p>
        </w:tc>
      </w:tr>
      <w:tr w14:paraId="5D112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7C3733F">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5.2</w:t>
            </w:r>
          </w:p>
        </w:tc>
        <w:tc>
          <w:tcPr>
            <w:tcW w:w="2786" w:type="dxa"/>
            <w:tcBorders>
              <w:top w:val="single" w:color="000000" w:sz="4" w:space="0"/>
              <w:left w:val="single" w:color="000000" w:sz="4" w:space="0"/>
              <w:bottom w:val="single" w:color="000000" w:sz="4" w:space="0"/>
              <w:right w:val="single" w:color="000000" w:sz="4" w:space="0"/>
            </w:tcBorders>
            <w:vAlign w:val="center"/>
          </w:tcPr>
          <w:p w14:paraId="4F3DFFBF">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联合体竞标要求</w:t>
            </w:r>
          </w:p>
        </w:tc>
        <w:tc>
          <w:tcPr>
            <w:tcW w:w="6853" w:type="dxa"/>
            <w:tcBorders>
              <w:top w:val="single" w:color="000000" w:sz="4" w:space="0"/>
              <w:left w:val="single" w:color="000000" w:sz="4" w:space="0"/>
              <w:bottom w:val="single" w:color="000000" w:sz="4" w:space="0"/>
              <w:right w:val="single" w:color="000000" w:sz="4" w:space="0"/>
            </w:tcBorders>
            <w:vAlign w:val="center"/>
          </w:tcPr>
          <w:p w14:paraId="02BAC121">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3B33B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312F403">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6.1</w:t>
            </w:r>
          </w:p>
        </w:tc>
        <w:tc>
          <w:tcPr>
            <w:tcW w:w="2786" w:type="dxa"/>
            <w:tcBorders>
              <w:top w:val="single" w:color="000000" w:sz="4" w:space="0"/>
              <w:left w:val="single" w:color="000000" w:sz="4" w:space="0"/>
              <w:bottom w:val="single" w:color="000000" w:sz="4" w:space="0"/>
              <w:right w:val="single" w:color="000000" w:sz="4" w:space="0"/>
            </w:tcBorders>
            <w:vAlign w:val="center"/>
          </w:tcPr>
          <w:p w14:paraId="34E16FB3">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是否允许分包</w:t>
            </w:r>
          </w:p>
        </w:tc>
        <w:tc>
          <w:tcPr>
            <w:tcW w:w="6853" w:type="dxa"/>
            <w:tcBorders>
              <w:top w:val="single" w:color="000000" w:sz="4" w:space="0"/>
              <w:left w:val="single" w:color="000000" w:sz="4" w:space="0"/>
              <w:bottom w:val="single" w:color="000000" w:sz="4" w:space="0"/>
              <w:right w:val="single" w:color="000000" w:sz="4" w:space="0"/>
            </w:tcBorders>
            <w:vAlign w:val="center"/>
          </w:tcPr>
          <w:p w14:paraId="024477E9">
            <w:pPr>
              <w:pStyle w:val="10"/>
              <w:spacing w:line="360" w:lineRule="auto"/>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不允许分包</w:t>
            </w:r>
          </w:p>
          <w:p w14:paraId="73577F88">
            <w:pPr>
              <w:pStyle w:val="10"/>
              <w:spacing w:line="360" w:lineRule="auto"/>
              <w:rPr>
                <w:rFonts w:ascii="宋体" w:hAnsi="宋体"/>
                <w:color w:val="auto"/>
                <w:szCs w:val="21"/>
                <w:highlight w:val="none"/>
              </w:rPr>
            </w:pPr>
            <w:r>
              <w:rPr>
                <w:rFonts w:hint="eastAsia" w:ascii="宋体" w:hAnsi="宋体"/>
                <w:color w:val="auto"/>
                <w:szCs w:val="21"/>
                <w:highlight w:val="none"/>
              </w:rPr>
              <w:t>□允许分包</w:t>
            </w:r>
          </w:p>
          <w:p w14:paraId="4618BF7C">
            <w:pPr>
              <w:pStyle w:val="10"/>
              <w:widowControl/>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1A9F1FE0">
            <w:pPr>
              <w:pStyle w:val="10"/>
              <w:widowControl/>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6A909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2152B94">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12.1.1</w:t>
            </w:r>
          </w:p>
        </w:tc>
        <w:tc>
          <w:tcPr>
            <w:tcW w:w="2786" w:type="dxa"/>
            <w:tcBorders>
              <w:top w:val="single" w:color="000000" w:sz="4" w:space="0"/>
              <w:left w:val="single" w:color="000000" w:sz="4" w:space="0"/>
              <w:bottom w:val="single" w:color="000000" w:sz="4" w:space="0"/>
              <w:right w:val="single" w:color="000000" w:sz="4" w:space="0"/>
            </w:tcBorders>
            <w:vAlign w:val="center"/>
          </w:tcPr>
          <w:p w14:paraId="2EB0728B">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bidi="ar"/>
              </w:rPr>
              <w:t>资格证明文件组成</w:t>
            </w:r>
          </w:p>
          <w:p w14:paraId="3DE2B5CD">
            <w:pPr>
              <w:spacing w:line="360" w:lineRule="auto"/>
              <w:jc w:val="center"/>
              <w:rPr>
                <w:rFonts w:ascii="宋体" w:hAnsi="宋体" w:cs="宋体"/>
                <w:color w:val="auto"/>
                <w:szCs w:val="21"/>
                <w:highlight w:val="none"/>
              </w:rPr>
            </w:pPr>
          </w:p>
        </w:tc>
        <w:tc>
          <w:tcPr>
            <w:tcW w:w="6853" w:type="dxa"/>
            <w:tcBorders>
              <w:top w:val="single" w:color="000000" w:sz="4" w:space="0"/>
              <w:left w:val="single" w:color="000000" w:sz="4" w:space="0"/>
              <w:bottom w:val="single" w:color="000000" w:sz="4" w:space="0"/>
              <w:right w:val="single" w:color="000000" w:sz="4" w:space="0"/>
            </w:tcBorders>
            <w:vAlign w:val="center"/>
          </w:tcPr>
          <w:p w14:paraId="6E062C18">
            <w:pPr>
              <w:pStyle w:val="10"/>
              <w:widowControl/>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FE5674D">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lang w:bidi="ar"/>
              </w:rPr>
              <w:t>2.供应商依法缴纳税收的相关材料：[</w:t>
            </w:r>
            <w:r>
              <w:rPr>
                <w:rFonts w:hint="eastAsia" w:ascii="宋体" w:hAnsi="宋体" w:cs="宋体"/>
                <w:color w:val="auto"/>
                <w:szCs w:val="21"/>
                <w:highlight w:val="none"/>
                <w:u w:val="single"/>
                <w:lang w:bidi="ar"/>
              </w:rPr>
              <w:t xml:space="preserve"> 2025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val="en-US" w:eastAsia="zh-CN" w:bidi="ar"/>
              </w:rPr>
              <w:t>7</w:t>
            </w:r>
            <w:r>
              <w:rPr>
                <w:rFonts w:hint="eastAsia" w:ascii="宋体" w:hAnsi="宋体" w:cs="宋体"/>
                <w:color w:val="auto"/>
                <w:szCs w:val="21"/>
                <w:highlight w:val="none"/>
                <w:lang w:bidi="ar"/>
              </w:rPr>
              <w:t>月至</w:t>
            </w:r>
            <w:r>
              <w:rPr>
                <w:rFonts w:hint="eastAsia" w:ascii="宋体" w:hAnsi="宋体" w:cs="宋体"/>
                <w:color w:val="auto"/>
                <w:szCs w:val="21"/>
                <w:highlight w:val="none"/>
                <w:u w:val="single"/>
                <w:lang w:bidi="ar"/>
              </w:rPr>
              <w:t>2025</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val="en-US" w:eastAsia="zh-CN" w:bidi="ar"/>
              </w:rPr>
              <w:t>12</w:t>
            </w:r>
            <w:r>
              <w:rPr>
                <w:rFonts w:hint="eastAsia" w:ascii="宋体" w:hAnsi="宋体" w:cs="宋体"/>
                <w:color w:val="auto"/>
                <w:szCs w:val="21"/>
                <w:highlight w:val="none"/>
                <w:lang w:bidi="ar"/>
              </w:rPr>
              <w:t>月]连续</w:t>
            </w:r>
            <w:r>
              <w:rPr>
                <w:rFonts w:hint="eastAsia" w:ascii="宋体" w:hAnsi="宋体" w:cs="宋体"/>
                <w:color w:val="auto"/>
                <w:szCs w:val="21"/>
                <w:highlight w:val="none"/>
                <w:u w:val="single"/>
                <w:lang w:bidi="ar"/>
              </w:rPr>
              <w:t xml:space="preserve">  3</w:t>
            </w:r>
            <w:r>
              <w:rPr>
                <w:rFonts w:hint="eastAsia" w:ascii="宋体" w:hAnsi="宋体" w:cs="宋体"/>
                <w:color w:val="auto"/>
                <w:szCs w:val="21"/>
                <w:highlight w:val="none"/>
                <w:lang w:bidi="ar"/>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lang w:bidi="ar"/>
              </w:rPr>
              <w:t>必须提供，否则作无效竞标处理</w:t>
            </w:r>
            <w:r>
              <w:rPr>
                <w:rFonts w:hint="eastAsia" w:ascii="宋体" w:hAnsi="宋体" w:cs="宋体"/>
                <w:color w:val="auto"/>
                <w:szCs w:val="21"/>
                <w:highlight w:val="none"/>
                <w:lang w:bidi="ar"/>
              </w:rPr>
              <w:t>）</w:t>
            </w:r>
          </w:p>
          <w:p w14:paraId="0170406C">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lang w:bidi="ar"/>
              </w:rPr>
              <w:t>3.供应商依法缴纳社会保障资金的相关材料：[</w:t>
            </w:r>
            <w:r>
              <w:rPr>
                <w:rFonts w:hint="eastAsia" w:ascii="宋体" w:hAnsi="宋体" w:cs="宋体"/>
                <w:color w:val="auto"/>
                <w:szCs w:val="21"/>
                <w:highlight w:val="none"/>
                <w:u w:val="single"/>
                <w:lang w:bidi="ar"/>
              </w:rPr>
              <w:t xml:space="preserve"> 2025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val="en-US" w:eastAsia="zh-CN" w:bidi="ar"/>
              </w:rPr>
              <w:t>7</w:t>
            </w:r>
            <w:r>
              <w:rPr>
                <w:rFonts w:hint="eastAsia" w:ascii="宋体" w:hAnsi="宋体" w:cs="宋体"/>
                <w:color w:val="auto"/>
                <w:szCs w:val="21"/>
                <w:highlight w:val="none"/>
                <w:lang w:bidi="ar"/>
              </w:rPr>
              <w:t>月至</w:t>
            </w:r>
            <w:r>
              <w:rPr>
                <w:rFonts w:hint="eastAsia" w:ascii="宋体" w:hAnsi="宋体" w:cs="宋体"/>
                <w:color w:val="auto"/>
                <w:szCs w:val="21"/>
                <w:highlight w:val="none"/>
                <w:u w:val="single"/>
                <w:lang w:bidi="ar"/>
              </w:rPr>
              <w:t>2025</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val="en-US" w:eastAsia="zh-CN" w:bidi="ar"/>
              </w:rPr>
              <w:t>12</w:t>
            </w:r>
            <w:r>
              <w:rPr>
                <w:rFonts w:hint="eastAsia" w:ascii="宋体" w:hAnsi="宋体" w:cs="宋体"/>
                <w:color w:val="auto"/>
                <w:szCs w:val="21"/>
                <w:highlight w:val="none"/>
                <w:lang w:bidi="ar"/>
              </w:rPr>
              <w:t>月]连续</w:t>
            </w:r>
            <w:r>
              <w:rPr>
                <w:rFonts w:hint="eastAsia" w:ascii="宋体" w:hAnsi="宋体" w:cs="宋体"/>
                <w:color w:val="auto"/>
                <w:szCs w:val="21"/>
                <w:highlight w:val="none"/>
                <w:u w:val="single"/>
                <w:lang w:bidi="ar"/>
              </w:rPr>
              <w:t xml:space="preserve"> 3 </w:t>
            </w:r>
            <w:r>
              <w:rPr>
                <w:rFonts w:hint="eastAsia" w:ascii="宋体" w:hAnsi="宋体" w:cs="宋体"/>
                <w:color w:val="auto"/>
                <w:szCs w:val="21"/>
                <w:highlight w:val="none"/>
                <w:lang w:bidi="ar"/>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lang w:bidi="ar"/>
              </w:rPr>
              <w:t>必须提供，否则作无效竞标处理</w:t>
            </w:r>
            <w:r>
              <w:rPr>
                <w:rFonts w:hint="eastAsia" w:ascii="宋体" w:hAnsi="宋体" w:cs="宋体"/>
                <w:color w:val="auto"/>
                <w:szCs w:val="21"/>
                <w:highlight w:val="none"/>
                <w:lang w:bidi="ar"/>
              </w:rPr>
              <w:t>）</w:t>
            </w:r>
          </w:p>
          <w:p w14:paraId="50DDC3E0">
            <w:pPr>
              <w:pStyle w:val="43"/>
              <w:spacing w:before="131" w:line="334" w:lineRule="auto"/>
              <w:ind w:right="99"/>
              <w:rPr>
                <w:b/>
                <w:color w:val="auto"/>
                <w:highlight w:val="none"/>
                <w:lang w:eastAsia="zh-CN" w:bidi="ar"/>
              </w:rPr>
            </w:pPr>
            <w:r>
              <w:rPr>
                <w:rFonts w:hint="eastAsia"/>
                <w:color w:val="auto"/>
                <w:highlight w:val="none"/>
                <w:lang w:eastAsia="zh-CN" w:bidi="ar"/>
              </w:rPr>
              <w:t>4.供应商财务状况报告：</w:t>
            </w:r>
            <w:r>
              <w:rPr>
                <w:rFonts w:hint="eastAsia"/>
                <w:b/>
                <w:bCs/>
                <w:color w:val="auto"/>
                <w:highlight w:val="none"/>
                <w:lang w:eastAsia="zh-CN" w:bidi="ar"/>
              </w:rPr>
              <w:t>[ 2024年度]</w:t>
            </w:r>
            <w:r>
              <w:rPr>
                <w:rFonts w:hint="eastAsia"/>
                <w:color w:val="auto"/>
                <w:highlight w:val="none"/>
                <w:lang w:eastAsia="zh-CN" w:bidi="ar"/>
              </w:rPr>
              <w:t>财务状况报告复印件；供应商成立不满一年的应按提供首次响应文件提交截止时间上一个月的财务状况报  告复印件；</w:t>
            </w:r>
            <w:r>
              <w:rPr>
                <w:rFonts w:hint="eastAsia"/>
                <w:b/>
                <w:color w:val="auto"/>
                <w:highlight w:val="none"/>
                <w:lang w:eastAsia="zh-CN" w:bidi="ar"/>
              </w:rPr>
              <w:t>（必须提供， 否则作无效竞标处理）</w:t>
            </w:r>
          </w:p>
          <w:p w14:paraId="68008AF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5.供应商直接控股、管理关系信息表；（</w:t>
            </w:r>
            <w:r>
              <w:rPr>
                <w:rFonts w:hint="eastAsia" w:ascii="宋体" w:hAnsi="宋体" w:cs="宋体"/>
                <w:b/>
                <w:color w:val="auto"/>
                <w:szCs w:val="21"/>
                <w:highlight w:val="none"/>
                <w:lang w:bidi="ar"/>
              </w:rPr>
              <w:t>必须提供，否则响应文件按无效响应处理</w:t>
            </w:r>
            <w:r>
              <w:rPr>
                <w:rFonts w:hint="eastAsia" w:ascii="宋体" w:hAnsi="宋体" w:cs="宋体"/>
                <w:color w:val="auto"/>
                <w:szCs w:val="21"/>
                <w:highlight w:val="none"/>
                <w:lang w:bidi="ar"/>
              </w:rPr>
              <w:t>）</w:t>
            </w:r>
          </w:p>
          <w:p w14:paraId="2C9D444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6.资格声明；（</w:t>
            </w:r>
            <w:r>
              <w:rPr>
                <w:rFonts w:hint="eastAsia" w:ascii="宋体" w:hAnsi="宋体" w:cs="宋体"/>
                <w:b/>
                <w:color w:val="auto"/>
                <w:szCs w:val="21"/>
                <w:highlight w:val="none"/>
                <w:lang w:bidi="ar"/>
              </w:rPr>
              <w:t>必须提供，否则响应文件按无效响应处理</w:t>
            </w:r>
            <w:r>
              <w:rPr>
                <w:rFonts w:hint="eastAsia" w:ascii="宋体" w:hAnsi="宋体" w:cs="宋体"/>
                <w:color w:val="auto"/>
                <w:szCs w:val="21"/>
                <w:highlight w:val="none"/>
                <w:lang w:bidi="ar"/>
              </w:rPr>
              <w:t>）</w:t>
            </w:r>
          </w:p>
          <w:p w14:paraId="4C5F652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7.联合体协议书；（</w:t>
            </w:r>
            <w:r>
              <w:rPr>
                <w:rFonts w:hint="eastAsia" w:ascii="宋体" w:hAnsi="宋体" w:cs="宋体"/>
                <w:b/>
                <w:color w:val="auto"/>
                <w:szCs w:val="21"/>
                <w:highlight w:val="none"/>
                <w:lang w:bidi="ar"/>
              </w:rPr>
              <w:t>联合体竞标时必须提供，否则响应文件按无效响应处理</w:t>
            </w:r>
            <w:r>
              <w:rPr>
                <w:rFonts w:hint="eastAsia" w:ascii="宋体" w:hAnsi="宋体" w:cs="宋体"/>
                <w:color w:val="auto"/>
                <w:szCs w:val="21"/>
                <w:highlight w:val="none"/>
                <w:lang w:bidi="ar"/>
              </w:rPr>
              <w:t>）</w:t>
            </w:r>
          </w:p>
          <w:p w14:paraId="6087EDC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8.（采购人或采购代理机构根据竞争性磋商公告对应的特定资格要求及特定条件设置供应商提供的资格证明材料）；（</w:t>
            </w:r>
            <w:r>
              <w:rPr>
                <w:rFonts w:hint="eastAsia" w:ascii="宋体" w:hAnsi="宋体" w:cs="宋体"/>
                <w:b/>
                <w:color w:val="auto"/>
                <w:szCs w:val="21"/>
                <w:highlight w:val="none"/>
                <w:lang w:bidi="ar"/>
              </w:rPr>
              <w:t>必须提供，否则响应文件按无效响应处理</w:t>
            </w:r>
            <w:r>
              <w:rPr>
                <w:rFonts w:hint="eastAsia" w:ascii="宋体" w:hAnsi="宋体" w:cs="宋体"/>
                <w:color w:val="auto"/>
                <w:szCs w:val="21"/>
                <w:highlight w:val="none"/>
                <w:lang w:bidi="ar"/>
              </w:rPr>
              <w:t>）</w:t>
            </w:r>
          </w:p>
          <w:p w14:paraId="0066E39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9.除磋商文件规定必须提供以外，供应商认为需要提供的其他证明材料；</w:t>
            </w:r>
          </w:p>
          <w:p w14:paraId="0A1E44F8">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lang w:bidi="ar"/>
              </w:rPr>
              <w:t>注：</w:t>
            </w:r>
          </w:p>
          <w:p w14:paraId="16D5BEE6">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lang w:bidi="ar"/>
              </w:rPr>
              <w:t>1.以上标明“必须提供”的材料属于复印件的扫描件的，必须加盖供应商</w:t>
            </w:r>
            <w:r>
              <w:rPr>
                <w:b/>
                <w:bCs/>
                <w:color w:val="auto"/>
                <w:spacing w:val="-4"/>
                <w:highlight w:val="none"/>
              </w:rPr>
              <w:t>电子公章</w:t>
            </w:r>
            <w:r>
              <w:rPr>
                <w:rFonts w:hint="eastAsia" w:ascii="宋体" w:hAnsi="宋体" w:cs="宋体"/>
                <w:b/>
                <w:color w:val="auto"/>
                <w:szCs w:val="21"/>
                <w:highlight w:val="none"/>
                <w:lang w:bidi="ar"/>
              </w:rPr>
              <w:t>，否则响应文件按无效响应处理。</w:t>
            </w:r>
          </w:p>
          <w:p w14:paraId="74683363">
            <w:pPr>
              <w:pStyle w:val="10"/>
              <w:widowControl/>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7404D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4DE517C5">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12.1.2</w:t>
            </w:r>
          </w:p>
        </w:tc>
        <w:tc>
          <w:tcPr>
            <w:tcW w:w="2786" w:type="dxa"/>
            <w:tcBorders>
              <w:top w:val="single" w:color="000000" w:sz="4" w:space="0"/>
              <w:left w:val="single" w:color="000000" w:sz="4" w:space="0"/>
              <w:bottom w:val="single" w:color="000000" w:sz="4" w:space="0"/>
              <w:right w:val="single" w:color="000000" w:sz="4" w:space="0"/>
            </w:tcBorders>
            <w:vAlign w:val="center"/>
          </w:tcPr>
          <w:p w14:paraId="2F83836F">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lang w:bidi="ar"/>
              </w:rPr>
              <w:t>商务文件组成</w:t>
            </w:r>
          </w:p>
        </w:tc>
        <w:tc>
          <w:tcPr>
            <w:tcW w:w="6853" w:type="dxa"/>
            <w:tcBorders>
              <w:top w:val="single" w:color="000000" w:sz="4" w:space="0"/>
              <w:left w:val="single" w:color="000000" w:sz="4" w:space="0"/>
              <w:bottom w:val="single" w:color="000000" w:sz="4" w:space="0"/>
              <w:right w:val="single" w:color="000000" w:sz="4" w:space="0"/>
            </w:tcBorders>
            <w:vAlign w:val="center"/>
          </w:tcPr>
          <w:p w14:paraId="3F1E6C22">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1.无串通竞标行为的承诺函；（</w:t>
            </w:r>
            <w:r>
              <w:rPr>
                <w:rFonts w:hint="eastAsia" w:ascii="宋体" w:hAnsi="宋体" w:cs="宋体"/>
                <w:b/>
                <w:color w:val="auto"/>
                <w:szCs w:val="21"/>
                <w:highlight w:val="none"/>
                <w:lang w:bidi="ar"/>
              </w:rPr>
              <w:t>必须提供，否则响应文件按无效响应处理</w:t>
            </w:r>
            <w:r>
              <w:rPr>
                <w:rFonts w:hint="eastAsia" w:ascii="宋体" w:hAnsi="宋体" w:cs="宋体"/>
                <w:color w:val="auto"/>
                <w:szCs w:val="21"/>
                <w:highlight w:val="none"/>
                <w:lang w:bidi="ar"/>
              </w:rPr>
              <w:t>）</w:t>
            </w:r>
          </w:p>
          <w:p w14:paraId="71CDBFE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2.法定代表人身份证明书及法定代表人有效身份证正反面复印件；（</w:t>
            </w:r>
            <w:r>
              <w:rPr>
                <w:rFonts w:hint="eastAsia" w:ascii="宋体" w:hAnsi="宋体" w:cs="宋体"/>
                <w:b/>
                <w:bCs/>
                <w:color w:val="auto"/>
                <w:szCs w:val="21"/>
                <w:highlight w:val="none"/>
                <w:lang w:bidi="ar"/>
              </w:rPr>
              <w:t>除自然人竞标外</w:t>
            </w:r>
            <w:r>
              <w:rPr>
                <w:rFonts w:hint="eastAsia" w:ascii="宋体" w:hAnsi="宋体" w:cs="宋体"/>
                <w:b/>
                <w:color w:val="auto"/>
                <w:szCs w:val="21"/>
                <w:highlight w:val="none"/>
                <w:lang w:bidi="ar"/>
              </w:rPr>
              <w:t>必须提供，否则响应文件按无效响应处理</w:t>
            </w:r>
            <w:r>
              <w:rPr>
                <w:rFonts w:hint="eastAsia" w:ascii="宋体" w:hAnsi="宋体" w:cs="宋体"/>
                <w:color w:val="auto"/>
                <w:szCs w:val="21"/>
                <w:highlight w:val="none"/>
                <w:lang w:bidi="ar"/>
              </w:rPr>
              <w:t>）</w:t>
            </w:r>
          </w:p>
          <w:p w14:paraId="3F0A21B4">
            <w:pPr>
              <w:spacing w:line="360" w:lineRule="auto"/>
              <w:rPr>
                <w:rFonts w:ascii="宋体" w:hAnsi="宋体" w:cs="宋体"/>
                <w:b/>
                <w:color w:val="auto"/>
                <w:szCs w:val="21"/>
                <w:highlight w:val="none"/>
              </w:rPr>
            </w:pPr>
            <w:r>
              <w:rPr>
                <w:rFonts w:hint="eastAsia" w:ascii="宋体" w:hAnsi="宋体" w:cs="宋体"/>
                <w:color w:val="auto"/>
                <w:szCs w:val="21"/>
                <w:highlight w:val="none"/>
                <w:lang w:bidi="ar"/>
              </w:rPr>
              <w:t>3.法定代表人授权委托书及委托代理人有效身份证正反面复印件；（</w:t>
            </w:r>
            <w:r>
              <w:rPr>
                <w:rFonts w:hint="eastAsia" w:ascii="宋体" w:hAnsi="宋体" w:cs="宋体"/>
                <w:b/>
                <w:color w:val="auto"/>
                <w:szCs w:val="21"/>
                <w:highlight w:val="none"/>
                <w:lang w:bidi="ar"/>
              </w:rPr>
              <w:t>委托时必须提供，否则响应文件按无效响应处理</w:t>
            </w:r>
            <w:r>
              <w:rPr>
                <w:rFonts w:hint="eastAsia" w:ascii="宋体" w:hAnsi="宋体" w:cs="宋体"/>
                <w:color w:val="auto"/>
                <w:szCs w:val="21"/>
                <w:highlight w:val="none"/>
                <w:lang w:bidi="ar"/>
              </w:rPr>
              <w:t>）</w:t>
            </w:r>
          </w:p>
          <w:p w14:paraId="0C5320A0">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4.商务条款偏离表；（</w:t>
            </w:r>
            <w:r>
              <w:rPr>
                <w:rFonts w:hint="eastAsia" w:ascii="宋体" w:hAnsi="宋体" w:cs="宋体"/>
                <w:b/>
                <w:color w:val="auto"/>
                <w:szCs w:val="21"/>
                <w:highlight w:val="none"/>
                <w:lang w:bidi="ar"/>
              </w:rPr>
              <w:t>必须提供，否则响应文件按无效响应处理</w:t>
            </w:r>
            <w:r>
              <w:rPr>
                <w:rFonts w:hint="eastAsia" w:ascii="宋体" w:hAnsi="宋体" w:cs="宋体"/>
                <w:color w:val="auto"/>
                <w:szCs w:val="21"/>
                <w:highlight w:val="none"/>
                <w:lang w:bidi="ar"/>
              </w:rPr>
              <w:t>）</w:t>
            </w:r>
          </w:p>
          <w:p w14:paraId="3CEABCAB">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5.竞标人情况介绍；</w:t>
            </w:r>
          </w:p>
          <w:p w14:paraId="101C1F65">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6.供应商认为需要提供的其他有关资料。</w:t>
            </w:r>
          </w:p>
          <w:p w14:paraId="1794BD9A">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lang w:bidi="ar"/>
              </w:rPr>
              <w:t xml:space="preserve">注： </w:t>
            </w:r>
          </w:p>
          <w:p w14:paraId="1E1E862A">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lang w:bidi="ar"/>
              </w:rPr>
              <w:t>1.法定代表人授权委托书必须由法定代表人及委托代理人签字，并加盖供应商公章，否则响应文件按无效响应处理。</w:t>
            </w:r>
          </w:p>
          <w:p w14:paraId="3F8876B5">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lang w:bidi="ar"/>
              </w:rPr>
              <w:t>2.以上标明“必须提供”的材料属于复印件的扫描件的，必须加盖供应商公章，否则响应文件按无效响应处理。</w:t>
            </w:r>
          </w:p>
        </w:tc>
      </w:tr>
      <w:tr w14:paraId="341A4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65CCA1E5">
            <w:pPr>
              <w:rPr>
                <w:color w:val="auto"/>
                <w:sz w:val="20"/>
                <w:szCs w:val="20"/>
                <w:highlight w:val="none"/>
              </w:rPr>
            </w:pPr>
          </w:p>
        </w:tc>
        <w:tc>
          <w:tcPr>
            <w:tcW w:w="2786" w:type="dxa"/>
            <w:tcBorders>
              <w:top w:val="single" w:color="000000" w:sz="4" w:space="0"/>
              <w:left w:val="single" w:color="000000" w:sz="4" w:space="0"/>
              <w:bottom w:val="single" w:color="000000" w:sz="4" w:space="0"/>
              <w:right w:val="single" w:color="000000" w:sz="4" w:space="0"/>
            </w:tcBorders>
            <w:vAlign w:val="center"/>
          </w:tcPr>
          <w:p w14:paraId="255DFC88">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lang w:bidi="ar"/>
              </w:rPr>
              <w:t>技术文件组成</w:t>
            </w:r>
          </w:p>
        </w:tc>
        <w:tc>
          <w:tcPr>
            <w:tcW w:w="6853" w:type="dxa"/>
            <w:tcBorders>
              <w:top w:val="single" w:color="000000" w:sz="4" w:space="0"/>
              <w:left w:val="single" w:color="000000" w:sz="4" w:space="0"/>
              <w:bottom w:val="single" w:color="000000" w:sz="4" w:space="0"/>
              <w:right w:val="single" w:color="000000" w:sz="4" w:space="0"/>
            </w:tcBorders>
            <w:vAlign w:val="center"/>
          </w:tcPr>
          <w:p w14:paraId="53A59B0F">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1.服务需求偏离表；（</w:t>
            </w:r>
            <w:r>
              <w:rPr>
                <w:rFonts w:hint="eastAsia" w:ascii="宋体" w:hAnsi="宋体" w:cs="宋体"/>
                <w:b/>
                <w:color w:val="auto"/>
                <w:szCs w:val="21"/>
                <w:highlight w:val="none"/>
                <w:lang w:bidi="ar"/>
              </w:rPr>
              <w:t>必须提供，否则响应文件按无效响应处理</w:t>
            </w:r>
            <w:r>
              <w:rPr>
                <w:rFonts w:hint="eastAsia" w:ascii="宋体" w:hAnsi="宋体" w:cs="宋体"/>
                <w:color w:val="auto"/>
                <w:szCs w:val="21"/>
                <w:highlight w:val="none"/>
                <w:lang w:bidi="ar"/>
              </w:rPr>
              <w:t>）</w:t>
            </w:r>
          </w:p>
          <w:p w14:paraId="1F50E956">
            <w:pPr>
              <w:spacing w:line="360" w:lineRule="auto"/>
              <w:rPr>
                <w:rFonts w:ascii="宋体" w:hAnsi="宋体" w:cs="宋体"/>
                <w:color w:val="auto"/>
                <w:szCs w:val="21"/>
                <w:highlight w:val="none"/>
                <w:lang w:bidi="ar"/>
              </w:rPr>
            </w:pPr>
            <w:r>
              <w:rPr>
                <w:rFonts w:hint="eastAsia" w:ascii="宋体" w:hAnsi="宋体" w:cs="宋体"/>
                <w:color w:val="auto"/>
                <w:szCs w:val="21"/>
                <w:highlight w:val="none"/>
                <w:lang w:bidi="ar"/>
              </w:rPr>
              <w:t>2.项目实施方案；（</w:t>
            </w:r>
            <w:r>
              <w:rPr>
                <w:rFonts w:hint="eastAsia" w:ascii="宋体" w:hAnsi="宋体" w:cs="宋体"/>
                <w:b/>
                <w:color w:val="auto"/>
                <w:szCs w:val="21"/>
                <w:highlight w:val="none"/>
                <w:lang w:bidi="ar"/>
              </w:rPr>
              <w:t>必须提供，否则响应文件按无效响应处理</w:t>
            </w:r>
            <w:r>
              <w:rPr>
                <w:rFonts w:hint="eastAsia" w:ascii="宋体" w:hAnsi="宋体" w:cs="宋体"/>
                <w:color w:val="auto"/>
                <w:szCs w:val="21"/>
                <w:highlight w:val="none"/>
                <w:lang w:bidi="ar"/>
              </w:rPr>
              <w:t>）</w:t>
            </w:r>
          </w:p>
          <w:p w14:paraId="5EF419E2">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3.售后服务承诺；（</w:t>
            </w:r>
            <w:r>
              <w:rPr>
                <w:rFonts w:hint="eastAsia" w:ascii="宋体" w:hAnsi="宋体" w:cs="宋体"/>
                <w:b/>
                <w:color w:val="auto"/>
                <w:szCs w:val="21"/>
                <w:highlight w:val="none"/>
                <w:lang w:bidi="ar"/>
              </w:rPr>
              <w:t>必须提供，否则响应文件按无效响应处理</w:t>
            </w:r>
            <w:r>
              <w:rPr>
                <w:rFonts w:hint="eastAsia" w:ascii="宋体" w:hAnsi="宋体" w:cs="宋体"/>
                <w:color w:val="auto"/>
                <w:szCs w:val="21"/>
                <w:highlight w:val="none"/>
                <w:lang w:bidi="ar"/>
              </w:rPr>
              <w:t>）</w:t>
            </w:r>
          </w:p>
          <w:p w14:paraId="7E13D2AD">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 xml:space="preserve">4.项目实施人员一览表； </w:t>
            </w:r>
          </w:p>
          <w:p w14:paraId="2A714252">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5.对应采购需求的服务需求、商务条款提供的其他文件资料；</w:t>
            </w:r>
          </w:p>
          <w:p w14:paraId="3ED4E874">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6.供应商认为需要提供的其他有关资料。</w:t>
            </w:r>
          </w:p>
          <w:p w14:paraId="08277DFA">
            <w:pPr>
              <w:spacing w:line="360" w:lineRule="auto"/>
              <w:rPr>
                <w:rFonts w:ascii="宋体" w:hAnsi="宋体" w:cs="宋体"/>
                <w:color w:val="auto"/>
                <w:szCs w:val="21"/>
                <w:highlight w:val="none"/>
              </w:rPr>
            </w:pPr>
            <w:r>
              <w:rPr>
                <w:rFonts w:hint="eastAsia" w:ascii="宋体" w:hAnsi="宋体" w:cs="宋体"/>
                <w:b/>
                <w:color w:val="auto"/>
                <w:szCs w:val="21"/>
                <w:highlight w:val="none"/>
                <w:lang w:bidi="ar"/>
              </w:rPr>
              <w:t>注：1.以上标明“必须提供”的材料属于复印件的扫描件的，必须加盖供应商电子公章，否则响应文件按无效响应处理。</w:t>
            </w:r>
          </w:p>
        </w:tc>
      </w:tr>
      <w:tr w14:paraId="61464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EBE4200">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12.1.2</w:t>
            </w:r>
          </w:p>
        </w:tc>
        <w:tc>
          <w:tcPr>
            <w:tcW w:w="2786" w:type="dxa"/>
            <w:tcBorders>
              <w:top w:val="single" w:color="000000" w:sz="4" w:space="0"/>
              <w:left w:val="single" w:color="000000" w:sz="4" w:space="0"/>
              <w:bottom w:val="single" w:color="000000" w:sz="4" w:space="0"/>
              <w:right w:val="single" w:color="000000" w:sz="4" w:space="0"/>
            </w:tcBorders>
            <w:vAlign w:val="center"/>
          </w:tcPr>
          <w:p w14:paraId="094F6F62">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lang w:bidi="ar"/>
              </w:rPr>
              <w:t>报价文件组成</w:t>
            </w:r>
          </w:p>
        </w:tc>
        <w:tc>
          <w:tcPr>
            <w:tcW w:w="6853" w:type="dxa"/>
            <w:tcBorders>
              <w:top w:val="single" w:color="000000" w:sz="4" w:space="0"/>
              <w:left w:val="single" w:color="000000" w:sz="4" w:space="0"/>
              <w:bottom w:val="single" w:color="000000" w:sz="4" w:space="0"/>
              <w:right w:val="single" w:color="000000" w:sz="4" w:space="0"/>
            </w:tcBorders>
            <w:vAlign w:val="center"/>
          </w:tcPr>
          <w:p w14:paraId="050E4946">
            <w:pPr>
              <w:tabs>
                <w:tab w:val="left" w:pos="459"/>
              </w:tabs>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lang w:bidi="ar"/>
              </w:rPr>
              <w:t>1.响应函；</w:t>
            </w:r>
            <w:r>
              <w:rPr>
                <w:rFonts w:hint="eastAsia" w:ascii="宋体" w:hAnsi="宋体" w:cs="宋体"/>
                <w:b/>
                <w:color w:val="auto"/>
                <w:szCs w:val="21"/>
                <w:highlight w:val="none"/>
                <w:lang w:bidi="ar"/>
              </w:rPr>
              <w:t>（必须提供，否则作无效响应处理）</w:t>
            </w:r>
          </w:p>
          <w:p w14:paraId="38F1A71D">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2.响应报价表；（</w:t>
            </w:r>
            <w:r>
              <w:rPr>
                <w:rFonts w:hint="eastAsia" w:ascii="宋体" w:hAnsi="宋体" w:cs="宋体"/>
                <w:b/>
                <w:color w:val="auto"/>
                <w:szCs w:val="21"/>
                <w:highlight w:val="none"/>
                <w:lang w:bidi="ar"/>
              </w:rPr>
              <w:t>必须提供，否则响应文件按无效响应处理</w:t>
            </w:r>
            <w:r>
              <w:rPr>
                <w:rFonts w:hint="eastAsia" w:ascii="宋体" w:hAnsi="宋体" w:cs="宋体"/>
                <w:color w:val="auto"/>
                <w:szCs w:val="21"/>
                <w:highlight w:val="none"/>
                <w:lang w:bidi="ar"/>
              </w:rPr>
              <w:t>）</w:t>
            </w:r>
          </w:p>
          <w:p w14:paraId="084B211F">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3.中小企业声明函。</w:t>
            </w:r>
          </w:p>
        </w:tc>
      </w:tr>
      <w:tr w14:paraId="3DC53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ABB0D53">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12.2</w:t>
            </w:r>
          </w:p>
        </w:tc>
        <w:tc>
          <w:tcPr>
            <w:tcW w:w="2786" w:type="dxa"/>
            <w:tcBorders>
              <w:top w:val="single" w:color="000000" w:sz="4" w:space="0"/>
              <w:left w:val="single" w:color="000000" w:sz="4" w:space="0"/>
              <w:bottom w:val="single" w:color="000000" w:sz="4" w:space="0"/>
              <w:right w:val="single" w:color="000000" w:sz="4" w:space="0"/>
            </w:tcBorders>
            <w:vAlign w:val="center"/>
          </w:tcPr>
          <w:p w14:paraId="25A1F975">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响应文件要求</w:t>
            </w:r>
          </w:p>
        </w:tc>
        <w:tc>
          <w:tcPr>
            <w:tcW w:w="6853" w:type="dxa"/>
            <w:tcBorders>
              <w:top w:val="single" w:color="000000" w:sz="4" w:space="0"/>
              <w:left w:val="single" w:color="000000" w:sz="4" w:space="0"/>
              <w:bottom w:val="single" w:color="000000" w:sz="4" w:space="0"/>
              <w:right w:val="single" w:color="000000" w:sz="4" w:space="0"/>
            </w:tcBorders>
            <w:vAlign w:val="center"/>
          </w:tcPr>
          <w:p w14:paraId="6A472DEA">
            <w:pPr>
              <w:pStyle w:val="43"/>
              <w:spacing w:line="267" w:lineRule="auto"/>
              <w:ind w:left="112" w:right="129" w:firstLine="14"/>
              <w:rPr>
                <w:color w:val="auto"/>
                <w:highlight w:val="none"/>
                <w:lang w:eastAsia="zh-CN"/>
              </w:rPr>
            </w:pPr>
            <w:r>
              <w:rPr>
                <w:color w:val="auto"/>
                <w:spacing w:val="-1"/>
                <w:highlight w:val="none"/>
                <w:lang w:eastAsia="zh-CN"/>
              </w:rPr>
              <w:t>1.响应文件电子版要求：按照本采购文件“第五章 响应文件格式”编写</w:t>
            </w:r>
            <w:r>
              <w:rPr>
                <w:color w:val="auto"/>
                <w:spacing w:val="9"/>
                <w:highlight w:val="none"/>
                <w:lang w:eastAsia="zh-CN"/>
              </w:rPr>
              <w:t xml:space="preserve"> </w:t>
            </w:r>
            <w:r>
              <w:rPr>
                <w:color w:val="auto"/>
                <w:spacing w:val="-1"/>
                <w:highlight w:val="none"/>
                <w:lang w:eastAsia="zh-CN"/>
              </w:rPr>
              <w:t>（第五章未附格式的，由供应商自行拟定</w:t>
            </w:r>
            <w:r>
              <w:rPr>
                <w:color w:val="auto"/>
                <w:spacing w:val="9"/>
                <w:highlight w:val="none"/>
                <w:lang w:eastAsia="zh-CN"/>
              </w:rPr>
              <w:t>），</w:t>
            </w:r>
            <w:r>
              <w:rPr>
                <w:color w:val="auto"/>
                <w:spacing w:val="-1"/>
                <w:highlight w:val="none"/>
                <w:lang w:eastAsia="zh-CN"/>
              </w:rPr>
              <w:t>不可涂改并在规定加盖公</w:t>
            </w:r>
            <w:r>
              <w:rPr>
                <w:color w:val="auto"/>
                <w:highlight w:val="none"/>
                <w:lang w:eastAsia="zh-CN"/>
              </w:rPr>
              <w:t xml:space="preserve">  </w:t>
            </w:r>
            <w:r>
              <w:rPr>
                <w:color w:val="auto"/>
                <w:spacing w:val="-2"/>
                <w:highlight w:val="none"/>
                <w:lang w:eastAsia="zh-CN"/>
              </w:rPr>
              <w:t>章处加盖电子公章，</w:t>
            </w:r>
            <w:r>
              <w:rPr>
                <w:b/>
                <w:bCs/>
                <w:color w:val="auto"/>
                <w:spacing w:val="-2"/>
                <w:highlight w:val="none"/>
                <w:lang w:eastAsia="zh-CN"/>
              </w:rPr>
              <w:t>否则响应文件按无效响应处理</w:t>
            </w:r>
            <w:r>
              <w:rPr>
                <w:color w:val="auto"/>
                <w:spacing w:val="-2"/>
                <w:highlight w:val="none"/>
                <w:lang w:eastAsia="zh-CN"/>
              </w:rPr>
              <w:t>。</w:t>
            </w:r>
          </w:p>
          <w:p w14:paraId="38F61D57">
            <w:pPr>
              <w:pStyle w:val="43"/>
              <w:spacing w:line="267" w:lineRule="auto"/>
              <w:ind w:left="112" w:right="129" w:firstLine="14"/>
              <w:rPr>
                <w:color w:val="auto"/>
                <w:spacing w:val="-1"/>
                <w:highlight w:val="none"/>
                <w:lang w:eastAsia="zh-CN"/>
              </w:rPr>
            </w:pPr>
            <w:r>
              <w:rPr>
                <w:color w:val="auto"/>
                <w:spacing w:val="-1"/>
                <w:highlight w:val="none"/>
                <w:lang w:eastAsia="zh-CN"/>
              </w:rPr>
              <w:t>2.响应文件电子版密封方式：电子响应文件通过平台有效 CA 加密后在</w:t>
            </w:r>
          </w:p>
          <w:p w14:paraId="7CA4910E">
            <w:pPr>
              <w:pStyle w:val="43"/>
              <w:spacing w:line="267" w:lineRule="auto"/>
              <w:ind w:left="112" w:right="129" w:firstLine="14"/>
              <w:rPr>
                <w:color w:val="auto"/>
                <w:highlight w:val="none"/>
                <w:lang w:eastAsia="zh-CN"/>
              </w:rPr>
            </w:pPr>
            <w:r>
              <w:rPr>
                <w:color w:val="auto"/>
                <w:spacing w:val="-1"/>
                <w:highlight w:val="none"/>
                <w:lang w:eastAsia="zh-CN"/>
              </w:rPr>
              <w:t>“</w:t>
            </w:r>
            <w:r>
              <w:rPr>
                <w:rFonts w:hint="eastAsia"/>
                <w:color w:val="auto"/>
                <w:spacing w:val="-1"/>
                <w:highlight w:val="none"/>
                <w:lang w:eastAsia="zh-CN"/>
              </w:rPr>
              <w:t>广西政府</w:t>
            </w:r>
            <w:r>
              <w:rPr>
                <w:color w:val="auto"/>
                <w:spacing w:val="-1"/>
                <w:highlight w:val="none"/>
                <w:lang w:eastAsia="zh-CN"/>
              </w:rPr>
              <w:t>采</w:t>
            </w:r>
            <w:r>
              <w:rPr>
                <w:rFonts w:hint="eastAsia"/>
                <w:color w:val="auto"/>
                <w:spacing w:val="-1"/>
                <w:highlight w:val="none"/>
                <w:lang w:eastAsia="zh-CN"/>
              </w:rPr>
              <w:t>购</w:t>
            </w:r>
            <w:r>
              <w:rPr>
                <w:color w:val="auto"/>
                <w:spacing w:val="-1"/>
                <w:highlight w:val="none"/>
                <w:lang w:eastAsia="zh-CN"/>
              </w:rPr>
              <w:t>云 ”平台投送。（操作方式见公告附件“电子响应文件制作与投送 教程 ” ）</w:t>
            </w:r>
          </w:p>
        </w:tc>
      </w:tr>
      <w:tr w14:paraId="506D2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A8CEE80">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15.2</w:t>
            </w:r>
          </w:p>
        </w:tc>
        <w:tc>
          <w:tcPr>
            <w:tcW w:w="2786" w:type="dxa"/>
            <w:tcBorders>
              <w:top w:val="single" w:color="000000" w:sz="4" w:space="0"/>
              <w:left w:val="single" w:color="000000" w:sz="4" w:space="0"/>
              <w:bottom w:val="single" w:color="000000" w:sz="4" w:space="0"/>
              <w:right w:val="single" w:color="000000" w:sz="4" w:space="0"/>
            </w:tcBorders>
            <w:vAlign w:val="center"/>
          </w:tcPr>
          <w:p w14:paraId="1537B387">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响应报价要求</w:t>
            </w:r>
          </w:p>
        </w:tc>
        <w:tc>
          <w:tcPr>
            <w:tcW w:w="6853" w:type="dxa"/>
            <w:tcBorders>
              <w:top w:val="single" w:color="000000" w:sz="4" w:space="0"/>
              <w:left w:val="single" w:color="000000" w:sz="4" w:space="0"/>
              <w:bottom w:val="single" w:color="000000" w:sz="4" w:space="0"/>
              <w:right w:val="single" w:color="000000" w:sz="4" w:space="0"/>
            </w:tcBorders>
            <w:vAlign w:val="center"/>
          </w:tcPr>
          <w:p w14:paraId="7EB45E8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lang w:bidi="ar"/>
              </w:rPr>
              <w:t>（采购需求另有约定的，从其约定。）</w:t>
            </w:r>
          </w:p>
        </w:tc>
      </w:tr>
      <w:tr w14:paraId="63798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2F786A5">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16.2</w:t>
            </w:r>
          </w:p>
        </w:tc>
        <w:tc>
          <w:tcPr>
            <w:tcW w:w="2786" w:type="dxa"/>
            <w:tcBorders>
              <w:top w:val="single" w:color="000000" w:sz="4" w:space="0"/>
              <w:left w:val="single" w:color="000000" w:sz="4" w:space="0"/>
              <w:bottom w:val="single" w:color="000000" w:sz="4" w:space="0"/>
              <w:right w:val="single" w:color="000000" w:sz="4" w:space="0"/>
            </w:tcBorders>
            <w:vAlign w:val="center"/>
          </w:tcPr>
          <w:p w14:paraId="0C965751">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竞标有效期</w:t>
            </w:r>
          </w:p>
        </w:tc>
        <w:tc>
          <w:tcPr>
            <w:tcW w:w="6853" w:type="dxa"/>
            <w:tcBorders>
              <w:top w:val="single" w:color="000000" w:sz="4" w:space="0"/>
              <w:left w:val="single" w:color="000000" w:sz="4" w:space="0"/>
              <w:bottom w:val="single" w:color="000000" w:sz="4" w:space="0"/>
              <w:right w:val="single" w:color="000000" w:sz="4" w:space="0"/>
            </w:tcBorders>
            <w:vAlign w:val="center"/>
          </w:tcPr>
          <w:p w14:paraId="390F102A">
            <w:pPr>
              <w:pStyle w:val="9"/>
              <w:tabs>
                <w:tab w:val="left" w:pos="720"/>
                <w:tab w:val="left" w:pos="840"/>
              </w:tabs>
              <w:snapToGrid w:val="0"/>
              <w:spacing w:after="120" w:afterLines="5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60</w:t>
            </w:r>
            <w:r>
              <w:rPr>
                <w:rFonts w:hint="eastAsia" w:ascii="宋体" w:hAnsi="宋体" w:cs="宋体"/>
                <w:color w:val="auto"/>
                <w:szCs w:val="21"/>
                <w:highlight w:val="none"/>
              </w:rPr>
              <w:t>日。</w:t>
            </w:r>
          </w:p>
        </w:tc>
      </w:tr>
      <w:tr w14:paraId="2322B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0FB8B02">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17.1</w:t>
            </w:r>
          </w:p>
        </w:tc>
        <w:tc>
          <w:tcPr>
            <w:tcW w:w="2786" w:type="dxa"/>
            <w:tcBorders>
              <w:top w:val="single" w:color="000000" w:sz="4" w:space="0"/>
              <w:left w:val="single" w:color="000000" w:sz="4" w:space="0"/>
              <w:bottom w:val="single" w:color="000000" w:sz="4" w:space="0"/>
              <w:right w:val="single" w:color="000000" w:sz="4" w:space="0"/>
            </w:tcBorders>
            <w:vAlign w:val="center"/>
          </w:tcPr>
          <w:p w14:paraId="0ECC0E92">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磋商保证金</w:t>
            </w:r>
          </w:p>
        </w:tc>
        <w:tc>
          <w:tcPr>
            <w:tcW w:w="6853" w:type="dxa"/>
            <w:tcBorders>
              <w:top w:val="single" w:color="000000" w:sz="4" w:space="0"/>
              <w:left w:val="single" w:color="000000" w:sz="4" w:space="0"/>
              <w:bottom w:val="single" w:color="000000" w:sz="4" w:space="0"/>
              <w:right w:val="single" w:color="000000" w:sz="4" w:space="0"/>
            </w:tcBorders>
            <w:vAlign w:val="center"/>
          </w:tcPr>
          <w:p w14:paraId="33EF9E6F">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lang w:bidi="ar"/>
              </w:rPr>
              <w:t>本项目不收取磋商保证金。</w:t>
            </w:r>
          </w:p>
        </w:tc>
      </w:tr>
      <w:tr w14:paraId="72688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474A99B0">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20.1</w:t>
            </w:r>
          </w:p>
        </w:tc>
        <w:tc>
          <w:tcPr>
            <w:tcW w:w="2786" w:type="dxa"/>
            <w:tcBorders>
              <w:top w:val="single" w:color="000000" w:sz="4" w:space="0"/>
              <w:left w:val="single" w:color="000000" w:sz="4" w:space="0"/>
              <w:bottom w:val="single" w:color="000000" w:sz="4" w:space="0"/>
              <w:right w:val="single" w:color="000000" w:sz="4" w:space="0"/>
            </w:tcBorders>
            <w:vAlign w:val="center"/>
          </w:tcPr>
          <w:p w14:paraId="251B2BCF">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首次响应文件提交起止时间</w:t>
            </w:r>
          </w:p>
        </w:tc>
        <w:tc>
          <w:tcPr>
            <w:tcW w:w="6853" w:type="dxa"/>
            <w:tcBorders>
              <w:top w:val="single" w:color="000000" w:sz="4" w:space="0"/>
              <w:left w:val="single" w:color="000000" w:sz="4" w:space="0"/>
              <w:bottom w:val="single" w:color="000000" w:sz="4" w:space="0"/>
              <w:right w:val="single" w:color="000000" w:sz="4" w:space="0"/>
            </w:tcBorders>
            <w:vAlign w:val="center"/>
          </w:tcPr>
          <w:p w14:paraId="4E3493CE">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lang w:bidi="ar"/>
              </w:rPr>
              <w:t>详见竞争性磋商公告。</w:t>
            </w:r>
          </w:p>
        </w:tc>
      </w:tr>
      <w:tr w14:paraId="3EC6E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C10D9F3">
            <w:pPr>
              <w:rPr>
                <w:color w:val="auto"/>
                <w:sz w:val="20"/>
                <w:szCs w:val="20"/>
                <w:highlight w:val="none"/>
              </w:rPr>
            </w:pPr>
          </w:p>
        </w:tc>
        <w:tc>
          <w:tcPr>
            <w:tcW w:w="2786" w:type="dxa"/>
            <w:tcBorders>
              <w:top w:val="single" w:color="000000" w:sz="4" w:space="0"/>
              <w:left w:val="single" w:color="000000" w:sz="4" w:space="0"/>
              <w:bottom w:val="single" w:color="000000" w:sz="4" w:space="0"/>
              <w:right w:val="single" w:color="000000" w:sz="4" w:space="0"/>
            </w:tcBorders>
            <w:vAlign w:val="center"/>
          </w:tcPr>
          <w:p w14:paraId="59418A39">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首次响应文件提交地点</w:t>
            </w:r>
          </w:p>
        </w:tc>
        <w:tc>
          <w:tcPr>
            <w:tcW w:w="6853" w:type="dxa"/>
            <w:tcBorders>
              <w:top w:val="single" w:color="000000" w:sz="4" w:space="0"/>
              <w:left w:val="single" w:color="000000" w:sz="4" w:space="0"/>
              <w:bottom w:val="single" w:color="000000" w:sz="4" w:space="0"/>
              <w:right w:val="single" w:color="000000" w:sz="4" w:space="0"/>
            </w:tcBorders>
            <w:vAlign w:val="center"/>
          </w:tcPr>
          <w:p w14:paraId="62C9C5FA">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lang w:bidi="ar"/>
              </w:rPr>
              <w:t>详见竞争性磋商公告。</w:t>
            </w:r>
          </w:p>
        </w:tc>
      </w:tr>
      <w:tr w14:paraId="2850F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BE1162C">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20.6</w:t>
            </w:r>
          </w:p>
        </w:tc>
        <w:tc>
          <w:tcPr>
            <w:tcW w:w="2786" w:type="dxa"/>
            <w:tcBorders>
              <w:top w:val="single" w:color="000000" w:sz="4" w:space="0"/>
              <w:left w:val="single" w:color="000000" w:sz="4" w:space="0"/>
              <w:bottom w:val="single" w:color="000000" w:sz="4" w:space="0"/>
              <w:right w:val="single" w:color="000000" w:sz="4" w:space="0"/>
            </w:tcBorders>
            <w:vAlign w:val="center"/>
          </w:tcPr>
          <w:p w14:paraId="5FB25FE2">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备份响应文件</w:t>
            </w:r>
          </w:p>
        </w:tc>
        <w:tc>
          <w:tcPr>
            <w:tcW w:w="6853" w:type="dxa"/>
            <w:tcBorders>
              <w:top w:val="single" w:color="000000" w:sz="4" w:space="0"/>
              <w:left w:val="single" w:color="000000" w:sz="4" w:space="0"/>
              <w:bottom w:val="single" w:color="000000" w:sz="4" w:space="0"/>
              <w:right w:val="single" w:color="000000" w:sz="4" w:space="0"/>
            </w:tcBorders>
            <w:vAlign w:val="center"/>
          </w:tcPr>
          <w:p w14:paraId="21C195B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本项目不接受备份响应文件。</w:t>
            </w:r>
          </w:p>
        </w:tc>
      </w:tr>
      <w:tr w14:paraId="2063C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724B735">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21</w:t>
            </w:r>
          </w:p>
        </w:tc>
        <w:tc>
          <w:tcPr>
            <w:tcW w:w="2786" w:type="dxa"/>
            <w:tcBorders>
              <w:top w:val="single" w:color="000000" w:sz="4" w:space="0"/>
              <w:left w:val="single" w:color="000000" w:sz="4" w:space="0"/>
              <w:bottom w:val="single" w:color="000000" w:sz="4" w:space="0"/>
              <w:right w:val="single" w:color="000000" w:sz="4" w:space="0"/>
            </w:tcBorders>
            <w:vAlign w:val="center"/>
          </w:tcPr>
          <w:p w14:paraId="0A4CCD2B">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首次响应文件的退回</w:t>
            </w:r>
          </w:p>
        </w:tc>
        <w:tc>
          <w:tcPr>
            <w:tcW w:w="6853" w:type="dxa"/>
            <w:tcBorders>
              <w:top w:val="single" w:color="000000" w:sz="4" w:space="0"/>
              <w:left w:val="single" w:color="000000" w:sz="4" w:space="0"/>
              <w:bottom w:val="single" w:color="000000" w:sz="4" w:space="0"/>
              <w:right w:val="single" w:color="000000" w:sz="4" w:space="0"/>
            </w:tcBorders>
            <w:vAlign w:val="center"/>
          </w:tcPr>
          <w:p w14:paraId="08FA0C3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详见竞争性磋商公告。</w:t>
            </w:r>
          </w:p>
        </w:tc>
      </w:tr>
      <w:tr w14:paraId="0EC75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AB9C1CE">
            <w:pPr>
              <w:spacing w:line="360" w:lineRule="auto"/>
              <w:jc w:val="center"/>
              <w:rPr>
                <w:rFonts w:ascii="宋体" w:hAnsi="宋体" w:cs="宋体"/>
                <w:color w:val="auto"/>
                <w:szCs w:val="21"/>
                <w:highlight w:val="none"/>
                <w:lang w:bidi="ar"/>
              </w:rPr>
            </w:pPr>
            <w:r>
              <w:rPr>
                <w:rFonts w:hint="eastAsia" w:ascii="宋体" w:hAnsi="宋体" w:cs="宋体"/>
                <w:color w:val="auto"/>
                <w:szCs w:val="21"/>
                <w:highlight w:val="none"/>
                <w:lang w:bidi="ar"/>
              </w:rPr>
              <w:t>26.1</w:t>
            </w:r>
          </w:p>
        </w:tc>
        <w:tc>
          <w:tcPr>
            <w:tcW w:w="2786" w:type="dxa"/>
            <w:tcBorders>
              <w:top w:val="single" w:color="000000" w:sz="4" w:space="0"/>
              <w:left w:val="single" w:color="000000" w:sz="4" w:space="0"/>
              <w:bottom w:val="single" w:color="000000" w:sz="4" w:space="0"/>
              <w:right w:val="single" w:color="000000" w:sz="4" w:space="0"/>
            </w:tcBorders>
            <w:vAlign w:val="center"/>
          </w:tcPr>
          <w:p w14:paraId="5DE04786">
            <w:pPr>
              <w:spacing w:line="360" w:lineRule="auto"/>
              <w:jc w:val="left"/>
              <w:rPr>
                <w:rFonts w:ascii="宋体" w:hAnsi="宋体" w:cs="宋体"/>
                <w:color w:val="auto"/>
                <w:szCs w:val="21"/>
                <w:highlight w:val="none"/>
                <w:lang w:bidi="ar"/>
              </w:rPr>
            </w:pPr>
            <w:r>
              <w:rPr>
                <w:rFonts w:hint="eastAsia" w:ascii="宋体" w:hAnsi="宋体" w:cs="宋体"/>
                <w:color w:val="auto"/>
                <w:szCs w:val="21"/>
                <w:highlight w:val="none"/>
                <w:lang w:bidi="ar"/>
              </w:rPr>
              <w:t>评审程序、评审方法和评审标准</w:t>
            </w:r>
          </w:p>
        </w:tc>
        <w:tc>
          <w:tcPr>
            <w:tcW w:w="6853" w:type="dxa"/>
            <w:tcBorders>
              <w:top w:val="single" w:color="000000" w:sz="4" w:space="0"/>
              <w:left w:val="single" w:color="000000" w:sz="4" w:space="0"/>
              <w:bottom w:val="single" w:color="000000" w:sz="4" w:space="0"/>
              <w:right w:val="single" w:color="000000" w:sz="4" w:space="0"/>
            </w:tcBorders>
            <w:vAlign w:val="center"/>
          </w:tcPr>
          <w:p w14:paraId="7166B2B3">
            <w:pPr>
              <w:snapToGrid w:val="0"/>
              <w:spacing w:line="360" w:lineRule="auto"/>
              <w:rPr>
                <w:rFonts w:ascii="宋体" w:hAnsi="宋体" w:cs="宋体"/>
                <w:color w:val="auto"/>
                <w:szCs w:val="21"/>
                <w:highlight w:val="none"/>
                <w:lang w:bidi="ar"/>
              </w:rPr>
            </w:pPr>
            <w:r>
              <w:rPr>
                <w:rFonts w:hint="eastAsia" w:hAnsi="宋体" w:cs="宋体"/>
                <w:color w:val="auto"/>
                <w:szCs w:val="21"/>
                <w:highlight w:val="none"/>
              </w:rPr>
              <w:t>详见评标办法</w:t>
            </w:r>
          </w:p>
        </w:tc>
      </w:tr>
      <w:tr w14:paraId="78576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5DBCBF09">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26.2</w:t>
            </w:r>
          </w:p>
        </w:tc>
        <w:tc>
          <w:tcPr>
            <w:tcW w:w="2786" w:type="dxa"/>
            <w:tcBorders>
              <w:top w:val="single" w:color="000000" w:sz="4" w:space="0"/>
              <w:left w:val="single" w:color="000000" w:sz="4" w:space="0"/>
              <w:bottom w:val="single" w:color="000000" w:sz="4" w:space="0"/>
              <w:right w:val="single" w:color="000000" w:sz="4" w:space="0"/>
            </w:tcBorders>
            <w:vAlign w:val="center"/>
          </w:tcPr>
          <w:p w14:paraId="1DAF357A">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负偏离要求</w:t>
            </w:r>
          </w:p>
        </w:tc>
        <w:tc>
          <w:tcPr>
            <w:tcW w:w="6853" w:type="dxa"/>
            <w:tcBorders>
              <w:top w:val="single" w:color="000000" w:sz="4" w:space="0"/>
              <w:left w:val="single" w:color="000000" w:sz="4" w:space="0"/>
              <w:bottom w:val="single" w:color="000000" w:sz="4" w:space="0"/>
              <w:right w:val="single" w:color="000000" w:sz="4" w:space="0"/>
            </w:tcBorders>
            <w:vAlign w:val="center"/>
          </w:tcPr>
          <w:p w14:paraId="7E9D3A6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商务条款评审中允许负偏离的条款数为</w:t>
            </w:r>
            <w:r>
              <w:rPr>
                <w:rFonts w:hint="eastAsia" w:ascii="宋体" w:hAnsi="宋体" w:cs="宋体"/>
                <w:color w:val="auto"/>
                <w:szCs w:val="21"/>
                <w:highlight w:val="none"/>
                <w:u w:val="single"/>
                <w:lang w:bidi="ar"/>
              </w:rPr>
              <w:t xml:space="preserve">  0 </w:t>
            </w:r>
            <w:r>
              <w:rPr>
                <w:rFonts w:hint="eastAsia" w:ascii="宋体" w:hAnsi="宋体" w:cs="宋体"/>
                <w:color w:val="auto"/>
                <w:szCs w:val="21"/>
                <w:highlight w:val="none"/>
                <w:lang w:bidi="ar"/>
              </w:rPr>
              <w:t>项。</w:t>
            </w:r>
          </w:p>
          <w:p w14:paraId="02FE130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服务需求评审中允许负偏离的条款数为</w:t>
            </w:r>
            <w:r>
              <w:rPr>
                <w:rFonts w:hint="eastAsia" w:ascii="宋体" w:hAnsi="宋体" w:cs="宋体"/>
                <w:color w:val="auto"/>
                <w:szCs w:val="21"/>
                <w:highlight w:val="none"/>
                <w:u w:val="single"/>
                <w:lang w:bidi="ar"/>
              </w:rPr>
              <w:t xml:space="preserve"> 0  </w:t>
            </w:r>
            <w:r>
              <w:rPr>
                <w:rFonts w:hint="eastAsia" w:ascii="宋体" w:hAnsi="宋体" w:cs="宋体"/>
                <w:color w:val="auto"/>
                <w:szCs w:val="21"/>
                <w:highlight w:val="none"/>
                <w:lang w:bidi="ar"/>
              </w:rPr>
              <w:t>项。</w:t>
            </w:r>
          </w:p>
        </w:tc>
      </w:tr>
      <w:tr w14:paraId="406A8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0A168651">
            <w:pPr>
              <w:rPr>
                <w:color w:val="auto"/>
                <w:sz w:val="20"/>
                <w:szCs w:val="20"/>
                <w:highlight w:val="none"/>
              </w:rPr>
            </w:pPr>
          </w:p>
        </w:tc>
        <w:tc>
          <w:tcPr>
            <w:tcW w:w="2786" w:type="dxa"/>
            <w:tcBorders>
              <w:top w:val="single" w:color="000000" w:sz="4" w:space="0"/>
              <w:left w:val="single" w:color="000000" w:sz="4" w:space="0"/>
              <w:bottom w:val="single" w:color="000000" w:sz="4" w:space="0"/>
              <w:right w:val="single" w:color="000000" w:sz="4" w:space="0"/>
            </w:tcBorders>
            <w:vAlign w:val="center"/>
          </w:tcPr>
          <w:p w14:paraId="69088F6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磋商的顺序</w:t>
            </w:r>
          </w:p>
          <w:p w14:paraId="0141AF53">
            <w:pPr>
              <w:spacing w:line="360" w:lineRule="auto"/>
              <w:jc w:val="center"/>
              <w:rPr>
                <w:rFonts w:ascii="宋体" w:hAnsi="宋体" w:cs="宋体"/>
                <w:color w:val="auto"/>
                <w:szCs w:val="21"/>
                <w:highlight w:val="none"/>
              </w:rPr>
            </w:pPr>
          </w:p>
        </w:tc>
        <w:tc>
          <w:tcPr>
            <w:tcW w:w="6853" w:type="dxa"/>
            <w:tcBorders>
              <w:top w:val="single" w:color="000000" w:sz="4" w:space="0"/>
              <w:left w:val="single" w:color="000000" w:sz="4" w:space="0"/>
              <w:bottom w:val="single" w:color="000000" w:sz="4" w:space="0"/>
              <w:right w:val="single" w:color="000000" w:sz="4" w:space="0"/>
            </w:tcBorders>
            <w:vAlign w:val="center"/>
          </w:tcPr>
          <w:p w14:paraId="24794AD7">
            <w:pPr>
              <w:pStyle w:val="10"/>
              <w:widowControl/>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2943E68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sym w:font="Wingdings 2" w:char="0052"/>
            </w:r>
            <w:r>
              <w:rPr>
                <w:rFonts w:hint="eastAsia" w:ascii="宋体" w:hAnsi="宋体" w:cs="宋体"/>
                <w:color w:val="auto"/>
                <w:szCs w:val="21"/>
                <w:highlight w:val="none"/>
                <w:lang w:bidi="ar"/>
              </w:rPr>
              <w:t>随机排序。</w:t>
            </w:r>
          </w:p>
          <w:p w14:paraId="71DFFF05">
            <w:pPr>
              <w:pStyle w:val="10"/>
              <w:widowControl/>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7B5D3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C9D3D91">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28</w:t>
            </w:r>
          </w:p>
        </w:tc>
        <w:tc>
          <w:tcPr>
            <w:tcW w:w="2786" w:type="dxa"/>
            <w:tcBorders>
              <w:top w:val="single" w:color="000000" w:sz="4" w:space="0"/>
              <w:left w:val="single" w:color="000000" w:sz="4" w:space="0"/>
              <w:bottom w:val="single" w:color="000000" w:sz="4" w:space="0"/>
              <w:right w:val="single" w:color="000000" w:sz="4" w:space="0"/>
            </w:tcBorders>
            <w:vAlign w:val="center"/>
          </w:tcPr>
          <w:p w14:paraId="6AD14376">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履约保证金</w:t>
            </w:r>
          </w:p>
        </w:tc>
        <w:tc>
          <w:tcPr>
            <w:tcW w:w="6853" w:type="dxa"/>
            <w:tcBorders>
              <w:top w:val="single" w:color="000000" w:sz="4" w:space="0"/>
              <w:left w:val="single" w:color="000000" w:sz="4" w:space="0"/>
              <w:bottom w:val="single" w:color="000000" w:sz="4" w:space="0"/>
              <w:right w:val="single" w:color="000000" w:sz="4" w:space="0"/>
            </w:tcBorders>
            <w:vAlign w:val="center"/>
          </w:tcPr>
          <w:p w14:paraId="7C5AD69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 xml:space="preserve">本项目不收取履约保证金 </w:t>
            </w:r>
          </w:p>
        </w:tc>
      </w:tr>
      <w:tr w14:paraId="25E8B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0447ABA">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29.5</w:t>
            </w:r>
          </w:p>
        </w:tc>
        <w:tc>
          <w:tcPr>
            <w:tcW w:w="2786" w:type="dxa"/>
            <w:tcBorders>
              <w:top w:val="single" w:color="000000" w:sz="4" w:space="0"/>
              <w:left w:val="single" w:color="000000" w:sz="4" w:space="0"/>
              <w:bottom w:val="single" w:color="000000" w:sz="4" w:space="0"/>
              <w:right w:val="single" w:color="000000" w:sz="4" w:space="0"/>
            </w:tcBorders>
            <w:vAlign w:val="center"/>
          </w:tcPr>
          <w:p w14:paraId="18D2DE0C">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签订合同携带的材料</w:t>
            </w:r>
          </w:p>
        </w:tc>
        <w:tc>
          <w:tcPr>
            <w:tcW w:w="6853" w:type="dxa"/>
            <w:tcBorders>
              <w:top w:val="single" w:color="000000" w:sz="4" w:space="0"/>
              <w:left w:val="single" w:color="000000" w:sz="4" w:space="0"/>
              <w:bottom w:val="single" w:color="000000" w:sz="4" w:space="0"/>
              <w:right w:val="single" w:color="000000" w:sz="4" w:space="0"/>
            </w:tcBorders>
            <w:vAlign w:val="center"/>
          </w:tcPr>
          <w:p w14:paraId="14B9F8A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使用的有效CA证书加盖单位公章</w:t>
            </w:r>
          </w:p>
        </w:tc>
      </w:tr>
      <w:tr w14:paraId="0FD88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03816229">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31.2</w:t>
            </w:r>
          </w:p>
        </w:tc>
        <w:tc>
          <w:tcPr>
            <w:tcW w:w="2786" w:type="dxa"/>
            <w:tcBorders>
              <w:top w:val="single" w:color="000000" w:sz="4" w:space="0"/>
              <w:left w:val="single" w:color="000000" w:sz="4" w:space="0"/>
              <w:bottom w:val="single" w:color="000000" w:sz="4" w:space="0"/>
              <w:right w:val="single" w:color="000000" w:sz="4" w:space="0"/>
            </w:tcBorders>
            <w:vAlign w:val="center"/>
          </w:tcPr>
          <w:p w14:paraId="3B5DF1F2">
            <w:pPr>
              <w:spacing w:line="380" w:lineRule="exact"/>
              <w:jc w:val="center"/>
              <w:rPr>
                <w:rFonts w:ascii="宋体" w:hAnsi="宋体" w:cs="宋体"/>
                <w:color w:val="auto"/>
                <w:szCs w:val="21"/>
                <w:highlight w:val="none"/>
              </w:rPr>
            </w:pPr>
            <w:r>
              <w:rPr>
                <w:rFonts w:hint="eastAsia" w:ascii="宋体" w:hAnsi="宋体" w:cs="宋体"/>
                <w:color w:val="auto"/>
                <w:szCs w:val="21"/>
                <w:highlight w:val="none"/>
                <w:lang w:bidi="ar"/>
              </w:rPr>
              <w:t>接收质疑函方式</w:t>
            </w:r>
          </w:p>
        </w:tc>
        <w:tc>
          <w:tcPr>
            <w:tcW w:w="6853" w:type="dxa"/>
            <w:tcBorders>
              <w:top w:val="single" w:color="000000" w:sz="4" w:space="0"/>
              <w:left w:val="single" w:color="000000" w:sz="4" w:space="0"/>
              <w:bottom w:val="single" w:color="000000" w:sz="4" w:space="0"/>
              <w:right w:val="single" w:color="000000" w:sz="4" w:space="0"/>
            </w:tcBorders>
            <w:vAlign w:val="center"/>
          </w:tcPr>
          <w:p w14:paraId="405F3A47">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lang w:bidi="ar"/>
              </w:rPr>
              <w:t>以书面形式</w:t>
            </w:r>
          </w:p>
        </w:tc>
      </w:tr>
      <w:tr w14:paraId="0BB0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278317E">
            <w:pPr>
              <w:rPr>
                <w:color w:val="auto"/>
                <w:sz w:val="20"/>
                <w:szCs w:val="20"/>
                <w:highlight w:val="none"/>
              </w:rPr>
            </w:pPr>
          </w:p>
        </w:tc>
        <w:tc>
          <w:tcPr>
            <w:tcW w:w="2786" w:type="dxa"/>
            <w:tcBorders>
              <w:top w:val="single" w:color="000000" w:sz="4" w:space="0"/>
              <w:left w:val="single" w:color="000000" w:sz="4" w:space="0"/>
              <w:bottom w:val="single" w:color="000000" w:sz="4" w:space="0"/>
              <w:right w:val="single" w:color="000000" w:sz="4" w:space="0"/>
            </w:tcBorders>
            <w:vAlign w:val="center"/>
          </w:tcPr>
          <w:p w14:paraId="18E9E4E9">
            <w:pPr>
              <w:spacing w:line="380" w:lineRule="exact"/>
              <w:jc w:val="center"/>
              <w:rPr>
                <w:rFonts w:ascii="宋体" w:hAnsi="宋体" w:cs="宋体"/>
                <w:color w:val="auto"/>
                <w:szCs w:val="21"/>
                <w:highlight w:val="none"/>
              </w:rPr>
            </w:pPr>
            <w:r>
              <w:rPr>
                <w:rFonts w:hint="eastAsia" w:ascii="宋体" w:hAnsi="宋体" w:cs="宋体"/>
                <w:color w:val="auto"/>
                <w:szCs w:val="21"/>
                <w:highlight w:val="none"/>
                <w:lang w:bidi="ar"/>
              </w:rPr>
              <w:t>质疑联系部门及联系方式</w:t>
            </w:r>
          </w:p>
        </w:tc>
        <w:tc>
          <w:tcPr>
            <w:tcW w:w="6853" w:type="dxa"/>
            <w:tcBorders>
              <w:top w:val="single" w:color="000000" w:sz="4" w:space="0"/>
              <w:left w:val="single" w:color="000000" w:sz="4" w:space="0"/>
              <w:bottom w:val="single" w:color="000000" w:sz="4" w:space="0"/>
              <w:right w:val="single" w:color="000000" w:sz="4" w:space="0"/>
            </w:tcBorders>
            <w:vAlign w:val="center"/>
          </w:tcPr>
          <w:p w14:paraId="2ED8C77D">
            <w:pPr>
              <w:snapToGrid w:val="0"/>
              <w:spacing w:line="380" w:lineRule="exact"/>
              <w:rPr>
                <w:rFonts w:ascii="宋体" w:hAnsi="宋体"/>
                <w:color w:val="auto"/>
                <w:szCs w:val="21"/>
                <w:highlight w:val="none"/>
              </w:rPr>
            </w:pPr>
            <w:r>
              <w:rPr>
                <w:rFonts w:hint="eastAsia" w:ascii="宋体" w:hAnsi="宋体"/>
                <w:color w:val="auto"/>
                <w:szCs w:val="21"/>
                <w:highlight w:val="none"/>
                <w:u w:val="single"/>
              </w:rPr>
              <w:t xml:space="preserve">（1）广西翔正项目管理有限公司 </w:t>
            </w:r>
            <w:r>
              <w:rPr>
                <w:rFonts w:hint="eastAsia" w:ascii="宋体" w:hAnsi="宋体"/>
                <w:color w:val="auto"/>
                <w:szCs w:val="21"/>
                <w:highlight w:val="none"/>
              </w:rPr>
              <w:t>；</w:t>
            </w:r>
          </w:p>
          <w:p w14:paraId="06A14D36">
            <w:pPr>
              <w:snapToGrid w:val="0"/>
              <w:spacing w:line="380" w:lineRule="exact"/>
              <w:rPr>
                <w:rFonts w:ascii="宋体" w:hAnsi="宋体"/>
                <w:color w:val="auto"/>
                <w:szCs w:val="21"/>
                <w:highlight w:val="none"/>
              </w:rPr>
            </w:pPr>
            <w:r>
              <w:rPr>
                <w:rFonts w:hint="eastAsia" w:ascii="宋体" w:hAnsi="宋体"/>
                <w:color w:val="auto"/>
                <w:szCs w:val="21"/>
                <w:highlight w:val="none"/>
              </w:rPr>
              <w:t>联系电话：0771-5660405，</w:t>
            </w:r>
          </w:p>
          <w:p w14:paraId="4E78F090">
            <w:pPr>
              <w:snapToGrid w:val="0"/>
              <w:spacing w:line="380" w:lineRule="exact"/>
              <w:rPr>
                <w:rFonts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 xml:space="preserve"> 南宁市秀厢大道199号金源城（建兴路）金源CBD东城25楼 </w:t>
            </w:r>
            <w:r>
              <w:rPr>
                <w:rFonts w:hint="eastAsia" w:ascii="宋体" w:hAnsi="宋体"/>
                <w:color w:val="auto"/>
                <w:szCs w:val="21"/>
                <w:highlight w:val="none"/>
              </w:rPr>
              <w:t xml:space="preserve"> </w:t>
            </w:r>
          </w:p>
          <w:p w14:paraId="6C35F791">
            <w:pPr>
              <w:snapToGrid w:val="0"/>
              <w:spacing w:line="380" w:lineRule="exact"/>
              <w:rPr>
                <w:rFonts w:ascii="宋体" w:hAnsi="宋体"/>
                <w:color w:val="auto"/>
                <w:szCs w:val="21"/>
                <w:highlight w:val="none"/>
              </w:rPr>
            </w:pPr>
            <w:r>
              <w:rPr>
                <w:rFonts w:hint="eastAsia" w:ascii="宋体" w:hAnsi="宋体"/>
                <w:color w:val="auto"/>
                <w:szCs w:val="21"/>
                <w:highlight w:val="none"/>
                <w:u w:val="single"/>
              </w:rPr>
              <w:t xml:space="preserve">（2）广西壮族自治区信息中心 </w:t>
            </w:r>
            <w:r>
              <w:rPr>
                <w:rFonts w:hint="eastAsia" w:ascii="宋体" w:hAnsi="宋体"/>
                <w:color w:val="auto"/>
                <w:szCs w:val="21"/>
                <w:highlight w:val="none"/>
              </w:rPr>
              <w:t>；</w:t>
            </w:r>
          </w:p>
          <w:p w14:paraId="7702B664">
            <w:pPr>
              <w:spacing w:line="276" w:lineRule="auto"/>
              <w:rPr>
                <w:rFonts w:ascii="宋体" w:hAnsi="宋体"/>
                <w:color w:val="auto"/>
                <w:szCs w:val="21"/>
                <w:highlight w:val="none"/>
              </w:rPr>
            </w:pPr>
            <w:r>
              <w:rPr>
                <w:rFonts w:hint="eastAsia" w:ascii="宋体" w:hAnsi="宋体"/>
                <w:color w:val="auto"/>
                <w:szCs w:val="21"/>
                <w:highlight w:val="none"/>
              </w:rPr>
              <w:t>联系电话：0771-6113503，</w:t>
            </w:r>
          </w:p>
          <w:p w14:paraId="510BAC62">
            <w:pPr>
              <w:snapToGrid w:val="0"/>
              <w:spacing w:line="380" w:lineRule="exact"/>
              <w:rPr>
                <w:rFonts w:ascii="宋体" w:hAnsi="宋体" w:cs="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 xml:space="preserve"> 广西南宁市良庆区体强路18号 </w:t>
            </w:r>
            <w:r>
              <w:rPr>
                <w:rFonts w:hint="eastAsia" w:ascii="宋体" w:hAnsi="宋体"/>
                <w:color w:val="auto"/>
                <w:szCs w:val="21"/>
                <w:highlight w:val="none"/>
              </w:rPr>
              <w:t xml:space="preserve"> </w:t>
            </w:r>
          </w:p>
        </w:tc>
      </w:tr>
      <w:tr w14:paraId="24633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7AF4DCF">
            <w:pPr>
              <w:rPr>
                <w:color w:val="auto"/>
                <w:sz w:val="20"/>
                <w:szCs w:val="20"/>
                <w:highlight w:val="none"/>
              </w:rPr>
            </w:pPr>
          </w:p>
        </w:tc>
        <w:tc>
          <w:tcPr>
            <w:tcW w:w="2786" w:type="dxa"/>
            <w:tcBorders>
              <w:top w:val="single" w:color="000000" w:sz="4" w:space="0"/>
              <w:left w:val="single" w:color="000000" w:sz="4" w:space="0"/>
              <w:bottom w:val="single" w:color="000000" w:sz="4" w:space="0"/>
              <w:right w:val="single" w:color="000000" w:sz="4" w:space="0"/>
            </w:tcBorders>
            <w:vAlign w:val="center"/>
          </w:tcPr>
          <w:p w14:paraId="74D13D9A">
            <w:pPr>
              <w:spacing w:line="380" w:lineRule="exact"/>
              <w:jc w:val="center"/>
              <w:rPr>
                <w:rFonts w:ascii="宋体" w:hAnsi="宋体" w:cs="宋体"/>
                <w:color w:val="auto"/>
                <w:szCs w:val="21"/>
                <w:highlight w:val="none"/>
              </w:rPr>
            </w:pPr>
            <w:r>
              <w:rPr>
                <w:rFonts w:hint="eastAsia" w:hAnsi="宋体" w:cs="宋体"/>
                <w:color w:val="auto"/>
                <w:highlight w:val="none"/>
                <w:lang w:bidi="ar"/>
              </w:rPr>
              <w:t>现场提交质疑办理业务时间</w:t>
            </w:r>
          </w:p>
        </w:tc>
        <w:tc>
          <w:tcPr>
            <w:tcW w:w="6853" w:type="dxa"/>
            <w:tcBorders>
              <w:top w:val="single" w:color="000000" w:sz="4" w:space="0"/>
              <w:left w:val="single" w:color="000000" w:sz="4" w:space="0"/>
              <w:bottom w:val="single" w:color="000000" w:sz="4" w:space="0"/>
              <w:right w:val="single" w:color="000000" w:sz="4" w:space="0"/>
            </w:tcBorders>
            <w:vAlign w:val="center"/>
          </w:tcPr>
          <w:p w14:paraId="42E02D81">
            <w:pPr>
              <w:snapToGrid w:val="0"/>
              <w:spacing w:line="380" w:lineRule="exact"/>
              <w:rPr>
                <w:rFonts w:ascii="宋体" w:hAnsi="宋体" w:cs="宋体"/>
                <w:color w:val="auto"/>
                <w:szCs w:val="21"/>
                <w:highlight w:val="none"/>
              </w:rPr>
            </w:pPr>
            <w:r>
              <w:rPr>
                <w:rFonts w:hint="eastAsia" w:hAnsi="宋体"/>
                <w:color w:val="auto"/>
                <w:highlight w:val="none"/>
              </w:rPr>
              <w:t>质疑期内每个工作日</w:t>
            </w:r>
            <w:r>
              <w:rPr>
                <w:rFonts w:hint="eastAsia" w:ascii="宋体" w:hAnsi="宋体" w:cs="宋体"/>
                <w:color w:val="auto"/>
                <w:szCs w:val="21"/>
                <w:highlight w:val="none"/>
                <w:u w:val="single"/>
              </w:rPr>
              <w:t xml:space="preserve"> 9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分到</w:t>
            </w:r>
            <w:r>
              <w:rPr>
                <w:rFonts w:hint="eastAsia" w:ascii="宋体" w:hAnsi="宋体" w:cs="宋体"/>
                <w:color w:val="auto"/>
                <w:szCs w:val="21"/>
                <w:highlight w:val="none"/>
                <w:u w:val="single"/>
              </w:rPr>
              <w:t xml:space="preserve"> 12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r>
              <w:rPr>
                <w:rFonts w:hint="eastAsia" w:ascii="宋体" w:hAnsi="宋体" w:cs="宋体"/>
                <w:color w:val="auto"/>
                <w:szCs w:val="21"/>
                <w:highlight w:val="none"/>
                <w:u w:val="single"/>
              </w:rPr>
              <w:t xml:space="preserve"> 15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分到</w:t>
            </w:r>
            <w:r>
              <w:rPr>
                <w:rFonts w:hint="eastAsia" w:ascii="宋体" w:hAnsi="宋体" w:cs="宋体"/>
                <w:color w:val="auto"/>
                <w:szCs w:val="21"/>
                <w:highlight w:val="none"/>
                <w:u w:val="single"/>
              </w:rPr>
              <w:t xml:space="preserve"> 18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p>
        </w:tc>
      </w:tr>
      <w:tr w14:paraId="05FF4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25B0AA2">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31.6</w:t>
            </w:r>
          </w:p>
        </w:tc>
        <w:tc>
          <w:tcPr>
            <w:tcW w:w="2786" w:type="dxa"/>
            <w:tcBorders>
              <w:top w:val="single" w:color="000000" w:sz="4" w:space="0"/>
              <w:left w:val="single" w:color="000000" w:sz="4" w:space="0"/>
              <w:bottom w:val="single" w:color="000000" w:sz="4" w:space="0"/>
              <w:right w:val="single" w:color="000000" w:sz="4" w:space="0"/>
            </w:tcBorders>
            <w:vAlign w:val="center"/>
          </w:tcPr>
          <w:p w14:paraId="201EA5F7">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受理投诉方式</w:t>
            </w:r>
          </w:p>
        </w:tc>
        <w:tc>
          <w:tcPr>
            <w:tcW w:w="6853" w:type="dxa"/>
            <w:tcBorders>
              <w:top w:val="single" w:color="000000" w:sz="4" w:space="0"/>
              <w:left w:val="single" w:color="000000" w:sz="4" w:space="0"/>
              <w:bottom w:val="single" w:color="000000" w:sz="4" w:space="0"/>
              <w:right w:val="single" w:color="000000" w:sz="4" w:space="0"/>
            </w:tcBorders>
            <w:vAlign w:val="center"/>
          </w:tcPr>
          <w:p w14:paraId="27ADB5E6">
            <w:pPr>
              <w:snapToGrid w:val="0"/>
              <w:spacing w:line="380" w:lineRule="exact"/>
              <w:rPr>
                <w:rFonts w:hAnsi="宋体" w:cs="宋体"/>
                <w:color w:val="auto"/>
                <w:highlight w:val="none"/>
              </w:rPr>
            </w:pPr>
            <w:r>
              <w:rPr>
                <w:rFonts w:hAnsi="宋体"/>
                <w:color w:val="auto"/>
                <w:highlight w:val="none"/>
                <w:lang w:bidi="ar"/>
              </w:rPr>
              <w:t>1</w:t>
            </w:r>
            <w:r>
              <w:rPr>
                <w:rFonts w:hint="eastAsia" w:hAnsi="宋体" w:cs="宋体"/>
                <w:color w:val="auto"/>
                <w:highlight w:val="none"/>
                <w:lang w:bidi="ar"/>
              </w:rPr>
              <w:t>、受理方式：纸质方式受理，投诉书正、副本（经过质疑的事项才可投诉）。</w:t>
            </w:r>
          </w:p>
        </w:tc>
      </w:tr>
      <w:tr w14:paraId="62F9C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B46DA1F">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33</w:t>
            </w:r>
          </w:p>
        </w:tc>
        <w:tc>
          <w:tcPr>
            <w:tcW w:w="2786" w:type="dxa"/>
            <w:tcBorders>
              <w:top w:val="single" w:color="000000" w:sz="4" w:space="0"/>
              <w:left w:val="single" w:color="000000" w:sz="4" w:space="0"/>
              <w:bottom w:val="single" w:color="000000" w:sz="4" w:space="0"/>
              <w:right w:val="single" w:color="000000" w:sz="4" w:space="0"/>
            </w:tcBorders>
            <w:vAlign w:val="center"/>
          </w:tcPr>
          <w:p w14:paraId="4184E118">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采购代理费</w:t>
            </w:r>
          </w:p>
        </w:tc>
        <w:tc>
          <w:tcPr>
            <w:tcW w:w="6853" w:type="dxa"/>
            <w:tcBorders>
              <w:top w:val="single" w:color="000000" w:sz="4" w:space="0"/>
              <w:left w:val="single" w:color="000000" w:sz="4" w:space="0"/>
              <w:bottom w:val="single" w:color="000000" w:sz="4" w:space="0"/>
              <w:right w:val="single" w:color="000000" w:sz="4" w:space="0"/>
            </w:tcBorders>
            <w:vAlign w:val="center"/>
          </w:tcPr>
          <w:p w14:paraId="0C179294">
            <w:pPr>
              <w:widowControl/>
              <w:snapToGrid w:val="0"/>
              <w:spacing w:line="360" w:lineRule="auto"/>
              <w:jc w:val="both"/>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t>1. 是否收取采购代理费：</w:t>
            </w:r>
          </w:p>
          <w:p w14:paraId="09770DF6">
            <w:pPr>
              <w:widowControl/>
              <w:snapToGrid w:val="0"/>
              <w:spacing w:line="360" w:lineRule="auto"/>
              <w:jc w:val="both"/>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sym w:font="Wingdings 2" w:char="0052"/>
            </w:r>
            <w:r>
              <w:rPr>
                <w:rFonts w:ascii="宋体" w:hAnsi="宋体" w:eastAsia="宋体" w:cs="宋体"/>
                <w:color w:val="auto"/>
                <w:kern w:val="0"/>
                <w:sz w:val="21"/>
                <w:szCs w:val="21"/>
                <w:highlight w:val="none"/>
                <w:lang w:val="en-US" w:eastAsia="zh-CN" w:bidi="ar-SA"/>
              </w:rPr>
              <w:t>是    □ 否</w:t>
            </w:r>
          </w:p>
          <w:p w14:paraId="3EB0B2D4">
            <w:pPr>
              <w:widowControl/>
              <w:snapToGrid w:val="0"/>
              <w:spacing w:line="360" w:lineRule="auto"/>
              <w:jc w:val="both"/>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t>2.采购代理费支付方式：</w:t>
            </w:r>
          </w:p>
          <w:p w14:paraId="3C9BA4BF">
            <w:pPr>
              <w:widowControl w:val="0"/>
              <w:snapToGrid w:val="0"/>
              <w:spacing w:line="360" w:lineRule="auto"/>
              <w:jc w:val="both"/>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sym w:font="Wingdings 2" w:char="0052"/>
            </w:r>
            <w:r>
              <w:rPr>
                <w:rFonts w:ascii="宋体" w:hAnsi="宋体" w:eastAsia="宋体" w:cs="宋体"/>
                <w:color w:val="auto"/>
                <w:kern w:val="0"/>
                <w:sz w:val="21"/>
                <w:szCs w:val="21"/>
                <w:highlight w:val="none"/>
                <w:lang w:val="en-US" w:eastAsia="zh-CN" w:bidi="ar-SA"/>
              </w:rPr>
              <w:t>本项目代理服务费由</w:t>
            </w:r>
            <w:r>
              <w:rPr>
                <w:rFonts w:ascii="宋体" w:hAnsi="宋体" w:eastAsia="宋体" w:cs="宋体"/>
                <w:color w:val="auto"/>
                <w:kern w:val="0"/>
                <w:sz w:val="21"/>
                <w:szCs w:val="21"/>
                <w:highlight w:val="none"/>
                <w:u w:val="single"/>
                <w:lang w:val="en-US" w:eastAsia="zh-CN" w:bidi="ar-SA"/>
              </w:rPr>
              <w:t>成交供应商</w:t>
            </w:r>
            <w:r>
              <w:rPr>
                <w:rFonts w:ascii="宋体" w:hAnsi="宋体" w:eastAsia="宋体" w:cs="宋体"/>
                <w:color w:val="auto"/>
                <w:kern w:val="0"/>
                <w:sz w:val="21"/>
                <w:szCs w:val="21"/>
                <w:highlight w:val="none"/>
                <w:lang w:val="en-US" w:eastAsia="zh-CN" w:bidi="ar-SA"/>
              </w:rPr>
              <w:t>领取成交通知书前，</w:t>
            </w:r>
            <w:r>
              <w:rPr>
                <w:rFonts w:hint="eastAsia" w:hAnsi="宋体"/>
                <w:color w:val="auto"/>
                <w:highlight w:val="none"/>
              </w:rPr>
              <w:t>参照原国家发改委办公厅《关于招标代理服务收费有关问题的通知》（发改办价格[2003]857号文）和桂价费〔2011〕55号（</w:t>
            </w:r>
            <w:r>
              <w:rPr>
                <w:rFonts w:hint="eastAsia" w:hAnsi="宋体"/>
                <w:color w:val="auto"/>
                <w:highlight w:val="none"/>
                <w:lang w:eastAsia="zh-CN"/>
              </w:rPr>
              <w:t>服务</w:t>
            </w:r>
            <w:r>
              <w:rPr>
                <w:rFonts w:hint="eastAsia" w:hAnsi="宋体"/>
                <w:color w:val="auto"/>
                <w:highlight w:val="none"/>
              </w:rPr>
              <w:t>类）</w:t>
            </w:r>
            <w:r>
              <w:rPr>
                <w:rFonts w:ascii="Times New Roman" w:hAnsi="Times New Roman" w:eastAsia="宋体" w:cs="Times New Roman"/>
                <w:color w:val="auto"/>
                <w:kern w:val="2"/>
                <w:sz w:val="21"/>
                <w:szCs w:val="21"/>
                <w:highlight w:val="none"/>
                <w:lang w:val="en-US" w:eastAsia="zh-CN" w:bidi="ar-SA"/>
              </w:rPr>
              <w:t>标准向采购代理机构</w:t>
            </w:r>
            <w:r>
              <w:rPr>
                <w:rFonts w:ascii="宋体" w:hAnsi="宋体" w:eastAsia="宋体" w:cs="宋体"/>
                <w:color w:val="auto"/>
                <w:kern w:val="0"/>
                <w:sz w:val="21"/>
                <w:szCs w:val="21"/>
                <w:highlight w:val="none"/>
                <w:lang w:val="en-US" w:eastAsia="zh-CN" w:bidi="ar-SA"/>
              </w:rPr>
              <w:t>一次性向采购代理机构支付。</w:t>
            </w:r>
          </w:p>
          <w:p w14:paraId="2CABECA6">
            <w:pPr>
              <w:widowControl/>
              <w:snapToGrid w:val="0"/>
              <w:spacing w:line="360" w:lineRule="auto"/>
              <w:jc w:val="both"/>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t>□采购人支付。</w:t>
            </w:r>
          </w:p>
          <w:p w14:paraId="5913B606">
            <w:pPr>
              <w:widowControl/>
              <w:snapToGrid w:val="0"/>
              <w:spacing w:line="360" w:lineRule="auto"/>
              <w:jc w:val="both"/>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t>3.采购代理费收取标准：</w:t>
            </w:r>
          </w:p>
          <w:p w14:paraId="112F110B">
            <w:pPr>
              <w:widowControl/>
              <w:snapToGrid w:val="0"/>
              <w:spacing w:line="360" w:lineRule="auto"/>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sym w:font="Wingdings" w:char="00FE"/>
            </w:r>
            <w:r>
              <w:rPr>
                <w:rFonts w:hint="eastAsia" w:ascii="宋体" w:hAnsi="宋体" w:eastAsia="宋体" w:cs="宋体"/>
                <w:color w:val="auto"/>
                <w:kern w:val="0"/>
                <w:sz w:val="21"/>
                <w:szCs w:val="21"/>
                <w:highlight w:val="none"/>
                <w:lang w:val="en-US" w:eastAsia="zh-CN" w:bidi="ar-SA"/>
              </w:rPr>
              <w:t>成交金额/□采购预算/□暂定成交金额/□其他</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）为计费额，按服务类采用差额定率累进法计算出收费基准价格，采购代理收费以（</w:t>
            </w:r>
            <w:r>
              <w:rPr>
                <w:rFonts w:hint="eastAsia" w:ascii="宋体" w:hAnsi="宋体" w:eastAsia="宋体" w:cs="宋体"/>
                <w:color w:val="auto"/>
                <w:kern w:val="0"/>
                <w:sz w:val="21"/>
                <w:szCs w:val="21"/>
                <w:highlight w:val="none"/>
                <w:lang w:val="en-US" w:eastAsia="zh-CN" w:bidi="ar-SA"/>
              </w:rPr>
              <w:sym w:font="Wingdings" w:char="00FE"/>
            </w:r>
            <w:r>
              <w:rPr>
                <w:rFonts w:hint="eastAsia" w:ascii="宋体" w:hAnsi="宋体" w:eastAsia="宋体" w:cs="宋体"/>
                <w:color w:val="auto"/>
                <w:kern w:val="0"/>
                <w:sz w:val="21"/>
                <w:szCs w:val="21"/>
                <w:highlight w:val="none"/>
                <w:lang w:val="en-US" w:eastAsia="zh-CN" w:bidi="ar-SA"/>
              </w:rPr>
              <w:t>收费基准价格/□收费基准价格下浮10 %/□收费基准价格上浮   %）收取。</w:t>
            </w:r>
            <w:r>
              <w:rPr>
                <w:rFonts w:ascii="宋体" w:hAnsi="宋体" w:eastAsia="宋体" w:cs="宋体"/>
                <w:color w:val="auto"/>
                <w:kern w:val="0"/>
                <w:sz w:val="21"/>
                <w:szCs w:val="21"/>
                <w:highlight w:val="none"/>
                <w:lang w:val="en-US" w:eastAsia="zh-CN" w:bidi="ar-SA"/>
              </w:rPr>
              <w:t>4. 采购代理费收取银行账户</w:t>
            </w:r>
          </w:p>
          <w:p w14:paraId="1E972A04">
            <w:pPr>
              <w:widowControl w:val="0"/>
              <w:snapToGrid w:val="0"/>
              <w:spacing w:line="360" w:lineRule="auto"/>
              <w:jc w:val="both"/>
              <w:rPr>
                <w:rFonts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开户名称：广西翔正项目管理有限公司</w:t>
            </w:r>
          </w:p>
          <w:p w14:paraId="7BE239DB">
            <w:pPr>
              <w:widowControl w:val="0"/>
              <w:snapToGrid w:val="0"/>
              <w:spacing w:line="360" w:lineRule="auto"/>
              <w:jc w:val="both"/>
              <w:rPr>
                <w:rFonts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开户银行：中国工商银行南宁市建政支行</w:t>
            </w:r>
          </w:p>
          <w:p w14:paraId="7CE3FC1F">
            <w:pPr>
              <w:widowControl/>
              <w:snapToGrid w:val="0"/>
              <w:spacing w:line="360" w:lineRule="auto"/>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银行账号：210 210 710 93000 76992</w:t>
            </w:r>
          </w:p>
        </w:tc>
      </w:tr>
      <w:tr w14:paraId="6E06C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9E56CF2">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34.1</w:t>
            </w:r>
          </w:p>
        </w:tc>
        <w:tc>
          <w:tcPr>
            <w:tcW w:w="2786" w:type="dxa"/>
            <w:tcBorders>
              <w:top w:val="single" w:color="000000" w:sz="4" w:space="0"/>
              <w:left w:val="single" w:color="000000" w:sz="4" w:space="0"/>
              <w:bottom w:val="single" w:color="000000" w:sz="4" w:space="0"/>
              <w:right w:val="single" w:color="000000" w:sz="4" w:space="0"/>
            </w:tcBorders>
            <w:vAlign w:val="center"/>
          </w:tcPr>
          <w:p w14:paraId="6F1370DE">
            <w:pPr>
              <w:spacing w:line="360" w:lineRule="auto"/>
              <w:jc w:val="center"/>
              <w:rPr>
                <w:rFonts w:ascii="宋体" w:hAnsi="宋体" w:cs="宋体"/>
                <w:color w:val="auto"/>
                <w:szCs w:val="21"/>
                <w:highlight w:val="none"/>
              </w:rPr>
            </w:pPr>
            <w:r>
              <w:rPr>
                <w:rFonts w:hint="eastAsia" w:hAnsi="宋体" w:cs="宋体"/>
                <w:color w:val="auto"/>
                <w:highlight w:val="none"/>
                <w:lang w:bidi="ar"/>
              </w:rPr>
              <w:t>解释</w:t>
            </w:r>
          </w:p>
        </w:tc>
        <w:tc>
          <w:tcPr>
            <w:tcW w:w="6853" w:type="dxa"/>
            <w:tcBorders>
              <w:top w:val="single" w:color="000000" w:sz="4" w:space="0"/>
              <w:left w:val="single" w:color="000000" w:sz="4" w:space="0"/>
              <w:bottom w:val="single" w:color="000000" w:sz="4" w:space="0"/>
              <w:right w:val="single" w:color="000000" w:sz="4" w:space="0"/>
            </w:tcBorders>
            <w:vAlign w:val="center"/>
          </w:tcPr>
          <w:p w14:paraId="145AFFEB">
            <w:pPr>
              <w:widowControl/>
              <w:snapToGrid w:val="0"/>
              <w:spacing w:line="360" w:lineRule="auto"/>
              <w:jc w:val="both"/>
              <w:rPr>
                <w:rFonts w:ascii="宋体" w:hAnsi="宋体" w:eastAsia="宋体" w:cs="宋体"/>
                <w:b/>
                <w:color w:val="auto"/>
                <w:kern w:val="0"/>
                <w:sz w:val="21"/>
                <w:szCs w:val="21"/>
                <w:highlight w:val="none"/>
                <w:lang w:val="en-US" w:eastAsia="zh-CN" w:bidi="ar-SA"/>
              </w:rPr>
            </w:pPr>
            <w:r>
              <w:rPr>
                <w:rFonts w:ascii="宋体" w:hAnsi="宋体" w:eastAsia="宋体" w:cs="宋体"/>
                <w:b/>
                <w:color w:val="auto"/>
                <w:kern w:val="0"/>
                <w:sz w:val="21"/>
                <w:szCs w:val="21"/>
                <w:highlight w:val="none"/>
                <w:lang w:val="en-US" w:eastAsia="zh-CN" w:bidi="ar-SA"/>
              </w:rPr>
              <w:t>解释权：</w:t>
            </w:r>
            <w:r>
              <w:rPr>
                <w:rFonts w:ascii="宋体" w:hAnsi="宋体" w:eastAsia="宋体" w:cs="宋体"/>
                <w:color w:val="auto"/>
                <w:kern w:val="0"/>
                <w:sz w:val="21"/>
                <w:szCs w:val="21"/>
                <w:highlight w:val="none"/>
                <w:lang w:val="en-US" w:eastAsia="zh-CN" w:bidi="ar-SA"/>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ascii="宋体" w:hAnsi="宋体" w:eastAsia="宋体" w:cs="宋体"/>
                <w:b/>
                <w:color w:val="auto"/>
                <w:kern w:val="0"/>
                <w:sz w:val="21"/>
                <w:szCs w:val="21"/>
                <w:highlight w:val="none"/>
                <w:lang w:val="en-US" w:eastAsia="zh-CN" w:bidi="ar-SA"/>
              </w:rPr>
              <w:t>由采购人或者采购代理机构负责解释。</w:t>
            </w:r>
          </w:p>
          <w:p w14:paraId="3105414E">
            <w:pPr>
              <w:widowControl/>
              <w:snapToGrid w:val="0"/>
              <w:spacing w:line="360" w:lineRule="auto"/>
              <w:jc w:val="both"/>
              <w:rPr>
                <w:rFonts w:ascii="宋体" w:hAnsi="宋体" w:eastAsia="宋体" w:cs="宋体"/>
                <w:b/>
                <w:color w:val="auto"/>
                <w:kern w:val="0"/>
                <w:sz w:val="21"/>
                <w:szCs w:val="21"/>
                <w:highlight w:val="none"/>
                <w:lang w:val="en-US" w:eastAsia="zh-CN" w:bidi="ar-SA"/>
              </w:rPr>
            </w:pPr>
            <w:r>
              <w:rPr>
                <w:rFonts w:ascii="宋体" w:hAnsi="宋体" w:eastAsia="宋体" w:cs="宋体"/>
                <w:b/>
                <w:color w:val="auto"/>
                <w:kern w:val="0"/>
                <w:sz w:val="21"/>
                <w:szCs w:val="21"/>
                <w:highlight w:val="none"/>
                <w:lang w:val="en-US" w:eastAsia="zh-CN" w:bidi="ar-SA"/>
              </w:rPr>
              <w:t>法律责任：</w:t>
            </w:r>
          </w:p>
          <w:p w14:paraId="388F4E48">
            <w:pPr>
              <w:widowControl/>
              <w:snapToGrid w:val="0"/>
              <w:spacing w:line="360" w:lineRule="auto"/>
              <w:jc w:val="both"/>
              <w:rPr>
                <w:rFonts w:ascii="宋体" w:hAnsi="宋体" w:eastAsia="宋体" w:cs="宋体"/>
                <w:color w:val="auto"/>
                <w:kern w:val="0"/>
                <w:sz w:val="20"/>
                <w:szCs w:val="21"/>
                <w:highlight w:val="none"/>
                <w:lang w:val="en-US" w:eastAsia="zh-CN" w:bidi="ar-SA"/>
              </w:rPr>
            </w:pPr>
            <w:r>
              <w:rPr>
                <w:rFonts w:ascii="宋体" w:hAnsi="宋体" w:eastAsia="宋体" w:cs="宋体"/>
                <w:b/>
                <w:color w:val="auto"/>
                <w:kern w:val="0"/>
                <w:sz w:val="21"/>
                <w:szCs w:val="21"/>
                <w:highlight w:val="none"/>
                <w:lang w:val="en-US" w:eastAsia="zh-CN" w:bidi="ar-SA"/>
              </w:rPr>
              <w:t>1.</w:t>
            </w:r>
            <w:r>
              <w:rPr>
                <w:rFonts w:ascii="宋体" w:hAnsi="宋体" w:eastAsia="宋体" w:cs="宋体"/>
                <w:color w:val="auto"/>
                <w:kern w:val="0"/>
                <w:sz w:val="21"/>
                <w:szCs w:val="21"/>
                <w:highlight w:val="none"/>
                <w:lang w:val="en-US" w:eastAsia="zh-CN" w:bidi="ar-SA"/>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1B163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EF5118F">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34.2</w:t>
            </w:r>
          </w:p>
        </w:tc>
        <w:tc>
          <w:tcPr>
            <w:tcW w:w="2786" w:type="dxa"/>
            <w:tcBorders>
              <w:top w:val="single" w:color="000000" w:sz="4" w:space="0"/>
              <w:left w:val="single" w:color="000000" w:sz="4" w:space="0"/>
              <w:bottom w:val="single" w:color="000000" w:sz="4" w:space="0"/>
              <w:right w:val="single" w:color="000000" w:sz="4" w:space="0"/>
            </w:tcBorders>
            <w:vAlign w:val="center"/>
          </w:tcPr>
          <w:p w14:paraId="000A4C00">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其他</w:t>
            </w:r>
          </w:p>
        </w:tc>
        <w:tc>
          <w:tcPr>
            <w:tcW w:w="6853" w:type="dxa"/>
            <w:tcBorders>
              <w:top w:val="single" w:color="000000" w:sz="4" w:space="0"/>
              <w:left w:val="single" w:color="000000" w:sz="4" w:space="0"/>
              <w:bottom w:val="single" w:color="000000" w:sz="4" w:space="0"/>
              <w:right w:val="single" w:color="000000" w:sz="4" w:space="0"/>
            </w:tcBorders>
            <w:vAlign w:val="center"/>
          </w:tcPr>
          <w:p w14:paraId="74949F28">
            <w:pPr>
              <w:widowControl/>
              <w:snapToGrid w:val="0"/>
              <w:spacing w:line="360" w:lineRule="auto"/>
              <w:jc w:val="both"/>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6CF02E9">
            <w:pPr>
              <w:widowControl/>
              <w:snapToGrid w:val="0"/>
              <w:spacing w:line="360" w:lineRule="auto"/>
              <w:jc w:val="both"/>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E9E59B0">
            <w:pPr>
              <w:widowControl/>
              <w:snapToGrid w:val="0"/>
              <w:spacing w:line="360" w:lineRule="auto"/>
              <w:jc w:val="both"/>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t>3.本磋商文件中描述供应商的“签字”是指供应商的法定代表人或者委托代理人亲自在文件规定签署处亲笔写上个人的名字的行为，私章、签字章、印鉴、影印等其他形式均不能代替亲笔签字。</w:t>
            </w:r>
          </w:p>
          <w:p w14:paraId="5C7C4B6A">
            <w:pPr>
              <w:widowControl/>
              <w:snapToGrid w:val="0"/>
              <w:spacing w:line="360" w:lineRule="auto"/>
              <w:jc w:val="both"/>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t>4.自然人竞标的，磋商文件规定盖公章处由自然人摁手指指印。</w:t>
            </w:r>
          </w:p>
          <w:p w14:paraId="39764D08">
            <w:pPr>
              <w:widowControl/>
              <w:snapToGrid w:val="0"/>
              <w:spacing w:line="360" w:lineRule="auto"/>
              <w:jc w:val="both"/>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t>5.本磋商文件所称的“以上”“以下”“以内”“届满”，包括本数；所称的“不满”“超过”“以外”，不包括本数。</w:t>
            </w:r>
          </w:p>
        </w:tc>
      </w:tr>
    </w:tbl>
    <w:p w14:paraId="19264A2F">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2F778B9B">
      <w:pPr>
        <w:spacing w:line="400" w:lineRule="exact"/>
        <w:jc w:val="center"/>
        <w:rPr>
          <w:rFonts w:ascii="宋体" w:hAnsi="宋体"/>
          <w:b/>
          <w:color w:val="auto"/>
          <w:sz w:val="32"/>
          <w:szCs w:val="32"/>
          <w:highlight w:val="none"/>
        </w:rPr>
      </w:pPr>
    </w:p>
    <w:p w14:paraId="2D76D041">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一、总则</w:t>
      </w:r>
    </w:p>
    <w:p w14:paraId="69BAD3B5">
      <w:pPr>
        <w:spacing w:line="400" w:lineRule="exact"/>
        <w:rPr>
          <w:rFonts w:ascii="宋体" w:hAnsi="宋体"/>
          <w:color w:val="auto"/>
          <w:szCs w:val="21"/>
          <w:highlight w:val="none"/>
        </w:rPr>
      </w:pPr>
    </w:p>
    <w:p w14:paraId="6D7C346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7F4753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5DE3DD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2632B63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12ED0A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2E23C46">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531FD6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32FD332C">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65C53E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351AB5C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2BEBF03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687DAF0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04AFE8B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635B01DF">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7632AA5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4E473D3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1A818C4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0AB52E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56C8AF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2D5D9D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E83817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5.转包与分包             </w:t>
      </w:r>
    </w:p>
    <w:p w14:paraId="1F7A0DA9">
      <w:pPr>
        <w:pStyle w:val="6"/>
        <w:keepNext w:val="0"/>
        <w:keepLines w:val="0"/>
        <w:spacing w:before="0" w:after="0" w:line="360" w:lineRule="auto"/>
        <w:ind w:left="420" w:leftChars="200"/>
        <w:rPr>
          <w:rFonts w:ascii="宋体" w:hAnsi="宋体"/>
          <w:b w:val="0"/>
          <w:color w:val="auto"/>
          <w:sz w:val="21"/>
          <w:szCs w:val="21"/>
          <w:highlight w:val="none"/>
        </w:rPr>
      </w:pPr>
      <w:bookmarkStart w:id="16" w:name="_Toc254970673"/>
      <w:bookmarkStart w:id="17" w:name="_Toc254970532"/>
      <w:r>
        <w:rPr>
          <w:rFonts w:hint="eastAsia" w:ascii="宋体" w:hAnsi="宋体"/>
          <w:b w:val="0"/>
          <w:color w:val="auto"/>
          <w:sz w:val="21"/>
          <w:szCs w:val="21"/>
          <w:highlight w:val="none"/>
        </w:rPr>
        <w:t>5.1本项目不允许转包。</w:t>
      </w:r>
    </w:p>
    <w:p w14:paraId="15EB6BA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6.特别说明</w:t>
      </w:r>
      <w:bookmarkEnd w:id="16"/>
      <w:bookmarkEnd w:id="17"/>
    </w:p>
    <w:p w14:paraId="12B96A79">
      <w:pPr>
        <w:spacing w:line="360" w:lineRule="auto"/>
        <w:ind w:firstLine="420" w:firstLineChars="200"/>
        <w:rPr>
          <w:rFonts w:ascii="宋体" w:hAnsi="宋体" w:cs="宋体"/>
          <w:color w:val="auto"/>
          <w:szCs w:val="21"/>
          <w:highlight w:val="none"/>
        </w:rPr>
      </w:pPr>
      <w:bookmarkStart w:id="18" w:name="_8.1提供相同品牌产品且通过资格审查、符合性审查的不同投标人参加同一合"/>
      <w:bookmarkEnd w:id="18"/>
      <w:r>
        <w:rPr>
          <w:rFonts w:hint="eastAsia" w:ascii="宋体" w:hAnsi="宋体" w:cs="宋体"/>
          <w:color w:val="auto"/>
          <w:szCs w:val="21"/>
          <w:highlight w:val="none"/>
        </w:rPr>
        <w:t>6.</w:t>
      </w:r>
      <w:r>
        <w:rPr>
          <w:rFonts w:ascii="宋体" w:hAnsi="宋体" w:cs="宋体"/>
          <w:color w:val="auto"/>
          <w:szCs w:val="21"/>
          <w:highlight w:val="none"/>
        </w:rPr>
        <w:t>1</w:t>
      </w:r>
      <w:bookmarkStart w:id="19"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19"/>
    <w:p w14:paraId="330F44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1CD330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供应商在竞标活动中提供任何疑似虚假材料，将报监管部门查处；签订合同后发现的，成交供应商须依法赔偿采购人，且民事赔偿并不免除违法供应商的行政与刑事责任。</w:t>
      </w:r>
    </w:p>
    <w:p w14:paraId="636BD8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6F7CBE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6C73E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6E907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14AD6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A09A2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995E1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7C26A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294964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7DD30C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F90A0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1862D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BE30C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40C6F4B">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2A9CFF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024AF0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94325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BB1A2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0E11FE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EF252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2C809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67933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B0249AD">
      <w:pPr>
        <w:spacing w:line="360" w:lineRule="auto"/>
        <w:ind w:firstLine="420" w:firstLineChars="200"/>
        <w:rPr>
          <w:rFonts w:ascii="宋体" w:hAnsi="宋体" w:cs="宋体"/>
          <w:color w:val="auto"/>
          <w:szCs w:val="21"/>
          <w:highlight w:val="none"/>
        </w:rPr>
      </w:pPr>
    </w:p>
    <w:p w14:paraId="04662B86">
      <w:pPr>
        <w:spacing w:line="360" w:lineRule="auto"/>
        <w:ind w:left="1" w:firstLine="417" w:firstLineChars="199"/>
        <w:jc w:val="center"/>
        <w:rPr>
          <w:rFonts w:ascii="宋体" w:hAnsi="宋体"/>
          <w:color w:val="auto"/>
          <w:highlight w:val="none"/>
        </w:rPr>
      </w:pPr>
      <w:bookmarkStart w:id="20" w:name="_Toc254970675"/>
      <w:bookmarkStart w:id="21" w:name="_Toc254970534"/>
    </w:p>
    <w:p w14:paraId="2EC85A5E">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20"/>
      <w:bookmarkEnd w:id="21"/>
    </w:p>
    <w:p w14:paraId="7AF62AC9">
      <w:pPr>
        <w:spacing w:line="360" w:lineRule="auto"/>
        <w:ind w:firstLine="482" w:firstLineChars="200"/>
        <w:rPr>
          <w:rFonts w:ascii="黑体" w:hAnsi="黑体" w:eastAsia="黑体" w:cs="宋体"/>
          <w:b/>
          <w:bCs/>
          <w:color w:val="auto"/>
          <w:sz w:val="24"/>
          <w:highlight w:val="none"/>
        </w:rPr>
      </w:pPr>
    </w:p>
    <w:p w14:paraId="371F189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7.磋商文件的构成</w:t>
      </w:r>
    </w:p>
    <w:p w14:paraId="3938437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w:t>
      </w:r>
    </w:p>
    <w:p w14:paraId="6976BEF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584C34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2551C3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29372A5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14:paraId="4FD11E6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14:paraId="355A97D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8.供应商的询问</w:t>
      </w:r>
    </w:p>
    <w:p w14:paraId="3CA576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，以纸质书面形式向</w:t>
      </w:r>
      <w:r>
        <w:rPr>
          <w:rFonts w:ascii="宋体" w:hAnsi="宋体"/>
          <w:color w:val="auto"/>
          <w:szCs w:val="21"/>
          <w:highlight w:val="none"/>
        </w:rPr>
        <w:t>采购人、采购代理机构</w:t>
      </w:r>
      <w:r>
        <w:rPr>
          <w:rFonts w:hint="eastAsia" w:ascii="宋体" w:hAnsi="宋体"/>
          <w:color w:val="auto"/>
          <w:szCs w:val="21"/>
          <w:highlight w:val="none"/>
        </w:rPr>
        <w:t>提出</w:t>
      </w:r>
      <w:r>
        <w:rPr>
          <w:rFonts w:hint="eastAsia" w:ascii="宋体" w:hAnsi="宋体" w:cs="宋体"/>
          <w:color w:val="auto"/>
          <w:szCs w:val="21"/>
          <w:highlight w:val="none"/>
        </w:rPr>
        <w:t>，否则，由此产生的后果由供应商自行负责。</w:t>
      </w:r>
    </w:p>
    <w:p w14:paraId="255BD82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9.磋商文件的澄清和修改</w:t>
      </w:r>
    </w:p>
    <w:p w14:paraId="74DED70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Pr>
          <w:rFonts w:ascii="宋体" w:hAnsi="宋体" w:cs="宋体"/>
          <w:color w:val="auto"/>
          <w:szCs w:val="21"/>
          <w:highlight w:val="none"/>
        </w:rPr>
        <w:t>5</w:t>
      </w:r>
      <w:r>
        <w:rPr>
          <w:rFonts w:hint="eastAsia" w:ascii="宋体" w:hAnsi="宋体" w:cs="宋体"/>
          <w:color w:val="auto"/>
          <w:szCs w:val="21"/>
          <w:highlight w:val="none"/>
        </w:rPr>
        <w:t>日前，在原公告发布媒体上发布更正公告；不足</w:t>
      </w:r>
      <w:r>
        <w:rPr>
          <w:rFonts w:ascii="宋体" w:hAnsi="宋体" w:cs="宋体"/>
          <w:color w:val="auto"/>
          <w:szCs w:val="21"/>
          <w:highlight w:val="none"/>
        </w:rPr>
        <w:t>5</w:t>
      </w:r>
      <w:r>
        <w:rPr>
          <w:rFonts w:hint="eastAsia" w:ascii="宋体" w:hAnsi="宋体" w:cs="宋体"/>
          <w:color w:val="auto"/>
          <w:szCs w:val="21"/>
          <w:highlight w:val="none"/>
        </w:rPr>
        <w:t>日的，采购人、采购代理机构应当顺延提交首次响应文件截止时间。</w:t>
      </w:r>
    </w:p>
    <w:p w14:paraId="504EDEB7">
      <w:pPr>
        <w:spacing w:line="400" w:lineRule="exact"/>
        <w:ind w:firstLine="420" w:firstLineChars="200"/>
        <w:rPr>
          <w:rFonts w:ascii="宋体" w:hAnsi="宋体"/>
          <w:color w:val="auto"/>
          <w:szCs w:val="21"/>
          <w:highlight w:val="none"/>
        </w:rPr>
      </w:pPr>
      <w:r>
        <w:rPr>
          <w:rFonts w:hint="eastAsia" w:ascii="宋体" w:hAnsi="宋体" w:cs="宋体"/>
          <w:color w:val="auto"/>
          <w:highlight w:val="none"/>
        </w:rPr>
        <w:t>9.2采购人和采购代理机构可以视采购具体情况，变更</w:t>
      </w:r>
      <w:r>
        <w:rPr>
          <w:rFonts w:hint="eastAsia" w:ascii="宋体" w:hAnsi="宋体" w:cs="宋体"/>
          <w:color w:val="auto"/>
          <w:szCs w:val="21"/>
          <w:highlight w:val="none"/>
        </w:rPr>
        <w:t>首次响应文件提交截止时间和开启时间</w:t>
      </w:r>
      <w:r>
        <w:rPr>
          <w:rFonts w:hint="eastAsia" w:ascii="宋体" w:hAnsi="宋体" w:cs="宋体"/>
          <w:color w:val="auto"/>
          <w:highlight w:val="none"/>
        </w:rPr>
        <w:t>，</w:t>
      </w:r>
      <w:r>
        <w:rPr>
          <w:rFonts w:hint="eastAsia" w:ascii="宋体" w:hAnsi="宋体"/>
          <w:color w:val="auto"/>
          <w:highlight w:val="none"/>
        </w:rPr>
        <w:t>并</w:t>
      </w:r>
      <w:r>
        <w:rPr>
          <w:rFonts w:hint="eastAsia" w:ascii="宋体" w:hAnsi="宋体"/>
          <w:color w:val="auto"/>
          <w:szCs w:val="21"/>
          <w:highlight w:val="none"/>
        </w:rPr>
        <w:t>在原公告发布媒体上发布更正公告。</w:t>
      </w:r>
    </w:p>
    <w:p w14:paraId="497162EC">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9.3</w:t>
      </w:r>
      <w:r>
        <w:rPr>
          <w:rFonts w:hint="eastAsia" w:ascii="宋体" w:hAnsi="宋体" w:cs="宋体"/>
          <w:color w:val="auto"/>
          <w:szCs w:val="21"/>
          <w:highlight w:val="none"/>
        </w:rPr>
        <w:t>磋商文件</w:t>
      </w:r>
      <w:r>
        <w:rPr>
          <w:rFonts w:hint="eastAsia" w:ascii="宋体" w:hAnsi="宋体"/>
          <w:color w:val="auto"/>
          <w:szCs w:val="21"/>
          <w:highlight w:val="none"/>
        </w:rPr>
        <w:t>澄清、答复、修改、补充的内容为</w:t>
      </w:r>
      <w:r>
        <w:rPr>
          <w:rFonts w:hint="eastAsia" w:ascii="宋体" w:hAnsi="宋体" w:cs="宋体"/>
          <w:color w:val="auto"/>
          <w:szCs w:val="21"/>
          <w:highlight w:val="none"/>
        </w:rPr>
        <w:t>磋商文件</w:t>
      </w:r>
      <w:r>
        <w:rPr>
          <w:rFonts w:hint="eastAsia" w:ascii="宋体" w:hAnsi="宋体"/>
          <w:color w:val="auto"/>
          <w:szCs w:val="21"/>
          <w:highlight w:val="none"/>
        </w:rPr>
        <w:t>的组成部分。</w:t>
      </w:r>
      <w:r>
        <w:rPr>
          <w:rFonts w:hint="eastAsia" w:ascii="宋体" w:hAnsi="宋体"/>
          <w:b/>
          <w:color w:val="auto"/>
          <w:szCs w:val="21"/>
          <w:highlight w:val="none"/>
        </w:rPr>
        <w:t>当</w:t>
      </w:r>
      <w:r>
        <w:rPr>
          <w:rFonts w:hint="eastAsia" w:ascii="宋体" w:hAnsi="宋体" w:cs="宋体"/>
          <w:b/>
          <w:color w:val="auto"/>
          <w:szCs w:val="21"/>
          <w:highlight w:val="none"/>
        </w:rPr>
        <w:t>磋商文件</w:t>
      </w:r>
      <w:r>
        <w:rPr>
          <w:rFonts w:hint="eastAsia" w:ascii="宋体" w:hAnsi="宋体"/>
          <w:b/>
          <w:color w:val="auto"/>
          <w:szCs w:val="21"/>
          <w:highlight w:val="none"/>
        </w:rPr>
        <w:t>与</w:t>
      </w:r>
      <w:r>
        <w:rPr>
          <w:rFonts w:hint="eastAsia" w:ascii="宋体" w:hAnsi="宋体" w:cs="宋体"/>
          <w:b/>
          <w:color w:val="auto"/>
          <w:szCs w:val="21"/>
          <w:highlight w:val="none"/>
        </w:rPr>
        <w:t>磋商文件</w:t>
      </w:r>
      <w:r>
        <w:rPr>
          <w:rFonts w:hint="eastAsia" w:ascii="宋体" w:hAnsi="宋体"/>
          <w:b/>
          <w:color w:val="auto"/>
          <w:szCs w:val="21"/>
          <w:highlight w:val="none"/>
        </w:rPr>
        <w:t>的澄清、答复、修改、补充通知就同一内容的表述不一致时，以最后发出的文件为准。</w:t>
      </w:r>
    </w:p>
    <w:p w14:paraId="3B54A9F0">
      <w:pPr>
        <w:spacing w:line="400" w:lineRule="exact"/>
        <w:ind w:firstLine="422" w:firstLineChars="200"/>
        <w:rPr>
          <w:rFonts w:ascii="宋体" w:hAnsi="宋体"/>
          <w:b/>
          <w:color w:val="auto"/>
          <w:szCs w:val="21"/>
          <w:highlight w:val="none"/>
        </w:rPr>
      </w:pPr>
      <w:r>
        <w:rPr>
          <w:rFonts w:hint="eastAsia" w:ascii="宋体" w:hAnsi="宋体" w:cs="宋体"/>
          <w:b/>
          <w:color w:val="auto"/>
          <w:highlight w:val="none"/>
        </w:rPr>
        <w:t>9.4</w:t>
      </w:r>
      <w:r>
        <w:rPr>
          <w:rFonts w:hint="eastAsia" w:ascii="宋体" w:hAnsi="宋体"/>
          <w:b/>
          <w:color w:val="auto"/>
          <w:szCs w:val="21"/>
          <w:highlight w:val="none"/>
        </w:rPr>
        <w:t>响应文件未按磋商文件的澄清、修改后的内容编制的，其响应文件作无效响应处理。</w:t>
      </w:r>
    </w:p>
    <w:p w14:paraId="7F5B5B48">
      <w:pPr>
        <w:spacing w:line="400" w:lineRule="exact"/>
        <w:ind w:firstLine="422" w:firstLineChars="200"/>
        <w:rPr>
          <w:rFonts w:ascii="宋体" w:hAnsi="宋体"/>
          <w:b/>
          <w:color w:val="auto"/>
          <w:szCs w:val="21"/>
          <w:highlight w:val="none"/>
        </w:rPr>
      </w:pPr>
    </w:p>
    <w:p w14:paraId="264B683B">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三、响应文件的编制</w:t>
      </w:r>
    </w:p>
    <w:p w14:paraId="36B7631C">
      <w:pPr>
        <w:spacing w:line="360" w:lineRule="auto"/>
        <w:ind w:firstLine="482" w:firstLineChars="200"/>
        <w:rPr>
          <w:rFonts w:ascii="黑体" w:hAnsi="黑体" w:eastAsia="黑体" w:cs="宋体"/>
          <w:b/>
          <w:bCs/>
          <w:color w:val="auto"/>
          <w:sz w:val="24"/>
          <w:highlight w:val="none"/>
        </w:rPr>
      </w:pPr>
    </w:p>
    <w:p w14:paraId="4BB04D6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10.响应文件的编制原则</w:t>
      </w:r>
    </w:p>
    <w:p w14:paraId="538F51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70864D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11.响应文件的组成</w:t>
      </w:r>
    </w:p>
    <w:p w14:paraId="436A25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11.1响应文件由资格证明文件、报价商务技术文件两部分组成。</w:t>
      </w:r>
    </w:p>
    <w:p w14:paraId="4E01B6ED">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11</w:t>
      </w:r>
      <w:r>
        <w:rPr>
          <w:rFonts w:ascii="宋体" w:hAnsi="宋体" w:cs="宋体"/>
          <w:color w:val="auto"/>
          <w:szCs w:val="21"/>
          <w:highlight w:val="none"/>
        </w:rPr>
        <w:t>.1.1</w:t>
      </w:r>
      <w:r>
        <w:rPr>
          <w:rFonts w:hint="eastAsia" w:ascii="宋体" w:hAnsi="宋体" w:cs="宋体"/>
          <w:color w:val="auto"/>
          <w:szCs w:val="21"/>
          <w:highlight w:val="none"/>
        </w:rPr>
        <w:t>资格证明文件：详见须知前附表</w:t>
      </w:r>
    </w:p>
    <w:p w14:paraId="53401AA6">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11</w:t>
      </w:r>
      <w:r>
        <w:rPr>
          <w:rFonts w:ascii="宋体" w:hAnsi="宋体" w:cs="宋体"/>
          <w:color w:val="auto"/>
          <w:szCs w:val="21"/>
          <w:highlight w:val="none"/>
        </w:rPr>
        <w:t>.1.2</w:t>
      </w:r>
      <w:r>
        <w:rPr>
          <w:rFonts w:hint="eastAsia" w:ascii="宋体" w:hAnsi="宋体" w:cs="宋体"/>
          <w:color w:val="auto"/>
          <w:szCs w:val="21"/>
          <w:highlight w:val="none"/>
        </w:rPr>
        <w:t>报价商务技术文件：详见须知前附表</w:t>
      </w:r>
    </w:p>
    <w:p w14:paraId="60FD38E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12.计量单位</w:t>
      </w:r>
    </w:p>
    <w:p w14:paraId="2A6F61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1C9DD7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13.竞标的风险</w:t>
      </w:r>
    </w:p>
    <w:p w14:paraId="6E7175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6009B9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14.竞标报价</w:t>
      </w:r>
    </w:p>
    <w:p w14:paraId="2E5C2AB2">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14.1竞标报价应按磋商文件中“竞标报价表”格式填写。</w:t>
      </w:r>
    </w:p>
    <w:p w14:paraId="30D7EDA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14.2竞标报价的内容见“供应商须知前附表”。</w:t>
      </w:r>
    </w:p>
    <w:p w14:paraId="4877CA83">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14.3竞标报价要求</w:t>
      </w:r>
    </w:p>
    <w:p w14:paraId="174AFDF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14</w:t>
      </w:r>
      <w:r>
        <w:rPr>
          <w:rFonts w:ascii="宋体" w:hAnsi="宋体" w:cs="宋体"/>
          <w:b/>
          <w:color w:val="auto"/>
          <w:szCs w:val="21"/>
          <w:highlight w:val="none"/>
        </w:rPr>
        <w:t>.3.1</w:t>
      </w:r>
      <w:r>
        <w:rPr>
          <w:rFonts w:hint="eastAsia" w:ascii="宋体" w:hAnsi="宋体" w:cs="宋体"/>
          <w:b/>
          <w:color w:val="auto"/>
          <w:szCs w:val="21"/>
          <w:highlight w:val="none"/>
        </w:rPr>
        <w:t>供应商的竞标报价应符合以下要求，否则响应文件按无效响应处理：</w:t>
      </w:r>
    </w:p>
    <w:p w14:paraId="4B9A40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613F4E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01FA40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w:t>
      </w:r>
      <w:r>
        <w:rPr>
          <w:rFonts w:ascii="宋体" w:hAnsi="宋体" w:cs="宋体"/>
          <w:color w:val="auto"/>
          <w:szCs w:val="21"/>
          <w:highlight w:val="none"/>
        </w:rPr>
        <w:t>2</w:t>
      </w:r>
      <w:r>
        <w:rPr>
          <w:rFonts w:hint="eastAsia" w:ascii="宋体" w:hAnsi="宋体" w:cs="宋体"/>
          <w:color w:val="auto"/>
          <w:szCs w:val="21"/>
          <w:highlight w:val="none"/>
        </w:rPr>
        <w:t>最后报价超过所竞标分标规定的采购预算金额或者最高限价的，其响应文件将按无效响应处理。</w:t>
      </w:r>
      <w:bookmarkStart w:id="22" w:name="_Hlk42592874"/>
    </w:p>
    <w:bookmarkEnd w:id="22"/>
    <w:p w14:paraId="46EB6D7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15.竞标有效期</w:t>
      </w:r>
    </w:p>
    <w:p w14:paraId="1402C6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15.1竞标有效期是指为保证采购人有足够的时间在提交响应文件后完成评审、确定成交供应商、合同签订等工作而要求供应商提交的响应文件在一定时间内保持有效的期限。</w:t>
      </w:r>
    </w:p>
    <w:p w14:paraId="01BB37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 竞标有效期应由供应商按“供应商须知前附表”规定的期限作出响应。</w:t>
      </w:r>
    </w:p>
    <w:p w14:paraId="05C197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15.3供应商的响应文件在竞标有效期内均保持有效。</w:t>
      </w:r>
    </w:p>
    <w:p w14:paraId="4B3BBEF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16.磋商保证金</w:t>
      </w:r>
    </w:p>
    <w:p w14:paraId="6578282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16.1供应商须按“供应商须知前附表”的规定提交磋商保证金。</w:t>
      </w:r>
    </w:p>
    <w:p w14:paraId="52ED61C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16.2磋商保证金的退还</w:t>
      </w:r>
    </w:p>
    <w:p w14:paraId="1D36238B">
      <w:pPr>
        <w:spacing w:line="360" w:lineRule="auto"/>
        <w:ind w:firstLine="420" w:firstLineChars="200"/>
        <w:rPr>
          <w:rFonts w:ascii="宋体" w:hAnsi="宋体" w:cs="宋体"/>
          <w:color w:val="auto"/>
          <w:szCs w:val="21"/>
          <w:highlight w:val="none"/>
        </w:rPr>
      </w:pPr>
      <w:bookmarkStart w:id="23"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成交供应商的磋商保证金自成交通知书发出之日起4个工作日内退还；</w:t>
      </w:r>
      <w:r>
        <w:rPr>
          <w:rFonts w:hint="eastAsia" w:ascii="宋体" w:hAnsi="宋体" w:cs="宋体"/>
          <w:color w:val="auto"/>
          <w:szCs w:val="21"/>
          <w:highlight w:val="none"/>
        </w:rPr>
        <w:t>成交供应商的磋商保证金自签订合同之日起4个工作日内退还。</w:t>
      </w:r>
      <w:bookmarkEnd w:id="23"/>
      <w:r>
        <w:rPr>
          <w:rFonts w:hint="eastAsia" w:ascii="宋体" w:hAnsi="宋体" w:cs="宋体"/>
          <w:color w:val="auto"/>
          <w:szCs w:val="21"/>
          <w:highlight w:val="none"/>
        </w:rPr>
        <w:t xml:space="preserve"> </w:t>
      </w:r>
    </w:p>
    <w:p w14:paraId="60026CA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16.3磋商保证金不计息。</w:t>
      </w:r>
    </w:p>
    <w:p w14:paraId="5951047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16.4供应商有下列情形之一的，磋商保证金将不予退还： </w:t>
      </w:r>
    </w:p>
    <w:p w14:paraId="5168D58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（1）供应商在提交首次响应文件截止时间后撤回响应文件的；</w:t>
      </w:r>
    </w:p>
    <w:p w14:paraId="25E51A6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0EE538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2DD32CC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4323CB8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（5）法律法规规定的其他情形。</w:t>
      </w:r>
    </w:p>
    <w:p w14:paraId="32EB2CA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17.响应文件编制的要求</w:t>
      </w:r>
    </w:p>
    <w:p w14:paraId="60DD8AFC">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17.1供应商应按本磋商文件规定的格式和顺序编制响应文件并标注页码，响应文件内容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olor w:val="auto"/>
          <w:highlight w:val="none"/>
        </w:rPr>
        <w:t>由此引发的</w:t>
      </w:r>
      <w:r>
        <w:rPr>
          <w:rFonts w:hint="eastAsia" w:ascii="宋体" w:hAnsi="宋体" w:cs="宋体"/>
          <w:color w:val="auto"/>
          <w:spacing w:val="-6"/>
          <w:szCs w:val="21"/>
          <w:highlight w:val="none"/>
        </w:rPr>
        <w:t>后果由供应商承担。</w:t>
      </w:r>
    </w:p>
    <w:p w14:paraId="5DEA31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17.2响应文件应按资格证明文件、报价商务技术文件分别编制电子文件，</w:t>
      </w:r>
      <w:r>
        <w:rPr>
          <w:rFonts w:hint="eastAsia" w:ascii="宋体" w:hAnsi="宋体" w:cs="宋体"/>
          <w:color w:val="auto"/>
          <w:szCs w:val="21"/>
          <w:highlight w:val="none"/>
          <w:lang w:bidi="ar"/>
        </w:rPr>
        <w:t>并按广西政府采购云平台的要求编制、加密、上传。</w:t>
      </w:r>
    </w:p>
    <w:p w14:paraId="59FDF2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w:t>
      </w:r>
      <w:bookmarkStart w:id="24"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响应文件须由供应商在规定位置盖公章并签字</w:t>
      </w:r>
      <w:bookmarkStart w:id="25" w:name="_Hlk65832569"/>
      <w:r>
        <w:rPr>
          <w:rFonts w:hint="eastAsia" w:ascii="宋体" w:hAnsi="宋体"/>
          <w:color w:val="auto"/>
          <w:szCs w:val="21"/>
          <w:highlight w:val="none"/>
        </w:rPr>
        <w:t>（具体以供应商须知前附表或响应文件格式规定为准）</w:t>
      </w:r>
      <w:bookmarkEnd w:id="24"/>
      <w:bookmarkEnd w:id="25"/>
      <w:r>
        <w:rPr>
          <w:rFonts w:hint="eastAsia" w:ascii="宋体" w:hAnsi="宋体" w:cs="宋体"/>
          <w:color w:val="auto"/>
          <w:szCs w:val="21"/>
          <w:highlight w:val="none"/>
        </w:rPr>
        <w:t>，否则其响应文件按无效响应处理。</w:t>
      </w:r>
    </w:p>
    <w:p w14:paraId="59DF6A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17.4响应文件中标注的供应商名称应与营业执照（事业单位法人证书、执业许可证、自然人身份证）及公章一致，否则其响应文件按无效响应处理。</w:t>
      </w:r>
    </w:p>
    <w:p w14:paraId="6A722B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3C8309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18.响应文件的加密、解密</w:t>
      </w:r>
    </w:p>
    <w:p w14:paraId="1F080A56">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18.1电子</w:t>
      </w:r>
      <w:r>
        <w:rPr>
          <w:rFonts w:hint="eastAsia" w:ascii="宋体" w:hAnsi="宋体" w:cs="宋体"/>
          <w:color w:val="auto"/>
          <w:szCs w:val="21"/>
          <w:highlight w:val="none"/>
        </w:rPr>
        <w:t>响应文件</w:t>
      </w:r>
      <w:r>
        <w:rPr>
          <w:rFonts w:hint="eastAsia" w:ascii="宋体" w:hAnsi="宋体"/>
          <w:color w:val="auto"/>
          <w:szCs w:val="21"/>
          <w:highlight w:val="none"/>
        </w:rPr>
        <w:t>编制完成后，供应商应按广西政府采购云平台的要求进行加密，并在规定时间内解密，否则，由此产生的后果由供应商自行负责。</w:t>
      </w:r>
    </w:p>
    <w:p w14:paraId="6F8C85A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19.响应文件的提交</w:t>
      </w:r>
    </w:p>
    <w:p w14:paraId="569F29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19.1供应商必须在“供应商须知前附表”规定的时间和地点提交响应文件。</w:t>
      </w:r>
    </w:p>
    <w:p w14:paraId="5DA2F6B5">
      <w:pPr>
        <w:widowControl/>
        <w:spacing w:line="360" w:lineRule="auto"/>
        <w:ind w:firstLine="420" w:firstLineChars="200"/>
        <w:rPr>
          <w:rFonts w:ascii="宋体" w:hAnsi="宋体" w:cs="宋体"/>
          <w:b/>
          <w:color w:val="auto"/>
          <w:szCs w:val="21"/>
          <w:highlight w:val="none"/>
          <w:lang w:bidi="ar"/>
        </w:rPr>
      </w:pPr>
      <w:r>
        <w:rPr>
          <w:rFonts w:hint="eastAsia" w:ascii="宋体" w:hAnsi="宋体" w:cs="宋体"/>
          <w:color w:val="auto"/>
          <w:szCs w:val="21"/>
          <w:highlight w:val="none"/>
        </w:rPr>
        <w:t>19.2</w:t>
      </w:r>
      <w:r>
        <w:rPr>
          <w:rFonts w:hint="eastAsia" w:ascii="宋体" w:hAnsi="宋体" w:cs="宋体"/>
          <w:color w:val="auto"/>
          <w:szCs w:val="21"/>
          <w:highlight w:val="none"/>
          <w:lang w:bidi="ar"/>
        </w:rPr>
        <w:t>本项目为全流程电子化政府采购项目，通过广西政府采购云平台（https://www.gcy.zfcg.gxzf.gov.cn/）实行在线电子竞标，供应商应先安装“政采云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color w:val="auto"/>
          <w:szCs w:val="21"/>
          <w:highlight w:val="none"/>
          <w:lang w:bidi="ar"/>
        </w:rPr>
        <w:t>供应商在广西政府采购云平台提交电子版响应文件时，请填写参加远程开标活动经办人联系方式。</w:t>
      </w:r>
    </w:p>
    <w:p w14:paraId="7AD099FA">
      <w:pPr>
        <w:pStyle w:val="6"/>
        <w:keepNext w:val="0"/>
        <w:keepLines w:val="0"/>
        <w:spacing w:before="0" w:after="0" w:line="360" w:lineRule="auto"/>
        <w:ind w:firstLine="420" w:firstLineChars="200"/>
        <w:jc w:val="left"/>
        <w:rPr>
          <w:rFonts w:ascii="宋体" w:hAnsi="宋体"/>
          <w:b w:val="0"/>
          <w:color w:val="auto"/>
          <w:sz w:val="21"/>
          <w:szCs w:val="21"/>
          <w:highlight w:val="none"/>
        </w:rPr>
      </w:pPr>
      <w:r>
        <w:rPr>
          <w:rFonts w:hint="eastAsia" w:ascii="宋体" w:hAnsi="宋体"/>
          <w:b w:val="0"/>
          <w:color w:val="auto"/>
          <w:sz w:val="21"/>
          <w:szCs w:val="21"/>
          <w:highlight w:val="none"/>
        </w:rPr>
        <w:t>19.3未在规定时间内上传或者未按广西政府采购云平台的要求编制、加密的电子响应文件，广西政府采购云平台将拒收。</w:t>
      </w:r>
    </w:p>
    <w:p w14:paraId="071B43E7">
      <w:pPr>
        <w:pStyle w:val="7"/>
        <w:rPr>
          <w:rFonts w:ascii="宋体" w:hAnsi="宋体" w:cs="宋体"/>
          <w:color w:val="auto"/>
          <w:szCs w:val="21"/>
          <w:highlight w:val="none"/>
        </w:rPr>
      </w:pPr>
      <w:r>
        <w:rPr>
          <w:rFonts w:hint="eastAsia" w:ascii="宋体" w:hAnsi="宋体"/>
          <w:color w:val="auto"/>
          <w:szCs w:val="21"/>
          <w:highlight w:val="none"/>
        </w:rPr>
        <w:t>19.4电子</w:t>
      </w:r>
      <w:r>
        <w:rPr>
          <w:rFonts w:hint="eastAsia" w:ascii="宋体" w:hAnsi="宋体" w:cs="宋体"/>
          <w:color w:val="auto"/>
          <w:szCs w:val="21"/>
          <w:highlight w:val="none"/>
        </w:rPr>
        <w:t>响应文件</w:t>
      </w:r>
      <w:r>
        <w:rPr>
          <w:rFonts w:hint="eastAsia" w:ascii="宋体" w:hAnsi="宋体"/>
          <w:color w:val="auto"/>
          <w:szCs w:val="21"/>
          <w:highlight w:val="none"/>
        </w:rPr>
        <w:t>提交方</w:t>
      </w:r>
      <w:r>
        <w:rPr>
          <w:rFonts w:hint="eastAsia" w:ascii="宋体" w:hAnsi="宋体"/>
          <w:bCs/>
          <w:color w:val="auto"/>
          <w:szCs w:val="21"/>
          <w:highlight w:val="none"/>
        </w:rPr>
        <w:t>式见“竞争性磋商公告”</w:t>
      </w:r>
      <w:r>
        <w:rPr>
          <w:rFonts w:hint="eastAsia" w:ascii="宋体" w:hAnsi="宋体"/>
          <w:color w:val="auto"/>
          <w:szCs w:val="21"/>
          <w:highlight w:val="none"/>
        </w:rPr>
        <w:t>中“四、响应文件提交”。</w:t>
      </w:r>
    </w:p>
    <w:p w14:paraId="3637163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20.首次响应文件的补充、修改与撤回</w:t>
      </w:r>
    </w:p>
    <w:p w14:paraId="1FF2D9C3">
      <w:pPr>
        <w:spacing w:line="360" w:lineRule="auto"/>
        <w:ind w:firstLine="420" w:firstLineChars="200"/>
        <w:rPr>
          <w:rFonts w:ascii="宋体" w:hAnsi="宋体" w:cs="宋体"/>
          <w:bCs/>
          <w:color w:val="auto"/>
          <w:szCs w:val="21"/>
          <w:highlight w:val="none"/>
          <w:lang w:bidi="ar"/>
        </w:rPr>
      </w:pPr>
      <w:r>
        <w:rPr>
          <w:rFonts w:hint="eastAsia" w:ascii="宋体" w:hAnsi="宋体" w:cs="宋体"/>
          <w:bCs/>
          <w:color w:val="auto"/>
          <w:szCs w:val="21"/>
          <w:highlight w:val="none"/>
          <w:lang w:bidi="ar"/>
        </w:rPr>
        <w:t>20.1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67843A67">
      <w:pPr>
        <w:spacing w:line="360" w:lineRule="auto"/>
        <w:ind w:firstLine="482" w:firstLineChars="200"/>
        <w:rPr>
          <w:rFonts w:ascii="黑体" w:hAnsi="黑体" w:eastAsia="黑体" w:cs="宋体"/>
          <w:b/>
          <w:bCs/>
          <w:color w:val="auto"/>
          <w:sz w:val="24"/>
          <w:highlight w:val="none"/>
        </w:rPr>
      </w:pPr>
      <w:bookmarkStart w:id="26" w:name="_Hlk45702405"/>
      <w:r>
        <w:rPr>
          <w:rFonts w:hint="eastAsia" w:ascii="黑体" w:hAnsi="黑体" w:eastAsia="黑体" w:cs="宋体"/>
          <w:b/>
          <w:bCs/>
          <w:color w:val="auto"/>
          <w:sz w:val="24"/>
          <w:highlight w:val="none"/>
        </w:rPr>
        <w:t>21. 首次响应文件的退回</w:t>
      </w:r>
    </w:p>
    <w:p w14:paraId="1ED372D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21.1在首次响应文件提交截止时间提交响应文件的供应商不足3家时，</w:t>
      </w:r>
      <w:r>
        <w:rPr>
          <w:rFonts w:hint="eastAsia" w:ascii="宋体" w:hAnsi="宋体"/>
          <w:color w:val="auto"/>
          <w:szCs w:val="21"/>
          <w:highlight w:val="none"/>
        </w:rPr>
        <w:t>采购代理机构将根据广西政府采购云平台的操作将电子版响应文件退回，</w:t>
      </w:r>
      <w:r>
        <w:rPr>
          <w:rFonts w:hint="eastAsia" w:ascii="宋体" w:hAnsi="宋体" w:cs="宋体"/>
          <w:color w:val="auto"/>
          <w:szCs w:val="21"/>
          <w:highlight w:val="none"/>
        </w:rPr>
        <w:t>除此之外采购人和采购代理机构对已提交的电子响应文件概不退回。</w:t>
      </w:r>
    </w:p>
    <w:p w14:paraId="09685D0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 截止时间后的撤回</w:t>
      </w:r>
    </w:p>
    <w:p w14:paraId="416C03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22.1供应商在首次响应文件提交截止时间后书面通知采购人、采购代理机构书面撤回响应文件的，将根据本须知正文16.4的规定不予退还其磋商保证金。</w:t>
      </w:r>
    </w:p>
    <w:bookmarkEnd w:id="26"/>
    <w:p w14:paraId="3EA33EEB">
      <w:pPr>
        <w:spacing w:line="360" w:lineRule="auto"/>
        <w:rPr>
          <w:rFonts w:ascii="宋体" w:hAnsi="宋体"/>
          <w:color w:val="auto"/>
          <w:szCs w:val="21"/>
          <w:highlight w:val="none"/>
        </w:rPr>
      </w:pPr>
    </w:p>
    <w:p w14:paraId="69CF7DF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6511115A">
      <w:pPr>
        <w:spacing w:line="360" w:lineRule="auto"/>
        <w:ind w:firstLine="482" w:firstLineChars="200"/>
        <w:rPr>
          <w:rFonts w:ascii="黑体" w:hAnsi="黑体" w:eastAsia="黑体" w:cs="宋体"/>
          <w:b/>
          <w:bCs/>
          <w:color w:val="auto"/>
          <w:sz w:val="24"/>
          <w:highlight w:val="none"/>
        </w:rPr>
      </w:pPr>
    </w:p>
    <w:p w14:paraId="2871CB2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23.磋商小组成立</w:t>
      </w:r>
    </w:p>
    <w:p w14:paraId="0AAD3C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42CD44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B5436D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首次响应文件的开启</w:t>
      </w:r>
    </w:p>
    <w:p w14:paraId="1DFD4B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24.1首次响应文件由磋商小组或者采购代理机构在“供应商须知前附表”规定的时间开启。</w:t>
      </w:r>
    </w:p>
    <w:p w14:paraId="23C286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b/>
          <w:bCs/>
          <w:color w:val="auto"/>
          <w:szCs w:val="21"/>
          <w:highlight w:val="none"/>
        </w:rPr>
        <w:t>文件无效。</w:t>
      </w:r>
      <w:r>
        <w:rPr>
          <w:rFonts w:hint="eastAsia" w:ascii="宋体" w:hAnsi="宋体" w:cs="宋体"/>
          <w:color w:val="auto"/>
          <w:szCs w:val="21"/>
          <w:highlight w:val="none"/>
        </w:rPr>
        <w:t>（解密异常情况处理：详见本章25.2电子交易活动的中止。）</w:t>
      </w:r>
    </w:p>
    <w:p w14:paraId="3E68B2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24.3成功解密响应文件的供应商不足3家的，不得磋商。</w:t>
      </w:r>
    </w:p>
    <w:p w14:paraId="0523853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5.评审程序、评审方法和评审标准</w:t>
      </w:r>
    </w:p>
    <w:p w14:paraId="1D1D724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1磋商小组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7458F194">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25.2电子交易活动的中止。采购过程中出现以下情形，导致电子交易平台无法正常运行，或者无法保证电子交易的公平、公正和安全时，采购机构可中止电子交易活动：</w:t>
      </w:r>
    </w:p>
    <w:p w14:paraId="20C26BCC">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015C993D">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1052FA57">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67F0DCEB">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60F9B27E">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7FE30B95">
      <w:pPr>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25.3出现以上情形，不影响采购公平、公正性的，采购代理机构可以待上述情形消除后继续组织电子交易活动；影响或可能影响采购公平、公正性的，经采购代理机构确认后，应当重新采购。</w:t>
      </w:r>
    </w:p>
    <w:p w14:paraId="5333C95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6.确定成交供应商及结果公告</w:t>
      </w:r>
    </w:p>
    <w:p w14:paraId="751C0F5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6.1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DE2077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6.2采购代理机构应当在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w:t>
      </w:r>
      <w:r>
        <w:rPr>
          <w:rFonts w:hint="eastAsia" w:ascii="宋体" w:hAnsi="宋体" w:cs="宋体"/>
          <w:b/>
          <w:color w:val="auto"/>
          <w:szCs w:val="21"/>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Cs w:val="21"/>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27"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27"/>
    </w:p>
    <w:p w14:paraId="262EDA5E">
      <w:pPr>
        <w:spacing w:line="360" w:lineRule="auto"/>
        <w:ind w:firstLine="420" w:firstLineChars="200"/>
        <w:rPr>
          <w:rFonts w:ascii="宋体" w:hAnsi="宋体" w:cs="Courier New"/>
          <w:color w:val="auto"/>
          <w:szCs w:val="21"/>
          <w:highlight w:val="none"/>
        </w:rPr>
      </w:pPr>
      <w:r>
        <w:rPr>
          <w:rFonts w:hint="eastAsia" w:ascii="宋体" w:hAnsi="宋体" w:cs="宋体"/>
          <w:color w:val="auto"/>
          <w:szCs w:val="21"/>
          <w:highlight w:val="none"/>
        </w:rPr>
        <w:t>26</w:t>
      </w:r>
      <w:r>
        <w:rPr>
          <w:rFonts w:ascii="宋体" w:hAnsi="宋体" w:cs="宋体"/>
          <w:color w:val="auto"/>
          <w:szCs w:val="21"/>
          <w:highlight w:val="none"/>
        </w:rPr>
        <w:t>.3</w:t>
      </w:r>
      <w:r>
        <w:rPr>
          <w:rFonts w:hint="eastAsia" w:ascii="宋体" w:hAnsi="宋体" w:cs="Courier New"/>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auto"/>
          <w:szCs w:val="21"/>
          <w:highlight w:val="none"/>
        </w:rPr>
        <w:t>拒绝签订政府采购合同的成交供应商不得参加对该项目重新开展的采购活动。</w:t>
      </w:r>
    </w:p>
    <w:p w14:paraId="2B1133D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7.签订合同</w:t>
      </w:r>
    </w:p>
    <w:p w14:paraId="7B4FB166">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w:t>
      </w:r>
      <w:r>
        <w:rPr>
          <w:rFonts w:ascii="宋体" w:hAnsi="宋体" w:cs="宋体"/>
          <w:color w:val="auto"/>
          <w:szCs w:val="21"/>
          <w:highlight w:val="none"/>
        </w:rPr>
        <w:t>.1</w:t>
      </w:r>
      <w:r>
        <w:rPr>
          <w:rFonts w:hint="eastAsia" w:ascii="宋体" w:hAnsi="宋体" w:cs="宋体"/>
          <w:color w:val="auto"/>
          <w:szCs w:val="21"/>
          <w:highlight w:val="none"/>
        </w:rPr>
        <w:t>成交供应商在收到成交通知书</w:t>
      </w:r>
      <w:r>
        <w:rPr>
          <w:rFonts w:hint="eastAsia" w:ascii="宋体" w:hAnsi="宋体"/>
          <w:color w:val="auto"/>
          <w:szCs w:val="21"/>
          <w:highlight w:val="none"/>
        </w:rPr>
        <w:t>（书面或电子）</w:t>
      </w:r>
      <w:r>
        <w:rPr>
          <w:rFonts w:hint="eastAsia" w:ascii="宋体" w:hAnsi="宋体" w:cs="宋体"/>
          <w:color w:val="auto"/>
          <w:szCs w:val="21"/>
          <w:highlight w:val="none"/>
        </w:rPr>
        <w:t>后，应当在签订合同时向采购人出示相关证明材料，具体内容详见 “供应商须知前附表”，经采购人核验合格后方可签订合同</w:t>
      </w:r>
      <w:r>
        <w:rPr>
          <w:rFonts w:hint="eastAsia" w:ascii="宋体" w:hAnsi="宋体"/>
          <w:color w:val="auto"/>
          <w:szCs w:val="21"/>
          <w:highlight w:val="none"/>
        </w:rPr>
        <w:t>（书面或电子）</w:t>
      </w:r>
      <w:r>
        <w:rPr>
          <w:rFonts w:hint="eastAsia" w:ascii="宋体" w:hAnsi="宋体" w:cs="宋体"/>
          <w:color w:val="auto"/>
          <w:szCs w:val="21"/>
          <w:highlight w:val="none"/>
        </w:rPr>
        <w:t>。</w:t>
      </w:r>
    </w:p>
    <w:p w14:paraId="3E388163">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7.2 签订合同时间：按成交通知书规定的时间与采购人签订政府采购合同</w:t>
      </w:r>
      <w:r>
        <w:rPr>
          <w:rFonts w:hint="eastAsia" w:ascii="宋体" w:hAnsi="宋体"/>
          <w:color w:val="auto"/>
          <w:szCs w:val="21"/>
          <w:highlight w:val="none"/>
        </w:rPr>
        <w:t>（最长不能超过25自然日）</w:t>
      </w:r>
      <w:r>
        <w:rPr>
          <w:rFonts w:hint="eastAsia" w:ascii="宋体" w:hAnsi="宋体" w:cs="宋体"/>
          <w:color w:val="auto"/>
          <w:szCs w:val="21"/>
          <w:highlight w:val="none"/>
        </w:rPr>
        <w:t>。</w:t>
      </w:r>
    </w:p>
    <w:p w14:paraId="64F688D6">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7.3</w:t>
      </w:r>
      <w:r>
        <w:rPr>
          <w:rFonts w:hint="eastAsia" w:ascii="宋体" w:hAnsi="宋体"/>
          <w:color w:val="auto"/>
          <w:szCs w:val="21"/>
          <w:highlight w:val="none"/>
        </w:rPr>
        <w:t>成交供应商拒绝与采购人签订合同的，按照本须知正文第</w:t>
      </w:r>
      <w:r>
        <w:rPr>
          <w:rFonts w:ascii="宋体" w:hAnsi="宋体"/>
          <w:color w:val="auto"/>
          <w:szCs w:val="21"/>
          <w:highlight w:val="none"/>
        </w:rPr>
        <w:t>2</w:t>
      </w: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条的规定</w:t>
      </w:r>
      <w:r>
        <w:rPr>
          <w:rFonts w:hint="eastAsia" w:ascii="宋体" w:hAnsi="宋体"/>
          <w:color w:val="auto"/>
          <w:szCs w:val="21"/>
          <w:highlight w:val="none"/>
        </w:rPr>
        <w:t>执行</w:t>
      </w:r>
      <w:r>
        <w:rPr>
          <w:rFonts w:hint="eastAsia" w:ascii="宋体" w:hAnsi="宋体" w:cs="宋体"/>
          <w:color w:val="auto"/>
          <w:szCs w:val="21"/>
          <w:highlight w:val="none"/>
        </w:rPr>
        <w:t>。</w:t>
      </w:r>
    </w:p>
    <w:p w14:paraId="01F578F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28.政府采购合同公告</w:t>
      </w:r>
    </w:p>
    <w:p w14:paraId="7C1B44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B4F0EF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29. 询问、质疑和投诉</w:t>
      </w:r>
    </w:p>
    <w:p w14:paraId="6D62C801">
      <w:pPr>
        <w:pStyle w:val="7"/>
        <w:spacing w:line="360" w:lineRule="auto"/>
        <w:rPr>
          <w:rFonts w:ascii="宋体" w:hAnsi="宋体"/>
          <w:color w:val="auto"/>
          <w:szCs w:val="21"/>
          <w:highlight w:val="none"/>
        </w:rPr>
      </w:pPr>
      <w:r>
        <w:rPr>
          <w:rFonts w:hint="eastAsia" w:ascii="宋体" w:hAnsi="宋体" w:cs="宋体"/>
          <w:color w:val="auto"/>
          <w:highlight w:val="none"/>
        </w:rPr>
        <w:t>29.1供应商对政府采购活动事项有疑问的，可以向采购人、采购代理机构提出询问，采购人或者采购代理机构应当在3个工作日内对供应商依法提出的询问作出答复，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3CDC36D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29.2供应商认为磋商文件、采购过程或者成交结果使自己的合法权益受到损害的，应当在知道或者应知其权益受到损害之日起7个工作日内，以纸质书面形式向采购人、采购代理机构提出质疑，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10107C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2B7063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0E26E05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5D863F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29.3供应商提出的询问或者质疑超出采购人对采购代理机构委托授权范围的，采购代理机构应当告知供应商向采购人提出。政府采购评审专家应当配合采购人或者采购代理机构答复供应商的询问和质疑。</w:t>
      </w:r>
    </w:p>
    <w:p w14:paraId="2643A2B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704A922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90597C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5936F5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4145B0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535A42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3811572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096738B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1BBC0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w:t>
      </w:r>
      <w:r>
        <w:rPr>
          <w:rFonts w:ascii="宋体" w:hAnsi="宋体" w:cs="宋体"/>
          <w:color w:val="auto"/>
          <w:highlight w:val="none"/>
        </w:rPr>
        <w:t>.5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43128A9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（1）对采购文件提出的质疑，依法通过澄清或者修改可以继续开展采购活动的，澄清或者修改采购文件后继续开展采购活动；否则应当修改采购文件后重新开展采购活动。</w:t>
      </w:r>
    </w:p>
    <w:p w14:paraId="04DBEA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673A43F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0E862ED">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29.</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1D3C85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0.其他内容</w:t>
      </w:r>
    </w:p>
    <w:p w14:paraId="1EEFF441">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0.1代理服务费：代理服务收取标准及缴费账户详见“供应商须知前附表”。</w:t>
      </w:r>
    </w:p>
    <w:p w14:paraId="32F81F8B">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0</w:t>
      </w:r>
      <w:r>
        <w:rPr>
          <w:rFonts w:ascii="宋体" w:hAnsi="宋体" w:cs="宋体"/>
          <w:color w:val="auto"/>
          <w:szCs w:val="21"/>
          <w:highlight w:val="none"/>
        </w:rPr>
        <w:t>.2</w:t>
      </w:r>
      <w:r>
        <w:rPr>
          <w:rFonts w:hint="eastAsia" w:ascii="宋体" w:hAnsi="宋体" w:cs="宋体"/>
          <w:color w:val="auto"/>
          <w:szCs w:val="21"/>
          <w:highlight w:val="none"/>
        </w:rPr>
        <w:t>代理服务费收费计算标准：</w:t>
      </w:r>
    </w:p>
    <w:tbl>
      <w:tblPr>
        <w:tblStyle w:val="28"/>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EA2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0FEB624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6964C444">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7548EF31">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091808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1945F49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555F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A1157B6">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59B57048">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59DEFE4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08FDE8C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22F2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37E3D08">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6665A263">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53B76DC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2B42130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4B8F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4FC4814">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3ECF26B6">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5E1DA94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7366BB7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3488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725A218">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687739C3">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2753318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43E05D2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6F66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5964648">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48EDBDA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6390D12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662547E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06CA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06423AA">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7415646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7B766F4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7602866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7E37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63F7D70">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0E0291D5">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70B4DF2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14481E5D">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4D80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1D0A2BF">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304A991A">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6EB6D65F">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3EFC77FA">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6E50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42948F9">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3ED3996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4E933739">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4D4F5F6D">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6173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6981E4C">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45AFE74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03DA9B7E">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6E82A552">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3294E8ED">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3301CC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39BA600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6B2582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例如：某服务采购代理业务成交金额为300万元，采购代理服务费金额按如下计算：</w:t>
      </w:r>
    </w:p>
    <w:p w14:paraId="7F1CEBA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100万元×1.5%＝1.5万元</w:t>
      </w:r>
    </w:p>
    <w:p w14:paraId="2B6F0C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（300－100）万元×0.8%＝1.6万元</w:t>
      </w:r>
    </w:p>
    <w:p w14:paraId="0F41A42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合计收费＝1.5＋1.6=3.1万元</w:t>
      </w:r>
    </w:p>
    <w:p w14:paraId="362BBE03">
      <w:pPr>
        <w:spacing w:line="360" w:lineRule="auto"/>
        <w:ind w:firstLine="420" w:firstLineChars="200"/>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0</w:t>
      </w:r>
      <w:r>
        <w:rPr>
          <w:rFonts w:ascii="宋体" w:hAnsi="宋体" w:cs="宋体"/>
          <w:color w:val="auto"/>
          <w:highlight w:val="none"/>
        </w:rPr>
        <w:t xml:space="preserve">.3 </w:t>
      </w:r>
      <w:r>
        <w:rPr>
          <w:rFonts w:hint="eastAsia" w:ascii="宋体" w:hAnsi="宋体" w:cs="宋体"/>
          <w:color w:val="auto"/>
          <w:highlight w:val="none"/>
        </w:rPr>
        <w:t>代理服务费交纳</w:t>
      </w:r>
      <w:r>
        <w:rPr>
          <w:rFonts w:ascii="宋体" w:hAnsi="宋体" w:cs="宋体"/>
          <w:color w:val="auto"/>
          <w:highlight w:val="none"/>
        </w:rPr>
        <w:t>银行帐号信息</w:t>
      </w:r>
    </w:p>
    <w:p w14:paraId="6C285847">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开户名称：广西翔正项目管理有限公司</w:t>
      </w:r>
    </w:p>
    <w:p w14:paraId="578AFB54">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开户银行：中国工商银行南宁市建政支行</w:t>
      </w:r>
    </w:p>
    <w:p w14:paraId="53A33013">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银行账号：210 210 710 93000 76992</w:t>
      </w:r>
    </w:p>
    <w:p w14:paraId="74D328D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31</w:t>
      </w:r>
      <w:r>
        <w:rPr>
          <w:rFonts w:ascii="黑体" w:hAnsi="黑体" w:eastAsia="黑体" w:cs="宋体"/>
          <w:b/>
          <w:bCs/>
          <w:color w:val="auto"/>
          <w:sz w:val="24"/>
          <w:highlight w:val="none"/>
        </w:rPr>
        <w:t>.需要补充的其他内容</w:t>
      </w:r>
    </w:p>
    <w:p w14:paraId="01FD67B6">
      <w:pPr>
        <w:widowControl w:val="0"/>
        <w:spacing w:line="360" w:lineRule="auto"/>
        <w:ind w:firstLine="420" w:firstLineChars="200"/>
        <w:jc w:val="both"/>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w:t>
      </w:r>
      <w:r>
        <w:rPr>
          <w:rFonts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本磋商文件解释规则详见“供应商须知前附表”。</w:t>
      </w:r>
    </w:p>
    <w:p w14:paraId="6B126ADB">
      <w:pPr>
        <w:widowControl w:val="0"/>
        <w:spacing w:line="360" w:lineRule="auto"/>
        <w:ind w:firstLine="420" w:firstLineChars="200"/>
        <w:jc w:val="both"/>
        <w:textAlignment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1</w:t>
      </w:r>
      <w:r>
        <w:rPr>
          <w:rFonts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 xml:space="preserve"> 其他事项详见“供应商须知前附表”。</w:t>
      </w:r>
    </w:p>
    <w:p w14:paraId="4FFF91EC">
      <w:pPr>
        <w:widowControl w:val="0"/>
        <w:spacing w:line="360" w:lineRule="auto"/>
        <w:ind w:firstLine="420" w:firstLineChars="200"/>
        <w:jc w:val="both"/>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w:t>
      </w:r>
      <w:r>
        <w:rPr>
          <w:rFonts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08D53BD">
      <w:pPr>
        <w:widowControl w:val="0"/>
        <w:spacing w:line="360" w:lineRule="auto"/>
        <w:ind w:firstLine="420" w:firstLineChars="200"/>
        <w:contextualSpacing/>
        <w:jc w:val="both"/>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（1）在货物采购项目中，货物由中小企业制造，即货物由中小企业生产且使用该中小企业商号或者注册商标，不对其中涉及的工程承建商和服务的承接商作出要求；</w:t>
      </w:r>
    </w:p>
    <w:p w14:paraId="5B8508A2">
      <w:pPr>
        <w:widowControl w:val="0"/>
        <w:spacing w:line="360" w:lineRule="auto"/>
        <w:ind w:firstLine="420" w:firstLineChars="200"/>
        <w:contextualSpacing/>
        <w:jc w:val="both"/>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（2）在工程采购项目中，工程由中小企业承建，即工程施工单位为中小企业，不对其中涉及的货物的制造商和服务的承接商作出要求；</w:t>
      </w:r>
    </w:p>
    <w:p w14:paraId="18CDDBD8">
      <w:pPr>
        <w:widowControl w:val="0"/>
        <w:spacing w:line="360" w:lineRule="auto"/>
        <w:ind w:firstLine="420" w:firstLineChars="200"/>
        <w:contextualSpacing/>
        <w:jc w:val="both"/>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（3）在服务采购项目中，服务由中小企业承接，即提供服务的人员为中小企业依照《中华人民共和国劳动合同法》订立劳动合同的从业人员，不对其中涉及的货物的制造商和工程承建商作出要求。</w:t>
      </w:r>
    </w:p>
    <w:p w14:paraId="72E0B31D">
      <w:pPr>
        <w:widowControl w:val="0"/>
        <w:spacing w:line="360" w:lineRule="auto"/>
        <w:ind w:firstLine="420" w:firstLineChars="200"/>
        <w:jc w:val="both"/>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在货物采购项目中，供应商提供的货物既有中小企业制造货物，也有大型企业制造货物的，不享受本磋商文件规定的中小企业扶持政策。</w:t>
      </w:r>
    </w:p>
    <w:p w14:paraId="749665A7">
      <w:pPr>
        <w:widowControl w:val="0"/>
        <w:snapToGrid w:val="0"/>
        <w:spacing w:before="120" w:after="120"/>
        <w:jc w:val="both"/>
        <w:rPr>
          <w:rFonts w:ascii="宋体" w:hAnsi="宋体" w:eastAsia="宋体" w:cs="Times New Roman"/>
          <w:color w:val="auto"/>
          <w:kern w:val="0"/>
          <w:sz w:val="20"/>
          <w:szCs w:val="21"/>
          <w:highlight w:val="none"/>
          <w:lang w:val="en-US" w:eastAsia="zh-CN" w:bidi="ar-SA"/>
        </w:rPr>
      </w:pPr>
    </w:p>
    <w:p w14:paraId="78253653">
      <w:pPr>
        <w:jc w:val="left"/>
        <w:rPr>
          <w:rFonts w:hAnsi="宋体"/>
          <w:b/>
          <w:color w:val="auto"/>
          <w:sz w:val="32"/>
          <w:szCs w:val="32"/>
          <w:highlight w:val="none"/>
        </w:rPr>
      </w:pPr>
    </w:p>
    <w:p w14:paraId="5EB673E5">
      <w:pPr>
        <w:rPr>
          <w:color w:val="auto"/>
          <w:highlight w:val="none"/>
        </w:rPr>
      </w:pPr>
      <w:r>
        <w:rPr>
          <w:color w:val="auto"/>
          <w:highlight w:val="none"/>
        </w:rPr>
        <w:br w:type="page"/>
      </w:r>
    </w:p>
    <w:p w14:paraId="5ED1F59F">
      <w:pPr>
        <w:pStyle w:val="2"/>
        <w:spacing w:before="0" w:after="0" w:line="240" w:lineRule="auto"/>
        <w:jc w:val="center"/>
        <w:rPr>
          <w:color w:val="auto"/>
          <w:highlight w:val="none"/>
        </w:rPr>
      </w:pPr>
      <w:bookmarkStart w:id="28" w:name="_Toc22740"/>
      <w:r>
        <w:rPr>
          <w:rFonts w:hint="eastAsia"/>
          <w:color w:val="auto"/>
          <w:highlight w:val="none"/>
        </w:rPr>
        <w:t>第四章  评审程序、评审方法和评审标准</w:t>
      </w:r>
      <w:bookmarkEnd w:id="28"/>
    </w:p>
    <w:p w14:paraId="27C46B5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5DE62066">
      <w:pPr>
        <w:spacing w:line="360" w:lineRule="auto"/>
        <w:ind w:firstLine="482" w:firstLineChars="200"/>
        <w:rPr>
          <w:rFonts w:ascii="黑体" w:hAnsi="黑体" w:eastAsia="黑体" w:cs="宋体"/>
          <w:b/>
          <w:bCs/>
          <w:color w:val="auto"/>
          <w:sz w:val="24"/>
          <w:highlight w:val="none"/>
        </w:rPr>
      </w:pPr>
    </w:p>
    <w:p w14:paraId="66D93CC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21E684E5">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3275366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cs="宋体"/>
          <w:color w:val="auto"/>
          <w:highlight w:val="none"/>
        </w:rPr>
        <w:t>www.ccgp.gov.cn</w:t>
      </w:r>
      <w:r>
        <w:rPr>
          <w:rFonts w:cs="宋体"/>
          <w:color w:val="auto"/>
          <w:highlight w:val="none"/>
        </w:rPr>
        <w:fldChar w:fldCharType="end"/>
      </w:r>
      <w:r>
        <w:rPr>
          <w:rFonts w:ascii="宋体" w:hAnsi="宋体" w:cs="宋体"/>
          <w:color w:val="auto"/>
          <w:szCs w:val="21"/>
          <w:highlight w:val="none"/>
        </w:rPr>
        <w:t>）</w:t>
      </w:r>
    </w:p>
    <w:p w14:paraId="3D08293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（2）信用查询截止时点：</w:t>
      </w:r>
      <w:r>
        <w:rPr>
          <w:rFonts w:ascii="宋体" w:hAnsi="宋体" w:cs="宋体"/>
          <w:color w:val="auto"/>
          <w:szCs w:val="21"/>
          <w:highlight w:val="none"/>
        </w:rPr>
        <w:t>资格审查结束前</w:t>
      </w:r>
    </w:p>
    <w:p w14:paraId="679E122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（3）查询记录和证据留存方式：将查询网站中的查询记录截图并作为评审资料保存。</w:t>
      </w:r>
    </w:p>
    <w:p w14:paraId="40C15E1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C1CEDFE">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5828ADB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13C457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1DA3EB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（2）响应文件的资格证明文件缺少任一项“供应商须知前附表”资格证明文件规定的“必须提供”的文件资料的；</w:t>
      </w:r>
    </w:p>
    <w:p w14:paraId="412414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（3）响应文件中的资格证明文件出现任一项不符合“供应商须知前附表”资格证明文件规定的“必须提供”的文件资料要求或者无效的；</w:t>
      </w:r>
    </w:p>
    <w:p w14:paraId="76ED3C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63BF552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32279A0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427663BD">
      <w:pPr>
        <w:spacing w:line="360" w:lineRule="auto"/>
        <w:ind w:firstLine="420" w:firstLineChars="200"/>
        <w:rPr>
          <w:rFonts w:ascii="宋体" w:hAnsi="宋体" w:cs="宋体"/>
          <w:color w:val="auto"/>
          <w:szCs w:val="21"/>
          <w:highlight w:val="none"/>
        </w:rPr>
      </w:pPr>
      <w:bookmarkStart w:id="29"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29"/>
    <w:p w14:paraId="74C4FCB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F502753">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并加盖供应商公章</w:t>
      </w:r>
      <w:r>
        <w:rPr>
          <w:rFonts w:hint="eastAsia" w:ascii="宋体" w:hAnsi="宋体" w:cs="宋体"/>
          <w:color w:val="auto"/>
          <w:spacing w:val="-6"/>
          <w:szCs w:val="21"/>
          <w:highlight w:val="none"/>
        </w:rPr>
        <w:t>。供应商为自然人的，必须由本人签字并附其身份证明。</w:t>
      </w:r>
    </w:p>
    <w:p w14:paraId="72C148A0">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4F6687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FF78F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E0420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6EB00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6F921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AFA902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5D83C5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在评审时，如发现下列情形之一的，将被视为响应文件无效响应处理：</w:t>
      </w:r>
    </w:p>
    <w:p w14:paraId="35EB41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4C7DA8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7E86F1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7FFF75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3008E0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4）响应文件中的报价商务技术文件出现任一项不符合“供应商须知前附表”中“必须提供”或者“委托时必须提供”文件资料要求的规定或者提供的报价商务技术文件无效。</w:t>
      </w:r>
    </w:p>
    <w:p w14:paraId="11964A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5）商务条款中标“▲”的条款发生负偏离或者允许负偏离的条款数超过“供应商须知前附表”规定项数的；</w:t>
      </w:r>
    </w:p>
    <w:p w14:paraId="2BF94A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626ADF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73F8CA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25C413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60CBE9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7D6501C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1）技术要求中标“▲”的条款发生负偏离或允许负偏离的条款数超过“供应商须知前附表”规定项数的；</w:t>
      </w:r>
    </w:p>
    <w:p w14:paraId="24B4DF1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2）虚假竞标，或者出现其他情形而导致被磋商小组认定无效；</w:t>
      </w:r>
    </w:p>
    <w:p w14:paraId="739E858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30"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30"/>
    </w:p>
    <w:p w14:paraId="42BB6DE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4）响应文件标注的项目名称或者项目编号与磋商文件标注的项目名称或者项目编号不一致的；</w:t>
      </w:r>
    </w:p>
    <w:p w14:paraId="38C919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olor w:val="auto"/>
          <w:szCs w:val="21"/>
          <w:highlight w:val="none"/>
        </w:rPr>
        <w:t>竞争性磋商文件明确不允许分包，响应文件拟分包的；</w:t>
      </w:r>
    </w:p>
    <w:p w14:paraId="3FF348B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36DD2D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5D6161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06B74F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报价商务技术文件中规定的“竞标报价表”；</w:t>
      </w:r>
    </w:p>
    <w:p w14:paraId="0CD01A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38037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DF2D5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4）最后报价超过所竞标分标规定的采购预算金额或者最高限价的（如本项目公布了最高限价）；</w:t>
      </w:r>
      <w:bookmarkStart w:id="31" w:name="_Hlk42596405"/>
      <w:r>
        <w:rPr>
          <w:rFonts w:hint="eastAsia" w:ascii="宋体" w:hAnsi="宋体" w:cs="宋体"/>
          <w:color w:val="auto"/>
          <w:szCs w:val="21"/>
          <w:highlight w:val="none"/>
        </w:rPr>
        <w:t xml:space="preserve"> </w:t>
      </w:r>
      <w:bookmarkEnd w:id="31"/>
    </w:p>
    <w:p w14:paraId="311A19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5）修正后的报价，供应商不确认的；或者经供应商确认修正后的最后报价超过所竞标分标规定的采购预算金额或者最高限价（如本项目公布了最高限价）；</w:t>
      </w:r>
    </w:p>
    <w:p w14:paraId="770174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6844497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2B3E1E2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251E6965">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在规定时间内参加磋商，未在规定时间内参加磋商的视同放弃参加磋商权利，其响应文件按无效响应处理。</w:t>
      </w:r>
    </w:p>
    <w:p w14:paraId="3AAB107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28D719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对磋商文件作出的实质性变动是磋商文件的有效组成部分，由磋商小组及时以电子磋商记录形式同时通知所有参加磋商的供应商。</w:t>
      </w:r>
    </w:p>
    <w:p w14:paraId="574B4EC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0509BC6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3ACB9447">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6</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23F1713F">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EDA65D4">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0246FE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磋商文件能够详细列明采购标的的技术、服务要求的，磋商结束后，由磋商小组要求所有继续参加磋商的供应商在规定时间内以电子文件形式提交最后报价，除本章第3.7、</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3FDE8E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7BB1F7D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w:t>
      </w:r>
      <w:r>
        <w:rPr>
          <w:rFonts w:hint="eastAsia"/>
          <w:color w:val="auto"/>
          <w:highlight w:val="none"/>
        </w:rPr>
        <w:t>7</w:t>
      </w:r>
      <w:r>
        <w:rPr>
          <w:color w:val="auto"/>
          <w:highlight w:val="none"/>
        </w:rPr>
        <w:t>条情形的，</w:t>
      </w:r>
      <w:r>
        <w:rPr>
          <w:rFonts w:hint="eastAsia" w:ascii="宋体" w:hAnsi="宋体" w:cs="宋体"/>
          <w:color w:val="auto"/>
          <w:szCs w:val="21"/>
          <w:highlight w:val="none"/>
        </w:rPr>
        <w:t>提交最后报价的供应商可以为2家。</w:t>
      </w:r>
    </w:p>
    <w:p w14:paraId="6BE54A2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4468591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14:paraId="479565A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磋商小组收齐某一分标最后报价后或达到规定时间后统一开启，磋商小组对最后报价进行有效性、完整性和响应程度的审查。</w:t>
      </w:r>
    </w:p>
    <w:p w14:paraId="59F1BC4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19C58BB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经供应商确认修正后的最后报价作为评审及签订合同的依据。</w:t>
      </w:r>
    </w:p>
    <w:p w14:paraId="69DDA5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9</w:t>
      </w:r>
      <w:r>
        <w:rPr>
          <w:rFonts w:hint="eastAsia" w:ascii="宋体" w:hAnsi="宋体" w:cs="宋体"/>
          <w:color w:val="auto"/>
          <w:szCs w:val="21"/>
          <w:highlight w:val="none"/>
        </w:rPr>
        <w:t>供应商出现最后报价按无效响应处理或者响应文件按无效响应处理时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1F9E82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.10</w:t>
      </w:r>
      <w:r>
        <w:rPr>
          <w:rFonts w:hint="eastAsia" w:ascii="宋体" w:hAnsi="宋体" w:cs="宋体"/>
          <w:color w:val="auto"/>
          <w:szCs w:val="21"/>
          <w:highlight w:val="none"/>
        </w:rPr>
        <w:t>最后报价结束后，磋商小组不得再与供应商进行任何形式的商谈。</w:t>
      </w:r>
    </w:p>
    <w:p w14:paraId="17AE104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7E79062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157B2FE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471BEDD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1BB540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2AA801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021DE33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评标价为供应商的最后报价进行政策性扣除后的价格，评标价只是作为评审时使用。最终成交供应商的成交金额等于最后报价（如有修正，以确认修正后的最后报价为准）。</w:t>
      </w:r>
    </w:p>
    <w:p w14:paraId="4268A8AE">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hint="eastAsia" w:ascii="宋体" w:hAnsi="宋体" w:cs="宋体"/>
          <w:color w:val="auto"/>
          <w:szCs w:val="21"/>
          <w:highlight w:val="none"/>
        </w:rPr>
        <w:t>3.7、</w:t>
      </w:r>
      <w:r>
        <w:rPr>
          <w:rFonts w:ascii="宋体" w:hAnsi="宋体" w:cs="宋体"/>
          <w:color w:val="auto"/>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6BF55B8C">
      <w:pP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98C56B1">
      <w:pPr>
        <w:rPr>
          <w:rFonts w:ascii="宋体" w:hAnsi="宋体"/>
          <w:b/>
          <w:color w:val="auto"/>
          <w:sz w:val="32"/>
          <w:szCs w:val="32"/>
          <w:highlight w:val="none"/>
        </w:rPr>
      </w:pPr>
      <w:r>
        <w:rPr>
          <w:rFonts w:ascii="宋体" w:hAnsi="宋体"/>
          <w:b/>
          <w:color w:val="auto"/>
          <w:sz w:val="32"/>
          <w:szCs w:val="32"/>
          <w:highlight w:val="none"/>
        </w:rPr>
        <w:br w:type="page"/>
      </w:r>
    </w:p>
    <w:p w14:paraId="682A3491">
      <w:pPr>
        <w:spacing w:line="24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tbl>
      <w:tblPr>
        <w:tblStyle w:val="28"/>
        <w:tblpPr w:leftFromText="180" w:rightFromText="180" w:vertAnchor="text" w:horzAnchor="page" w:tblpX="1301" w:tblpY="919"/>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03"/>
        <w:gridCol w:w="785"/>
        <w:gridCol w:w="1441"/>
        <w:gridCol w:w="5827"/>
      </w:tblGrid>
      <w:tr w14:paraId="2CD2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Align w:val="center"/>
          </w:tcPr>
          <w:p w14:paraId="695EB3C6">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003" w:type="dxa"/>
            <w:vAlign w:val="center"/>
          </w:tcPr>
          <w:p w14:paraId="013DCCBC">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785" w:type="dxa"/>
            <w:vAlign w:val="center"/>
          </w:tcPr>
          <w:p w14:paraId="06FD81C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分值</w:t>
            </w:r>
          </w:p>
        </w:tc>
        <w:tc>
          <w:tcPr>
            <w:tcW w:w="7268" w:type="dxa"/>
            <w:gridSpan w:val="2"/>
            <w:vAlign w:val="center"/>
          </w:tcPr>
          <w:p w14:paraId="057FD59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3BBA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7A862AE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003" w:type="dxa"/>
            <w:vAlign w:val="center"/>
          </w:tcPr>
          <w:p w14:paraId="78448E2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报价分</w:t>
            </w:r>
          </w:p>
        </w:tc>
        <w:tc>
          <w:tcPr>
            <w:tcW w:w="785" w:type="dxa"/>
            <w:vAlign w:val="center"/>
          </w:tcPr>
          <w:p w14:paraId="7611B935">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lang w:val="en-US" w:eastAsia="zh-CN"/>
              </w:rPr>
              <w:t>30</w:t>
            </w:r>
            <w:r>
              <w:rPr>
                <w:rFonts w:hint="eastAsia" w:ascii="宋体" w:hAnsi="宋体" w:cs="宋体"/>
                <w:b/>
                <w:color w:val="auto"/>
                <w:szCs w:val="21"/>
                <w:highlight w:val="none"/>
              </w:rPr>
              <w:t>分</w:t>
            </w:r>
          </w:p>
        </w:tc>
        <w:tc>
          <w:tcPr>
            <w:tcW w:w="7268" w:type="dxa"/>
            <w:gridSpan w:val="2"/>
            <w:vAlign w:val="center"/>
          </w:tcPr>
          <w:p w14:paraId="08BA2840">
            <w:pPr>
              <w:keepNext w:val="0"/>
              <w:keepLines w:val="0"/>
              <w:pageBreakBefore w:val="0"/>
              <w:widowControl w:val="0"/>
              <w:kinsoku/>
              <w:wordWrap/>
              <w:overflowPunct/>
              <w:topLinePunct w:val="0"/>
              <w:autoSpaceDE/>
              <w:autoSpaceDN/>
              <w:bidi w:val="0"/>
              <w:snapToGrid/>
              <w:spacing w:line="240" w:lineRule="auto"/>
              <w:jc w:val="both"/>
              <w:rPr>
                <w:rFonts w:ascii="宋体" w:hAnsi="宋体" w:eastAsia="宋体" w:cs="Courier New"/>
                <w:b/>
                <w:bCs/>
                <w:color w:val="auto"/>
                <w:kern w:val="2"/>
                <w:sz w:val="21"/>
                <w:szCs w:val="21"/>
                <w:highlight w:val="none"/>
                <w:lang w:val="en-US" w:eastAsia="zh-CN" w:bidi="ar-SA"/>
              </w:rPr>
            </w:pPr>
            <w:r>
              <w:rPr>
                <w:rFonts w:hint="eastAsia" w:ascii="宋体" w:hAnsi="宋体" w:eastAsia="宋体" w:cs="Courier New"/>
                <w:b/>
                <w:bCs/>
                <w:color w:val="auto"/>
                <w:kern w:val="2"/>
                <w:sz w:val="21"/>
                <w:szCs w:val="21"/>
                <w:highlight w:val="none"/>
                <w:lang w:val="en-US" w:eastAsia="zh-CN" w:bidi="ar-SA"/>
              </w:rPr>
              <w:t>一、政府采购政策扣除</w:t>
            </w:r>
          </w:p>
          <w:p w14:paraId="7969E731">
            <w:pPr>
              <w:keepNext w:val="0"/>
              <w:keepLines w:val="0"/>
              <w:pageBreakBefore w:val="0"/>
              <w:widowControl w:val="0"/>
              <w:kinsoku/>
              <w:wordWrap/>
              <w:overflowPunct/>
              <w:topLinePunct w:val="0"/>
              <w:autoSpaceDE/>
              <w:autoSpaceDN/>
              <w:bidi w:val="0"/>
              <w:snapToGrid/>
              <w:spacing w:line="240" w:lineRule="auto"/>
              <w:ind w:firstLine="420" w:firstLineChars="200"/>
              <w:jc w:val="both"/>
              <w:rPr>
                <w:rFonts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（1）评标价为供应商的投标报价进行政策性扣除后的价格，评标价只是作为评标时使用。最终成交人的成交金额＝投标报价。</w:t>
            </w:r>
          </w:p>
          <w:p w14:paraId="0C8A338D">
            <w:pPr>
              <w:keepNext w:val="0"/>
              <w:keepLines w:val="0"/>
              <w:pageBreakBefore w:val="0"/>
              <w:widowControl w:val="0"/>
              <w:kinsoku/>
              <w:wordWrap/>
              <w:overflowPunct/>
              <w:topLinePunct w:val="0"/>
              <w:autoSpaceDE/>
              <w:autoSpaceDN/>
              <w:bidi w:val="0"/>
              <w:snapToGrid/>
              <w:spacing w:line="240" w:lineRule="auto"/>
              <w:ind w:firstLine="420" w:firstLineChars="200"/>
              <w:jc w:val="both"/>
              <w:rPr>
                <w:rFonts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（2）按照《政府采购促进中小企业发展管理办法》（财库[2020]46号）之规定，提供服务的供应商为小型和微型企业，并在其响应文件中提供《中小企业声明函》，对其投标价格给予20%的扣除。</w:t>
            </w:r>
          </w:p>
          <w:p w14:paraId="519B3461">
            <w:pPr>
              <w:keepNext w:val="0"/>
              <w:keepLines w:val="0"/>
              <w:pageBreakBefore w:val="0"/>
              <w:widowControl w:val="0"/>
              <w:kinsoku/>
              <w:wordWrap/>
              <w:overflowPunct/>
              <w:topLinePunct w:val="0"/>
              <w:autoSpaceDE/>
              <w:autoSpaceDN/>
              <w:bidi w:val="0"/>
              <w:snapToGrid/>
              <w:spacing w:line="240" w:lineRule="auto"/>
              <w:ind w:firstLine="420" w:firstLineChars="200"/>
              <w:jc w:val="both"/>
              <w:rPr>
                <w:rFonts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35711D1D">
            <w:pPr>
              <w:keepNext w:val="0"/>
              <w:keepLines w:val="0"/>
              <w:pageBreakBefore w:val="0"/>
              <w:widowControl w:val="0"/>
              <w:kinsoku/>
              <w:wordWrap/>
              <w:overflowPunct/>
              <w:topLinePunct w:val="0"/>
              <w:autoSpaceDE/>
              <w:autoSpaceDN/>
              <w:bidi w:val="0"/>
              <w:snapToGrid/>
              <w:spacing w:line="240" w:lineRule="auto"/>
              <w:ind w:firstLine="420" w:firstLineChars="200"/>
              <w:jc w:val="both"/>
              <w:rPr>
                <w:rFonts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残疾人福利性单位声明函》，并对声明的真实性负责。残疾人福利性单位属于小型、微型企业的，不重复享受政策。</w:t>
            </w:r>
          </w:p>
          <w:p w14:paraId="27C68775">
            <w:pPr>
              <w:keepNext w:val="0"/>
              <w:keepLines w:val="0"/>
              <w:pageBreakBefore w:val="0"/>
              <w:widowControl w:val="0"/>
              <w:kinsoku/>
              <w:wordWrap/>
              <w:overflowPunct/>
              <w:topLinePunct w:val="0"/>
              <w:autoSpaceDE/>
              <w:autoSpaceDN/>
              <w:bidi w:val="0"/>
              <w:snapToGrid/>
              <w:spacing w:line="240" w:lineRule="auto"/>
              <w:ind w:firstLine="420" w:firstLineChars="200"/>
              <w:jc w:val="both"/>
              <w:rPr>
                <w:rFonts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（5）政策性扣除计算方法。</w:t>
            </w:r>
          </w:p>
          <w:p w14:paraId="6C4E42D8">
            <w:pPr>
              <w:keepNext w:val="0"/>
              <w:keepLines w:val="0"/>
              <w:pageBreakBefore w:val="0"/>
              <w:widowControl w:val="0"/>
              <w:kinsoku/>
              <w:wordWrap/>
              <w:overflowPunct/>
              <w:topLinePunct w:val="0"/>
              <w:autoSpaceDE/>
              <w:autoSpaceDN/>
              <w:bidi w:val="0"/>
              <w:snapToGrid/>
              <w:spacing w:line="240" w:lineRule="auto"/>
              <w:ind w:firstLine="420" w:firstLineChars="200"/>
              <w:jc w:val="both"/>
              <w:rPr>
                <w:rFonts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根据《政府采购促进中小企业发展管理办法》（财库〔2020〕46号）及桂财采〔2022〕30号《广西壮族自治区财政厅关于进一步发挥政府采购政策功能促进企业发展的通知》的规定，供应商在其响应文件中提供《中小企业声明函》，且其竞标全部货物由小微企业制造的，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范围为4%—6%） 的扣除，用扣除后的价格参加评审，扣除后的价格为评审价，即评审价=竞标报价×（1-20%）。</w:t>
            </w:r>
          </w:p>
          <w:p w14:paraId="25BD8D49">
            <w:pPr>
              <w:keepNext w:val="0"/>
              <w:keepLines w:val="0"/>
              <w:pageBreakBefore w:val="0"/>
              <w:widowControl w:val="0"/>
              <w:kinsoku/>
              <w:wordWrap/>
              <w:overflowPunct/>
              <w:topLinePunct w:val="0"/>
              <w:autoSpaceDE/>
              <w:autoSpaceDN/>
              <w:bidi w:val="0"/>
              <w:snapToGrid/>
              <w:spacing w:line="240" w:lineRule="auto"/>
              <w:ind w:firstLine="420" w:firstLineChars="200"/>
              <w:jc w:val="both"/>
              <w:rPr>
                <w:rFonts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（6）以进入综合评分环节的最低的评标报价为基准价，基准价报价得分为</w:t>
            </w:r>
            <w:r>
              <w:rPr>
                <w:rFonts w:hint="eastAsia" w:ascii="宋体" w:hAnsi="宋体" w:cs="Times New Roman"/>
                <w:bCs/>
                <w:color w:val="auto"/>
                <w:kern w:val="0"/>
                <w:sz w:val="21"/>
                <w:szCs w:val="21"/>
                <w:highlight w:val="none"/>
                <w:lang w:val="en-US" w:eastAsia="zh-CN" w:bidi="ar-SA"/>
              </w:rPr>
              <w:t>30</w:t>
            </w:r>
            <w:r>
              <w:rPr>
                <w:rFonts w:hint="eastAsia" w:ascii="宋体" w:hAnsi="宋体" w:eastAsia="宋体" w:cs="Times New Roman"/>
                <w:bCs/>
                <w:color w:val="auto"/>
                <w:kern w:val="0"/>
                <w:sz w:val="21"/>
                <w:szCs w:val="21"/>
                <w:highlight w:val="none"/>
                <w:lang w:val="en-US" w:eastAsia="zh-CN" w:bidi="ar-SA"/>
              </w:rPr>
              <w:t>分。</w:t>
            </w:r>
          </w:p>
          <w:p w14:paraId="788316BB">
            <w:pPr>
              <w:keepNext w:val="0"/>
              <w:keepLines w:val="0"/>
              <w:pageBreakBefore w:val="0"/>
              <w:widowControl w:val="0"/>
              <w:kinsoku/>
              <w:wordWrap/>
              <w:overflowPunct/>
              <w:topLinePunct w:val="0"/>
              <w:autoSpaceDE/>
              <w:autoSpaceDN/>
              <w:bidi w:val="0"/>
              <w:snapToGrid/>
              <w:spacing w:line="240" w:lineRule="auto"/>
              <w:ind w:firstLine="420" w:firstLineChars="200"/>
              <w:jc w:val="both"/>
              <w:rPr>
                <w:rFonts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（7）价格分计算公式：某供应商价格分=基准价/某供应商评标报价金额×</w:t>
            </w:r>
            <w:r>
              <w:rPr>
                <w:rFonts w:hint="eastAsia" w:ascii="宋体" w:hAnsi="宋体" w:cs="Times New Roman"/>
                <w:bCs/>
                <w:color w:val="auto"/>
                <w:kern w:val="0"/>
                <w:sz w:val="21"/>
                <w:szCs w:val="21"/>
                <w:highlight w:val="none"/>
                <w:lang w:val="en-US" w:eastAsia="zh-CN" w:bidi="ar-SA"/>
              </w:rPr>
              <w:t>30</w:t>
            </w:r>
            <w:r>
              <w:rPr>
                <w:rFonts w:hint="eastAsia" w:ascii="宋体" w:hAnsi="宋体" w:eastAsia="宋体" w:cs="Times New Roman"/>
                <w:bCs/>
                <w:color w:val="auto"/>
                <w:kern w:val="0"/>
                <w:sz w:val="21"/>
                <w:szCs w:val="21"/>
                <w:highlight w:val="none"/>
                <w:lang w:val="en-US" w:eastAsia="zh-CN" w:bidi="ar-SA"/>
              </w:rPr>
              <w:t>分。</w:t>
            </w:r>
          </w:p>
          <w:p w14:paraId="248D8C4A">
            <w:pPr>
              <w:keepNext w:val="0"/>
              <w:keepLines w:val="0"/>
              <w:pageBreakBefore w:val="0"/>
              <w:widowControl w:val="0"/>
              <w:kinsoku/>
              <w:wordWrap/>
              <w:overflowPunct/>
              <w:topLinePunct w:val="0"/>
              <w:autoSpaceDE/>
              <w:autoSpaceDN/>
              <w:bidi w:val="0"/>
              <w:snapToGrid/>
              <w:spacing w:line="240" w:lineRule="auto"/>
              <w:ind w:firstLine="420" w:firstLineChars="200"/>
              <w:jc w:val="both"/>
              <w:rPr>
                <w:rFonts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8）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提交的相关证明材料包括但不限于以下内容：本项目费用成本分析报告【包括管理成本、人工费成本（如人员工资、奖金、福利及差旅等费用）、技术成本、税收等所有成本及利润】等。</w:t>
            </w:r>
          </w:p>
          <w:p w14:paraId="08E62BD1">
            <w:pPr>
              <w:keepNext w:val="0"/>
              <w:keepLines w:val="0"/>
              <w:pageBreakBefore w:val="0"/>
              <w:widowControl w:val="0"/>
              <w:kinsoku/>
              <w:wordWrap/>
              <w:overflowPunct/>
              <w:topLinePunct w:val="0"/>
              <w:autoSpaceDE/>
              <w:autoSpaceDN/>
              <w:bidi w:val="0"/>
              <w:snapToGrid/>
              <w:spacing w:line="240" w:lineRule="auto"/>
              <w:jc w:val="both"/>
              <w:outlineLvl w:val="0"/>
              <w:rPr>
                <w:rFonts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二、报价分（满分</w:t>
            </w:r>
            <w:r>
              <w:rPr>
                <w:rFonts w:hint="eastAsia" w:ascii="宋体" w:hAnsi="宋体" w:cs="Times New Roman"/>
                <w:b/>
                <w:color w:val="auto"/>
                <w:kern w:val="0"/>
                <w:sz w:val="21"/>
                <w:szCs w:val="21"/>
                <w:highlight w:val="none"/>
                <w:lang w:val="en-US" w:eastAsia="zh-CN" w:bidi="ar-SA"/>
              </w:rPr>
              <w:t>30</w:t>
            </w:r>
            <w:r>
              <w:rPr>
                <w:rFonts w:hint="eastAsia" w:ascii="宋体" w:hAnsi="宋体" w:eastAsia="宋体" w:cs="Times New Roman"/>
                <w:b/>
                <w:color w:val="auto"/>
                <w:kern w:val="0"/>
                <w:sz w:val="21"/>
                <w:szCs w:val="21"/>
                <w:highlight w:val="none"/>
                <w:lang w:val="en-US" w:eastAsia="zh-CN" w:bidi="ar-SA"/>
              </w:rPr>
              <w:t>分）</w:t>
            </w:r>
          </w:p>
          <w:p w14:paraId="1A3ED16C">
            <w:pPr>
              <w:keepNext w:val="0"/>
              <w:keepLines w:val="0"/>
              <w:pageBreakBefore w:val="0"/>
              <w:widowControl w:val="0"/>
              <w:kinsoku/>
              <w:wordWrap/>
              <w:overflowPunct/>
              <w:topLinePunct w:val="0"/>
              <w:autoSpaceDE/>
              <w:autoSpaceDN/>
              <w:bidi w:val="0"/>
              <w:snapToGrid/>
              <w:spacing w:line="240" w:lineRule="auto"/>
              <w:ind w:firstLine="420" w:firstLineChars="200"/>
              <w:jc w:val="both"/>
              <w:rPr>
                <w:rFonts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w:t>
            </w:r>
            <w:r>
              <w:rPr>
                <w:rFonts w:hint="eastAsia" w:ascii="宋体" w:hAnsi="宋体" w:eastAsia="宋体" w:cs="Times New Roman"/>
                <w:bCs/>
                <w:color w:val="auto"/>
                <w:kern w:val="0"/>
                <w:sz w:val="21"/>
                <w:szCs w:val="21"/>
                <w:highlight w:val="none"/>
                <w:lang w:val="en-US" w:eastAsia="zh-CN" w:bidi="ar-SA"/>
              </w:rPr>
              <w:t>报价</w:t>
            </w:r>
            <w:r>
              <w:rPr>
                <w:rFonts w:ascii="宋体" w:hAnsi="宋体" w:eastAsia="宋体" w:cs="Times New Roman"/>
                <w:bCs/>
                <w:color w:val="auto"/>
                <w:kern w:val="0"/>
                <w:sz w:val="21"/>
                <w:szCs w:val="21"/>
                <w:highlight w:val="none"/>
                <w:lang w:val="en-US" w:eastAsia="zh-CN" w:bidi="ar-SA"/>
              </w:rPr>
              <w:t>分采用低价优先法计算，满足</w:t>
            </w:r>
            <w:r>
              <w:rPr>
                <w:rFonts w:hint="eastAsia" w:ascii="宋体" w:hAnsi="宋体" w:eastAsia="宋体" w:cs="Times New Roman"/>
                <w:bCs/>
                <w:color w:val="auto"/>
                <w:kern w:val="0"/>
                <w:sz w:val="21"/>
                <w:szCs w:val="21"/>
                <w:highlight w:val="none"/>
                <w:lang w:val="en-US" w:eastAsia="zh-CN" w:bidi="ar-SA"/>
              </w:rPr>
              <w:t>磋商</w:t>
            </w:r>
            <w:r>
              <w:rPr>
                <w:rFonts w:ascii="宋体" w:hAnsi="宋体" w:eastAsia="宋体" w:cs="Times New Roman"/>
                <w:bCs/>
                <w:color w:val="auto"/>
                <w:kern w:val="0"/>
                <w:sz w:val="21"/>
                <w:szCs w:val="21"/>
                <w:highlight w:val="none"/>
                <w:lang w:val="en-US" w:eastAsia="zh-CN" w:bidi="ar-SA"/>
              </w:rPr>
              <w:t>文件要求且</w:t>
            </w:r>
            <w:r>
              <w:rPr>
                <w:rFonts w:hint="eastAsia" w:ascii="宋体" w:hAnsi="宋体" w:eastAsia="宋体" w:cs="Times New Roman"/>
                <w:bCs/>
                <w:color w:val="auto"/>
                <w:kern w:val="0"/>
                <w:sz w:val="21"/>
                <w:szCs w:val="21"/>
                <w:highlight w:val="none"/>
                <w:lang w:val="en-US" w:eastAsia="zh-CN" w:bidi="ar-SA"/>
              </w:rPr>
              <w:t>评标价</w:t>
            </w:r>
            <w:r>
              <w:rPr>
                <w:rFonts w:ascii="宋体" w:hAnsi="宋体" w:eastAsia="宋体" w:cs="Times New Roman"/>
                <w:bCs/>
                <w:color w:val="auto"/>
                <w:kern w:val="0"/>
                <w:sz w:val="21"/>
                <w:szCs w:val="21"/>
                <w:highlight w:val="none"/>
                <w:lang w:val="en-US" w:eastAsia="zh-CN" w:bidi="ar-SA"/>
              </w:rPr>
              <w:t>最低的</w:t>
            </w:r>
            <w:r>
              <w:rPr>
                <w:rFonts w:hint="eastAsia" w:ascii="宋体" w:hAnsi="宋体" w:eastAsia="宋体" w:cs="Times New Roman"/>
                <w:bCs/>
                <w:color w:val="auto"/>
                <w:kern w:val="0"/>
                <w:sz w:val="21"/>
                <w:szCs w:val="21"/>
                <w:highlight w:val="none"/>
                <w:lang w:val="en-US" w:eastAsia="zh-CN" w:bidi="ar-SA"/>
              </w:rPr>
              <w:t>有效供应商的评标价</w:t>
            </w:r>
            <w:r>
              <w:rPr>
                <w:rFonts w:ascii="宋体" w:hAnsi="宋体" w:eastAsia="宋体" w:cs="Times New Roman"/>
                <w:bCs/>
                <w:color w:val="auto"/>
                <w:kern w:val="0"/>
                <w:sz w:val="21"/>
                <w:szCs w:val="21"/>
                <w:highlight w:val="none"/>
                <w:lang w:val="en-US" w:eastAsia="zh-CN" w:bidi="ar-SA"/>
              </w:rPr>
              <w:t>为评标基准价，其</w:t>
            </w:r>
            <w:r>
              <w:rPr>
                <w:rFonts w:hint="eastAsia" w:ascii="宋体" w:hAnsi="宋体" w:eastAsia="宋体" w:cs="Times New Roman"/>
                <w:bCs/>
                <w:color w:val="auto"/>
                <w:kern w:val="0"/>
                <w:sz w:val="21"/>
                <w:szCs w:val="21"/>
                <w:highlight w:val="none"/>
                <w:lang w:val="en-US" w:eastAsia="zh-CN" w:bidi="ar-SA"/>
              </w:rPr>
              <w:t>报价</w:t>
            </w:r>
            <w:r>
              <w:rPr>
                <w:rFonts w:ascii="宋体" w:hAnsi="宋体" w:eastAsia="宋体" w:cs="Times New Roman"/>
                <w:bCs/>
                <w:color w:val="auto"/>
                <w:kern w:val="0"/>
                <w:sz w:val="21"/>
                <w:szCs w:val="21"/>
                <w:highlight w:val="none"/>
                <w:lang w:val="en-US" w:eastAsia="zh-CN" w:bidi="ar-SA"/>
              </w:rPr>
              <w:t>分为满分。</w:t>
            </w:r>
          </w:p>
          <w:p w14:paraId="165A083F">
            <w:pPr>
              <w:keepNext w:val="0"/>
              <w:keepLines w:val="0"/>
              <w:pageBreakBefore w:val="0"/>
              <w:widowControl w:val="0"/>
              <w:kinsoku/>
              <w:wordWrap/>
              <w:overflowPunct/>
              <w:topLinePunct w:val="0"/>
              <w:autoSpaceDE/>
              <w:autoSpaceDN/>
              <w:bidi w:val="0"/>
              <w:snapToGrid/>
              <w:spacing w:line="240" w:lineRule="auto"/>
              <w:ind w:firstLine="420" w:firstLineChars="200"/>
              <w:jc w:val="both"/>
              <w:rPr>
                <w:rFonts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2、</w:t>
            </w:r>
            <w:r>
              <w:rPr>
                <w:rFonts w:ascii="宋体" w:hAnsi="宋体" w:eastAsia="宋体" w:cs="Times New Roman"/>
                <w:bCs/>
                <w:color w:val="auto"/>
                <w:kern w:val="0"/>
                <w:sz w:val="21"/>
                <w:szCs w:val="21"/>
                <w:highlight w:val="none"/>
                <w:lang w:val="en-US" w:eastAsia="zh-CN" w:bidi="ar-SA"/>
              </w:rPr>
              <w:t>其他供应商的价格分统一按照下列公式计算：</w:t>
            </w:r>
          </w:p>
          <w:p w14:paraId="41D67ED5">
            <w:pPr>
              <w:keepNext w:val="0"/>
              <w:keepLines w:val="0"/>
              <w:pageBreakBefore w:val="0"/>
              <w:widowControl w:val="0"/>
              <w:kinsoku/>
              <w:wordWrap/>
              <w:overflowPunct/>
              <w:topLinePunct w:val="0"/>
              <w:autoSpaceDE/>
              <w:autoSpaceDN/>
              <w:bidi w:val="0"/>
              <w:snapToGrid/>
              <w:spacing w:line="240" w:lineRule="auto"/>
              <w:jc w:val="both"/>
              <w:rPr>
                <w:rFonts w:ascii="宋体" w:hAnsi="宋体" w:eastAsia="宋体" w:cs="宋体"/>
                <w:bCs/>
                <w:color w:val="auto"/>
                <w:kern w:val="2"/>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某有效供应商的报价</w:t>
            </w:r>
            <w:r>
              <w:rPr>
                <w:rFonts w:ascii="宋体" w:hAnsi="宋体" w:eastAsia="宋体" w:cs="Times New Roman"/>
                <w:bCs/>
                <w:color w:val="auto"/>
                <w:kern w:val="0"/>
                <w:sz w:val="21"/>
                <w:szCs w:val="21"/>
                <w:highlight w:val="none"/>
                <w:lang w:val="en-US" w:eastAsia="zh-CN" w:bidi="ar-SA"/>
              </w:rPr>
              <w:t>分=</w:t>
            </w:r>
            <w:r>
              <w:rPr>
                <w:rFonts w:hint="eastAsia" w:ascii="宋体" w:hAnsi="宋体" w:eastAsia="宋体" w:cs="Times New Roman"/>
                <w:bCs/>
                <w:color w:val="auto"/>
                <w:kern w:val="0"/>
                <w:sz w:val="21"/>
                <w:szCs w:val="21"/>
                <w:highlight w:val="none"/>
                <w:lang w:val="en-US" w:eastAsia="zh-CN" w:bidi="ar-SA"/>
              </w:rPr>
              <w:t>（</w:t>
            </w:r>
            <w:r>
              <w:rPr>
                <w:rFonts w:ascii="宋体" w:hAnsi="宋体" w:eastAsia="宋体" w:cs="Times New Roman"/>
                <w:bCs/>
                <w:color w:val="auto"/>
                <w:kern w:val="0"/>
                <w:sz w:val="21"/>
                <w:szCs w:val="21"/>
                <w:highlight w:val="none"/>
                <w:lang w:val="en-US" w:eastAsia="zh-CN" w:bidi="ar-SA"/>
              </w:rPr>
              <w:t>评标基准价／</w:t>
            </w:r>
            <w:r>
              <w:rPr>
                <w:rFonts w:hint="eastAsia" w:ascii="宋体" w:hAnsi="宋体" w:eastAsia="宋体" w:cs="Times New Roman"/>
                <w:bCs/>
                <w:color w:val="auto"/>
                <w:kern w:val="0"/>
                <w:sz w:val="21"/>
                <w:szCs w:val="21"/>
                <w:highlight w:val="none"/>
                <w:lang w:val="en-US" w:eastAsia="zh-CN" w:bidi="ar-SA"/>
              </w:rPr>
              <w:t>某有效供应商评标价）</w:t>
            </w:r>
            <w:r>
              <w:rPr>
                <w:rFonts w:ascii="宋体" w:hAnsi="宋体" w:eastAsia="宋体" w:cs="Times New Roman"/>
                <w:bCs/>
                <w:color w:val="auto"/>
                <w:kern w:val="0"/>
                <w:sz w:val="21"/>
                <w:szCs w:val="21"/>
                <w:highlight w:val="none"/>
                <w:lang w:val="en-US" w:eastAsia="zh-CN" w:bidi="ar-SA"/>
              </w:rPr>
              <w:t>×</w:t>
            </w:r>
            <w:r>
              <w:rPr>
                <w:rFonts w:hint="eastAsia" w:ascii="宋体" w:hAnsi="宋体" w:eastAsia="宋体" w:cs="Times New Roman"/>
                <w:bCs/>
                <w:color w:val="auto"/>
                <w:kern w:val="0"/>
                <w:sz w:val="21"/>
                <w:szCs w:val="21"/>
                <w:highlight w:val="none"/>
                <w:lang w:val="en-US" w:eastAsia="zh-CN" w:bidi="ar-SA"/>
              </w:rPr>
              <w:t xml:space="preserve"> </w:t>
            </w:r>
            <w:r>
              <w:rPr>
                <w:rFonts w:hint="eastAsia" w:ascii="宋体" w:hAnsi="宋体" w:cs="Times New Roman"/>
                <w:bCs/>
                <w:color w:val="auto"/>
                <w:kern w:val="0"/>
                <w:sz w:val="21"/>
                <w:szCs w:val="21"/>
                <w:highlight w:val="none"/>
                <w:lang w:val="en-US" w:eastAsia="zh-CN" w:bidi="ar-SA"/>
              </w:rPr>
              <w:t>30</w:t>
            </w:r>
            <w:r>
              <w:rPr>
                <w:rFonts w:hint="eastAsia" w:ascii="宋体" w:hAnsi="宋体" w:eastAsia="宋体" w:cs="Times New Roman"/>
                <w:bCs/>
                <w:color w:val="auto"/>
                <w:kern w:val="0"/>
                <w:sz w:val="21"/>
                <w:szCs w:val="21"/>
                <w:highlight w:val="none"/>
                <w:lang w:val="en-US" w:eastAsia="zh-CN" w:bidi="ar-SA"/>
              </w:rPr>
              <w:t>分</w:t>
            </w:r>
          </w:p>
        </w:tc>
      </w:tr>
      <w:tr w14:paraId="0E86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restart"/>
            <w:vAlign w:val="center"/>
          </w:tcPr>
          <w:p w14:paraId="4CC68F5B">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1003" w:type="dxa"/>
            <w:vMerge w:val="restart"/>
            <w:vAlign w:val="center"/>
          </w:tcPr>
          <w:p w14:paraId="6F61796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技术分</w:t>
            </w:r>
          </w:p>
        </w:tc>
        <w:tc>
          <w:tcPr>
            <w:tcW w:w="785" w:type="dxa"/>
            <w:vMerge w:val="restart"/>
            <w:vAlign w:val="center"/>
          </w:tcPr>
          <w:p w14:paraId="512A0D4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bCs w:val="0"/>
                <w:color w:val="auto"/>
                <w:szCs w:val="21"/>
                <w:highlight w:val="none"/>
              </w:rPr>
            </w:pPr>
            <w:r>
              <w:rPr>
                <w:rFonts w:hint="eastAsia" w:ascii="宋体" w:hAnsi="宋体" w:cs="宋体"/>
                <w:b/>
                <w:bCs w:val="0"/>
                <w:color w:val="auto"/>
                <w:szCs w:val="21"/>
                <w:highlight w:val="none"/>
                <w:lang w:val="en-US" w:eastAsia="zh-CN"/>
              </w:rPr>
              <w:t>51</w:t>
            </w:r>
            <w:r>
              <w:rPr>
                <w:rFonts w:hint="eastAsia" w:ascii="宋体" w:hAnsi="宋体" w:cs="宋体"/>
                <w:b/>
                <w:bCs w:val="0"/>
                <w:color w:val="auto"/>
                <w:szCs w:val="21"/>
                <w:highlight w:val="none"/>
              </w:rPr>
              <w:t>分</w:t>
            </w:r>
          </w:p>
        </w:tc>
        <w:tc>
          <w:tcPr>
            <w:tcW w:w="1441" w:type="dxa"/>
            <w:vAlign w:val="top"/>
          </w:tcPr>
          <w:p w14:paraId="468D8486">
            <w:pPr>
              <w:spacing w:line="255" w:lineRule="auto"/>
              <w:rPr>
                <w:rFonts w:ascii="Arial"/>
                <w:color w:val="auto"/>
                <w:sz w:val="21"/>
                <w:highlight w:val="none"/>
              </w:rPr>
            </w:pPr>
          </w:p>
          <w:p w14:paraId="71406CC2">
            <w:pPr>
              <w:spacing w:line="255" w:lineRule="auto"/>
              <w:rPr>
                <w:rFonts w:ascii="Arial"/>
                <w:color w:val="auto"/>
                <w:sz w:val="21"/>
                <w:highlight w:val="none"/>
              </w:rPr>
            </w:pPr>
          </w:p>
          <w:p w14:paraId="4332CD96">
            <w:pPr>
              <w:spacing w:line="255" w:lineRule="auto"/>
              <w:rPr>
                <w:rFonts w:ascii="Arial"/>
                <w:color w:val="auto"/>
                <w:sz w:val="21"/>
                <w:highlight w:val="none"/>
              </w:rPr>
            </w:pPr>
          </w:p>
          <w:p w14:paraId="7A5D71EE">
            <w:pPr>
              <w:spacing w:line="255" w:lineRule="auto"/>
              <w:rPr>
                <w:rFonts w:ascii="Arial"/>
                <w:color w:val="auto"/>
                <w:sz w:val="21"/>
                <w:highlight w:val="none"/>
              </w:rPr>
            </w:pPr>
          </w:p>
          <w:p w14:paraId="79948DC7">
            <w:pPr>
              <w:spacing w:line="255" w:lineRule="auto"/>
              <w:rPr>
                <w:rFonts w:ascii="Arial"/>
                <w:color w:val="auto"/>
                <w:sz w:val="21"/>
                <w:highlight w:val="none"/>
              </w:rPr>
            </w:pPr>
          </w:p>
          <w:p w14:paraId="1ACE974B">
            <w:pPr>
              <w:spacing w:line="255" w:lineRule="auto"/>
              <w:rPr>
                <w:rFonts w:ascii="Arial"/>
                <w:color w:val="auto"/>
                <w:sz w:val="21"/>
                <w:highlight w:val="none"/>
              </w:rPr>
            </w:pPr>
          </w:p>
          <w:p w14:paraId="3A4278BA">
            <w:pPr>
              <w:spacing w:line="255" w:lineRule="auto"/>
              <w:rPr>
                <w:rFonts w:ascii="Arial"/>
                <w:color w:val="auto"/>
                <w:sz w:val="21"/>
                <w:highlight w:val="none"/>
              </w:rPr>
            </w:pPr>
          </w:p>
          <w:p w14:paraId="07E82A80">
            <w:pPr>
              <w:pStyle w:val="43"/>
              <w:spacing w:before="69" w:line="414" w:lineRule="auto"/>
              <w:ind w:right="142" w:rightChars="0"/>
              <w:rPr>
                <w:rFonts w:hint="default" w:ascii="宋体" w:hAnsi="宋体" w:eastAsia="宋体" w:cs="宋体"/>
                <w:b/>
                <w:bCs w:val="0"/>
                <w:color w:val="auto"/>
                <w:szCs w:val="21"/>
                <w:highlight w:val="none"/>
                <w:lang w:val="en-US" w:eastAsia="zh-CN"/>
              </w:rPr>
            </w:pPr>
            <w:r>
              <w:rPr>
                <w:b/>
                <w:bCs/>
                <w:color w:val="auto"/>
                <w:spacing w:val="-2"/>
                <w:highlight w:val="none"/>
              </w:rPr>
              <w:t>技术方案</w:t>
            </w:r>
            <w:r>
              <w:rPr>
                <w:b/>
                <w:bCs/>
                <w:color w:val="auto"/>
                <w:highlight w:val="none"/>
              </w:rPr>
              <w:t>分</w:t>
            </w:r>
            <w:r>
              <w:rPr>
                <w:rFonts w:hint="eastAsia"/>
                <w:b/>
                <w:bCs/>
                <w:color w:val="auto"/>
                <w:highlight w:val="none"/>
                <w:lang w:eastAsia="zh-CN"/>
              </w:rPr>
              <w:t>（满分</w:t>
            </w:r>
            <w:r>
              <w:rPr>
                <w:rFonts w:hint="eastAsia"/>
                <w:b/>
                <w:bCs/>
                <w:color w:val="auto"/>
                <w:highlight w:val="none"/>
                <w:lang w:val="en-US" w:eastAsia="zh-CN"/>
              </w:rPr>
              <w:t>17）</w:t>
            </w:r>
          </w:p>
        </w:tc>
        <w:tc>
          <w:tcPr>
            <w:tcW w:w="5827" w:type="dxa"/>
            <w:vAlign w:val="top"/>
          </w:tcPr>
          <w:p w14:paraId="52E3B50E">
            <w:pPr>
              <w:pStyle w:val="43"/>
              <w:spacing w:before="141" w:line="352" w:lineRule="auto"/>
              <w:ind w:left="117" w:right="102"/>
              <w:rPr>
                <w:color w:val="auto"/>
                <w:highlight w:val="none"/>
              </w:rPr>
            </w:pPr>
            <w:r>
              <w:rPr>
                <w:b/>
                <w:bCs/>
                <w:color w:val="auto"/>
                <w:spacing w:val="-2"/>
                <w:highlight w:val="none"/>
              </w:rPr>
              <w:t>一档（</w:t>
            </w:r>
            <w:r>
              <w:rPr>
                <w:rFonts w:hint="eastAsia"/>
                <w:b/>
                <w:bCs/>
                <w:color w:val="auto"/>
                <w:spacing w:val="-2"/>
                <w:highlight w:val="none"/>
                <w:lang w:val="en-US" w:eastAsia="zh-CN"/>
              </w:rPr>
              <w:t>7</w:t>
            </w:r>
            <w:r>
              <w:rPr>
                <w:b/>
                <w:bCs/>
                <w:color w:val="auto"/>
                <w:spacing w:val="-2"/>
                <w:highlight w:val="none"/>
              </w:rPr>
              <w:t>分</w:t>
            </w:r>
            <w:r>
              <w:rPr>
                <w:b/>
                <w:bCs/>
                <w:color w:val="auto"/>
                <w:spacing w:val="-15"/>
                <w:highlight w:val="none"/>
              </w:rPr>
              <w:t>）</w:t>
            </w:r>
            <w:r>
              <w:rPr>
                <w:color w:val="auto"/>
                <w:spacing w:val="-15"/>
                <w:highlight w:val="none"/>
              </w:rPr>
              <w:t>：</w:t>
            </w:r>
            <w:r>
              <w:rPr>
                <w:color w:val="auto"/>
                <w:spacing w:val="-1"/>
                <w:highlight w:val="none"/>
              </w:rPr>
              <w:t>提供有针对性技术方案，对项目技术环境及情况基本了解，</w:t>
            </w:r>
            <w:r>
              <w:rPr>
                <w:color w:val="auto"/>
                <w:spacing w:val="2"/>
                <w:highlight w:val="none"/>
              </w:rPr>
              <w:t>建设思路及需求分析基本符合要求，对建设目标及要求不够明确，总体设计</w:t>
            </w:r>
            <w:r>
              <w:rPr>
                <w:color w:val="auto"/>
                <w:spacing w:val="-1"/>
                <w:highlight w:val="none"/>
              </w:rPr>
              <w:t>不完善，系统总体层次及模式不清晰；</w:t>
            </w:r>
          </w:p>
          <w:p w14:paraId="421EBB26">
            <w:pPr>
              <w:pStyle w:val="43"/>
              <w:spacing w:before="2" w:line="351" w:lineRule="auto"/>
              <w:ind w:left="117" w:right="95" w:hanging="2"/>
              <w:rPr>
                <w:color w:val="auto"/>
                <w:highlight w:val="none"/>
              </w:rPr>
            </w:pPr>
            <w:r>
              <w:rPr>
                <w:rFonts w:hint="eastAsia"/>
                <w:b/>
                <w:bCs/>
                <w:color w:val="auto"/>
                <w:spacing w:val="-1"/>
                <w:highlight w:val="none"/>
                <w:lang w:val="en-US" w:eastAsia="zh-CN"/>
              </w:rPr>
              <w:t>二</w:t>
            </w:r>
            <w:r>
              <w:rPr>
                <w:b/>
                <w:bCs/>
                <w:color w:val="auto"/>
                <w:spacing w:val="-1"/>
                <w:highlight w:val="none"/>
              </w:rPr>
              <w:t>档（</w:t>
            </w:r>
            <w:r>
              <w:rPr>
                <w:rFonts w:hint="eastAsia"/>
                <w:b/>
                <w:bCs/>
                <w:color w:val="auto"/>
                <w:spacing w:val="-1"/>
                <w:highlight w:val="none"/>
                <w:lang w:val="en-US" w:eastAsia="zh-CN"/>
              </w:rPr>
              <w:t>12</w:t>
            </w:r>
            <w:r>
              <w:rPr>
                <w:b/>
                <w:bCs/>
                <w:color w:val="auto"/>
                <w:spacing w:val="-1"/>
                <w:highlight w:val="none"/>
              </w:rPr>
              <w:t>分</w:t>
            </w:r>
            <w:r>
              <w:rPr>
                <w:b/>
                <w:bCs/>
                <w:color w:val="auto"/>
                <w:spacing w:val="1"/>
                <w:highlight w:val="none"/>
              </w:rPr>
              <w:t>）</w:t>
            </w:r>
            <w:r>
              <w:rPr>
                <w:color w:val="auto"/>
                <w:spacing w:val="1"/>
                <w:highlight w:val="none"/>
              </w:rPr>
              <w:t>：</w:t>
            </w:r>
            <w:r>
              <w:rPr>
                <w:color w:val="auto"/>
                <w:spacing w:val="-1"/>
                <w:highlight w:val="none"/>
              </w:rPr>
              <w:t>提出了针对性技术方案，对项目环境及情况把握准确，建设</w:t>
            </w:r>
            <w:r>
              <w:rPr>
                <w:color w:val="auto"/>
                <w:spacing w:val="8"/>
                <w:highlight w:val="none"/>
              </w:rPr>
              <w:t>思路清晰，需求分析合理，系统总体层次及模式相对清晰，对系统体系结</w:t>
            </w:r>
            <w:r>
              <w:rPr>
                <w:color w:val="auto"/>
                <w:spacing w:val="-1"/>
                <w:highlight w:val="none"/>
              </w:rPr>
              <w:t>构、功能方面有较详细描述，具有一定的先进性。</w:t>
            </w:r>
          </w:p>
          <w:p w14:paraId="7410680B">
            <w:pPr>
              <w:pStyle w:val="43"/>
              <w:spacing w:line="320" w:lineRule="auto"/>
              <w:ind w:left="116" w:leftChars="0" w:right="95" w:rightChars="0" w:firstLine="19" w:firstLineChars="0"/>
              <w:rPr>
                <w:color w:val="auto"/>
                <w:spacing w:val="2"/>
                <w:highlight w:val="none"/>
              </w:rPr>
            </w:pPr>
            <w:r>
              <w:rPr>
                <w:rFonts w:hint="eastAsia"/>
                <w:b/>
                <w:bCs/>
                <w:color w:val="auto"/>
                <w:spacing w:val="-1"/>
                <w:highlight w:val="none"/>
                <w:lang w:val="en-US" w:eastAsia="zh-CN"/>
              </w:rPr>
              <w:t>三</w:t>
            </w:r>
            <w:r>
              <w:rPr>
                <w:b/>
                <w:bCs/>
                <w:color w:val="auto"/>
                <w:spacing w:val="-1"/>
                <w:highlight w:val="none"/>
              </w:rPr>
              <w:t>档（</w:t>
            </w:r>
            <w:r>
              <w:rPr>
                <w:rFonts w:hint="eastAsia"/>
                <w:b/>
                <w:bCs/>
                <w:color w:val="auto"/>
                <w:spacing w:val="-1"/>
                <w:highlight w:val="none"/>
                <w:lang w:val="en-US" w:eastAsia="zh-CN"/>
              </w:rPr>
              <w:t>17</w:t>
            </w:r>
            <w:r>
              <w:rPr>
                <w:b/>
                <w:bCs/>
                <w:color w:val="auto"/>
                <w:spacing w:val="-1"/>
                <w:highlight w:val="none"/>
              </w:rPr>
              <w:t>分</w:t>
            </w:r>
            <w:r>
              <w:rPr>
                <w:b/>
                <w:bCs/>
                <w:color w:val="auto"/>
                <w:spacing w:val="-4"/>
                <w:highlight w:val="none"/>
              </w:rPr>
              <w:t>）：</w:t>
            </w:r>
            <w:r>
              <w:rPr>
                <w:color w:val="auto"/>
                <w:spacing w:val="-1"/>
                <w:highlight w:val="none"/>
              </w:rPr>
              <w:t>提出了针对性技术方案，对项目环境及</w:t>
            </w:r>
            <w:r>
              <w:rPr>
                <w:color w:val="auto"/>
                <w:spacing w:val="-2"/>
                <w:highlight w:val="none"/>
              </w:rPr>
              <w:t>情况把握准确，建设</w:t>
            </w:r>
            <w:r>
              <w:rPr>
                <w:color w:val="auto"/>
                <w:spacing w:val="2"/>
                <w:highlight w:val="none"/>
              </w:rPr>
              <w:t>思路清晰，需求分析合理，业务模式满足招标要求，技术成熟先进，设计全面完善，系统的总体模型及层次清晰，能提供平台设备组网方案，对系统体系结构和功能描述详细；在技术服务方案中能够提供采购需求短信平台功能</w:t>
            </w:r>
          </w:p>
          <w:p w14:paraId="1D6DD6AE">
            <w:pPr>
              <w:pStyle w:val="43"/>
              <w:spacing w:line="320" w:lineRule="auto"/>
              <w:ind w:left="116" w:leftChars="0" w:right="95" w:rightChars="0" w:firstLine="19" w:firstLineChars="0"/>
              <w:rPr>
                <w:rFonts w:hint="eastAsia"/>
                <w:color w:val="auto"/>
                <w:spacing w:val="2"/>
                <w:highlight w:val="none"/>
                <w:lang w:eastAsia="zh-CN"/>
              </w:rPr>
            </w:pPr>
            <w:r>
              <w:rPr>
                <w:rFonts w:hint="eastAsia" w:ascii="宋体" w:hAnsi="宋体" w:eastAsia="宋体" w:cs="宋体"/>
                <w:b/>
                <w:bCs/>
                <w:spacing w:val="7"/>
              </w:rPr>
              <w:t>注：不满足最低入档条件的或未提供</w:t>
            </w:r>
            <w:r>
              <w:rPr>
                <w:rFonts w:hint="eastAsia" w:ascii="宋体" w:hAnsi="宋体" w:eastAsia="宋体" w:cs="宋体"/>
                <w:b/>
                <w:bCs/>
                <w:spacing w:val="7"/>
                <w:lang w:eastAsia="zh-CN"/>
              </w:rPr>
              <w:t>技术</w:t>
            </w:r>
            <w:r>
              <w:rPr>
                <w:rFonts w:hint="eastAsia" w:ascii="宋体" w:hAnsi="宋体" w:eastAsia="宋体" w:cs="宋体"/>
                <w:b/>
                <w:bCs/>
                <w:spacing w:val="7"/>
              </w:rPr>
              <w:t>方案的，得</w:t>
            </w:r>
            <w:r>
              <w:rPr>
                <w:rFonts w:hint="eastAsia" w:ascii="宋体" w:hAnsi="宋体" w:eastAsia="宋体" w:cs="宋体"/>
                <w:spacing w:val="-29"/>
              </w:rPr>
              <w:t xml:space="preserve"> </w:t>
            </w:r>
            <w:r>
              <w:rPr>
                <w:rFonts w:hint="eastAsia" w:ascii="宋体" w:hAnsi="宋体" w:eastAsia="宋体" w:cs="宋体"/>
                <w:b/>
                <w:bCs/>
                <w:spacing w:val="7"/>
              </w:rPr>
              <w:t>0 分。</w:t>
            </w:r>
          </w:p>
        </w:tc>
      </w:tr>
      <w:tr w14:paraId="3DCD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continue"/>
            <w:vAlign w:val="center"/>
          </w:tcPr>
          <w:p w14:paraId="7EBEE256">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p>
        </w:tc>
        <w:tc>
          <w:tcPr>
            <w:tcW w:w="1003" w:type="dxa"/>
            <w:vMerge w:val="continue"/>
            <w:vAlign w:val="center"/>
          </w:tcPr>
          <w:p w14:paraId="7C7C7987">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p>
        </w:tc>
        <w:tc>
          <w:tcPr>
            <w:tcW w:w="785" w:type="dxa"/>
            <w:vMerge w:val="continue"/>
            <w:vAlign w:val="center"/>
          </w:tcPr>
          <w:p w14:paraId="4F3AAB07">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bCs w:val="0"/>
                <w:color w:val="auto"/>
                <w:szCs w:val="21"/>
                <w:highlight w:val="none"/>
              </w:rPr>
            </w:pPr>
          </w:p>
        </w:tc>
        <w:tc>
          <w:tcPr>
            <w:tcW w:w="1441" w:type="dxa"/>
            <w:vAlign w:val="top"/>
          </w:tcPr>
          <w:p w14:paraId="6F596619">
            <w:pPr>
              <w:spacing w:line="268" w:lineRule="auto"/>
              <w:rPr>
                <w:rFonts w:ascii="Arial"/>
                <w:color w:val="auto"/>
                <w:sz w:val="21"/>
                <w:highlight w:val="none"/>
              </w:rPr>
            </w:pPr>
          </w:p>
          <w:p w14:paraId="653B6974">
            <w:pPr>
              <w:spacing w:line="269" w:lineRule="auto"/>
              <w:rPr>
                <w:rFonts w:ascii="Arial"/>
                <w:color w:val="auto"/>
                <w:sz w:val="21"/>
                <w:highlight w:val="none"/>
              </w:rPr>
            </w:pPr>
          </w:p>
          <w:p w14:paraId="12D4514E">
            <w:pPr>
              <w:spacing w:line="269" w:lineRule="auto"/>
              <w:rPr>
                <w:rFonts w:ascii="Arial"/>
                <w:color w:val="auto"/>
                <w:sz w:val="21"/>
                <w:highlight w:val="none"/>
              </w:rPr>
            </w:pPr>
          </w:p>
          <w:p w14:paraId="3303FAA4">
            <w:pPr>
              <w:spacing w:line="269" w:lineRule="auto"/>
              <w:rPr>
                <w:rFonts w:ascii="Arial"/>
                <w:color w:val="auto"/>
                <w:sz w:val="21"/>
                <w:highlight w:val="none"/>
              </w:rPr>
            </w:pPr>
          </w:p>
          <w:p w14:paraId="5EA04E62">
            <w:pPr>
              <w:spacing w:line="269" w:lineRule="auto"/>
              <w:rPr>
                <w:rFonts w:ascii="Arial"/>
                <w:color w:val="auto"/>
                <w:sz w:val="21"/>
                <w:highlight w:val="none"/>
              </w:rPr>
            </w:pPr>
          </w:p>
          <w:p w14:paraId="58BDC873">
            <w:pPr>
              <w:spacing w:line="269" w:lineRule="auto"/>
              <w:rPr>
                <w:rFonts w:ascii="Arial"/>
                <w:color w:val="auto"/>
                <w:sz w:val="21"/>
                <w:highlight w:val="none"/>
              </w:rPr>
            </w:pPr>
          </w:p>
          <w:p w14:paraId="471075B7">
            <w:pPr>
              <w:spacing w:line="269" w:lineRule="auto"/>
              <w:rPr>
                <w:rFonts w:ascii="Arial"/>
                <w:color w:val="auto"/>
                <w:sz w:val="21"/>
                <w:highlight w:val="none"/>
              </w:rPr>
            </w:pPr>
          </w:p>
          <w:p w14:paraId="05E5C890">
            <w:pPr>
              <w:pStyle w:val="43"/>
              <w:spacing w:before="69" w:line="414" w:lineRule="auto"/>
              <w:ind w:right="142" w:rightChars="0"/>
              <w:rPr>
                <w:rFonts w:ascii="宋体" w:hAnsi="宋体" w:eastAsia="宋体" w:cs="宋体"/>
                <w:b/>
                <w:bCs/>
                <w:color w:val="auto"/>
                <w:spacing w:val="-2"/>
                <w:highlight w:val="none"/>
              </w:rPr>
            </w:pPr>
            <w:r>
              <w:rPr>
                <w:rFonts w:ascii="宋体" w:hAnsi="宋体" w:eastAsia="宋体" w:cs="宋体"/>
                <w:b/>
                <w:bCs/>
                <w:color w:val="auto"/>
                <w:spacing w:val="-2"/>
                <w:highlight w:val="none"/>
              </w:rPr>
              <w:t>项目实施</w:t>
            </w:r>
          </w:p>
          <w:p w14:paraId="39104B5B">
            <w:pPr>
              <w:pStyle w:val="43"/>
              <w:spacing w:before="69" w:line="414" w:lineRule="auto"/>
              <w:ind w:right="142" w:rightChars="0"/>
              <w:rPr>
                <w:rFonts w:ascii="宋体" w:hAnsi="宋体" w:eastAsia="宋体" w:cs="宋体"/>
                <w:b/>
                <w:bCs/>
                <w:color w:val="auto"/>
                <w:spacing w:val="-2"/>
                <w:highlight w:val="none"/>
              </w:rPr>
            </w:pPr>
            <w:r>
              <w:rPr>
                <w:rFonts w:ascii="宋体" w:hAnsi="宋体" w:eastAsia="宋体" w:cs="宋体"/>
                <w:b/>
                <w:bCs/>
                <w:color w:val="auto"/>
                <w:spacing w:val="-2"/>
                <w:highlight w:val="none"/>
              </w:rPr>
              <w:t>服务方案</w:t>
            </w:r>
          </w:p>
          <w:p w14:paraId="13659E83">
            <w:pPr>
              <w:pStyle w:val="43"/>
              <w:spacing w:before="69" w:line="414" w:lineRule="auto"/>
              <w:ind w:right="142" w:rightChars="0"/>
              <w:rPr>
                <w:rFonts w:hint="default" w:ascii="宋体" w:hAnsi="宋体" w:eastAsia="宋体" w:cs="宋体"/>
                <w:b/>
                <w:bCs w:val="0"/>
                <w:color w:val="auto"/>
                <w:szCs w:val="21"/>
                <w:highlight w:val="none"/>
                <w:lang w:val="en-US" w:eastAsia="zh-CN"/>
              </w:rPr>
            </w:pPr>
            <w:r>
              <w:rPr>
                <w:rFonts w:ascii="宋体" w:hAnsi="宋体" w:eastAsia="宋体" w:cs="宋体"/>
                <w:b/>
                <w:bCs/>
                <w:color w:val="auto"/>
                <w:spacing w:val="-2"/>
                <w:highlight w:val="none"/>
              </w:rPr>
              <w:t>分</w:t>
            </w:r>
            <w:r>
              <w:rPr>
                <w:rFonts w:hint="eastAsia" w:ascii="宋体" w:hAnsi="宋体" w:eastAsia="宋体" w:cs="宋体"/>
                <w:b/>
                <w:bCs/>
                <w:color w:val="auto"/>
                <w:spacing w:val="-2"/>
                <w:highlight w:val="none"/>
                <w:lang w:eastAsia="zh-CN"/>
              </w:rPr>
              <w:t>（满分</w:t>
            </w:r>
            <w:r>
              <w:rPr>
                <w:rFonts w:hint="eastAsia" w:cs="宋体"/>
                <w:b/>
                <w:bCs/>
                <w:color w:val="auto"/>
                <w:spacing w:val="-2"/>
                <w:highlight w:val="none"/>
                <w:lang w:val="en-US" w:eastAsia="zh-CN"/>
              </w:rPr>
              <w:t>17</w:t>
            </w:r>
            <w:r>
              <w:rPr>
                <w:rFonts w:hint="eastAsia" w:ascii="宋体" w:hAnsi="宋体" w:eastAsia="宋体" w:cs="宋体"/>
                <w:b/>
                <w:bCs/>
                <w:color w:val="auto"/>
                <w:spacing w:val="-2"/>
                <w:highlight w:val="none"/>
                <w:lang w:val="en-US" w:eastAsia="zh-CN"/>
              </w:rPr>
              <w:t>）</w:t>
            </w:r>
          </w:p>
        </w:tc>
        <w:tc>
          <w:tcPr>
            <w:tcW w:w="5827" w:type="dxa"/>
            <w:vAlign w:val="top"/>
          </w:tcPr>
          <w:p w14:paraId="079DF595">
            <w:pPr>
              <w:pStyle w:val="43"/>
              <w:spacing w:line="351" w:lineRule="auto"/>
              <w:ind w:left="115" w:right="95" w:firstLine="3"/>
              <w:rPr>
                <w:color w:val="auto"/>
                <w:highlight w:val="none"/>
              </w:rPr>
            </w:pPr>
            <w:r>
              <w:rPr>
                <w:rFonts w:hint="eastAsia"/>
                <w:b/>
                <w:bCs/>
                <w:color w:val="auto"/>
                <w:spacing w:val="-1"/>
                <w:highlight w:val="none"/>
                <w:lang w:val="en-US" w:eastAsia="zh-CN"/>
              </w:rPr>
              <w:t>一</w:t>
            </w:r>
            <w:r>
              <w:rPr>
                <w:b/>
                <w:bCs/>
                <w:color w:val="auto"/>
                <w:spacing w:val="-1"/>
                <w:highlight w:val="none"/>
              </w:rPr>
              <w:t>档（</w:t>
            </w:r>
            <w:r>
              <w:rPr>
                <w:rFonts w:hint="eastAsia"/>
                <w:b/>
                <w:bCs/>
                <w:color w:val="auto"/>
                <w:spacing w:val="-1"/>
                <w:highlight w:val="none"/>
                <w:lang w:val="en-US" w:eastAsia="zh-CN"/>
              </w:rPr>
              <w:t>7</w:t>
            </w:r>
            <w:r>
              <w:rPr>
                <w:b/>
                <w:bCs/>
                <w:color w:val="auto"/>
                <w:spacing w:val="-1"/>
                <w:highlight w:val="none"/>
              </w:rPr>
              <w:t>分</w:t>
            </w:r>
            <w:r>
              <w:rPr>
                <w:b/>
                <w:bCs/>
                <w:color w:val="auto"/>
                <w:spacing w:val="4"/>
                <w:highlight w:val="none"/>
              </w:rPr>
              <w:t>）</w:t>
            </w:r>
            <w:r>
              <w:rPr>
                <w:color w:val="auto"/>
                <w:spacing w:val="4"/>
                <w:highlight w:val="none"/>
              </w:rPr>
              <w:t>：</w:t>
            </w:r>
            <w:r>
              <w:rPr>
                <w:color w:val="auto"/>
                <w:spacing w:val="-1"/>
                <w:highlight w:val="none"/>
              </w:rPr>
              <w:t>实施方案提供有基本的实施日程表和人</w:t>
            </w:r>
            <w:r>
              <w:rPr>
                <w:color w:val="auto"/>
                <w:spacing w:val="-2"/>
                <w:highlight w:val="none"/>
              </w:rPr>
              <w:t>员安排，具体实施步</w:t>
            </w:r>
            <w:r>
              <w:rPr>
                <w:color w:val="auto"/>
                <w:spacing w:val="-1"/>
                <w:highlight w:val="none"/>
              </w:rPr>
              <w:t>骤和要求描述简单，安全控制措施及实施质量控制保证方案基本可行；</w:t>
            </w:r>
          </w:p>
          <w:p w14:paraId="4A732A71">
            <w:pPr>
              <w:pStyle w:val="43"/>
              <w:spacing w:before="3" w:line="349" w:lineRule="auto"/>
              <w:ind w:left="114" w:right="101"/>
              <w:rPr>
                <w:color w:val="auto"/>
                <w:highlight w:val="none"/>
              </w:rPr>
            </w:pPr>
            <w:r>
              <w:rPr>
                <w:rFonts w:hint="eastAsia"/>
                <w:b/>
                <w:bCs/>
                <w:color w:val="auto"/>
                <w:spacing w:val="-1"/>
                <w:highlight w:val="none"/>
                <w:lang w:val="en-US" w:eastAsia="zh-CN"/>
              </w:rPr>
              <w:t>二</w:t>
            </w:r>
            <w:r>
              <w:rPr>
                <w:b/>
                <w:bCs/>
                <w:color w:val="auto"/>
                <w:spacing w:val="-1"/>
                <w:highlight w:val="none"/>
              </w:rPr>
              <w:t>档（</w:t>
            </w:r>
            <w:r>
              <w:rPr>
                <w:rFonts w:hint="eastAsia"/>
                <w:b/>
                <w:bCs/>
                <w:color w:val="auto"/>
                <w:spacing w:val="-1"/>
                <w:highlight w:val="none"/>
                <w:lang w:val="en-US" w:eastAsia="zh-CN"/>
              </w:rPr>
              <w:t>12</w:t>
            </w:r>
            <w:r>
              <w:rPr>
                <w:b/>
                <w:bCs/>
                <w:color w:val="auto"/>
                <w:spacing w:val="-1"/>
                <w:highlight w:val="none"/>
              </w:rPr>
              <w:t>分</w:t>
            </w:r>
            <w:r>
              <w:rPr>
                <w:b/>
                <w:bCs/>
                <w:color w:val="auto"/>
                <w:spacing w:val="2"/>
                <w:highlight w:val="none"/>
              </w:rPr>
              <w:t>）</w:t>
            </w:r>
            <w:r>
              <w:rPr>
                <w:color w:val="auto"/>
                <w:spacing w:val="2"/>
                <w:highlight w:val="none"/>
              </w:rPr>
              <w:t>：</w:t>
            </w:r>
            <w:r>
              <w:rPr>
                <w:color w:val="auto"/>
                <w:spacing w:val="-1"/>
                <w:highlight w:val="none"/>
              </w:rPr>
              <w:t>方案详细、技术成熟。有合理</w:t>
            </w:r>
            <w:r>
              <w:rPr>
                <w:color w:val="auto"/>
                <w:spacing w:val="-2"/>
                <w:highlight w:val="none"/>
              </w:rPr>
              <w:t>的实施日程表和人员安排，具</w:t>
            </w:r>
            <w:r>
              <w:rPr>
                <w:color w:val="auto"/>
                <w:spacing w:val="2"/>
                <w:highlight w:val="none"/>
              </w:rPr>
              <w:t>体实施步骤和要求描述全面，职责分工明确，有较好的施工进度计划和工期</w:t>
            </w:r>
            <w:r>
              <w:rPr>
                <w:color w:val="auto"/>
                <w:spacing w:val="4"/>
                <w:highlight w:val="none"/>
              </w:rPr>
              <w:t>保证措施；有较好的安全控制措施、</w:t>
            </w:r>
            <w:r>
              <w:rPr>
                <w:color w:val="auto"/>
                <w:spacing w:val="52"/>
                <w:highlight w:val="none"/>
              </w:rPr>
              <w:t xml:space="preserve"> </w:t>
            </w:r>
            <w:r>
              <w:rPr>
                <w:color w:val="auto"/>
                <w:spacing w:val="4"/>
                <w:highlight w:val="none"/>
              </w:rPr>
              <w:t>实施质量控制方案及实施</w:t>
            </w:r>
            <w:r>
              <w:rPr>
                <w:color w:val="auto"/>
                <w:spacing w:val="3"/>
                <w:highlight w:val="none"/>
              </w:rPr>
              <w:t>质量保证措</w:t>
            </w:r>
            <w:r>
              <w:rPr>
                <w:color w:val="auto"/>
                <w:spacing w:val="-4"/>
                <w:highlight w:val="none"/>
              </w:rPr>
              <w:t>施及质量管理程序；</w:t>
            </w:r>
          </w:p>
          <w:p w14:paraId="7682CB87">
            <w:pPr>
              <w:pStyle w:val="43"/>
              <w:spacing w:before="3" w:line="381" w:lineRule="auto"/>
              <w:ind w:left="114" w:leftChars="0" w:right="95" w:rightChars="0" w:firstLine="20" w:firstLineChars="0"/>
              <w:rPr>
                <w:color w:val="auto"/>
                <w:spacing w:val="-1"/>
                <w:highlight w:val="none"/>
              </w:rPr>
            </w:pPr>
            <w:r>
              <w:rPr>
                <w:rFonts w:hint="eastAsia"/>
                <w:b/>
                <w:bCs/>
                <w:color w:val="auto"/>
                <w:spacing w:val="-2"/>
                <w:highlight w:val="none"/>
                <w:lang w:val="en-US" w:eastAsia="zh-CN"/>
              </w:rPr>
              <w:t>三</w:t>
            </w:r>
            <w:r>
              <w:rPr>
                <w:b/>
                <w:bCs/>
                <w:color w:val="auto"/>
                <w:spacing w:val="-2"/>
                <w:highlight w:val="none"/>
              </w:rPr>
              <w:t>档（</w:t>
            </w:r>
            <w:r>
              <w:rPr>
                <w:rFonts w:hint="eastAsia"/>
                <w:b/>
                <w:bCs/>
                <w:color w:val="auto"/>
                <w:spacing w:val="-2"/>
                <w:highlight w:val="none"/>
                <w:lang w:val="en-US" w:eastAsia="zh-CN"/>
              </w:rPr>
              <w:t>17</w:t>
            </w:r>
            <w:r>
              <w:rPr>
                <w:b/>
                <w:bCs/>
                <w:color w:val="auto"/>
                <w:spacing w:val="-2"/>
                <w:highlight w:val="none"/>
              </w:rPr>
              <w:t>分</w:t>
            </w:r>
            <w:r>
              <w:rPr>
                <w:b/>
                <w:bCs/>
                <w:color w:val="auto"/>
                <w:spacing w:val="8"/>
                <w:highlight w:val="none"/>
              </w:rPr>
              <w:t>）：</w:t>
            </w:r>
            <w:r>
              <w:rPr>
                <w:color w:val="auto"/>
                <w:spacing w:val="-2"/>
                <w:highlight w:val="none"/>
              </w:rPr>
              <w:t>实施方案有合理的实施日程表和人员安排，有完善的施工进</w:t>
            </w:r>
            <w:r>
              <w:rPr>
                <w:color w:val="auto"/>
                <w:spacing w:val="2"/>
                <w:highlight w:val="none"/>
              </w:rPr>
              <w:t>度计划和工期保证措施；有完善的安全控制措施及实施质量控制方案，具有</w:t>
            </w:r>
            <w:r>
              <w:rPr>
                <w:color w:val="auto"/>
                <w:spacing w:val="-1"/>
                <w:highlight w:val="none"/>
              </w:rPr>
              <w:t>工程项目安全管理， 实施质量保证措施及质量管理程序，能提前完工及具有</w:t>
            </w:r>
            <w:r>
              <w:rPr>
                <w:color w:val="auto"/>
                <w:highlight w:val="none"/>
              </w:rPr>
              <w:t>赶工计划，内容齐全、详细、可行，最贴合采购人实际</w:t>
            </w:r>
            <w:r>
              <w:rPr>
                <w:color w:val="auto"/>
                <w:spacing w:val="-1"/>
                <w:highlight w:val="none"/>
              </w:rPr>
              <w:t>需求。</w:t>
            </w:r>
          </w:p>
          <w:p w14:paraId="1826EEA3">
            <w:pPr>
              <w:pStyle w:val="43"/>
              <w:spacing w:before="3" w:line="381" w:lineRule="auto"/>
              <w:ind w:left="114" w:leftChars="0" w:right="95" w:rightChars="0" w:firstLine="20" w:firstLineChars="0"/>
              <w:rPr>
                <w:color w:val="auto"/>
                <w:spacing w:val="-1"/>
                <w:highlight w:val="none"/>
              </w:rPr>
            </w:pPr>
            <w:r>
              <w:rPr>
                <w:rFonts w:hint="eastAsia" w:ascii="宋体" w:hAnsi="宋体" w:eastAsia="宋体" w:cs="宋体"/>
                <w:b/>
                <w:bCs/>
                <w:spacing w:val="7"/>
              </w:rPr>
              <w:t>注：不满足最低入档条件的或未提供项目实施</w:t>
            </w:r>
            <w:r>
              <w:rPr>
                <w:rFonts w:hint="eastAsia" w:ascii="宋体" w:hAnsi="宋体" w:eastAsia="宋体" w:cs="宋体"/>
                <w:b/>
                <w:bCs/>
                <w:spacing w:val="7"/>
                <w:lang w:eastAsia="zh-CN"/>
              </w:rPr>
              <w:t>服务</w:t>
            </w:r>
            <w:r>
              <w:rPr>
                <w:rFonts w:hint="eastAsia" w:ascii="宋体" w:hAnsi="宋体" w:eastAsia="宋体" w:cs="宋体"/>
                <w:b/>
                <w:bCs/>
                <w:spacing w:val="7"/>
              </w:rPr>
              <w:t>方案的，得</w:t>
            </w:r>
            <w:r>
              <w:rPr>
                <w:rFonts w:hint="eastAsia" w:ascii="宋体" w:hAnsi="宋体" w:eastAsia="宋体" w:cs="宋体"/>
                <w:spacing w:val="-29"/>
              </w:rPr>
              <w:t xml:space="preserve"> </w:t>
            </w:r>
            <w:r>
              <w:rPr>
                <w:rFonts w:hint="eastAsia" w:ascii="宋体" w:hAnsi="宋体" w:eastAsia="宋体" w:cs="宋体"/>
                <w:b/>
                <w:bCs/>
                <w:spacing w:val="7"/>
              </w:rPr>
              <w:t>0 分。</w:t>
            </w:r>
          </w:p>
        </w:tc>
      </w:tr>
      <w:tr w14:paraId="5375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continue"/>
            <w:vAlign w:val="center"/>
          </w:tcPr>
          <w:p w14:paraId="6EB4D5FC">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p>
        </w:tc>
        <w:tc>
          <w:tcPr>
            <w:tcW w:w="1003" w:type="dxa"/>
            <w:vMerge w:val="continue"/>
            <w:vAlign w:val="center"/>
          </w:tcPr>
          <w:p w14:paraId="5DB3FCD1">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p>
        </w:tc>
        <w:tc>
          <w:tcPr>
            <w:tcW w:w="785" w:type="dxa"/>
            <w:vMerge w:val="continue"/>
            <w:vAlign w:val="center"/>
          </w:tcPr>
          <w:p w14:paraId="210DFC79">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bCs w:val="0"/>
                <w:color w:val="auto"/>
                <w:szCs w:val="21"/>
                <w:highlight w:val="none"/>
              </w:rPr>
            </w:pPr>
          </w:p>
        </w:tc>
        <w:tc>
          <w:tcPr>
            <w:tcW w:w="1441" w:type="dxa"/>
            <w:vAlign w:val="top"/>
          </w:tcPr>
          <w:p w14:paraId="33BADD87">
            <w:pPr>
              <w:spacing w:line="266" w:lineRule="auto"/>
              <w:rPr>
                <w:rFonts w:ascii="Arial"/>
                <w:color w:val="auto"/>
                <w:sz w:val="21"/>
                <w:highlight w:val="none"/>
              </w:rPr>
            </w:pPr>
          </w:p>
          <w:p w14:paraId="1F659DB5">
            <w:pPr>
              <w:spacing w:line="266" w:lineRule="auto"/>
              <w:rPr>
                <w:rFonts w:ascii="Arial"/>
                <w:color w:val="auto"/>
                <w:sz w:val="21"/>
                <w:highlight w:val="none"/>
              </w:rPr>
            </w:pPr>
          </w:p>
          <w:p w14:paraId="09A9EAEC">
            <w:pPr>
              <w:spacing w:line="266" w:lineRule="auto"/>
              <w:rPr>
                <w:rFonts w:ascii="Arial"/>
                <w:color w:val="auto"/>
                <w:sz w:val="21"/>
                <w:highlight w:val="none"/>
              </w:rPr>
            </w:pPr>
          </w:p>
          <w:p w14:paraId="5D589002">
            <w:pPr>
              <w:spacing w:line="266" w:lineRule="auto"/>
              <w:rPr>
                <w:rFonts w:ascii="Arial"/>
                <w:color w:val="auto"/>
                <w:sz w:val="21"/>
                <w:highlight w:val="none"/>
              </w:rPr>
            </w:pPr>
          </w:p>
          <w:p w14:paraId="5FF905FA">
            <w:pPr>
              <w:spacing w:line="266" w:lineRule="auto"/>
              <w:rPr>
                <w:rFonts w:ascii="Arial"/>
                <w:color w:val="auto"/>
                <w:sz w:val="21"/>
                <w:highlight w:val="none"/>
              </w:rPr>
            </w:pPr>
          </w:p>
          <w:p w14:paraId="3AF3E8AC">
            <w:pPr>
              <w:spacing w:line="266" w:lineRule="auto"/>
              <w:rPr>
                <w:rFonts w:ascii="Arial"/>
                <w:color w:val="auto"/>
                <w:sz w:val="21"/>
                <w:highlight w:val="none"/>
              </w:rPr>
            </w:pPr>
          </w:p>
          <w:p w14:paraId="64A54364">
            <w:pPr>
              <w:spacing w:line="266" w:lineRule="auto"/>
              <w:rPr>
                <w:rFonts w:ascii="Arial"/>
                <w:color w:val="auto"/>
                <w:sz w:val="21"/>
                <w:highlight w:val="none"/>
              </w:rPr>
            </w:pPr>
          </w:p>
          <w:p w14:paraId="54412927">
            <w:pPr>
              <w:pStyle w:val="43"/>
              <w:spacing w:before="69" w:line="414" w:lineRule="auto"/>
              <w:ind w:right="142" w:rightChars="0"/>
              <w:rPr>
                <w:rFonts w:hint="eastAsia"/>
                <w:b/>
                <w:bCs w:val="0"/>
                <w:color w:val="auto"/>
                <w:highlight w:val="none"/>
                <w:lang w:val="en-US" w:eastAsia="zh-CN"/>
              </w:rPr>
            </w:pPr>
            <w:r>
              <w:rPr>
                <w:rFonts w:ascii="宋体" w:hAnsi="宋体" w:eastAsia="宋体" w:cs="宋体"/>
                <w:b/>
                <w:bCs/>
                <w:color w:val="auto"/>
                <w:spacing w:val="-2"/>
                <w:highlight w:val="none"/>
              </w:rPr>
              <w:t>售后服务承诺分</w:t>
            </w:r>
            <w:r>
              <w:rPr>
                <w:rFonts w:hint="eastAsia" w:ascii="宋体" w:hAnsi="宋体" w:eastAsia="宋体" w:cs="宋体"/>
                <w:b/>
                <w:bCs/>
                <w:color w:val="auto"/>
                <w:spacing w:val="-2"/>
                <w:highlight w:val="none"/>
                <w:lang w:eastAsia="zh-CN"/>
              </w:rPr>
              <w:t>（满分</w:t>
            </w:r>
            <w:r>
              <w:rPr>
                <w:rFonts w:hint="eastAsia" w:cs="宋体"/>
                <w:b/>
                <w:bCs/>
                <w:color w:val="auto"/>
                <w:spacing w:val="-2"/>
                <w:highlight w:val="none"/>
                <w:lang w:val="en-US" w:eastAsia="zh-CN"/>
              </w:rPr>
              <w:t>17</w:t>
            </w:r>
            <w:r>
              <w:rPr>
                <w:rFonts w:hint="eastAsia" w:ascii="宋体" w:hAnsi="宋体" w:eastAsia="宋体" w:cs="宋体"/>
                <w:b/>
                <w:bCs/>
                <w:color w:val="auto"/>
                <w:spacing w:val="-2"/>
                <w:highlight w:val="none"/>
                <w:lang w:val="en-US" w:eastAsia="zh-CN"/>
              </w:rPr>
              <w:t>）</w:t>
            </w:r>
          </w:p>
        </w:tc>
        <w:tc>
          <w:tcPr>
            <w:tcW w:w="5827" w:type="dxa"/>
            <w:vAlign w:val="top"/>
          </w:tcPr>
          <w:p w14:paraId="131709CC">
            <w:pPr>
              <w:pStyle w:val="43"/>
              <w:spacing w:before="1" w:line="334" w:lineRule="auto"/>
              <w:ind w:left="117" w:right="95"/>
              <w:rPr>
                <w:color w:val="auto"/>
                <w:highlight w:val="none"/>
              </w:rPr>
            </w:pPr>
            <w:r>
              <w:rPr>
                <w:rFonts w:hint="eastAsia"/>
                <w:b/>
                <w:bCs/>
                <w:color w:val="auto"/>
                <w:spacing w:val="-1"/>
                <w:highlight w:val="none"/>
                <w:lang w:val="en-US" w:eastAsia="zh-CN"/>
              </w:rPr>
              <w:t>一</w:t>
            </w:r>
            <w:r>
              <w:rPr>
                <w:b/>
                <w:bCs/>
                <w:color w:val="auto"/>
                <w:spacing w:val="-1"/>
                <w:highlight w:val="none"/>
              </w:rPr>
              <w:t>档（</w:t>
            </w:r>
            <w:r>
              <w:rPr>
                <w:rFonts w:hint="eastAsia"/>
                <w:b/>
                <w:bCs/>
                <w:color w:val="auto"/>
                <w:spacing w:val="-1"/>
                <w:highlight w:val="none"/>
                <w:lang w:val="en-US" w:eastAsia="zh-CN"/>
              </w:rPr>
              <w:t>7</w:t>
            </w:r>
            <w:r>
              <w:rPr>
                <w:b/>
                <w:bCs/>
                <w:color w:val="auto"/>
                <w:spacing w:val="-1"/>
                <w:highlight w:val="none"/>
              </w:rPr>
              <w:t>分</w:t>
            </w:r>
            <w:r>
              <w:rPr>
                <w:b/>
                <w:bCs/>
                <w:color w:val="auto"/>
                <w:spacing w:val="1"/>
                <w:highlight w:val="none"/>
              </w:rPr>
              <w:t>）：</w:t>
            </w:r>
            <w:r>
              <w:rPr>
                <w:color w:val="auto"/>
                <w:spacing w:val="-1"/>
                <w:highlight w:val="none"/>
              </w:rPr>
              <w:t>售后服务承诺提供有基本的故障处理流程、维护保</w:t>
            </w:r>
            <w:r>
              <w:rPr>
                <w:color w:val="auto"/>
                <w:spacing w:val="-2"/>
                <w:highlight w:val="none"/>
              </w:rPr>
              <w:t>障流程及</w:t>
            </w:r>
            <w:r>
              <w:rPr>
                <w:color w:val="auto"/>
                <w:highlight w:val="none"/>
              </w:rPr>
              <w:t>组织架构，具体实施步骤和要求描述简单，售后服务承诺方案</w:t>
            </w:r>
            <w:r>
              <w:rPr>
                <w:color w:val="auto"/>
                <w:spacing w:val="-1"/>
                <w:highlight w:val="none"/>
              </w:rPr>
              <w:t>基本可行；</w:t>
            </w:r>
          </w:p>
          <w:p w14:paraId="61E4CCA0">
            <w:pPr>
              <w:pStyle w:val="43"/>
              <w:spacing w:before="4" w:line="333" w:lineRule="auto"/>
              <w:ind w:left="115" w:right="95"/>
              <w:rPr>
                <w:color w:val="auto"/>
                <w:highlight w:val="none"/>
              </w:rPr>
            </w:pPr>
            <w:r>
              <w:rPr>
                <w:rFonts w:hint="eastAsia"/>
                <w:b/>
                <w:bCs/>
                <w:color w:val="auto"/>
                <w:spacing w:val="-1"/>
                <w:highlight w:val="none"/>
                <w:lang w:val="en-US" w:eastAsia="zh-CN"/>
              </w:rPr>
              <w:t>二</w:t>
            </w:r>
            <w:r>
              <w:rPr>
                <w:b/>
                <w:bCs/>
                <w:color w:val="auto"/>
                <w:spacing w:val="-1"/>
                <w:highlight w:val="none"/>
              </w:rPr>
              <w:t>档（</w:t>
            </w:r>
            <w:r>
              <w:rPr>
                <w:rFonts w:hint="eastAsia"/>
                <w:b/>
                <w:bCs/>
                <w:color w:val="auto"/>
                <w:spacing w:val="-1"/>
                <w:highlight w:val="none"/>
                <w:lang w:val="en-US" w:eastAsia="zh-CN"/>
              </w:rPr>
              <w:t>12</w:t>
            </w:r>
            <w:r>
              <w:rPr>
                <w:b/>
                <w:bCs/>
                <w:color w:val="auto"/>
                <w:spacing w:val="-1"/>
                <w:highlight w:val="none"/>
              </w:rPr>
              <w:t>分）:</w:t>
            </w:r>
            <w:r>
              <w:rPr>
                <w:color w:val="auto"/>
                <w:spacing w:val="-1"/>
                <w:highlight w:val="none"/>
              </w:rPr>
              <w:t xml:space="preserve"> 售后服务方案中提供故障处理流程、维护保障流程及组织架</w:t>
            </w:r>
            <w:r>
              <w:rPr>
                <w:color w:val="auto"/>
                <w:spacing w:val="2"/>
                <w:highlight w:val="none"/>
              </w:rPr>
              <w:t>构，提供免费服务电话和售后服务承诺，并包含了项目运维服务和应急保障方案的实施方法及方式, 具备同类型项目应急保障服务能力；具备提供本地</w:t>
            </w:r>
            <w:r>
              <w:rPr>
                <w:color w:val="auto"/>
                <w:spacing w:val="-1"/>
                <w:highlight w:val="none"/>
              </w:rPr>
              <w:t>化服务能力。</w:t>
            </w:r>
          </w:p>
          <w:p w14:paraId="683E4FDD">
            <w:pPr>
              <w:pStyle w:val="43"/>
              <w:spacing w:before="4" w:line="304" w:lineRule="auto"/>
              <w:ind w:left="114" w:leftChars="0" w:right="95" w:rightChars="0" w:firstLine="20" w:firstLineChars="0"/>
              <w:rPr>
                <w:color w:val="auto"/>
                <w:spacing w:val="-1"/>
                <w:highlight w:val="none"/>
              </w:rPr>
            </w:pPr>
            <w:r>
              <w:rPr>
                <w:rFonts w:hint="eastAsia"/>
                <w:b/>
                <w:bCs/>
                <w:color w:val="auto"/>
                <w:spacing w:val="-1"/>
                <w:highlight w:val="none"/>
                <w:lang w:val="en-US" w:eastAsia="zh-CN"/>
              </w:rPr>
              <w:t>三</w:t>
            </w:r>
            <w:r>
              <w:rPr>
                <w:b/>
                <w:bCs/>
                <w:color w:val="auto"/>
                <w:spacing w:val="-1"/>
                <w:highlight w:val="none"/>
              </w:rPr>
              <w:t>档</w:t>
            </w:r>
            <w:r>
              <w:rPr>
                <w:rFonts w:hint="eastAsia"/>
                <w:b/>
                <w:bCs/>
                <w:color w:val="auto"/>
                <w:spacing w:val="-1"/>
                <w:highlight w:val="none"/>
                <w:lang w:eastAsia="zh-CN"/>
              </w:rPr>
              <w:t>（</w:t>
            </w:r>
            <w:r>
              <w:rPr>
                <w:rFonts w:hint="eastAsia"/>
                <w:b/>
                <w:bCs/>
                <w:color w:val="auto"/>
                <w:spacing w:val="-1"/>
                <w:highlight w:val="none"/>
                <w:lang w:val="en-US" w:eastAsia="zh-CN"/>
              </w:rPr>
              <w:t>17</w:t>
            </w:r>
            <w:r>
              <w:rPr>
                <w:b/>
                <w:bCs/>
                <w:color w:val="auto"/>
                <w:spacing w:val="-1"/>
                <w:highlight w:val="none"/>
              </w:rPr>
              <w:t>分）:</w:t>
            </w:r>
            <w:r>
              <w:rPr>
                <w:color w:val="auto"/>
                <w:spacing w:val="-1"/>
                <w:highlight w:val="none"/>
              </w:rPr>
              <w:t xml:space="preserve"> 售后服务方案详细科学可行</w:t>
            </w:r>
            <w:r>
              <w:rPr>
                <w:color w:val="auto"/>
                <w:spacing w:val="-2"/>
                <w:highlight w:val="none"/>
              </w:rPr>
              <w:t>；售后响应时间及故障修复时间</w:t>
            </w:r>
            <w:r>
              <w:rPr>
                <w:color w:val="auto"/>
                <w:spacing w:val="2"/>
                <w:highlight w:val="none"/>
              </w:rPr>
              <w:t>优于招标文件要求，每季度进行巡检等内容；提供详细的运维服务故障处理流程、维护保障流程及组织架构，提供免费服务电话等售后服务内容，运维</w:t>
            </w:r>
            <w:r>
              <w:rPr>
                <w:color w:val="auto"/>
                <w:highlight w:val="none"/>
              </w:rPr>
              <w:t>服务方案详细、完整及具备同类型项目应急保障服务能</w:t>
            </w:r>
            <w:r>
              <w:rPr>
                <w:color w:val="auto"/>
                <w:spacing w:val="-1"/>
                <w:highlight w:val="none"/>
              </w:rPr>
              <w:t>力。</w:t>
            </w:r>
          </w:p>
          <w:p w14:paraId="196BD0DD">
            <w:pPr>
              <w:pStyle w:val="43"/>
              <w:spacing w:before="4" w:line="304" w:lineRule="auto"/>
              <w:ind w:left="114" w:leftChars="0" w:right="95" w:rightChars="0" w:firstLine="20" w:firstLineChars="0"/>
              <w:rPr>
                <w:color w:val="auto"/>
                <w:spacing w:val="-1"/>
                <w:highlight w:val="none"/>
              </w:rPr>
            </w:pPr>
            <w:r>
              <w:rPr>
                <w:rFonts w:hint="eastAsia" w:ascii="宋体" w:hAnsi="宋体" w:eastAsia="宋体" w:cs="宋体"/>
                <w:b/>
                <w:bCs/>
                <w:spacing w:val="7"/>
              </w:rPr>
              <w:t>注：不满足最低入档条件的或未提供</w:t>
            </w:r>
            <w:r>
              <w:rPr>
                <w:rFonts w:hint="eastAsia" w:ascii="宋体" w:hAnsi="宋体" w:eastAsia="宋体" w:cs="宋体"/>
                <w:b/>
                <w:bCs/>
                <w:spacing w:val="7"/>
                <w:lang w:eastAsia="zh-CN"/>
              </w:rPr>
              <w:t>售后服务承诺</w:t>
            </w:r>
            <w:r>
              <w:rPr>
                <w:rFonts w:hint="eastAsia" w:ascii="宋体" w:hAnsi="宋体" w:eastAsia="宋体" w:cs="宋体"/>
                <w:b/>
                <w:bCs/>
                <w:spacing w:val="7"/>
              </w:rPr>
              <w:t>的，得</w:t>
            </w:r>
            <w:r>
              <w:rPr>
                <w:rFonts w:hint="eastAsia" w:ascii="宋体" w:hAnsi="宋体" w:eastAsia="宋体" w:cs="宋体"/>
                <w:spacing w:val="-29"/>
              </w:rPr>
              <w:t xml:space="preserve"> </w:t>
            </w:r>
            <w:r>
              <w:rPr>
                <w:rFonts w:hint="eastAsia" w:ascii="宋体" w:hAnsi="宋体" w:eastAsia="宋体" w:cs="宋体"/>
                <w:b/>
                <w:bCs/>
                <w:spacing w:val="7"/>
              </w:rPr>
              <w:t>0 分。</w:t>
            </w:r>
          </w:p>
        </w:tc>
      </w:tr>
      <w:tr w14:paraId="095C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restart"/>
            <w:vAlign w:val="center"/>
          </w:tcPr>
          <w:p w14:paraId="039E5EC5">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3</w:t>
            </w:r>
          </w:p>
        </w:tc>
        <w:tc>
          <w:tcPr>
            <w:tcW w:w="1003" w:type="dxa"/>
            <w:vMerge w:val="restart"/>
            <w:vAlign w:val="center"/>
          </w:tcPr>
          <w:p w14:paraId="1AFB72E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商务分</w:t>
            </w:r>
          </w:p>
        </w:tc>
        <w:tc>
          <w:tcPr>
            <w:tcW w:w="785" w:type="dxa"/>
            <w:vMerge w:val="restart"/>
            <w:vAlign w:val="center"/>
          </w:tcPr>
          <w:p w14:paraId="4296BA4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lang w:val="en-US" w:eastAsia="zh-CN"/>
              </w:rPr>
              <w:t>19</w:t>
            </w:r>
            <w:r>
              <w:rPr>
                <w:rFonts w:hint="eastAsia" w:ascii="宋体" w:hAnsi="宋体" w:cs="宋体"/>
                <w:b/>
                <w:color w:val="auto"/>
                <w:szCs w:val="21"/>
                <w:highlight w:val="none"/>
              </w:rPr>
              <w:t>分</w:t>
            </w:r>
          </w:p>
        </w:tc>
        <w:tc>
          <w:tcPr>
            <w:tcW w:w="1441" w:type="dxa"/>
            <w:vAlign w:val="center"/>
          </w:tcPr>
          <w:p w14:paraId="6F1A121A">
            <w:pPr>
              <w:keepNext w:val="0"/>
              <w:keepLines w:val="0"/>
              <w:pageBreakBefore w:val="0"/>
              <w:widowControl w:val="0"/>
              <w:kinsoku/>
              <w:wordWrap/>
              <w:overflowPunct/>
              <w:topLinePunct w:val="0"/>
              <w:autoSpaceDE/>
              <w:autoSpaceDN/>
              <w:bidi w:val="0"/>
              <w:snapToGrid/>
              <w:spacing w:line="240" w:lineRule="auto"/>
              <w:jc w:val="center"/>
              <w:rPr>
                <w:rFonts w:ascii="宋体" w:hAnsi="宋体" w:eastAsia="宋体" w:cs="宋体"/>
                <w:b/>
                <w:bCs/>
                <w:color w:val="auto"/>
                <w:spacing w:val="2"/>
                <w:kern w:val="2"/>
                <w:sz w:val="21"/>
                <w:szCs w:val="21"/>
                <w:highlight w:val="none"/>
                <w:lang w:val="en-US" w:eastAsia="en-US" w:bidi="ar-SA"/>
              </w:rPr>
            </w:pPr>
            <w:r>
              <w:rPr>
                <w:rFonts w:ascii="宋体" w:hAnsi="宋体" w:eastAsia="宋体" w:cs="宋体"/>
                <w:b/>
                <w:bCs/>
                <w:color w:val="auto"/>
                <w:spacing w:val="2"/>
                <w:kern w:val="2"/>
                <w:sz w:val="21"/>
                <w:szCs w:val="21"/>
                <w:highlight w:val="none"/>
                <w:lang w:val="en-US" w:eastAsia="en-US" w:bidi="ar-SA"/>
              </w:rPr>
              <w:t>信誉分</w:t>
            </w:r>
          </w:p>
          <w:p w14:paraId="024CA76D">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s="宋体"/>
                <w:b/>
                <w:bCs/>
                <w:color w:val="auto"/>
                <w:spacing w:val="2"/>
                <w:kern w:val="2"/>
                <w:sz w:val="21"/>
                <w:szCs w:val="21"/>
                <w:highlight w:val="none"/>
                <w:lang w:val="en-US" w:eastAsia="zh-CN" w:bidi="ar-SA"/>
              </w:rPr>
            </w:pPr>
            <w:r>
              <w:rPr>
                <w:rFonts w:hint="eastAsia" w:ascii="宋体" w:hAnsi="宋体" w:eastAsia="宋体" w:cs="宋体"/>
                <w:b/>
                <w:bCs/>
                <w:color w:val="auto"/>
                <w:spacing w:val="2"/>
                <w:kern w:val="2"/>
                <w:sz w:val="21"/>
                <w:szCs w:val="21"/>
                <w:highlight w:val="none"/>
                <w:lang w:val="en-US" w:eastAsia="zh-CN" w:bidi="ar-SA"/>
              </w:rPr>
              <w:t>（满分</w:t>
            </w:r>
            <w:r>
              <w:rPr>
                <w:rFonts w:hint="eastAsia" w:ascii="宋体" w:hAnsi="宋体" w:cs="宋体"/>
                <w:b/>
                <w:bCs/>
                <w:color w:val="auto"/>
                <w:spacing w:val="2"/>
                <w:kern w:val="2"/>
                <w:sz w:val="21"/>
                <w:szCs w:val="21"/>
                <w:highlight w:val="none"/>
                <w:lang w:val="en-US" w:eastAsia="zh-CN" w:bidi="ar-SA"/>
              </w:rPr>
              <w:t>4</w:t>
            </w:r>
            <w:r>
              <w:rPr>
                <w:rFonts w:hint="eastAsia" w:ascii="宋体" w:hAnsi="宋体" w:eastAsia="宋体" w:cs="宋体"/>
                <w:b/>
                <w:bCs/>
                <w:color w:val="auto"/>
                <w:spacing w:val="2"/>
                <w:kern w:val="2"/>
                <w:sz w:val="21"/>
                <w:szCs w:val="21"/>
                <w:highlight w:val="none"/>
                <w:lang w:val="en-US" w:eastAsia="zh-CN" w:bidi="ar-SA"/>
              </w:rPr>
              <w:t>）</w:t>
            </w:r>
          </w:p>
        </w:tc>
        <w:tc>
          <w:tcPr>
            <w:tcW w:w="5827" w:type="dxa"/>
            <w:vAlign w:val="center"/>
          </w:tcPr>
          <w:p w14:paraId="0623A7D0">
            <w:pPr>
              <w:pStyle w:val="43"/>
              <w:spacing w:before="35" w:line="220" w:lineRule="auto"/>
              <w:rPr>
                <w:rFonts w:hint="eastAsia" w:ascii="宋体" w:hAnsi="宋体" w:eastAsia="宋体" w:cs="宋体"/>
                <w:color w:val="auto"/>
                <w:spacing w:val="2"/>
                <w:kern w:val="2"/>
                <w:sz w:val="21"/>
                <w:szCs w:val="21"/>
                <w:highlight w:val="none"/>
                <w:lang w:val="en-US" w:eastAsia="en-US" w:bidi="ar-SA"/>
              </w:rPr>
            </w:pPr>
            <w:r>
              <w:rPr>
                <w:rFonts w:ascii="宋体" w:hAnsi="宋体" w:eastAsia="宋体" w:cs="宋体"/>
                <w:color w:val="auto"/>
                <w:spacing w:val="2"/>
                <w:kern w:val="2"/>
                <w:sz w:val="21"/>
                <w:szCs w:val="21"/>
                <w:highlight w:val="none"/>
                <w:lang w:val="en-US" w:eastAsia="en-US" w:bidi="ar-SA"/>
              </w:rPr>
              <w:t xml:space="preserve">供应商或其上级公司具有有效的 ISO9001 质量管理体系认证证书，ISO27001 信息安全管理体系认证证书(提供相关有效证书复印件，并加盖供应商公章），每个得 </w:t>
            </w:r>
            <w:r>
              <w:rPr>
                <w:rFonts w:hint="eastAsia" w:cs="宋体"/>
                <w:color w:val="auto"/>
                <w:spacing w:val="2"/>
                <w:kern w:val="2"/>
                <w:sz w:val="21"/>
                <w:szCs w:val="21"/>
                <w:highlight w:val="none"/>
                <w:lang w:val="en-US" w:eastAsia="zh-CN" w:bidi="ar-SA"/>
              </w:rPr>
              <w:t>2</w:t>
            </w:r>
            <w:r>
              <w:rPr>
                <w:rFonts w:ascii="宋体" w:hAnsi="宋体" w:eastAsia="宋体" w:cs="宋体"/>
                <w:color w:val="auto"/>
                <w:spacing w:val="2"/>
                <w:kern w:val="2"/>
                <w:sz w:val="21"/>
                <w:szCs w:val="21"/>
                <w:highlight w:val="none"/>
                <w:lang w:val="en-US" w:eastAsia="en-US" w:bidi="ar-SA"/>
              </w:rPr>
              <w:t xml:space="preserve"> 分，满分</w:t>
            </w:r>
            <w:r>
              <w:rPr>
                <w:rFonts w:hint="eastAsia" w:cs="宋体"/>
                <w:color w:val="auto"/>
                <w:spacing w:val="2"/>
                <w:kern w:val="2"/>
                <w:sz w:val="21"/>
                <w:szCs w:val="21"/>
                <w:highlight w:val="none"/>
                <w:lang w:val="en-US" w:eastAsia="zh-CN" w:bidi="ar-SA"/>
              </w:rPr>
              <w:t>4</w:t>
            </w:r>
            <w:r>
              <w:rPr>
                <w:rFonts w:ascii="宋体" w:hAnsi="宋体" w:eastAsia="宋体" w:cs="宋体"/>
                <w:color w:val="auto"/>
                <w:spacing w:val="2"/>
                <w:kern w:val="2"/>
                <w:sz w:val="21"/>
                <w:szCs w:val="21"/>
                <w:highlight w:val="none"/>
                <w:lang w:val="en-US" w:eastAsia="en-US" w:bidi="ar-SA"/>
              </w:rPr>
              <w:t xml:space="preserve"> 分；</w:t>
            </w:r>
          </w:p>
        </w:tc>
      </w:tr>
      <w:tr w14:paraId="6750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continue"/>
            <w:vAlign w:val="center"/>
          </w:tcPr>
          <w:p w14:paraId="59424E06">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cs="宋体"/>
                <w:b/>
                <w:color w:val="auto"/>
                <w:szCs w:val="21"/>
                <w:highlight w:val="none"/>
              </w:rPr>
            </w:pPr>
          </w:p>
        </w:tc>
        <w:tc>
          <w:tcPr>
            <w:tcW w:w="1003" w:type="dxa"/>
            <w:vMerge w:val="continue"/>
            <w:vAlign w:val="center"/>
          </w:tcPr>
          <w:p w14:paraId="5AE664D6">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cs="宋体"/>
                <w:b/>
                <w:color w:val="auto"/>
                <w:szCs w:val="21"/>
                <w:highlight w:val="none"/>
              </w:rPr>
            </w:pPr>
          </w:p>
        </w:tc>
        <w:tc>
          <w:tcPr>
            <w:tcW w:w="785" w:type="dxa"/>
            <w:vMerge w:val="continue"/>
            <w:vAlign w:val="center"/>
          </w:tcPr>
          <w:p w14:paraId="6825FDEC">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cs="宋体"/>
                <w:b/>
                <w:color w:val="auto"/>
                <w:szCs w:val="21"/>
                <w:highlight w:val="none"/>
              </w:rPr>
            </w:pPr>
          </w:p>
        </w:tc>
        <w:tc>
          <w:tcPr>
            <w:tcW w:w="1441" w:type="dxa"/>
            <w:shd w:val="clear" w:color="auto" w:fill="auto"/>
            <w:vAlign w:val="center"/>
          </w:tcPr>
          <w:p w14:paraId="66FD0032">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s="宋体"/>
                <w:b/>
                <w:bCs/>
                <w:color w:val="auto"/>
                <w:spacing w:val="2"/>
                <w:kern w:val="2"/>
                <w:sz w:val="21"/>
                <w:szCs w:val="21"/>
                <w:highlight w:val="none"/>
                <w:lang w:val="en-US" w:eastAsia="zh-CN" w:bidi="ar-SA"/>
              </w:rPr>
            </w:pPr>
            <w:r>
              <w:rPr>
                <w:rFonts w:hint="eastAsia" w:ascii="宋体" w:hAnsi="宋体" w:eastAsia="宋体" w:cs="宋体"/>
                <w:b/>
                <w:bCs/>
                <w:color w:val="auto"/>
                <w:spacing w:val="2"/>
                <w:kern w:val="2"/>
                <w:sz w:val="21"/>
                <w:szCs w:val="21"/>
                <w:highlight w:val="none"/>
                <w:lang w:val="en-US" w:eastAsia="zh-CN" w:bidi="ar-SA"/>
              </w:rPr>
              <w:t>业绩分（满分</w:t>
            </w:r>
            <w:r>
              <w:rPr>
                <w:rFonts w:hint="eastAsia" w:ascii="宋体" w:hAnsi="宋体" w:cs="宋体"/>
                <w:b/>
                <w:bCs/>
                <w:color w:val="auto"/>
                <w:spacing w:val="2"/>
                <w:kern w:val="2"/>
                <w:sz w:val="21"/>
                <w:szCs w:val="21"/>
                <w:highlight w:val="none"/>
                <w:lang w:val="en-US" w:eastAsia="zh-CN" w:bidi="ar-SA"/>
              </w:rPr>
              <w:t>4</w:t>
            </w:r>
            <w:r>
              <w:rPr>
                <w:rFonts w:hint="eastAsia" w:ascii="宋体" w:hAnsi="宋体" w:eastAsia="宋体" w:cs="宋体"/>
                <w:b/>
                <w:bCs/>
                <w:color w:val="auto"/>
                <w:spacing w:val="2"/>
                <w:kern w:val="2"/>
                <w:sz w:val="21"/>
                <w:szCs w:val="21"/>
                <w:highlight w:val="none"/>
                <w:lang w:val="en-US" w:eastAsia="zh-CN" w:bidi="ar-SA"/>
              </w:rPr>
              <w:t>）</w:t>
            </w:r>
          </w:p>
        </w:tc>
        <w:tc>
          <w:tcPr>
            <w:tcW w:w="5827" w:type="dxa"/>
            <w:shd w:val="clear" w:color="auto" w:fill="auto"/>
            <w:vAlign w:val="center"/>
          </w:tcPr>
          <w:p w14:paraId="76565E8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en-US" w:bidi="ar-SA"/>
              </w:rPr>
              <w:t>完成同类或类似项目业绩（以提供中标通知书或合同复印件为准），每</w:t>
            </w:r>
            <w:r>
              <w:rPr>
                <w:rFonts w:hint="eastAsia" w:ascii="宋体" w:hAnsi="宋体" w:cs="宋体"/>
                <w:color w:val="auto"/>
                <w:spacing w:val="2"/>
                <w:kern w:val="2"/>
                <w:sz w:val="21"/>
                <w:szCs w:val="21"/>
                <w:highlight w:val="none"/>
                <w:lang w:val="en-US" w:eastAsia="zh-CN" w:bidi="ar-SA"/>
              </w:rPr>
              <w:t>提供一份</w:t>
            </w:r>
            <w:r>
              <w:rPr>
                <w:rFonts w:hint="eastAsia" w:ascii="宋体" w:hAnsi="宋体" w:eastAsia="宋体" w:cs="宋体"/>
                <w:color w:val="auto"/>
                <w:spacing w:val="2"/>
                <w:kern w:val="2"/>
                <w:sz w:val="21"/>
                <w:szCs w:val="21"/>
                <w:highlight w:val="none"/>
                <w:lang w:val="en-US" w:eastAsia="en-US" w:bidi="ar-SA"/>
              </w:rPr>
              <w:t>得</w:t>
            </w:r>
            <w:r>
              <w:rPr>
                <w:rFonts w:hint="eastAsia" w:ascii="宋体" w:hAnsi="宋体" w:cs="宋体"/>
                <w:color w:val="auto"/>
                <w:spacing w:val="2"/>
                <w:kern w:val="2"/>
                <w:sz w:val="21"/>
                <w:szCs w:val="21"/>
                <w:highlight w:val="none"/>
                <w:lang w:val="en-US" w:eastAsia="zh-CN" w:bidi="ar-SA"/>
              </w:rPr>
              <w:t>2</w:t>
            </w:r>
            <w:r>
              <w:rPr>
                <w:rFonts w:hint="eastAsia" w:ascii="宋体" w:hAnsi="宋体" w:eastAsia="宋体" w:cs="宋体"/>
                <w:color w:val="auto"/>
                <w:spacing w:val="2"/>
                <w:kern w:val="2"/>
                <w:sz w:val="21"/>
                <w:szCs w:val="21"/>
                <w:highlight w:val="none"/>
                <w:lang w:val="en-US" w:eastAsia="en-US" w:bidi="ar-SA"/>
              </w:rPr>
              <w:t>分</w:t>
            </w:r>
            <w:r>
              <w:rPr>
                <w:rFonts w:hint="eastAsia" w:ascii="宋体" w:hAnsi="宋体" w:cs="宋体"/>
                <w:color w:val="auto"/>
                <w:spacing w:val="2"/>
                <w:kern w:val="2"/>
                <w:sz w:val="21"/>
                <w:szCs w:val="21"/>
                <w:highlight w:val="none"/>
                <w:lang w:val="en-US" w:eastAsia="zh-CN" w:bidi="ar-SA"/>
              </w:rPr>
              <w:t>，满分4分</w:t>
            </w:r>
          </w:p>
        </w:tc>
      </w:tr>
      <w:tr w14:paraId="392A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continue"/>
            <w:vAlign w:val="center"/>
          </w:tcPr>
          <w:p w14:paraId="4DC886AC">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p>
        </w:tc>
        <w:tc>
          <w:tcPr>
            <w:tcW w:w="1003" w:type="dxa"/>
            <w:vMerge w:val="continue"/>
            <w:vAlign w:val="center"/>
          </w:tcPr>
          <w:p w14:paraId="79443FA5">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p>
        </w:tc>
        <w:tc>
          <w:tcPr>
            <w:tcW w:w="785" w:type="dxa"/>
            <w:vMerge w:val="continue"/>
            <w:vAlign w:val="center"/>
          </w:tcPr>
          <w:p w14:paraId="11B647BD">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cs="宋体"/>
                <w:b/>
                <w:color w:val="auto"/>
                <w:szCs w:val="21"/>
                <w:highlight w:val="none"/>
              </w:rPr>
            </w:pPr>
          </w:p>
        </w:tc>
        <w:tc>
          <w:tcPr>
            <w:tcW w:w="1441" w:type="dxa"/>
            <w:vAlign w:val="center"/>
          </w:tcPr>
          <w:p w14:paraId="21D80133">
            <w:pPr>
              <w:keepNext w:val="0"/>
              <w:keepLines w:val="0"/>
              <w:pageBreakBefore w:val="0"/>
              <w:widowControl w:val="0"/>
              <w:kinsoku/>
              <w:wordWrap/>
              <w:overflowPunct/>
              <w:topLinePunct w:val="0"/>
              <w:autoSpaceDE/>
              <w:autoSpaceDN/>
              <w:bidi w:val="0"/>
              <w:snapToGrid/>
              <w:spacing w:line="240" w:lineRule="auto"/>
              <w:jc w:val="center"/>
              <w:rPr>
                <w:rFonts w:hint="default" w:ascii="宋体" w:hAnsi="宋体" w:eastAsia="宋体" w:cs="宋体"/>
                <w:color w:val="auto"/>
                <w:spacing w:val="-1"/>
                <w:highlight w:val="none"/>
                <w:lang w:val="en-US" w:eastAsia="zh-CN"/>
              </w:rPr>
            </w:pPr>
            <w:r>
              <w:rPr>
                <w:rFonts w:ascii="宋体" w:hAnsi="宋体" w:eastAsia="宋体" w:cs="宋体"/>
                <w:b/>
                <w:bCs/>
                <w:color w:val="auto"/>
                <w:spacing w:val="2"/>
                <w:kern w:val="2"/>
                <w:sz w:val="21"/>
                <w:szCs w:val="21"/>
                <w:highlight w:val="none"/>
                <w:lang w:val="en-US" w:eastAsia="en-US" w:bidi="ar-SA"/>
              </w:rPr>
              <w:t>拟投入团队能力分</w:t>
            </w:r>
            <w:r>
              <w:rPr>
                <w:rFonts w:hint="eastAsia" w:ascii="宋体" w:hAnsi="宋体" w:eastAsia="宋体" w:cs="宋体"/>
                <w:b/>
                <w:bCs/>
                <w:color w:val="auto"/>
                <w:spacing w:val="2"/>
                <w:kern w:val="2"/>
                <w:sz w:val="21"/>
                <w:szCs w:val="21"/>
                <w:highlight w:val="none"/>
                <w:lang w:val="en-US" w:eastAsia="zh-CN" w:bidi="ar-SA"/>
              </w:rPr>
              <w:t>（满分</w:t>
            </w:r>
            <w:r>
              <w:rPr>
                <w:rFonts w:hint="eastAsia" w:ascii="宋体" w:hAnsi="宋体" w:cs="宋体"/>
                <w:b/>
                <w:bCs/>
                <w:color w:val="auto"/>
                <w:spacing w:val="2"/>
                <w:kern w:val="2"/>
                <w:sz w:val="21"/>
                <w:szCs w:val="21"/>
                <w:highlight w:val="none"/>
                <w:lang w:val="en-US" w:eastAsia="zh-CN" w:bidi="ar-SA"/>
              </w:rPr>
              <w:t>11</w:t>
            </w:r>
            <w:r>
              <w:rPr>
                <w:rFonts w:hint="eastAsia" w:ascii="宋体" w:hAnsi="宋体" w:eastAsia="宋体" w:cs="宋体"/>
                <w:b/>
                <w:bCs/>
                <w:color w:val="auto"/>
                <w:spacing w:val="2"/>
                <w:kern w:val="2"/>
                <w:sz w:val="21"/>
                <w:szCs w:val="21"/>
                <w:highlight w:val="none"/>
                <w:lang w:val="en-US" w:eastAsia="zh-CN" w:bidi="ar-SA"/>
              </w:rPr>
              <w:t>）</w:t>
            </w:r>
          </w:p>
        </w:tc>
        <w:tc>
          <w:tcPr>
            <w:tcW w:w="5827" w:type="dxa"/>
            <w:vAlign w:val="top"/>
          </w:tcPr>
          <w:p w14:paraId="66CB4AA8">
            <w:pPr>
              <w:pStyle w:val="43"/>
              <w:numPr>
                <w:ilvl w:val="0"/>
                <w:numId w:val="1"/>
              </w:numPr>
              <w:spacing w:before="1" w:line="334" w:lineRule="auto"/>
              <w:ind w:left="117" w:right="95"/>
              <w:rPr>
                <w:rFonts w:ascii="宋体" w:hAnsi="宋体" w:eastAsia="宋体" w:cs="宋体"/>
                <w:color w:val="auto"/>
                <w:spacing w:val="-1"/>
                <w:highlight w:val="none"/>
              </w:rPr>
            </w:pPr>
            <w:r>
              <w:rPr>
                <w:rFonts w:ascii="宋体" w:hAnsi="宋体" w:eastAsia="宋体" w:cs="宋体"/>
                <w:color w:val="auto"/>
                <w:spacing w:val="-1"/>
                <w:highlight w:val="none"/>
              </w:rPr>
              <w:t>拟投入的</w:t>
            </w:r>
            <w:r>
              <w:rPr>
                <w:rFonts w:hint="eastAsia" w:cs="宋体"/>
                <w:color w:val="auto"/>
                <w:spacing w:val="-1"/>
                <w:highlight w:val="none"/>
                <w:lang w:val="en-US" w:eastAsia="zh-CN"/>
              </w:rPr>
              <w:t>项目负责人，</w:t>
            </w:r>
            <w:r>
              <w:rPr>
                <w:rFonts w:hint="eastAsia" w:ascii="宋体" w:hAnsi="宋体" w:eastAsia="宋体" w:cs="宋体"/>
                <w:color w:val="auto"/>
                <w:spacing w:val="-1"/>
                <w:highlight w:val="none"/>
              </w:rPr>
              <w:t>具备系统架构设计师证书</w:t>
            </w:r>
            <w:r>
              <w:rPr>
                <w:rFonts w:hint="eastAsia" w:cs="宋体"/>
                <w:color w:val="auto"/>
                <w:spacing w:val="-1"/>
                <w:highlight w:val="none"/>
                <w:lang w:val="en-US" w:eastAsia="zh-CN"/>
              </w:rPr>
              <w:t>或</w:t>
            </w:r>
            <w:r>
              <w:rPr>
                <w:rFonts w:hint="eastAsia" w:cs="宋体"/>
                <w:color w:val="auto"/>
                <w:spacing w:val="-1"/>
                <w:highlight w:val="none"/>
                <w:lang w:eastAsia="zh-CN"/>
              </w:rPr>
              <w:t>系统分析师</w:t>
            </w:r>
            <w:r>
              <w:rPr>
                <w:rFonts w:hint="eastAsia" w:cs="宋体"/>
                <w:color w:val="auto"/>
                <w:spacing w:val="-1"/>
                <w:highlight w:val="none"/>
                <w:lang w:val="en-US" w:eastAsia="zh-CN"/>
              </w:rPr>
              <w:t>证书的，</w:t>
            </w:r>
            <w:r>
              <w:rPr>
                <w:rFonts w:ascii="宋体" w:hAnsi="宋体" w:eastAsia="宋体" w:cs="宋体"/>
                <w:color w:val="auto"/>
                <w:spacing w:val="-1"/>
                <w:highlight w:val="none"/>
              </w:rPr>
              <w:t>每一个得</w:t>
            </w:r>
            <w:r>
              <w:rPr>
                <w:rFonts w:hint="eastAsia" w:cs="宋体"/>
                <w:color w:val="auto"/>
                <w:spacing w:val="-1"/>
                <w:highlight w:val="none"/>
                <w:lang w:val="en-US" w:eastAsia="zh-CN"/>
              </w:rPr>
              <w:t>2</w:t>
            </w:r>
            <w:r>
              <w:rPr>
                <w:rFonts w:ascii="宋体" w:hAnsi="宋体" w:eastAsia="宋体" w:cs="宋体"/>
                <w:color w:val="auto"/>
                <w:spacing w:val="-1"/>
                <w:highlight w:val="none"/>
              </w:rPr>
              <w:t>分，</w:t>
            </w:r>
            <w:r>
              <w:rPr>
                <w:rFonts w:hint="eastAsia" w:cs="宋体"/>
                <w:color w:val="auto"/>
                <w:spacing w:val="-1"/>
                <w:highlight w:val="none"/>
                <w:lang w:val="en-US" w:eastAsia="zh-CN"/>
              </w:rPr>
              <w:t>满分4</w:t>
            </w:r>
            <w:r>
              <w:rPr>
                <w:rFonts w:ascii="宋体" w:hAnsi="宋体" w:eastAsia="宋体" w:cs="宋体"/>
                <w:color w:val="auto"/>
                <w:spacing w:val="-1"/>
                <w:highlight w:val="none"/>
              </w:rPr>
              <w:t>分。</w:t>
            </w:r>
          </w:p>
          <w:p w14:paraId="03267C9D">
            <w:pPr>
              <w:pStyle w:val="43"/>
              <w:numPr>
                <w:ilvl w:val="0"/>
                <w:numId w:val="1"/>
              </w:numPr>
              <w:spacing w:before="1" w:line="334" w:lineRule="auto"/>
              <w:ind w:left="117" w:right="95"/>
              <w:rPr>
                <w:rFonts w:ascii="宋体" w:hAnsi="宋体" w:eastAsia="宋体" w:cs="宋体"/>
                <w:color w:val="auto"/>
                <w:spacing w:val="-1"/>
                <w:highlight w:val="none"/>
              </w:rPr>
            </w:pPr>
            <w:r>
              <w:rPr>
                <w:rFonts w:hint="eastAsia" w:ascii="宋体" w:hAnsi="宋体" w:eastAsia="宋体" w:cs="宋体"/>
                <w:color w:val="auto"/>
                <w:spacing w:val="-1"/>
                <w:highlight w:val="none"/>
              </w:rPr>
              <w:t>拟投入的实施负责人，具有信息系统项目管理师证书或</w:t>
            </w:r>
            <w:r>
              <w:rPr>
                <w:rFonts w:hint="eastAsia" w:cs="宋体"/>
                <w:color w:val="auto"/>
                <w:spacing w:val="-1"/>
                <w:highlight w:val="none"/>
                <w:lang w:val="en-US" w:eastAsia="zh-CN"/>
              </w:rPr>
              <w:t>其他</w:t>
            </w:r>
            <w:r>
              <w:rPr>
                <w:rFonts w:hint="eastAsia" w:ascii="宋体" w:hAnsi="宋体" w:eastAsia="宋体" w:cs="宋体"/>
                <w:color w:val="auto"/>
                <w:spacing w:val="-1"/>
                <w:highlight w:val="none"/>
              </w:rPr>
              <w:t>高级工程师(计算机类、通信类专业)职称证书的，每一个得</w:t>
            </w:r>
            <w:r>
              <w:rPr>
                <w:rFonts w:hint="eastAsia" w:cs="宋体"/>
                <w:color w:val="auto"/>
                <w:spacing w:val="-1"/>
                <w:highlight w:val="none"/>
                <w:lang w:val="en-US" w:eastAsia="zh-CN"/>
              </w:rPr>
              <w:t>2</w:t>
            </w:r>
            <w:r>
              <w:rPr>
                <w:rFonts w:hint="eastAsia" w:ascii="宋体" w:hAnsi="宋体" w:eastAsia="宋体" w:cs="宋体"/>
                <w:color w:val="auto"/>
                <w:spacing w:val="-1"/>
                <w:highlight w:val="none"/>
              </w:rPr>
              <w:t>分，满分</w:t>
            </w:r>
            <w:r>
              <w:rPr>
                <w:rFonts w:hint="eastAsia" w:cs="宋体"/>
                <w:color w:val="auto"/>
                <w:spacing w:val="-1"/>
                <w:highlight w:val="none"/>
                <w:lang w:val="en-US" w:eastAsia="zh-CN"/>
              </w:rPr>
              <w:t>4</w:t>
            </w:r>
            <w:r>
              <w:rPr>
                <w:rFonts w:hint="eastAsia" w:ascii="宋体" w:hAnsi="宋体" w:eastAsia="宋体" w:cs="宋体"/>
                <w:color w:val="auto"/>
                <w:spacing w:val="-1"/>
                <w:highlight w:val="none"/>
              </w:rPr>
              <w:t>分</w:t>
            </w:r>
          </w:p>
          <w:p w14:paraId="5A6BE9BA">
            <w:pPr>
              <w:pStyle w:val="43"/>
              <w:spacing w:before="1" w:line="334" w:lineRule="auto"/>
              <w:ind w:left="117" w:right="95"/>
              <w:rPr>
                <w:rFonts w:ascii="宋体" w:hAnsi="宋体" w:eastAsia="宋体" w:cs="宋体"/>
                <w:color w:val="auto"/>
                <w:spacing w:val="-1"/>
                <w:highlight w:val="none"/>
              </w:rPr>
            </w:pPr>
            <w:r>
              <w:rPr>
                <w:rFonts w:ascii="宋体" w:hAnsi="宋体" w:eastAsia="宋体" w:cs="宋体"/>
                <w:color w:val="auto"/>
                <w:spacing w:val="-1"/>
                <w:highlight w:val="none"/>
              </w:rPr>
              <w:t>（</w:t>
            </w:r>
            <w:r>
              <w:rPr>
                <w:rFonts w:hint="eastAsia" w:cs="宋体"/>
                <w:color w:val="auto"/>
                <w:spacing w:val="-1"/>
                <w:highlight w:val="none"/>
                <w:lang w:val="en-US" w:eastAsia="zh-CN"/>
              </w:rPr>
              <w:t>3</w:t>
            </w:r>
            <w:r>
              <w:rPr>
                <w:rFonts w:ascii="宋体" w:hAnsi="宋体" w:eastAsia="宋体" w:cs="宋体"/>
                <w:color w:val="auto"/>
                <w:spacing w:val="-1"/>
                <w:highlight w:val="none"/>
              </w:rPr>
              <w:t>）拟投入的项目</w:t>
            </w:r>
            <w:r>
              <w:rPr>
                <w:rFonts w:hint="eastAsia" w:cs="宋体"/>
                <w:color w:val="auto"/>
                <w:spacing w:val="-1"/>
                <w:highlight w:val="none"/>
                <w:lang w:val="en-US" w:eastAsia="zh-CN"/>
              </w:rPr>
              <w:t>服务</w:t>
            </w:r>
            <w:r>
              <w:rPr>
                <w:rFonts w:ascii="宋体" w:hAnsi="宋体" w:eastAsia="宋体" w:cs="宋体"/>
                <w:color w:val="auto"/>
                <w:spacing w:val="-1"/>
                <w:highlight w:val="none"/>
              </w:rPr>
              <w:t>人员持有相关专业中级</w:t>
            </w:r>
            <w:r>
              <w:rPr>
                <w:rFonts w:hint="eastAsia" w:cs="宋体"/>
                <w:color w:val="auto"/>
                <w:spacing w:val="-1"/>
                <w:highlight w:val="none"/>
                <w:lang w:val="en-US" w:eastAsia="zh-CN"/>
              </w:rPr>
              <w:t>及以上</w:t>
            </w:r>
            <w:r>
              <w:rPr>
                <w:rFonts w:ascii="宋体" w:hAnsi="宋体" w:eastAsia="宋体" w:cs="宋体"/>
                <w:color w:val="auto"/>
                <w:spacing w:val="-1"/>
                <w:highlight w:val="none"/>
              </w:rPr>
              <w:t>职称证书的，每一个</w:t>
            </w:r>
            <w:r>
              <w:rPr>
                <w:rFonts w:hint="eastAsia" w:cs="宋体"/>
                <w:color w:val="auto"/>
                <w:spacing w:val="-1"/>
                <w:highlight w:val="none"/>
                <w:lang w:val="en-US" w:eastAsia="zh-CN"/>
              </w:rPr>
              <w:t>人员持有</w:t>
            </w:r>
            <w:r>
              <w:rPr>
                <w:rFonts w:ascii="宋体" w:hAnsi="宋体" w:eastAsia="宋体" w:cs="宋体"/>
                <w:color w:val="auto"/>
                <w:spacing w:val="-1"/>
                <w:highlight w:val="none"/>
              </w:rPr>
              <w:t xml:space="preserve">证书得 </w:t>
            </w:r>
            <w:r>
              <w:rPr>
                <w:rFonts w:hint="eastAsia" w:cs="宋体"/>
                <w:color w:val="auto"/>
                <w:spacing w:val="-1"/>
                <w:highlight w:val="none"/>
                <w:lang w:val="en-US" w:eastAsia="zh-CN"/>
              </w:rPr>
              <w:t>1</w:t>
            </w:r>
            <w:r>
              <w:rPr>
                <w:rFonts w:ascii="宋体" w:hAnsi="宋体" w:eastAsia="宋体" w:cs="宋体"/>
                <w:color w:val="auto"/>
                <w:spacing w:val="-1"/>
                <w:highlight w:val="none"/>
              </w:rPr>
              <w:t>分，满分</w:t>
            </w:r>
            <w:r>
              <w:rPr>
                <w:rFonts w:hint="eastAsia" w:cs="宋体"/>
                <w:color w:val="auto"/>
                <w:spacing w:val="-1"/>
                <w:highlight w:val="none"/>
                <w:lang w:val="en-US" w:eastAsia="zh-CN"/>
              </w:rPr>
              <w:t>3</w:t>
            </w:r>
            <w:r>
              <w:rPr>
                <w:rFonts w:ascii="宋体" w:hAnsi="宋体" w:eastAsia="宋体" w:cs="宋体"/>
                <w:color w:val="auto"/>
                <w:spacing w:val="-1"/>
                <w:highlight w:val="none"/>
              </w:rPr>
              <w:t>分。</w:t>
            </w:r>
          </w:p>
          <w:p w14:paraId="6E17268A">
            <w:pPr>
              <w:pStyle w:val="43"/>
              <w:spacing w:before="1" w:line="334" w:lineRule="auto"/>
              <w:ind w:left="117" w:right="95"/>
              <w:rPr>
                <w:rFonts w:ascii="宋体" w:hAnsi="宋体" w:eastAsia="宋体" w:cs="宋体"/>
                <w:color w:val="auto"/>
                <w:spacing w:val="-1"/>
                <w:highlight w:val="none"/>
              </w:rPr>
            </w:pPr>
            <w:r>
              <w:rPr>
                <w:rFonts w:ascii="宋体" w:hAnsi="宋体" w:eastAsia="宋体" w:cs="宋体"/>
                <w:b/>
                <w:bCs/>
                <w:color w:val="auto"/>
                <w:spacing w:val="-1"/>
                <w:highlight w:val="none"/>
              </w:rPr>
              <w:t>注：以上拟投入的支撑人员须为供应商或供应商上级公司（直接管理关系或法人关系）人员，须提供证书复印件及供应商或供应商上级公司在 202</w:t>
            </w:r>
            <w:r>
              <w:rPr>
                <w:rFonts w:hint="eastAsia" w:ascii="宋体" w:hAnsi="宋体" w:eastAsia="宋体" w:cs="宋体"/>
                <w:b/>
                <w:bCs/>
                <w:color w:val="auto"/>
                <w:spacing w:val="-1"/>
                <w:highlight w:val="none"/>
                <w:lang w:val="en-US" w:eastAsia="zh-CN"/>
              </w:rPr>
              <w:t>5</w:t>
            </w:r>
            <w:r>
              <w:rPr>
                <w:rFonts w:ascii="宋体" w:hAnsi="宋体" w:eastAsia="宋体" w:cs="宋体"/>
                <w:b/>
                <w:bCs/>
                <w:color w:val="auto"/>
                <w:spacing w:val="-1"/>
                <w:highlight w:val="none"/>
              </w:rPr>
              <w:t xml:space="preserve">年 </w:t>
            </w:r>
            <w:r>
              <w:rPr>
                <w:rFonts w:hint="eastAsia" w:ascii="宋体" w:hAnsi="宋体" w:eastAsia="宋体" w:cs="宋体"/>
                <w:b/>
                <w:bCs/>
                <w:color w:val="auto"/>
                <w:spacing w:val="-1"/>
                <w:highlight w:val="none"/>
                <w:lang w:val="en-US" w:eastAsia="zh-CN"/>
              </w:rPr>
              <w:t>4</w:t>
            </w:r>
            <w:r>
              <w:rPr>
                <w:rFonts w:ascii="宋体" w:hAnsi="宋体" w:eastAsia="宋体" w:cs="宋体"/>
                <w:b/>
                <w:bCs/>
                <w:color w:val="auto"/>
                <w:spacing w:val="-1"/>
                <w:highlight w:val="none"/>
              </w:rPr>
              <w:t>月至</w:t>
            </w:r>
            <w:r>
              <w:rPr>
                <w:rFonts w:hint="eastAsia" w:ascii="宋体" w:hAnsi="宋体" w:eastAsia="宋体" w:cs="宋体"/>
                <w:b/>
                <w:bCs/>
                <w:color w:val="auto"/>
                <w:spacing w:val="-1"/>
                <w:highlight w:val="none"/>
                <w:lang w:val="en-US" w:eastAsia="zh-CN"/>
              </w:rPr>
              <w:t>9</w:t>
            </w:r>
            <w:r>
              <w:rPr>
                <w:rFonts w:ascii="宋体" w:hAnsi="宋体" w:eastAsia="宋体" w:cs="宋体"/>
                <w:b/>
                <w:bCs/>
                <w:color w:val="auto"/>
                <w:spacing w:val="-1"/>
                <w:highlight w:val="none"/>
              </w:rPr>
              <w:t xml:space="preserve"> 月间为实施人员缴纳的任意连续三个月的社保缴纳证明材料</w:t>
            </w:r>
            <w:r>
              <w:rPr>
                <w:rFonts w:hint="eastAsia" w:ascii="宋体" w:hAnsi="宋体" w:eastAsia="宋体" w:cs="宋体"/>
                <w:b/>
                <w:bCs/>
                <w:color w:val="auto"/>
                <w:spacing w:val="-1"/>
                <w:highlight w:val="none"/>
                <w:lang w:eastAsia="zh-CN"/>
              </w:rPr>
              <w:t>或签订的劳动合同</w:t>
            </w:r>
            <w:r>
              <w:rPr>
                <w:rFonts w:ascii="宋体" w:hAnsi="宋体" w:eastAsia="宋体" w:cs="宋体"/>
                <w:b/>
                <w:bCs/>
                <w:color w:val="auto"/>
                <w:spacing w:val="-1"/>
                <w:highlight w:val="none"/>
              </w:rPr>
              <w:t>复印件并加盖单位公章。）</w:t>
            </w:r>
          </w:p>
        </w:tc>
      </w:tr>
      <w:tr w14:paraId="6674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5"/>
            <w:vAlign w:val="center"/>
          </w:tcPr>
          <w:p w14:paraId="5B3F6377">
            <w:pPr>
              <w:keepNext w:val="0"/>
              <w:keepLines w:val="0"/>
              <w:pageBreakBefore w:val="0"/>
              <w:widowControl w:val="0"/>
              <w:kinsoku/>
              <w:wordWrap/>
              <w:overflowPunct/>
              <w:topLinePunct w:val="0"/>
              <w:autoSpaceDE/>
              <w:autoSpaceDN/>
              <w:bidi w:val="0"/>
              <w:snapToGrid/>
              <w:spacing w:line="24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总得分=报价分+技术分+商务分。</w:t>
            </w:r>
          </w:p>
        </w:tc>
      </w:tr>
    </w:tbl>
    <w:p w14:paraId="057192E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p w14:paraId="3649E284">
      <w:pPr>
        <w:widowControl w:val="0"/>
        <w:spacing w:line="400" w:lineRule="exact"/>
        <w:ind w:firstLine="476" w:firstLineChars="238"/>
        <w:jc w:val="both"/>
        <w:rPr>
          <w:rFonts w:ascii="宋体" w:hAnsi="宋体" w:eastAsia="宋体" w:cs="宋体"/>
          <w:color w:val="auto"/>
          <w:kern w:val="0"/>
          <w:sz w:val="20"/>
          <w:szCs w:val="21"/>
          <w:highlight w:val="none"/>
          <w:lang w:val="en-US" w:eastAsia="zh-CN" w:bidi="ar-SA"/>
        </w:rPr>
      </w:pPr>
      <w:r>
        <w:rPr>
          <w:rFonts w:ascii="宋体" w:hAnsi="宋体" w:eastAsia="宋体" w:cs="Times New Roman"/>
          <w:bCs/>
          <w:color w:val="auto"/>
          <w:kern w:val="0"/>
          <w:sz w:val="20"/>
          <w:szCs w:val="21"/>
          <w:highlight w:val="none"/>
          <w:lang w:val="en-US" w:eastAsia="zh-CN" w:bidi="ar-SA"/>
        </w:rPr>
        <w:t>7.</w:t>
      </w:r>
      <w:r>
        <w:rPr>
          <w:rFonts w:hint="eastAsia" w:ascii="宋体" w:hAnsi="宋体" w:eastAsia="宋体" w:cs="Times New Roman"/>
          <w:bCs/>
          <w:color w:val="auto"/>
          <w:kern w:val="0"/>
          <w:sz w:val="20"/>
          <w:szCs w:val="21"/>
          <w:highlight w:val="none"/>
          <w:lang w:val="en-US" w:eastAsia="zh-CN" w:bidi="ar-SA"/>
        </w:rPr>
        <w:t>由磋商小组根据综合评分情况，按照评审得分由高到低顺序推荐3名及以上成交候选供应商，并编写评审报告。符合本章第</w:t>
      </w:r>
      <w:r>
        <w:rPr>
          <w:rFonts w:hint="eastAsia" w:ascii="宋体" w:hAnsi="宋体" w:eastAsia="宋体" w:cs="宋体"/>
          <w:color w:val="auto"/>
          <w:kern w:val="0"/>
          <w:sz w:val="20"/>
          <w:szCs w:val="21"/>
          <w:highlight w:val="none"/>
          <w:lang w:val="en-US" w:eastAsia="zh-CN" w:bidi="ar-SA"/>
        </w:rPr>
        <w:t>3.7、</w:t>
      </w:r>
      <w:r>
        <w:rPr>
          <w:rFonts w:ascii="宋体" w:hAnsi="宋体" w:eastAsia="宋体" w:cs="宋体"/>
          <w:color w:val="auto"/>
          <w:kern w:val="0"/>
          <w:sz w:val="20"/>
          <w:szCs w:val="21"/>
          <w:highlight w:val="none"/>
          <w:lang w:val="en-US" w:eastAsia="zh-CN" w:bidi="ar-SA"/>
        </w:rPr>
        <w:t>4.3</w:t>
      </w:r>
      <w:r>
        <w:rPr>
          <w:rFonts w:hint="eastAsia" w:ascii="宋体" w:hAnsi="宋体" w:eastAsia="宋体" w:cs="Times New Roman"/>
          <w:bCs/>
          <w:color w:val="auto"/>
          <w:kern w:val="0"/>
          <w:sz w:val="20"/>
          <w:szCs w:val="21"/>
          <w:highlight w:val="none"/>
          <w:lang w:val="en-US" w:eastAsia="zh-CN" w:bidi="ar-SA"/>
        </w:rPr>
        <w:t>条情形的，可以推荐2家成交候选供应商。评审得分相同的，按照最后报价（不计算价格折扣）由低到高的顺序推荐。评审得分且最后报价（不计算价格折扣）相同的，按照技术指标优劣顺序推荐（</w:t>
      </w:r>
      <w:r>
        <w:rPr>
          <w:rFonts w:hint="eastAsia" w:ascii="宋体" w:hAnsi="宋体" w:eastAsia="宋体" w:cs="Times New Roman"/>
          <w:color w:val="auto"/>
          <w:kern w:val="0"/>
          <w:sz w:val="20"/>
          <w:szCs w:val="21"/>
          <w:highlight w:val="none"/>
          <w:lang w:val="en-US" w:eastAsia="zh-CN" w:bidi="ar-SA"/>
        </w:rPr>
        <w:t>按综合评分中</w:t>
      </w:r>
      <w:r>
        <w:rPr>
          <w:rFonts w:hint="eastAsia" w:ascii="宋体" w:hAnsi="宋体" w:eastAsia="宋体" w:cs="宋体"/>
          <w:color w:val="auto"/>
          <w:kern w:val="0"/>
          <w:sz w:val="21"/>
          <w:szCs w:val="21"/>
          <w:highlight w:val="none"/>
          <w:lang w:val="en-US" w:eastAsia="zh-CN" w:bidi="ar-SA"/>
        </w:rPr>
        <w:t>服务需求指标</w:t>
      </w:r>
      <w:r>
        <w:rPr>
          <w:rFonts w:hint="eastAsia" w:ascii="宋体" w:hAnsi="宋体" w:eastAsia="宋体" w:cs="宋体"/>
          <w:bCs/>
          <w:color w:val="auto"/>
          <w:kern w:val="0"/>
          <w:sz w:val="21"/>
          <w:szCs w:val="21"/>
          <w:highlight w:val="none"/>
          <w:lang w:val="en-US" w:eastAsia="zh-CN" w:bidi="ar-SA"/>
        </w:rPr>
        <w:t>响应程度分、技术方案设计分、实施（组织）方案分</w:t>
      </w:r>
      <w:r>
        <w:rPr>
          <w:rFonts w:hint="eastAsia" w:ascii="宋体" w:hAnsi="宋体" w:eastAsia="宋体" w:cs="Times New Roman"/>
          <w:color w:val="auto"/>
          <w:kern w:val="0"/>
          <w:sz w:val="20"/>
          <w:szCs w:val="21"/>
          <w:highlight w:val="none"/>
          <w:lang w:val="en-US" w:eastAsia="zh-CN" w:bidi="ar-SA"/>
        </w:rPr>
        <w:t>得分高低依次确定</w:t>
      </w:r>
      <w:r>
        <w:rPr>
          <w:rFonts w:hint="eastAsia" w:ascii="宋体" w:hAnsi="宋体" w:eastAsia="宋体" w:cs="Times New Roman"/>
          <w:bCs/>
          <w:color w:val="auto"/>
          <w:kern w:val="0"/>
          <w:sz w:val="20"/>
          <w:szCs w:val="21"/>
          <w:highlight w:val="none"/>
          <w:lang w:val="en-US" w:eastAsia="zh-CN" w:bidi="ar-SA"/>
        </w:rPr>
        <w:t>）。</w:t>
      </w:r>
      <w:r>
        <w:rPr>
          <w:rFonts w:hint="eastAsia" w:ascii="宋体" w:hAnsi="宋体" w:eastAsia="宋体" w:cs="宋体"/>
          <w:color w:val="auto"/>
          <w:kern w:val="0"/>
          <w:sz w:val="20"/>
          <w:szCs w:val="21"/>
          <w:highlight w:val="none"/>
          <w:lang w:val="en-US" w:eastAsia="zh-CN" w:bidi="ar-SA"/>
        </w:rPr>
        <w:t>采购人应当确定磋商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14:paraId="2C58793A">
      <w:pPr>
        <w:rPr>
          <w:color w:val="auto"/>
          <w:highlight w:val="none"/>
        </w:rPr>
      </w:pPr>
      <w:r>
        <w:rPr>
          <w:rFonts w:hint="eastAsia"/>
          <w:color w:val="auto"/>
          <w:highlight w:val="none"/>
        </w:rPr>
        <w:br w:type="page"/>
      </w:r>
    </w:p>
    <w:p w14:paraId="568589D1">
      <w:pPr>
        <w:rPr>
          <w:color w:val="auto"/>
          <w:highlight w:val="none"/>
        </w:rPr>
      </w:pPr>
    </w:p>
    <w:p w14:paraId="6DE3B906">
      <w:pPr>
        <w:pStyle w:val="2"/>
        <w:jc w:val="center"/>
        <w:rPr>
          <w:color w:val="auto"/>
          <w:highlight w:val="none"/>
        </w:rPr>
      </w:pPr>
    </w:p>
    <w:p w14:paraId="49A4CB99">
      <w:pPr>
        <w:pStyle w:val="2"/>
        <w:jc w:val="center"/>
        <w:rPr>
          <w:color w:val="auto"/>
          <w:highlight w:val="none"/>
        </w:rPr>
      </w:pPr>
    </w:p>
    <w:p w14:paraId="66C184E5">
      <w:pPr>
        <w:pStyle w:val="2"/>
        <w:jc w:val="center"/>
        <w:rPr>
          <w:color w:val="auto"/>
          <w:highlight w:val="none"/>
        </w:rPr>
      </w:pPr>
      <w:bookmarkStart w:id="32" w:name="_Toc23480"/>
      <w:r>
        <w:rPr>
          <w:rFonts w:hint="eastAsia"/>
          <w:color w:val="auto"/>
          <w:highlight w:val="none"/>
        </w:rPr>
        <w:t>第五章 响应文件格式</w:t>
      </w:r>
      <w:bookmarkEnd w:id="32"/>
    </w:p>
    <w:p w14:paraId="61863024">
      <w:pPr>
        <w:spacing w:line="240" w:lineRule="atLeast"/>
        <w:rPr>
          <w:rFonts w:ascii="宋体" w:hAnsi="宋体"/>
          <w:b/>
          <w:color w:val="auto"/>
          <w:sz w:val="32"/>
          <w:szCs w:val="32"/>
          <w:highlight w:val="none"/>
        </w:rPr>
      </w:pPr>
    </w:p>
    <w:p w14:paraId="48FF9AD3">
      <w:pPr>
        <w:spacing w:line="240" w:lineRule="atLeast"/>
        <w:rPr>
          <w:rFonts w:ascii="宋体" w:hAnsi="宋体"/>
          <w:b/>
          <w:color w:val="auto"/>
          <w:sz w:val="32"/>
          <w:szCs w:val="32"/>
          <w:highlight w:val="none"/>
        </w:rPr>
      </w:pPr>
    </w:p>
    <w:p w14:paraId="432BF943">
      <w:pPr>
        <w:rPr>
          <w:rFonts w:ascii="宋体" w:hAnsi="宋体"/>
          <w:b/>
          <w:color w:val="auto"/>
          <w:sz w:val="32"/>
          <w:szCs w:val="32"/>
          <w:highlight w:val="none"/>
        </w:rPr>
      </w:pPr>
      <w:r>
        <w:rPr>
          <w:rFonts w:hint="eastAsia" w:ascii="宋体" w:hAnsi="宋体"/>
          <w:b/>
          <w:color w:val="auto"/>
          <w:sz w:val="32"/>
          <w:szCs w:val="32"/>
          <w:highlight w:val="none"/>
        </w:rPr>
        <w:br w:type="page"/>
      </w:r>
    </w:p>
    <w:p w14:paraId="134EA46A">
      <w:pPr>
        <w:spacing w:before="104" w:line="219" w:lineRule="auto"/>
        <w:ind w:left="3178"/>
        <w:outlineLvl w:val="1"/>
        <w:rPr>
          <w:rFonts w:ascii="宋体" w:hAnsi="宋体" w:cs="宋体"/>
          <w:color w:val="auto"/>
          <w:sz w:val="32"/>
          <w:szCs w:val="32"/>
          <w:highlight w:val="none"/>
        </w:rPr>
      </w:pPr>
      <w:bookmarkStart w:id="33" w:name="_Toc19710"/>
      <w:r>
        <w:rPr>
          <w:rFonts w:ascii="宋体" w:hAnsi="宋体" w:cs="宋体"/>
          <w:color w:val="auto"/>
          <w:spacing w:val="-2"/>
          <w:sz w:val="32"/>
          <w:szCs w:val="32"/>
          <w:highlight w:val="none"/>
        </w:rPr>
        <w:t>第一节 封面格式</w:t>
      </w:r>
      <w:bookmarkEnd w:id="33"/>
    </w:p>
    <w:p w14:paraId="7A41A695">
      <w:pPr>
        <w:spacing w:line="251" w:lineRule="auto"/>
        <w:rPr>
          <w:rFonts w:ascii="Arial"/>
          <w:color w:val="auto"/>
          <w:highlight w:val="none"/>
        </w:rPr>
      </w:pPr>
    </w:p>
    <w:p w14:paraId="67E7CF86">
      <w:pPr>
        <w:spacing w:line="251" w:lineRule="auto"/>
        <w:rPr>
          <w:rFonts w:ascii="Arial"/>
          <w:color w:val="auto"/>
          <w:highlight w:val="none"/>
        </w:rPr>
      </w:pPr>
    </w:p>
    <w:p w14:paraId="583ACFB1">
      <w:pPr>
        <w:spacing w:line="251" w:lineRule="auto"/>
        <w:rPr>
          <w:rFonts w:ascii="Arial"/>
          <w:color w:val="auto"/>
          <w:highlight w:val="none"/>
        </w:rPr>
      </w:pPr>
    </w:p>
    <w:p w14:paraId="7874109B">
      <w:pPr>
        <w:spacing w:line="251" w:lineRule="auto"/>
        <w:rPr>
          <w:rFonts w:ascii="Arial"/>
          <w:color w:val="auto"/>
          <w:highlight w:val="none"/>
        </w:rPr>
      </w:pPr>
    </w:p>
    <w:p w14:paraId="3B5C308F">
      <w:pPr>
        <w:pStyle w:val="12"/>
        <w:spacing w:before="143" w:line="222" w:lineRule="auto"/>
        <w:ind w:left="2869"/>
        <w:outlineLvl w:val="0"/>
        <w:rPr>
          <w:color w:val="auto"/>
          <w:sz w:val="44"/>
          <w:szCs w:val="44"/>
          <w:highlight w:val="none"/>
        </w:rPr>
      </w:pPr>
      <w:bookmarkStart w:id="34" w:name="bookmark13"/>
      <w:bookmarkEnd w:id="34"/>
      <w:bookmarkStart w:id="35" w:name="bookmark14"/>
      <w:bookmarkEnd w:id="35"/>
      <w:bookmarkStart w:id="36" w:name="_Toc6047"/>
      <w:r>
        <w:rPr>
          <w:color w:val="auto"/>
          <w:spacing w:val="-26"/>
          <w:sz w:val="44"/>
          <w:szCs w:val="44"/>
          <w:highlight w:val="none"/>
        </w:rPr>
        <w:t>响</w:t>
      </w:r>
      <w:r>
        <w:rPr>
          <w:color w:val="auto"/>
          <w:spacing w:val="15"/>
          <w:sz w:val="44"/>
          <w:szCs w:val="44"/>
          <w:highlight w:val="none"/>
        </w:rPr>
        <w:t xml:space="preserve">  </w:t>
      </w:r>
      <w:r>
        <w:rPr>
          <w:color w:val="auto"/>
          <w:spacing w:val="-26"/>
          <w:sz w:val="44"/>
          <w:szCs w:val="44"/>
          <w:highlight w:val="none"/>
        </w:rPr>
        <w:t>应</w:t>
      </w:r>
      <w:r>
        <w:rPr>
          <w:color w:val="auto"/>
          <w:spacing w:val="14"/>
          <w:sz w:val="44"/>
          <w:szCs w:val="44"/>
          <w:highlight w:val="none"/>
        </w:rPr>
        <w:t xml:space="preserve">  </w:t>
      </w:r>
      <w:r>
        <w:rPr>
          <w:color w:val="auto"/>
          <w:spacing w:val="-26"/>
          <w:sz w:val="44"/>
          <w:szCs w:val="44"/>
          <w:highlight w:val="none"/>
        </w:rPr>
        <w:t>文</w:t>
      </w:r>
      <w:r>
        <w:rPr>
          <w:color w:val="auto"/>
          <w:spacing w:val="15"/>
          <w:sz w:val="44"/>
          <w:szCs w:val="44"/>
          <w:highlight w:val="none"/>
        </w:rPr>
        <w:t xml:space="preserve">  </w:t>
      </w:r>
      <w:r>
        <w:rPr>
          <w:color w:val="auto"/>
          <w:spacing w:val="-26"/>
          <w:sz w:val="44"/>
          <w:szCs w:val="44"/>
          <w:highlight w:val="none"/>
        </w:rPr>
        <w:t>件</w:t>
      </w:r>
      <w:bookmarkEnd w:id="36"/>
    </w:p>
    <w:p w14:paraId="59E03760">
      <w:pPr>
        <w:spacing w:line="270" w:lineRule="auto"/>
        <w:rPr>
          <w:rFonts w:ascii="Arial"/>
          <w:color w:val="auto"/>
          <w:highlight w:val="none"/>
        </w:rPr>
      </w:pPr>
    </w:p>
    <w:p w14:paraId="176A540A">
      <w:pPr>
        <w:spacing w:line="270" w:lineRule="auto"/>
        <w:rPr>
          <w:rFonts w:ascii="Arial"/>
          <w:color w:val="auto"/>
          <w:highlight w:val="none"/>
        </w:rPr>
      </w:pPr>
    </w:p>
    <w:p w14:paraId="5E1F0BF1">
      <w:pPr>
        <w:spacing w:line="270" w:lineRule="auto"/>
        <w:rPr>
          <w:rFonts w:ascii="Arial"/>
          <w:color w:val="auto"/>
          <w:highlight w:val="none"/>
        </w:rPr>
      </w:pPr>
    </w:p>
    <w:p w14:paraId="49A2B089">
      <w:pPr>
        <w:spacing w:line="270" w:lineRule="auto"/>
        <w:rPr>
          <w:rFonts w:ascii="Arial"/>
          <w:color w:val="auto"/>
          <w:highlight w:val="none"/>
        </w:rPr>
      </w:pPr>
    </w:p>
    <w:p w14:paraId="62800D41">
      <w:pPr>
        <w:spacing w:before="104" w:line="491" w:lineRule="auto"/>
        <w:ind w:left="655" w:right="3286"/>
        <w:rPr>
          <w:rFonts w:ascii="宋体" w:hAnsi="宋体" w:cs="宋体"/>
          <w:color w:val="auto"/>
          <w:sz w:val="32"/>
          <w:szCs w:val="32"/>
          <w:highlight w:val="none"/>
        </w:rPr>
      </w:pPr>
      <w:r>
        <w:rPr>
          <w:rFonts w:ascii="宋体" w:hAnsi="宋体" w:cs="宋体"/>
          <w:color w:val="auto"/>
          <w:spacing w:val="-1"/>
          <w:sz w:val="32"/>
          <w:szCs w:val="32"/>
          <w:highlight w:val="none"/>
        </w:rPr>
        <w:t>项目名称：[项目采购-项目名称_2]</w:t>
      </w:r>
      <w:r>
        <w:rPr>
          <w:rFonts w:ascii="宋体" w:hAnsi="宋体" w:cs="宋体"/>
          <w:color w:val="auto"/>
          <w:spacing w:val="3"/>
          <w:sz w:val="32"/>
          <w:szCs w:val="32"/>
          <w:highlight w:val="none"/>
        </w:rPr>
        <w:t xml:space="preserve"> </w:t>
      </w:r>
      <w:r>
        <w:rPr>
          <w:rFonts w:ascii="宋体" w:hAnsi="宋体" w:cs="宋体"/>
          <w:color w:val="auto"/>
          <w:spacing w:val="-1"/>
          <w:sz w:val="32"/>
          <w:szCs w:val="32"/>
          <w:highlight w:val="none"/>
        </w:rPr>
        <w:t>项目编号：[项目采购-项目编号_4]</w:t>
      </w:r>
    </w:p>
    <w:p w14:paraId="741E17F8">
      <w:pPr>
        <w:spacing w:before="57" w:line="494" w:lineRule="auto"/>
        <w:ind w:left="654"/>
        <w:rPr>
          <w:rFonts w:ascii="宋体" w:hAnsi="宋体" w:cs="宋体"/>
          <w:color w:val="auto"/>
          <w:sz w:val="32"/>
          <w:szCs w:val="32"/>
          <w:highlight w:val="none"/>
        </w:rPr>
      </w:pPr>
      <w:r>
        <w:rPr>
          <w:rFonts w:ascii="宋体" w:hAnsi="宋体" w:cs="宋体"/>
          <w:color w:val="auto"/>
          <w:spacing w:val="-1"/>
          <w:sz w:val="32"/>
          <w:szCs w:val="32"/>
          <w:highlight w:val="none"/>
        </w:rPr>
        <w:t>所竞分标（如有则填写，无分标时填写“无”或者留空</w:t>
      </w:r>
      <w:r>
        <w:rPr>
          <w:rFonts w:ascii="宋体" w:hAnsi="宋体" w:cs="宋体"/>
          <w:color w:val="auto"/>
          <w:spacing w:val="-32"/>
          <w:sz w:val="32"/>
          <w:szCs w:val="32"/>
          <w:highlight w:val="none"/>
        </w:rPr>
        <w:t>）：</w:t>
      </w:r>
      <w:r>
        <w:rPr>
          <w:rFonts w:ascii="宋体" w:hAnsi="宋体" w:cs="宋体"/>
          <w:color w:val="auto"/>
          <w:sz w:val="32"/>
          <w:szCs w:val="32"/>
          <w:highlight w:val="none"/>
        </w:rPr>
        <w:t xml:space="preserve"> </w:t>
      </w:r>
    </w:p>
    <w:p w14:paraId="02D75EB4">
      <w:pPr>
        <w:spacing w:before="57" w:line="494" w:lineRule="auto"/>
        <w:ind w:left="654"/>
        <w:rPr>
          <w:rFonts w:ascii="宋体" w:hAnsi="宋体" w:cs="宋体"/>
          <w:color w:val="auto"/>
          <w:sz w:val="32"/>
          <w:szCs w:val="32"/>
          <w:highlight w:val="none"/>
        </w:rPr>
      </w:pPr>
      <w:r>
        <w:rPr>
          <w:rFonts w:ascii="宋体" w:hAnsi="宋体" w:cs="宋体"/>
          <w:color w:val="auto"/>
          <w:spacing w:val="-12"/>
          <w:sz w:val="32"/>
          <w:szCs w:val="32"/>
          <w:highlight w:val="none"/>
        </w:rPr>
        <w:t>供应商名称：</w:t>
      </w:r>
    </w:p>
    <w:p w14:paraId="26F252E8">
      <w:pPr>
        <w:spacing w:before="45" w:line="495" w:lineRule="auto"/>
        <w:ind w:left="3580" w:right="1562" w:hanging="1676"/>
        <w:rPr>
          <w:rFonts w:ascii="宋体" w:hAnsi="宋体" w:cs="宋体"/>
          <w:color w:val="auto"/>
          <w:sz w:val="32"/>
          <w:szCs w:val="32"/>
          <w:highlight w:val="none"/>
        </w:rPr>
      </w:pPr>
      <w:r>
        <w:rPr>
          <w:rFonts w:ascii="宋体" w:hAnsi="宋体" w:cs="宋体"/>
          <w:color w:val="auto"/>
          <w:spacing w:val="-2"/>
          <w:sz w:val="32"/>
          <w:szCs w:val="32"/>
          <w:highlight w:val="none"/>
        </w:rPr>
        <w:t>首次响应文件提交截止时间前不得解密</w:t>
      </w:r>
      <w:r>
        <w:rPr>
          <w:rFonts w:ascii="宋体" w:hAnsi="宋体" w:cs="宋体"/>
          <w:color w:val="auto"/>
          <w:spacing w:val="14"/>
          <w:sz w:val="32"/>
          <w:szCs w:val="32"/>
          <w:highlight w:val="none"/>
        </w:rPr>
        <w:t xml:space="preserve"> </w:t>
      </w:r>
      <w:r>
        <w:rPr>
          <w:rFonts w:ascii="宋体" w:hAnsi="宋体" w:cs="宋体"/>
          <w:color w:val="auto"/>
          <w:spacing w:val="-14"/>
          <w:sz w:val="32"/>
          <w:szCs w:val="32"/>
          <w:highlight w:val="none"/>
        </w:rPr>
        <w:t>年</w:t>
      </w:r>
      <w:r>
        <w:rPr>
          <w:rFonts w:ascii="宋体" w:hAnsi="宋体" w:cs="宋体"/>
          <w:color w:val="auto"/>
          <w:spacing w:val="6"/>
          <w:sz w:val="32"/>
          <w:szCs w:val="32"/>
          <w:highlight w:val="none"/>
        </w:rPr>
        <w:t xml:space="preserve">    </w:t>
      </w:r>
      <w:r>
        <w:rPr>
          <w:rFonts w:ascii="宋体" w:hAnsi="宋体" w:cs="宋体"/>
          <w:color w:val="auto"/>
          <w:spacing w:val="-14"/>
          <w:sz w:val="32"/>
          <w:szCs w:val="32"/>
          <w:highlight w:val="none"/>
        </w:rPr>
        <w:t>月</w:t>
      </w:r>
      <w:r>
        <w:rPr>
          <w:rFonts w:ascii="宋体" w:hAnsi="宋体" w:cs="宋体"/>
          <w:color w:val="auto"/>
          <w:spacing w:val="17"/>
          <w:sz w:val="32"/>
          <w:szCs w:val="32"/>
          <w:highlight w:val="none"/>
        </w:rPr>
        <w:t xml:space="preserve">    </w:t>
      </w:r>
      <w:r>
        <w:rPr>
          <w:rFonts w:ascii="宋体" w:hAnsi="宋体" w:cs="宋体"/>
          <w:color w:val="auto"/>
          <w:spacing w:val="-14"/>
          <w:sz w:val="32"/>
          <w:szCs w:val="32"/>
          <w:highlight w:val="none"/>
        </w:rPr>
        <w:t>日</w:t>
      </w:r>
    </w:p>
    <w:p w14:paraId="39771FE9">
      <w:pPr>
        <w:spacing w:line="495" w:lineRule="auto"/>
        <w:rPr>
          <w:rFonts w:ascii="宋体" w:hAnsi="宋体" w:cs="宋体"/>
          <w:color w:val="auto"/>
          <w:sz w:val="32"/>
          <w:szCs w:val="32"/>
          <w:highlight w:val="none"/>
        </w:rPr>
        <w:sectPr>
          <w:headerReference r:id="rId8" w:type="default"/>
          <w:pgSz w:w="11906" w:h="16838"/>
          <w:pgMar w:top="955" w:right="1337" w:bottom="0" w:left="1680" w:header="567" w:footer="0" w:gutter="0"/>
          <w:cols w:space="720" w:num="1"/>
        </w:sectPr>
      </w:pPr>
    </w:p>
    <w:p w14:paraId="761B79E5">
      <w:pPr>
        <w:pStyle w:val="35"/>
        <w:rPr>
          <w:color w:val="auto"/>
          <w:highlight w:val="none"/>
        </w:rPr>
      </w:pPr>
    </w:p>
    <w:p w14:paraId="3B1D04E3">
      <w:pPr>
        <w:spacing w:before="104" w:line="219" w:lineRule="auto"/>
        <w:ind w:left="2538"/>
        <w:outlineLvl w:val="1"/>
        <w:rPr>
          <w:rFonts w:ascii="宋体" w:hAnsi="宋体" w:cs="宋体"/>
          <w:color w:val="auto"/>
          <w:sz w:val="32"/>
          <w:szCs w:val="32"/>
          <w:highlight w:val="none"/>
        </w:rPr>
      </w:pPr>
      <w:bookmarkStart w:id="37" w:name="_Toc18062"/>
      <w:r>
        <w:rPr>
          <w:rFonts w:ascii="宋体" w:hAnsi="宋体" w:cs="宋体"/>
          <w:b/>
          <w:bCs/>
          <w:color w:val="auto"/>
          <w:spacing w:val="-5"/>
          <w:sz w:val="32"/>
          <w:szCs w:val="32"/>
          <w:highlight w:val="none"/>
        </w:rPr>
        <w:t>第二节</w:t>
      </w:r>
      <w:r>
        <w:rPr>
          <w:rFonts w:ascii="宋体" w:hAnsi="宋体" w:cs="宋体"/>
          <w:color w:val="auto"/>
          <w:spacing w:val="-5"/>
          <w:sz w:val="32"/>
          <w:szCs w:val="32"/>
          <w:highlight w:val="none"/>
        </w:rPr>
        <w:t xml:space="preserve"> </w:t>
      </w:r>
      <w:r>
        <w:rPr>
          <w:rFonts w:ascii="宋体" w:hAnsi="宋体" w:cs="宋体"/>
          <w:b/>
          <w:bCs/>
          <w:color w:val="auto"/>
          <w:spacing w:val="-5"/>
          <w:sz w:val="32"/>
          <w:szCs w:val="32"/>
          <w:highlight w:val="none"/>
        </w:rPr>
        <w:t>资格证明文件格式</w:t>
      </w:r>
      <w:bookmarkEnd w:id="37"/>
    </w:p>
    <w:p w14:paraId="0B8AA11C">
      <w:pPr>
        <w:spacing w:line="362" w:lineRule="auto"/>
        <w:rPr>
          <w:rFonts w:ascii="Arial"/>
          <w:color w:val="auto"/>
          <w:highlight w:val="none"/>
        </w:rPr>
      </w:pPr>
    </w:p>
    <w:p w14:paraId="438A2797">
      <w:pPr>
        <w:spacing w:before="68" w:line="219" w:lineRule="auto"/>
        <w:ind w:left="6250"/>
        <w:rPr>
          <w:rFonts w:ascii="宋体" w:hAnsi="宋体" w:cs="宋体"/>
          <w:color w:val="auto"/>
          <w:szCs w:val="21"/>
          <w:highlight w:val="none"/>
        </w:rPr>
      </w:pPr>
      <w:r>
        <w:rPr>
          <w:rFonts w:ascii="宋体" w:hAnsi="宋体" w:cs="宋体"/>
          <w:color w:val="auto"/>
          <w:spacing w:val="-2"/>
          <w:szCs w:val="21"/>
          <w:highlight w:val="none"/>
        </w:rPr>
        <w:t>全流程电子文件</w:t>
      </w:r>
    </w:p>
    <w:p w14:paraId="2F0162E7">
      <w:pPr>
        <w:spacing w:line="240" w:lineRule="atLeast"/>
        <w:rPr>
          <w:rFonts w:ascii="宋体" w:hAnsi="宋体"/>
          <w:b/>
          <w:color w:val="auto"/>
          <w:sz w:val="32"/>
          <w:szCs w:val="32"/>
          <w:highlight w:val="none"/>
        </w:rPr>
      </w:pPr>
    </w:p>
    <w:p w14:paraId="04D554BB">
      <w:pPr>
        <w:pStyle w:val="12"/>
        <w:spacing w:before="143" w:line="222" w:lineRule="auto"/>
        <w:ind w:left="1117"/>
        <w:rPr>
          <w:color w:val="auto"/>
          <w:sz w:val="44"/>
          <w:szCs w:val="44"/>
          <w:highlight w:val="none"/>
        </w:rPr>
      </w:pPr>
      <w:r>
        <w:rPr>
          <w:color w:val="auto"/>
          <w:spacing w:val="-24"/>
          <w:sz w:val="44"/>
          <w:szCs w:val="44"/>
          <w:highlight w:val="none"/>
        </w:rPr>
        <w:t>资</w:t>
      </w:r>
      <w:r>
        <w:rPr>
          <w:color w:val="auto"/>
          <w:spacing w:val="13"/>
          <w:sz w:val="44"/>
          <w:szCs w:val="44"/>
          <w:highlight w:val="none"/>
        </w:rPr>
        <w:t xml:space="preserve">  </w:t>
      </w:r>
      <w:r>
        <w:rPr>
          <w:color w:val="auto"/>
          <w:spacing w:val="-24"/>
          <w:sz w:val="44"/>
          <w:szCs w:val="44"/>
          <w:highlight w:val="none"/>
        </w:rPr>
        <w:t>格</w:t>
      </w:r>
      <w:r>
        <w:rPr>
          <w:color w:val="auto"/>
          <w:spacing w:val="14"/>
          <w:sz w:val="44"/>
          <w:szCs w:val="44"/>
          <w:highlight w:val="none"/>
        </w:rPr>
        <w:t xml:space="preserve">  </w:t>
      </w:r>
      <w:r>
        <w:rPr>
          <w:color w:val="auto"/>
          <w:spacing w:val="-24"/>
          <w:sz w:val="44"/>
          <w:szCs w:val="44"/>
          <w:highlight w:val="none"/>
        </w:rPr>
        <w:t>证</w:t>
      </w:r>
      <w:r>
        <w:rPr>
          <w:color w:val="auto"/>
          <w:spacing w:val="29"/>
          <w:sz w:val="44"/>
          <w:szCs w:val="44"/>
          <w:highlight w:val="none"/>
        </w:rPr>
        <w:t xml:space="preserve">  </w:t>
      </w:r>
      <w:r>
        <w:rPr>
          <w:color w:val="auto"/>
          <w:spacing w:val="-24"/>
          <w:sz w:val="44"/>
          <w:szCs w:val="44"/>
          <w:highlight w:val="none"/>
        </w:rPr>
        <w:t>明</w:t>
      </w:r>
      <w:r>
        <w:rPr>
          <w:color w:val="auto"/>
          <w:spacing w:val="14"/>
          <w:sz w:val="44"/>
          <w:szCs w:val="44"/>
          <w:highlight w:val="none"/>
        </w:rPr>
        <w:t xml:space="preserve">  </w:t>
      </w:r>
      <w:r>
        <w:rPr>
          <w:color w:val="auto"/>
          <w:spacing w:val="-24"/>
          <w:sz w:val="44"/>
          <w:szCs w:val="44"/>
          <w:highlight w:val="none"/>
        </w:rPr>
        <w:t>文</w:t>
      </w:r>
      <w:r>
        <w:rPr>
          <w:color w:val="auto"/>
          <w:spacing w:val="15"/>
          <w:sz w:val="44"/>
          <w:szCs w:val="44"/>
          <w:highlight w:val="none"/>
        </w:rPr>
        <w:t xml:space="preserve">  </w:t>
      </w:r>
      <w:r>
        <w:rPr>
          <w:color w:val="auto"/>
          <w:spacing w:val="-24"/>
          <w:sz w:val="44"/>
          <w:szCs w:val="44"/>
          <w:highlight w:val="none"/>
        </w:rPr>
        <w:t>件（封面）</w:t>
      </w:r>
    </w:p>
    <w:p w14:paraId="50D04FBE">
      <w:pPr>
        <w:spacing w:line="245" w:lineRule="auto"/>
        <w:rPr>
          <w:rFonts w:ascii="Arial"/>
          <w:color w:val="auto"/>
          <w:highlight w:val="none"/>
        </w:rPr>
      </w:pPr>
    </w:p>
    <w:p w14:paraId="64CB0FA3">
      <w:pPr>
        <w:spacing w:line="245" w:lineRule="auto"/>
        <w:rPr>
          <w:rFonts w:ascii="Arial"/>
          <w:color w:val="auto"/>
          <w:highlight w:val="none"/>
        </w:rPr>
      </w:pPr>
    </w:p>
    <w:p w14:paraId="0DF2704C">
      <w:pPr>
        <w:spacing w:line="245" w:lineRule="auto"/>
        <w:rPr>
          <w:rFonts w:ascii="Arial"/>
          <w:color w:val="auto"/>
          <w:highlight w:val="none"/>
        </w:rPr>
      </w:pPr>
    </w:p>
    <w:p w14:paraId="25388B72">
      <w:pPr>
        <w:spacing w:line="245" w:lineRule="auto"/>
        <w:rPr>
          <w:rFonts w:ascii="Arial"/>
          <w:color w:val="auto"/>
          <w:highlight w:val="none"/>
        </w:rPr>
      </w:pPr>
    </w:p>
    <w:p w14:paraId="4C85CB75">
      <w:pPr>
        <w:spacing w:line="245" w:lineRule="auto"/>
        <w:rPr>
          <w:rFonts w:ascii="Arial"/>
          <w:color w:val="auto"/>
          <w:highlight w:val="none"/>
        </w:rPr>
      </w:pPr>
    </w:p>
    <w:p w14:paraId="71625A94">
      <w:pPr>
        <w:spacing w:line="245" w:lineRule="auto"/>
        <w:rPr>
          <w:rFonts w:ascii="Arial"/>
          <w:color w:val="auto"/>
          <w:highlight w:val="none"/>
        </w:rPr>
      </w:pPr>
    </w:p>
    <w:p w14:paraId="61B48C47">
      <w:pPr>
        <w:spacing w:line="246" w:lineRule="auto"/>
        <w:rPr>
          <w:rFonts w:ascii="Arial"/>
          <w:color w:val="auto"/>
          <w:highlight w:val="none"/>
        </w:rPr>
      </w:pPr>
    </w:p>
    <w:p w14:paraId="229F3385">
      <w:pPr>
        <w:spacing w:before="104" w:line="491" w:lineRule="auto"/>
        <w:ind w:left="735" w:right="3286" w:hanging="80"/>
        <w:rPr>
          <w:rFonts w:ascii="宋体" w:hAnsi="宋体" w:cs="宋体"/>
          <w:color w:val="auto"/>
          <w:sz w:val="32"/>
          <w:szCs w:val="32"/>
          <w:highlight w:val="none"/>
        </w:rPr>
      </w:pPr>
      <w:r>
        <w:rPr>
          <w:rFonts w:ascii="宋体" w:hAnsi="宋体" w:cs="宋体"/>
          <w:color w:val="auto"/>
          <w:spacing w:val="-1"/>
          <w:sz w:val="32"/>
          <w:szCs w:val="32"/>
          <w:highlight w:val="none"/>
        </w:rPr>
        <w:t>项目名称：[项目采购-项目名称_3]</w:t>
      </w:r>
      <w:r>
        <w:rPr>
          <w:rFonts w:ascii="宋体" w:hAnsi="宋体" w:cs="宋体"/>
          <w:color w:val="auto"/>
          <w:spacing w:val="3"/>
          <w:sz w:val="32"/>
          <w:szCs w:val="32"/>
          <w:highlight w:val="none"/>
        </w:rPr>
        <w:t xml:space="preserve"> </w:t>
      </w:r>
      <w:r>
        <w:rPr>
          <w:rFonts w:ascii="宋体" w:hAnsi="宋体" w:cs="宋体"/>
          <w:color w:val="auto"/>
          <w:spacing w:val="-1"/>
          <w:sz w:val="32"/>
          <w:szCs w:val="32"/>
          <w:highlight w:val="none"/>
        </w:rPr>
        <w:t>项目编号：[项目采购-项目编号_5]</w:t>
      </w:r>
    </w:p>
    <w:p w14:paraId="1AA60E40">
      <w:pPr>
        <w:spacing w:before="56" w:line="454" w:lineRule="auto"/>
        <w:ind w:left="734"/>
        <w:rPr>
          <w:rFonts w:ascii="宋体" w:hAnsi="宋体" w:cs="宋体"/>
          <w:color w:val="auto"/>
          <w:spacing w:val="-32"/>
          <w:sz w:val="32"/>
          <w:szCs w:val="32"/>
          <w:highlight w:val="none"/>
        </w:rPr>
      </w:pPr>
      <w:r>
        <w:rPr>
          <w:rFonts w:ascii="宋体" w:hAnsi="宋体" w:cs="宋体"/>
          <w:color w:val="auto"/>
          <w:spacing w:val="-1"/>
          <w:sz w:val="32"/>
          <w:szCs w:val="32"/>
          <w:highlight w:val="none"/>
        </w:rPr>
        <w:t>所竞分标（如有则填写，无分标时填写“无”或者留空</w:t>
      </w:r>
      <w:r>
        <w:rPr>
          <w:rFonts w:ascii="宋体" w:hAnsi="宋体" w:cs="宋体"/>
          <w:color w:val="auto"/>
          <w:spacing w:val="-32"/>
          <w:sz w:val="32"/>
          <w:szCs w:val="32"/>
          <w:highlight w:val="none"/>
        </w:rPr>
        <w:t>）：</w:t>
      </w:r>
    </w:p>
    <w:p w14:paraId="65CB71E6">
      <w:pPr>
        <w:spacing w:before="56" w:line="454" w:lineRule="auto"/>
        <w:ind w:left="734"/>
        <w:rPr>
          <w:rFonts w:ascii="宋体" w:hAnsi="宋体" w:cs="宋体"/>
          <w:color w:val="auto"/>
          <w:sz w:val="32"/>
          <w:szCs w:val="32"/>
          <w:highlight w:val="none"/>
        </w:rPr>
      </w:pPr>
      <w:r>
        <w:rPr>
          <w:rFonts w:ascii="宋体" w:hAnsi="宋体" w:cs="宋体"/>
          <w:color w:val="auto"/>
          <w:sz w:val="32"/>
          <w:szCs w:val="32"/>
          <w:highlight w:val="none"/>
        </w:rPr>
        <w:t xml:space="preserve"> </w:t>
      </w:r>
      <w:r>
        <w:rPr>
          <w:rFonts w:ascii="宋体" w:hAnsi="宋体" w:cs="宋体"/>
          <w:color w:val="auto"/>
          <w:spacing w:val="-12"/>
          <w:sz w:val="32"/>
          <w:szCs w:val="32"/>
          <w:highlight w:val="none"/>
        </w:rPr>
        <w:t>供应商名称：</w:t>
      </w:r>
    </w:p>
    <w:p w14:paraId="384A7782">
      <w:pPr>
        <w:spacing w:line="261" w:lineRule="auto"/>
        <w:rPr>
          <w:rFonts w:ascii="Arial"/>
          <w:color w:val="auto"/>
          <w:highlight w:val="none"/>
        </w:rPr>
      </w:pPr>
    </w:p>
    <w:p w14:paraId="75A722ED">
      <w:pPr>
        <w:spacing w:line="261" w:lineRule="auto"/>
        <w:rPr>
          <w:rFonts w:ascii="Arial"/>
          <w:color w:val="auto"/>
          <w:highlight w:val="none"/>
        </w:rPr>
      </w:pPr>
    </w:p>
    <w:p w14:paraId="5E85825E">
      <w:pPr>
        <w:spacing w:line="261" w:lineRule="auto"/>
        <w:rPr>
          <w:rFonts w:ascii="Arial"/>
          <w:color w:val="auto"/>
          <w:highlight w:val="none"/>
        </w:rPr>
      </w:pPr>
    </w:p>
    <w:p w14:paraId="07274A90">
      <w:pPr>
        <w:spacing w:line="262" w:lineRule="auto"/>
        <w:rPr>
          <w:rFonts w:ascii="Arial"/>
          <w:color w:val="auto"/>
          <w:highlight w:val="none"/>
        </w:rPr>
      </w:pPr>
    </w:p>
    <w:p w14:paraId="3099611E">
      <w:pPr>
        <w:spacing w:before="105" w:line="219" w:lineRule="auto"/>
        <w:ind w:left="3259"/>
        <w:rPr>
          <w:rFonts w:ascii="宋体" w:hAnsi="宋体" w:cs="宋体"/>
          <w:color w:val="auto"/>
          <w:sz w:val="32"/>
          <w:szCs w:val="32"/>
          <w:highlight w:val="none"/>
        </w:rPr>
      </w:pPr>
      <w:r>
        <w:rPr>
          <w:rFonts w:ascii="宋体" w:hAnsi="宋体" w:cs="宋体"/>
          <w:color w:val="auto"/>
          <w:spacing w:val="-14"/>
          <w:sz w:val="32"/>
          <w:szCs w:val="32"/>
          <w:highlight w:val="none"/>
        </w:rPr>
        <w:t>年</w:t>
      </w:r>
      <w:r>
        <w:rPr>
          <w:rFonts w:ascii="宋体" w:hAnsi="宋体" w:cs="宋体"/>
          <w:color w:val="auto"/>
          <w:spacing w:val="6"/>
          <w:sz w:val="32"/>
          <w:szCs w:val="32"/>
          <w:highlight w:val="none"/>
        </w:rPr>
        <w:t xml:space="preserve">    </w:t>
      </w:r>
      <w:r>
        <w:rPr>
          <w:rFonts w:ascii="宋体" w:hAnsi="宋体" w:cs="宋体"/>
          <w:color w:val="auto"/>
          <w:spacing w:val="-14"/>
          <w:sz w:val="32"/>
          <w:szCs w:val="32"/>
          <w:highlight w:val="none"/>
        </w:rPr>
        <w:t>月</w:t>
      </w:r>
      <w:r>
        <w:rPr>
          <w:rFonts w:ascii="宋体" w:hAnsi="宋体" w:cs="宋体"/>
          <w:color w:val="auto"/>
          <w:spacing w:val="17"/>
          <w:sz w:val="32"/>
          <w:szCs w:val="32"/>
          <w:highlight w:val="none"/>
        </w:rPr>
        <w:t xml:space="preserve">    </w:t>
      </w:r>
      <w:r>
        <w:rPr>
          <w:rFonts w:ascii="宋体" w:hAnsi="宋体" w:cs="宋体"/>
          <w:color w:val="auto"/>
          <w:spacing w:val="-14"/>
          <w:sz w:val="32"/>
          <w:szCs w:val="32"/>
          <w:highlight w:val="none"/>
        </w:rPr>
        <w:t>日</w:t>
      </w:r>
    </w:p>
    <w:p w14:paraId="1464B12D">
      <w:pPr>
        <w:spacing w:line="219" w:lineRule="auto"/>
        <w:rPr>
          <w:rFonts w:ascii="宋体" w:hAnsi="宋体" w:cs="宋体"/>
          <w:color w:val="auto"/>
          <w:sz w:val="32"/>
          <w:szCs w:val="32"/>
          <w:highlight w:val="none"/>
        </w:rPr>
        <w:sectPr>
          <w:headerReference r:id="rId9" w:type="default"/>
          <w:pgSz w:w="11906" w:h="16838"/>
          <w:pgMar w:top="955" w:right="1257" w:bottom="0" w:left="1680" w:header="704" w:footer="0" w:gutter="0"/>
          <w:cols w:space="720" w:num="1"/>
        </w:sectPr>
      </w:pPr>
    </w:p>
    <w:p w14:paraId="073948FA">
      <w:pPr>
        <w:snapToGrid w:val="0"/>
        <w:spacing w:before="120" w:beforeLines="50" w:after="50" w:line="360" w:lineRule="auto"/>
        <w:ind w:left="142"/>
        <w:jc w:val="left"/>
        <w:rPr>
          <w:rFonts w:ascii="宋体" w:hAnsi="宋体"/>
          <w:b/>
          <w:bCs/>
          <w:color w:val="auto"/>
          <w:sz w:val="32"/>
          <w:szCs w:val="32"/>
          <w:highlight w:val="none"/>
        </w:rPr>
      </w:pPr>
      <w:r>
        <w:rPr>
          <w:rFonts w:hint="eastAsia" w:ascii="宋体" w:hAnsi="宋体"/>
          <w:b/>
          <w:bCs/>
          <w:color w:val="auto"/>
          <w:sz w:val="32"/>
          <w:szCs w:val="32"/>
          <w:highlight w:val="none"/>
        </w:rPr>
        <w:t>2.资格证明文件目录</w:t>
      </w:r>
    </w:p>
    <w:p w14:paraId="0E9CD67E">
      <w:pPr>
        <w:snapToGrid w:val="0"/>
        <w:spacing w:line="360" w:lineRule="auto"/>
        <w:rPr>
          <w:rFonts w:asciiTheme="minorEastAsia" w:hAnsiTheme="minorEastAsia" w:eastAsiaTheme="minorEastAsia" w:cstheme="minorEastAsia"/>
          <w:color w:val="auto"/>
          <w:szCs w:val="21"/>
          <w:highlight w:val="none"/>
        </w:rPr>
      </w:pPr>
    </w:p>
    <w:p w14:paraId="4CDDEA7D">
      <w:pPr>
        <w:snapToGrid w:val="0"/>
        <w:spacing w:line="360" w:lineRule="auto"/>
        <w:rPr>
          <w:rFonts w:ascii="宋体" w:hAnsi="宋体" w:cs="宋体"/>
          <w:color w:val="auto"/>
          <w:kern w:val="0"/>
          <w:sz w:val="24"/>
          <w:highlight w:val="none"/>
        </w:rPr>
      </w:pPr>
      <w:r>
        <w:rPr>
          <w:rFonts w:hint="eastAsia" w:asciiTheme="minorEastAsia" w:hAnsiTheme="minorEastAsia" w:eastAsiaTheme="minorEastAsia" w:cstheme="minorEastAsia"/>
          <w:color w:val="auto"/>
          <w:sz w:val="24"/>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color w:val="auto"/>
          <w:kern w:val="0"/>
          <w:sz w:val="24"/>
          <w:highlight w:val="none"/>
        </w:rPr>
        <w:t>……………………………………………………………………………………（页码）</w:t>
      </w:r>
    </w:p>
    <w:p w14:paraId="04A5F08D">
      <w:pPr>
        <w:snapToGrid w:val="0"/>
        <w:spacing w:line="360" w:lineRule="auto"/>
        <w:rPr>
          <w:rFonts w:ascii="宋体" w:hAnsi="宋体" w:cs="宋体"/>
          <w:color w:val="auto"/>
          <w:kern w:val="0"/>
          <w:sz w:val="24"/>
          <w:highlight w:val="none"/>
        </w:rPr>
      </w:pPr>
      <w:r>
        <w:rPr>
          <w:rFonts w:hint="eastAsia" w:asciiTheme="minorEastAsia" w:hAnsiTheme="minorEastAsia" w:eastAsiaTheme="minorEastAsia" w:cstheme="minorEastAsia"/>
          <w:color w:val="auto"/>
          <w:sz w:val="24"/>
          <w:highlight w:val="none"/>
        </w:rPr>
        <w:t>2、供应商依法缴纳税收的相关材料</w:t>
      </w:r>
      <w:r>
        <w:rPr>
          <w:rFonts w:hint="eastAsia" w:ascii="宋体" w:hAnsi="宋体" w:cs="宋体"/>
          <w:color w:val="auto"/>
          <w:kern w:val="0"/>
          <w:sz w:val="24"/>
          <w:highlight w:val="none"/>
        </w:rPr>
        <w:t>………………………………………………（页码）</w:t>
      </w:r>
    </w:p>
    <w:p w14:paraId="150DE53B">
      <w:pPr>
        <w:snapToGrid w:val="0"/>
        <w:spacing w:line="360" w:lineRule="auto"/>
        <w:rPr>
          <w:rFonts w:ascii="宋体" w:hAnsi="宋体" w:cs="宋体"/>
          <w:color w:val="auto"/>
          <w:kern w:val="0"/>
          <w:sz w:val="24"/>
          <w:highlight w:val="none"/>
        </w:rPr>
      </w:pPr>
      <w:r>
        <w:rPr>
          <w:rFonts w:hint="eastAsia" w:asciiTheme="minorEastAsia" w:hAnsiTheme="minorEastAsia" w:eastAsiaTheme="minorEastAsia" w:cstheme="minorEastAsia"/>
          <w:color w:val="auto"/>
          <w:sz w:val="24"/>
          <w:highlight w:val="none"/>
        </w:rPr>
        <w:t>3、供应商依法缴纳社会保障资金的相关材料</w:t>
      </w:r>
      <w:r>
        <w:rPr>
          <w:rFonts w:hint="eastAsia" w:ascii="宋体" w:hAnsi="宋体" w:cs="宋体"/>
          <w:color w:val="auto"/>
          <w:kern w:val="0"/>
          <w:sz w:val="24"/>
          <w:highlight w:val="none"/>
        </w:rPr>
        <w:t>……………………………………（页码）</w:t>
      </w:r>
    </w:p>
    <w:p w14:paraId="5A09C6A5">
      <w:pPr>
        <w:snapToGrid w:val="0"/>
        <w:spacing w:line="360" w:lineRule="auto"/>
        <w:rPr>
          <w:rFonts w:ascii="宋体" w:hAnsi="宋体" w:cs="宋体"/>
          <w:color w:val="auto"/>
          <w:kern w:val="0"/>
          <w:sz w:val="24"/>
          <w:highlight w:val="none"/>
        </w:rPr>
      </w:pPr>
      <w:r>
        <w:rPr>
          <w:rFonts w:hint="eastAsia" w:asciiTheme="minorEastAsia" w:hAnsiTheme="minorEastAsia" w:eastAsiaTheme="minorEastAsia" w:cstheme="minorEastAsia"/>
          <w:color w:val="auto"/>
          <w:sz w:val="24"/>
          <w:highlight w:val="none"/>
        </w:rPr>
        <w:t>4、供应商财务状况报告</w:t>
      </w:r>
      <w:r>
        <w:rPr>
          <w:rFonts w:hint="eastAsia" w:ascii="宋体" w:hAnsi="宋体" w:cs="宋体"/>
          <w:color w:val="auto"/>
          <w:kern w:val="0"/>
          <w:sz w:val="24"/>
          <w:highlight w:val="none"/>
        </w:rPr>
        <w:t>……………………………………………………………（页码）</w:t>
      </w:r>
    </w:p>
    <w:p w14:paraId="34777B81">
      <w:pPr>
        <w:snapToGrid w:val="0"/>
        <w:spacing w:line="360" w:lineRule="auto"/>
        <w:rPr>
          <w:rFonts w:ascii="宋体" w:hAnsi="宋体" w:cs="宋体"/>
          <w:color w:val="auto"/>
          <w:kern w:val="0"/>
          <w:sz w:val="24"/>
          <w:highlight w:val="none"/>
        </w:rPr>
      </w:pPr>
      <w:r>
        <w:rPr>
          <w:rFonts w:hint="eastAsia" w:asciiTheme="minorEastAsia" w:hAnsiTheme="minorEastAsia" w:eastAsiaTheme="minorEastAsia" w:cstheme="minorEastAsia"/>
          <w:color w:val="auto"/>
          <w:sz w:val="24"/>
          <w:highlight w:val="none"/>
        </w:rPr>
        <w:t>5、供应商直接控股、管理关系信息表</w:t>
      </w:r>
      <w:r>
        <w:rPr>
          <w:rFonts w:hint="eastAsia" w:ascii="宋体" w:hAnsi="宋体" w:cs="宋体"/>
          <w:color w:val="auto"/>
          <w:kern w:val="0"/>
          <w:sz w:val="24"/>
          <w:highlight w:val="none"/>
        </w:rPr>
        <w:t>……………………………………………（页码）</w:t>
      </w:r>
    </w:p>
    <w:p w14:paraId="6978B156">
      <w:pPr>
        <w:snapToGrid w:val="0"/>
        <w:spacing w:line="360" w:lineRule="auto"/>
        <w:rPr>
          <w:rFonts w:ascii="宋体" w:hAnsi="宋体" w:cs="宋体"/>
          <w:color w:val="auto"/>
          <w:kern w:val="0"/>
          <w:sz w:val="24"/>
          <w:highlight w:val="none"/>
        </w:rPr>
      </w:pPr>
      <w:r>
        <w:rPr>
          <w:rFonts w:hint="eastAsia" w:asciiTheme="minorEastAsia" w:hAnsiTheme="minorEastAsia" w:eastAsiaTheme="minorEastAsia" w:cstheme="minorEastAsia"/>
          <w:color w:val="auto"/>
          <w:sz w:val="24"/>
          <w:highlight w:val="none"/>
        </w:rPr>
        <w:t>6、竞标声明</w:t>
      </w:r>
      <w:r>
        <w:rPr>
          <w:rFonts w:hint="eastAsia" w:ascii="宋体" w:hAnsi="宋体" w:cs="宋体"/>
          <w:color w:val="auto"/>
          <w:kern w:val="0"/>
          <w:sz w:val="24"/>
          <w:highlight w:val="none"/>
        </w:rPr>
        <w:t>…………………………………………………………………………（页码）</w:t>
      </w:r>
    </w:p>
    <w:p w14:paraId="521534F4">
      <w:pPr>
        <w:pStyle w:val="12"/>
        <w:rPr>
          <w:color w:val="auto"/>
          <w:highlight w:val="none"/>
        </w:rPr>
      </w:pPr>
      <w:r>
        <w:rPr>
          <w:rFonts w:hint="eastAsia" w:ascii="宋体" w:hAnsi="宋体" w:cs="宋体"/>
          <w:color w:val="auto"/>
          <w:kern w:val="0"/>
          <w:sz w:val="24"/>
          <w:highlight w:val="none"/>
        </w:rPr>
        <w:t>7、本项目的特定资格要求…………………………………………………………（页码）</w:t>
      </w:r>
    </w:p>
    <w:p w14:paraId="4586F72F">
      <w:pPr>
        <w:snapToGrid w:val="0"/>
        <w:spacing w:line="360" w:lineRule="auto"/>
        <w:rPr>
          <w:rFonts w:ascii="宋体" w:hAnsi="宋体" w:cs="宋体"/>
          <w:color w:val="auto"/>
          <w:kern w:val="0"/>
          <w:sz w:val="24"/>
          <w:highlight w:val="none"/>
        </w:rPr>
      </w:pPr>
      <w:r>
        <w:rPr>
          <w:rFonts w:hint="eastAsia" w:asciiTheme="minorEastAsia" w:hAnsiTheme="minorEastAsia" w:eastAsiaTheme="minorEastAsia" w:cstheme="minorEastAsia"/>
          <w:color w:val="auto"/>
          <w:sz w:val="24"/>
          <w:highlight w:val="none"/>
        </w:rPr>
        <w:t>8、除磋商文件规定必须提供以外，供应商认为需要提供的其他证明材料</w:t>
      </w:r>
      <w:r>
        <w:rPr>
          <w:rFonts w:hint="eastAsia" w:ascii="宋体" w:hAnsi="宋体" w:cs="宋体"/>
          <w:color w:val="auto"/>
          <w:kern w:val="0"/>
          <w:sz w:val="24"/>
          <w:highlight w:val="none"/>
        </w:rPr>
        <w:t>……………………………………………（页码）</w:t>
      </w:r>
    </w:p>
    <w:p w14:paraId="2AE8DAFD">
      <w:pPr>
        <w:pStyle w:val="12"/>
        <w:rPr>
          <w:b/>
          <w:bCs/>
          <w:color w:val="auto"/>
          <w:highlight w:val="none"/>
        </w:rPr>
      </w:pPr>
    </w:p>
    <w:p w14:paraId="3C832A6C">
      <w:pPr>
        <w:spacing w:line="360" w:lineRule="auto"/>
        <w:rPr>
          <w:rFonts w:ascii="宋体" w:hAnsi="宋体" w:cs="宋体"/>
          <w:b/>
          <w:bCs/>
          <w:color w:val="auto"/>
          <w:sz w:val="24"/>
          <w:highlight w:val="none"/>
        </w:rPr>
      </w:pPr>
    </w:p>
    <w:p w14:paraId="19C252CA">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1096C0CF">
      <w:pPr>
        <w:snapToGrid w:val="0"/>
        <w:spacing w:before="120" w:beforeLines="50" w:after="50" w:line="360" w:lineRule="auto"/>
        <w:ind w:firstLine="645"/>
        <w:rPr>
          <w:rFonts w:ascii="宋体" w:hAnsi="宋体"/>
          <w:color w:val="auto"/>
          <w:sz w:val="32"/>
          <w:szCs w:val="32"/>
          <w:highlight w:val="none"/>
        </w:rPr>
      </w:pPr>
    </w:p>
    <w:p w14:paraId="5C8A6126">
      <w:pPr>
        <w:spacing w:line="300" w:lineRule="auto"/>
        <w:rPr>
          <w:rFonts w:ascii="宋体" w:hAnsi="宋体"/>
          <w:color w:val="auto"/>
          <w:szCs w:val="21"/>
          <w:highlight w:val="none"/>
        </w:rPr>
      </w:pPr>
      <w:r>
        <w:rPr>
          <w:rFonts w:ascii="宋体" w:hAnsi="宋体"/>
          <w:color w:val="auto"/>
          <w:sz w:val="24"/>
          <w:szCs w:val="20"/>
          <w:highlight w:val="none"/>
        </w:rPr>
        <w:t xml:space="preserve"> </w:t>
      </w:r>
    </w:p>
    <w:p w14:paraId="5351664C">
      <w:pPr>
        <w:spacing w:line="300" w:lineRule="auto"/>
        <w:rPr>
          <w:rFonts w:ascii="宋体" w:hAnsi="宋体"/>
          <w:color w:val="auto"/>
          <w:szCs w:val="21"/>
          <w:highlight w:val="none"/>
        </w:rPr>
      </w:pPr>
    </w:p>
    <w:p w14:paraId="006B1032">
      <w:pPr>
        <w:spacing w:line="300" w:lineRule="auto"/>
        <w:rPr>
          <w:rFonts w:ascii="宋体" w:hAnsi="宋体"/>
          <w:color w:val="auto"/>
          <w:szCs w:val="21"/>
          <w:highlight w:val="none"/>
        </w:rPr>
      </w:pPr>
    </w:p>
    <w:p w14:paraId="07A41E13">
      <w:pPr>
        <w:rPr>
          <w:rFonts w:ascii="宋体" w:hAnsi="宋体"/>
          <w:color w:val="auto"/>
          <w:szCs w:val="21"/>
          <w:highlight w:val="none"/>
        </w:rPr>
      </w:pPr>
      <w:r>
        <w:rPr>
          <w:rFonts w:hint="eastAsia" w:ascii="宋体" w:hAnsi="宋体"/>
          <w:color w:val="auto"/>
          <w:szCs w:val="21"/>
          <w:highlight w:val="none"/>
        </w:rPr>
        <w:br w:type="page"/>
      </w:r>
    </w:p>
    <w:p w14:paraId="56ECFE15">
      <w:pPr>
        <w:spacing w:line="300" w:lineRule="auto"/>
        <w:rPr>
          <w:rFonts w:ascii="宋体" w:hAnsi="宋体"/>
          <w:color w:val="auto"/>
          <w:szCs w:val="21"/>
          <w:highlight w:val="none"/>
        </w:rPr>
      </w:pPr>
    </w:p>
    <w:p w14:paraId="4A5969AF">
      <w:pPr>
        <w:spacing w:line="300" w:lineRule="auto"/>
        <w:rPr>
          <w:rFonts w:ascii="宋体" w:hAnsi="宋体"/>
          <w:color w:val="auto"/>
          <w:szCs w:val="21"/>
          <w:highlight w:val="none"/>
        </w:rPr>
      </w:pPr>
    </w:p>
    <w:p w14:paraId="0C65F2F4">
      <w:pPr>
        <w:spacing w:line="300" w:lineRule="auto"/>
        <w:rPr>
          <w:rFonts w:ascii="宋体" w:hAnsi="宋体"/>
          <w:color w:val="auto"/>
          <w:szCs w:val="21"/>
          <w:highlight w:val="none"/>
        </w:rPr>
      </w:pPr>
    </w:p>
    <w:p w14:paraId="4C31A901">
      <w:pPr>
        <w:spacing w:line="300" w:lineRule="auto"/>
        <w:rPr>
          <w:rFonts w:ascii="宋体" w:hAnsi="宋体"/>
          <w:color w:val="auto"/>
          <w:szCs w:val="21"/>
          <w:highlight w:val="none"/>
        </w:rPr>
      </w:pPr>
    </w:p>
    <w:p w14:paraId="14AE55F1">
      <w:pPr>
        <w:numPr>
          <w:ilvl w:val="0"/>
          <w:numId w:val="2"/>
        </w:numPr>
        <w:spacing w:line="320" w:lineRule="exact"/>
        <w:ind w:left="160" w:firstLine="0"/>
        <w:jc w:val="left"/>
        <w:rPr>
          <w:rFonts w:ascii="宋体" w:hAnsi="宋体"/>
          <w:b/>
          <w:color w:val="auto"/>
          <w:sz w:val="32"/>
          <w:szCs w:val="32"/>
          <w:highlight w:val="none"/>
        </w:rPr>
      </w:pPr>
      <w:r>
        <w:rPr>
          <w:rFonts w:hint="eastAsia" w:ascii="宋体" w:hAnsi="宋体"/>
          <w:b/>
          <w:color w:val="auto"/>
          <w:sz w:val="32"/>
          <w:szCs w:val="32"/>
          <w:highlight w:val="none"/>
        </w:rPr>
        <w:t>供应商为法人或者其他组织的，证明文件为其营业执照复印件（如营业执照或者事业单位法人证书或者执业许可证等）；供应商为自然人的，证明文件为其身份证复印件。</w:t>
      </w:r>
    </w:p>
    <w:p w14:paraId="1C1BF7D6">
      <w:pPr>
        <w:spacing w:line="320" w:lineRule="exact"/>
        <w:ind w:left="160"/>
        <w:jc w:val="left"/>
        <w:rPr>
          <w:rFonts w:ascii="宋体" w:hAnsi="宋体"/>
          <w:b/>
          <w:color w:val="auto"/>
          <w:sz w:val="32"/>
          <w:szCs w:val="32"/>
          <w:highlight w:val="none"/>
        </w:rPr>
      </w:pPr>
    </w:p>
    <w:p w14:paraId="67127785">
      <w:pPr>
        <w:spacing w:line="360" w:lineRule="auto"/>
        <w:ind w:firstLine="602" w:firstLineChars="200"/>
        <w:rPr>
          <w:rFonts w:ascii="宋体" w:hAnsi="宋体" w:cs="宋体"/>
          <w:b/>
          <w:color w:val="auto"/>
          <w:kern w:val="0"/>
          <w:sz w:val="30"/>
          <w:szCs w:val="30"/>
          <w:highlight w:val="none"/>
        </w:rPr>
      </w:pPr>
    </w:p>
    <w:p w14:paraId="73DEE7E7">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7BA2F63">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D23537F">
      <w:pPr>
        <w:spacing w:line="320" w:lineRule="exact"/>
        <w:ind w:left="160"/>
        <w:jc w:val="left"/>
        <w:rPr>
          <w:rFonts w:ascii="宋体" w:hAnsi="宋体"/>
          <w:b/>
          <w:color w:val="auto"/>
          <w:sz w:val="32"/>
          <w:szCs w:val="32"/>
          <w:highlight w:val="none"/>
        </w:rPr>
      </w:pPr>
    </w:p>
    <w:p w14:paraId="0C61EEF9">
      <w:pPr>
        <w:spacing w:line="320" w:lineRule="exact"/>
        <w:ind w:left="160"/>
        <w:jc w:val="left"/>
        <w:rPr>
          <w:rFonts w:ascii="宋体" w:hAnsi="宋体"/>
          <w:b/>
          <w:color w:val="auto"/>
          <w:sz w:val="32"/>
          <w:szCs w:val="32"/>
          <w:highlight w:val="none"/>
        </w:rPr>
      </w:pPr>
    </w:p>
    <w:p w14:paraId="55052B9F">
      <w:pPr>
        <w:spacing w:line="320" w:lineRule="exact"/>
        <w:ind w:left="160"/>
        <w:jc w:val="left"/>
        <w:rPr>
          <w:rFonts w:ascii="宋体" w:hAnsi="宋体"/>
          <w:b/>
          <w:color w:val="auto"/>
          <w:sz w:val="32"/>
          <w:szCs w:val="32"/>
          <w:highlight w:val="none"/>
        </w:rPr>
      </w:pPr>
      <w:r>
        <w:rPr>
          <w:rFonts w:hint="eastAsia" w:ascii="宋体" w:hAnsi="宋体"/>
          <w:b/>
          <w:color w:val="auto"/>
          <w:sz w:val="32"/>
          <w:szCs w:val="32"/>
          <w:highlight w:val="none"/>
        </w:rPr>
        <w:t>2、供应商依法缴纳税收的相关材料</w:t>
      </w:r>
    </w:p>
    <w:p w14:paraId="7AF18529">
      <w:pPr>
        <w:pStyle w:val="12"/>
        <w:rPr>
          <w:color w:val="auto"/>
          <w:highlight w:val="none"/>
        </w:rPr>
      </w:pPr>
    </w:p>
    <w:p w14:paraId="3D71BAAE">
      <w:pPr>
        <w:spacing w:line="360" w:lineRule="auto"/>
        <w:ind w:firstLine="602" w:firstLineChars="200"/>
        <w:rPr>
          <w:rFonts w:ascii="宋体" w:hAnsi="宋体" w:cs="宋体"/>
          <w:b/>
          <w:color w:val="auto"/>
          <w:kern w:val="0"/>
          <w:sz w:val="30"/>
          <w:szCs w:val="30"/>
          <w:highlight w:val="none"/>
        </w:rPr>
      </w:pPr>
    </w:p>
    <w:p w14:paraId="6DA0E834">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83599C2">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67F8F38">
      <w:pPr>
        <w:rPr>
          <w:color w:val="auto"/>
          <w:highlight w:val="none"/>
        </w:rPr>
      </w:pPr>
    </w:p>
    <w:p w14:paraId="7549A4D4">
      <w:pPr>
        <w:rPr>
          <w:color w:val="auto"/>
          <w:highlight w:val="none"/>
        </w:rPr>
      </w:pPr>
    </w:p>
    <w:p w14:paraId="57F32663">
      <w:pPr>
        <w:pStyle w:val="12"/>
        <w:rPr>
          <w:color w:val="auto"/>
          <w:highlight w:val="none"/>
        </w:rPr>
      </w:pPr>
    </w:p>
    <w:p w14:paraId="082EE6BE">
      <w:pPr>
        <w:spacing w:line="320" w:lineRule="exact"/>
        <w:jc w:val="left"/>
        <w:rPr>
          <w:rFonts w:ascii="宋体" w:hAnsi="宋体"/>
          <w:b/>
          <w:color w:val="auto"/>
          <w:sz w:val="32"/>
          <w:szCs w:val="32"/>
          <w:highlight w:val="none"/>
        </w:rPr>
      </w:pPr>
      <w:r>
        <w:rPr>
          <w:rFonts w:hint="eastAsia" w:ascii="宋体" w:hAnsi="宋体"/>
          <w:b/>
          <w:color w:val="auto"/>
          <w:sz w:val="32"/>
          <w:szCs w:val="32"/>
          <w:highlight w:val="none"/>
        </w:rPr>
        <w:t>3、供应商依法缴纳社会保障资金的相关材料</w:t>
      </w:r>
    </w:p>
    <w:p w14:paraId="62EAD7A3">
      <w:pPr>
        <w:spacing w:line="320" w:lineRule="exact"/>
        <w:jc w:val="left"/>
        <w:rPr>
          <w:rFonts w:ascii="宋体" w:hAnsi="宋体"/>
          <w:b/>
          <w:color w:val="auto"/>
          <w:sz w:val="32"/>
          <w:szCs w:val="32"/>
          <w:highlight w:val="none"/>
        </w:rPr>
      </w:pPr>
    </w:p>
    <w:p w14:paraId="7CF3F23A">
      <w:pPr>
        <w:spacing w:line="320" w:lineRule="exact"/>
        <w:jc w:val="left"/>
        <w:rPr>
          <w:rFonts w:ascii="宋体" w:hAnsi="宋体"/>
          <w:b/>
          <w:color w:val="auto"/>
          <w:sz w:val="32"/>
          <w:szCs w:val="32"/>
          <w:highlight w:val="none"/>
        </w:rPr>
      </w:pPr>
    </w:p>
    <w:p w14:paraId="0C8F150D">
      <w:pPr>
        <w:spacing w:line="360" w:lineRule="auto"/>
        <w:ind w:firstLine="602" w:firstLineChars="200"/>
        <w:rPr>
          <w:rFonts w:ascii="宋体" w:hAnsi="宋体" w:cs="宋体"/>
          <w:b/>
          <w:color w:val="auto"/>
          <w:kern w:val="0"/>
          <w:sz w:val="30"/>
          <w:szCs w:val="30"/>
          <w:highlight w:val="none"/>
        </w:rPr>
      </w:pPr>
    </w:p>
    <w:p w14:paraId="676B8C0B">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0ADDCE2">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818973C">
      <w:pPr>
        <w:pStyle w:val="12"/>
        <w:rPr>
          <w:color w:val="auto"/>
          <w:highlight w:val="none"/>
        </w:rPr>
      </w:pPr>
    </w:p>
    <w:p w14:paraId="7BFF1407">
      <w:pPr>
        <w:spacing w:line="320" w:lineRule="exact"/>
        <w:jc w:val="left"/>
        <w:rPr>
          <w:rFonts w:ascii="宋体" w:hAnsi="宋体"/>
          <w:b/>
          <w:color w:val="auto"/>
          <w:sz w:val="32"/>
          <w:szCs w:val="32"/>
          <w:highlight w:val="none"/>
        </w:rPr>
      </w:pPr>
    </w:p>
    <w:p w14:paraId="449E7FF3">
      <w:pPr>
        <w:spacing w:line="320" w:lineRule="exact"/>
        <w:jc w:val="left"/>
        <w:rPr>
          <w:rFonts w:ascii="宋体" w:hAnsi="宋体"/>
          <w:b/>
          <w:color w:val="auto"/>
          <w:sz w:val="32"/>
          <w:szCs w:val="32"/>
          <w:highlight w:val="none"/>
        </w:rPr>
      </w:pPr>
      <w:r>
        <w:rPr>
          <w:rFonts w:hint="eastAsia" w:ascii="宋体" w:hAnsi="宋体"/>
          <w:b/>
          <w:color w:val="auto"/>
          <w:sz w:val="32"/>
          <w:szCs w:val="32"/>
          <w:highlight w:val="none"/>
        </w:rPr>
        <w:t>4、供应商财务状况报告</w:t>
      </w:r>
    </w:p>
    <w:p w14:paraId="7AB0E11A">
      <w:pPr>
        <w:pStyle w:val="12"/>
        <w:rPr>
          <w:color w:val="auto"/>
          <w:highlight w:val="none"/>
        </w:rPr>
      </w:pPr>
    </w:p>
    <w:p w14:paraId="2DA68462">
      <w:pPr>
        <w:spacing w:line="360" w:lineRule="auto"/>
        <w:ind w:firstLine="602" w:firstLineChars="200"/>
        <w:rPr>
          <w:rFonts w:ascii="宋体" w:hAnsi="宋体" w:cs="宋体"/>
          <w:b/>
          <w:color w:val="auto"/>
          <w:kern w:val="0"/>
          <w:sz w:val="30"/>
          <w:szCs w:val="30"/>
          <w:highlight w:val="none"/>
        </w:rPr>
      </w:pPr>
    </w:p>
    <w:p w14:paraId="1E7B4AAD">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62E1A1A">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253B5F7">
      <w:pPr>
        <w:rPr>
          <w:color w:val="auto"/>
          <w:highlight w:val="none"/>
        </w:rPr>
      </w:pPr>
    </w:p>
    <w:p w14:paraId="799239A0">
      <w:pPr>
        <w:rPr>
          <w:color w:val="auto"/>
          <w:highlight w:val="none"/>
        </w:rPr>
      </w:pPr>
    </w:p>
    <w:p w14:paraId="47F687A9">
      <w:pPr>
        <w:wordWrap w:val="0"/>
        <w:spacing w:before="120" w:beforeLines="50" w:after="50" w:line="320" w:lineRule="exact"/>
        <w:ind w:right="482" w:firstLine="210" w:firstLineChars="100"/>
        <w:contextualSpacing/>
        <w:jc w:val="center"/>
        <w:rPr>
          <w:rFonts w:ascii="宋体" w:hAnsi="宋体"/>
          <w:color w:val="auto"/>
          <w:szCs w:val="21"/>
          <w:highlight w:val="none"/>
        </w:rPr>
      </w:pPr>
    </w:p>
    <w:p w14:paraId="6E9C8879">
      <w:pPr>
        <w:rPr>
          <w:rFonts w:ascii="宋体" w:hAnsi="宋体"/>
          <w:b/>
          <w:color w:val="auto"/>
          <w:sz w:val="32"/>
          <w:szCs w:val="32"/>
          <w:highlight w:val="none"/>
        </w:rPr>
      </w:pPr>
      <w:r>
        <w:rPr>
          <w:rFonts w:hint="eastAsia" w:ascii="宋体" w:hAnsi="宋体"/>
          <w:b/>
          <w:color w:val="auto"/>
          <w:sz w:val="32"/>
          <w:szCs w:val="32"/>
          <w:highlight w:val="none"/>
        </w:rPr>
        <w:br w:type="page"/>
      </w:r>
    </w:p>
    <w:p w14:paraId="06F96030">
      <w:pPr>
        <w:spacing w:line="320" w:lineRule="exact"/>
        <w:jc w:val="left"/>
        <w:rPr>
          <w:rFonts w:ascii="宋体" w:hAnsi="宋体"/>
          <w:b/>
          <w:color w:val="auto"/>
          <w:sz w:val="32"/>
          <w:szCs w:val="32"/>
          <w:highlight w:val="none"/>
        </w:rPr>
      </w:pPr>
      <w:r>
        <w:rPr>
          <w:rFonts w:hint="eastAsia" w:ascii="宋体" w:hAnsi="宋体"/>
          <w:b/>
          <w:color w:val="auto"/>
          <w:sz w:val="32"/>
          <w:szCs w:val="32"/>
          <w:highlight w:val="none"/>
        </w:rPr>
        <w:t>5、供应商直接控股、管理关系信息表</w:t>
      </w:r>
    </w:p>
    <w:p w14:paraId="0BF74050">
      <w:pPr>
        <w:snapToGrid w:val="0"/>
        <w:spacing w:before="120" w:beforeLines="50" w:after="50" w:line="360" w:lineRule="auto"/>
        <w:jc w:val="center"/>
        <w:rPr>
          <w:rFonts w:ascii="宋体" w:hAnsi="宋体"/>
          <w:b/>
          <w:color w:val="auto"/>
          <w:sz w:val="24"/>
          <w:highlight w:val="none"/>
        </w:rPr>
      </w:pPr>
    </w:p>
    <w:p w14:paraId="24A0F8D1">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28"/>
        <w:tblpPr w:leftFromText="180" w:rightFromText="180" w:vertAnchor="text" w:horzAnchor="page" w:tblpX="1471" w:tblpY="421"/>
        <w:tblOverlap w:val="never"/>
        <w:tblW w:w="8777" w:type="dxa"/>
        <w:tblInd w:w="0" w:type="dxa"/>
        <w:shd w:val="clear" w:color="auto" w:fill="FBFBFB"/>
        <w:tblLayout w:type="fixed"/>
        <w:tblCellMar>
          <w:top w:w="0" w:type="dxa"/>
          <w:left w:w="0" w:type="dxa"/>
          <w:bottom w:w="0" w:type="dxa"/>
          <w:right w:w="0" w:type="dxa"/>
        </w:tblCellMar>
      </w:tblPr>
      <w:tblGrid>
        <w:gridCol w:w="761"/>
        <w:gridCol w:w="2297"/>
        <w:gridCol w:w="1258"/>
        <w:gridCol w:w="3087"/>
        <w:gridCol w:w="1374"/>
      </w:tblGrid>
      <w:tr w14:paraId="17DB303D">
        <w:tblPrEx>
          <w:shd w:val="clear" w:color="auto" w:fill="FBFBFB"/>
          <w:tblCellMar>
            <w:top w:w="0" w:type="dxa"/>
            <w:left w:w="0" w:type="dxa"/>
            <w:bottom w:w="0" w:type="dxa"/>
            <w:right w:w="0" w:type="dxa"/>
          </w:tblCellMar>
        </w:tblPrEx>
        <w:trPr>
          <w:trHeight w:val="718" w:hRule="atLeast"/>
          <w:tblHeader/>
        </w:trPr>
        <w:tc>
          <w:tcPr>
            <w:tcW w:w="7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FE331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9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A840C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5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C397B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0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67318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37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AE700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5B14189">
        <w:tblPrEx>
          <w:tblCellMar>
            <w:top w:w="0" w:type="dxa"/>
            <w:left w:w="0" w:type="dxa"/>
            <w:bottom w:w="0" w:type="dxa"/>
            <w:right w:w="0" w:type="dxa"/>
          </w:tblCellMar>
        </w:tblPrEx>
        <w:trPr>
          <w:trHeight w:val="718" w:hRule="atLeast"/>
        </w:trPr>
        <w:tc>
          <w:tcPr>
            <w:tcW w:w="7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4486C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9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FA80B2">
            <w:pPr>
              <w:widowControl/>
              <w:spacing w:line="360" w:lineRule="auto"/>
              <w:contextualSpacing/>
              <w:jc w:val="center"/>
              <w:rPr>
                <w:rFonts w:ascii="宋体" w:hAnsi="宋体" w:cs="宋体"/>
                <w:color w:val="auto"/>
                <w:kern w:val="0"/>
                <w:sz w:val="24"/>
                <w:highlight w:val="none"/>
              </w:rPr>
            </w:pPr>
          </w:p>
        </w:tc>
        <w:tc>
          <w:tcPr>
            <w:tcW w:w="125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0E91D1">
            <w:pPr>
              <w:widowControl/>
              <w:spacing w:line="360" w:lineRule="auto"/>
              <w:contextualSpacing/>
              <w:jc w:val="center"/>
              <w:rPr>
                <w:rFonts w:ascii="宋体" w:hAnsi="宋体" w:cs="宋体"/>
                <w:color w:val="auto"/>
                <w:kern w:val="0"/>
                <w:sz w:val="24"/>
                <w:highlight w:val="none"/>
              </w:rPr>
            </w:pPr>
          </w:p>
        </w:tc>
        <w:tc>
          <w:tcPr>
            <w:tcW w:w="30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4079B5">
            <w:pPr>
              <w:widowControl/>
              <w:spacing w:line="360" w:lineRule="auto"/>
              <w:contextualSpacing/>
              <w:jc w:val="center"/>
              <w:rPr>
                <w:rFonts w:ascii="宋体" w:hAnsi="宋体" w:cs="宋体"/>
                <w:color w:val="auto"/>
                <w:kern w:val="0"/>
                <w:sz w:val="24"/>
                <w:highlight w:val="none"/>
              </w:rPr>
            </w:pPr>
          </w:p>
        </w:tc>
        <w:tc>
          <w:tcPr>
            <w:tcW w:w="137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C7AF24">
            <w:pPr>
              <w:widowControl/>
              <w:spacing w:line="360" w:lineRule="auto"/>
              <w:contextualSpacing/>
              <w:jc w:val="center"/>
              <w:rPr>
                <w:rFonts w:ascii="宋体" w:hAnsi="宋体" w:cs="宋体"/>
                <w:color w:val="auto"/>
                <w:kern w:val="0"/>
                <w:sz w:val="24"/>
                <w:highlight w:val="none"/>
              </w:rPr>
            </w:pPr>
          </w:p>
        </w:tc>
      </w:tr>
      <w:tr w14:paraId="291C75B5">
        <w:tblPrEx>
          <w:tblCellMar>
            <w:top w:w="0" w:type="dxa"/>
            <w:left w:w="0" w:type="dxa"/>
            <w:bottom w:w="0" w:type="dxa"/>
            <w:right w:w="0" w:type="dxa"/>
          </w:tblCellMar>
        </w:tblPrEx>
        <w:trPr>
          <w:trHeight w:val="718" w:hRule="atLeast"/>
        </w:trPr>
        <w:tc>
          <w:tcPr>
            <w:tcW w:w="7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D2945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9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8C5161">
            <w:pPr>
              <w:widowControl/>
              <w:spacing w:line="360" w:lineRule="auto"/>
              <w:contextualSpacing/>
              <w:jc w:val="center"/>
              <w:rPr>
                <w:rFonts w:ascii="宋体" w:hAnsi="宋体" w:cs="宋体"/>
                <w:color w:val="auto"/>
                <w:kern w:val="0"/>
                <w:sz w:val="24"/>
                <w:highlight w:val="none"/>
              </w:rPr>
            </w:pPr>
          </w:p>
        </w:tc>
        <w:tc>
          <w:tcPr>
            <w:tcW w:w="125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6412DD">
            <w:pPr>
              <w:widowControl/>
              <w:spacing w:line="360" w:lineRule="auto"/>
              <w:contextualSpacing/>
              <w:jc w:val="center"/>
              <w:rPr>
                <w:rFonts w:ascii="宋体" w:hAnsi="宋体" w:cs="宋体"/>
                <w:color w:val="auto"/>
                <w:kern w:val="0"/>
                <w:sz w:val="24"/>
                <w:highlight w:val="none"/>
              </w:rPr>
            </w:pPr>
          </w:p>
        </w:tc>
        <w:tc>
          <w:tcPr>
            <w:tcW w:w="30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B8AE87">
            <w:pPr>
              <w:widowControl/>
              <w:spacing w:line="360" w:lineRule="auto"/>
              <w:contextualSpacing/>
              <w:jc w:val="center"/>
              <w:rPr>
                <w:rFonts w:ascii="宋体" w:hAnsi="宋体" w:cs="宋体"/>
                <w:color w:val="auto"/>
                <w:kern w:val="0"/>
                <w:sz w:val="24"/>
                <w:highlight w:val="none"/>
              </w:rPr>
            </w:pPr>
          </w:p>
        </w:tc>
        <w:tc>
          <w:tcPr>
            <w:tcW w:w="137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DF0B64">
            <w:pPr>
              <w:widowControl/>
              <w:spacing w:line="360" w:lineRule="auto"/>
              <w:contextualSpacing/>
              <w:jc w:val="center"/>
              <w:rPr>
                <w:rFonts w:ascii="宋体" w:hAnsi="宋体" w:cs="宋体"/>
                <w:color w:val="auto"/>
                <w:kern w:val="0"/>
                <w:sz w:val="24"/>
                <w:highlight w:val="none"/>
              </w:rPr>
            </w:pPr>
          </w:p>
        </w:tc>
      </w:tr>
      <w:tr w14:paraId="7244A28D">
        <w:tblPrEx>
          <w:tblCellMar>
            <w:top w:w="0" w:type="dxa"/>
            <w:left w:w="0" w:type="dxa"/>
            <w:bottom w:w="0" w:type="dxa"/>
            <w:right w:w="0" w:type="dxa"/>
          </w:tblCellMar>
        </w:tblPrEx>
        <w:trPr>
          <w:trHeight w:val="718" w:hRule="atLeast"/>
        </w:trPr>
        <w:tc>
          <w:tcPr>
            <w:tcW w:w="7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592D7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9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F1ACBD">
            <w:pPr>
              <w:widowControl/>
              <w:spacing w:line="360" w:lineRule="auto"/>
              <w:contextualSpacing/>
              <w:jc w:val="center"/>
              <w:rPr>
                <w:rFonts w:ascii="宋体" w:hAnsi="宋体" w:cs="宋体"/>
                <w:color w:val="auto"/>
                <w:kern w:val="0"/>
                <w:sz w:val="24"/>
                <w:highlight w:val="none"/>
              </w:rPr>
            </w:pPr>
          </w:p>
        </w:tc>
        <w:tc>
          <w:tcPr>
            <w:tcW w:w="125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FD0F58">
            <w:pPr>
              <w:widowControl/>
              <w:spacing w:line="360" w:lineRule="auto"/>
              <w:contextualSpacing/>
              <w:jc w:val="center"/>
              <w:rPr>
                <w:rFonts w:ascii="宋体" w:hAnsi="宋体" w:cs="宋体"/>
                <w:color w:val="auto"/>
                <w:kern w:val="0"/>
                <w:sz w:val="24"/>
                <w:highlight w:val="none"/>
              </w:rPr>
            </w:pPr>
          </w:p>
        </w:tc>
        <w:tc>
          <w:tcPr>
            <w:tcW w:w="30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EB0CE5">
            <w:pPr>
              <w:widowControl/>
              <w:spacing w:line="360" w:lineRule="auto"/>
              <w:contextualSpacing/>
              <w:jc w:val="center"/>
              <w:rPr>
                <w:rFonts w:ascii="宋体" w:hAnsi="宋体" w:cs="宋体"/>
                <w:color w:val="auto"/>
                <w:kern w:val="0"/>
                <w:sz w:val="24"/>
                <w:highlight w:val="none"/>
              </w:rPr>
            </w:pPr>
          </w:p>
        </w:tc>
        <w:tc>
          <w:tcPr>
            <w:tcW w:w="137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400A13">
            <w:pPr>
              <w:widowControl/>
              <w:spacing w:line="360" w:lineRule="auto"/>
              <w:contextualSpacing/>
              <w:jc w:val="center"/>
              <w:rPr>
                <w:rFonts w:ascii="宋体" w:hAnsi="宋体" w:cs="宋体"/>
                <w:color w:val="auto"/>
                <w:kern w:val="0"/>
                <w:sz w:val="24"/>
                <w:highlight w:val="none"/>
              </w:rPr>
            </w:pPr>
          </w:p>
        </w:tc>
      </w:tr>
      <w:tr w14:paraId="2049C403">
        <w:tblPrEx>
          <w:tblCellMar>
            <w:top w:w="0" w:type="dxa"/>
            <w:left w:w="0" w:type="dxa"/>
            <w:bottom w:w="0" w:type="dxa"/>
            <w:right w:w="0" w:type="dxa"/>
          </w:tblCellMar>
        </w:tblPrEx>
        <w:trPr>
          <w:trHeight w:val="728" w:hRule="atLeast"/>
        </w:trPr>
        <w:tc>
          <w:tcPr>
            <w:tcW w:w="7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B3B2C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9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AA9555">
            <w:pPr>
              <w:widowControl/>
              <w:spacing w:line="360" w:lineRule="auto"/>
              <w:contextualSpacing/>
              <w:jc w:val="center"/>
              <w:rPr>
                <w:rFonts w:ascii="宋体" w:hAnsi="宋体" w:cs="宋体"/>
                <w:color w:val="auto"/>
                <w:kern w:val="0"/>
                <w:sz w:val="24"/>
                <w:highlight w:val="none"/>
              </w:rPr>
            </w:pPr>
          </w:p>
        </w:tc>
        <w:tc>
          <w:tcPr>
            <w:tcW w:w="125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0AC458">
            <w:pPr>
              <w:widowControl/>
              <w:spacing w:line="360" w:lineRule="auto"/>
              <w:contextualSpacing/>
              <w:jc w:val="center"/>
              <w:rPr>
                <w:rFonts w:ascii="宋体" w:hAnsi="宋体" w:cs="宋体"/>
                <w:color w:val="auto"/>
                <w:kern w:val="0"/>
                <w:sz w:val="24"/>
                <w:highlight w:val="none"/>
              </w:rPr>
            </w:pPr>
          </w:p>
        </w:tc>
        <w:tc>
          <w:tcPr>
            <w:tcW w:w="30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7C746C">
            <w:pPr>
              <w:widowControl/>
              <w:spacing w:line="360" w:lineRule="auto"/>
              <w:contextualSpacing/>
              <w:jc w:val="center"/>
              <w:rPr>
                <w:rFonts w:ascii="宋体" w:hAnsi="宋体" w:cs="宋体"/>
                <w:color w:val="auto"/>
                <w:kern w:val="0"/>
                <w:sz w:val="24"/>
                <w:highlight w:val="none"/>
              </w:rPr>
            </w:pPr>
          </w:p>
        </w:tc>
        <w:tc>
          <w:tcPr>
            <w:tcW w:w="137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FF49DC">
            <w:pPr>
              <w:widowControl/>
              <w:spacing w:line="360" w:lineRule="auto"/>
              <w:contextualSpacing/>
              <w:jc w:val="center"/>
              <w:rPr>
                <w:rFonts w:ascii="宋体" w:hAnsi="宋体" w:cs="宋体"/>
                <w:color w:val="auto"/>
                <w:kern w:val="0"/>
                <w:sz w:val="24"/>
                <w:highlight w:val="none"/>
              </w:rPr>
            </w:pPr>
          </w:p>
        </w:tc>
      </w:tr>
    </w:tbl>
    <w:p w14:paraId="31D0FDCC">
      <w:pPr>
        <w:spacing w:line="360" w:lineRule="auto"/>
        <w:contextualSpacing/>
        <w:jc w:val="center"/>
        <w:rPr>
          <w:rFonts w:ascii="宋体" w:hAnsi="宋体"/>
          <w:b/>
          <w:color w:val="auto"/>
          <w:sz w:val="24"/>
          <w:highlight w:val="none"/>
        </w:rPr>
      </w:pPr>
    </w:p>
    <w:p w14:paraId="18774819">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1A30520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4F4527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57AE35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59B67A60">
      <w:pPr>
        <w:snapToGrid w:val="0"/>
        <w:spacing w:line="360" w:lineRule="auto"/>
        <w:jc w:val="left"/>
        <w:rPr>
          <w:rFonts w:ascii="宋体" w:hAnsi="宋体" w:cs="宋体"/>
          <w:color w:val="auto"/>
          <w:sz w:val="24"/>
          <w:highlight w:val="none"/>
        </w:rPr>
      </w:pPr>
    </w:p>
    <w:p w14:paraId="0BB5BC16">
      <w:pPr>
        <w:snapToGrid w:val="0"/>
        <w:spacing w:line="360" w:lineRule="auto"/>
        <w:jc w:val="left"/>
        <w:rPr>
          <w:rFonts w:ascii="宋体" w:hAnsi="宋体" w:cs="宋体"/>
          <w:color w:val="auto"/>
          <w:sz w:val="24"/>
          <w:highlight w:val="none"/>
        </w:rPr>
      </w:pPr>
    </w:p>
    <w:p w14:paraId="11709D25">
      <w:pPr>
        <w:snapToGrid w:val="0"/>
        <w:spacing w:line="360" w:lineRule="auto"/>
        <w:jc w:val="left"/>
        <w:rPr>
          <w:rFonts w:ascii="宋体" w:hAnsi="宋体" w:cs="宋体"/>
          <w:color w:val="auto"/>
          <w:sz w:val="24"/>
          <w:highlight w:val="none"/>
        </w:rPr>
      </w:pPr>
    </w:p>
    <w:p w14:paraId="5F817B0B">
      <w:pPr>
        <w:snapToGrid w:val="0"/>
        <w:spacing w:before="120" w:beforeLines="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42364CCC">
      <w:pPr>
        <w:snapToGrid w:val="0"/>
        <w:spacing w:before="120" w:beforeLines="50" w:after="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供应商（电子签章）：</w:t>
      </w:r>
      <w:r>
        <w:rPr>
          <w:rFonts w:hint="eastAsia" w:ascii="宋体" w:hAnsi="宋体" w:cs="宋体"/>
          <w:color w:val="auto"/>
          <w:sz w:val="24"/>
          <w:highlight w:val="none"/>
          <w:u w:val="single"/>
        </w:rPr>
        <w:t xml:space="preserve">                           </w:t>
      </w:r>
    </w:p>
    <w:p w14:paraId="2A51B7BF">
      <w:pPr>
        <w:snapToGrid w:val="0"/>
        <w:spacing w:before="120" w:beforeLines="50" w:after="50" w:line="360" w:lineRule="auto"/>
        <w:ind w:right="480" w:firstLine="5280" w:firstLineChars="2200"/>
        <w:rPr>
          <w:rFonts w:ascii="宋体" w:hAnsi="宋体" w:cs="宋体"/>
          <w:color w:val="auto"/>
          <w:sz w:val="28"/>
          <w:szCs w:val="28"/>
          <w:highlight w:val="none"/>
        </w:rPr>
      </w:pPr>
      <w:r>
        <w:rPr>
          <w:rFonts w:hint="eastAsia" w:ascii="宋体" w:hAnsi="宋体" w:cs="宋体"/>
          <w:color w:val="auto"/>
          <w:sz w:val="24"/>
          <w:highlight w:val="none"/>
        </w:rPr>
        <w:t>年    月    日</w:t>
      </w:r>
    </w:p>
    <w:p w14:paraId="5ABE4ECC">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48CB7D71">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41666D1D">
      <w:pPr>
        <w:snapToGrid w:val="0"/>
        <w:spacing w:line="360" w:lineRule="auto"/>
        <w:jc w:val="center"/>
        <w:rPr>
          <w:rFonts w:ascii="宋体" w:hAnsi="宋体"/>
          <w:b/>
          <w:color w:val="auto"/>
          <w:sz w:val="24"/>
          <w:highlight w:val="none"/>
        </w:rPr>
      </w:pPr>
    </w:p>
    <w:tbl>
      <w:tblPr>
        <w:tblStyle w:val="28"/>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6DFC29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6907D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9BFA5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74510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E9D22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6976A5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FA20C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2C6369">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536317">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BEBEA9">
            <w:pPr>
              <w:widowControl/>
              <w:spacing w:line="360" w:lineRule="auto"/>
              <w:contextualSpacing/>
              <w:jc w:val="center"/>
              <w:rPr>
                <w:rFonts w:ascii="宋体" w:hAnsi="宋体" w:cs="宋体"/>
                <w:color w:val="auto"/>
                <w:kern w:val="0"/>
                <w:sz w:val="24"/>
                <w:highlight w:val="none"/>
              </w:rPr>
            </w:pPr>
          </w:p>
        </w:tc>
      </w:tr>
      <w:tr w14:paraId="667264F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F1482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00250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FF7B02">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9417B9">
            <w:pPr>
              <w:widowControl/>
              <w:spacing w:line="360" w:lineRule="auto"/>
              <w:contextualSpacing/>
              <w:jc w:val="center"/>
              <w:rPr>
                <w:rFonts w:ascii="宋体" w:hAnsi="宋体" w:cs="宋体"/>
                <w:color w:val="auto"/>
                <w:kern w:val="0"/>
                <w:sz w:val="24"/>
                <w:highlight w:val="none"/>
              </w:rPr>
            </w:pPr>
          </w:p>
        </w:tc>
      </w:tr>
      <w:tr w14:paraId="53EACD6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7A626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A23197">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9753FA">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7A7123">
            <w:pPr>
              <w:widowControl/>
              <w:spacing w:line="360" w:lineRule="auto"/>
              <w:contextualSpacing/>
              <w:jc w:val="center"/>
              <w:rPr>
                <w:rFonts w:ascii="宋体" w:hAnsi="宋体" w:cs="宋体"/>
                <w:color w:val="auto"/>
                <w:kern w:val="0"/>
                <w:sz w:val="24"/>
                <w:highlight w:val="none"/>
              </w:rPr>
            </w:pPr>
          </w:p>
        </w:tc>
      </w:tr>
      <w:tr w14:paraId="1F5300B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0EE3C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411690">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300F62">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E87168">
            <w:pPr>
              <w:widowControl/>
              <w:spacing w:line="360" w:lineRule="auto"/>
              <w:contextualSpacing/>
              <w:jc w:val="center"/>
              <w:rPr>
                <w:rFonts w:ascii="宋体" w:hAnsi="宋体" w:cs="宋体"/>
                <w:color w:val="auto"/>
                <w:kern w:val="0"/>
                <w:sz w:val="24"/>
                <w:highlight w:val="none"/>
              </w:rPr>
            </w:pPr>
          </w:p>
        </w:tc>
      </w:tr>
    </w:tbl>
    <w:p w14:paraId="4C05AD2F">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739B69CA">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456118D">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BD75C2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4BAC0DF3">
      <w:pPr>
        <w:spacing w:line="360" w:lineRule="auto"/>
        <w:contextualSpacing/>
        <w:jc w:val="left"/>
        <w:rPr>
          <w:rFonts w:ascii="宋体" w:hAnsi="宋体"/>
          <w:color w:val="auto"/>
          <w:sz w:val="24"/>
          <w:highlight w:val="none"/>
        </w:rPr>
      </w:pPr>
    </w:p>
    <w:p w14:paraId="7674C6EA">
      <w:pPr>
        <w:spacing w:line="360" w:lineRule="auto"/>
        <w:contextualSpacing/>
        <w:jc w:val="left"/>
        <w:rPr>
          <w:rFonts w:ascii="宋体" w:hAnsi="宋体"/>
          <w:color w:val="auto"/>
          <w:sz w:val="24"/>
          <w:highlight w:val="none"/>
        </w:rPr>
      </w:pPr>
    </w:p>
    <w:p w14:paraId="6128083C">
      <w:pPr>
        <w:spacing w:line="360" w:lineRule="auto"/>
        <w:contextualSpacing/>
        <w:jc w:val="left"/>
        <w:rPr>
          <w:color w:val="auto"/>
          <w:sz w:val="24"/>
          <w:highlight w:val="none"/>
        </w:rPr>
      </w:pPr>
    </w:p>
    <w:p w14:paraId="02ED4B47">
      <w:pPr>
        <w:spacing w:line="360" w:lineRule="auto"/>
        <w:contextualSpacing/>
        <w:jc w:val="left"/>
        <w:rPr>
          <w:color w:val="auto"/>
          <w:sz w:val="24"/>
          <w:highlight w:val="none"/>
        </w:rPr>
      </w:pPr>
    </w:p>
    <w:p w14:paraId="3D2932B9">
      <w:pPr>
        <w:spacing w:line="360" w:lineRule="auto"/>
        <w:contextualSpacing/>
        <w:jc w:val="left"/>
        <w:rPr>
          <w:color w:val="auto"/>
          <w:sz w:val="24"/>
          <w:highlight w:val="none"/>
        </w:rPr>
      </w:pPr>
    </w:p>
    <w:p w14:paraId="7963AAA4">
      <w:pPr>
        <w:spacing w:line="360" w:lineRule="auto"/>
        <w:contextualSpacing/>
        <w:jc w:val="left"/>
        <w:rPr>
          <w:rFonts w:ascii="宋体" w:hAnsi="宋体"/>
          <w:color w:val="auto"/>
          <w:sz w:val="24"/>
          <w:highlight w:val="none"/>
        </w:rPr>
      </w:pPr>
    </w:p>
    <w:p w14:paraId="1E537782">
      <w:pPr>
        <w:spacing w:line="360" w:lineRule="auto"/>
        <w:ind w:right="480" w:firstLine="3360" w:firstLineChars="1400"/>
        <w:contextualSpacing/>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4BAF438D">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w:t>
      </w:r>
      <w:r>
        <w:rPr>
          <w:rFonts w:hint="eastAsia" w:ascii="宋体" w:hAnsi="宋体" w:cs="宋体"/>
          <w:color w:val="auto"/>
          <w:sz w:val="24"/>
          <w:highlight w:val="none"/>
        </w:rPr>
        <w:t>电子签章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40DF98EF">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7938A85C">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6、竞标声明</w:t>
      </w:r>
    </w:p>
    <w:p w14:paraId="14743976">
      <w:pPr>
        <w:spacing w:line="320" w:lineRule="exact"/>
        <w:jc w:val="center"/>
        <w:rPr>
          <w:rFonts w:ascii="宋体" w:hAnsi="宋体"/>
          <w:color w:val="auto"/>
          <w:sz w:val="24"/>
          <w:szCs w:val="20"/>
          <w:highlight w:val="none"/>
        </w:rPr>
      </w:pPr>
    </w:p>
    <w:p w14:paraId="7E80A9B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4F3106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06BB7A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6A2DA9D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6D7AB1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68901E3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18D5FF9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3242139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067F67B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72E3677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371AFEF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38B89D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3FA9CD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710AAC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786CAA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AAED16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351932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68407D0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7F10E5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A9FE70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3524593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60B5F31">
      <w:pPr>
        <w:widowControl w:val="0"/>
        <w:spacing w:line="360" w:lineRule="auto"/>
        <w:ind w:firstLine="480" w:firstLineChars="200"/>
        <w:contextualSpacing/>
        <w:jc w:val="both"/>
        <w:rPr>
          <w:rFonts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7.与本磋商有关的一切正式往来信函请寄：</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邮政编号：</w:t>
      </w:r>
      <w:r>
        <w:rPr>
          <w:rFonts w:hint="eastAsia" w:ascii="宋体" w:hAnsi="宋体" w:eastAsia="宋体" w:cs="宋体"/>
          <w:color w:val="auto"/>
          <w:kern w:val="0"/>
          <w:sz w:val="24"/>
          <w:szCs w:val="24"/>
          <w:highlight w:val="none"/>
          <w:u w:val="single"/>
          <w:lang w:val="en-US" w:eastAsia="zh-CN" w:bidi="ar-SA"/>
        </w:rPr>
        <w:t xml:space="preserve">        </w:t>
      </w:r>
    </w:p>
    <w:p w14:paraId="0C179DD2">
      <w:pPr>
        <w:widowControl w:val="0"/>
        <w:spacing w:line="360" w:lineRule="auto"/>
        <w:ind w:firstLine="480" w:firstLineChars="200"/>
        <w:contextualSpacing/>
        <w:jc w:val="both"/>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电话/传真：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电子函件：</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w:t>
      </w:r>
    </w:p>
    <w:p w14:paraId="697F97B3">
      <w:pPr>
        <w:widowControl w:val="0"/>
        <w:tabs>
          <w:tab w:val="left" w:pos="939"/>
        </w:tabs>
        <w:spacing w:line="360" w:lineRule="auto"/>
        <w:ind w:left="141" w:leftChars="67" w:firstLine="360" w:firstLineChars="150"/>
        <w:contextualSpacing/>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开户银行：</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帐号：</w:t>
      </w:r>
      <w:r>
        <w:rPr>
          <w:rFonts w:hint="eastAsia" w:ascii="宋体" w:hAnsi="宋体" w:eastAsia="宋体" w:cs="宋体"/>
          <w:color w:val="auto"/>
          <w:kern w:val="2"/>
          <w:sz w:val="24"/>
          <w:szCs w:val="24"/>
          <w:highlight w:val="none"/>
          <w:u w:val="single"/>
          <w:lang w:val="en-US" w:eastAsia="zh-CN" w:bidi="ar-SA"/>
        </w:rPr>
        <w:t xml:space="preserve">                               </w:t>
      </w:r>
    </w:p>
    <w:p w14:paraId="39A5C764">
      <w:pPr>
        <w:widowControl w:val="0"/>
        <w:tabs>
          <w:tab w:val="left" w:pos="939"/>
        </w:tabs>
        <w:spacing w:line="360" w:lineRule="auto"/>
        <w:ind w:left="0" w:leftChars="0" w:firstLine="480" w:firstLineChars="200"/>
        <w:contextualSpacing/>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8.以上事项如有虚假或者隐瞒，我方愿意承担一切后果，并不再寻求任何旨在减轻或者免除法律责任的辩解。</w:t>
      </w:r>
    </w:p>
    <w:p w14:paraId="0275EA41">
      <w:pPr>
        <w:widowControl w:val="0"/>
        <w:tabs>
          <w:tab w:val="left" w:pos="939"/>
        </w:tabs>
        <w:spacing w:line="360" w:lineRule="auto"/>
        <w:ind w:left="141" w:leftChars="67" w:firstLine="360" w:firstLineChars="150"/>
        <w:contextualSpacing/>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特此承诺。</w:t>
      </w:r>
    </w:p>
    <w:p w14:paraId="474CAF12">
      <w:pPr>
        <w:widowControl w:val="0"/>
        <w:tabs>
          <w:tab w:val="left" w:pos="939"/>
        </w:tabs>
        <w:spacing w:line="360" w:lineRule="auto"/>
        <w:ind w:left="0" w:leftChars="0" w:firstLine="482" w:firstLineChars="200"/>
        <w:contextualSpacing/>
        <w:jc w:val="both"/>
        <w:rPr>
          <w:rFonts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注：如为联合体竞标，盖章处须加盖联合体各方公章并由联合体各方法定代表人签署，否则其响应文件按无效响应处理。</w:t>
      </w:r>
    </w:p>
    <w:p w14:paraId="5BD04733">
      <w:pPr>
        <w:widowControl w:val="0"/>
        <w:tabs>
          <w:tab w:val="left" w:pos="939"/>
        </w:tabs>
        <w:spacing w:line="360" w:lineRule="auto"/>
        <w:ind w:left="0" w:leftChars="0" w:firstLine="480" w:firstLineChars="200"/>
        <w:contextualSpacing/>
        <w:jc w:val="both"/>
        <w:rPr>
          <w:rFonts w:ascii="宋体" w:hAnsi="宋体" w:eastAsia="宋体" w:cs="宋体"/>
          <w:color w:val="auto"/>
          <w:kern w:val="2"/>
          <w:sz w:val="24"/>
          <w:szCs w:val="24"/>
          <w:highlight w:val="none"/>
          <w:lang w:val="en-US" w:eastAsia="zh-CN" w:bidi="ar-SA"/>
        </w:rPr>
      </w:pPr>
    </w:p>
    <w:p w14:paraId="358E6AE4">
      <w:pPr>
        <w:spacing w:line="360" w:lineRule="auto"/>
        <w:ind w:firstLine="4320" w:firstLineChars="1800"/>
        <w:contextualSpacing/>
        <w:rPr>
          <w:color w:val="auto"/>
          <w:sz w:val="24"/>
          <w:highlight w:val="none"/>
        </w:rPr>
      </w:pPr>
      <w:r>
        <w:rPr>
          <w:rFonts w:hint="eastAsia"/>
          <w:color w:val="auto"/>
          <w:sz w:val="24"/>
          <w:highlight w:val="none"/>
        </w:rPr>
        <w:t>法定代表人（签字或者盖章）：</w:t>
      </w:r>
      <w:r>
        <w:rPr>
          <w:rFonts w:hint="eastAsia"/>
          <w:color w:val="auto"/>
          <w:sz w:val="24"/>
          <w:highlight w:val="none"/>
          <w:u w:val="single"/>
        </w:rPr>
        <w:t xml:space="preserve">                             </w:t>
      </w:r>
      <w:r>
        <w:rPr>
          <w:rFonts w:hint="eastAsia"/>
          <w:color w:val="auto"/>
          <w:sz w:val="24"/>
          <w:highlight w:val="none"/>
        </w:rPr>
        <w:t xml:space="preserve">                                     </w:t>
      </w:r>
    </w:p>
    <w:p w14:paraId="5E469952">
      <w:pPr>
        <w:spacing w:line="360" w:lineRule="auto"/>
        <w:ind w:firstLine="4320" w:firstLineChars="1800"/>
        <w:contextualSpacing/>
        <w:rPr>
          <w:rFonts w:ascii="宋体" w:hAnsi="宋体" w:cs="宋体"/>
          <w:color w:val="auto"/>
          <w:sz w:val="24"/>
          <w:highlight w:val="none"/>
          <w:u w:val="single"/>
        </w:rPr>
      </w:pPr>
      <w:r>
        <w:rPr>
          <w:rFonts w:hint="eastAsia"/>
          <w:color w:val="auto"/>
          <w:sz w:val="24"/>
          <w:highlight w:val="none"/>
        </w:rPr>
        <w:t>供应商（</w:t>
      </w:r>
      <w:r>
        <w:rPr>
          <w:rFonts w:hint="eastAsia" w:ascii="宋体" w:hAnsi="宋体" w:cs="宋体"/>
          <w:color w:val="auto"/>
          <w:sz w:val="24"/>
          <w:highlight w:val="none"/>
        </w:rPr>
        <w:t>电子签章</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00723CAA">
      <w:pPr>
        <w:spacing w:line="360" w:lineRule="auto"/>
        <w:ind w:right="480" w:firstLine="240" w:firstLineChars="100"/>
        <w:contextualSpacing/>
        <w:jc w:val="center"/>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14:paraId="50CDEEBA">
      <w:pPr>
        <w:pStyle w:val="7"/>
        <w:overflowPunct w:val="0"/>
        <w:spacing w:line="520" w:lineRule="exact"/>
        <w:ind w:right="480" w:firstLine="321" w:firstLineChars="100"/>
        <w:contextualSpacing/>
        <w:jc w:val="center"/>
        <w:rPr>
          <w:rFonts w:ascii="宋体" w:hAnsi="宋体"/>
          <w:b/>
          <w:bCs/>
          <w:color w:val="auto"/>
          <w:sz w:val="32"/>
          <w:szCs w:val="32"/>
          <w:highlight w:val="none"/>
        </w:rPr>
      </w:pPr>
    </w:p>
    <w:p w14:paraId="5DA024A4">
      <w:pPr>
        <w:snapToGrid w:val="0"/>
        <w:spacing w:before="120" w:beforeLines="50" w:after="50" w:line="360" w:lineRule="auto"/>
        <w:ind w:right="480"/>
        <w:rPr>
          <w:rFonts w:ascii="宋体" w:hAnsi="宋体"/>
          <w:b/>
          <w:bCs/>
          <w:color w:val="auto"/>
          <w:sz w:val="32"/>
          <w:szCs w:val="32"/>
          <w:highlight w:val="none"/>
        </w:rPr>
      </w:pPr>
    </w:p>
    <w:p w14:paraId="3F5787B0">
      <w:pPr>
        <w:snapToGrid w:val="0"/>
        <w:spacing w:before="120" w:beforeLines="50" w:after="50" w:line="360" w:lineRule="auto"/>
        <w:ind w:right="480"/>
        <w:rPr>
          <w:rFonts w:ascii="宋体" w:hAnsi="宋体"/>
          <w:b/>
          <w:bCs/>
          <w:color w:val="auto"/>
          <w:sz w:val="32"/>
          <w:szCs w:val="32"/>
          <w:highlight w:val="none"/>
        </w:rPr>
      </w:pPr>
    </w:p>
    <w:p w14:paraId="3BCF677F">
      <w:pPr>
        <w:snapToGrid w:val="0"/>
        <w:spacing w:before="120" w:beforeLines="50" w:after="50" w:line="360" w:lineRule="auto"/>
        <w:ind w:right="480"/>
        <w:rPr>
          <w:rFonts w:ascii="宋体" w:hAnsi="宋体"/>
          <w:b/>
          <w:bCs/>
          <w:color w:val="auto"/>
          <w:sz w:val="32"/>
          <w:szCs w:val="32"/>
          <w:highlight w:val="none"/>
        </w:rPr>
      </w:pPr>
    </w:p>
    <w:p w14:paraId="151838A1">
      <w:pPr>
        <w:spacing w:line="320" w:lineRule="exact"/>
        <w:rPr>
          <w:rFonts w:ascii="宋体" w:hAnsi="宋体"/>
          <w:b/>
          <w:color w:val="auto"/>
          <w:sz w:val="32"/>
          <w:szCs w:val="32"/>
          <w:highlight w:val="none"/>
        </w:rPr>
      </w:pPr>
      <w:r>
        <w:rPr>
          <w:rFonts w:hint="eastAsia" w:ascii="宋体" w:hAnsi="宋体"/>
          <w:b/>
          <w:color w:val="auto"/>
          <w:sz w:val="32"/>
          <w:szCs w:val="32"/>
          <w:highlight w:val="none"/>
        </w:rPr>
        <w:t>7、本项目的特定资格要求（自行提供）</w:t>
      </w:r>
    </w:p>
    <w:p w14:paraId="218704F5">
      <w:pPr>
        <w:pStyle w:val="12"/>
        <w:rPr>
          <w:color w:val="auto"/>
          <w:highlight w:val="none"/>
        </w:rPr>
      </w:pPr>
    </w:p>
    <w:p w14:paraId="43889FAD">
      <w:pPr>
        <w:rPr>
          <w:color w:val="auto"/>
          <w:highlight w:val="none"/>
        </w:rPr>
      </w:pPr>
    </w:p>
    <w:p w14:paraId="4347596B">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8、除磋商文件规定必须提供以外，供应商认为需要提供的其他证明材料（自行提供）</w:t>
      </w:r>
      <w:r>
        <w:rPr>
          <w:rFonts w:hint="eastAsia" w:ascii="宋体" w:hAnsi="宋体"/>
          <w:b/>
          <w:color w:val="auto"/>
          <w:sz w:val="32"/>
          <w:szCs w:val="32"/>
          <w:highlight w:val="none"/>
        </w:rPr>
        <w:br w:type="page"/>
      </w:r>
    </w:p>
    <w:p w14:paraId="21C850BC">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20800696">
      <w:pPr>
        <w:spacing w:before="104" w:line="219" w:lineRule="auto"/>
        <w:ind w:left="2538"/>
        <w:outlineLvl w:val="1"/>
        <w:rPr>
          <w:rFonts w:ascii="宋体" w:hAnsi="宋体" w:cs="宋体"/>
          <w:color w:val="auto"/>
          <w:sz w:val="32"/>
          <w:szCs w:val="32"/>
          <w:highlight w:val="none"/>
        </w:rPr>
      </w:pPr>
      <w:bookmarkStart w:id="38" w:name="_Toc3773"/>
      <w:r>
        <w:rPr>
          <w:rFonts w:ascii="宋体" w:hAnsi="宋体" w:cs="宋体"/>
          <w:color w:val="auto"/>
          <w:spacing w:val="-2"/>
          <w:sz w:val="32"/>
          <w:szCs w:val="32"/>
          <w:highlight w:val="none"/>
        </w:rPr>
        <w:t>第三节 商务技术文件格式</w:t>
      </w:r>
      <w:bookmarkEnd w:id="38"/>
    </w:p>
    <w:p w14:paraId="1257A273">
      <w:pPr>
        <w:spacing w:line="362" w:lineRule="auto"/>
        <w:rPr>
          <w:rFonts w:ascii="Arial"/>
          <w:color w:val="auto"/>
          <w:highlight w:val="none"/>
        </w:rPr>
      </w:pPr>
    </w:p>
    <w:p w14:paraId="6607FB63">
      <w:pPr>
        <w:spacing w:before="68" w:line="219" w:lineRule="auto"/>
        <w:ind w:left="6250"/>
        <w:rPr>
          <w:rFonts w:ascii="宋体" w:hAnsi="宋体" w:cs="宋体"/>
          <w:color w:val="auto"/>
          <w:szCs w:val="21"/>
          <w:highlight w:val="none"/>
        </w:rPr>
      </w:pPr>
      <w:r>
        <w:rPr>
          <w:rFonts w:ascii="宋体" w:hAnsi="宋体" w:cs="宋体"/>
          <w:color w:val="auto"/>
          <w:spacing w:val="-2"/>
          <w:szCs w:val="21"/>
          <w:highlight w:val="none"/>
        </w:rPr>
        <w:t>全流程电子文件</w:t>
      </w:r>
    </w:p>
    <w:p w14:paraId="5E6A9004">
      <w:pPr>
        <w:snapToGrid w:val="0"/>
        <w:spacing w:before="120" w:beforeLines="50" w:after="50"/>
        <w:rPr>
          <w:rFonts w:ascii="宋体" w:hAnsi="宋体"/>
          <w:color w:val="auto"/>
          <w:sz w:val="24"/>
          <w:szCs w:val="20"/>
          <w:highlight w:val="none"/>
        </w:rPr>
      </w:pPr>
    </w:p>
    <w:p w14:paraId="3DBDFB6B">
      <w:pPr>
        <w:pStyle w:val="12"/>
        <w:spacing w:before="143" w:line="222" w:lineRule="auto"/>
        <w:ind w:left="1110"/>
        <w:rPr>
          <w:color w:val="auto"/>
          <w:sz w:val="44"/>
          <w:szCs w:val="44"/>
          <w:highlight w:val="none"/>
        </w:rPr>
      </w:pPr>
      <w:r>
        <w:rPr>
          <w:color w:val="auto"/>
          <w:spacing w:val="-23"/>
          <w:sz w:val="44"/>
          <w:szCs w:val="44"/>
          <w:highlight w:val="none"/>
        </w:rPr>
        <w:t>商</w:t>
      </w:r>
      <w:r>
        <w:rPr>
          <w:color w:val="auto"/>
          <w:spacing w:val="23"/>
          <w:sz w:val="44"/>
          <w:szCs w:val="44"/>
          <w:highlight w:val="none"/>
        </w:rPr>
        <w:t xml:space="preserve">  </w:t>
      </w:r>
      <w:r>
        <w:rPr>
          <w:color w:val="auto"/>
          <w:spacing w:val="-23"/>
          <w:sz w:val="44"/>
          <w:szCs w:val="44"/>
          <w:highlight w:val="none"/>
        </w:rPr>
        <w:t>务</w:t>
      </w:r>
      <w:r>
        <w:rPr>
          <w:color w:val="auto"/>
          <w:spacing w:val="15"/>
          <w:sz w:val="44"/>
          <w:szCs w:val="44"/>
          <w:highlight w:val="none"/>
        </w:rPr>
        <w:t xml:space="preserve">  </w:t>
      </w:r>
      <w:r>
        <w:rPr>
          <w:color w:val="auto"/>
          <w:spacing w:val="-23"/>
          <w:sz w:val="44"/>
          <w:szCs w:val="44"/>
          <w:highlight w:val="none"/>
        </w:rPr>
        <w:t>技</w:t>
      </w:r>
      <w:r>
        <w:rPr>
          <w:color w:val="auto"/>
          <w:spacing w:val="16"/>
          <w:sz w:val="44"/>
          <w:szCs w:val="44"/>
          <w:highlight w:val="none"/>
        </w:rPr>
        <w:t xml:space="preserve">  </w:t>
      </w:r>
      <w:r>
        <w:rPr>
          <w:color w:val="auto"/>
          <w:spacing w:val="-23"/>
          <w:sz w:val="44"/>
          <w:szCs w:val="44"/>
          <w:highlight w:val="none"/>
        </w:rPr>
        <w:t>术</w:t>
      </w:r>
      <w:r>
        <w:rPr>
          <w:color w:val="auto"/>
          <w:spacing w:val="14"/>
          <w:sz w:val="44"/>
          <w:szCs w:val="44"/>
          <w:highlight w:val="none"/>
        </w:rPr>
        <w:t xml:space="preserve">  </w:t>
      </w:r>
      <w:r>
        <w:rPr>
          <w:color w:val="auto"/>
          <w:spacing w:val="-23"/>
          <w:sz w:val="44"/>
          <w:szCs w:val="44"/>
          <w:highlight w:val="none"/>
        </w:rPr>
        <w:t>文</w:t>
      </w:r>
      <w:r>
        <w:rPr>
          <w:color w:val="auto"/>
          <w:spacing w:val="15"/>
          <w:sz w:val="44"/>
          <w:szCs w:val="44"/>
          <w:highlight w:val="none"/>
        </w:rPr>
        <w:t xml:space="preserve">  </w:t>
      </w:r>
      <w:r>
        <w:rPr>
          <w:color w:val="auto"/>
          <w:spacing w:val="-23"/>
          <w:sz w:val="44"/>
          <w:szCs w:val="44"/>
          <w:highlight w:val="none"/>
        </w:rPr>
        <w:t>件（封面）</w:t>
      </w:r>
    </w:p>
    <w:p w14:paraId="5A9D177B">
      <w:pPr>
        <w:snapToGrid w:val="0"/>
        <w:spacing w:before="120" w:beforeLines="50" w:after="50"/>
        <w:rPr>
          <w:rFonts w:ascii="宋体" w:hAnsi="宋体"/>
          <w:bCs/>
          <w:color w:val="auto"/>
          <w:sz w:val="24"/>
          <w:szCs w:val="20"/>
          <w:highlight w:val="none"/>
        </w:rPr>
      </w:pPr>
    </w:p>
    <w:p w14:paraId="4BFBA573">
      <w:pPr>
        <w:snapToGrid w:val="0"/>
        <w:spacing w:before="120" w:beforeLines="50" w:after="50"/>
        <w:rPr>
          <w:rFonts w:ascii="宋体" w:hAnsi="宋体"/>
          <w:bCs/>
          <w:color w:val="auto"/>
          <w:sz w:val="24"/>
          <w:szCs w:val="20"/>
          <w:highlight w:val="none"/>
        </w:rPr>
      </w:pPr>
    </w:p>
    <w:p w14:paraId="6BB0D6A3">
      <w:pPr>
        <w:snapToGrid w:val="0"/>
        <w:spacing w:before="120" w:beforeLines="50" w:after="50"/>
        <w:rPr>
          <w:rFonts w:ascii="宋体" w:hAnsi="宋体"/>
          <w:bCs/>
          <w:color w:val="auto"/>
          <w:sz w:val="24"/>
          <w:szCs w:val="20"/>
          <w:highlight w:val="none"/>
        </w:rPr>
      </w:pPr>
    </w:p>
    <w:p w14:paraId="24BEDD86">
      <w:pPr>
        <w:snapToGrid w:val="0"/>
        <w:spacing w:before="120" w:beforeLines="50" w:after="50"/>
        <w:rPr>
          <w:rFonts w:ascii="宋体" w:hAnsi="宋体"/>
          <w:bCs/>
          <w:color w:val="auto"/>
          <w:sz w:val="24"/>
          <w:szCs w:val="20"/>
          <w:highlight w:val="none"/>
        </w:rPr>
      </w:pPr>
    </w:p>
    <w:p w14:paraId="70D1D002">
      <w:pPr>
        <w:spacing w:before="104" w:line="491" w:lineRule="auto"/>
        <w:ind w:left="655" w:right="3286"/>
        <w:rPr>
          <w:rFonts w:ascii="宋体" w:hAnsi="宋体" w:cs="宋体"/>
          <w:color w:val="auto"/>
          <w:sz w:val="32"/>
          <w:szCs w:val="32"/>
          <w:highlight w:val="none"/>
        </w:rPr>
      </w:pPr>
      <w:r>
        <w:rPr>
          <w:rFonts w:ascii="宋体" w:hAnsi="宋体" w:cs="宋体"/>
          <w:color w:val="auto"/>
          <w:spacing w:val="-1"/>
          <w:sz w:val="32"/>
          <w:szCs w:val="32"/>
          <w:highlight w:val="none"/>
        </w:rPr>
        <w:t>项目名称：[项目采购-项目名称_6]</w:t>
      </w:r>
      <w:r>
        <w:rPr>
          <w:rFonts w:ascii="宋体" w:hAnsi="宋体" w:cs="宋体"/>
          <w:color w:val="auto"/>
          <w:spacing w:val="3"/>
          <w:sz w:val="32"/>
          <w:szCs w:val="32"/>
          <w:highlight w:val="none"/>
        </w:rPr>
        <w:t xml:space="preserve"> </w:t>
      </w:r>
      <w:r>
        <w:rPr>
          <w:rFonts w:ascii="宋体" w:hAnsi="宋体" w:cs="宋体"/>
          <w:color w:val="auto"/>
          <w:spacing w:val="-1"/>
          <w:sz w:val="32"/>
          <w:szCs w:val="32"/>
          <w:highlight w:val="none"/>
        </w:rPr>
        <w:t>项目编号：[项目采购-项目编号_7]</w:t>
      </w:r>
    </w:p>
    <w:p w14:paraId="159F8A51">
      <w:pPr>
        <w:spacing w:before="56" w:line="454" w:lineRule="auto"/>
        <w:ind w:left="654"/>
        <w:rPr>
          <w:rFonts w:ascii="宋体" w:hAnsi="宋体" w:cs="宋体"/>
          <w:color w:val="auto"/>
          <w:sz w:val="32"/>
          <w:szCs w:val="32"/>
          <w:highlight w:val="none"/>
        </w:rPr>
      </w:pPr>
      <w:r>
        <w:rPr>
          <w:rFonts w:ascii="宋体" w:hAnsi="宋体" w:cs="宋体"/>
          <w:color w:val="auto"/>
          <w:spacing w:val="-1"/>
          <w:sz w:val="32"/>
          <w:szCs w:val="32"/>
          <w:highlight w:val="none"/>
        </w:rPr>
        <w:t>所竞分标（如有则填写，无分标时填写“无”或者留空</w:t>
      </w:r>
      <w:r>
        <w:rPr>
          <w:rFonts w:ascii="宋体" w:hAnsi="宋体" w:cs="宋体"/>
          <w:color w:val="auto"/>
          <w:spacing w:val="-32"/>
          <w:sz w:val="32"/>
          <w:szCs w:val="32"/>
          <w:highlight w:val="none"/>
        </w:rPr>
        <w:t>）：</w:t>
      </w:r>
      <w:r>
        <w:rPr>
          <w:rFonts w:ascii="宋体" w:hAnsi="宋体" w:cs="宋体"/>
          <w:color w:val="auto"/>
          <w:sz w:val="32"/>
          <w:szCs w:val="32"/>
          <w:highlight w:val="none"/>
        </w:rPr>
        <w:t xml:space="preserve"> </w:t>
      </w:r>
    </w:p>
    <w:p w14:paraId="06F165E7">
      <w:pPr>
        <w:spacing w:before="56" w:line="454" w:lineRule="auto"/>
        <w:ind w:left="654"/>
        <w:rPr>
          <w:rFonts w:ascii="宋体" w:hAnsi="宋体" w:cs="宋体"/>
          <w:color w:val="auto"/>
          <w:sz w:val="32"/>
          <w:szCs w:val="32"/>
          <w:highlight w:val="none"/>
        </w:rPr>
      </w:pPr>
      <w:r>
        <w:rPr>
          <w:rFonts w:ascii="宋体" w:hAnsi="宋体" w:cs="宋体"/>
          <w:color w:val="auto"/>
          <w:spacing w:val="-12"/>
          <w:sz w:val="32"/>
          <w:szCs w:val="32"/>
          <w:highlight w:val="none"/>
        </w:rPr>
        <w:t>供应商名称：</w:t>
      </w:r>
    </w:p>
    <w:p w14:paraId="136E2ED3">
      <w:pPr>
        <w:pStyle w:val="7"/>
        <w:snapToGrid w:val="0"/>
        <w:spacing w:before="50" w:after="50"/>
        <w:ind w:firstLine="1280" w:firstLineChars="400"/>
        <w:rPr>
          <w:rFonts w:ascii="宋体" w:hAnsi="宋体" w:cs="仿宋_GB2312"/>
          <w:bCs/>
          <w:color w:val="auto"/>
          <w:sz w:val="32"/>
          <w:szCs w:val="32"/>
          <w:highlight w:val="none"/>
        </w:rPr>
      </w:pPr>
    </w:p>
    <w:p w14:paraId="5AA3B843">
      <w:pPr>
        <w:snapToGrid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D7E1C8B">
      <w:pPr>
        <w:pStyle w:val="12"/>
        <w:spacing w:before="91" w:line="217" w:lineRule="auto"/>
        <w:ind w:left="3268"/>
        <w:rPr>
          <w:color w:val="auto"/>
          <w:sz w:val="28"/>
          <w:szCs w:val="28"/>
          <w:highlight w:val="none"/>
        </w:rPr>
      </w:pPr>
      <w:r>
        <w:rPr>
          <w:rFonts w:ascii="宋体" w:hAnsi="宋体"/>
          <w:color w:val="auto"/>
          <w:sz w:val="24"/>
          <w:highlight w:val="none"/>
        </w:rPr>
        <w:br w:type="page"/>
      </w:r>
      <w:r>
        <w:rPr>
          <w:b/>
          <w:bCs/>
          <w:color w:val="auto"/>
          <w:spacing w:val="-6"/>
          <w:sz w:val="28"/>
          <w:szCs w:val="28"/>
          <w:highlight w:val="none"/>
        </w:rPr>
        <w:t>商务技术文件目录</w:t>
      </w:r>
    </w:p>
    <w:p w14:paraId="62907C58">
      <w:pPr>
        <w:snapToGrid w:val="0"/>
        <w:spacing w:before="120" w:beforeLines="50" w:after="50" w:line="360" w:lineRule="auto"/>
        <w:ind w:left="142"/>
        <w:jc w:val="left"/>
        <w:rPr>
          <w:rFonts w:ascii="宋体" w:hAnsi="宋体"/>
          <w:b/>
          <w:bCs/>
          <w:color w:val="auto"/>
          <w:sz w:val="24"/>
          <w:highlight w:val="none"/>
        </w:rPr>
      </w:pPr>
    </w:p>
    <w:p w14:paraId="653DE08F">
      <w:pPr>
        <w:spacing w:line="360" w:lineRule="auto"/>
        <w:rPr>
          <w:rFonts w:asciiTheme="minorEastAsia" w:hAnsiTheme="minorEastAsia" w:eastAsiaTheme="minorEastAsia" w:cstheme="minorEastAsia"/>
          <w:color w:val="auto"/>
          <w:szCs w:val="21"/>
          <w:highlight w:val="none"/>
        </w:rPr>
      </w:pPr>
    </w:p>
    <w:p w14:paraId="24586801">
      <w:pPr>
        <w:spacing w:line="360" w:lineRule="auto"/>
        <w:rPr>
          <w:rFonts w:ascii="宋体" w:hAnsi="宋体" w:cs="宋体"/>
          <w:color w:val="auto"/>
          <w:kern w:val="0"/>
          <w:sz w:val="24"/>
          <w:highlight w:val="none"/>
        </w:rPr>
      </w:pPr>
      <w:r>
        <w:rPr>
          <w:rFonts w:hint="eastAsia" w:asciiTheme="minorEastAsia" w:hAnsiTheme="minorEastAsia" w:eastAsiaTheme="minorEastAsia" w:cstheme="minorEastAsia"/>
          <w:color w:val="auto"/>
          <w:sz w:val="24"/>
          <w:highlight w:val="none"/>
        </w:rPr>
        <w:t>1、无串通竞标行为的承诺函</w:t>
      </w:r>
      <w:r>
        <w:rPr>
          <w:rFonts w:hint="eastAsia" w:ascii="宋体" w:hAnsi="宋体" w:cs="宋体"/>
          <w:color w:val="auto"/>
          <w:kern w:val="0"/>
          <w:sz w:val="24"/>
          <w:highlight w:val="none"/>
        </w:rPr>
        <w:t>……………………………………………………（页码）</w:t>
      </w:r>
    </w:p>
    <w:p w14:paraId="429F6858">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2、竞标报价表</w:t>
      </w:r>
      <w:r>
        <w:rPr>
          <w:rFonts w:hint="eastAsia" w:ascii="宋体" w:hAnsi="宋体" w:cs="宋体"/>
          <w:color w:val="auto"/>
          <w:kern w:val="0"/>
          <w:sz w:val="24"/>
          <w:highlight w:val="none"/>
        </w:rPr>
        <w:t>……………………………………………………………………（页码）</w:t>
      </w:r>
    </w:p>
    <w:p w14:paraId="4A826675">
      <w:pPr>
        <w:pStyle w:val="12"/>
        <w:rPr>
          <w:b/>
          <w:bCs/>
          <w:color w:val="auto"/>
          <w:sz w:val="24"/>
          <w:highlight w:val="none"/>
        </w:rPr>
      </w:pPr>
      <w:r>
        <w:rPr>
          <w:rFonts w:hint="eastAsia"/>
          <w:color w:val="auto"/>
          <w:sz w:val="24"/>
          <w:highlight w:val="none"/>
        </w:rPr>
        <w:t>3、中小企业声明函</w:t>
      </w:r>
      <w:r>
        <w:rPr>
          <w:rFonts w:hint="eastAsia" w:ascii="宋体" w:hAnsi="宋体" w:cs="宋体"/>
          <w:color w:val="auto"/>
          <w:kern w:val="0"/>
          <w:sz w:val="24"/>
          <w:highlight w:val="none"/>
        </w:rPr>
        <w:t>………………………………………………………………（页码）</w:t>
      </w:r>
    </w:p>
    <w:p w14:paraId="5FD8FC56">
      <w:pPr>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4、法定代表人身份证明及法定代表人有效身份证正反面复印件</w:t>
      </w:r>
      <w:r>
        <w:rPr>
          <w:rFonts w:hint="eastAsia" w:ascii="宋体" w:hAnsi="宋体" w:cs="宋体"/>
          <w:color w:val="auto"/>
          <w:kern w:val="0"/>
          <w:sz w:val="24"/>
          <w:highlight w:val="none"/>
        </w:rPr>
        <w:t>……………（页码）</w:t>
      </w:r>
    </w:p>
    <w:p w14:paraId="46163011">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5、授权委托书及委托代理人有效身份证正反面复印件</w:t>
      </w:r>
      <w:r>
        <w:rPr>
          <w:rFonts w:hint="eastAsia" w:ascii="宋体" w:hAnsi="宋体" w:cs="宋体"/>
          <w:color w:val="auto"/>
          <w:kern w:val="0"/>
          <w:sz w:val="24"/>
          <w:highlight w:val="none"/>
        </w:rPr>
        <w:t>………………………（页码）</w:t>
      </w:r>
    </w:p>
    <w:p w14:paraId="57982588">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6、磋商保证金提交凭证</w:t>
      </w:r>
      <w:r>
        <w:rPr>
          <w:rFonts w:hint="eastAsia" w:ascii="宋体" w:hAnsi="宋体" w:cs="宋体"/>
          <w:color w:val="auto"/>
          <w:kern w:val="0"/>
          <w:sz w:val="24"/>
          <w:highlight w:val="none"/>
        </w:rPr>
        <w:t>…………………………………………………………（页码）</w:t>
      </w:r>
    </w:p>
    <w:p w14:paraId="0B67DB11">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7、商务要求偏离表</w:t>
      </w:r>
      <w:r>
        <w:rPr>
          <w:rFonts w:hint="eastAsia" w:ascii="宋体" w:hAnsi="宋体" w:cs="宋体"/>
          <w:color w:val="auto"/>
          <w:kern w:val="0"/>
          <w:sz w:val="24"/>
          <w:highlight w:val="none"/>
        </w:rPr>
        <w:t>………………………………………………………………（页码）</w:t>
      </w:r>
    </w:p>
    <w:p w14:paraId="25705217">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8、项目实施方案</w:t>
      </w:r>
      <w:r>
        <w:rPr>
          <w:rFonts w:hint="eastAsia" w:ascii="宋体" w:hAnsi="宋体" w:cs="宋体"/>
          <w:color w:val="auto"/>
          <w:kern w:val="0"/>
          <w:sz w:val="24"/>
          <w:highlight w:val="none"/>
        </w:rPr>
        <w:t>……………………………………………………………………（页码）</w:t>
      </w:r>
    </w:p>
    <w:p w14:paraId="6771DB31">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9、技术要求偏离表</w:t>
      </w:r>
      <w:r>
        <w:rPr>
          <w:rFonts w:hint="eastAsia" w:ascii="宋体" w:hAnsi="宋体" w:cs="宋体"/>
          <w:color w:val="auto"/>
          <w:kern w:val="0"/>
          <w:sz w:val="24"/>
          <w:highlight w:val="none"/>
        </w:rPr>
        <w:t>………………………………………………………………（页码）</w:t>
      </w:r>
    </w:p>
    <w:p w14:paraId="24E35E79">
      <w:pPr>
        <w:pStyle w:val="12"/>
        <w:rPr>
          <w:b/>
          <w:bCs/>
          <w:color w:val="auto"/>
          <w:sz w:val="24"/>
          <w:highlight w:val="none"/>
        </w:rPr>
      </w:pPr>
      <w:r>
        <w:rPr>
          <w:rFonts w:hint="eastAsia" w:asciiTheme="minorEastAsia" w:hAnsiTheme="minorEastAsia" w:eastAsiaTheme="minorEastAsia" w:cstheme="minorEastAsia"/>
          <w:color w:val="auto"/>
          <w:sz w:val="24"/>
          <w:highlight w:val="none"/>
        </w:rPr>
        <w:t>10、项目实施人员一览表</w:t>
      </w:r>
      <w:r>
        <w:rPr>
          <w:rFonts w:hint="eastAsia" w:ascii="宋体" w:hAnsi="宋体" w:cs="宋体"/>
          <w:color w:val="auto"/>
          <w:kern w:val="0"/>
          <w:sz w:val="24"/>
          <w:highlight w:val="none"/>
        </w:rPr>
        <w:t>………………………………………………………（页码）</w:t>
      </w:r>
    </w:p>
    <w:p w14:paraId="40429612">
      <w:pPr>
        <w:pStyle w:val="12"/>
        <w:rPr>
          <w:b/>
          <w:bCs/>
          <w:color w:val="auto"/>
          <w:sz w:val="24"/>
          <w:highlight w:val="none"/>
        </w:rPr>
      </w:pPr>
      <w:r>
        <w:rPr>
          <w:rFonts w:hint="eastAsia" w:asciiTheme="minorEastAsia" w:hAnsiTheme="minorEastAsia" w:eastAsiaTheme="minorEastAsia" w:cstheme="minorEastAsia"/>
          <w:color w:val="auto"/>
          <w:sz w:val="24"/>
          <w:highlight w:val="none"/>
        </w:rPr>
        <w:t>11、对应采购需求的技术要求、商务要求提供的其他文件资料</w:t>
      </w:r>
      <w:r>
        <w:rPr>
          <w:rFonts w:hint="eastAsia" w:ascii="宋体" w:hAnsi="宋体" w:cs="宋体"/>
          <w:color w:val="auto"/>
          <w:kern w:val="0"/>
          <w:sz w:val="24"/>
          <w:highlight w:val="none"/>
        </w:rPr>
        <w:t>……………………………………………………（页码）</w:t>
      </w:r>
    </w:p>
    <w:p w14:paraId="465A05C5">
      <w:pPr>
        <w:pStyle w:val="12"/>
        <w:rPr>
          <w:b/>
          <w:bCs/>
          <w:color w:val="auto"/>
          <w:sz w:val="24"/>
          <w:highlight w:val="none"/>
        </w:rPr>
      </w:pPr>
      <w:r>
        <w:rPr>
          <w:rFonts w:hint="eastAsia" w:asciiTheme="minorEastAsia" w:hAnsiTheme="minorEastAsia" w:eastAsiaTheme="minorEastAsia" w:cstheme="minorEastAsia"/>
          <w:color w:val="auto"/>
          <w:sz w:val="24"/>
          <w:highlight w:val="none"/>
        </w:rPr>
        <w:t>12、供应商认为需要提供的其他有关资料</w:t>
      </w:r>
      <w:r>
        <w:rPr>
          <w:rFonts w:hint="eastAsia" w:ascii="宋体" w:hAnsi="宋体" w:cs="宋体"/>
          <w:color w:val="auto"/>
          <w:kern w:val="0"/>
          <w:sz w:val="24"/>
          <w:highlight w:val="none"/>
        </w:rPr>
        <w:t>……………………………………（页码）</w:t>
      </w:r>
    </w:p>
    <w:p w14:paraId="3737FE66">
      <w:pPr>
        <w:pStyle w:val="12"/>
        <w:spacing w:before="80" w:line="263" w:lineRule="auto"/>
        <w:ind w:left="19" w:right="18" w:hanging="2"/>
        <w:rPr>
          <w:color w:val="auto"/>
          <w:sz w:val="24"/>
          <w:highlight w:val="none"/>
        </w:rPr>
      </w:pPr>
      <w:r>
        <w:rPr>
          <w:b/>
          <w:bCs/>
          <w:color w:val="auto"/>
          <w:spacing w:val="-3"/>
          <w:sz w:val="24"/>
          <w:highlight w:val="none"/>
        </w:rPr>
        <w:t>注：</w:t>
      </w:r>
      <w:r>
        <w:rPr>
          <w:color w:val="auto"/>
          <w:spacing w:val="-49"/>
          <w:sz w:val="24"/>
          <w:highlight w:val="none"/>
        </w:rPr>
        <w:t xml:space="preserve"> </w:t>
      </w:r>
      <w:r>
        <w:rPr>
          <w:b/>
          <w:bCs/>
          <w:color w:val="auto"/>
          <w:spacing w:val="-3"/>
          <w:sz w:val="24"/>
          <w:highlight w:val="none"/>
        </w:rPr>
        <w:t>以上目录是基本格式要求，各供应商可根据自身情况进一步向下增加内容或细</w:t>
      </w:r>
      <w:r>
        <w:rPr>
          <w:b/>
          <w:bCs/>
          <w:color w:val="auto"/>
          <w:spacing w:val="-12"/>
          <w:sz w:val="24"/>
          <w:highlight w:val="none"/>
        </w:rPr>
        <w:t>化。</w:t>
      </w:r>
    </w:p>
    <w:p w14:paraId="127A1804">
      <w:pPr>
        <w:spacing w:line="263" w:lineRule="auto"/>
        <w:rPr>
          <w:color w:val="auto"/>
          <w:sz w:val="24"/>
          <w:highlight w:val="none"/>
        </w:rPr>
        <w:sectPr>
          <w:headerReference r:id="rId10" w:type="default"/>
          <w:pgSz w:w="11906" w:h="16838"/>
          <w:pgMar w:top="955" w:right="1495" w:bottom="0" w:left="1680" w:header="704" w:footer="0" w:gutter="0"/>
          <w:cols w:space="720" w:num="1"/>
        </w:sectPr>
      </w:pPr>
    </w:p>
    <w:p w14:paraId="29C50845">
      <w:pPr>
        <w:pStyle w:val="12"/>
        <w:spacing w:before="98" w:line="219" w:lineRule="auto"/>
        <w:rPr>
          <w:rFonts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b/>
          <w:bCs/>
          <w:color w:val="auto"/>
          <w:sz w:val="24"/>
          <w:highlight w:val="none"/>
        </w:rPr>
        <w:t>一、无串标行为承诺函</w:t>
      </w:r>
    </w:p>
    <w:p w14:paraId="4BA62F69">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01B4DACB">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3442175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7A0CDFA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2C900D2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3BBCE69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5A96545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5BD0DC2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2F2C3A8C">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52EE62E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14E30A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0953893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18B4444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92EC2F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E9FC91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01F30CA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6A2F6753">
      <w:pPr>
        <w:spacing w:line="360" w:lineRule="auto"/>
        <w:ind w:firstLine="480" w:firstLineChars="200"/>
        <w:contextualSpacing/>
        <w:rPr>
          <w:rFonts w:ascii="宋体" w:hAnsi="宋体" w:cs="仿宋_GB2312"/>
          <w:color w:val="auto"/>
          <w:sz w:val="24"/>
          <w:highlight w:val="none"/>
        </w:rPr>
      </w:pPr>
    </w:p>
    <w:p w14:paraId="2745FCAF">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0DC5DD3F">
      <w:pPr>
        <w:spacing w:line="360" w:lineRule="auto"/>
        <w:contextualSpacing/>
        <w:rPr>
          <w:rFonts w:ascii="宋体" w:hAnsi="宋体" w:cs="仿宋_GB2312"/>
          <w:color w:val="auto"/>
          <w:sz w:val="24"/>
          <w:highlight w:val="none"/>
        </w:rPr>
      </w:pPr>
    </w:p>
    <w:p w14:paraId="16C5AA0B">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宋体"/>
          <w:color w:val="auto"/>
          <w:sz w:val="24"/>
          <w:highlight w:val="none"/>
        </w:rPr>
        <w:t>电子签章</w:t>
      </w:r>
      <w:r>
        <w:rPr>
          <w:rFonts w:hint="eastAsia" w:ascii="宋体" w:hAnsi="宋体" w:cs="仿宋_GB2312"/>
          <w:color w:val="auto"/>
          <w:sz w:val="24"/>
          <w:highlight w:val="none"/>
        </w:rPr>
        <w:t>）：</w:t>
      </w:r>
    </w:p>
    <w:p w14:paraId="702C50C3">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3BAB86BF">
      <w:pPr>
        <w:rPr>
          <w:rFonts w:ascii="宋体" w:hAnsi="宋体" w:cs="宋体"/>
          <w:color w:val="auto"/>
          <w:sz w:val="24"/>
          <w:highlight w:val="none"/>
        </w:rPr>
      </w:pPr>
      <w:r>
        <w:rPr>
          <w:rFonts w:hint="eastAsia" w:ascii="方正小标宋简体" w:hAnsi="方正小标宋简体" w:eastAsia="方正小标宋简体" w:cs="方正小标宋简体"/>
          <w:bCs/>
          <w:color w:val="auto"/>
          <w:sz w:val="44"/>
          <w:szCs w:val="44"/>
          <w:highlight w:val="none"/>
        </w:rPr>
        <w:br w:type="page"/>
      </w:r>
    </w:p>
    <w:p w14:paraId="079234F9">
      <w:pPr>
        <w:jc w:val="center"/>
        <w:rPr>
          <w:rFonts w:ascii="方正小标宋简体" w:hAnsi="方正小标宋简体" w:eastAsia="方正小标宋简体" w:cs="方正小标宋简体"/>
          <w:color w:val="auto"/>
          <w:sz w:val="44"/>
          <w:szCs w:val="44"/>
          <w:highlight w:val="none"/>
        </w:rPr>
        <w:sectPr>
          <w:pgSz w:w="11906" w:h="16838"/>
          <w:pgMar w:top="1440" w:right="1361" w:bottom="1701" w:left="1474" w:header="851" w:footer="992" w:gutter="0"/>
          <w:cols w:space="0" w:num="1"/>
          <w:docGrid w:type="lines" w:linePitch="312" w:charSpace="0"/>
        </w:sectPr>
      </w:pPr>
      <w:bookmarkStart w:id="39" w:name="_Toc71365926"/>
    </w:p>
    <w:p w14:paraId="465513AD">
      <w:pPr>
        <w:spacing w:line="520" w:lineRule="exact"/>
        <w:rPr>
          <w:rFonts w:ascii="方正小标宋简体" w:hAnsi="方正小标宋简体" w:eastAsia="方正小标宋简体" w:cs="方正小标宋简体"/>
          <w:bCs/>
          <w:color w:val="auto"/>
          <w:sz w:val="44"/>
          <w:szCs w:val="44"/>
          <w:highlight w:val="none"/>
        </w:rPr>
      </w:pPr>
      <w:r>
        <w:rPr>
          <w:rFonts w:hint="eastAsia" w:ascii="仿宋" w:hAnsi="仿宋" w:eastAsia="仿宋" w:cs="仿宋_GB2312"/>
          <w:b/>
          <w:color w:val="auto"/>
          <w:sz w:val="30"/>
          <w:szCs w:val="30"/>
          <w:highlight w:val="none"/>
          <w:lang w:bidi="ar"/>
        </w:rPr>
        <w:t>二、法定代表人身份证明及法定代表人有效身份证正反面复印件</w:t>
      </w:r>
    </w:p>
    <w:p w14:paraId="55E965CE">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lang w:bidi="ar"/>
        </w:rPr>
        <w:t>法定代表人证明书</w:t>
      </w:r>
    </w:p>
    <w:p w14:paraId="44F344C7">
      <w:pPr>
        <w:pStyle w:val="24"/>
        <w:spacing w:beforeAutospacing="0" w:afterAutospacing="0" w:line="360" w:lineRule="auto"/>
        <w:ind w:left="540"/>
        <w:contextualSpacing/>
        <w:jc w:val="both"/>
        <w:rPr>
          <w:rFonts w:ascii="仿宋_GB2312" w:hAnsi="仿宋_GB2312" w:eastAsia="仿宋_GB2312" w:cs="仿宋_GB2312"/>
          <w:color w:val="auto"/>
          <w:sz w:val="32"/>
          <w:szCs w:val="32"/>
          <w:highlight w:val="none"/>
        </w:rPr>
      </w:pPr>
    </w:p>
    <w:p w14:paraId="5944BF9C">
      <w:pPr>
        <w:pStyle w:val="24"/>
        <w:spacing w:beforeAutospacing="0" w:afterAutospacing="0" w:line="360" w:lineRule="auto"/>
        <w:ind w:left="540"/>
        <w:contextualSpacing/>
        <w:jc w:val="both"/>
        <w:rPr>
          <w:rFonts w:ascii="宋体" w:hAnsi="宋体" w:cs="仿宋_GB2312"/>
          <w:color w:val="auto"/>
          <w:highlight w:val="none"/>
        </w:rPr>
      </w:pPr>
      <w:r>
        <w:rPr>
          <w:rFonts w:hint="eastAsia" w:ascii="宋体" w:hAnsi="宋体" w:cs="仿宋_GB2312"/>
          <w:color w:val="auto"/>
          <w:highlight w:val="none"/>
        </w:rPr>
        <w:t>供应商名称：</w:t>
      </w:r>
      <w:r>
        <w:rPr>
          <w:rFonts w:hint="eastAsia" w:ascii="宋体" w:hAnsi="宋体" w:cs="仿宋_GB2312"/>
          <w:color w:val="auto"/>
          <w:highlight w:val="none"/>
          <w:u w:val="single"/>
        </w:rPr>
        <w:t xml:space="preserve">                                                        </w:t>
      </w:r>
    </w:p>
    <w:p w14:paraId="7F933820">
      <w:pPr>
        <w:pStyle w:val="24"/>
        <w:spacing w:beforeAutospacing="0" w:afterAutospacing="0" w:line="360" w:lineRule="auto"/>
        <w:ind w:left="540"/>
        <w:contextualSpacing/>
        <w:jc w:val="both"/>
        <w:rPr>
          <w:rFonts w:ascii="宋体" w:hAnsi="宋体" w:cs="仿宋_GB2312"/>
          <w:color w:val="auto"/>
          <w:highlight w:val="none"/>
        </w:rPr>
      </w:pPr>
      <w:r>
        <w:rPr>
          <w:rFonts w:hint="eastAsia" w:ascii="宋体" w:hAnsi="宋体" w:cs="仿宋_GB2312"/>
          <w:color w:val="auto"/>
          <w:highlight w:val="none"/>
        </w:rPr>
        <w:t>地    址：</w:t>
      </w:r>
      <w:r>
        <w:rPr>
          <w:rFonts w:hint="eastAsia" w:ascii="宋体" w:hAnsi="宋体" w:cs="仿宋_GB2312"/>
          <w:color w:val="auto"/>
          <w:highlight w:val="none"/>
          <w:u w:val="single"/>
        </w:rPr>
        <w:t xml:space="preserve">                                                        </w:t>
      </w:r>
    </w:p>
    <w:p w14:paraId="73184959">
      <w:pPr>
        <w:pStyle w:val="24"/>
        <w:spacing w:beforeAutospacing="0" w:afterAutospacing="0" w:line="360" w:lineRule="auto"/>
        <w:ind w:left="540"/>
        <w:contextualSpacing/>
        <w:jc w:val="both"/>
        <w:rPr>
          <w:rFonts w:ascii="宋体" w:hAnsi="宋体" w:cs="仿宋_GB2312"/>
          <w:color w:val="auto"/>
          <w:highlight w:val="none"/>
        </w:rPr>
      </w:pPr>
      <w:r>
        <w:rPr>
          <w:rFonts w:hint="eastAsia" w:ascii="宋体" w:hAnsi="宋体" w:cs="仿宋_GB2312"/>
          <w:color w:val="auto"/>
          <w:highlight w:val="none"/>
        </w:rPr>
        <w:t>姓    名：</w:t>
      </w:r>
      <w:r>
        <w:rPr>
          <w:rFonts w:hint="eastAsia" w:ascii="宋体" w:hAnsi="宋体" w:cs="仿宋_GB2312"/>
          <w:color w:val="auto"/>
          <w:highlight w:val="none"/>
          <w:u w:val="single"/>
        </w:rPr>
        <w:t xml:space="preserve">                </w:t>
      </w:r>
      <w:r>
        <w:rPr>
          <w:rFonts w:hint="eastAsia" w:ascii="宋体" w:hAnsi="宋体" w:cs="仿宋_GB2312"/>
          <w:color w:val="auto"/>
          <w:highlight w:val="none"/>
        </w:rPr>
        <w:t>性     别：</w:t>
      </w:r>
      <w:r>
        <w:rPr>
          <w:rFonts w:hint="eastAsia" w:ascii="宋体" w:hAnsi="宋体" w:cs="仿宋_GB2312"/>
          <w:color w:val="auto"/>
          <w:highlight w:val="none"/>
          <w:u w:val="single"/>
        </w:rPr>
        <w:t xml:space="preserve">                </w:t>
      </w:r>
    </w:p>
    <w:p w14:paraId="04FE527E">
      <w:pPr>
        <w:pStyle w:val="24"/>
        <w:spacing w:beforeAutospacing="0" w:afterAutospacing="0" w:line="360" w:lineRule="auto"/>
        <w:ind w:left="540"/>
        <w:contextualSpacing/>
        <w:jc w:val="both"/>
        <w:rPr>
          <w:rFonts w:ascii="宋体" w:hAnsi="宋体" w:cs="仿宋_GB2312"/>
          <w:color w:val="auto"/>
          <w:highlight w:val="none"/>
          <w:u w:val="single"/>
        </w:rPr>
      </w:pPr>
      <w:r>
        <w:rPr>
          <w:rFonts w:hint="eastAsia" w:ascii="宋体" w:hAnsi="宋体" w:cs="仿宋_GB2312"/>
          <w:color w:val="auto"/>
          <w:highlight w:val="none"/>
        </w:rPr>
        <w:t>年    龄：</w:t>
      </w:r>
      <w:r>
        <w:rPr>
          <w:rFonts w:hint="eastAsia" w:ascii="宋体" w:hAnsi="宋体" w:cs="仿宋_GB2312"/>
          <w:color w:val="auto"/>
          <w:highlight w:val="none"/>
          <w:u w:val="single"/>
        </w:rPr>
        <w:t xml:space="preserve">                </w:t>
      </w:r>
      <w:r>
        <w:rPr>
          <w:rFonts w:hint="eastAsia" w:ascii="宋体" w:hAnsi="宋体" w:cs="仿宋_GB2312"/>
          <w:color w:val="auto"/>
          <w:highlight w:val="none"/>
        </w:rPr>
        <w:t>职     务：</w:t>
      </w:r>
      <w:r>
        <w:rPr>
          <w:rFonts w:hint="eastAsia" w:ascii="宋体" w:hAnsi="宋体" w:cs="仿宋_GB2312"/>
          <w:color w:val="auto"/>
          <w:highlight w:val="none"/>
          <w:u w:val="single"/>
        </w:rPr>
        <w:t xml:space="preserve">                </w:t>
      </w:r>
    </w:p>
    <w:p w14:paraId="04930029">
      <w:pPr>
        <w:pStyle w:val="24"/>
        <w:spacing w:beforeAutospacing="0" w:afterAutospacing="0" w:line="360" w:lineRule="auto"/>
        <w:ind w:left="540"/>
        <w:contextualSpacing/>
        <w:jc w:val="both"/>
        <w:rPr>
          <w:rFonts w:ascii="宋体" w:hAnsi="宋体" w:cs="仿宋_GB2312"/>
          <w:color w:val="auto"/>
          <w:highlight w:val="none"/>
        </w:rPr>
      </w:pPr>
      <w:r>
        <w:rPr>
          <w:rFonts w:hint="eastAsia" w:ascii="宋体" w:hAnsi="宋体" w:cs="仿宋_GB2312"/>
          <w:color w:val="auto"/>
          <w:highlight w:val="none"/>
        </w:rPr>
        <w:t>身份证号码：</w:t>
      </w:r>
      <w:r>
        <w:rPr>
          <w:rFonts w:hint="eastAsia" w:ascii="宋体" w:hAnsi="宋体" w:cs="仿宋_GB2312"/>
          <w:color w:val="auto"/>
          <w:highlight w:val="none"/>
          <w:u w:val="single"/>
        </w:rPr>
        <w:t xml:space="preserve">                                        </w:t>
      </w:r>
    </w:p>
    <w:p w14:paraId="12A558A5">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bidi="ar"/>
        </w:rPr>
        <w:t>系</w:t>
      </w:r>
      <w:r>
        <w:rPr>
          <w:rFonts w:hint="eastAsia" w:ascii="宋体" w:hAnsi="宋体" w:cs="仿宋_GB2312"/>
          <w:color w:val="auto"/>
          <w:sz w:val="24"/>
          <w:highlight w:val="none"/>
          <w:u w:val="single"/>
          <w:lang w:bidi="ar"/>
        </w:rPr>
        <w:t>（供应商名称）</w:t>
      </w:r>
      <w:r>
        <w:rPr>
          <w:rFonts w:hint="eastAsia" w:ascii="宋体" w:hAnsi="宋体" w:cs="仿宋_GB2312"/>
          <w:color w:val="auto"/>
          <w:sz w:val="24"/>
          <w:highlight w:val="none"/>
          <w:lang w:bidi="ar"/>
        </w:rPr>
        <w:t>的法定代表人。</w:t>
      </w:r>
    </w:p>
    <w:p w14:paraId="7C3A5C52">
      <w:pPr>
        <w:pStyle w:val="24"/>
        <w:spacing w:beforeAutospacing="0" w:afterAutospacing="0" w:line="360" w:lineRule="auto"/>
        <w:ind w:left="540"/>
        <w:contextualSpacing/>
        <w:jc w:val="both"/>
        <w:rPr>
          <w:rFonts w:ascii="宋体" w:hAnsi="宋体" w:cs="仿宋_GB2312"/>
          <w:color w:val="auto"/>
          <w:highlight w:val="none"/>
        </w:rPr>
      </w:pPr>
      <w:r>
        <w:rPr>
          <w:rFonts w:hint="eastAsia" w:ascii="宋体" w:hAnsi="宋体" w:cs="仿宋_GB2312"/>
          <w:color w:val="auto"/>
          <w:highlight w:val="none"/>
        </w:rPr>
        <w:t>特此证明。</w:t>
      </w:r>
    </w:p>
    <w:p w14:paraId="3187E3B4">
      <w:pPr>
        <w:pStyle w:val="24"/>
        <w:spacing w:beforeAutospacing="0" w:afterAutospacing="0" w:line="360" w:lineRule="auto"/>
        <w:ind w:left="540"/>
        <w:contextualSpacing/>
        <w:jc w:val="both"/>
        <w:rPr>
          <w:rFonts w:ascii="宋体" w:hAnsi="宋体" w:cs="仿宋_GB2312"/>
          <w:color w:val="auto"/>
          <w:highlight w:val="none"/>
        </w:rPr>
      </w:pPr>
    </w:p>
    <w:p w14:paraId="46C22628">
      <w:pPr>
        <w:pStyle w:val="24"/>
        <w:spacing w:beforeAutospacing="0" w:afterAutospacing="0" w:line="360" w:lineRule="auto"/>
        <w:ind w:left="540"/>
        <w:contextualSpacing/>
        <w:jc w:val="both"/>
        <w:rPr>
          <w:rFonts w:ascii="宋体" w:hAnsi="宋体" w:cs="仿宋_GB2312"/>
          <w:color w:val="auto"/>
          <w:highlight w:val="none"/>
        </w:rPr>
      </w:pPr>
    </w:p>
    <w:p w14:paraId="5B9D610D">
      <w:pPr>
        <w:pStyle w:val="24"/>
        <w:spacing w:beforeAutospacing="0" w:afterAutospacing="0" w:line="360" w:lineRule="auto"/>
        <w:ind w:left="540"/>
        <w:contextualSpacing/>
        <w:jc w:val="both"/>
        <w:rPr>
          <w:rFonts w:ascii="宋体" w:hAnsi="宋体" w:cs="仿宋_GB2312"/>
          <w:color w:val="auto"/>
          <w:highlight w:val="none"/>
        </w:rPr>
      </w:pPr>
    </w:p>
    <w:p w14:paraId="23A2D4D2">
      <w:pPr>
        <w:pStyle w:val="24"/>
        <w:spacing w:beforeAutospacing="0" w:afterAutospacing="0" w:line="360" w:lineRule="auto"/>
        <w:ind w:left="540"/>
        <w:contextualSpacing/>
        <w:jc w:val="both"/>
        <w:rPr>
          <w:rFonts w:ascii="宋体" w:hAnsi="宋体" w:cs="仿宋_GB2312"/>
          <w:color w:val="auto"/>
          <w:highlight w:val="none"/>
        </w:rPr>
      </w:pPr>
      <w:r>
        <w:rPr>
          <w:rFonts w:hint="eastAsia" w:ascii="宋体" w:hAnsi="宋体" w:cs="仿宋_GB2312"/>
          <w:color w:val="auto"/>
          <w:highlight w:val="none"/>
        </w:rPr>
        <w:t>附件：法定代表人有效身份证正反面复印件</w:t>
      </w:r>
    </w:p>
    <w:p w14:paraId="323644CF">
      <w:pPr>
        <w:pStyle w:val="24"/>
        <w:spacing w:beforeAutospacing="0" w:afterAutospacing="0" w:line="360" w:lineRule="auto"/>
        <w:ind w:left="540"/>
        <w:contextualSpacing/>
        <w:jc w:val="both"/>
        <w:rPr>
          <w:rFonts w:ascii="宋体" w:hAnsi="宋体" w:cs="仿宋_GB2312"/>
          <w:color w:val="auto"/>
          <w:highlight w:val="none"/>
        </w:rPr>
      </w:pPr>
    </w:p>
    <w:p w14:paraId="1E3B174E">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宋体"/>
          <w:color w:val="auto"/>
          <w:sz w:val="24"/>
          <w:highlight w:val="none"/>
        </w:rPr>
        <w:t>电子签章</w:t>
      </w:r>
      <w:r>
        <w:rPr>
          <w:rFonts w:hint="eastAsia" w:ascii="宋体" w:hAnsi="宋体" w:cs="仿宋_GB2312"/>
          <w:color w:val="auto"/>
          <w:sz w:val="24"/>
          <w:highlight w:val="none"/>
        </w:rPr>
        <w:t>）：</w:t>
      </w:r>
    </w:p>
    <w:p w14:paraId="20DA733F">
      <w:pPr>
        <w:spacing w:line="360" w:lineRule="auto"/>
        <w:jc w:val="center"/>
        <w:rPr>
          <w:rFonts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bidi="ar"/>
        </w:rPr>
        <w:t xml:space="preserve">                                                   日期：  年  月   日</w:t>
      </w:r>
    </w:p>
    <w:p w14:paraId="35EE1E03">
      <w:pPr>
        <w:spacing w:line="360" w:lineRule="auto"/>
        <w:jc w:val="left"/>
        <w:rPr>
          <w:rFonts w:ascii="宋体" w:hAnsi="宋体" w:cs="仿宋_GB2312"/>
          <w:color w:val="auto"/>
          <w:sz w:val="24"/>
          <w:highlight w:val="none"/>
        </w:rPr>
      </w:pPr>
    </w:p>
    <w:p w14:paraId="75434203">
      <w:pPr>
        <w:spacing w:line="360" w:lineRule="auto"/>
        <w:jc w:val="left"/>
        <w:rPr>
          <w:rFonts w:ascii="宋体" w:hAnsi="宋体" w:cs="仿宋_GB2312"/>
          <w:color w:val="auto"/>
          <w:sz w:val="24"/>
          <w:highlight w:val="none"/>
        </w:rPr>
      </w:pPr>
      <w:r>
        <w:rPr>
          <w:rFonts w:hint="eastAsia" w:ascii="宋体" w:hAnsi="宋体" w:cs="仿宋_GB2312"/>
          <w:color w:val="auto"/>
          <w:sz w:val="24"/>
          <w:highlight w:val="none"/>
          <w:lang w:bidi="ar"/>
        </w:rPr>
        <w:t>注：1.自然人竞标的无需提供，联合体竞标的只需牵头人出具。</w:t>
      </w:r>
    </w:p>
    <w:p w14:paraId="60CDF964">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lang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23B2452">
      <w:pPr>
        <w:spacing w:line="360" w:lineRule="auto"/>
        <w:rPr>
          <w:rFonts w:ascii="宋体" w:hAnsi="宋体" w:cs="仿宋_GB2312"/>
          <w:color w:val="auto"/>
          <w:sz w:val="24"/>
          <w:highlight w:val="none"/>
          <w:lang w:bidi="ar"/>
        </w:rPr>
        <w:sectPr>
          <w:pgSz w:w="11910" w:h="16840"/>
          <w:pgMar w:top="1340" w:right="1500" w:bottom="280" w:left="1680" w:header="720" w:footer="720" w:gutter="0"/>
          <w:cols w:space="720" w:num="1"/>
          <w:docGrid w:type="lines" w:linePitch="312" w:charSpace="0"/>
        </w:sectPr>
      </w:pPr>
    </w:p>
    <w:tbl>
      <w:tblPr>
        <w:tblStyle w:val="28"/>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1D7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21CF9F5C">
            <w:pPr>
              <w:spacing w:line="360" w:lineRule="auto"/>
              <w:rPr>
                <w:rFonts w:ascii="宋体" w:cs="宋体"/>
                <w:b/>
                <w:color w:val="auto"/>
                <w:sz w:val="24"/>
                <w:highlight w:val="none"/>
              </w:rPr>
            </w:pPr>
          </w:p>
          <w:p w14:paraId="241D60E9">
            <w:pPr>
              <w:spacing w:line="360" w:lineRule="auto"/>
              <w:rPr>
                <w:rFonts w:ascii="宋体" w:cs="宋体"/>
                <w:b/>
                <w:color w:val="auto"/>
                <w:sz w:val="24"/>
                <w:highlight w:val="none"/>
              </w:rPr>
            </w:pPr>
            <w:r>
              <w:rPr>
                <w:rFonts w:hint="eastAsia" w:ascii="宋体" w:cs="宋体"/>
                <w:b/>
                <w:color w:val="auto"/>
                <w:sz w:val="24"/>
                <w:highlight w:val="none"/>
                <w:lang w:bidi="ar"/>
              </w:rPr>
              <w:t>法定代表身份证复印件粘帖处（正、反面）</w:t>
            </w:r>
          </w:p>
        </w:tc>
      </w:tr>
    </w:tbl>
    <w:p w14:paraId="2EF48C3E">
      <w:pPr>
        <w:spacing w:line="360" w:lineRule="auto"/>
        <w:ind w:firstLine="482" w:firstLineChars="200"/>
        <w:jc w:val="left"/>
        <w:rPr>
          <w:rFonts w:ascii="仿宋_GB2312" w:hAnsi="仿宋_GB2312" w:eastAsia="仿宋_GB2312" w:cs="仿宋_GB2312"/>
          <w:b/>
          <w:color w:val="auto"/>
          <w:sz w:val="32"/>
          <w:szCs w:val="32"/>
          <w:highlight w:val="none"/>
        </w:rPr>
      </w:pPr>
      <w:r>
        <w:rPr>
          <w:rFonts w:hint="eastAsia" w:hAnsi="宋体" w:cs="宋体"/>
          <w:b/>
          <w:color w:val="auto"/>
          <w:sz w:val="24"/>
          <w:highlight w:val="none"/>
          <w:lang w:bidi="ar"/>
        </w:rPr>
        <w:t>附件：</w:t>
      </w:r>
    </w:p>
    <w:p w14:paraId="101FB63F">
      <w:pPr>
        <w:jc w:val="center"/>
        <w:rPr>
          <w:rFonts w:ascii="方正小标宋简体" w:hAnsi="方正小标宋简体" w:eastAsia="方正小标宋简体" w:cs="方正小标宋简体"/>
          <w:color w:val="auto"/>
          <w:sz w:val="44"/>
          <w:szCs w:val="44"/>
          <w:highlight w:val="none"/>
        </w:rPr>
        <w:sectPr>
          <w:pgSz w:w="11906" w:h="16838"/>
          <w:pgMar w:top="1440" w:right="1361" w:bottom="1701" w:left="1474" w:header="851" w:footer="992" w:gutter="0"/>
          <w:cols w:space="0" w:num="1"/>
          <w:docGrid w:type="lines" w:linePitch="312" w:charSpace="0"/>
        </w:sectPr>
      </w:pPr>
    </w:p>
    <w:p w14:paraId="0A770B21">
      <w:pPr>
        <w:spacing w:line="520" w:lineRule="exact"/>
        <w:ind w:firstLine="880"/>
        <w:jc w:val="left"/>
        <w:rPr>
          <w:rFonts w:ascii="方正小标宋简体" w:hAnsi="方正小标宋简体" w:eastAsia="方正小标宋简体" w:cs="方正小标宋简体"/>
          <w:bCs/>
          <w:color w:val="auto"/>
          <w:sz w:val="44"/>
          <w:szCs w:val="44"/>
          <w:highlight w:val="none"/>
        </w:rPr>
      </w:pPr>
      <w:r>
        <w:rPr>
          <w:rFonts w:hint="eastAsia" w:ascii="仿宋" w:hAnsi="仿宋" w:eastAsia="仿宋" w:cs="仿宋_GB2312"/>
          <w:b/>
          <w:color w:val="auto"/>
          <w:sz w:val="30"/>
          <w:szCs w:val="30"/>
          <w:highlight w:val="none"/>
          <w:lang w:bidi="ar"/>
        </w:rPr>
        <w:t>三、法定代表人授权委托书</w:t>
      </w:r>
    </w:p>
    <w:p w14:paraId="62FA5D69">
      <w:pPr>
        <w:spacing w:line="500" w:lineRule="exact"/>
        <w:jc w:val="center"/>
        <w:rPr>
          <w:rFonts w:ascii="方正小标宋简体" w:hAnsi="方正小标宋简体" w:eastAsia="方正小标宋简体" w:cs="方正小标宋简体"/>
          <w:color w:val="auto"/>
          <w:sz w:val="44"/>
          <w:szCs w:val="44"/>
          <w:highlight w:val="none"/>
        </w:rPr>
      </w:pPr>
    </w:p>
    <w:p w14:paraId="6D6FE2B6">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bidi="ar"/>
        </w:rPr>
        <w:t>授权委托书（非联合体竞标格式）</w:t>
      </w:r>
    </w:p>
    <w:p w14:paraId="54BDE3BB">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bidi="ar"/>
        </w:rPr>
        <w:t>（如有委托时）</w:t>
      </w:r>
    </w:p>
    <w:p w14:paraId="05A4B8D0">
      <w:pPr>
        <w:spacing w:line="520" w:lineRule="exact"/>
        <w:rPr>
          <w:rFonts w:ascii="仿宋_GB2312" w:hAnsi="仿宋_GB2312" w:eastAsia="仿宋_GB2312" w:cs="仿宋_GB2312"/>
          <w:color w:val="auto"/>
          <w:sz w:val="32"/>
          <w:szCs w:val="32"/>
          <w:highlight w:val="none"/>
        </w:rPr>
      </w:pPr>
    </w:p>
    <w:p w14:paraId="2CCFDD71">
      <w:pPr>
        <w:spacing w:line="360" w:lineRule="auto"/>
        <w:rPr>
          <w:rFonts w:ascii="宋体" w:hAnsi="宋体" w:cs="仿宋_GB2312"/>
          <w:color w:val="auto"/>
          <w:sz w:val="24"/>
          <w:highlight w:val="none"/>
        </w:rPr>
      </w:pPr>
      <w:r>
        <w:rPr>
          <w:rFonts w:hint="eastAsia" w:ascii="宋体" w:hAnsi="宋体" w:cs="仿宋_GB2312"/>
          <w:color w:val="auto"/>
          <w:sz w:val="24"/>
          <w:highlight w:val="none"/>
          <w:lang w:bidi="ar"/>
        </w:rPr>
        <w:t>致：</w:t>
      </w:r>
      <w:r>
        <w:rPr>
          <w:rFonts w:hint="eastAsia" w:ascii="宋体" w:hAnsi="宋体" w:cs="仿宋_GB2312"/>
          <w:color w:val="auto"/>
          <w:sz w:val="24"/>
          <w:highlight w:val="none"/>
          <w:u w:val="single"/>
        </w:rPr>
        <w:t>广西翔正项目管理有限公司</w:t>
      </w:r>
      <w:r>
        <w:rPr>
          <w:rFonts w:hint="eastAsia" w:ascii="宋体" w:hAnsi="宋体" w:cs="仿宋_GB2312"/>
          <w:color w:val="auto"/>
          <w:sz w:val="24"/>
          <w:highlight w:val="none"/>
          <w:lang w:bidi="ar"/>
        </w:rPr>
        <w:t>：</w:t>
      </w:r>
    </w:p>
    <w:p w14:paraId="0F14D24D">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bidi="ar"/>
        </w:rPr>
        <w:t>我</w:t>
      </w:r>
      <w:r>
        <w:rPr>
          <w:rFonts w:hint="eastAsia" w:ascii="宋体" w:hAnsi="宋体" w:cs="仿宋_GB2312"/>
          <w:color w:val="auto"/>
          <w:sz w:val="24"/>
          <w:highlight w:val="none"/>
          <w:u w:val="single"/>
          <w:lang w:bidi="ar"/>
        </w:rPr>
        <w:t xml:space="preserve">  （姓名）  </w:t>
      </w:r>
      <w:r>
        <w:rPr>
          <w:rFonts w:hint="eastAsia" w:ascii="宋体" w:hAnsi="宋体" w:cs="仿宋_GB2312"/>
          <w:color w:val="auto"/>
          <w:sz w:val="24"/>
          <w:highlight w:val="none"/>
          <w:lang w:bidi="ar"/>
        </w:rPr>
        <w:t>系</w:t>
      </w:r>
      <w:r>
        <w:rPr>
          <w:rFonts w:hint="eastAsia" w:ascii="宋体" w:hAnsi="宋体" w:cs="仿宋_GB2312"/>
          <w:color w:val="auto"/>
          <w:sz w:val="24"/>
          <w:highlight w:val="none"/>
          <w:u w:val="single"/>
          <w:lang w:bidi="ar"/>
        </w:rPr>
        <w:t xml:space="preserve">  （供应商名称）  </w:t>
      </w:r>
      <w:r>
        <w:rPr>
          <w:rFonts w:hint="eastAsia" w:ascii="宋体" w:hAnsi="宋体" w:cs="仿宋_GB2312"/>
          <w:color w:val="auto"/>
          <w:sz w:val="24"/>
          <w:highlight w:val="none"/>
          <w:lang w:bidi="ar"/>
        </w:rPr>
        <w:t>的（</w:t>
      </w:r>
      <w:r>
        <w:rPr>
          <w:rFonts w:hint="eastAsia" w:ascii="宋体" w:hAnsi="宋体" w:cs="仿宋_GB2312"/>
          <w:color w:val="auto"/>
          <w:sz w:val="24"/>
          <w:highlight w:val="none"/>
          <w:u w:val="single"/>
          <w:lang w:bidi="ar"/>
        </w:rPr>
        <w:t>□法定代表人/□负责人/□自然人本人</w:t>
      </w:r>
      <w:r>
        <w:rPr>
          <w:rFonts w:hint="eastAsia" w:ascii="宋体" w:hAnsi="宋体" w:cs="仿宋_GB2312"/>
          <w:color w:val="auto"/>
          <w:sz w:val="24"/>
          <w:highlight w:val="none"/>
          <w:lang w:bidi="ar"/>
        </w:rPr>
        <w:t>），现授权</w:t>
      </w:r>
      <w:r>
        <w:rPr>
          <w:rFonts w:hint="eastAsia" w:ascii="宋体" w:hAnsi="宋体" w:cs="仿宋_GB2312"/>
          <w:color w:val="auto"/>
          <w:sz w:val="24"/>
          <w:highlight w:val="none"/>
          <w:u w:val="single"/>
          <w:lang w:bidi="ar"/>
        </w:rPr>
        <w:t xml:space="preserve"> （姓名） </w:t>
      </w:r>
      <w:r>
        <w:rPr>
          <w:rFonts w:hint="eastAsia" w:ascii="宋体" w:hAnsi="宋体" w:cs="仿宋_GB2312"/>
          <w:color w:val="auto"/>
          <w:sz w:val="24"/>
          <w:highlight w:val="none"/>
          <w:lang w:bidi="ar"/>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bidi="ar"/>
        </w:rPr>
        <w:t xml:space="preserve"> </w:t>
      </w:r>
      <w:r>
        <w:rPr>
          <w:rFonts w:hint="eastAsia" w:ascii="宋体" w:hAnsi="宋体" w:cs="仿宋_GB2312"/>
          <w:color w:val="auto"/>
          <w:sz w:val="24"/>
          <w:highlight w:val="none"/>
          <w:lang w:bidi="ar"/>
        </w:rPr>
        <w:t>项目的竞标活动，并代表我方全权办理针对上述项目的所有采购程序和环节的具体事务和签署相关文件。</w:t>
      </w:r>
    </w:p>
    <w:p w14:paraId="54C766B5">
      <w:pPr>
        <w:spacing w:line="360" w:lineRule="auto"/>
        <w:rPr>
          <w:rFonts w:ascii="宋体" w:hAnsi="宋体" w:cs="仿宋_GB2312"/>
          <w:color w:val="auto"/>
          <w:sz w:val="24"/>
          <w:highlight w:val="none"/>
        </w:rPr>
      </w:pPr>
      <w:r>
        <w:rPr>
          <w:rFonts w:hint="eastAsia" w:ascii="宋体" w:hAnsi="宋体" w:cs="仿宋_GB2312"/>
          <w:color w:val="auto"/>
          <w:sz w:val="24"/>
          <w:highlight w:val="none"/>
          <w:lang w:bidi="ar"/>
        </w:rPr>
        <w:t xml:space="preserve">    我方对委托代理人的签字事项负全部责任。</w:t>
      </w:r>
    </w:p>
    <w:p w14:paraId="4B8DC7D4">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bidi="ar"/>
        </w:rPr>
        <w:t>本授权书自签署之日起生效，在撤销授权的书面通知以前，本授权书一直有效。委托代理人在授权书有效期内签署的所有文件不因授权的撤销而失效。</w:t>
      </w:r>
    </w:p>
    <w:p w14:paraId="52F20C20">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bidi="ar"/>
        </w:rPr>
        <w:t>委托代理人无转委托权，特此委托。</w:t>
      </w:r>
    </w:p>
    <w:p w14:paraId="003CA2D2">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bidi="ar"/>
        </w:rPr>
        <w:t>附：法定代表人身份证明书及委托代理人有效身份证正反面复印件</w:t>
      </w:r>
    </w:p>
    <w:p w14:paraId="46FF7027">
      <w:pPr>
        <w:spacing w:line="360" w:lineRule="auto"/>
        <w:rPr>
          <w:rFonts w:ascii="宋体" w:hAnsi="宋体" w:cs="仿宋_GB2312"/>
          <w:color w:val="auto"/>
          <w:sz w:val="24"/>
          <w:highlight w:val="none"/>
        </w:rPr>
      </w:pPr>
    </w:p>
    <w:p w14:paraId="61C76517">
      <w:pPr>
        <w:spacing w:line="360" w:lineRule="auto"/>
        <w:rPr>
          <w:rFonts w:ascii="宋体" w:hAnsi="宋体" w:cs="仿宋_GB2312"/>
          <w:color w:val="auto"/>
          <w:sz w:val="24"/>
          <w:highlight w:val="none"/>
        </w:rPr>
      </w:pPr>
      <w:r>
        <w:rPr>
          <w:rFonts w:hint="eastAsia" w:ascii="宋体" w:hAnsi="宋体" w:cs="仿宋_GB2312"/>
          <w:color w:val="auto"/>
          <w:sz w:val="24"/>
          <w:highlight w:val="none"/>
          <w:lang w:bidi="ar"/>
        </w:rPr>
        <w:t xml:space="preserve">委托代理人（签字）：         法定代表人（签字或盖章）：                    </w:t>
      </w:r>
    </w:p>
    <w:p w14:paraId="51E9BE38">
      <w:pPr>
        <w:spacing w:line="360" w:lineRule="auto"/>
        <w:rPr>
          <w:rFonts w:ascii="宋体" w:hAnsi="宋体" w:cs="仿宋_GB2312"/>
          <w:color w:val="auto"/>
          <w:sz w:val="24"/>
          <w:highlight w:val="none"/>
        </w:rPr>
      </w:pPr>
      <w:r>
        <w:rPr>
          <w:rFonts w:hint="eastAsia" w:ascii="宋体" w:hAnsi="宋体" w:cs="仿宋_GB2312"/>
          <w:color w:val="auto"/>
          <w:sz w:val="24"/>
          <w:highlight w:val="none"/>
          <w:lang w:bidi="ar"/>
        </w:rPr>
        <w:t xml:space="preserve">委托代理人身份证号码：                              </w:t>
      </w:r>
    </w:p>
    <w:p w14:paraId="0E744369">
      <w:pPr>
        <w:spacing w:line="360" w:lineRule="auto"/>
        <w:rPr>
          <w:rFonts w:ascii="宋体" w:hAnsi="宋体" w:cs="仿宋_GB2312"/>
          <w:color w:val="auto"/>
          <w:sz w:val="24"/>
          <w:highlight w:val="none"/>
        </w:rPr>
      </w:pPr>
      <w:r>
        <w:rPr>
          <w:rFonts w:hint="eastAsia" w:ascii="宋体" w:hAnsi="宋体" w:cs="仿宋_GB2312"/>
          <w:color w:val="auto"/>
          <w:sz w:val="24"/>
          <w:highlight w:val="none"/>
          <w:lang w:bidi="ar"/>
        </w:rPr>
        <w:t xml:space="preserve">                                </w:t>
      </w:r>
    </w:p>
    <w:p w14:paraId="154C8629">
      <w:pPr>
        <w:spacing w:line="360" w:lineRule="auto"/>
        <w:rPr>
          <w:rFonts w:ascii="宋体" w:hAnsi="宋体" w:cs="仿宋_GB2312"/>
          <w:color w:val="auto"/>
          <w:sz w:val="24"/>
          <w:highlight w:val="none"/>
        </w:rPr>
      </w:pPr>
      <w:r>
        <w:rPr>
          <w:rFonts w:hint="eastAsia" w:ascii="宋体" w:hAnsi="宋体" w:cs="仿宋_GB2312"/>
          <w:color w:val="auto"/>
          <w:sz w:val="24"/>
          <w:highlight w:val="none"/>
          <w:lang w:bidi="ar"/>
        </w:rPr>
        <w:t xml:space="preserve">                       </w:t>
      </w: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lang w:bidi="ar"/>
        </w:rPr>
        <w:t>：</w:t>
      </w:r>
    </w:p>
    <w:p w14:paraId="2A376DAE">
      <w:pPr>
        <w:spacing w:line="360" w:lineRule="auto"/>
        <w:jc w:val="center"/>
        <w:rPr>
          <w:rFonts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bidi="ar"/>
        </w:rPr>
        <w:t xml:space="preserve">                                                   日期：  年  月   日</w:t>
      </w:r>
    </w:p>
    <w:p w14:paraId="4286EA79">
      <w:pPr>
        <w:spacing w:line="360" w:lineRule="auto"/>
        <w:rPr>
          <w:rFonts w:ascii="宋体" w:hAnsi="宋体" w:cs="仿宋_GB2312"/>
          <w:color w:val="auto"/>
          <w:sz w:val="24"/>
          <w:highlight w:val="none"/>
        </w:rPr>
      </w:pPr>
    </w:p>
    <w:p w14:paraId="08B17E14">
      <w:pPr>
        <w:spacing w:line="360" w:lineRule="auto"/>
        <w:rPr>
          <w:rFonts w:ascii="宋体" w:hAnsi="宋体" w:cs="仿宋_GB2312"/>
          <w:color w:val="auto"/>
          <w:sz w:val="24"/>
          <w:highlight w:val="none"/>
        </w:rPr>
      </w:pPr>
      <w:r>
        <w:rPr>
          <w:rFonts w:hint="eastAsia" w:ascii="宋体" w:hAnsi="宋体" w:cs="仿宋_GB2312"/>
          <w:color w:val="auto"/>
          <w:sz w:val="24"/>
          <w:highlight w:val="none"/>
          <w:lang w:bidi="ar"/>
        </w:rPr>
        <w:t>注：1. 法定代表人必须在授权委托书上亲笔签字或盖章，委托代理人必须在授权委托书上亲笔签字，</w:t>
      </w:r>
      <w:r>
        <w:rPr>
          <w:rFonts w:hint="eastAsia" w:ascii="宋体" w:hAnsi="宋体" w:cs="仿宋_GB2312"/>
          <w:b/>
          <w:color w:val="auto"/>
          <w:sz w:val="24"/>
          <w:highlight w:val="none"/>
          <w:lang w:bidi="ar"/>
        </w:rPr>
        <w:t>否则其响应文件按无效响应处理。</w:t>
      </w:r>
    </w:p>
    <w:p w14:paraId="67AED879">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lang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1B93D4D">
      <w:pPr>
        <w:spacing w:line="360" w:lineRule="auto"/>
        <w:ind w:firstLine="480" w:firstLineChars="200"/>
        <w:jc w:val="left"/>
        <w:rPr>
          <w:rFonts w:ascii="仿宋_GB2312" w:hAnsi="仿宋_GB2312" w:eastAsia="仿宋_GB2312" w:cs="仿宋_GB2312"/>
          <w:color w:val="auto"/>
          <w:szCs w:val="21"/>
          <w:highlight w:val="none"/>
        </w:rPr>
      </w:pPr>
      <w:r>
        <w:rPr>
          <w:rFonts w:hint="eastAsia" w:ascii="宋体" w:hAnsi="宋体" w:cs="仿宋_GB2312"/>
          <w:color w:val="auto"/>
          <w:sz w:val="24"/>
          <w:highlight w:val="none"/>
          <w:lang w:bidi="ar"/>
        </w:rPr>
        <w:t>3. 法人、其他组织竞标时“我方”是指“我单位”，自然人竞标时“我方”是指“本人”。</w:t>
      </w:r>
    </w:p>
    <w:p w14:paraId="7B629210">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仿宋_GB2312" w:hAnsi="仿宋_GB2312" w:eastAsia="仿宋_GB2312" w:cs="仿宋_GB2312"/>
          <w:color w:val="auto"/>
          <w:szCs w:val="21"/>
          <w:highlight w:val="none"/>
          <w:lang w:bidi="ar"/>
        </w:rPr>
        <w:br w:type="page"/>
      </w:r>
      <w:r>
        <w:rPr>
          <w:rFonts w:hint="eastAsia" w:ascii="方正小标宋简体" w:hAnsi="方正小标宋简体" w:eastAsia="方正小标宋简体" w:cs="方正小标宋简体"/>
          <w:color w:val="auto"/>
          <w:sz w:val="44"/>
          <w:szCs w:val="44"/>
          <w:highlight w:val="none"/>
          <w:lang w:bidi="ar"/>
        </w:rPr>
        <w:t>授权委托书（联合体竞标格式）</w:t>
      </w:r>
    </w:p>
    <w:p w14:paraId="616002CC">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bidi="ar"/>
        </w:rPr>
        <w:t>（如有委托时）</w:t>
      </w:r>
    </w:p>
    <w:p w14:paraId="52E27B6A">
      <w:pPr>
        <w:spacing w:line="500" w:lineRule="exact"/>
        <w:jc w:val="center"/>
        <w:rPr>
          <w:rFonts w:ascii="方正小标宋简体" w:hAnsi="方正小标宋简体" w:eastAsia="方正小标宋简体" w:cs="方正小标宋简体"/>
          <w:color w:val="auto"/>
          <w:sz w:val="44"/>
          <w:szCs w:val="44"/>
          <w:highlight w:val="none"/>
        </w:rPr>
      </w:pPr>
    </w:p>
    <w:p w14:paraId="14DE6F4D">
      <w:pPr>
        <w:spacing w:line="500" w:lineRule="exact"/>
        <w:jc w:val="center"/>
        <w:rPr>
          <w:rFonts w:ascii="仿宋_GB2312" w:hAnsi="仿宋_GB2312" w:eastAsia="仿宋_GB2312" w:cs="仿宋_GB2312"/>
          <w:color w:val="auto"/>
          <w:sz w:val="32"/>
          <w:szCs w:val="32"/>
          <w:highlight w:val="none"/>
        </w:rPr>
      </w:pPr>
    </w:p>
    <w:p w14:paraId="6378373C">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lang w:bidi="ar"/>
        </w:rPr>
        <w:t>本授权委托书声明：根据</w:t>
      </w:r>
      <w:r>
        <w:rPr>
          <w:rFonts w:hint="eastAsia" w:ascii="宋体" w:hAnsi="宋体" w:cs="仿宋_GB2312"/>
          <w:color w:val="auto"/>
          <w:sz w:val="24"/>
          <w:highlight w:val="none"/>
          <w:u w:val="single"/>
          <w:lang w:bidi="ar"/>
        </w:rPr>
        <w:t xml:space="preserve">                </w:t>
      </w:r>
      <w:r>
        <w:rPr>
          <w:rFonts w:hint="eastAsia" w:ascii="宋体" w:hAnsi="宋体" w:cs="仿宋_GB2312"/>
          <w:color w:val="auto"/>
          <w:sz w:val="24"/>
          <w:highlight w:val="none"/>
          <w:lang w:bidi="ar"/>
        </w:rPr>
        <w:t>（牵头人名称）与</w:t>
      </w:r>
      <w:r>
        <w:rPr>
          <w:rFonts w:hint="eastAsia" w:ascii="宋体" w:hAnsi="宋体" w:cs="仿宋_GB2312"/>
          <w:color w:val="auto"/>
          <w:sz w:val="24"/>
          <w:highlight w:val="none"/>
          <w:u w:val="single"/>
          <w:lang w:bidi="ar"/>
        </w:rPr>
        <w:t xml:space="preserve">              </w:t>
      </w:r>
      <w:r>
        <w:rPr>
          <w:rFonts w:hint="eastAsia" w:ascii="宋体" w:hAnsi="宋体" w:cs="仿宋_GB2312"/>
          <w:color w:val="auto"/>
          <w:sz w:val="24"/>
          <w:highlight w:val="none"/>
          <w:lang w:bidi="ar"/>
        </w:rPr>
        <w:t>（联合体其他成员名称）签订的《联合体竞标协议书》的内容，</w:t>
      </w:r>
      <w:r>
        <w:rPr>
          <w:rFonts w:hint="eastAsia" w:ascii="宋体" w:hAnsi="宋体" w:cs="仿宋_GB2312"/>
          <w:color w:val="auto"/>
          <w:sz w:val="24"/>
          <w:highlight w:val="none"/>
          <w:u w:val="single"/>
          <w:lang w:bidi="ar"/>
        </w:rPr>
        <w:t xml:space="preserve">                       </w:t>
      </w:r>
      <w:r>
        <w:rPr>
          <w:rFonts w:hint="eastAsia" w:ascii="宋体" w:hAnsi="宋体" w:cs="仿宋_GB2312"/>
          <w:color w:val="auto"/>
          <w:sz w:val="24"/>
          <w:highlight w:val="none"/>
          <w:lang w:bidi="ar"/>
        </w:rPr>
        <w:t>（牵头人名称）的法定代表人</w:t>
      </w:r>
      <w:r>
        <w:rPr>
          <w:rFonts w:hint="eastAsia" w:ascii="宋体" w:hAnsi="宋体" w:cs="仿宋_GB2312"/>
          <w:color w:val="auto"/>
          <w:sz w:val="24"/>
          <w:highlight w:val="none"/>
          <w:u w:val="single"/>
          <w:lang w:bidi="ar"/>
        </w:rPr>
        <w:t xml:space="preserve">      </w:t>
      </w:r>
      <w:r>
        <w:rPr>
          <w:rFonts w:hint="eastAsia" w:ascii="宋体" w:hAnsi="宋体" w:cs="仿宋_GB2312"/>
          <w:color w:val="auto"/>
          <w:sz w:val="24"/>
          <w:highlight w:val="none"/>
          <w:lang w:bidi="ar"/>
        </w:rPr>
        <w:t>（姓名）现授权</w:t>
      </w:r>
      <w:r>
        <w:rPr>
          <w:rFonts w:hint="eastAsia" w:ascii="宋体" w:hAnsi="宋体" w:cs="仿宋_GB2312"/>
          <w:color w:val="auto"/>
          <w:sz w:val="24"/>
          <w:highlight w:val="none"/>
          <w:u w:val="single"/>
          <w:lang w:bidi="ar"/>
        </w:rPr>
        <w:t xml:space="preserve">      </w:t>
      </w:r>
      <w:r>
        <w:rPr>
          <w:rFonts w:hint="eastAsia" w:ascii="宋体" w:hAnsi="宋体" w:cs="仿宋_GB2312"/>
          <w:color w:val="auto"/>
          <w:sz w:val="24"/>
          <w:highlight w:val="none"/>
          <w:lang w:bidi="ar"/>
        </w:rPr>
        <w:t>（姓名）为联合委托代理人，并代表我方全权办理针对上述项目的所有采购程序和环节的具体事务和签署相关文件。</w:t>
      </w:r>
    </w:p>
    <w:p w14:paraId="4CDBB159">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bidi="ar"/>
        </w:rPr>
        <w:t>我方对委托代理人的签字事项负全部责任。</w:t>
      </w:r>
    </w:p>
    <w:p w14:paraId="62F9AA84">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bidi="ar"/>
        </w:rPr>
        <w:t>本授权书自签署之日起生效，在撤销授权的书面通知以前，本授权书一直有效。委托代理人在授权书有效期内签署的所有文件不因授权的撤销而失效。</w:t>
      </w:r>
    </w:p>
    <w:p w14:paraId="2865CBF0">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bidi="ar"/>
        </w:rPr>
        <w:t>委托代理人无转委托权，特此委托。</w:t>
      </w:r>
    </w:p>
    <w:p w14:paraId="2C8FAD66">
      <w:pPr>
        <w:spacing w:line="360" w:lineRule="auto"/>
        <w:rPr>
          <w:rFonts w:ascii="宋体" w:hAnsi="宋体" w:cs="仿宋_GB2312"/>
          <w:color w:val="auto"/>
          <w:sz w:val="24"/>
          <w:highlight w:val="none"/>
        </w:rPr>
      </w:pPr>
      <w:r>
        <w:rPr>
          <w:rFonts w:hint="eastAsia" w:ascii="宋体" w:hAnsi="宋体" w:cs="仿宋_GB2312"/>
          <w:color w:val="auto"/>
          <w:sz w:val="24"/>
          <w:highlight w:val="none"/>
          <w:lang w:bidi="ar"/>
        </w:rPr>
        <w:t xml:space="preserve">    </w:t>
      </w:r>
    </w:p>
    <w:p w14:paraId="745701A4">
      <w:pPr>
        <w:spacing w:line="360" w:lineRule="auto"/>
        <w:ind w:firstLine="1560" w:firstLineChars="650"/>
        <w:rPr>
          <w:rFonts w:ascii="宋体" w:hAnsi="宋体" w:cs="仿宋_GB2312"/>
          <w:color w:val="auto"/>
          <w:sz w:val="24"/>
          <w:highlight w:val="none"/>
        </w:rPr>
      </w:pPr>
      <w:r>
        <w:rPr>
          <w:rFonts w:hint="eastAsia" w:ascii="宋体" w:hAnsi="宋体" w:cs="仿宋_GB2312"/>
          <w:color w:val="auto"/>
          <w:sz w:val="24"/>
          <w:highlight w:val="none"/>
          <w:lang w:bidi="ar"/>
        </w:rPr>
        <w:t>牵头人法定代表人（签字或盖章）：</w:t>
      </w:r>
    </w:p>
    <w:p w14:paraId="09F7177B">
      <w:pPr>
        <w:spacing w:line="360" w:lineRule="auto"/>
        <w:ind w:firstLine="3120" w:firstLineChars="1300"/>
        <w:rPr>
          <w:rFonts w:ascii="宋体" w:hAnsi="宋体" w:cs="仿宋_GB2312"/>
          <w:color w:val="auto"/>
          <w:sz w:val="24"/>
          <w:highlight w:val="none"/>
        </w:rPr>
      </w:pPr>
      <w:r>
        <w:rPr>
          <w:rFonts w:hint="eastAsia" w:ascii="宋体" w:hAnsi="宋体" w:cs="仿宋_GB2312"/>
          <w:color w:val="auto"/>
          <w:sz w:val="24"/>
          <w:highlight w:val="none"/>
          <w:lang w:bidi="ar"/>
        </w:rPr>
        <w:t>牵头人（电子公章）：</w:t>
      </w:r>
    </w:p>
    <w:p w14:paraId="22E2D1BE">
      <w:pPr>
        <w:spacing w:line="360" w:lineRule="auto"/>
        <w:ind w:firstLine="3840" w:firstLineChars="1600"/>
        <w:rPr>
          <w:rFonts w:ascii="宋体" w:hAnsi="宋体" w:cs="仿宋_GB2312"/>
          <w:color w:val="auto"/>
          <w:sz w:val="24"/>
          <w:highlight w:val="none"/>
        </w:rPr>
      </w:pPr>
      <w:r>
        <w:rPr>
          <w:rFonts w:hint="eastAsia" w:ascii="宋体" w:hAnsi="宋体" w:cs="仿宋_GB2312"/>
          <w:color w:val="auto"/>
          <w:sz w:val="24"/>
          <w:highlight w:val="none"/>
          <w:lang w:bidi="ar"/>
        </w:rPr>
        <w:t>日期：    年   月   日</w:t>
      </w:r>
    </w:p>
    <w:p w14:paraId="1D72270F">
      <w:pPr>
        <w:spacing w:line="360" w:lineRule="auto"/>
        <w:rPr>
          <w:rFonts w:ascii="宋体" w:hAnsi="宋体" w:cs="仿宋_GB2312"/>
          <w:color w:val="auto"/>
          <w:sz w:val="24"/>
          <w:highlight w:val="none"/>
        </w:rPr>
      </w:pPr>
    </w:p>
    <w:p w14:paraId="2BD12C15">
      <w:pPr>
        <w:spacing w:line="360" w:lineRule="auto"/>
        <w:ind w:firstLine="3120" w:firstLineChars="1300"/>
        <w:rPr>
          <w:rFonts w:ascii="宋体" w:hAnsi="宋体" w:cs="仿宋_GB2312"/>
          <w:color w:val="auto"/>
          <w:sz w:val="24"/>
          <w:highlight w:val="none"/>
        </w:rPr>
      </w:pPr>
      <w:r>
        <w:rPr>
          <w:rFonts w:hint="eastAsia" w:ascii="宋体" w:hAnsi="宋体" w:cs="仿宋_GB2312"/>
          <w:color w:val="auto"/>
          <w:sz w:val="24"/>
          <w:highlight w:val="none"/>
          <w:lang w:bidi="ar"/>
        </w:rPr>
        <w:t>被授权人（签字）：</w:t>
      </w:r>
    </w:p>
    <w:p w14:paraId="17C686B5">
      <w:pPr>
        <w:spacing w:line="360" w:lineRule="auto"/>
        <w:ind w:firstLine="3840" w:firstLineChars="1600"/>
        <w:rPr>
          <w:rFonts w:ascii="宋体" w:hAnsi="宋体" w:cs="仿宋_GB2312"/>
          <w:color w:val="auto"/>
          <w:sz w:val="24"/>
          <w:highlight w:val="none"/>
        </w:rPr>
      </w:pPr>
      <w:r>
        <w:rPr>
          <w:rFonts w:hint="eastAsia" w:ascii="宋体" w:hAnsi="宋体" w:cs="仿宋_GB2312"/>
          <w:color w:val="auto"/>
          <w:sz w:val="24"/>
          <w:highlight w:val="none"/>
          <w:lang w:bidi="ar"/>
        </w:rPr>
        <w:t>日期：    年   月   日</w:t>
      </w:r>
    </w:p>
    <w:p w14:paraId="2C20ABDC">
      <w:pPr>
        <w:spacing w:line="360" w:lineRule="auto"/>
        <w:rPr>
          <w:rFonts w:ascii="宋体" w:hAnsi="宋体" w:cs="仿宋_GB2312"/>
          <w:color w:val="auto"/>
          <w:sz w:val="24"/>
          <w:highlight w:val="none"/>
        </w:rPr>
      </w:pPr>
    </w:p>
    <w:p w14:paraId="10E43F81">
      <w:pPr>
        <w:spacing w:line="360" w:lineRule="auto"/>
        <w:rPr>
          <w:rFonts w:ascii="宋体" w:hAnsi="宋体" w:cs="仿宋_GB2312"/>
          <w:color w:val="auto"/>
          <w:sz w:val="24"/>
          <w:highlight w:val="none"/>
        </w:rPr>
      </w:pPr>
      <w:r>
        <w:rPr>
          <w:rFonts w:hint="eastAsia" w:ascii="宋体" w:hAnsi="宋体" w:cs="仿宋_GB2312"/>
          <w:color w:val="auto"/>
          <w:sz w:val="24"/>
          <w:highlight w:val="none"/>
          <w:lang w:bidi="ar"/>
        </w:rPr>
        <w:t>注：1. 法定代表人必须在授权委托书上亲笔签字或盖章，委托代理人必须在授权委托书上亲笔签字，</w:t>
      </w:r>
      <w:r>
        <w:rPr>
          <w:rFonts w:hint="eastAsia" w:ascii="宋体" w:hAnsi="宋体" w:cs="仿宋_GB2312"/>
          <w:b/>
          <w:color w:val="auto"/>
          <w:sz w:val="24"/>
          <w:highlight w:val="none"/>
          <w:lang w:bidi="ar"/>
        </w:rPr>
        <w:t>否则其响应文件按无效响应处理。</w:t>
      </w:r>
    </w:p>
    <w:p w14:paraId="42C87281">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lang w:bidi="ar"/>
        </w:rPr>
        <w:t>2.本授权委托书应由联合体牵头人的法定代表人按上述规定签署。</w:t>
      </w:r>
    </w:p>
    <w:p w14:paraId="2F0C1F23">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lang w:bidi="ar"/>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5C34A56">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lang w:bidi="ar"/>
        </w:rPr>
        <w:t>4.法人、其他组织竞标时“我方”是指“我单位”，自然人竞标时“我方”是指“本人”。</w:t>
      </w:r>
    </w:p>
    <w:p w14:paraId="73AFD8B8">
      <w:pPr>
        <w:spacing w:line="360" w:lineRule="auto"/>
        <w:ind w:firstLine="420" w:firstLineChars="200"/>
        <w:jc w:val="left"/>
        <w:rPr>
          <w:rFonts w:ascii="仿宋_GB2312" w:hAnsi="仿宋_GB2312" w:eastAsia="仿宋_GB2312" w:cs="仿宋_GB2312"/>
          <w:color w:val="auto"/>
          <w:szCs w:val="21"/>
          <w:highlight w:val="none"/>
        </w:rPr>
      </w:pPr>
    </w:p>
    <w:p w14:paraId="6A274A6B">
      <w:pPr>
        <w:spacing w:line="520" w:lineRule="exact"/>
        <w:ind w:firstLine="640" w:firstLineChars="200"/>
        <w:jc w:val="left"/>
        <w:rPr>
          <w:rFonts w:ascii="仿宋" w:hAnsi="仿宋" w:eastAsia="仿宋" w:cs="仿宋_GB2312"/>
          <w:b/>
          <w:color w:val="auto"/>
          <w:sz w:val="30"/>
          <w:szCs w:val="30"/>
          <w:highlight w:val="none"/>
        </w:rPr>
      </w:pPr>
      <w:r>
        <w:rPr>
          <w:rFonts w:hint="eastAsia" w:ascii="仿宋_GB2312" w:hAnsi="仿宋_GB2312" w:eastAsia="仿宋_GB2312" w:cs="仿宋_GB2312"/>
          <w:color w:val="auto"/>
          <w:sz w:val="32"/>
          <w:szCs w:val="32"/>
          <w:highlight w:val="none"/>
          <w:lang w:bidi="ar"/>
        </w:rPr>
        <w:br w:type="page"/>
      </w:r>
      <w:r>
        <w:rPr>
          <w:rFonts w:hint="eastAsia" w:ascii="仿宋" w:hAnsi="仿宋" w:eastAsia="仿宋" w:cs="仿宋_GB2312"/>
          <w:b/>
          <w:color w:val="auto"/>
          <w:sz w:val="30"/>
          <w:szCs w:val="30"/>
          <w:highlight w:val="none"/>
          <w:lang w:bidi="ar"/>
        </w:rPr>
        <w:t>四、商务条款偏离表</w:t>
      </w:r>
    </w:p>
    <w:p w14:paraId="23734416">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bidi="ar"/>
        </w:rPr>
        <w:t>商务条款偏离表</w:t>
      </w:r>
    </w:p>
    <w:p w14:paraId="046D75AB">
      <w:pPr>
        <w:spacing w:line="520" w:lineRule="exact"/>
        <w:rPr>
          <w:rFonts w:ascii="仿宋_GB2312" w:hAnsi="仿宋_GB2312" w:eastAsia="仿宋_GB2312" w:cs="仿宋_GB2312"/>
          <w:color w:val="auto"/>
          <w:sz w:val="32"/>
          <w:szCs w:val="32"/>
          <w:highlight w:val="none"/>
        </w:rPr>
      </w:pPr>
    </w:p>
    <w:p w14:paraId="73A941B4">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lang w:bidi="ar"/>
        </w:rPr>
        <w:t>采购项目编号：</w:t>
      </w:r>
      <w:r>
        <w:rPr>
          <w:rFonts w:hint="eastAsia" w:ascii="宋体" w:hAnsi="宋体" w:cs="仿宋_GB2312"/>
          <w:color w:val="auto"/>
          <w:sz w:val="24"/>
          <w:highlight w:val="none"/>
          <w:u w:val="single"/>
          <w:lang w:bidi="ar"/>
        </w:rPr>
        <w:t xml:space="preserve">                     </w:t>
      </w:r>
      <w:r>
        <w:rPr>
          <w:rFonts w:hint="eastAsia" w:ascii="宋体" w:hAnsi="宋体" w:cs="仿宋_GB2312"/>
          <w:color w:val="auto"/>
          <w:sz w:val="24"/>
          <w:highlight w:val="none"/>
          <w:u w:val="single"/>
        </w:rPr>
        <w:t xml:space="preserve"> </w:t>
      </w:r>
    </w:p>
    <w:p w14:paraId="751DA0A0">
      <w:pPr>
        <w:spacing w:line="360" w:lineRule="auto"/>
        <w:rPr>
          <w:rFonts w:ascii="宋体" w:hAnsi="宋体" w:cs="仿宋_GB2312"/>
          <w:color w:val="auto"/>
          <w:sz w:val="24"/>
          <w:highlight w:val="none"/>
        </w:rPr>
      </w:pPr>
      <w:r>
        <w:rPr>
          <w:rFonts w:hint="eastAsia" w:ascii="宋体" w:hAnsi="宋体" w:cs="仿宋_GB2312"/>
          <w:color w:val="auto"/>
          <w:sz w:val="24"/>
          <w:highlight w:val="none"/>
          <w:lang w:bidi="ar"/>
        </w:rPr>
        <w:t>采购项目名称：</w:t>
      </w:r>
      <w:r>
        <w:rPr>
          <w:rFonts w:hint="eastAsia" w:ascii="宋体" w:hAnsi="宋体" w:cs="仿宋_GB2312"/>
          <w:color w:val="auto"/>
          <w:sz w:val="24"/>
          <w:highlight w:val="none"/>
          <w:u w:val="single"/>
          <w:lang w:bidi="ar"/>
        </w:rPr>
        <w:t xml:space="preserve"> </w:t>
      </w:r>
      <w:r>
        <w:rPr>
          <w:rFonts w:hint="eastAsia" w:ascii="宋体" w:hAnsi="宋体" w:cs="仿宋_GB2312"/>
          <w:color w:val="auto"/>
          <w:sz w:val="24"/>
          <w:highlight w:val="none"/>
          <w:u w:val="single"/>
        </w:rPr>
        <w:t xml:space="preserve">                 </w:t>
      </w:r>
    </w:p>
    <w:p w14:paraId="6092F0BD">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lang w:bidi="ar"/>
        </w:rPr>
        <w:t>分标号</w:t>
      </w:r>
      <w:r>
        <w:rPr>
          <w:rFonts w:hint="eastAsia" w:ascii="宋体" w:hAnsi="宋体" w:cs="宋体"/>
          <w:color w:val="auto"/>
          <w:szCs w:val="21"/>
          <w:highlight w:val="none"/>
          <w:lang w:bidi="ar"/>
        </w:rPr>
        <w:t>（此处有分标时填写具体分标号，无分标时填写“无”）</w:t>
      </w:r>
      <w:r>
        <w:rPr>
          <w:rFonts w:hint="eastAsia" w:ascii="宋体" w:hAnsi="宋体" w:cs="仿宋_GB2312"/>
          <w:color w:val="auto"/>
          <w:sz w:val="24"/>
          <w:highlight w:val="none"/>
          <w:lang w:bidi="ar"/>
        </w:rPr>
        <w:t>：</w:t>
      </w:r>
      <w:r>
        <w:rPr>
          <w:rFonts w:hint="eastAsia" w:ascii="宋体" w:hAnsi="宋体" w:cs="仿宋_GB2312"/>
          <w:color w:val="auto"/>
          <w:sz w:val="24"/>
          <w:highlight w:val="none"/>
          <w:u w:val="single"/>
          <w:lang w:bidi="ar"/>
        </w:rPr>
        <w:t xml:space="preserve">                       </w:t>
      </w:r>
    </w:p>
    <w:tbl>
      <w:tblPr>
        <w:tblStyle w:val="28"/>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D1C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25E6757F">
            <w:pPr>
              <w:spacing w:line="340" w:lineRule="exact"/>
              <w:jc w:val="center"/>
              <w:rPr>
                <w:rFonts w:ascii="宋体" w:hAnsi="宋体" w:cs="宋体"/>
                <w:color w:val="auto"/>
                <w:szCs w:val="21"/>
                <w:highlight w:val="none"/>
              </w:rPr>
            </w:pPr>
            <w:r>
              <w:rPr>
                <w:rFonts w:hint="eastAsia" w:ascii="宋体" w:hAnsi="宋体" w:cs="宋体"/>
                <w:color w:val="auto"/>
                <w:szCs w:val="21"/>
                <w:highlight w:val="none"/>
                <w:lang w:bidi="ar"/>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737DC62A">
            <w:pPr>
              <w:spacing w:line="340" w:lineRule="exact"/>
              <w:jc w:val="center"/>
              <w:rPr>
                <w:rFonts w:ascii="宋体" w:hAnsi="宋体" w:cs="宋体"/>
                <w:color w:val="auto"/>
                <w:szCs w:val="21"/>
                <w:highlight w:val="none"/>
              </w:rPr>
            </w:pPr>
            <w:r>
              <w:rPr>
                <w:rFonts w:hint="eastAsia" w:ascii="宋体" w:hAnsi="宋体" w:cs="宋体"/>
                <w:color w:val="auto"/>
                <w:szCs w:val="21"/>
                <w:highlight w:val="none"/>
                <w:lang w:bidi="ar"/>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4982AB12">
            <w:pPr>
              <w:spacing w:line="340" w:lineRule="exact"/>
              <w:jc w:val="center"/>
              <w:rPr>
                <w:rFonts w:ascii="宋体" w:hAnsi="宋体" w:cs="宋体"/>
                <w:color w:val="auto"/>
                <w:szCs w:val="21"/>
                <w:highlight w:val="none"/>
              </w:rPr>
            </w:pPr>
            <w:r>
              <w:rPr>
                <w:rFonts w:hint="eastAsia" w:ascii="宋体" w:hAnsi="宋体" w:cs="宋体"/>
                <w:color w:val="auto"/>
                <w:szCs w:val="21"/>
                <w:highlight w:val="none"/>
                <w:lang w:bidi="ar"/>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A404D9C">
            <w:pPr>
              <w:spacing w:line="340" w:lineRule="exact"/>
              <w:jc w:val="center"/>
              <w:rPr>
                <w:rFonts w:ascii="宋体" w:hAnsi="宋体" w:cs="宋体"/>
                <w:color w:val="auto"/>
                <w:szCs w:val="21"/>
                <w:highlight w:val="none"/>
              </w:rPr>
            </w:pPr>
            <w:r>
              <w:rPr>
                <w:rFonts w:hint="eastAsia" w:ascii="宋体" w:hAnsi="宋体" w:cs="宋体"/>
                <w:color w:val="auto"/>
                <w:szCs w:val="21"/>
                <w:highlight w:val="none"/>
                <w:lang w:bidi="ar"/>
              </w:rPr>
              <w:t>偏离说明</w:t>
            </w:r>
          </w:p>
        </w:tc>
      </w:tr>
      <w:tr w14:paraId="5AAC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69CF7FE">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一</w:t>
            </w:r>
          </w:p>
        </w:tc>
        <w:tc>
          <w:tcPr>
            <w:tcW w:w="3926" w:type="dxa"/>
            <w:tcBorders>
              <w:top w:val="single" w:color="auto" w:sz="4" w:space="0"/>
              <w:left w:val="single" w:color="auto" w:sz="4" w:space="0"/>
              <w:bottom w:val="single" w:color="auto" w:sz="4" w:space="0"/>
              <w:right w:val="single" w:color="auto" w:sz="4" w:space="0"/>
            </w:tcBorders>
          </w:tcPr>
          <w:p w14:paraId="1C24DFC2">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1  ……</w:t>
            </w:r>
          </w:p>
          <w:p w14:paraId="4448D49E">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2  ……</w:t>
            </w:r>
          </w:p>
          <w:p w14:paraId="3E26E958">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3  ……</w:t>
            </w:r>
          </w:p>
          <w:p w14:paraId="1ABEBE20">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w:t>
            </w:r>
          </w:p>
        </w:tc>
        <w:tc>
          <w:tcPr>
            <w:tcW w:w="3589" w:type="dxa"/>
            <w:tcBorders>
              <w:top w:val="single" w:color="auto" w:sz="4" w:space="0"/>
              <w:left w:val="single" w:color="auto" w:sz="4" w:space="0"/>
              <w:bottom w:val="single" w:color="auto" w:sz="4" w:space="0"/>
              <w:right w:val="single" w:color="auto" w:sz="4" w:space="0"/>
            </w:tcBorders>
          </w:tcPr>
          <w:p w14:paraId="02435418">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1  ……</w:t>
            </w:r>
          </w:p>
          <w:p w14:paraId="229C3550">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2  ……</w:t>
            </w:r>
          </w:p>
          <w:p w14:paraId="2AC3FA52">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3  ……</w:t>
            </w:r>
          </w:p>
          <w:p w14:paraId="22DBB995">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w:t>
            </w:r>
          </w:p>
        </w:tc>
        <w:tc>
          <w:tcPr>
            <w:tcW w:w="1274" w:type="dxa"/>
            <w:tcBorders>
              <w:top w:val="single" w:color="auto" w:sz="4" w:space="0"/>
              <w:left w:val="single" w:color="auto" w:sz="4" w:space="0"/>
              <w:bottom w:val="single" w:color="auto" w:sz="4" w:space="0"/>
              <w:right w:val="single" w:color="auto" w:sz="4" w:space="0"/>
            </w:tcBorders>
          </w:tcPr>
          <w:p w14:paraId="1D507832">
            <w:pPr>
              <w:spacing w:line="300" w:lineRule="exact"/>
              <w:rPr>
                <w:rFonts w:ascii="宋体" w:hAnsi="宋体" w:cs="宋体"/>
                <w:color w:val="auto"/>
                <w:szCs w:val="21"/>
                <w:highlight w:val="none"/>
              </w:rPr>
            </w:pPr>
          </w:p>
        </w:tc>
      </w:tr>
      <w:tr w14:paraId="1A6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0019603">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二</w:t>
            </w:r>
          </w:p>
        </w:tc>
        <w:tc>
          <w:tcPr>
            <w:tcW w:w="3926" w:type="dxa"/>
            <w:tcBorders>
              <w:top w:val="single" w:color="auto" w:sz="4" w:space="0"/>
              <w:left w:val="single" w:color="auto" w:sz="4" w:space="0"/>
              <w:bottom w:val="single" w:color="auto" w:sz="4" w:space="0"/>
              <w:right w:val="single" w:color="auto" w:sz="4" w:space="0"/>
            </w:tcBorders>
          </w:tcPr>
          <w:p w14:paraId="6C81A9D4">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1  ……</w:t>
            </w:r>
          </w:p>
          <w:p w14:paraId="2F337FD4">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2  ……</w:t>
            </w:r>
          </w:p>
          <w:p w14:paraId="0BE1AA9B">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3  ……</w:t>
            </w:r>
          </w:p>
          <w:p w14:paraId="6C4AEAB6">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w:t>
            </w:r>
          </w:p>
        </w:tc>
        <w:tc>
          <w:tcPr>
            <w:tcW w:w="3589" w:type="dxa"/>
            <w:tcBorders>
              <w:top w:val="single" w:color="auto" w:sz="4" w:space="0"/>
              <w:left w:val="single" w:color="auto" w:sz="4" w:space="0"/>
              <w:bottom w:val="single" w:color="auto" w:sz="4" w:space="0"/>
              <w:right w:val="single" w:color="auto" w:sz="4" w:space="0"/>
            </w:tcBorders>
          </w:tcPr>
          <w:p w14:paraId="55DA6C82">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1  ……</w:t>
            </w:r>
          </w:p>
          <w:p w14:paraId="3BECB832">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2  ……</w:t>
            </w:r>
          </w:p>
          <w:p w14:paraId="44E6A58E">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3  ……</w:t>
            </w:r>
          </w:p>
          <w:p w14:paraId="1D8D59F6">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w:t>
            </w:r>
          </w:p>
        </w:tc>
        <w:tc>
          <w:tcPr>
            <w:tcW w:w="1274" w:type="dxa"/>
            <w:tcBorders>
              <w:top w:val="single" w:color="auto" w:sz="4" w:space="0"/>
              <w:left w:val="single" w:color="auto" w:sz="4" w:space="0"/>
              <w:bottom w:val="single" w:color="auto" w:sz="4" w:space="0"/>
              <w:right w:val="single" w:color="auto" w:sz="4" w:space="0"/>
            </w:tcBorders>
          </w:tcPr>
          <w:p w14:paraId="23FAD47F">
            <w:pPr>
              <w:spacing w:line="300" w:lineRule="exact"/>
              <w:rPr>
                <w:rFonts w:ascii="宋体" w:hAnsi="宋体" w:cs="宋体"/>
                <w:color w:val="auto"/>
                <w:szCs w:val="21"/>
                <w:highlight w:val="none"/>
              </w:rPr>
            </w:pPr>
          </w:p>
        </w:tc>
      </w:tr>
      <w:tr w14:paraId="7250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9AFFD9D">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w:t>
            </w:r>
          </w:p>
        </w:tc>
        <w:tc>
          <w:tcPr>
            <w:tcW w:w="3926" w:type="dxa"/>
            <w:tcBorders>
              <w:top w:val="single" w:color="auto" w:sz="4" w:space="0"/>
              <w:left w:val="single" w:color="auto" w:sz="4" w:space="0"/>
              <w:bottom w:val="single" w:color="auto" w:sz="4" w:space="0"/>
              <w:right w:val="single" w:color="auto" w:sz="4" w:space="0"/>
            </w:tcBorders>
          </w:tcPr>
          <w:p w14:paraId="2272734C">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1  ……</w:t>
            </w:r>
          </w:p>
          <w:p w14:paraId="5F2ED479">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2  ……</w:t>
            </w:r>
          </w:p>
          <w:p w14:paraId="4E714B91">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3  ……</w:t>
            </w:r>
          </w:p>
          <w:p w14:paraId="777BC35C">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w:t>
            </w:r>
          </w:p>
        </w:tc>
        <w:tc>
          <w:tcPr>
            <w:tcW w:w="3589" w:type="dxa"/>
            <w:tcBorders>
              <w:top w:val="single" w:color="auto" w:sz="4" w:space="0"/>
              <w:left w:val="single" w:color="auto" w:sz="4" w:space="0"/>
              <w:bottom w:val="single" w:color="auto" w:sz="4" w:space="0"/>
              <w:right w:val="single" w:color="auto" w:sz="4" w:space="0"/>
            </w:tcBorders>
          </w:tcPr>
          <w:p w14:paraId="04C44056">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1  ……</w:t>
            </w:r>
          </w:p>
          <w:p w14:paraId="1085F037">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2  ……</w:t>
            </w:r>
          </w:p>
          <w:p w14:paraId="452CAFD1">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3  ……</w:t>
            </w:r>
          </w:p>
          <w:p w14:paraId="295320FF">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w:t>
            </w:r>
          </w:p>
        </w:tc>
        <w:tc>
          <w:tcPr>
            <w:tcW w:w="1274" w:type="dxa"/>
            <w:tcBorders>
              <w:top w:val="single" w:color="auto" w:sz="4" w:space="0"/>
              <w:left w:val="single" w:color="auto" w:sz="4" w:space="0"/>
              <w:bottom w:val="single" w:color="auto" w:sz="4" w:space="0"/>
              <w:right w:val="single" w:color="auto" w:sz="4" w:space="0"/>
            </w:tcBorders>
          </w:tcPr>
          <w:p w14:paraId="1F708BB4">
            <w:pPr>
              <w:spacing w:line="300" w:lineRule="exact"/>
              <w:rPr>
                <w:rFonts w:ascii="宋体" w:hAnsi="宋体" w:cs="宋体"/>
                <w:color w:val="auto"/>
                <w:szCs w:val="21"/>
                <w:highlight w:val="none"/>
              </w:rPr>
            </w:pPr>
          </w:p>
        </w:tc>
      </w:tr>
    </w:tbl>
    <w:p w14:paraId="1FFB068B">
      <w:pPr>
        <w:pStyle w:val="14"/>
        <w:widowControl/>
        <w:spacing w:line="400" w:lineRule="exact"/>
        <w:ind w:firstLine="0" w:firstLineChars="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145DF4C0">
      <w:pPr>
        <w:pStyle w:val="14"/>
        <w:widowControl/>
        <w:spacing w:line="400" w:lineRule="exact"/>
        <w:ind w:firstLine="0" w:firstLineChars="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1.说明：应对照磋商文件“第二章 采购需求”中的商务条款逐条作出明确响应，并作出偏离说明。</w:t>
      </w:r>
    </w:p>
    <w:p w14:paraId="5AF94980">
      <w:pPr>
        <w:pStyle w:val="14"/>
        <w:widowControl/>
        <w:spacing w:line="400" w:lineRule="exact"/>
        <w:ind w:firstLine="0" w:firstLineChars="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r>
        <w:rPr>
          <w:rFonts w:hint="eastAsia" w:ascii="宋体" w:hAnsi="宋体" w:cs="仿宋_GB2312"/>
          <w:color w:val="auto"/>
          <w:sz w:val="24"/>
          <w:szCs w:val="24"/>
          <w:highlight w:val="none"/>
        </w:rPr>
        <w:t xml:space="preserve"> </w:t>
      </w:r>
      <w:r>
        <w:rPr>
          <w:rFonts w:ascii="宋体" w:hAnsi="宋体" w:cs="仿宋_GB2312"/>
          <w:color w:val="auto"/>
          <w:sz w:val="24"/>
          <w:szCs w:val="24"/>
          <w:highlight w:val="none"/>
        </w:rPr>
        <w:t>当响应文件的</w:t>
      </w:r>
      <w:r>
        <w:rPr>
          <w:rFonts w:hint="eastAsia" w:ascii="宋体" w:hAnsi="宋体" w:eastAsia="宋体" w:cs="仿宋_GB2312"/>
          <w:color w:val="auto"/>
          <w:sz w:val="24"/>
          <w:szCs w:val="24"/>
          <w:highlight w:val="none"/>
        </w:rPr>
        <w:t>商务内容低于竞争性磋商采购文件要求时，竞标人应当如实写明“负偏离”，否则视为虚假应标</w:t>
      </w:r>
    </w:p>
    <w:p w14:paraId="481C6943">
      <w:pPr>
        <w:spacing w:line="400" w:lineRule="exact"/>
        <w:rPr>
          <w:rFonts w:ascii="宋体" w:hAnsi="宋体" w:cs="仿宋_GB2312"/>
          <w:color w:val="auto"/>
          <w:kern w:val="0"/>
          <w:sz w:val="24"/>
          <w:highlight w:val="none"/>
        </w:rPr>
      </w:pPr>
      <w:r>
        <w:rPr>
          <w:rFonts w:hint="eastAsia" w:ascii="宋体" w:hAnsi="宋体" w:cs="仿宋_GB2312"/>
          <w:color w:val="auto"/>
          <w:kern w:val="0"/>
          <w:sz w:val="24"/>
          <w:highlight w:val="none"/>
          <w:lang w:bidi="ar"/>
        </w:rPr>
        <w:t>3.表格内容均需按要求填写，不得留空，否则按竞标无效处理。</w:t>
      </w:r>
    </w:p>
    <w:p w14:paraId="71F88F14">
      <w:pPr>
        <w:widowControl/>
        <w:spacing w:line="400" w:lineRule="exact"/>
        <w:jc w:val="both"/>
        <w:rPr>
          <w:rFonts w:ascii="宋体" w:hAnsi="宋体" w:eastAsia="宋体" w:cs="仿宋_GB2312"/>
          <w:color w:val="auto"/>
          <w:kern w:val="0"/>
          <w:sz w:val="24"/>
          <w:szCs w:val="21"/>
          <w:highlight w:val="none"/>
          <w:lang w:val="en-US" w:eastAsia="zh-CN" w:bidi="ar-SA"/>
        </w:rPr>
      </w:pPr>
      <w:r>
        <w:rPr>
          <w:rFonts w:ascii="宋体" w:hAnsi="宋体" w:eastAsia="宋体" w:cs="仿宋_GB2312"/>
          <w:color w:val="auto"/>
          <w:kern w:val="0"/>
          <w:sz w:val="24"/>
          <w:szCs w:val="24"/>
          <w:highlight w:val="none"/>
          <w:lang w:val="en-US" w:eastAsia="zh-CN" w:bidi="ar-SA"/>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w:t>
      </w:r>
      <w:r>
        <w:rPr>
          <w:rFonts w:hint="eastAsia" w:ascii="宋体" w:hAnsi="宋体" w:eastAsia="宋体" w:cs="仿宋_GB2312"/>
          <w:color w:val="auto"/>
          <w:kern w:val="0"/>
          <w:sz w:val="24"/>
          <w:szCs w:val="24"/>
          <w:highlight w:val="none"/>
          <w:lang w:val="en-US" w:eastAsia="zh-CN" w:bidi="ar-SA"/>
        </w:rPr>
        <w:t>▲</w:t>
      </w:r>
      <w:r>
        <w:rPr>
          <w:rFonts w:ascii="宋体" w:hAnsi="宋体" w:eastAsia="宋体" w:cs="仿宋_GB2312"/>
          <w:color w:val="auto"/>
          <w:kern w:val="0"/>
          <w:sz w:val="24"/>
          <w:szCs w:val="24"/>
          <w:highlight w:val="none"/>
          <w:lang w:val="en-US" w:eastAsia="zh-CN" w:bidi="ar-SA"/>
        </w:rPr>
        <w:t>号，对标注</w:t>
      </w:r>
      <w:r>
        <w:rPr>
          <w:rFonts w:hint="eastAsia" w:ascii="宋体" w:hAnsi="宋体" w:eastAsia="宋体" w:cs="仿宋_GB2312"/>
          <w:color w:val="auto"/>
          <w:kern w:val="0"/>
          <w:sz w:val="24"/>
          <w:szCs w:val="24"/>
          <w:highlight w:val="none"/>
          <w:lang w:val="en-US" w:eastAsia="zh-CN" w:bidi="ar-SA"/>
        </w:rPr>
        <w:t>▲</w:t>
      </w:r>
      <w:r>
        <w:rPr>
          <w:rFonts w:ascii="宋体" w:hAnsi="宋体" w:eastAsia="宋体" w:cs="仿宋_GB2312"/>
          <w:color w:val="auto"/>
          <w:kern w:val="0"/>
          <w:sz w:val="24"/>
          <w:szCs w:val="24"/>
          <w:highlight w:val="none"/>
          <w:lang w:val="en-US" w:eastAsia="zh-CN" w:bidi="ar-SA"/>
        </w:rPr>
        <w:t>号的采购需求不适用上述“竞标无效”条款。</w:t>
      </w:r>
    </w:p>
    <w:p w14:paraId="134409AA">
      <w:pPr>
        <w:spacing w:line="360" w:lineRule="auto"/>
        <w:ind w:firstLine="3840" w:firstLineChars="1600"/>
        <w:rPr>
          <w:rFonts w:ascii="宋体" w:hAnsi="宋体" w:cs="仿宋_GB2312"/>
          <w:color w:val="auto"/>
          <w:sz w:val="24"/>
          <w:highlight w:val="none"/>
        </w:rPr>
      </w:pPr>
      <w:r>
        <w:rPr>
          <w:rFonts w:hint="eastAsia" w:ascii="仿宋_GB2312" w:hAnsi="仿宋" w:eastAsia="仿宋_GB2312" w:cs="仿宋_GB2312"/>
          <w:color w:val="auto"/>
          <w:kern w:val="0"/>
          <w:sz w:val="24"/>
          <w:highlight w:val="none"/>
          <w:lang w:bidi="ar"/>
        </w:rPr>
        <w:t>供应商名称（电子公章）：</w:t>
      </w:r>
    </w:p>
    <w:p w14:paraId="08E21642">
      <w:pPr>
        <w:spacing w:line="360" w:lineRule="auto"/>
        <w:jc w:val="center"/>
        <w:rPr>
          <w:rFonts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bidi="ar"/>
        </w:rPr>
        <w:t xml:space="preserve">                                                   日期：  年  月   日</w:t>
      </w:r>
    </w:p>
    <w:p w14:paraId="731A420D">
      <w:pPr>
        <w:snapToGrid w:val="0"/>
        <w:spacing w:line="360" w:lineRule="auto"/>
        <w:ind w:firstLine="602" w:firstLineChars="200"/>
        <w:rPr>
          <w:rFonts w:ascii="仿宋" w:hAnsi="仿宋" w:eastAsia="仿宋" w:cs="仿宋_GB2312"/>
          <w:b/>
          <w:color w:val="auto"/>
          <w:sz w:val="30"/>
          <w:szCs w:val="30"/>
          <w:highlight w:val="none"/>
          <w:lang w:bidi="ar"/>
        </w:rPr>
      </w:pPr>
    </w:p>
    <w:p w14:paraId="361F7FBB">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bidi="ar"/>
        </w:rPr>
        <w:t>五、竞标人情况介绍</w:t>
      </w:r>
    </w:p>
    <w:p w14:paraId="58A7CD15">
      <w:pPr>
        <w:snapToGrid w:val="0"/>
        <w:spacing w:line="360" w:lineRule="auto"/>
        <w:ind w:firstLine="602" w:firstLineChars="200"/>
        <w:rPr>
          <w:rFonts w:ascii="仿宋" w:hAnsi="仿宋" w:eastAsia="仿宋" w:cs="仿宋_GB2312"/>
          <w:b/>
          <w:color w:val="auto"/>
          <w:sz w:val="30"/>
          <w:szCs w:val="30"/>
          <w:highlight w:val="none"/>
        </w:rPr>
      </w:pPr>
    </w:p>
    <w:p w14:paraId="25C66678">
      <w:pPr>
        <w:autoSpaceDE w:val="0"/>
        <w:autoSpaceDN w:val="0"/>
        <w:spacing w:line="360" w:lineRule="auto"/>
        <w:ind w:left="4325" w:leftChars="1950" w:hanging="230" w:hangingChars="100"/>
        <w:rPr>
          <w:rFonts w:ascii="仿宋_GB2312" w:hAnsi="仿宋" w:eastAsia="仿宋_GB2312" w:cs="仿宋_GB2312"/>
          <w:color w:val="auto"/>
          <w:kern w:val="0"/>
          <w:sz w:val="24"/>
          <w:highlight w:val="none"/>
        </w:rPr>
      </w:pP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lang w:bidi="ar"/>
        </w:rPr>
        <w:t>：</w:t>
      </w:r>
    </w:p>
    <w:p w14:paraId="322DC3BE">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bidi="ar"/>
        </w:rPr>
        <w:t>日期：  年  月   日</w:t>
      </w:r>
    </w:p>
    <w:p w14:paraId="624B82E8">
      <w:pPr>
        <w:snapToGrid w:val="0"/>
        <w:spacing w:before="156" w:beforeLines="50" w:after="50"/>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bidi="ar"/>
        </w:rPr>
        <w:t>六、供应商类似的业绩证明文件</w:t>
      </w:r>
    </w:p>
    <w:p w14:paraId="26BB310C">
      <w:pPr>
        <w:widowControl/>
        <w:snapToGrid w:val="0"/>
        <w:ind w:left="480" w:hanging="480" w:hangingChars="200"/>
        <w:contextualSpacing/>
        <w:jc w:val="both"/>
        <w:rPr>
          <w:rFonts w:ascii="宋体" w:hAnsi="宋体" w:eastAsia="宋体" w:cs="宋体"/>
          <w:color w:val="auto"/>
          <w:kern w:val="2"/>
          <w:sz w:val="24"/>
          <w:szCs w:val="24"/>
          <w:highlight w:val="none"/>
          <w:lang w:val="en-US" w:eastAsia="zh-CN" w:bidi="ar-SA"/>
        </w:rPr>
      </w:pPr>
    </w:p>
    <w:tbl>
      <w:tblPr>
        <w:tblStyle w:val="28"/>
        <w:tblpPr w:leftFromText="180" w:rightFromText="180" w:vertAnchor="page" w:horzAnchor="margin" w:tblpXSpec="center" w:tblpY="4783"/>
        <w:tblW w:w="10305"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381"/>
        <w:gridCol w:w="1841"/>
        <w:gridCol w:w="1134"/>
        <w:gridCol w:w="1134"/>
        <w:gridCol w:w="1700"/>
        <w:gridCol w:w="1275"/>
        <w:gridCol w:w="1840"/>
      </w:tblGrid>
      <w:tr w14:paraId="4DC805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3FF43E00">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采购人名称</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48C5A181">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项目名称</w:t>
            </w:r>
          </w:p>
        </w:tc>
        <w:tc>
          <w:tcPr>
            <w:tcW w:w="1135" w:type="dxa"/>
            <w:vMerge w:val="restart"/>
            <w:tcBorders>
              <w:top w:val="single" w:color="auto" w:sz="4" w:space="0"/>
              <w:left w:val="single" w:color="auto" w:sz="4" w:space="0"/>
              <w:bottom w:val="single" w:color="auto" w:sz="4" w:space="0"/>
              <w:right w:val="single" w:color="auto" w:sz="4" w:space="0"/>
            </w:tcBorders>
            <w:vAlign w:val="center"/>
          </w:tcPr>
          <w:p w14:paraId="3264AE4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合同</w:t>
            </w:r>
          </w:p>
          <w:p w14:paraId="351B308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金额</w:t>
            </w:r>
          </w:p>
          <w:p w14:paraId="539CF1B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2210EE81">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7D90594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采购人联系人及联系电话</w:t>
            </w:r>
          </w:p>
        </w:tc>
      </w:tr>
      <w:tr w14:paraId="3BA4B3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2D8FCC7D">
            <w:pPr>
              <w:rPr>
                <w:color w:val="auto"/>
                <w:sz w:val="20"/>
                <w:szCs w:val="20"/>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2DAF1CF">
            <w:pPr>
              <w:rPr>
                <w:color w:val="auto"/>
                <w:sz w:val="20"/>
                <w:szCs w:val="20"/>
                <w:highlight w:val="none"/>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14:paraId="60E01CAB">
            <w:pPr>
              <w:rPr>
                <w:color w:val="auto"/>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A0EADE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合同</w:t>
            </w:r>
          </w:p>
        </w:tc>
        <w:tc>
          <w:tcPr>
            <w:tcW w:w="1702" w:type="dxa"/>
            <w:tcBorders>
              <w:top w:val="single" w:color="auto" w:sz="4" w:space="0"/>
              <w:left w:val="single" w:color="auto" w:sz="4" w:space="0"/>
              <w:bottom w:val="single" w:color="auto" w:sz="4" w:space="0"/>
              <w:right w:val="single" w:color="auto" w:sz="4" w:space="0"/>
            </w:tcBorders>
            <w:vAlign w:val="center"/>
          </w:tcPr>
          <w:p w14:paraId="7C2841C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72DE8F9D">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728A6DF">
            <w:pPr>
              <w:rPr>
                <w:color w:val="auto"/>
                <w:sz w:val="20"/>
                <w:szCs w:val="20"/>
                <w:highlight w:val="none"/>
              </w:rPr>
            </w:pPr>
          </w:p>
        </w:tc>
      </w:tr>
      <w:tr w14:paraId="4CB545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tcPr>
          <w:p w14:paraId="5BC709F0">
            <w:pPr>
              <w:snapToGrid w:val="0"/>
              <w:spacing w:line="24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22A708EB">
            <w:pPr>
              <w:snapToGrid w:val="0"/>
              <w:spacing w:line="24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677AFBA0">
            <w:pPr>
              <w:snapToGrid w:val="0"/>
              <w:spacing w:line="24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4D50B7B4">
            <w:pPr>
              <w:snapToGrid w:val="0"/>
              <w:spacing w:line="240" w:lineRule="exact"/>
              <w:jc w:val="left"/>
              <w:rPr>
                <w:rFonts w:ascii="宋体" w:hAnsi="宋体" w:cs="宋体"/>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38175FF7">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8AF1C33">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77FBD339">
            <w:pPr>
              <w:snapToGrid w:val="0"/>
              <w:spacing w:line="240" w:lineRule="exact"/>
              <w:jc w:val="left"/>
              <w:rPr>
                <w:rFonts w:ascii="宋体" w:hAnsi="宋体" w:cs="宋体"/>
                <w:color w:val="auto"/>
                <w:sz w:val="24"/>
                <w:highlight w:val="none"/>
              </w:rPr>
            </w:pPr>
          </w:p>
        </w:tc>
      </w:tr>
      <w:tr w14:paraId="017AA6E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6EC91AB3">
            <w:pPr>
              <w:snapToGrid w:val="0"/>
              <w:spacing w:before="50" w:after="156"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2DCC77D">
            <w:pPr>
              <w:snapToGrid w:val="0"/>
              <w:spacing w:before="50" w:after="156" w:afterLines="50" w:line="40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7094B26C">
            <w:pPr>
              <w:snapToGrid w:val="0"/>
              <w:spacing w:before="50" w:after="156" w:afterLines="50" w:line="40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455A31CC">
            <w:pPr>
              <w:snapToGrid w:val="0"/>
              <w:spacing w:before="50" w:after="156" w:afterLines="50" w:line="400" w:lineRule="exact"/>
              <w:jc w:val="left"/>
              <w:rPr>
                <w:rFonts w:ascii="宋体" w:hAnsi="宋体" w:cs="宋体"/>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532FC332">
            <w:pPr>
              <w:snapToGrid w:val="0"/>
              <w:spacing w:before="50" w:after="156"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12E7EAF">
            <w:pPr>
              <w:snapToGrid w:val="0"/>
              <w:spacing w:before="50" w:after="156"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74403A37">
            <w:pPr>
              <w:snapToGrid w:val="0"/>
              <w:spacing w:before="50" w:after="156" w:afterLines="50" w:line="400" w:lineRule="exact"/>
              <w:jc w:val="left"/>
              <w:rPr>
                <w:rFonts w:ascii="宋体" w:hAnsi="宋体" w:cs="宋体"/>
                <w:color w:val="auto"/>
                <w:sz w:val="24"/>
                <w:highlight w:val="none"/>
              </w:rPr>
            </w:pPr>
          </w:p>
        </w:tc>
      </w:tr>
      <w:tr w14:paraId="328461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tcPr>
          <w:p w14:paraId="7E2A4B37">
            <w:pPr>
              <w:snapToGrid w:val="0"/>
              <w:spacing w:before="50" w:after="156"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41B0C3BA">
            <w:pPr>
              <w:snapToGrid w:val="0"/>
              <w:spacing w:before="50" w:after="156" w:afterLines="50" w:line="40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5F5A5297">
            <w:pPr>
              <w:snapToGrid w:val="0"/>
              <w:spacing w:before="50" w:after="156" w:afterLines="50" w:line="40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50762817">
            <w:pPr>
              <w:snapToGrid w:val="0"/>
              <w:spacing w:before="50" w:after="156" w:afterLines="50" w:line="400" w:lineRule="exact"/>
              <w:jc w:val="left"/>
              <w:rPr>
                <w:rFonts w:ascii="宋体" w:hAnsi="宋体" w:cs="宋体"/>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77D3774C">
            <w:pPr>
              <w:snapToGrid w:val="0"/>
              <w:spacing w:before="50" w:after="156"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2D2F03C">
            <w:pPr>
              <w:snapToGrid w:val="0"/>
              <w:spacing w:before="50" w:after="156"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72628593">
            <w:pPr>
              <w:snapToGrid w:val="0"/>
              <w:spacing w:before="50" w:after="156" w:afterLines="50" w:line="400" w:lineRule="exact"/>
              <w:jc w:val="left"/>
              <w:rPr>
                <w:rFonts w:ascii="宋体" w:hAnsi="宋体" w:cs="宋体"/>
                <w:color w:val="auto"/>
                <w:sz w:val="24"/>
                <w:highlight w:val="none"/>
              </w:rPr>
            </w:pPr>
          </w:p>
        </w:tc>
      </w:tr>
      <w:tr w14:paraId="0EB245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265A1F88">
            <w:pPr>
              <w:snapToGrid w:val="0"/>
              <w:spacing w:before="50" w:after="156"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1B2AF128">
            <w:pPr>
              <w:snapToGrid w:val="0"/>
              <w:spacing w:before="50" w:after="156" w:afterLines="50" w:line="40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781FDA0F">
            <w:pPr>
              <w:snapToGrid w:val="0"/>
              <w:spacing w:before="50" w:after="156" w:afterLines="50" w:line="40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701348DC">
            <w:pPr>
              <w:snapToGrid w:val="0"/>
              <w:spacing w:before="50" w:after="156" w:afterLines="50" w:line="400" w:lineRule="exact"/>
              <w:jc w:val="left"/>
              <w:rPr>
                <w:rFonts w:ascii="宋体" w:hAnsi="宋体" w:cs="宋体"/>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7A4F0B2D">
            <w:pPr>
              <w:snapToGrid w:val="0"/>
              <w:spacing w:before="50" w:after="156"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7D8B4B3">
            <w:pPr>
              <w:snapToGrid w:val="0"/>
              <w:spacing w:before="50" w:after="156"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075FB070">
            <w:pPr>
              <w:snapToGrid w:val="0"/>
              <w:spacing w:before="50" w:after="156" w:afterLines="50" w:line="400" w:lineRule="exact"/>
              <w:jc w:val="left"/>
              <w:rPr>
                <w:rFonts w:ascii="宋体" w:hAnsi="宋体" w:cs="宋体"/>
                <w:color w:val="auto"/>
                <w:sz w:val="24"/>
                <w:highlight w:val="none"/>
              </w:rPr>
            </w:pPr>
          </w:p>
        </w:tc>
      </w:tr>
      <w:tr w14:paraId="52B0DC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15C2D635">
            <w:pPr>
              <w:snapToGrid w:val="0"/>
              <w:spacing w:before="50" w:after="156"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512A7574">
            <w:pPr>
              <w:snapToGrid w:val="0"/>
              <w:spacing w:before="50" w:after="156" w:afterLines="50" w:line="40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60A47BF4">
            <w:pPr>
              <w:snapToGrid w:val="0"/>
              <w:spacing w:before="50" w:after="156" w:afterLines="50" w:line="40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7ECD0A18">
            <w:pPr>
              <w:snapToGrid w:val="0"/>
              <w:spacing w:before="50" w:after="156" w:afterLines="50" w:line="400" w:lineRule="exact"/>
              <w:jc w:val="left"/>
              <w:rPr>
                <w:rFonts w:ascii="宋体" w:hAnsi="宋体" w:cs="宋体"/>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089230A8">
            <w:pPr>
              <w:snapToGrid w:val="0"/>
              <w:spacing w:before="50" w:after="156"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58FD44ED">
            <w:pPr>
              <w:snapToGrid w:val="0"/>
              <w:spacing w:before="50" w:after="156"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760F9885">
            <w:pPr>
              <w:snapToGrid w:val="0"/>
              <w:spacing w:before="50" w:after="156" w:afterLines="50" w:line="400" w:lineRule="exact"/>
              <w:jc w:val="left"/>
              <w:rPr>
                <w:rFonts w:ascii="宋体" w:hAnsi="宋体" w:cs="宋体"/>
                <w:color w:val="auto"/>
                <w:sz w:val="24"/>
                <w:highlight w:val="none"/>
              </w:rPr>
            </w:pPr>
          </w:p>
        </w:tc>
      </w:tr>
    </w:tbl>
    <w:p w14:paraId="03A32FCF">
      <w:pPr>
        <w:pStyle w:val="24"/>
        <w:widowControl/>
        <w:snapToGrid w:val="0"/>
        <w:ind w:left="480" w:hanging="480"/>
        <w:contextualSpacing/>
        <w:rPr>
          <w:rFonts w:ascii="宋体" w:hAnsi="宋体" w:cs="宋体"/>
          <w:color w:val="auto"/>
          <w:highlight w:val="none"/>
        </w:rPr>
      </w:pPr>
    </w:p>
    <w:p w14:paraId="3728EA7D">
      <w:pPr>
        <w:pStyle w:val="24"/>
        <w:widowControl/>
        <w:snapToGrid w:val="0"/>
        <w:ind w:left="480" w:hanging="480"/>
        <w:contextualSpacing/>
        <w:rPr>
          <w:rFonts w:ascii="宋体" w:hAnsi="宋体" w:cs="宋体"/>
          <w:color w:val="auto"/>
          <w:highlight w:val="none"/>
        </w:rPr>
      </w:pPr>
    </w:p>
    <w:p w14:paraId="563A22D8">
      <w:pPr>
        <w:autoSpaceDE w:val="0"/>
        <w:autoSpaceDN w:val="0"/>
        <w:spacing w:line="360" w:lineRule="auto"/>
        <w:ind w:firstLine="120"/>
        <w:rPr>
          <w:rFonts w:ascii="宋体" w:hAnsi="宋体" w:cs="宋体"/>
          <w:color w:val="auto"/>
          <w:sz w:val="24"/>
          <w:highlight w:val="none"/>
        </w:rPr>
      </w:pPr>
      <w:r>
        <w:rPr>
          <w:rFonts w:hint="eastAsia" w:ascii="仿宋_GB2312" w:hAnsi="仿宋" w:eastAsia="仿宋_GB2312" w:cs="仿宋_GB2312"/>
          <w:b/>
          <w:color w:val="auto"/>
          <w:sz w:val="24"/>
          <w:highlight w:val="none"/>
          <w:lang w:bidi="ar"/>
        </w:rPr>
        <w:t>附表 :相关项目业绩一览表（供应商同类项目合同复印件、用户验收报告、用户评价意见格式自拟）</w:t>
      </w:r>
    </w:p>
    <w:p w14:paraId="42983EAC">
      <w:pPr>
        <w:widowControl/>
        <w:spacing w:line="360" w:lineRule="auto"/>
        <w:ind w:left="72"/>
        <w:jc w:val="both"/>
        <w:rPr>
          <w:rFonts w:ascii="Times New Roman" w:hAnsi="Times New Roman" w:eastAsia="宋体" w:cs="Times New Roman"/>
          <w:color w:val="auto"/>
          <w:kern w:val="0"/>
          <w:sz w:val="20"/>
          <w:szCs w:val="21"/>
          <w:highlight w:val="none"/>
          <w:lang w:val="en-US" w:eastAsia="zh-CN" w:bidi="ar-SA"/>
        </w:rPr>
      </w:pPr>
      <w:r>
        <w:rPr>
          <w:rFonts w:ascii="Times New Roman" w:hAnsi="Times New Roman" w:eastAsia="宋体" w:cs="Times New Roman"/>
          <w:color w:val="auto"/>
          <w:kern w:val="0"/>
          <w:sz w:val="20"/>
          <w:szCs w:val="21"/>
          <w:highlight w:val="none"/>
          <w:lang w:val="en-US" w:eastAsia="zh-CN" w:bidi="ar-SA"/>
        </w:rPr>
        <w:t>注：供应商可按上述的格式自行编制，须随表提交相应的合同复印件和用户单位验收证明并注明所在供应商商务技术文件页码。</w:t>
      </w:r>
    </w:p>
    <w:p w14:paraId="24423DA1">
      <w:pPr>
        <w:snapToGrid w:val="0"/>
        <w:spacing w:line="360" w:lineRule="auto"/>
        <w:ind w:firstLine="4935" w:firstLineChars="2350"/>
        <w:rPr>
          <w:rFonts w:hAnsi="宋体"/>
          <w:color w:val="auto"/>
          <w:szCs w:val="21"/>
          <w:highlight w:val="none"/>
        </w:rPr>
      </w:pPr>
      <w:r>
        <w:rPr>
          <w:rFonts w:hAnsi="宋体"/>
          <w:color w:val="auto"/>
          <w:szCs w:val="21"/>
          <w:highlight w:val="none"/>
          <w:lang w:bidi="ar"/>
        </w:rPr>
        <w:t xml:space="preserve"> </w:t>
      </w:r>
    </w:p>
    <w:p w14:paraId="39CDC5D9">
      <w:pPr>
        <w:snapToGrid w:val="0"/>
        <w:spacing w:line="360" w:lineRule="auto"/>
        <w:ind w:firstLine="4935" w:firstLineChars="2350"/>
        <w:rPr>
          <w:rFonts w:hAnsi="宋体"/>
          <w:color w:val="auto"/>
          <w:szCs w:val="21"/>
          <w:highlight w:val="none"/>
        </w:rPr>
      </w:pPr>
    </w:p>
    <w:p w14:paraId="3C4FDBB3">
      <w:pPr>
        <w:snapToGrid w:val="0"/>
        <w:spacing w:line="360" w:lineRule="auto"/>
        <w:ind w:left="4410" w:leftChars="2100" w:firstLine="5670" w:firstLineChars="2700"/>
        <w:rPr>
          <w:rFonts w:ascii="仿宋_GB2312" w:hAnsi="仿宋" w:eastAsia="仿宋_GB2312" w:cs="仿宋_GB2312"/>
          <w:color w:val="auto"/>
          <w:kern w:val="0"/>
          <w:sz w:val="24"/>
          <w:highlight w:val="none"/>
        </w:rPr>
      </w:pPr>
      <w:r>
        <w:rPr>
          <w:rFonts w:hAnsi="宋体"/>
          <w:color w:val="auto"/>
          <w:szCs w:val="21"/>
          <w:highlight w:val="none"/>
          <w:lang w:bidi="ar"/>
        </w:rPr>
        <w:t xml:space="preserve"> </w:t>
      </w: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lang w:val="zh-CN" w:bidi="ar"/>
        </w:rPr>
        <w:t>：</w:t>
      </w:r>
    </w:p>
    <w:p w14:paraId="444D724F">
      <w:pPr>
        <w:spacing w:line="500" w:lineRule="exact"/>
        <w:jc w:val="center"/>
        <w:rPr>
          <w:rFonts w:ascii="仿宋_GB2312" w:hAnsi="仿宋_GB2312" w:eastAsia="仿宋_GB2312" w:cs="仿宋_GB2312"/>
          <w:color w:val="auto"/>
          <w:sz w:val="32"/>
          <w:szCs w:val="32"/>
          <w:highlight w:val="none"/>
        </w:rPr>
      </w:pPr>
      <w:r>
        <w:rPr>
          <w:rFonts w:hint="eastAsia" w:ascii="仿宋_GB2312" w:hAnsi="仿宋" w:eastAsia="仿宋_GB2312" w:cs="仿宋_GB2312"/>
          <w:color w:val="auto"/>
          <w:kern w:val="0"/>
          <w:sz w:val="24"/>
          <w:highlight w:val="none"/>
          <w:lang w:val="zh-CN" w:bidi="ar"/>
        </w:rPr>
        <w:t xml:space="preserve">                                                     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167E1EB0">
      <w:pPr>
        <w:rPr>
          <w:rFonts w:ascii="仿宋_GB2312" w:hAnsi="仿宋_GB2312" w:eastAsia="仿宋_GB2312" w:cs="仿宋_GB2312"/>
          <w:color w:val="auto"/>
          <w:sz w:val="32"/>
          <w:szCs w:val="32"/>
          <w:highlight w:val="none"/>
          <w:lang w:bidi="ar"/>
        </w:rPr>
        <w:sectPr>
          <w:pgSz w:w="11910" w:h="16840"/>
          <w:pgMar w:top="1340" w:right="1500" w:bottom="280" w:left="1680" w:header="720" w:footer="720" w:gutter="0"/>
          <w:cols w:space="720" w:num="1"/>
          <w:docGrid w:type="lines" w:linePitch="312" w:charSpace="0"/>
        </w:sectPr>
      </w:pPr>
    </w:p>
    <w:p w14:paraId="572D6294">
      <w:pPr>
        <w:snapToGrid w:val="0"/>
        <w:spacing w:line="360" w:lineRule="auto"/>
        <w:ind w:firstLine="602" w:firstLineChars="200"/>
        <w:rPr>
          <w:rFonts w:ascii="仿宋_GB2312" w:hAnsi="仿宋_GB2312" w:eastAsia="仿宋_GB2312" w:cs="仿宋_GB2312"/>
          <w:color w:val="auto"/>
          <w:sz w:val="32"/>
          <w:szCs w:val="32"/>
          <w:highlight w:val="none"/>
        </w:rPr>
      </w:pPr>
      <w:r>
        <w:rPr>
          <w:rFonts w:hint="eastAsia" w:ascii="仿宋" w:hAnsi="仿宋" w:eastAsia="仿宋" w:cs="仿宋_GB2312"/>
          <w:b/>
          <w:color w:val="auto"/>
          <w:sz w:val="30"/>
          <w:szCs w:val="30"/>
          <w:highlight w:val="none"/>
          <w:lang w:bidi="ar"/>
        </w:rPr>
        <w:t>七、服务需求偏离表</w:t>
      </w:r>
    </w:p>
    <w:p w14:paraId="45AFCDBA">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bidi="ar"/>
        </w:rPr>
        <w:t>竞标产品服务需求偏离表</w:t>
      </w:r>
    </w:p>
    <w:p w14:paraId="4975020F">
      <w:pPr>
        <w:spacing w:line="500" w:lineRule="exact"/>
        <w:jc w:val="center"/>
        <w:rPr>
          <w:rFonts w:ascii="宋体" w:hAnsi="宋体" w:cs="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lang w:bidi="ar"/>
        </w:rPr>
        <w:t>(注：按采购需求具体条款修改)</w:t>
      </w:r>
    </w:p>
    <w:p w14:paraId="3547DDA6">
      <w:pPr>
        <w:spacing w:line="360" w:lineRule="auto"/>
        <w:jc w:val="left"/>
        <w:rPr>
          <w:rFonts w:ascii="宋体" w:hAnsi="宋体" w:cs="宋体"/>
          <w:color w:val="auto"/>
          <w:sz w:val="24"/>
          <w:highlight w:val="none"/>
        </w:rPr>
      </w:pPr>
    </w:p>
    <w:p w14:paraId="068B4985">
      <w:pPr>
        <w:widowControl/>
        <w:spacing w:line="360" w:lineRule="auto"/>
        <w:jc w:val="both"/>
        <w:rPr>
          <w:rFonts w:ascii="宋体" w:hAnsi="宋体" w:eastAsia="宋体" w:cs="仿宋_GB2312"/>
          <w:color w:val="auto"/>
          <w:kern w:val="0"/>
          <w:sz w:val="24"/>
          <w:szCs w:val="24"/>
          <w:highlight w:val="none"/>
          <w:lang w:val="en-US" w:eastAsia="zh-CN" w:bidi="ar-SA"/>
        </w:rPr>
      </w:pPr>
      <w:r>
        <w:rPr>
          <w:rFonts w:ascii="宋体" w:hAnsi="宋体" w:eastAsia="宋体" w:cs="仿宋_GB2312"/>
          <w:color w:val="auto"/>
          <w:kern w:val="0"/>
          <w:sz w:val="24"/>
          <w:szCs w:val="24"/>
          <w:highlight w:val="none"/>
          <w:lang w:val="en-US" w:eastAsia="zh-CN" w:bidi="ar-SA"/>
        </w:rPr>
        <w:t>所竞分标：</w:t>
      </w:r>
      <w:r>
        <w:rPr>
          <w:rFonts w:ascii="宋体" w:hAnsi="宋体" w:eastAsia="宋体" w:cs="仿宋_GB2312"/>
          <w:color w:val="auto"/>
          <w:kern w:val="0"/>
          <w:sz w:val="24"/>
          <w:szCs w:val="24"/>
          <w:highlight w:val="none"/>
          <w:u w:val="single"/>
          <w:lang w:val="en-US" w:eastAsia="zh-CN" w:bidi="ar-SA"/>
        </w:rPr>
        <w:t xml:space="preserve">              </w:t>
      </w:r>
    </w:p>
    <w:tbl>
      <w:tblPr>
        <w:tblStyle w:val="28"/>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2"/>
        <w:gridCol w:w="736"/>
        <w:gridCol w:w="1576"/>
        <w:gridCol w:w="1140"/>
        <w:gridCol w:w="658"/>
        <w:gridCol w:w="1146"/>
        <w:gridCol w:w="1095"/>
      </w:tblGrid>
      <w:tr w14:paraId="7795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14:paraId="6AB38211">
            <w:pPr>
              <w:rPr>
                <w:rFonts w:ascii="宋体" w:hAnsi="宋体" w:cs="宋体"/>
                <w:color w:val="auto"/>
                <w:szCs w:val="21"/>
                <w:highlight w:val="none"/>
              </w:rPr>
            </w:pPr>
            <w:r>
              <w:rPr>
                <w:rFonts w:hint="eastAsia" w:ascii="宋体" w:hAnsi="宋体" w:cs="宋体"/>
                <w:color w:val="auto"/>
                <w:szCs w:val="21"/>
                <w:highlight w:val="none"/>
                <w:lang w:bidi="ar"/>
              </w:rPr>
              <w:t>项号</w:t>
            </w:r>
          </w:p>
        </w:tc>
        <w:tc>
          <w:tcPr>
            <w:tcW w:w="3454" w:type="dxa"/>
            <w:gridSpan w:val="3"/>
            <w:tcBorders>
              <w:top w:val="single" w:color="auto" w:sz="4" w:space="0"/>
              <w:left w:val="single" w:color="auto" w:sz="4" w:space="0"/>
              <w:bottom w:val="single" w:color="auto" w:sz="4" w:space="0"/>
              <w:right w:val="single" w:color="auto" w:sz="4" w:space="0"/>
            </w:tcBorders>
            <w:vAlign w:val="center"/>
          </w:tcPr>
          <w:p w14:paraId="60008B34">
            <w:pPr>
              <w:jc w:val="center"/>
              <w:rPr>
                <w:rFonts w:ascii="宋体" w:hAnsi="宋体" w:cs="宋体"/>
                <w:color w:val="auto"/>
                <w:szCs w:val="21"/>
                <w:highlight w:val="none"/>
              </w:rPr>
            </w:pPr>
            <w:r>
              <w:rPr>
                <w:rFonts w:hint="eastAsia" w:ascii="宋体" w:hAnsi="宋体" w:cs="宋体"/>
                <w:color w:val="auto"/>
                <w:szCs w:val="21"/>
                <w:highlight w:val="none"/>
                <w:lang w:bidi="ar"/>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vAlign w:val="center"/>
          </w:tcPr>
          <w:p w14:paraId="15B6FBAA">
            <w:pPr>
              <w:jc w:val="center"/>
              <w:rPr>
                <w:rFonts w:ascii="宋体" w:hAnsi="宋体" w:cs="宋体"/>
                <w:color w:val="auto"/>
                <w:szCs w:val="21"/>
                <w:highlight w:val="none"/>
              </w:rPr>
            </w:pPr>
            <w:r>
              <w:rPr>
                <w:rFonts w:hint="eastAsia" w:ascii="宋体" w:hAnsi="宋体" w:cs="宋体"/>
                <w:color w:val="auto"/>
                <w:szCs w:val="21"/>
                <w:highlight w:val="none"/>
                <w:lang w:bidi="ar"/>
              </w:rPr>
              <w:t>响应文件承诺</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5B407B87">
            <w:pPr>
              <w:rPr>
                <w:rFonts w:ascii="宋体" w:hAnsi="宋体" w:cs="宋体"/>
                <w:color w:val="auto"/>
                <w:szCs w:val="21"/>
                <w:highlight w:val="none"/>
              </w:rPr>
            </w:pPr>
            <w:r>
              <w:rPr>
                <w:rFonts w:hint="eastAsia" w:ascii="宋体" w:hAnsi="宋体" w:cs="宋体"/>
                <w:color w:val="auto"/>
                <w:szCs w:val="21"/>
                <w:highlight w:val="none"/>
                <w:lang w:bidi="ar"/>
              </w:rPr>
              <w:t>偏离说明</w:t>
            </w:r>
          </w:p>
        </w:tc>
      </w:tr>
      <w:tr w14:paraId="73C7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14:paraId="3AFD9979">
            <w:pPr>
              <w:rPr>
                <w:color w:val="auto"/>
                <w:sz w:val="20"/>
                <w:szCs w:val="20"/>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BBA6EB4">
            <w:pPr>
              <w:rPr>
                <w:rFonts w:ascii="宋体" w:hAnsi="宋体" w:cs="宋体"/>
                <w:color w:val="auto"/>
                <w:szCs w:val="21"/>
                <w:highlight w:val="none"/>
              </w:rPr>
            </w:pPr>
            <w:r>
              <w:rPr>
                <w:rFonts w:hint="eastAsia" w:ascii="宋体" w:hAnsi="宋体" w:cs="宋体"/>
                <w:color w:val="auto"/>
                <w:szCs w:val="21"/>
                <w:highlight w:val="none"/>
                <w:lang w:bidi="ar"/>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4CC64A83">
            <w:pPr>
              <w:rPr>
                <w:rFonts w:ascii="宋体" w:hAnsi="宋体" w:cs="宋体"/>
                <w:color w:val="auto"/>
                <w:szCs w:val="21"/>
                <w:highlight w:val="none"/>
              </w:rPr>
            </w:pPr>
            <w:r>
              <w:rPr>
                <w:rFonts w:hint="eastAsia" w:ascii="宋体" w:hAnsi="宋体" w:cs="宋体"/>
                <w:color w:val="auto"/>
                <w:szCs w:val="21"/>
                <w:highlight w:val="none"/>
                <w:lang w:bidi="ar"/>
              </w:rPr>
              <w:t>数量</w:t>
            </w:r>
          </w:p>
        </w:tc>
        <w:tc>
          <w:tcPr>
            <w:tcW w:w="1576" w:type="dxa"/>
            <w:tcBorders>
              <w:top w:val="single" w:color="auto" w:sz="4" w:space="0"/>
              <w:left w:val="single" w:color="auto" w:sz="4" w:space="0"/>
              <w:bottom w:val="single" w:color="auto" w:sz="4" w:space="0"/>
              <w:right w:val="single" w:color="auto" w:sz="4" w:space="0"/>
            </w:tcBorders>
            <w:vAlign w:val="center"/>
          </w:tcPr>
          <w:p w14:paraId="0232E062">
            <w:pPr>
              <w:rPr>
                <w:rFonts w:ascii="宋体" w:hAnsi="宋体" w:cs="宋体"/>
                <w:color w:val="auto"/>
                <w:szCs w:val="21"/>
                <w:highlight w:val="none"/>
              </w:rPr>
            </w:pPr>
            <w:r>
              <w:rPr>
                <w:rFonts w:hint="eastAsia" w:ascii="宋体" w:hAnsi="宋体" w:cs="宋体"/>
                <w:color w:val="auto"/>
                <w:szCs w:val="21"/>
                <w:highlight w:val="none"/>
                <w:lang w:bidi="ar"/>
              </w:rPr>
              <w:t>服务参数要求</w:t>
            </w:r>
          </w:p>
        </w:tc>
        <w:tc>
          <w:tcPr>
            <w:tcW w:w="1140" w:type="dxa"/>
            <w:tcBorders>
              <w:top w:val="single" w:color="auto" w:sz="4" w:space="0"/>
              <w:left w:val="single" w:color="auto" w:sz="4" w:space="0"/>
              <w:bottom w:val="single" w:color="auto" w:sz="4" w:space="0"/>
              <w:right w:val="single" w:color="auto" w:sz="4" w:space="0"/>
            </w:tcBorders>
            <w:vAlign w:val="center"/>
          </w:tcPr>
          <w:p w14:paraId="6B0F032D">
            <w:pPr>
              <w:rPr>
                <w:rFonts w:ascii="宋体" w:hAnsi="宋体" w:cs="宋体"/>
                <w:color w:val="auto"/>
                <w:szCs w:val="21"/>
                <w:highlight w:val="none"/>
              </w:rPr>
            </w:pPr>
            <w:r>
              <w:rPr>
                <w:rFonts w:hint="eastAsia" w:ascii="宋体" w:hAnsi="宋体" w:cs="宋体"/>
                <w:color w:val="auto"/>
                <w:szCs w:val="21"/>
                <w:highlight w:val="none"/>
                <w:lang w:bidi="ar"/>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7DD08EE8">
            <w:pPr>
              <w:rPr>
                <w:rFonts w:ascii="宋体" w:hAnsi="宋体" w:cs="宋体"/>
                <w:color w:val="auto"/>
                <w:szCs w:val="21"/>
                <w:highlight w:val="none"/>
              </w:rPr>
            </w:pPr>
            <w:r>
              <w:rPr>
                <w:rFonts w:hint="eastAsia" w:ascii="宋体" w:hAnsi="宋体" w:cs="宋体"/>
                <w:color w:val="auto"/>
                <w:szCs w:val="21"/>
                <w:highlight w:val="none"/>
                <w:lang w:bidi="ar"/>
              </w:rPr>
              <w:t>数量</w:t>
            </w:r>
          </w:p>
        </w:tc>
        <w:tc>
          <w:tcPr>
            <w:tcW w:w="1146" w:type="dxa"/>
            <w:tcBorders>
              <w:top w:val="single" w:color="auto" w:sz="4" w:space="0"/>
              <w:left w:val="single" w:color="auto" w:sz="4" w:space="0"/>
              <w:bottom w:val="single" w:color="auto" w:sz="4" w:space="0"/>
              <w:right w:val="single" w:color="auto" w:sz="4" w:space="0"/>
            </w:tcBorders>
            <w:vAlign w:val="center"/>
          </w:tcPr>
          <w:p w14:paraId="502A8A0D">
            <w:pPr>
              <w:rPr>
                <w:rFonts w:ascii="宋体" w:hAnsi="宋体" w:cs="宋体"/>
                <w:color w:val="auto"/>
                <w:szCs w:val="21"/>
                <w:highlight w:val="none"/>
              </w:rPr>
            </w:pPr>
            <w:r>
              <w:rPr>
                <w:rFonts w:hint="eastAsia" w:ascii="宋体" w:hAnsi="宋体" w:cs="宋体"/>
                <w:color w:val="auto"/>
                <w:szCs w:val="21"/>
                <w:highlight w:val="none"/>
                <w:lang w:bidi="ar"/>
              </w:rPr>
              <w:t>服务参数</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0AF85F84">
            <w:pPr>
              <w:rPr>
                <w:color w:val="auto"/>
                <w:sz w:val="20"/>
                <w:szCs w:val="20"/>
                <w:highlight w:val="none"/>
              </w:rPr>
            </w:pPr>
          </w:p>
        </w:tc>
      </w:tr>
      <w:tr w14:paraId="2411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60C65A50">
            <w:pPr>
              <w:rPr>
                <w:rFonts w:ascii="宋体" w:hAnsi="宋体" w:cs="宋体"/>
                <w:color w:val="auto"/>
                <w:szCs w:val="21"/>
                <w:highlight w:val="none"/>
              </w:rPr>
            </w:pPr>
            <w:r>
              <w:rPr>
                <w:rFonts w:hint="eastAsia" w:ascii="宋体" w:hAnsi="宋体" w:cs="宋体"/>
                <w:color w:val="auto"/>
                <w:szCs w:val="21"/>
                <w:highlight w:val="none"/>
                <w:lang w:bidi="ar"/>
              </w:rPr>
              <w:t>1</w:t>
            </w:r>
          </w:p>
        </w:tc>
        <w:tc>
          <w:tcPr>
            <w:tcW w:w="1142" w:type="dxa"/>
            <w:tcBorders>
              <w:top w:val="single" w:color="auto" w:sz="4" w:space="0"/>
              <w:left w:val="single" w:color="auto" w:sz="4" w:space="0"/>
              <w:bottom w:val="single" w:color="auto" w:sz="4" w:space="0"/>
              <w:right w:val="single" w:color="auto" w:sz="4" w:space="0"/>
            </w:tcBorders>
            <w:vAlign w:val="center"/>
          </w:tcPr>
          <w:p w14:paraId="0BFBD418">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736" w:type="dxa"/>
            <w:tcBorders>
              <w:top w:val="single" w:color="auto" w:sz="4" w:space="0"/>
              <w:left w:val="single" w:color="auto" w:sz="4" w:space="0"/>
              <w:bottom w:val="single" w:color="auto" w:sz="4" w:space="0"/>
              <w:right w:val="single" w:color="auto" w:sz="4" w:space="0"/>
            </w:tcBorders>
            <w:vAlign w:val="center"/>
          </w:tcPr>
          <w:p w14:paraId="134206D2">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1576" w:type="dxa"/>
            <w:tcBorders>
              <w:top w:val="single" w:color="auto" w:sz="4" w:space="0"/>
              <w:left w:val="single" w:color="auto" w:sz="4" w:space="0"/>
              <w:bottom w:val="single" w:color="auto" w:sz="4" w:space="0"/>
              <w:right w:val="single" w:color="auto" w:sz="4" w:space="0"/>
            </w:tcBorders>
            <w:vAlign w:val="center"/>
          </w:tcPr>
          <w:p w14:paraId="670074F2">
            <w:pPr>
              <w:rPr>
                <w:rFonts w:ascii="宋体" w:hAnsi="宋体" w:cs="宋体"/>
                <w:color w:val="auto"/>
                <w:szCs w:val="21"/>
                <w:highlight w:val="none"/>
              </w:rPr>
            </w:pPr>
            <w:r>
              <w:rPr>
                <w:rFonts w:hint="eastAsia" w:ascii="宋体" w:hAnsi="宋体" w:cs="宋体"/>
                <w:color w:val="auto"/>
                <w:szCs w:val="21"/>
                <w:highlight w:val="none"/>
                <w:lang w:bidi="ar"/>
              </w:rPr>
              <w:t>1  ……</w:t>
            </w:r>
          </w:p>
          <w:p w14:paraId="57669590">
            <w:pPr>
              <w:rPr>
                <w:rFonts w:ascii="宋体" w:hAnsi="宋体" w:cs="宋体"/>
                <w:color w:val="auto"/>
                <w:szCs w:val="21"/>
                <w:highlight w:val="none"/>
              </w:rPr>
            </w:pPr>
            <w:r>
              <w:rPr>
                <w:rFonts w:hint="eastAsia" w:ascii="宋体" w:hAnsi="宋体" w:cs="宋体"/>
                <w:color w:val="auto"/>
                <w:szCs w:val="21"/>
                <w:highlight w:val="none"/>
                <w:lang w:bidi="ar"/>
              </w:rPr>
              <w:t>2  ……</w:t>
            </w:r>
          </w:p>
          <w:p w14:paraId="3667E55F">
            <w:pPr>
              <w:rPr>
                <w:rFonts w:ascii="宋体" w:hAnsi="宋体" w:cs="宋体"/>
                <w:color w:val="auto"/>
                <w:szCs w:val="21"/>
                <w:highlight w:val="none"/>
              </w:rPr>
            </w:pPr>
            <w:r>
              <w:rPr>
                <w:rFonts w:hint="eastAsia" w:ascii="宋体" w:hAnsi="宋体" w:cs="宋体"/>
                <w:color w:val="auto"/>
                <w:szCs w:val="21"/>
                <w:highlight w:val="none"/>
                <w:lang w:bidi="ar"/>
              </w:rPr>
              <w:t>3  ……</w:t>
            </w:r>
          </w:p>
          <w:p w14:paraId="576120AB">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1140" w:type="dxa"/>
            <w:tcBorders>
              <w:top w:val="single" w:color="auto" w:sz="4" w:space="0"/>
              <w:left w:val="single" w:color="auto" w:sz="4" w:space="0"/>
              <w:bottom w:val="single" w:color="auto" w:sz="4" w:space="0"/>
              <w:right w:val="single" w:color="auto" w:sz="4" w:space="0"/>
            </w:tcBorders>
            <w:vAlign w:val="center"/>
          </w:tcPr>
          <w:p w14:paraId="48E50BF8">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658" w:type="dxa"/>
            <w:tcBorders>
              <w:top w:val="single" w:color="auto" w:sz="4" w:space="0"/>
              <w:left w:val="single" w:color="auto" w:sz="4" w:space="0"/>
              <w:bottom w:val="single" w:color="auto" w:sz="4" w:space="0"/>
              <w:right w:val="single" w:color="auto" w:sz="4" w:space="0"/>
            </w:tcBorders>
            <w:vAlign w:val="center"/>
          </w:tcPr>
          <w:p w14:paraId="4ADBF1DA">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1146" w:type="dxa"/>
            <w:tcBorders>
              <w:top w:val="single" w:color="auto" w:sz="4" w:space="0"/>
              <w:left w:val="single" w:color="auto" w:sz="4" w:space="0"/>
              <w:bottom w:val="single" w:color="auto" w:sz="4" w:space="0"/>
              <w:right w:val="single" w:color="auto" w:sz="4" w:space="0"/>
            </w:tcBorders>
            <w:vAlign w:val="center"/>
          </w:tcPr>
          <w:p w14:paraId="23C6C113">
            <w:pPr>
              <w:rPr>
                <w:rFonts w:ascii="宋体" w:hAnsi="宋体" w:cs="宋体"/>
                <w:color w:val="auto"/>
                <w:szCs w:val="21"/>
                <w:highlight w:val="none"/>
              </w:rPr>
            </w:pPr>
            <w:r>
              <w:rPr>
                <w:rFonts w:hint="eastAsia" w:ascii="宋体" w:hAnsi="宋体" w:cs="宋体"/>
                <w:color w:val="auto"/>
                <w:szCs w:val="21"/>
                <w:highlight w:val="none"/>
                <w:lang w:bidi="ar"/>
              </w:rPr>
              <w:t>1  ……</w:t>
            </w:r>
          </w:p>
          <w:p w14:paraId="19494213">
            <w:pPr>
              <w:rPr>
                <w:rFonts w:ascii="宋体" w:hAnsi="宋体" w:cs="宋体"/>
                <w:color w:val="auto"/>
                <w:szCs w:val="21"/>
                <w:highlight w:val="none"/>
              </w:rPr>
            </w:pPr>
            <w:r>
              <w:rPr>
                <w:rFonts w:hint="eastAsia" w:ascii="宋体" w:hAnsi="宋体" w:cs="宋体"/>
                <w:color w:val="auto"/>
                <w:szCs w:val="21"/>
                <w:highlight w:val="none"/>
                <w:lang w:bidi="ar"/>
              </w:rPr>
              <w:t>2  ……</w:t>
            </w:r>
          </w:p>
          <w:p w14:paraId="796B417A">
            <w:pPr>
              <w:rPr>
                <w:rFonts w:ascii="宋体" w:hAnsi="宋体" w:cs="宋体"/>
                <w:color w:val="auto"/>
                <w:szCs w:val="21"/>
                <w:highlight w:val="none"/>
              </w:rPr>
            </w:pPr>
            <w:r>
              <w:rPr>
                <w:rFonts w:hint="eastAsia" w:ascii="宋体" w:hAnsi="宋体" w:cs="宋体"/>
                <w:color w:val="auto"/>
                <w:szCs w:val="21"/>
                <w:highlight w:val="none"/>
                <w:lang w:bidi="ar"/>
              </w:rPr>
              <w:t>3  ……</w:t>
            </w:r>
          </w:p>
          <w:p w14:paraId="09981E82">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1095" w:type="dxa"/>
            <w:tcBorders>
              <w:top w:val="single" w:color="auto" w:sz="4" w:space="0"/>
              <w:left w:val="single" w:color="auto" w:sz="4" w:space="0"/>
              <w:bottom w:val="single" w:color="auto" w:sz="4" w:space="0"/>
              <w:right w:val="single" w:color="auto" w:sz="4" w:space="0"/>
            </w:tcBorders>
            <w:vAlign w:val="center"/>
          </w:tcPr>
          <w:p w14:paraId="2F561282">
            <w:pPr>
              <w:rPr>
                <w:rFonts w:ascii="宋体" w:hAnsi="宋体" w:cs="宋体"/>
                <w:color w:val="auto"/>
                <w:szCs w:val="21"/>
                <w:highlight w:val="none"/>
              </w:rPr>
            </w:pPr>
          </w:p>
        </w:tc>
      </w:tr>
      <w:tr w14:paraId="6183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5C64F287">
            <w:pPr>
              <w:rPr>
                <w:rFonts w:ascii="宋体" w:hAnsi="宋体" w:cs="宋体"/>
                <w:color w:val="auto"/>
                <w:szCs w:val="21"/>
                <w:highlight w:val="none"/>
              </w:rPr>
            </w:pPr>
            <w:r>
              <w:rPr>
                <w:rFonts w:hint="eastAsia" w:ascii="宋体" w:hAnsi="宋体" w:cs="宋体"/>
                <w:color w:val="auto"/>
                <w:szCs w:val="21"/>
                <w:highlight w:val="none"/>
                <w:lang w:bidi="ar"/>
              </w:rPr>
              <w:t>2</w:t>
            </w:r>
          </w:p>
        </w:tc>
        <w:tc>
          <w:tcPr>
            <w:tcW w:w="1142" w:type="dxa"/>
            <w:tcBorders>
              <w:top w:val="single" w:color="auto" w:sz="4" w:space="0"/>
              <w:left w:val="single" w:color="auto" w:sz="4" w:space="0"/>
              <w:bottom w:val="single" w:color="auto" w:sz="4" w:space="0"/>
              <w:right w:val="single" w:color="auto" w:sz="4" w:space="0"/>
            </w:tcBorders>
            <w:vAlign w:val="center"/>
          </w:tcPr>
          <w:p w14:paraId="1DDB290F">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736" w:type="dxa"/>
            <w:tcBorders>
              <w:top w:val="single" w:color="auto" w:sz="4" w:space="0"/>
              <w:left w:val="single" w:color="auto" w:sz="4" w:space="0"/>
              <w:bottom w:val="single" w:color="auto" w:sz="4" w:space="0"/>
              <w:right w:val="single" w:color="auto" w:sz="4" w:space="0"/>
            </w:tcBorders>
            <w:vAlign w:val="center"/>
          </w:tcPr>
          <w:p w14:paraId="5FBDC05E">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1576" w:type="dxa"/>
            <w:tcBorders>
              <w:top w:val="single" w:color="auto" w:sz="4" w:space="0"/>
              <w:left w:val="single" w:color="auto" w:sz="4" w:space="0"/>
              <w:bottom w:val="single" w:color="auto" w:sz="4" w:space="0"/>
              <w:right w:val="single" w:color="auto" w:sz="4" w:space="0"/>
            </w:tcBorders>
            <w:vAlign w:val="center"/>
          </w:tcPr>
          <w:p w14:paraId="7B7E2E58">
            <w:pPr>
              <w:rPr>
                <w:rFonts w:ascii="宋体" w:hAnsi="宋体" w:cs="宋体"/>
                <w:color w:val="auto"/>
                <w:szCs w:val="21"/>
                <w:highlight w:val="none"/>
              </w:rPr>
            </w:pPr>
            <w:r>
              <w:rPr>
                <w:rFonts w:hint="eastAsia" w:ascii="宋体" w:hAnsi="宋体" w:cs="宋体"/>
                <w:color w:val="auto"/>
                <w:szCs w:val="21"/>
                <w:highlight w:val="none"/>
                <w:lang w:bidi="ar"/>
              </w:rPr>
              <w:t>1  ……</w:t>
            </w:r>
          </w:p>
          <w:p w14:paraId="79170BE3">
            <w:pPr>
              <w:rPr>
                <w:rFonts w:ascii="宋体" w:hAnsi="宋体" w:cs="宋体"/>
                <w:color w:val="auto"/>
                <w:szCs w:val="21"/>
                <w:highlight w:val="none"/>
              </w:rPr>
            </w:pPr>
            <w:r>
              <w:rPr>
                <w:rFonts w:hint="eastAsia" w:ascii="宋体" w:hAnsi="宋体" w:cs="宋体"/>
                <w:color w:val="auto"/>
                <w:szCs w:val="21"/>
                <w:highlight w:val="none"/>
                <w:lang w:bidi="ar"/>
              </w:rPr>
              <w:t>2  ……</w:t>
            </w:r>
          </w:p>
          <w:p w14:paraId="349E550D">
            <w:pPr>
              <w:rPr>
                <w:rFonts w:ascii="宋体" w:hAnsi="宋体" w:cs="宋体"/>
                <w:color w:val="auto"/>
                <w:szCs w:val="21"/>
                <w:highlight w:val="none"/>
              </w:rPr>
            </w:pPr>
            <w:r>
              <w:rPr>
                <w:rFonts w:hint="eastAsia" w:ascii="宋体" w:hAnsi="宋体" w:cs="宋体"/>
                <w:color w:val="auto"/>
                <w:szCs w:val="21"/>
                <w:highlight w:val="none"/>
                <w:lang w:bidi="ar"/>
              </w:rPr>
              <w:t>3  ……</w:t>
            </w:r>
          </w:p>
          <w:p w14:paraId="750C23A6">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1140" w:type="dxa"/>
            <w:tcBorders>
              <w:top w:val="single" w:color="auto" w:sz="4" w:space="0"/>
              <w:left w:val="single" w:color="auto" w:sz="4" w:space="0"/>
              <w:bottom w:val="single" w:color="auto" w:sz="4" w:space="0"/>
              <w:right w:val="single" w:color="auto" w:sz="4" w:space="0"/>
            </w:tcBorders>
            <w:vAlign w:val="center"/>
          </w:tcPr>
          <w:p w14:paraId="301516C1">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658" w:type="dxa"/>
            <w:tcBorders>
              <w:top w:val="single" w:color="auto" w:sz="4" w:space="0"/>
              <w:left w:val="single" w:color="auto" w:sz="4" w:space="0"/>
              <w:bottom w:val="single" w:color="auto" w:sz="4" w:space="0"/>
              <w:right w:val="single" w:color="auto" w:sz="4" w:space="0"/>
            </w:tcBorders>
            <w:vAlign w:val="center"/>
          </w:tcPr>
          <w:p w14:paraId="6B881CA0">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1146" w:type="dxa"/>
            <w:tcBorders>
              <w:top w:val="single" w:color="auto" w:sz="4" w:space="0"/>
              <w:left w:val="single" w:color="auto" w:sz="4" w:space="0"/>
              <w:bottom w:val="single" w:color="auto" w:sz="4" w:space="0"/>
              <w:right w:val="single" w:color="auto" w:sz="4" w:space="0"/>
            </w:tcBorders>
            <w:vAlign w:val="center"/>
          </w:tcPr>
          <w:p w14:paraId="1C29C02C">
            <w:pPr>
              <w:rPr>
                <w:rFonts w:ascii="宋体" w:hAnsi="宋体" w:cs="宋体"/>
                <w:color w:val="auto"/>
                <w:szCs w:val="21"/>
                <w:highlight w:val="none"/>
              </w:rPr>
            </w:pPr>
            <w:r>
              <w:rPr>
                <w:rFonts w:hint="eastAsia" w:ascii="宋体" w:hAnsi="宋体" w:cs="宋体"/>
                <w:color w:val="auto"/>
                <w:szCs w:val="21"/>
                <w:highlight w:val="none"/>
                <w:lang w:bidi="ar"/>
              </w:rPr>
              <w:t>1  ……</w:t>
            </w:r>
          </w:p>
          <w:p w14:paraId="59E4BE6C">
            <w:pPr>
              <w:rPr>
                <w:rFonts w:ascii="宋体" w:hAnsi="宋体" w:cs="宋体"/>
                <w:color w:val="auto"/>
                <w:szCs w:val="21"/>
                <w:highlight w:val="none"/>
              </w:rPr>
            </w:pPr>
            <w:r>
              <w:rPr>
                <w:rFonts w:hint="eastAsia" w:ascii="宋体" w:hAnsi="宋体" w:cs="宋体"/>
                <w:color w:val="auto"/>
                <w:szCs w:val="21"/>
                <w:highlight w:val="none"/>
                <w:lang w:bidi="ar"/>
              </w:rPr>
              <w:t>2  ……</w:t>
            </w:r>
          </w:p>
          <w:p w14:paraId="782FCE78">
            <w:pPr>
              <w:rPr>
                <w:rFonts w:ascii="宋体" w:hAnsi="宋体" w:cs="宋体"/>
                <w:color w:val="auto"/>
                <w:szCs w:val="21"/>
                <w:highlight w:val="none"/>
              </w:rPr>
            </w:pPr>
            <w:r>
              <w:rPr>
                <w:rFonts w:hint="eastAsia" w:ascii="宋体" w:hAnsi="宋体" w:cs="宋体"/>
                <w:color w:val="auto"/>
                <w:szCs w:val="21"/>
                <w:highlight w:val="none"/>
                <w:lang w:bidi="ar"/>
              </w:rPr>
              <w:t>3  ……</w:t>
            </w:r>
          </w:p>
          <w:p w14:paraId="481C9CCF">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1095" w:type="dxa"/>
            <w:tcBorders>
              <w:top w:val="single" w:color="auto" w:sz="4" w:space="0"/>
              <w:left w:val="single" w:color="auto" w:sz="4" w:space="0"/>
              <w:bottom w:val="single" w:color="auto" w:sz="4" w:space="0"/>
              <w:right w:val="single" w:color="auto" w:sz="4" w:space="0"/>
            </w:tcBorders>
            <w:vAlign w:val="center"/>
          </w:tcPr>
          <w:p w14:paraId="151468D0">
            <w:pPr>
              <w:rPr>
                <w:rFonts w:ascii="宋体" w:hAnsi="宋体" w:cs="宋体"/>
                <w:color w:val="auto"/>
                <w:szCs w:val="21"/>
                <w:highlight w:val="none"/>
              </w:rPr>
            </w:pPr>
          </w:p>
        </w:tc>
      </w:tr>
      <w:tr w14:paraId="222B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0F6BEBDC">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1142" w:type="dxa"/>
            <w:tcBorders>
              <w:top w:val="single" w:color="auto" w:sz="4" w:space="0"/>
              <w:left w:val="single" w:color="auto" w:sz="4" w:space="0"/>
              <w:bottom w:val="single" w:color="auto" w:sz="4" w:space="0"/>
              <w:right w:val="single" w:color="auto" w:sz="4" w:space="0"/>
            </w:tcBorders>
            <w:vAlign w:val="center"/>
          </w:tcPr>
          <w:p w14:paraId="43A1D3CE">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0EA0A420">
            <w:pPr>
              <w:rPr>
                <w:rFonts w:ascii="宋体" w:hAnsi="宋体" w:cs="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0B112130">
            <w:pPr>
              <w:rPr>
                <w:rFonts w:ascii="宋体" w:hAnsi="宋体" w:cs="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C28A076">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6B59843F">
            <w:pPr>
              <w:rPr>
                <w:rFonts w:ascii="宋体" w:hAnsi="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385191D6">
            <w:pPr>
              <w:rPr>
                <w:rFonts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3F2223D3">
            <w:pPr>
              <w:rPr>
                <w:rFonts w:ascii="宋体" w:hAnsi="宋体" w:cs="宋体"/>
                <w:color w:val="auto"/>
                <w:szCs w:val="21"/>
                <w:highlight w:val="none"/>
              </w:rPr>
            </w:pPr>
          </w:p>
        </w:tc>
      </w:tr>
    </w:tbl>
    <w:p w14:paraId="60EB81DB">
      <w:pPr>
        <w:pStyle w:val="24"/>
        <w:spacing w:beforeAutospacing="0" w:afterAutospacing="0" w:line="360" w:lineRule="auto"/>
        <w:contextualSpacing/>
        <w:jc w:val="both"/>
        <w:rPr>
          <w:rFonts w:ascii="宋体" w:hAnsi="宋体" w:cs="宋体"/>
          <w:color w:val="auto"/>
          <w:highlight w:val="none"/>
        </w:rPr>
      </w:pPr>
      <w:r>
        <w:rPr>
          <w:rFonts w:hint="eastAsia" w:ascii="宋体" w:hAnsi="宋体" w:cs="宋体"/>
          <w:color w:val="auto"/>
          <w:highlight w:val="none"/>
        </w:rPr>
        <w:t>注：</w:t>
      </w:r>
    </w:p>
    <w:p w14:paraId="1D264A0D">
      <w:pPr>
        <w:pStyle w:val="24"/>
        <w:spacing w:beforeAutospacing="0" w:afterAutospacing="0" w:line="360" w:lineRule="auto"/>
        <w:contextualSpacing/>
        <w:jc w:val="both"/>
        <w:rPr>
          <w:rFonts w:ascii="宋体" w:hAnsi="宋体" w:cs="宋体"/>
          <w:color w:val="auto"/>
          <w:sz w:val="21"/>
          <w:szCs w:val="21"/>
          <w:highlight w:val="none"/>
        </w:rPr>
      </w:pPr>
      <w:r>
        <w:rPr>
          <w:rFonts w:hint="eastAsia" w:ascii="宋体" w:hAnsi="宋体" w:cs="宋体"/>
          <w:color w:val="auto"/>
          <w:sz w:val="21"/>
          <w:szCs w:val="21"/>
          <w:highlight w:val="none"/>
        </w:rPr>
        <w:t>注：</w:t>
      </w:r>
    </w:p>
    <w:p w14:paraId="08EAB0BF">
      <w:pPr>
        <w:pStyle w:val="24"/>
        <w:spacing w:beforeAutospacing="0" w:afterAutospacing="0" w:line="360" w:lineRule="auto"/>
        <w:contextualSpacing/>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1.说明：应对照磋商文件“第二章”中“服务需求一览表”的采购清单及技术参数条款逐条作出明确响应，并作出偏离说明。</w:t>
      </w:r>
    </w:p>
    <w:p w14:paraId="3823DBA3">
      <w:pPr>
        <w:pStyle w:val="14"/>
        <w:widowControl/>
        <w:spacing w:line="400" w:lineRule="exact"/>
        <w:ind w:firstLine="0" w:firstLineChars="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AC805E7">
      <w:pPr>
        <w:spacing w:line="400" w:lineRule="exact"/>
        <w:rPr>
          <w:rFonts w:ascii="宋体" w:hAnsi="宋体" w:cs="仿宋_GB2312"/>
          <w:color w:val="auto"/>
          <w:kern w:val="0"/>
          <w:szCs w:val="21"/>
          <w:highlight w:val="none"/>
        </w:rPr>
      </w:pPr>
      <w:r>
        <w:rPr>
          <w:rFonts w:hint="eastAsia" w:ascii="宋体" w:hAnsi="宋体" w:cs="仿宋_GB2312"/>
          <w:color w:val="auto"/>
          <w:kern w:val="0"/>
          <w:szCs w:val="21"/>
          <w:highlight w:val="none"/>
          <w:lang w:bidi="ar"/>
        </w:rPr>
        <w:t>3.表格内容均需按要求填写并盖章，不得留空，否则按竞标无效处理。</w:t>
      </w:r>
    </w:p>
    <w:p w14:paraId="2599A96B">
      <w:pPr>
        <w:widowControl/>
        <w:spacing w:line="400" w:lineRule="exact"/>
        <w:jc w:val="both"/>
        <w:rPr>
          <w:rFonts w:ascii="宋体" w:hAnsi="宋体" w:eastAsia="宋体" w:cs="仿宋_GB2312"/>
          <w:color w:val="auto"/>
          <w:kern w:val="0"/>
          <w:sz w:val="21"/>
          <w:szCs w:val="21"/>
          <w:highlight w:val="none"/>
          <w:lang w:val="en-US" w:eastAsia="zh-CN" w:bidi="ar-SA"/>
        </w:rPr>
      </w:pPr>
      <w:r>
        <w:rPr>
          <w:rFonts w:ascii="宋体" w:hAnsi="宋体" w:eastAsia="宋体" w:cs="仿宋_GB2312"/>
          <w:color w:val="auto"/>
          <w:kern w:val="0"/>
          <w:sz w:val="21"/>
          <w:szCs w:val="21"/>
          <w:highlight w:val="none"/>
          <w:lang w:val="en-US" w:eastAsia="zh-CN" w:bidi="ar-SA"/>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w:t>
      </w:r>
      <w:r>
        <w:rPr>
          <w:rFonts w:hint="eastAsia" w:ascii="宋体" w:hAnsi="宋体" w:eastAsia="宋体" w:cs="仿宋_GB2312"/>
          <w:color w:val="auto"/>
          <w:kern w:val="0"/>
          <w:sz w:val="21"/>
          <w:szCs w:val="21"/>
          <w:highlight w:val="none"/>
          <w:lang w:val="en-US" w:eastAsia="zh-CN" w:bidi="ar-SA"/>
        </w:rPr>
        <w:t>▲</w:t>
      </w:r>
      <w:r>
        <w:rPr>
          <w:rFonts w:ascii="宋体" w:hAnsi="宋体" w:eastAsia="宋体" w:cs="仿宋_GB2312"/>
          <w:color w:val="auto"/>
          <w:kern w:val="0"/>
          <w:sz w:val="21"/>
          <w:szCs w:val="21"/>
          <w:highlight w:val="none"/>
          <w:lang w:val="en-US" w:eastAsia="zh-CN" w:bidi="ar-SA"/>
        </w:rPr>
        <w:t>号，对标注</w:t>
      </w:r>
      <w:r>
        <w:rPr>
          <w:rFonts w:hint="eastAsia" w:ascii="宋体" w:hAnsi="宋体" w:eastAsia="宋体" w:cs="仿宋_GB2312"/>
          <w:color w:val="auto"/>
          <w:kern w:val="0"/>
          <w:sz w:val="21"/>
          <w:szCs w:val="21"/>
          <w:highlight w:val="none"/>
          <w:lang w:val="en-US" w:eastAsia="zh-CN" w:bidi="ar-SA"/>
        </w:rPr>
        <w:t>▲</w:t>
      </w:r>
      <w:r>
        <w:rPr>
          <w:rFonts w:ascii="宋体" w:hAnsi="宋体" w:eastAsia="宋体" w:cs="仿宋_GB2312"/>
          <w:color w:val="auto"/>
          <w:kern w:val="0"/>
          <w:sz w:val="21"/>
          <w:szCs w:val="21"/>
          <w:highlight w:val="none"/>
          <w:lang w:val="en-US" w:eastAsia="zh-CN" w:bidi="ar-SA"/>
        </w:rPr>
        <w:t>号的采购需求不适用上述“竞标无效”条款。</w:t>
      </w:r>
    </w:p>
    <w:p w14:paraId="24E15488">
      <w:pPr>
        <w:pStyle w:val="14"/>
        <w:widowControl/>
        <w:spacing w:line="360" w:lineRule="auto"/>
        <w:ind w:firstLine="0" w:firstLineChars="0"/>
        <w:rPr>
          <w:rFonts w:ascii="宋体" w:hAnsi="宋体" w:cs="仿宋_GB2312"/>
          <w:color w:val="auto"/>
          <w:sz w:val="24"/>
          <w:highlight w:val="none"/>
        </w:rPr>
      </w:pPr>
      <w:r>
        <w:rPr>
          <w:rFonts w:hint="eastAsia" w:ascii="宋体" w:hAnsi="宋体" w:eastAsia="宋体" w:cs="仿宋_GB2312"/>
          <w:color w:val="auto"/>
          <w:sz w:val="21"/>
          <w:szCs w:val="21"/>
          <w:highlight w:val="none"/>
        </w:rPr>
        <w:t>5. 如技术偏离表中的竞标响应与佐证材料不一致的，以佐证材料为准。</w:t>
      </w:r>
    </w:p>
    <w:p w14:paraId="4FA74D81">
      <w:pPr>
        <w:snapToGrid w:val="0"/>
        <w:spacing w:line="360" w:lineRule="auto"/>
        <w:ind w:firstLine="602" w:firstLineChars="200"/>
        <w:rPr>
          <w:rFonts w:ascii="仿宋" w:hAnsi="仿宋" w:eastAsia="仿宋" w:cs="仿宋_GB2312"/>
          <w:b/>
          <w:color w:val="auto"/>
          <w:sz w:val="30"/>
          <w:szCs w:val="30"/>
          <w:highlight w:val="none"/>
        </w:rPr>
      </w:pPr>
    </w:p>
    <w:p w14:paraId="2338E9CF">
      <w:pPr>
        <w:autoSpaceDE w:val="0"/>
        <w:autoSpaceDN w:val="0"/>
        <w:spacing w:line="360" w:lineRule="auto"/>
        <w:ind w:left="4325" w:leftChars="1950" w:hanging="230" w:hangingChars="100"/>
        <w:rPr>
          <w:rFonts w:ascii="仿宋_GB2312" w:hAnsi="仿宋" w:eastAsia="仿宋_GB2312" w:cs="仿宋_GB2312"/>
          <w:color w:val="auto"/>
          <w:kern w:val="0"/>
          <w:sz w:val="24"/>
          <w:highlight w:val="none"/>
        </w:rPr>
      </w:pP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lang w:bidi="ar"/>
        </w:rPr>
        <w:t>：</w:t>
      </w:r>
    </w:p>
    <w:p w14:paraId="31DF2798">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bidi="ar"/>
        </w:rPr>
        <w:t>日期：  年  月   日</w:t>
      </w:r>
    </w:p>
    <w:p w14:paraId="7AB20D19">
      <w:pPr>
        <w:adjustRightInd w:val="0"/>
        <w:snapToGrid w:val="0"/>
        <w:spacing w:line="520" w:lineRule="exact"/>
        <w:jc w:val="center"/>
        <w:rPr>
          <w:rFonts w:ascii="宋体" w:hAnsi="宋体" w:cs="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lang w:bidi="ar"/>
        </w:rPr>
        <w:t>服务配置清单（如有）</w:t>
      </w:r>
    </w:p>
    <w:p w14:paraId="760FDC0E">
      <w:pPr>
        <w:spacing w:line="300" w:lineRule="auto"/>
        <w:rPr>
          <w:rFonts w:ascii="宋体" w:hAnsi="宋体" w:cs="宋体"/>
          <w:color w:val="auto"/>
          <w:szCs w:val="21"/>
          <w:highlight w:val="none"/>
        </w:rPr>
      </w:pPr>
    </w:p>
    <w:p w14:paraId="24830234">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lang w:bidi="ar"/>
        </w:rPr>
        <w:t>所竞分标：</w:t>
      </w:r>
      <w:r>
        <w:rPr>
          <w:rFonts w:hint="eastAsia" w:ascii="宋体" w:hAnsi="宋体" w:cs="仿宋_GB2312"/>
          <w:color w:val="auto"/>
          <w:sz w:val="24"/>
          <w:highlight w:val="none"/>
          <w:u w:val="single"/>
          <w:lang w:bidi="ar"/>
        </w:rPr>
        <w:t xml:space="preserve">                 </w:t>
      </w:r>
    </w:p>
    <w:tbl>
      <w:tblPr>
        <w:tblStyle w:val="28"/>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66"/>
        <w:gridCol w:w="1293"/>
        <w:gridCol w:w="834"/>
        <w:gridCol w:w="929"/>
        <w:gridCol w:w="1854"/>
        <w:gridCol w:w="1293"/>
        <w:gridCol w:w="766"/>
        <w:gridCol w:w="1552"/>
      </w:tblGrid>
      <w:tr w14:paraId="02384A9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6DA3C825">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lang w:bidi="ar"/>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7A338D4D">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lang w:bidi="ar"/>
              </w:rPr>
              <w:t>服务名称</w:t>
            </w:r>
          </w:p>
        </w:tc>
        <w:tc>
          <w:tcPr>
            <w:tcW w:w="449" w:type="pct"/>
            <w:tcBorders>
              <w:top w:val="single" w:color="auto" w:sz="4" w:space="0"/>
              <w:left w:val="single" w:color="auto" w:sz="4" w:space="0"/>
              <w:bottom w:val="single" w:color="auto" w:sz="4" w:space="0"/>
              <w:right w:val="single" w:color="auto" w:sz="4" w:space="0"/>
            </w:tcBorders>
            <w:vAlign w:val="center"/>
          </w:tcPr>
          <w:p w14:paraId="07E6B004">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lang w:bidi="ar"/>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1B409135">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lang w:bidi="ar"/>
              </w:rPr>
              <w:t>品牌</w:t>
            </w:r>
          </w:p>
        </w:tc>
        <w:tc>
          <w:tcPr>
            <w:tcW w:w="998" w:type="pct"/>
            <w:tcBorders>
              <w:top w:val="single" w:color="auto" w:sz="4" w:space="0"/>
              <w:left w:val="single" w:color="auto" w:sz="4" w:space="0"/>
              <w:bottom w:val="single" w:color="auto" w:sz="4" w:space="0"/>
              <w:right w:val="single" w:color="auto" w:sz="4" w:space="0"/>
            </w:tcBorders>
          </w:tcPr>
          <w:p w14:paraId="6344BD34">
            <w:pPr>
              <w:snapToGrid w:val="0"/>
              <w:spacing w:before="50" w:after="50"/>
              <w:jc w:val="center"/>
              <w:rPr>
                <w:rFonts w:ascii="宋体" w:hAnsi="宋体" w:cs="宋体"/>
                <w:color w:val="auto"/>
                <w:sz w:val="24"/>
                <w:highlight w:val="none"/>
              </w:rPr>
            </w:pPr>
          </w:p>
          <w:p w14:paraId="28A7E95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lang w:bidi="ar"/>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23665FA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lang w:bidi="ar"/>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3EAF3B6A">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lang w:bidi="ar"/>
              </w:rPr>
              <w:t>原产地</w:t>
            </w:r>
          </w:p>
        </w:tc>
        <w:tc>
          <w:tcPr>
            <w:tcW w:w="835" w:type="pct"/>
            <w:tcBorders>
              <w:top w:val="single" w:color="auto" w:sz="4" w:space="0"/>
              <w:left w:val="single" w:color="auto" w:sz="4" w:space="0"/>
              <w:bottom w:val="single" w:color="auto" w:sz="4" w:space="0"/>
              <w:right w:val="single" w:color="auto" w:sz="4" w:space="0"/>
            </w:tcBorders>
            <w:vAlign w:val="center"/>
          </w:tcPr>
          <w:p w14:paraId="3DDE05FC">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lang w:bidi="ar"/>
              </w:rPr>
              <w:t>参数性能、指标及配置</w:t>
            </w:r>
          </w:p>
        </w:tc>
      </w:tr>
      <w:tr w14:paraId="4EDAA6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9"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69B2DCBE">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0E0D2B07">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60522E7D">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477601CB">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453398CE">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1F52C2AC">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37FA082B">
            <w:pPr>
              <w:snapToGrid w:val="0"/>
              <w:spacing w:before="50" w:after="50"/>
              <w:jc w:val="center"/>
              <w:rPr>
                <w:rFonts w:ascii="宋体" w:hAnsi="宋体" w:cs="宋体"/>
                <w:color w:val="auto"/>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14:paraId="2602BB77">
            <w:pPr>
              <w:snapToGrid w:val="0"/>
              <w:spacing w:before="50" w:after="50"/>
              <w:jc w:val="center"/>
              <w:rPr>
                <w:rFonts w:ascii="宋体" w:hAnsi="宋体" w:cs="宋体"/>
                <w:color w:val="auto"/>
                <w:sz w:val="24"/>
                <w:highlight w:val="none"/>
              </w:rPr>
            </w:pPr>
          </w:p>
        </w:tc>
      </w:tr>
      <w:tr w14:paraId="2DD7255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2"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0CF2A131">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1ACE49CB">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5BF11554">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6007B77F">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456D42C8">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F16B72E">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7EB1F95E">
            <w:pPr>
              <w:snapToGrid w:val="0"/>
              <w:spacing w:before="50" w:after="50"/>
              <w:jc w:val="center"/>
              <w:rPr>
                <w:rFonts w:ascii="宋体" w:hAnsi="宋体" w:cs="宋体"/>
                <w:color w:val="auto"/>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14:paraId="53B38BFE">
            <w:pPr>
              <w:snapToGrid w:val="0"/>
              <w:spacing w:before="50" w:after="50"/>
              <w:jc w:val="center"/>
              <w:rPr>
                <w:rFonts w:ascii="宋体" w:hAnsi="宋体" w:cs="宋体"/>
                <w:color w:val="auto"/>
                <w:sz w:val="24"/>
                <w:highlight w:val="none"/>
              </w:rPr>
            </w:pPr>
          </w:p>
        </w:tc>
      </w:tr>
      <w:tr w14:paraId="0992D12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3E90CD6E">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E0C3D49">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22142364">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790A9308">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01E1731B">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E726B2B">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13451E1B">
            <w:pPr>
              <w:snapToGrid w:val="0"/>
              <w:spacing w:before="50" w:after="50"/>
              <w:jc w:val="center"/>
              <w:rPr>
                <w:rFonts w:ascii="宋体" w:hAnsi="宋体" w:cs="宋体"/>
                <w:color w:val="auto"/>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14:paraId="1309897C">
            <w:pPr>
              <w:snapToGrid w:val="0"/>
              <w:spacing w:before="50" w:after="50"/>
              <w:jc w:val="center"/>
              <w:rPr>
                <w:rFonts w:ascii="宋体" w:hAnsi="宋体" w:cs="宋体"/>
                <w:color w:val="auto"/>
                <w:sz w:val="24"/>
                <w:highlight w:val="none"/>
              </w:rPr>
            </w:pPr>
          </w:p>
        </w:tc>
      </w:tr>
    </w:tbl>
    <w:p w14:paraId="0B93D9C3">
      <w:pPr>
        <w:spacing w:line="360" w:lineRule="auto"/>
        <w:rPr>
          <w:rFonts w:ascii="宋体" w:hAnsi="宋体" w:cs="宋体"/>
          <w:color w:val="auto"/>
          <w:sz w:val="24"/>
          <w:highlight w:val="none"/>
        </w:rPr>
      </w:pPr>
      <w:r>
        <w:rPr>
          <w:rFonts w:hint="eastAsia" w:ascii="宋体" w:hAnsi="宋体" w:cs="宋体"/>
          <w:color w:val="auto"/>
          <w:sz w:val="24"/>
          <w:highlight w:val="none"/>
          <w:lang w:bidi="ar"/>
        </w:rPr>
        <w:t>备注：</w:t>
      </w:r>
    </w:p>
    <w:p w14:paraId="7BA9FEF9">
      <w:pPr>
        <w:tabs>
          <w:tab w:val="left" w:pos="1065"/>
        </w:tabs>
        <w:adjustRightInd w:val="0"/>
        <w:spacing w:line="360" w:lineRule="auto"/>
        <w:rPr>
          <w:rFonts w:ascii="宋体" w:hAnsi="宋体" w:cs="仿宋_GB2312"/>
          <w:color w:val="auto"/>
          <w:sz w:val="24"/>
          <w:highlight w:val="none"/>
        </w:rPr>
      </w:pPr>
      <w:r>
        <w:rPr>
          <w:rFonts w:hint="eastAsia" w:ascii="宋体" w:hAnsi="宋体" w:cs="宋体"/>
          <w:b/>
          <w:bCs/>
          <w:color w:val="auto"/>
          <w:sz w:val="24"/>
          <w:highlight w:val="none"/>
          <w:lang w:bidi="ar"/>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cs="宋体"/>
          <w:b/>
          <w:color w:val="auto"/>
          <w:sz w:val="24"/>
          <w:highlight w:val="none"/>
          <w:lang w:bidi="ar"/>
        </w:rPr>
        <w:t>。</w:t>
      </w:r>
      <w:r>
        <w:rPr>
          <w:rFonts w:hint="eastAsia" w:ascii="宋体" w:hAnsi="宋体" w:cs="宋体"/>
          <w:color w:val="auto"/>
          <w:sz w:val="24"/>
          <w:highlight w:val="none"/>
          <w:lang w:bidi="ar"/>
        </w:rPr>
        <w:t>服务名称、数量及单位、品牌必须与“服务需求一览表”一致，</w:t>
      </w:r>
      <w:r>
        <w:rPr>
          <w:rFonts w:hint="eastAsia" w:ascii="宋体" w:hAnsi="宋体" w:cs="宋体"/>
          <w:bCs/>
          <w:color w:val="auto"/>
          <w:sz w:val="24"/>
          <w:highlight w:val="none"/>
          <w:lang w:bidi="ar"/>
        </w:rPr>
        <w:t>否则响应文件作无效处理</w:t>
      </w:r>
      <w:r>
        <w:rPr>
          <w:rFonts w:hint="eastAsia" w:ascii="宋体" w:hAnsi="宋体" w:cs="宋体"/>
          <w:b/>
          <w:color w:val="auto"/>
          <w:sz w:val="24"/>
          <w:highlight w:val="none"/>
          <w:lang w:bidi="ar"/>
        </w:rPr>
        <w:t>。</w:t>
      </w:r>
      <w:r>
        <w:rPr>
          <w:rFonts w:hint="eastAsia" w:ascii="宋体" w:hAnsi="宋体" w:cs="仿宋_GB2312"/>
          <w:color w:val="auto"/>
          <w:sz w:val="24"/>
          <w:highlight w:val="none"/>
          <w:lang w:bidi="ar"/>
        </w:rPr>
        <w:tab/>
      </w:r>
    </w:p>
    <w:p w14:paraId="09739991">
      <w:pPr>
        <w:adjustRightInd w:val="0"/>
        <w:spacing w:line="360" w:lineRule="auto"/>
        <w:jc w:val="left"/>
        <w:rPr>
          <w:rFonts w:ascii="宋体" w:hAnsi="宋体" w:cs="仿宋_GB2312"/>
          <w:color w:val="auto"/>
          <w:sz w:val="24"/>
          <w:highlight w:val="none"/>
        </w:rPr>
      </w:pPr>
    </w:p>
    <w:p w14:paraId="6F8EF9F4">
      <w:pPr>
        <w:autoSpaceDE w:val="0"/>
        <w:autoSpaceDN w:val="0"/>
        <w:spacing w:line="360" w:lineRule="auto"/>
        <w:ind w:left="4325" w:leftChars="1950" w:hanging="230" w:hangingChars="100"/>
        <w:rPr>
          <w:rFonts w:ascii="仿宋_GB2312" w:hAnsi="仿宋" w:eastAsia="仿宋_GB2312" w:cs="仿宋_GB2312"/>
          <w:color w:val="auto"/>
          <w:kern w:val="0"/>
          <w:sz w:val="24"/>
          <w:highlight w:val="none"/>
        </w:rPr>
      </w:pP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lang w:bidi="ar"/>
        </w:rPr>
        <w:t>：</w:t>
      </w:r>
    </w:p>
    <w:p w14:paraId="14AD474A">
      <w:pPr>
        <w:spacing w:line="500" w:lineRule="exact"/>
        <w:jc w:val="center"/>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  年  月   日</w:t>
      </w:r>
    </w:p>
    <w:p w14:paraId="2CFE812B">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bidi="ar"/>
        </w:rPr>
        <w:t>八、组织服务方案</w:t>
      </w:r>
    </w:p>
    <w:p w14:paraId="1A7F0CB7">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（由供应商根据采购需求及采购文件要求编制）</w:t>
      </w:r>
    </w:p>
    <w:p w14:paraId="2EEDD59F">
      <w:pPr>
        <w:rPr>
          <w:rFonts w:ascii="仿宋_GB2312" w:hAnsi="仿宋" w:eastAsia="仿宋_GB2312" w:cs="仿宋_GB2312"/>
          <w:b/>
          <w:bCs/>
          <w:color w:val="auto"/>
          <w:kern w:val="0"/>
          <w:sz w:val="24"/>
          <w:highlight w:val="none"/>
          <w:lang w:val="zh-CN"/>
        </w:rPr>
      </w:pPr>
      <w:bookmarkStart w:id="40" w:name="_Toc78473822"/>
      <w:r>
        <w:rPr>
          <w:rFonts w:hint="eastAsia" w:ascii="仿宋_GB2312" w:hAnsi="仿宋" w:eastAsia="仿宋_GB2312" w:cs="仿宋_GB2312"/>
          <w:b/>
          <w:bCs/>
          <w:color w:val="auto"/>
          <w:kern w:val="0"/>
          <w:sz w:val="24"/>
          <w:highlight w:val="none"/>
          <w:lang w:val="zh-CN" w:bidi="ar"/>
        </w:rPr>
        <w:t>附表:项目实施进度计划表</w:t>
      </w:r>
      <w:r>
        <w:rPr>
          <w:rFonts w:hint="eastAsia" w:ascii="仿宋_GB2312" w:hAnsi="仿宋" w:eastAsia="仿宋_GB2312" w:cs="仿宋_GB2312"/>
          <w:b/>
          <w:color w:val="auto"/>
          <w:sz w:val="24"/>
          <w:highlight w:val="none"/>
          <w:lang w:bidi="ar"/>
        </w:rPr>
        <w:t>(以生效日算起)</w:t>
      </w:r>
      <w:bookmarkEnd w:id="40"/>
      <w:r>
        <w:rPr>
          <w:rFonts w:hint="eastAsia" w:ascii="仿宋_GB2312" w:hAnsi="仿宋" w:eastAsia="仿宋_GB2312" w:cs="仿宋_GB2312"/>
          <w:b/>
          <w:color w:val="auto"/>
          <w:sz w:val="24"/>
          <w:highlight w:val="none"/>
          <w:lang w:bidi="ar"/>
        </w:rPr>
        <w:t xml:space="preserve"> </w:t>
      </w:r>
    </w:p>
    <w:tbl>
      <w:tblPr>
        <w:tblStyle w:val="28"/>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7FF2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3F71A091">
            <w:pPr>
              <w:spacing w:line="360" w:lineRule="auto"/>
              <w:rPr>
                <w:rFonts w:ascii="仿宋_GB2312" w:hAnsi="仿宋" w:eastAsia="仿宋_GB2312" w:cs="仿宋_GB2312"/>
                <w:color w:val="auto"/>
                <w:sz w:val="2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6" name="组合 6"/>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a:xfrm>
                                  <a:off x="0" y="0"/>
                                  <a:ext cx="1178" cy="1860"/>
                                </a:xfrm>
                                <a:prstGeom prst="line">
                                  <a:avLst/>
                                </a:prstGeom>
                                <a:ln w="6350" cap="flat" cmpd="sng">
                                  <a:solidFill>
                                    <a:srgbClr val="000000"/>
                                  </a:solidFill>
                                  <a:prstDash val="solid"/>
                                  <a:headEnd type="none" w="med" len="med"/>
                                  <a:tailEnd type="none" w="med" len="med"/>
                                </a:ln>
                                <a:effectLst/>
                              </wps:spPr>
                              <wps:bodyPr/>
                            </wps:wsp>
                            <wps:wsp>
                              <wps:cNvPr id="12" name="__TH_B113"/>
                              <wps:cNvSpPr txBox="1"/>
                              <wps:spPr>
                                <a:xfrm>
                                  <a:off x="455" y="122"/>
                                  <a:ext cx="253" cy="263"/>
                                </a:xfrm>
                                <a:prstGeom prst="rect">
                                  <a:avLst/>
                                </a:prstGeom>
                                <a:noFill/>
                                <a:ln>
                                  <a:noFill/>
                                </a:ln>
                                <a:effectLst/>
                              </wps:spPr>
                              <wps:txbx>
                                <w:txbxContent>
                                  <w:p w14:paraId="0450EFA5">
                                    <w:pPr>
                                      <w:snapToGrid w:val="0"/>
                                    </w:pPr>
                                    <w:r>
                                      <w:rPr>
                                        <w:rFonts w:hint="eastAsia" w:cs="宋体"/>
                                        <w:lang w:bidi="ar"/>
                                      </w:rPr>
                                      <w:t>工</w:t>
                                    </w:r>
                                  </w:p>
                                </w:txbxContent>
                              </wps:txbx>
                              <wps:bodyPr wrap="square" lIns="0" tIns="0" rIns="0" bIns="0" upright="1"/>
                            </wps:wsp>
                            <wps:wsp>
                              <wps:cNvPr id="13" name="__TH_B124"/>
                              <wps:cNvSpPr txBox="1"/>
                              <wps:spPr>
                                <a:xfrm>
                                  <a:off x="643" y="419"/>
                                  <a:ext cx="253" cy="263"/>
                                </a:xfrm>
                                <a:prstGeom prst="rect">
                                  <a:avLst/>
                                </a:prstGeom>
                                <a:noFill/>
                                <a:ln>
                                  <a:noFill/>
                                </a:ln>
                                <a:effectLst/>
                              </wps:spPr>
                              <wps:txbx>
                                <w:txbxContent>
                                  <w:p w14:paraId="6C4DA884">
                                    <w:pPr>
                                      <w:snapToGrid w:val="0"/>
                                    </w:pPr>
                                    <w:r>
                                      <w:rPr>
                                        <w:rFonts w:hint="eastAsia" w:cs="宋体"/>
                                        <w:lang w:bidi="ar"/>
                                      </w:rPr>
                                      <w:t>作</w:t>
                                    </w:r>
                                  </w:p>
                                </w:txbxContent>
                              </wps:txbx>
                              <wps:bodyPr wrap="square" lIns="0" tIns="0" rIns="0" bIns="0" upright="1"/>
                            </wps:wsp>
                            <wps:wsp>
                              <wps:cNvPr id="7" name="__TH_B135"/>
                              <wps:cNvSpPr txBox="1"/>
                              <wps:spPr>
                                <a:xfrm>
                                  <a:off x="831" y="717"/>
                                  <a:ext cx="253" cy="262"/>
                                </a:xfrm>
                                <a:prstGeom prst="rect">
                                  <a:avLst/>
                                </a:prstGeom>
                                <a:noFill/>
                                <a:ln>
                                  <a:noFill/>
                                </a:ln>
                                <a:effectLst/>
                              </wps:spPr>
                              <wps:txbx>
                                <w:txbxContent>
                                  <w:p w14:paraId="147AE7CC">
                                    <w:pPr>
                                      <w:snapToGrid w:val="0"/>
                                    </w:pPr>
                                    <w:r>
                                      <w:rPr>
                                        <w:rFonts w:hint="eastAsia" w:cs="宋体"/>
                                        <w:lang w:bidi="ar"/>
                                      </w:rPr>
                                      <w:t>日</w:t>
                                    </w:r>
                                  </w:p>
                                </w:txbxContent>
                              </wps:txbx>
                              <wps:bodyPr wrap="square" lIns="0" tIns="0" rIns="0" bIns="0" upright="1"/>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PXLXJ7YAAAACAEAAA8A&#10;AAAAAAAAAQAgAAAAIgAAAGRycy9kb3ducmV2LnhtbFBLAQIUABQAAAAIAIdO4kCdkLxF+wIAABgK&#10;AAAOAAAAAAAAAAEAIAAAACcBAABkcnMvZTJvRG9jLnhtbFBLBQYAAAAABgAGAFkBAACUBg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450EFA5">
                              <w:pPr>
                                <w:snapToGrid w:val="0"/>
                              </w:pPr>
                              <w:r>
                                <w:rPr>
                                  <w:rFonts w:hint="eastAsia" w:cs="宋体"/>
                                  <w:lang w:bidi="ar"/>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C4DA884">
                              <w:pPr>
                                <w:snapToGrid w:val="0"/>
                              </w:pPr>
                              <w:r>
                                <w:rPr>
                                  <w:rFonts w:hint="eastAsia" w:cs="宋体"/>
                                  <w:lang w:bidi="ar"/>
                                </w:rPr>
                                <w:t>作</w:t>
                              </w:r>
                            </w:p>
                          </w:txbxContent>
                        </v:textbox>
                      </v:shape>
                      <v:shape id="__TH_B135" o:spid="_x0000_s1026" o:spt="202" type="#_x0000_t202" style="position:absolute;left:831;top:717;height:262;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47AE7CC">
                              <w:pPr>
                                <w:snapToGrid w:val="0"/>
                              </w:pPr>
                              <w:r>
                                <w:rPr>
                                  <w:rFonts w:hint="eastAsia" w:cs="宋体"/>
                                  <w:lang w:bidi="ar"/>
                                </w:rPr>
                                <w:t>日</w:t>
                              </w:r>
                            </w:p>
                          </w:txbxContent>
                        </v:textbox>
                      </v:shape>
                    </v:group>
                  </w:pict>
                </mc:Fallback>
              </mc:AlternateContent>
            </w:r>
          </w:p>
          <w:p w14:paraId="2CC4BC94">
            <w:pPr>
              <w:spacing w:line="360" w:lineRule="auto"/>
              <w:rPr>
                <w:rFonts w:ascii="仿宋_GB2312" w:hAnsi="仿宋" w:eastAsia="仿宋_GB2312" w:cs="仿宋_GB2312"/>
                <w:color w:val="auto"/>
                <w:sz w:val="24"/>
                <w:highlight w:val="none"/>
              </w:rPr>
            </w:pPr>
          </w:p>
          <w:p w14:paraId="0E539723">
            <w:pPr>
              <w:spacing w:line="360" w:lineRule="auto"/>
              <w:rPr>
                <w:rFonts w:ascii="仿宋_GB2312" w:hAnsi="仿宋" w:eastAsia="仿宋_GB2312" w:cs="仿宋_GB2312"/>
                <w:color w:val="auto"/>
                <w:sz w:val="24"/>
                <w:highlight w:val="none"/>
              </w:rPr>
            </w:pPr>
          </w:p>
          <w:p w14:paraId="5783FFF8">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42836BDA">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1</w:t>
            </w:r>
          </w:p>
        </w:tc>
        <w:tc>
          <w:tcPr>
            <w:tcW w:w="552" w:type="dxa"/>
            <w:tcBorders>
              <w:top w:val="single" w:color="auto" w:sz="4" w:space="0"/>
              <w:left w:val="single" w:color="auto" w:sz="4" w:space="0"/>
              <w:bottom w:val="single" w:color="auto" w:sz="4" w:space="0"/>
              <w:right w:val="single" w:color="auto" w:sz="4" w:space="0"/>
            </w:tcBorders>
            <w:vAlign w:val="center"/>
          </w:tcPr>
          <w:p w14:paraId="12C22868">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2</w:t>
            </w:r>
          </w:p>
        </w:tc>
        <w:tc>
          <w:tcPr>
            <w:tcW w:w="552" w:type="dxa"/>
            <w:tcBorders>
              <w:top w:val="single" w:color="auto" w:sz="4" w:space="0"/>
              <w:left w:val="single" w:color="auto" w:sz="4" w:space="0"/>
              <w:bottom w:val="single" w:color="auto" w:sz="4" w:space="0"/>
              <w:right w:val="single" w:color="auto" w:sz="4" w:space="0"/>
            </w:tcBorders>
            <w:vAlign w:val="center"/>
          </w:tcPr>
          <w:p w14:paraId="5050D3FC">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3</w:t>
            </w:r>
          </w:p>
        </w:tc>
        <w:tc>
          <w:tcPr>
            <w:tcW w:w="552" w:type="dxa"/>
            <w:tcBorders>
              <w:top w:val="single" w:color="auto" w:sz="4" w:space="0"/>
              <w:left w:val="single" w:color="auto" w:sz="4" w:space="0"/>
              <w:bottom w:val="single" w:color="auto" w:sz="4" w:space="0"/>
              <w:right w:val="single" w:color="auto" w:sz="4" w:space="0"/>
            </w:tcBorders>
            <w:vAlign w:val="center"/>
          </w:tcPr>
          <w:p w14:paraId="3B550813">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4</w:t>
            </w:r>
          </w:p>
        </w:tc>
        <w:tc>
          <w:tcPr>
            <w:tcW w:w="552" w:type="dxa"/>
            <w:tcBorders>
              <w:top w:val="single" w:color="auto" w:sz="4" w:space="0"/>
              <w:left w:val="single" w:color="auto" w:sz="4" w:space="0"/>
              <w:bottom w:val="single" w:color="auto" w:sz="4" w:space="0"/>
              <w:right w:val="single" w:color="auto" w:sz="4" w:space="0"/>
            </w:tcBorders>
            <w:vAlign w:val="center"/>
          </w:tcPr>
          <w:p w14:paraId="4D59AA80">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5</w:t>
            </w:r>
          </w:p>
        </w:tc>
        <w:tc>
          <w:tcPr>
            <w:tcW w:w="552" w:type="dxa"/>
            <w:tcBorders>
              <w:top w:val="single" w:color="auto" w:sz="4" w:space="0"/>
              <w:left w:val="single" w:color="auto" w:sz="4" w:space="0"/>
              <w:bottom w:val="single" w:color="auto" w:sz="4" w:space="0"/>
              <w:right w:val="single" w:color="auto" w:sz="4" w:space="0"/>
            </w:tcBorders>
            <w:vAlign w:val="center"/>
          </w:tcPr>
          <w:p w14:paraId="3F1FF66F">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6</w:t>
            </w:r>
          </w:p>
        </w:tc>
        <w:tc>
          <w:tcPr>
            <w:tcW w:w="553" w:type="dxa"/>
            <w:tcBorders>
              <w:top w:val="single" w:color="auto" w:sz="4" w:space="0"/>
              <w:left w:val="single" w:color="auto" w:sz="4" w:space="0"/>
              <w:bottom w:val="single" w:color="auto" w:sz="4" w:space="0"/>
              <w:right w:val="single" w:color="auto" w:sz="4" w:space="0"/>
            </w:tcBorders>
            <w:vAlign w:val="center"/>
          </w:tcPr>
          <w:p w14:paraId="6EC38991">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7</w:t>
            </w:r>
          </w:p>
        </w:tc>
        <w:tc>
          <w:tcPr>
            <w:tcW w:w="553" w:type="dxa"/>
            <w:tcBorders>
              <w:top w:val="single" w:color="auto" w:sz="4" w:space="0"/>
              <w:left w:val="single" w:color="auto" w:sz="4" w:space="0"/>
              <w:bottom w:val="single" w:color="auto" w:sz="4" w:space="0"/>
              <w:right w:val="single" w:color="auto" w:sz="4" w:space="0"/>
            </w:tcBorders>
            <w:vAlign w:val="center"/>
          </w:tcPr>
          <w:p w14:paraId="6347ACC8">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8</w:t>
            </w:r>
          </w:p>
        </w:tc>
        <w:tc>
          <w:tcPr>
            <w:tcW w:w="553" w:type="dxa"/>
            <w:tcBorders>
              <w:top w:val="single" w:color="auto" w:sz="4" w:space="0"/>
              <w:left w:val="single" w:color="auto" w:sz="4" w:space="0"/>
              <w:bottom w:val="single" w:color="auto" w:sz="4" w:space="0"/>
              <w:right w:val="single" w:color="auto" w:sz="4" w:space="0"/>
            </w:tcBorders>
            <w:vAlign w:val="center"/>
          </w:tcPr>
          <w:p w14:paraId="0D7D6F3D">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9</w:t>
            </w:r>
          </w:p>
        </w:tc>
        <w:tc>
          <w:tcPr>
            <w:tcW w:w="553" w:type="dxa"/>
            <w:tcBorders>
              <w:top w:val="single" w:color="auto" w:sz="4" w:space="0"/>
              <w:left w:val="single" w:color="auto" w:sz="4" w:space="0"/>
              <w:bottom w:val="single" w:color="auto" w:sz="4" w:space="0"/>
              <w:right w:val="single" w:color="auto" w:sz="4" w:space="0"/>
            </w:tcBorders>
            <w:vAlign w:val="center"/>
          </w:tcPr>
          <w:p w14:paraId="3DBE6ACF">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10</w:t>
            </w:r>
          </w:p>
        </w:tc>
        <w:tc>
          <w:tcPr>
            <w:tcW w:w="553" w:type="dxa"/>
            <w:tcBorders>
              <w:top w:val="single" w:color="auto" w:sz="4" w:space="0"/>
              <w:left w:val="single" w:color="auto" w:sz="4" w:space="0"/>
              <w:bottom w:val="single" w:color="auto" w:sz="4" w:space="0"/>
              <w:right w:val="single" w:color="auto" w:sz="4" w:space="0"/>
            </w:tcBorders>
            <w:vAlign w:val="center"/>
          </w:tcPr>
          <w:p w14:paraId="32DC1DB7">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11</w:t>
            </w:r>
          </w:p>
        </w:tc>
        <w:tc>
          <w:tcPr>
            <w:tcW w:w="553" w:type="dxa"/>
            <w:tcBorders>
              <w:top w:val="single" w:color="auto" w:sz="4" w:space="0"/>
              <w:left w:val="single" w:color="auto" w:sz="4" w:space="0"/>
              <w:bottom w:val="single" w:color="auto" w:sz="4" w:space="0"/>
              <w:right w:val="single" w:color="auto" w:sz="4" w:space="0"/>
            </w:tcBorders>
            <w:vAlign w:val="center"/>
          </w:tcPr>
          <w:p w14:paraId="61A18C02">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12</w:t>
            </w:r>
          </w:p>
        </w:tc>
        <w:tc>
          <w:tcPr>
            <w:tcW w:w="553" w:type="dxa"/>
            <w:tcBorders>
              <w:top w:val="single" w:color="auto" w:sz="4" w:space="0"/>
              <w:left w:val="single" w:color="auto" w:sz="4" w:space="0"/>
              <w:bottom w:val="single" w:color="auto" w:sz="4" w:space="0"/>
              <w:right w:val="single" w:color="auto" w:sz="4" w:space="0"/>
            </w:tcBorders>
            <w:vAlign w:val="center"/>
          </w:tcPr>
          <w:p w14:paraId="30BE485A">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13</w:t>
            </w:r>
          </w:p>
        </w:tc>
        <w:tc>
          <w:tcPr>
            <w:tcW w:w="553" w:type="dxa"/>
            <w:tcBorders>
              <w:top w:val="single" w:color="auto" w:sz="4" w:space="0"/>
              <w:left w:val="single" w:color="auto" w:sz="4" w:space="0"/>
              <w:bottom w:val="single" w:color="auto" w:sz="4" w:space="0"/>
              <w:right w:val="single" w:color="auto" w:sz="4" w:space="0"/>
            </w:tcBorders>
            <w:vAlign w:val="center"/>
          </w:tcPr>
          <w:p w14:paraId="420861DB">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14</w:t>
            </w:r>
          </w:p>
        </w:tc>
        <w:tc>
          <w:tcPr>
            <w:tcW w:w="553" w:type="dxa"/>
            <w:tcBorders>
              <w:top w:val="single" w:color="auto" w:sz="4" w:space="0"/>
              <w:left w:val="single" w:color="auto" w:sz="4" w:space="0"/>
              <w:bottom w:val="single" w:color="auto" w:sz="4" w:space="0"/>
              <w:right w:val="single" w:color="auto" w:sz="4" w:space="0"/>
            </w:tcBorders>
            <w:vAlign w:val="center"/>
          </w:tcPr>
          <w:p w14:paraId="3AA24861">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15</w:t>
            </w:r>
          </w:p>
        </w:tc>
        <w:tc>
          <w:tcPr>
            <w:tcW w:w="553" w:type="dxa"/>
            <w:tcBorders>
              <w:top w:val="single" w:color="auto" w:sz="4" w:space="0"/>
              <w:left w:val="single" w:color="auto" w:sz="4" w:space="0"/>
              <w:bottom w:val="single" w:color="auto" w:sz="4" w:space="0"/>
              <w:right w:val="single" w:color="auto" w:sz="4" w:space="0"/>
            </w:tcBorders>
            <w:vAlign w:val="center"/>
          </w:tcPr>
          <w:p w14:paraId="72ED51A4">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w:t>
            </w:r>
          </w:p>
        </w:tc>
      </w:tr>
      <w:tr w14:paraId="4486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49494E2">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B41A8F">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7AD556E">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DB98EF">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69304DE">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1717605">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35C914C">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3ED1C0">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DD5388">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859687">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5173FF">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9AB7D0">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80BB81">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EEB5B5">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850DCF">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E857CB">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0F6678">
            <w:pPr>
              <w:spacing w:line="360" w:lineRule="auto"/>
              <w:rPr>
                <w:rFonts w:ascii="仿宋_GB2312" w:hAnsi="仿宋" w:eastAsia="仿宋_GB2312" w:cs="仿宋_GB2312"/>
                <w:color w:val="auto"/>
                <w:sz w:val="24"/>
                <w:highlight w:val="none"/>
              </w:rPr>
            </w:pPr>
          </w:p>
        </w:tc>
      </w:tr>
      <w:tr w14:paraId="463D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45AD56A">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C773F7">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8072E6">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EF823A5">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B974424">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20FDF8">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2C0E8E1">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763F5C">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14C124E">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9BB796">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208B3E">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2BFE58">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FF7F60">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D72A7D">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FBE842">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A5DE05">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374AE5">
            <w:pPr>
              <w:spacing w:line="360" w:lineRule="auto"/>
              <w:rPr>
                <w:rFonts w:ascii="仿宋_GB2312" w:hAnsi="仿宋" w:eastAsia="仿宋_GB2312" w:cs="仿宋_GB2312"/>
                <w:color w:val="auto"/>
                <w:sz w:val="24"/>
                <w:highlight w:val="none"/>
              </w:rPr>
            </w:pPr>
          </w:p>
        </w:tc>
      </w:tr>
      <w:tr w14:paraId="5FA8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1975027">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B984FE4">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B792E10">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D27545">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BA058B8">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1D5E90">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C8E80CA">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3C1829">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F6B889">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001B0A">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98FCB1">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7D9B62C">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3995BC">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236A93">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0D0631">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A356F8">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353C4E">
            <w:pPr>
              <w:spacing w:line="360" w:lineRule="auto"/>
              <w:rPr>
                <w:rFonts w:ascii="仿宋_GB2312" w:hAnsi="仿宋" w:eastAsia="仿宋_GB2312" w:cs="仿宋_GB2312"/>
                <w:color w:val="auto"/>
                <w:sz w:val="24"/>
                <w:highlight w:val="none"/>
              </w:rPr>
            </w:pPr>
          </w:p>
        </w:tc>
      </w:tr>
    </w:tbl>
    <w:p w14:paraId="101A0531">
      <w:pPr>
        <w:autoSpaceDE w:val="0"/>
        <w:autoSpaceDN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b/>
          <w:color w:val="auto"/>
          <w:sz w:val="24"/>
          <w:highlight w:val="none"/>
          <w:lang w:bidi="ar"/>
        </w:rPr>
        <w:t>注：供应商可按上述时间表的格式自行编制切合实际的具体时间表。</w:t>
      </w:r>
    </w:p>
    <w:p w14:paraId="610B510B">
      <w:pPr>
        <w:autoSpaceDE w:val="0"/>
        <w:autoSpaceDN w:val="0"/>
        <w:spacing w:line="360" w:lineRule="auto"/>
        <w:ind w:left="4325" w:leftChars="1950" w:hanging="230" w:hangingChars="100"/>
        <w:rPr>
          <w:rFonts w:ascii="仿宋_GB2312" w:hAnsi="仿宋" w:eastAsia="仿宋_GB2312" w:cs="仿宋_GB2312"/>
          <w:color w:val="auto"/>
          <w:kern w:val="0"/>
          <w:sz w:val="24"/>
          <w:highlight w:val="none"/>
        </w:rPr>
      </w:pP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lang w:bidi="ar"/>
        </w:rPr>
        <w:t>：</w:t>
      </w:r>
    </w:p>
    <w:p w14:paraId="7694A82B">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bidi="ar"/>
        </w:rPr>
        <w:t>日期：  年  月   日</w:t>
      </w:r>
    </w:p>
    <w:p w14:paraId="3541E93E">
      <w:pPr>
        <w:snapToGrid w:val="0"/>
        <w:spacing w:before="156" w:beforeLines="50" w:after="50"/>
        <w:ind w:left="143" w:leftChars="68" w:firstLine="596" w:firstLineChars="198"/>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bidi="ar"/>
        </w:rPr>
        <w:t>九、售后服务方案</w:t>
      </w:r>
    </w:p>
    <w:p w14:paraId="13249FC4">
      <w:pPr>
        <w:snapToGrid w:val="0"/>
        <w:spacing w:before="156" w:beforeLines="50" w:after="50"/>
        <w:ind w:left="143" w:leftChars="68" w:firstLine="420" w:firstLineChars="200"/>
        <w:rPr>
          <w:rFonts w:hAnsi="宋体"/>
          <w:color w:val="auto"/>
          <w:highlight w:val="none"/>
        </w:rPr>
      </w:pPr>
      <w:r>
        <w:rPr>
          <w:rFonts w:hint="eastAsia" w:hAnsi="宋体" w:cs="宋体"/>
          <w:color w:val="auto"/>
          <w:highlight w:val="none"/>
          <w:lang w:bidi="ar"/>
        </w:rPr>
        <w:t>由竞标人按本项目竞争性磋商采购文件第二章“服务需求一览表”中商务条款部分的售后服务要求自行填写，其中要包含售后服务承诺书。</w:t>
      </w:r>
    </w:p>
    <w:p w14:paraId="01AEA8F8">
      <w:pPr>
        <w:snapToGrid w:val="0"/>
        <w:spacing w:before="156"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lang w:bidi="ar"/>
        </w:rPr>
        <w:t>1、售后服务承诺</w:t>
      </w:r>
    </w:p>
    <w:p w14:paraId="1CB034A5">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附表A:售后服务机构情况表</w:t>
      </w:r>
      <w:r>
        <w:rPr>
          <w:rFonts w:hint="eastAsia" w:ascii="仿宋_GB2312" w:hAnsi="仿宋" w:eastAsia="仿宋_GB2312" w:cs="仿宋_GB2312"/>
          <w:color w:val="auto"/>
          <w:sz w:val="24"/>
          <w:highlight w:val="none"/>
          <w:lang w:bidi="ar"/>
        </w:rPr>
        <w:t>（按此格式自制）</w:t>
      </w: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40E2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E162EAD">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序号</w:t>
            </w:r>
          </w:p>
        </w:tc>
        <w:tc>
          <w:tcPr>
            <w:tcW w:w="2340" w:type="dxa"/>
            <w:tcBorders>
              <w:top w:val="single" w:color="auto" w:sz="4" w:space="0"/>
              <w:left w:val="single" w:color="auto" w:sz="4" w:space="0"/>
              <w:bottom w:val="single" w:color="auto" w:sz="4" w:space="0"/>
              <w:right w:val="single" w:color="auto" w:sz="4" w:space="0"/>
            </w:tcBorders>
          </w:tcPr>
          <w:p w14:paraId="55E96765">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机构名称</w:t>
            </w:r>
          </w:p>
        </w:tc>
        <w:tc>
          <w:tcPr>
            <w:tcW w:w="1095" w:type="dxa"/>
            <w:tcBorders>
              <w:top w:val="single" w:color="auto" w:sz="4" w:space="0"/>
              <w:left w:val="single" w:color="auto" w:sz="4" w:space="0"/>
              <w:bottom w:val="single" w:color="auto" w:sz="4" w:space="0"/>
              <w:right w:val="single" w:color="auto" w:sz="4" w:space="0"/>
            </w:tcBorders>
          </w:tcPr>
          <w:p w14:paraId="46BF9296">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机构性质</w:t>
            </w:r>
          </w:p>
        </w:tc>
        <w:tc>
          <w:tcPr>
            <w:tcW w:w="1245" w:type="dxa"/>
            <w:tcBorders>
              <w:top w:val="single" w:color="auto" w:sz="4" w:space="0"/>
              <w:left w:val="single" w:color="auto" w:sz="4" w:space="0"/>
              <w:bottom w:val="single" w:color="auto" w:sz="4" w:space="0"/>
              <w:right w:val="single" w:color="auto" w:sz="4" w:space="0"/>
            </w:tcBorders>
          </w:tcPr>
          <w:p w14:paraId="5295D470">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注册地址</w:t>
            </w:r>
          </w:p>
        </w:tc>
        <w:tc>
          <w:tcPr>
            <w:tcW w:w="1980" w:type="dxa"/>
            <w:tcBorders>
              <w:top w:val="single" w:color="auto" w:sz="4" w:space="0"/>
              <w:left w:val="single" w:color="auto" w:sz="4" w:space="0"/>
              <w:bottom w:val="single" w:color="auto" w:sz="4" w:space="0"/>
              <w:right w:val="single" w:color="auto" w:sz="4" w:space="0"/>
            </w:tcBorders>
          </w:tcPr>
          <w:p w14:paraId="26292E31">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10620F45">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联系电话</w:t>
            </w:r>
          </w:p>
        </w:tc>
      </w:tr>
      <w:tr w14:paraId="46EA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138B5A6">
            <w:pPr>
              <w:autoSpaceDE w:val="0"/>
              <w:autoSpaceDN w:val="0"/>
              <w:spacing w:line="360" w:lineRule="auto"/>
              <w:jc w:val="center"/>
              <w:rPr>
                <w:rFonts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7BFC40D4">
            <w:pPr>
              <w:autoSpaceDE w:val="0"/>
              <w:autoSpaceDN w:val="0"/>
              <w:spacing w:line="360" w:lineRule="auto"/>
              <w:jc w:val="center"/>
              <w:rPr>
                <w:rFonts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2BFB4442">
            <w:pPr>
              <w:autoSpaceDE w:val="0"/>
              <w:autoSpaceDN w:val="0"/>
              <w:spacing w:line="360" w:lineRule="auto"/>
              <w:jc w:val="center"/>
              <w:rPr>
                <w:rFonts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0DC019D6">
            <w:pPr>
              <w:autoSpaceDE w:val="0"/>
              <w:autoSpaceDN w:val="0"/>
              <w:spacing w:line="360" w:lineRule="auto"/>
              <w:jc w:val="center"/>
              <w:rPr>
                <w:rFonts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69CEFB7">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A889CFD">
            <w:pPr>
              <w:autoSpaceDE w:val="0"/>
              <w:autoSpaceDN w:val="0"/>
              <w:spacing w:line="360" w:lineRule="auto"/>
              <w:jc w:val="center"/>
              <w:rPr>
                <w:rFonts w:ascii="仿宋_GB2312" w:hAnsi="仿宋" w:eastAsia="仿宋_GB2312" w:cs="仿宋_GB2312"/>
                <w:color w:val="auto"/>
                <w:sz w:val="24"/>
                <w:highlight w:val="none"/>
              </w:rPr>
            </w:pPr>
          </w:p>
        </w:tc>
      </w:tr>
      <w:tr w14:paraId="4A27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637C0874">
            <w:pPr>
              <w:autoSpaceDE w:val="0"/>
              <w:autoSpaceDN w:val="0"/>
              <w:spacing w:line="360" w:lineRule="auto"/>
              <w:jc w:val="center"/>
              <w:rPr>
                <w:rFonts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0D258051">
            <w:pPr>
              <w:autoSpaceDE w:val="0"/>
              <w:autoSpaceDN w:val="0"/>
              <w:spacing w:line="360" w:lineRule="auto"/>
              <w:jc w:val="center"/>
              <w:rPr>
                <w:rFonts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6AE01B3A">
            <w:pPr>
              <w:autoSpaceDE w:val="0"/>
              <w:autoSpaceDN w:val="0"/>
              <w:spacing w:line="360" w:lineRule="auto"/>
              <w:jc w:val="center"/>
              <w:rPr>
                <w:rFonts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57C92F49">
            <w:pPr>
              <w:autoSpaceDE w:val="0"/>
              <w:autoSpaceDN w:val="0"/>
              <w:spacing w:line="360" w:lineRule="auto"/>
              <w:jc w:val="center"/>
              <w:rPr>
                <w:rFonts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188FE2F4">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0099BE44">
            <w:pPr>
              <w:autoSpaceDE w:val="0"/>
              <w:autoSpaceDN w:val="0"/>
              <w:spacing w:line="360" w:lineRule="auto"/>
              <w:jc w:val="center"/>
              <w:rPr>
                <w:rFonts w:ascii="仿宋_GB2312" w:hAnsi="仿宋" w:eastAsia="仿宋_GB2312" w:cs="仿宋_GB2312"/>
                <w:color w:val="auto"/>
                <w:sz w:val="24"/>
                <w:highlight w:val="none"/>
              </w:rPr>
            </w:pPr>
          </w:p>
        </w:tc>
      </w:tr>
      <w:tr w14:paraId="652D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D955D84">
            <w:pPr>
              <w:autoSpaceDE w:val="0"/>
              <w:autoSpaceDN w:val="0"/>
              <w:spacing w:line="360" w:lineRule="auto"/>
              <w:jc w:val="center"/>
              <w:rPr>
                <w:rFonts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6F2DDC36">
            <w:pPr>
              <w:autoSpaceDE w:val="0"/>
              <w:autoSpaceDN w:val="0"/>
              <w:spacing w:line="360" w:lineRule="auto"/>
              <w:jc w:val="center"/>
              <w:rPr>
                <w:rFonts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159EE505">
            <w:pPr>
              <w:autoSpaceDE w:val="0"/>
              <w:autoSpaceDN w:val="0"/>
              <w:spacing w:line="360" w:lineRule="auto"/>
              <w:jc w:val="center"/>
              <w:rPr>
                <w:rFonts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2E75B484">
            <w:pPr>
              <w:autoSpaceDE w:val="0"/>
              <w:autoSpaceDN w:val="0"/>
              <w:spacing w:line="360" w:lineRule="auto"/>
              <w:jc w:val="center"/>
              <w:rPr>
                <w:rFonts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57F75CEA">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C01F3D0">
            <w:pPr>
              <w:autoSpaceDE w:val="0"/>
              <w:autoSpaceDN w:val="0"/>
              <w:spacing w:line="360" w:lineRule="auto"/>
              <w:jc w:val="center"/>
              <w:rPr>
                <w:rFonts w:ascii="仿宋_GB2312" w:hAnsi="仿宋" w:eastAsia="仿宋_GB2312" w:cs="仿宋_GB2312"/>
                <w:color w:val="auto"/>
                <w:sz w:val="24"/>
                <w:highlight w:val="none"/>
              </w:rPr>
            </w:pPr>
          </w:p>
        </w:tc>
      </w:tr>
    </w:tbl>
    <w:p w14:paraId="12A4ABCF">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注：关于项目涉及的所有售后服务机构均在本表注明，包括供应商本单位和符合条件的第三方服务机构；</w:t>
      </w:r>
    </w:p>
    <w:p w14:paraId="439267C3">
      <w:pPr>
        <w:autoSpaceDE w:val="0"/>
        <w:autoSpaceDN w:val="0"/>
        <w:spacing w:line="360" w:lineRule="auto"/>
        <w:rPr>
          <w:rFonts w:ascii="仿宋_GB2312" w:hAnsi="仿宋" w:eastAsia="仿宋_GB2312" w:cs="仿宋_GB2312"/>
          <w:color w:val="auto"/>
          <w:kern w:val="0"/>
          <w:sz w:val="24"/>
          <w:highlight w:val="none"/>
        </w:rPr>
      </w:pPr>
    </w:p>
    <w:p w14:paraId="7B56B837">
      <w:pPr>
        <w:autoSpaceDE w:val="0"/>
        <w:autoSpaceDN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lang w:bidi="ar"/>
        </w:rPr>
        <w:t>附表B：售后服务人员情况表</w:t>
      </w:r>
      <w:r>
        <w:rPr>
          <w:rFonts w:hint="eastAsia" w:ascii="仿宋_GB2312" w:hAnsi="仿宋" w:eastAsia="仿宋_GB2312" w:cs="仿宋_GB2312"/>
          <w:color w:val="auto"/>
          <w:sz w:val="24"/>
          <w:highlight w:val="none"/>
          <w:lang w:bidi="ar"/>
        </w:rPr>
        <w:t>（按此格式自制）</w:t>
      </w:r>
    </w:p>
    <w:tbl>
      <w:tblPr>
        <w:tblStyle w:val="28"/>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5DFFC17A">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2FF76B90">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序号</w:t>
            </w:r>
          </w:p>
          <w:p w14:paraId="565F4EC9">
            <w:pPr>
              <w:autoSpaceDE w:val="0"/>
              <w:autoSpaceDN w:val="0"/>
              <w:spacing w:line="360" w:lineRule="auto"/>
              <w:jc w:val="center"/>
              <w:rPr>
                <w:rFonts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4680AAF4">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74ED690E">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D4D5906">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57E99FA2">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17F4E41A">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05EC612D">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5FA99D05">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3DF5C9FC">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173164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56EEA7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到达现场时间</w:t>
            </w:r>
          </w:p>
        </w:tc>
      </w:tr>
      <w:tr w14:paraId="22F56770">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495B3317">
            <w:pPr>
              <w:autoSpaceDE w:val="0"/>
              <w:autoSpaceDN w:val="0"/>
              <w:spacing w:line="360" w:lineRule="auto"/>
              <w:jc w:val="center"/>
              <w:rPr>
                <w:rFonts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05E69E40">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总协调人</w:t>
            </w:r>
          </w:p>
        </w:tc>
        <w:tc>
          <w:tcPr>
            <w:tcW w:w="787" w:type="dxa"/>
            <w:tcBorders>
              <w:top w:val="single" w:color="auto" w:sz="6" w:space="0"/>
              <w:left w:val="single" w:color="auto" w:sz="6" w:space="0"/>
              <w:bottom w:val="single" w:color="auto" w:sz="6" w:space="0"/>
              <w:right w:val="single" w:color="auto" w:sz="6" w:space="0"/>
            </w:tcBorders>
          </w:tcPr>
          <w:p w14:paraId="74D0161D">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E5AEA25">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356CCFF">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17C0884">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32E064C">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010F46F">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8168C14">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FD5C695">
            <w:pPr>
              <w:autoSpaceDE w:val="0"/>
              <w:autoSpaceDN w:val="0"/>
              <w:spacing w:line="360" w:lineRule="auto"/>
              <w:rPr>
                <w:rFonts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CF9AB9B">
            <w:pPr>
              <w:autoSpaceDE w:val="0"/>
              <w:autoSpaceDN w:val="0"/>
              <w:spacing w:line="360" w:lineRule="auto"/>
              <w:rPr>
                <w:rFonts w:ascii="仿宋_GB2312" w:hAnsi="仿宋" w:eastAsia="仿宋_GB2312" w:cs="仿宋_GB2312"/>
                <w:color w:val="auto"/>
                <w:sz w:val="24"/>
                <w:highlight w:val="none"/>
              </w:rPr>
            </w:pPr>
          </w:p>
        </w:tc>
      </w:tr>
      <w:tr w14:paraId="3AE2673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9431A2A">
            <w:pPr>
              <w:autoSpaceDE w:val="0"/>
              <w:autoSpaceDN w:val="0"/>
              <w:spacing w:line="360" w:lineRule="auto"/>
              <w:jc w:val="center"/>
              <w:rPr>
                <w:rFonts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6F6CEFD">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售后人员</w:t>
            </w:r>
          </w:p>
        </w:tc>
        <w:tc>
          <w:tcPr>
            <w:tcW w:w="787" w:type="dxa"/>
            <w:tcBorders>
              <w:top w:val="single" w:color="auto" w:sz="6" w:space="0"/>
              <w:left w:val="single" w:color="auto" w:sz="6" w:space="0"/>
              <w:bottom w:val="single" w:color="auto" w:sz="6" w:space="0"/>
              <w:right w:val="single" w:color="auto" w:sz="6" w:space="0"/>
            </w:tcBorders>
          </w:tcPr>
          <w:p w14:paraId="25B55263">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33C7B9D">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C0F0980">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5818D38">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20A7D60">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BC26CE7">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48E7FF4">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F5EB9A2">
            <w:pPr>
              <w:autoSpaceDE w:val="0"/>
              <w:autoSpaceDN w:val="0"/>
              <w:spacing w:line="360" w:lineRule="auto"/>
              <w:rPr>
                <w:rFonts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C793946">
            <w:pPr>
              <w:autoSpaceDE w:val="0"/>
              <w:autoSpaceDN w:val="0"/>
              <w:spacing w:line="360" w:lineRule="auto"/>
              <w:rPr>
                <w:rFonts w:ascii="仿宋_GB2312" w:hAnsi="仿宋" w:eastAsia="仿宋_GB2312" w:cs="仿宋_GB2312"/>
                <w:color w:val="auto"/>
                <w:sz w:val="24"/>
                <w:highlight w:val="none"/>
              </w:rPr>
            </w:pPr>
          </w:p>
        </w:tc>
      </w:tr>
      <w:tr w14:paraId="4D59E3E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09C9C27">
            <w:pPr>
              <w:autoSpaceDE w:val="0"/>
              <w:autoSpaceDN w:val="0"/>
              <w:spacing w:line="360" w:lineRule="auto"/>
              <w:jc w:val="center"/>
              <w:rPr>
                <w:rFonts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C885917">
            <w:pPr>
              <w:autoSpaceDE w:val="0"/>
              <w:autoSpaceDN w:val="0"/>
              <w:spacing w:line="360" w:lineRule="auto"/>
              <w:jc w:val="center"/>
              <w:rPr>
                <w:rFonts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0907C0C">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F57B709">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06F065B">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3365128">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75482A0">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8FE8D19">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9921FA5">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4B4B8AE">
            <w:pPr>
              <w:autoSpaceDE w:val="0"/>
              <w:autoSpaceDN w:val="0"/>
              <w:spacing w:line="360" w:lineRule="auto"/>
              <w:rPr>
                <w:rFonts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7680A90">
            <w:pPr>
              <w:autoSpaceDE w:val="0"/>
              <w:autoSpaceDN w:val="0"/>
              <w:spacing w:line="360" w:lineRule="auto"/>
              <w:rPr>
                <w:rFonts w:ascii="仿宋_GB2312" w:hAnsi="仿宋" w:eastAsia="仿宋_GB2312" w:cs="仿宋_GB2312"/>
                <w:color w:val="auto"/>
                <w:sz w:val="24"/>
                <w:highlight w:val="none"/>
              </w:rPr>
            </w:pPr>
          </w:p>
        </w:tc>
      </w:tr>
      <w:tr w14:paraId="2969239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9B024A6">
            <w:pPr>
              <w:autoSpaceDE w:val="0"/>
              <w:autoSpaceDN w:val="0"/>
              <w:spacing w:line="360" w:lineRule="auto"/>
              <w:jc w:val="center"/>
              <w:rPr>
                <w:rFonts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28A5C1A">
            <w:pPr>
              <w:autoSpaceDE w:val="0"/>
              <w:autoSpaceDN w:val="0"/>
              <w:spacing w:line="360" w:lineRule="auto"/>
              <w:jc w:val="center"/>
              <w:rPr>
                <w:rFonts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BC3CE45">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3F1105F">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46D7227">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96E5508">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8D1726D">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DC23EAB">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ED69EA2">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FC949C2">
            <w:pPr>
              <w:autoSpaceDE w:val="0"/>
              <w:autoSpaceDN w:val="0"/>
              <w:spacing w:line="360" w:lineRule="auto"/>
              <w:rPr>
                <w:rFonts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F5AEF80">
            <w:pPr>
              <w:autoSpaceDE w:val="0"/>
              <w:autoSpaceDN w:val="0"/>
              <w:spacing w:line="360" w:lineRule="auto"/>
              <w:rPr>
                <w:rFonts w:ascii="仿宋_GB2312" w:hAnsi="仿宋" w:eastAsia="仿宋_GB2312" w:cs="仿宋_GB2312"/>
                <w:color w:val="auto"/>
                <w:sz w:val="24"/>
                <w:highlight w:val="none"/>
              </w:rPr>
            </w:pPr>
          </w:p>
        </w:tc>
      </w:tr>
    </w:tbl>
    <w:p w14:paraId="1A76FD50">
      <w:pPr>
        <w:widowControl/>
        <w:spacing w:line="440" w:lineRule="exact"/>
        <w:ind w:firstLine="396" w:firstLineChars="198"/>
        <w:jc w:val="both"/>
        <w:rPr>
          <w:rFonts w:ascii="宋体" w:hAnsi="宋体" w:eastAsia="宋体" w:cs="Times New Roman"/>
          <w:color w:val="auto"/>
          <w:kern w:val="0"/>
          <w:sz w:val="20"/>
          <w:szCs w:val="21"/>
          <w:highlight w:val="none"/>
          <w:lang w:val="en-US" w:eastAsia="zh-CN" w:bidi="ar-SA"/>
        </w:rPr>
      </w:pPr>
    </w:p>
    <w:p w14:paraId="01B856C6">
      <w:pPr>
        <w:spacing w:line="500" w:lineRule="exact"/>
        <w:rPr>
          <w:rFonts w:ascii="仿宋_GB2312" w:hAnsi="仿宋_GB2312" w:eastAsia="仿宋_GB2312" w:cs="仿宋_GB2312"/>
          <w:color w:val="auto"/>
          <w:sz w:val="32"/>
          <w:szCs w:val="32"/>
          <w:highlight w:val="none"/>
        </w:rPr>
      </w:pPr>
    </w:p>
    <w:p w14:paraId="68E54D62">
      <w:pPr>
        <w:autoSpaceDE w:val="0"/>
        <w:autoSpaceDN w:val="0"/>
        <w:spacing w:line="360" w:lineRule="auto"/>
        <w:ind w:left="4325" w:leftChars="1950" w:hanging="230" w:hangingChars="100"/>
        <w:rPr>
          <w:rFonts w:ascii="仿宋_GB2312" w:hAnsi="仿宋" w:eastAsia="仿宋_GB2312" w:cs="仿宋_GB2312"/>
          <w:color w:val="auto"/>
          <w:kern w:val="0"/>
          <w:sz w:val="24"/>
          <w:highlight w:val="none"/>
        </w:rPr>
      </w:pP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lang w:bidi="ar"/>
        </w:rPr>
        <w:t>：</w:t>
      </w:r>
    </w:p>
    <w:p w14:paraId="64A061CF">
      <w:pPr>
        <w:snapToGrid w:val="0"/>
        <w:spacing w:line="360" w:lineRule="auto"/>
        <w:ind w:firstLine="6120" w:firstLineChars="25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  年  月   日</w:t>
      </w:r>
    </w:p>
    <w:p w14:paraId="0EE54624">
      <w:pPr>
        <w:rPr>
          <w:rFonts w:ascii="仿宋" w:hAnsi="仿宋" w:eastAsia="仿宋" w:cs="仿宋_GB2312"/>
          <w:b/>
          <w:color w:val="auto"/>
          <w:sz w:val="30"/>
          <w:szCs w:val="30"/>
          <w:highlight w:val="none"/>
          <w:lang w:bidi="ar"/>
        </w:rPr>
      </w:pPr>
      <w:r>
        <w:rPr>
          <w:rFonts w:hint="eastAsia" w:ascii="仿宋" w:hAnsi="仿宋" w:eastAsia="仿宋" w:cs="仿宋_GB2312"/>
          <w:b/>
          <w:color w:val="auto"/>
          <w:sz w:val="30"/>
          <w:szCs w:val="30"/>
          <w:highlight w:val="none"/>
          <w:lang w:bidi="ar"/>
        </w:rPr>
        <w:br w:type="page"/>
      </w:r>
    </w:p>
    <w:p w14:paraId="61C15097">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bidi="ar"/>
        </w:rPr>
        <w:t>十、项目实施人员一览表</w:t>
      </w:r>
    </w:p>
    <w:p w14:paraId="2E66F4FC">
      <w:pPr>
        <w:spacing w:line="360" w:lineRule="auto"/>
        <w:jc w:val="center"/>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lang w:bidi="ar"/>
        </w:rPr>
        <w:t>（由供应商根据采购需求及采购文件要求编制）</w:t>
      </w:r>
    </w:p>
    <w:p w14:paraId="5176CB84">
      <w:pPr>
        <w:widowControl/>
        <w:jc w:val="both"/>
        <w:rPr>
          <w:rFonts w:ascii="宋体" w:hAnsi="Courier New" w:eastAsia="宋体" w:cs="Times New Roman"/>
          <w:color w:val="auto"/>
          <w:kern w:val="0"/>
          <w:sz w:val="24"/>
          <w:szCs w:val="24"/>
          <w:highlight w:val="none"/>
          <w:lang w:val="en-US" w:eastAsia="zh-CN" w:bidi="ar-SA"/>
        </w:rPr>
      </w:pPr>
      <w:r>
        <w:rPr>
          <w:rFonts w:ascii="宋体" w:hAnsi="Courier New" w:eastAsia="宋体" w:cs="Times New Roman"/>
          <w:color w:val="auto"/>
          <w:kern w:val="0"/>
          <w:sz w:val="24"/>
          <w:szCs w:val="24"/>
          <w:highlight w:val="none"/>
          <w:lang w:val="en-US" w:eastAsia="zh-CN" w:bidi="ar-SA"/>
        </w:rPr>
        <w:t>响应分标：</w:t>
      </w:r>
      <w:r>
        <w:rPr>
          <w:rFonts w:ascii="宋体" w:hAnsi="Courier New" w:eastAsia="宋体" w:cs="Times New Roman"/>
          <w:color w:val="auto"/>
          <w:kern w:val="0"/>
          <w:sz w:val="24"/>
          <w:szCs w:val="24"/>
          <w:highlight w:val="none"/>
          <w:u w:val="single"/>
          <w:lang w:val="en-US" w:eastAsia="zh-CN" w:bidi="ar-SA"/>
        </w:rPr>
        <w:t xml:space="preserve">     </w:t>
      </w:r>
      <w:r>
        <w:rPr>
          <w:rFonts w:ascii="宋体" w:hAnsi="Courier New" w:eastAsia="宋体" w:cs="Times New Roman"/>
          <w:color w:val="auto"/>
          <w:kern w:val="0"/>
          <w:sz w:val="24"/>
          <w:szCs w:val="24"/>
          <w:highlight w:val="none"/>
          <w:lang w:val="en-US" w:eastAsia="zh-CN" w:bidi="ar-SA"/>
        </w:rPr>
        <w:t>分标</w:t>
      </w:r>
    </w:p>
    <w:p w14:paraId="6F50A650">
      <w:pPr>
        <w:keepNext/>
        <w:autoSpaceDE w:val="0"/>
        <w:autoSpaceDN w:val="0"/>
        <w:spacing w:line="360" w:lineRule="auto"/>
        <w:ind w:firstLine="477"/>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附表A:本项目的项目经理情况表</w:t>
      </w:r>
    </w:p>
    <w:tbl>
      <w:tblPr>
        <w:tblStyle w:val="28"/>
        <w:tblW w:w="0" w:type="auto"/>
        <w:tblInd w:w="116" w:type="dxa"/>
        <w:tblLayout w:type="fixed"/>
        <w:tblCellMar>
          <w:top w:w="0" w:type="dxa"/>
          <w:left w:w="108" w:type="dxa"/>
          <w:bottom w:w="0" w:type="dxa"/>
          <w:right w:w="108" w:type="dxa"/>
        </w:tblCellMar>
      </w:tblPr>
      <w:tblGrid>
        <w:gridCol w:w="2061"/>
        <w:gridCol w:w="1287"/>
        <w:gridCol w:w="1260"/>
        <w:gridCol w:w="4147"/>
      </w:tblGrid>
      <w:tr w14:paraId="2E103A50">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4F66937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7F6C555C">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86E243C">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481BF7DF">
            <w:pPr>
              <w:autoSpaceDE w:val="0"/>
              <w:autoSpaceDN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响应截止时间前三年业绩及承担的主要工作情况，曾担任项目经理的项目应列明细</w:t>
            </w:r>
          </w:p>
        </w:tc>
      </w:tr>
      <w:tr w14:paraId="23A96DE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B211C25">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20439BE7">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D6DA9D2">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7C99D032">
            <w:pPr>
              <w:autoSpaceDE w:val="0"/>
              <w:autoSpaceDN w:val="0"/>
              <w:spacing w:line="360" w:lineRule="auto"/>
              <w:jc w:val="center"/>
              <w:rPr>
                <w:rFonts w:ascii="仿宋_GB2312" w:hAnsi="仿宋" w:eastAsia="仿宋_GB2312" w:cs="仿宋_GB2312"/>
                <w:color w:val="auto"/>
                <w:sz w:val="24"/>
                <w:highlight w:val="none"/>
              </w:rPr>
            </w:pPr>
          </w:p>
        </w:tc>
      </w:tr>
      <w:tr w14:paraId="5F89B034">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6006197F">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3553D6BA">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F119302">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F5D9830">
            <w:pPr>
              <w:rPr>
                <w:color w:val="auto"/>
                <w:sz w:val="20"/>
                <w:szCs w:val="20"/>
                <w:highlight w:val="none"/>
              </w:rPr>
            </w:pPr>
          </w:p>
        </w:tc>
      </w:tr>
      <w:tr w14:paraId="41EA10A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9EC0E3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693BE36B">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01B42DB">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EA4A1C4">
            <w:pPr>
              <w:rPr>
                <w:color w:val="auto"/>
                <w:sz w:val="20"/>
                <w:szCs w:val="20"/>
                <w:highlight w:val="none"/>
              </w:rPr>
            </w:pPr>
          </w:p>
        </w:tc>
      </w:tr>
      <w:tr w14:paraId="00C4AC3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0CBA5F3">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258F495C">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8894F7D">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D69E5D8">
            <w:pPr>
              <w:rPr>
                <w:color w:val="auto"/>
                <w:sz w:val="20"/>
                <w:szCs w:val="20"/>
                <w:highlight w:val="none"/>
              </w:rPr>
            </w:pPr>
          </w:p>
        </w:tc>
      </w:tr>
      <w:tr w14:paraId="2EDB845B">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1F4B23B0">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08E1F614">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79920D5">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26E67E0">
            <w:pPr>
              <w:rPr>
                <w:color w:val="auto"/>
                <w:sz w:val="20"/>
                <w:szCs w:val="20"/>
                <w:highlight w:val="none"/>
              </w:rPr>
            </w:pPr>
          </w:p>
        </w:tc>
      </w:tr>
      <w:tr w14:paraId="54419073">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7E03AB32">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4AA86C1">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5D04F73">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54DB806">
            <w:pPr>
              <w:rPr>
                <w:color w:val="auto"/>
                <w:sz w:val="20"/>
                <w:szCs w:val="20"/>
                <w:highlight w:val="none"/>
              </w:rPr>
            </w:pPr>
          </w:p>
        </w:tc>
      </w:tr>
      <w:tr w14:paraId="1D06112D">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E9A18BE">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3130E4BE">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8F4B33C">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1701DFA">
            <w:pPr>
              <w:rPr>
                <w:color w:val="auto"/>
                <w:sz w:val="20"/>
                <w:szCs w:val="20"/>
                <w:highlight w:val="none"/>
              </w:rPr>
            </w:pPr>
          </w:p>
        </w:tc>
      </w:tr>
      <w:tr w14:paraId="614ADFA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52FF465B">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6DEF1E87">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5DC8921">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29F6AB0">
            <w:pPr>
              <w:rPr>
                <w:color w:val="auto"/>
                <w:sz w:val="20"/>
                <w:szCs w:val="20"/>
                <w:highlight w:val="none"/>
              </w:rPr>
            </w:pPr>
          </w:p>
        </w:tc>
      </w:tr>
      <w:tr w14:paraId="3DAA971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3D5AFB9D">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65436707">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7DA84AE">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C58329B">
            <w:pPr>
              <w:rPr>
                <w:color w:val="auto"/>
                <w:sz w:val="20"/>
                <w:szCs w:val="20"/>
                <w:highlight w:val="none"/>
              </w:rPr>
            </w:pPr>
          </w:p>
        </w:tc>
      </w:tr>
    </w:tbl>
    <w:p w14:paraId="657447BD">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注：须随表提交相应的证书复印件并注明所在响应技术文件页码。</w:t>
      </w:r>
    </w:p>
    <w:p w14:paraId="26D06FBC">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附表B:本项目的项目小组人员情况表</w:t>
      </w:r>
      <w:r>
        <w:rPr>
          <w:rFonts w:hint="eastAsia" w:ascii="仿宋_GB2312" w:hAnsi="仿宋" w:eastAsia="仿宋_GB2312" w:cs="仿宋_GB2312"/>
          <w:color w:val="auto"/>
          <w:sz w:val="24"/>
          <w:highlight w:val="none"/>
          <w:lang w:bidi="ar"/>
        </w:rPr>
        <w:t>（按此格式自制）</w:t>
      </w:r>
    </w:p>
    <w:tbl>
      <w:tblPr>
        <w:tblStyle w:val="28"/>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D699CD8">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E7CED26">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75A50EA">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972CF0C">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9F2258B">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2ACABB18">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学历</w:t>
            </w:r>
          </w:p>
          <w:p w14:paraId="1CE2C50A">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C44FDA5">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专业</w:t>
            </w:r>
          </w:p>
          <w:p w14:paraId="59614809">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2ED7416">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职称</w:t>
            </w:r>
          </w:p>
          <w:p w14:paraId="1B5E13C8">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6FCF02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F2810E4">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0EC80753">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参与本项目的到位情况</w:t>
            </w:r>
          </w:p>
        </w:tc>
      </w:tr>
      <w:tr w14:paraId="7CAFA691">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5EDADA9F">
            <w:pPr>
              <w:autoSpaceDE w:val="0"/>
              <w:autoSpaceDN w:val="0"/>
              <w:spacing w:line="360" w:lineRule="auto"/>
              <w:jc w:val="center"/>
              <w:rPr>
                <w:rFonts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10B4769">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0B07ABB">
            <w:pPr>
              <w:autoSpaceDE w:val="0"/>
              <w:autoSpaceDN w:val="0"/>
              <w:spacing w:line="360" w:lineRule="auto"/>
              <w:rPr>
                <w:rFonts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DC9482E">
            <w:pPr>
              <w:autoSpaceDE w:val="0"/>
              <w:autoSpaceDN w:val="0"/>
              <w:spacing w:line="360" w:lineRule="auto"/>
              <w:rPr>
                <w:rFonts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7093A5A">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B8C80FB">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81672EA">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FDB1D0E">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8DDE325">
            <w:pPr>
              <w:autoSpaceDE w:val="0"/>
              <w:autoSpaceDN w:val="0"/>
              <w:spacing w:line="360" w:lineRule="auto"/>
              <w:rPr>
                <w:rFonts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C652EBA">
            <w:pPr>
              <w:autoSpaceDE w:val="0"/>
              <w:autoSpaceDN w:val="0"/>
              <w:spacing w:line="360" w:lineRule="auto"/>
              <w:rPr>
                <w:rFonts w:ascii="仿宋_GB2312" w:hAnsi="仿宋" w:eastAsia="仿宋_GB2312" w:cs="仿宋_GB2312"/>
                <w:color w:val="auto"/>
                <w:sz w:val="24"/>
                <w:highlight w:val="none"/>
              </w:rPr>
            </w:pPr>
          </w:p>
        </w:tc>
      </w:tr>
      <w:tr w14:paraId="1FFD9CF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36389E9">
            <w:pPr>
              <w:autoSpaceDE w:val="0"/>
              <w:autoSpaceDN w:val="0"/>
              <w:spacing w:line="360" w:lineRule="auto"/>
              <w:jc w:val="center"/>
              <w:rPr>
                <w:rFonts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E6AAFA8">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DA27674">
            <w:pPr>
              <w:autoSpaceDE w:val="0"/>
              <w:autoSpaceDN w:val="0"/>
              <w:spacing w:line="360" w:lineRule="auto"/>
              <w:rPr>
                <w:rFonts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B227A81">
            <w:pPr>
              <w:autoSpaceDE w:val="0"/>
              <w:autoSpaceDN w:val="0"/>
              <w:spacing w:line="360" w:lineRule="auto"/>
              <w:rPr>
                <w:rFonts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1CE9E74">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1A0E200">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DD2BC4B">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FFFF27E">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B5BB620">
            <w:pPr>
              <w:autoSpaceDE w:val="0"/>
              <w:autoSpaceDN w:val="0"/>
              <w:spacing w:line="360" w:lineRule="auto"/>
              <w:rPr>
                <w:rFonts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66E660D">
            <w:pPr>
              <w:autoSpaceDE w:val="0"/>
              <w:autoSpaceDN w:val="0"/>
              <w:spacing w:line="360" w:lineRule="auto"/>
              <w:rPr>
                <w:rFonts w:ascii="仿宋_GB2312" w:hAnsi="仿宋" w:eastAsia="仿宋_GB2312" w:cs="仿宋_GB2312"/>
                <w:color w:val="auto"/>
                <w:sz w:val="24"/>
                <w:highlight w:val="none"/>
              </w:rPr>
            </w:pPr>
          </w:p>
        </w:tc>
      </w:tr>
    </w:tbl>
    <w:p w14:paraId="25EAF645">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lang w:bidi="ar"/>
        </w:rPr>
        <w:t>注：供应商可按上述的格式自行编制，须随表提交相应的证书复印件并注明所在响应技术文件页码。</w:t>
      </w:r>
    </w:p>
    <w:p w14:paraId="46D63F04">
      <w:pPr>
        <w:snapToGrid w:val="0"/>
        <w:spacing w:line="360" w:lineRule="auto"/>
        <w:ind w:firstLine="602" w:firstLineChars="200"/>
        <w:rPr>
          <w:rFonts w:ascii="仿宋" w:hAnsi="仿宋" w:eastAsia="仿宋" w:cs="仿宋_GB2312"/>
          <w:b/>
          <w:color w:val="auto"/>
          <w:sz w:val="30"/>
          <w:szCs w:val="30"/>
          <w:highlight w:val="none"/>
        </w:rPr>
      </w:pPr>
    </w:p>
    <w:p w14:paraId="58B38C97">
      <w:pPr>
        <w:autoSpaceDE w:val="0"/>
        <w:autoSpaceDN w:val="0"/>
        <w:spacing w:line="360" w:lineRule="auto"/>
        <w:ind w:firstLine="6505" w:firstLineChars="2700"/>
        <w:rPr>
          <w:rFonts w:ascii="仿宋_GB2312" w:hAnsi="仿宋" w:eastAsia="仿宋_GB2312" w:cs="仿宋_GB2312"/>
          <w:b/>
          <w:bCs/>
          <w:color w:val="auto"/>
          <w:sz w:val="24"/>
          <w:highlight w:val="none"/>
        </w:rPr>
      </w:pPr>
    </w:p>
    <w:p w14:paraId="6AB3AB5E">
      <w:pPr>
        <w:autoSpaceDE w:val="0"/>
        <w:autoSpaceDN w:val="0"/>
        <w:spacing w:line="360" w:lineRule="auto"/>
        <w:ind w:left="4325" w:leftChars="1950" w:hanging="230" w:hangingChars="100"/>
        <w:rPr>
          <w:rFonts w:ascii="仿宋_GB2312" w:hAnsi="仿宋" w:eastAsia="仿宋_GB2312" w:cs="仿宋_GB2312"/>
          <w:color w:val="auto"/>
          <w:kern w:val="0"/>
          <w:sz w:val="24"/>
          <w:highlight w:val="none"/>
        </w:rPr>
      </w:pP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lang w:bidi="ar"/>
        </w:rPr>
        <w:t>：</w:t>
      </w:r>
    </w:p>
    <w:p w14:paraId="40AFD0AF">
      <w:pPr>
        <w:autoSpaceDE w:val="0"/>
        <w:autoSpaceDN w:val="0"/>
        <w:spacing w:line="360" w:lineRule="auto"/>
        <w:ind w:firstLine="6480" w:firstLineChars="2700"/>
        <w:rPr>
          <w:rFonts w:ascii="仿宋_GB2312" w:hAnsi="仿宋" w:eastAsia="仿宋_GB2312" w:cs="仿宋_GB2312"/>
          <w:color w:val="auto"/>
          <w:kern w:val="0"/>
          <w:sz w:val="24"/>
          <w:highlight w:val="none"/>
          <w:lang w:val="zh-CN" w:bidi="ar"/>
        </w:rPr>
      </w:pPr>
      <w:r>
        <w:rPr>
          <w:rFonts w:hint="eastAsia" w:ascii="仿宋_GB2312" w:hAnsi="仿宋" w:eastAsia="仿宋_GB2312" w:cs="仿宋_GB2312"/>
          <w:color w:val="auto"/>
          <w:kern w:val="0"/>
          <w:sz w:val="24"/>
          <w:highlight w:val="none"/>
          <w:lang w:val="zh-CN" w:bidi="ar"/>
        </w:rPr>
        <w:t>日期：  年  月   日</w:t>
      </w:r>
    </w:p>
    <w:p w14:paraId="40D6A653">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14:paraId="37465801">
      <w:pPr>
        <w:pStyle w:val="2"/>
        <w:rPr>
          <w:color w:val="auto"/>
          <w:highlight w:val="none"/>
          <w:lang w:val="zh-CN"/>
        </w:rPr>
      </w:pPr>
    </w:p>
    <w:p w14:paraId="65A8EDBF">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bidi="ar"/>
        </w:rPr>
        <w:t>十一、服务需求、商务条款要求提供的其他材料</w:t>
      </w:r>
    </w:p>
    <w:p w14:paraId="788DF9D5">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1B429D22">
      <w:pPr>
        <w:autoSpaceDE w:val="0"/>
        <w:autoSpaceDN w:val="0"/>
        <w:spacing w:line="360" w:lineRule="auto"/>
        <w:ind w:left="4325" w:leftChars="1950" w:hanging="230" w:hangingChars="100"/>
        <w:rPr>
          <w:rFonts w:ascii="仿宋_GB2312" w:hAnsi="仿宋" w:eastAsia="仿宋_GB2312" w:cs="仿宋_GB2312"/>
          <w:color w:val="auto"/>
          <w:kern w:val="0"/>
          <w:sz w:val="24"/>
          <w:highlight w:val="none"/>
        </w:rPr>
      </w:pP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lang w:bidi="ar"/>
        </w:rPr>
        <w:t>：</w:t>
      </w:r>
    </w:p>
    <w:p w14:paraId="7C2BE331">
      <w:pPr>
        <w:jc w:val="center"/>
        <w:rPr>
          <w:rFonts w:ascii="方正小标宋简体" w:hAnsi="方正小标宋简体" w:eastAsia="方正小标宋简体" w:cs="方正小标宋简体"/>
          <w:color w:val="auto"/>
          <w:sz w:val="44"/>
          <w:szCs w:val="44"/>
          <w:highlight w:val="none"/>
        </w:rPr>
        <w:sectPr>
          <w:pgSz w:w="11906" w:h="16838"/>
          <w:pgMar w:top="1440" w:right="1361" w:bottom="1701" w:left="1474" w:header="851" w:footer="992" w:gutter="0"/>
          <w:cols w:space="0" w:num="1"/>
          <w:docGrid w:type="lines" w:linePitch="312" w:charSpace="0"/>
        </w:sectPr>
      </w:pPr>
      <w:r>
        <w:rPr>
          <w:rFonts w:hint="eastAsia" w:ascii="仿宋_GB2312" w:hAnsi="仿宋" w:eastAsia="仿宋_GB2312" w:cs="仿宋_GB2312"/>
          <w:color w:val="auto"/>
          <w:kern w:val="0"/>
          <w:sz w:val="24"/>
          <w:highlight w:val="none"/>
          <w:lang w:val="zh-CN" w:bidi="ar"/>
        </w:rPr>
        <w:t xml:space="preserve">日期：  年  月 </w:t>
      </w:r>
    </w:p>
    <w:p w14:paraId="27BB1DB1">
      <w:pPr>
        <w:spacing w:before="104" w:line="217" w:lineRule="auto"/>
        <w:ind w:left="2858"/>
        <w:outlineLvl w:val="1"/>
        <w:rPr>
          <w:rFonts w:ascii="宋体" w:hAnsi="宋体" w:cs="宋体"/>
          <w:color w:val="auto"/>
          <w:sz w:val="32"/>
          <w:szCs w:val="32"/>
          <w:highlight w:val="none"/>
        </w:rPr>
      </w:pPr>
      <w:bookmarkStart w:id="41" w:name="_Toc29423"/>
      <w:r>
        <w:rPr>
          <w:rFonts w:ascii="宋体" w:hAnsi="宋体" w:cs="宋体"/>
          <w:b/>
          <w:bCs/>
          <w:color w:val="auto"/>
          <w:spacing w:val="-5"/>
          <w:sz w:val="32"/>
          <w:szCs w:val="32"/>
          <w:highlight w:val="none"/>
        </w:rPr>
        <w:t>第四节</w:t>
      </w:r>
      <w:r>
        <w:rPr>
          <w:rFonts w:ascii="宋体" w:hAnsi="宋体" w:cs="宋体"/>
          <w:color w:val="auto"/>
          <w:spacing w:val="-5"/>
          <w:sz w:val="32"/>
          <w:szCs w:val="32"/>
          <w:highlight w:val="none"/>
        </w:rPr>
        <w:t xml:space="preserve"> </w:t>
      </w:r>
      <w:r>
        <w:rPr>
          <w:rFonts w:ascii="宋体" w:hAnsi="宋体" w:cs="宋体"/>
          <w:b/>
          <w:bCs/>
          <w:color w:val="auto"/>
          <w:spacing w:val="-5"/>
          <w:sz w:val="32"/>
          <w:szCs w:val="32"/>
          <w:highlight w:val="none"/>
        </w:rPr>
        <w:t>报价文件格式</w:t>
      </w:r>
      <w:bookmarkEnd w:id="41"/>
    </w:p>
    <w:p w14:paraId="44A81932">
      <w:pPr>
        <w:spacing w:line="364" w:lineRule="auto"/>
        <w:rPr>
          <w:rFonts w:ascii="Arial"/>
          <w:color w:val="auto"/>
          <w:highlight w:val="none"/>
        </w:rPr>
      </w:pPr>
    </w:p>
    <w:p w14:paraId="010A291E">
      <w:pPr>
        <w:spacing w:before="68" w:line="219" w:lineRule="auto"/>
        <w:ind w:left="6250"/>
        <w:rPr>
          <w:rFonts w:ascii="宋体" w:hAnsi="宋体" w:cs="宋体"/>
          <w:color w:val="auto"/>
          <w:spacing w:val="-2"/>
          <w:szCs w:val="21"/>
          <w:highlight w:val="none"/>
        </w:rPr>
      </w:pPr>
      <w:r>
        <w:rPr>
          <w:rFonts w:ascii="宋体" w:hAnsi="宋体" w:cs="宋体"/>
          <w:color w:val="auto"/>
          <w:spacing w:val="-2"/>
          <w:szCs w:val="21"/>
          <w:highlight w:val="none"/>
        </w:rPr>
        <w:t>全流程电子文件</w:t>
      </w:r>
    </w:p>
    <w:p w14:paraId="44E7BA05">
      <w:pPr>
        <w:pStyle w:val="12"/>
        <w:spacing w:before="143" w:line="222" w:lineRule="auto"/>
        <w:ind w:left="1975"/>
        <w:rPr>
          <w:color w:val="auto"/>
          <w:spacing w:val="-17"/>
          <w:sz w:val="44"/>
          <w:szCs w:val="44"/>
          <w:highlight w:val="none"/>
        </w:rPr>
      </w:pPr>
    </w:p>
    <w:p w14:paraId="2CBE5FBB">
      <w:pPr>
        <w:pStyle w:val="12"/>
        <w:spacing w:before="143" w:line="222" w:lineRule="auto"/>
        <w:ind w:left="1975"/>
        <w:rPr>
          <w:color w:val="auto"/>
          <w:spacing w:val="-17"/>
          <w:sz w:val="44"/>
          <w:szCs w:val="44"/>
          <w:highlight w:val="none"/>
        </w:rPr>
      </w:pPr>
      <w:r>
        <w:rPr>
          <w:color w:val="auto"/>
          <w:spacing w:val="-17"/>
          <w:sz w:val="44"/>
          <w:szCs w:val="44"/>
          <w:highlight w:val="none"/>
        </w:rPr>
        <w:t>报</w:t>
      </w:r>
      <w:r>
        <w:rPr>
          <w:color w:val="auto"/>
          <w:spacing w:val="15"/>
          <w:sz w:val="44"/>
          <w:szCs w:val="44"/>
          <w:highlight w:val="none"/>
        </w:rPr>
        <w:t xml:space="preserve">  </w:t>
      </w:r>
      <w:r>
        <w:rPr>
          <w:color w:val="auto"/>
          <w:spacing w:val="-17"/>
          <w:sz w:val="44"/>
          <w:szCs w:val="44"/>
          <w:highlight w:val="none"/>
        </w:rPr>
        <w:t>价</w:t>
      </w:r>
      <w:r>
        <w:rPr>
          <w:color w:val="auto"/>
          <w:spacing w:val="14"/>
          <w:sz w:val="44"/>
          <w:szCs w:val="44"/>
          <w:highlight w:val="none"/>
        </w:rPr>
        <w:t xml:space="preserve">  </w:t>
      </w:r>
      <w:r>
        <w:rPr>
          <w:color w:val="auto"/>
          <w:spacing w:val="-17"/>
          <w:sz w:val="44"/>
          <w:szCs w:val="44"/>
          <w:highlight w:val="none"/>
        </w:rPr>
        <w:t>文</w:t>
      </w:r>
      <w:r>
        <w:rPr>
          <w:color w:val="auto"/>
          <w:spacing w:val="15"/>
          <w:sz w:val="44"/>
          <w:szCs w:val="44"/>
          <w:highlight w:val="none"/>
        </w:rPr>
        <w:t xml:space="preserve">  </w:t>
      </w:r>
      <w:r>
        <w:rPr>
          <w:color w:val="auto"/>
          <w:spacing w:val="-17"/>
          <w:sz w:val="44"/>
          <w:szCs w:val="44"/>
          <w:highlight w:val="none"/>
        </w:rPr>
        <w:t>件（封面）</w:t>
      </w:r>
    </w:p>
    <w:p w14:paraId="0CC2E1F0">
      <w:pPr>
        <w:pStyle w:val="12"/>
        <w:spacing w:before="143" w:line="222" w:lineRule="auto"/>
        <w:ind w:left="1975"/>
        <w:rPr>
          <w:color w:val="auto"/>
          <w:spacing w:val="-17"/>
          <w:sz w:val="44"/>
          <w:szCs w:val="44"/>
          <w:highlight w:val="none"/>
        </w:rPr>
      </w:pPr>
    </w:p>
    <w:p w14:paraId="5DC43A84">
      <w:pPr>
        <w:pStyle w:val="12"/>
        <w:spacing w:before="143" w:line="222" w:lineRule="auto"/>
        <w:ind w:left="1975"/>
        <w:rPr>
          <w:color w:val="auto"/>
          <w:spacing w:val="-17"/>
          <w:sz w:val="44"/>
          <w:szCs w:val="44"/>
          <w:highlight w:val="none"/>
        </w:rPr>
      </w:pPr>
    </w:p>
    <w:p w14:paraId="0D96A78B">
      <w:pPr>
        <w:spacing w:before="104" w:line="491" w:lineRule="auto"/>
        <w:ind w:left="655" w:right="3286"/>
        <w:rPr>
          <w:rFonts w:ascii="宋体" w:hAnsi="宋体" w:cs="宋体"/>
          <w:color w:val="auto"/>
          <w:sz w:val="32"/>
          <w:szCs w:val="32"/>
          <w:highlight w:val="none"/>
        </w:rPr>
      </w:pPr>
      <w:r>
        <w:rPr>
          <w:rFonts w:ascii="宋体" w:hAnsi="宋体" w:cs="宋体"/>
          <w:color w:val="auto"/>
          <w:spacing w:val="-1"/>
          <w:sz w:val="32"/>
          <w:szCs w:val="32"/>
          <w:highlight w:val="none"/>
        </w:rPr>
        <w:t>项目名称：[项目采购-项目名称_9]</w:t>
      </w:r>
      <w:r>
        <w:rPr>
          <w:rFonts w:ascii="宋体" w:hAnsi="宋体" w:cs="宋体"/>
          <w:color w:val="auto"/>
          <w:spacing w:val="3"/>
          <w:sz w:val="32"/>
          <w:szCs w:val="32"/>
          <w:highlight w:val="none"/>
        </w:rPr>
        <w:t xml:space="preserve"> </w:t>
      </w:r>
      <w:r>
        <w:rPr>
          <w:rFonts w:ascii="宋体" w:hAnsi="宋体" w:cs="宋体"/>
          <w:color w:val="auto"/>
          <w:spacing w:val="-1"/>
          <w:sz w:val="32"/>
          <w:szCs w:val="32"/>
          <w:highlight w:val="none"/>
        </w:rPr>
        <w:t>项目编号：[项目采购-项目编号_9]</w:t>
      </w:r>
    </w:p>
    <w:p w14:paraId="0364ADBA">
      <w:pPr>
        <w:spacing w:before="56" w:line="454" w:lineRule="auto"/>
        <w:ind w:left="654"/>
        <w:rPr>
          <w:rFonts w:ascii="宋体" w:hAnsi="宋体" w:cs="宋体"/>
          <w:color w:val="auto"/>
          <w:sz w:val="32"/>
          <w:szCs w:val="32"/>
          <w:highlight w:val="none"/>
        </w:rPr>
      </w:pPr>
      <w:r>
        <w:rPr>
          <w:rFonts w:ascii="宋体" w:hAnsi="宋体" w:cs="宋体"/>
          <w:color w:val="auto"/>
          <w:spacing w:val="-1"/>
          <w:sz w:val="32"/>
          <w:szCs w:val="32"/>
          <w:highlight w:val="none"/>
        </w:rPr>
        <w:t>所竞分标（如有则填写，无分标时填写“无”或者留空</w:t>
      </w:r>
      <w:r>
        <w:rPr>
          <w:rFonts w:ascii="宋体" w:hAnsi="宋体" w:cs="宋体"/>
          <w:color w:val="auto"/>
          <w:spacing w:val="-32"/>
          <w:sz w:val="32"/>
          <w:szCs w:val="32"/>
          <w:highlight w:val="none"/>
        </w:rPr>
        <w:t>）：</w:t>
      </w:r>
      <w:r>
        <w:rPr>
          <w:rFonts w:ascii="宋体" w:hAnsi="宋体" w:cs="宋体"/>
          <w:color w:val="auto"/>
          <w:sz w:val="32"/>
          <w:szCs w:val="32"/>
          <w:highlight w:val="none"/>
        </w:rPr>
        <w:t xml:space="preserve"> </w:t>
      </w:r>
      <w:r>
        <w:rPr>
          <w:rFonts w:ascii="宋体" w:hAnsi="宋体" w:cs="宋体"/>
          <w:color w:val="auto"/>
          <w:spacing w:val="-12"/>
          <w:sz w:val="32"/>
          <w:szCs w:val="32"/>
          <w:highlight w:val="none"/>
        </w:rPr>
        <w:t>供应商名称：</w:t>
      </w:r>
    </w:p>
    <w:p w14:paraId="3F60931B">
      <w:pPr>
        <w:spacing w:line="339" w:lineRule="auto"/>
        <w:rPr>
          <w:rFonts w:ascii="Arial"/>
          <w:color w:val="auto"/>
          <w:highlight w:val="none"/>
        </w:rPr>
      </w:pPr>
    </w:p>
    <w:p w14:paraId="2AC16D0C">
      <w:pPr>
        <w:spacing w:line="339" w:lineRule="auto"/>
        <w:rPr>
          <w:rFonts w:ascii="Arial"/>
          <w:color w:val="auto"/>
          <w:highlight w:val="none"/>
        </w:rPr>
      </w:pPr>
    </w:p>
    <w:p w14:paraId="521830E4">
      <w:pPr>
        <w:spacing w:before="104" w:line="219" w:lineRule="auto"/>
        <w:ind w:left="3259"/>
        <w:rPr>
          <w:rFonts w:ascii="宋体" w:hAnsi="宋体" w:cs="宋体"/>
          <w:color w:val="auto"/>
          <w:sz w:val="32"/>
          <w:szCs w:val="32"/>
          <w:highlight w:val="none"/>
        </w:rPr>
      </w:pPr>
      <w:r>
        <w:rPr>
          <w:rFonts w:ascii="宋体" w:hAnsi="宋体" w:cs="宋体"/>
          <w:color w:val="auto"/>
          <w:spacing w:val="-14"/>
          <w:sz w:val="32"/>
          <w:szCs w:val="32"/>
          <w:highlight w:val="none"/>
        </w:rPr>
        <w:t>年</w:t>
      </w:r>
      <w:r>
        <w:rPr>
          <w:rFonts w:ascii="宋体" w:hAnsi="宋体" w:cs="宋体"/>
          <w:color w:val="auto"/>
          <w:spacing w:val="6"/>
          <w:sz w:val="32"/>
          <w:szCs w:val="32"/>
          <w:highlight w:val="none"/>
        </w:rPr>
        <w:t xml:space="preserve">    </w:t>
      </w:r>
      <w:r>
        <w:rPr>
          <w:rFonts w:ascii="宋体" w:hAnsi="宋体" w:cs="宋体"/>
          <w:color w:val="auto"/>
          <w:spacing w:val="-14"/>
          <w:sz w:val="32"/>
          <w:szCs w:val="32"/>
          <w:highlight w:val="none"/>
        </w:rPr>
        <w:t>月</w:t>
      </w:r>
      <w:r>
        <w:rPr>
          <w:rFonts w:ascii="宋体" w:hAnsi="宋体" w:cs="宋体"/>
          <w:color w:val="auto"/>
          <w:spacing w:val="17"/>
          <w:sz w:val="32"/>
          <w:szCs w:val="32"/>
          <w:highlight w:val="none"/>
        </w:rPr>
        <w:t xml:space="preserve">    </w:t>
      </w:r>
      <w:r>
        <w:rPr>
          <w:rFonts w:ascii="宋体" w:hAnsi="宋体" w:cs="宋体"/>
          <w:color w:val="auto"/>
          <w:spacing w:val="-14"/>
          <w:sz w:val="32"/>
          <w:szCs w:val="32"/>
          <w:highlight w:val="none"/>
        </w:rPr>
        <w:t>日</w:t>
      </w:r>
    </w:p>
    <w:p w14:paraId="6B9C9C58">
      <w:pPr>
        <w:spacing w:line="219" w:lineRule="auto"/>
        <w:rPr>
          <w:rFonts w:ascii="宋体" w:hAnsi="宋体" w:cs="宋体"/>
          <w:color w:val="auto"/>
          <w:sz w:val="32"/>
          <w:szCs w:val="32"/>
          <w:highlight w:val="none"/>
        </w:rPr>
        <w:sectPr>
          <w:headerReference r:id="rId11" w:type="default"/>
          <w:pgSz w:w="11906" w:h="16838"/>
          <w:pgMar w:top="955" w:right="1337" w:bottom="0" w:left="1680" w:header="704" w:footer="0" w:gutter="0"/>
          <w:cols w:space="720" w:num="1"/>
        </w:sectPr>
      </w:pPr>
    </w:p>
    <w:p w14:paraId="6B202EB4">
      <w:pPr>
        <w:spacing w:before="104" w:line="217" w:lineRule="auto"/>
        <w:ind w:left="3415"/>
        <w:rPr>
          <w:rFonts w:ascii="宋体" w:hAnsi="宋体" w:cs="宋体"/>
          <w:color w:val="auto"/>
          <w:sz w:val="32"/>
          <w:szCs w:val="32"/>
          <w:highlight w:val="none"/>
        </w:rPr>
      </w:pPr>
      <w:r>
        <w:rPr>
          <w:rFonts w:ascii="宋体" w:hAnsi="宋体" w:cs="宋体"/>
          <w:b/>
          <w:bCs/>
          <w:color w:val="auto"/>
          <w:spacing w:val="-6"/>
          <w:sz w:val="32"/>
          <w:szCs w:val="32"/>
          <w:highlight w:val="none"/>
        </w:rPr>
        <w:t>报价文件目录</w:t>
      </w:r>
    </w:p>
    <w:p w14:paraId="44B64C4B">
      <w:pPr>
        <w:spacing w:line="267" w:lineRule="auto"/>
        <w:rPr>
          <w:rFonts w:ascii="Arial"/>
          <w:color w:val="auto"/>
          <w:highlight w:val="none"/>
        </w:rPr>
      </w:pPr>
    </w:p>
    <w:p w14:paraId="5BF5627E">
      <w:pPr>
        <w:pStyle w:val="12"/>
        <w:spacing w:before="78" w:line="185" w:lineRule="auto"/>
        <w:ind w:left="26"/>
        <w:rPr>
          <w:color w:val="auto"/>
          <w:sz w:val="24"/>
          <w:highlight w:val="none"/>
        </w:rPr>
      </w:pPr>
      <w:r>
        <w:rPr>
          <w:color w:val="auto"/>
          <w:spacing w:val="-29"/>
          <w:sz w:val="24"/>
          <w:highlight w:val="none"/>
        </w:rPr>
        <w:t>一、响应函</w:t>
      </w:r>
      <w:r>
        <w:rPr>
          <w:color w:val="auto"/>
          <w:spacing w:val="-63"/>
          <w:sz w:val="24"/>
          <w:highlight w:val="none"/>
        </w:rPr>
        <w:t xml:space="preserve"> </w:t>
      </w:r>
      <w:r>
        <w:rPr>
          <w:color w:val="auto"/>
          <w:spacing w:val="-29"/>
          <w:sz w:val="24"/>
          <w:highlight w:val="none"/>
        </w:rPr>
        <w:t>…</w:t>
      </w:r>
      <w:r>
        <w:rPr>
          <w:color w:val="auto"/>
          <w:spacing w:val="-81"/>
          <w:sz w:val="24"/>
          <w:highlight w:val="none"/>
        </w:rPr>
        <w:t xml:space="preserve"> </w:t>
      </w:r>
      <w:r>
        <w:rPr>
          <w:color w:val="auto"/>
          <w:spacing w:val="-29"/>
          <w:sz w:val="24"/>
          <w:highlight w:val="none"/>
        </w:rPr>
        <w:t>…</w:t>
      </w:r>
      <w:r>
        <w:rPr>
          <w:color w:val="auto"/>
          <w:spacing w:val="-80"/>
          <w:sz w:val="24"/>
          <w:highlight w:val="none"/>
        </w:rPr>
        <w:t xml:space="preserve"> </w:t>
      </w:r>
      <w:r>
        <w:rPr>
          <w:color w:val="auto"/>
          <w:spacing w:val="-29"/>
          <w:sz w:val="24"/>
          <w:highlight w:val="none"/>
        </w:rPr>
        <w:t>…</w:t>
      </w:r>
      <w:r>
        <w:rPr>
          <w:color w:val="auto"/>
          <w:spacing w:val="-81"/>
          <w:sz w:val="24"/>
          <w:highlight w:val="none"/>
        </w:rPr>
        <w:t xml:space="preserve"> </w:t>
      </w:r>
      <w:r>
        <w:rPr>
          <w:color w:val="auto"/>
          <w:spacing w:val="-29"/>
          <w:sz w:val="24"/>
          <w:highlight w:val="none"/>
        </w:rPr>
        <w:t>…</w:t>
      </w:r>
      <w:r>
        <w:rPr>
          <w:color w:val="auto"/>
          <w:spacing w:val="-81"/>
          <w:sz w:val="24"/>
          <w:highlight w:val="none"/>
        </w:rPr>
        <w:t xml:space="preserve"> </w:t>
      </w:r>
      <w:r>
        <w:rPr>
          <w:color w:val="auto"/>
          <w:spacing w:val="-29"/>
          <w:sz w:val="24"/>
          <w:highlight w:val="none"/>
        </w:rPr>
        <w:t>…</w:t>
      </w:r>
      <w:r>
        <w:rPr>
          <w:color w:val="auto"/>
          <w:spacing w:val="-80"/>
          <w:sz w:val="24"/>
          <w:highlight w:val="none"/>
        </w:rPr>
        <w:t xml:space="preserve"> </w:t>
      </w:r>
      <w:r>
        <w:rPr>
          <w:color w:val="auto"/>
          <w:spacing w:val="-29"/>
          <w:sz w:val="24"/>
          <w:highlight w:val="none"/>
        </w:rPr>
        <w:t>…</w:t>
      </w:r>
      <w:r>
        <w:rPr>
          <w:color w:val="auto"/>
          <w:spacing w:val="-81"/>
          <w:sz w:val="24"/>
          <w:highlight w:val="none"/>
        </w:rPr>
        <w:t xml:space="preserve"> </w:t>
      </w:r>
      <w:r>
        <w:rPr>
          <w:color w:val="auto"/>
          <w:spacing w:val="-29"/>
          <w:sz w:val="24"/>
          <w:highlight w:val="none"/>
        </w:rPr>
        <w:t>…</w:t>
      </w:r>
      <w:r>
        <w:rPr>
          <w:color w:val="auto"/>
          <w:spacing w:val="-81"/>
          <w:sz w:val="24"/>
          <w:highlight w:val="none"/>
        </w:rPr>
        <w:t xml:space="preserve"> </w:t>
      </w:r>
      <w:r>
        <w:rPr>
          <w:color w:val="auto"/>
          <w:spacing w:val="-29"/>
          <w:sz w:val="24"/>
          <w:highlight w:val="none"/>
        </w:rPr>
        <w:t>…</w:t>
      </w:r>
      <w:r>
        <w:rPr>
          <w:color w:val="auto"/>
          <w:spacing w:val="-80"/>
          <w:sz w:val="24"/>
          <w:highlight w:val="none"/>
        </w:rPr>
        <w:t xml:space="preserve"> </w:t>
      </w:r>
      <w:r>
        <w:rPr>
          <w:color w:val="auto"/>
          <w:spacing w:val="-29"/>
          <w:sz w:val="24"/>
          <w:highlight w:val="none"/>
        </w:rPr>
        <w:t>…</w:t>
      </w:r>
      <w:r>
        <w:rPr>
          <w:color w:val="auto"/>
          <w:spacing w:val="-81"/>
          <w:sz w:val="24"/>
          <w:highlight w:val="none"/>
        </w:rPr>
        <w:t xml:space="preserve"> </w:t>
      </w:r>
      <w:r>
        <w:rPr>
          <w:color w:val="auto"/>
          <w:spacing w:val="-29"/>
          <w:sz w:val="24"/>
          <w:highlight w:val="none"/>
        </w:rPr>
        <w:t>…</w:t>
      </w:r>
      <w:r>
        <w:rPr>
          <w:color w:val="auto"/>
          <w:spacing w:val="-81"/>
          <w:sz w:val="24"/>
          <w:highlight w:val="none"/>
        </w:rPr>
        <w:t xml:space="preserve"> </w:t>
      </w:r>
      <w:r>
        <w:rPr>
          <w:color w:val="auto"/>
          <w:spacing w:val="-29"/>
          <w:sz w:val="24"/>
          <w:highlight w:val="none"/>
        </w:rPr>
        <w:t>…</w:t>
      </w:r>
      <w:r>
        <w:rPr>
          <w:color w:val="auto"/>
          <w:spacing w:val="-80"/>
          <w:sz w:val="24"/>
          <w:highlight w:val="none"/>
        </w:rPr>
        <w:t xml:space="preserve"> </w:t>
      </w:r>
      <w:r>
        <w:rPr>
          <w:color w:val="auto"/>
          <w:spacing w:val="-29"/>
          <w:sz w:val="24"/>
          <w:highlight w:val="none"/>
        </w:rPr>
        <w:t>…</w:t>
      </w:r>
      <w:r>
        <w:rPr>
          <w:color w:val="auto"/>
          <w:spacing w:val="-81"/>
          <w:sz w:val="24"/>
          <w:highlight w:val="none"/>
        </w:rPr>
        <w:t xml:space="preserve"> </w:t>
      </w:r>
      <w:r>
        <w:rPr>
          <w:color w:val="auto"/>
          <w:spacing w:val="-29"/>
          <w:sz w:val="24"/>
          <w:highlight w:val="none"/>
        </w:rPr>
        <w:t>…</w:t>
      </w:r>
      <w:r>
        <w:rPr>
          <w:color w:val="auto"/>
          <w:spacing w:val="-80"/>
          <w:sz w:val="24"/>
          <w:highlight w:val="none"/>
        </w:rPr>
        <w:t xml:space="preserve"> </w:t>
      </w:r>
      <w:r>
        <w:rPr>
          <w:color w:val="auto"/>
          <w:spacing w:val="-29"/>
          <w:sz w:val="24"/>
          <w:highlight w:val="none"/>
        </w:rPr>
        <w:t>…</w:t>
      </w:r>
      <w:r>
        <w:rPr>
          <w:color w:val="auto"/>
          <w:spacing w:val="-81"/>
          <w:sz w:val="24"/>
          <w:highlight w:val="none"/>
        </w:rPr>
        <w:t xml:space="preserve"> </w:t>
      </w:r>
      <w:r>
        <w:rPr>
          <w:color w:val="auto"/>
          <w:spacing w:val="-29"/>
          <w:sz w:val="24"/>
          <w:highlight w:val="none"/>
        </w:rPr>
        <w:t>…</w:t>
      </w:r>
      <w:r>
        <w:rPr>
          <w:color w:val="auto"/>
          <w:spacing w:val="-81"/>
          <w:sz w:val="24"/>
          <w:highlight w:val="none"/>
        </w:rPr>
        <w:t xml:space="preserve"> </w:t>
      </w:r>
      <w:r>
        <w:rPr>
          <w:color w:val="auto"/>
          <w:spacing w:val="-29"/>
          <w:sz w:val="24"/>
          <w:highlight w:val="none"/>
        </w:rPr>
        <w:t>…</w:t>
      </w:r>
      <w:r>
        <w:rPr>
          <w:color w:val="auto"/>
          <w:spacing w:val="-80"/>
          <w:sz w:val="24"/>
          <w:highlight w:val="none"/>
        </w:rPr>
        <w:t xml:space="preserve"> </w:t>
      </w:r>
      <w:r>
        <w:rPr>
          <w:color w:val="auto"/>
          <w:spacing w:val="-29"/>
          <w:sz w:val="24"/>
          <w:highlight w:val="none"/>
        </w:rPr>
        <w:t>…</w:t>
      </w:r>
      <w:r>
        <w:rPr>
          <w:color w:val="auto"/>
          <w:spacing w:val="-81"/>
          <w:sz w:val="24"/>
          <w:highlight w:val="none"/>
        </w:rPr>
        <w:t xml:space="preserve"> </w:t>
      </w:r>
      <w:r>
        <w:rPr>
          <w:color w:val="auto"/>
          <w:spacing w:val="-29"/>
          <w:sz w:val="24"/>
          <w:highlight w:val="none"/>
        </w:rPr>
        <w:t>…</w:t>
      </w:r>
      <w:r>
        <w:rPr>
          <w:color w:val="auto"/>
          <w:spacing w:val="-81"/>
          <w:sz w:val="24"/>
          <w:highlight w:val="none"/>
        </w:rPr>
        <w:t xml:space="preserve"> </w:t>
      </w:r>
      <w:r>
        <w:rPr>
          <w:color w:val="auto"/>
          <w:spacing w:val="-29"/>
          <w:sz w:val="24"/>
          <w:highlight w:val="none"/>
        </w:rPr>
        <w:t>…</w:t>
      </w:r>
      <w:r>
        <w:rPr>
          <w:color w:val="auto"/>
          <w:spacing w:val="-80"/>
          <w:sz w:val="24"/>
          <w:highlight w:val="none"/>
        </w:rPr>
        <w:t xml:space="preserve"> </w:t>
      </w:r>
      <w:r>
        <w:rPr>
          <w:color w:val="auto"/>
          <w:spacing w:val="-29"/>
          <w:sz w:val="24"/>
          <w:highlight w:val="none"/>
        </w:rPr>
        <w:t>…</w:t>
      </w:r>
      <w:r>
        <w:rPr>
          <w:color w:val="auto"/>
          <w:spacing w:val="-81"/>
          <w:sz w:val="24"/>
          <w:highlight w:val="none"/>
        </w:rPr>
        <w:t xml:space="preserve"> </w:t>
      </w:r>
      <w:r>
        <w:rPr>
          <w:color w:val="auto"/>
          <w:spacing w:val="-29"/>
          <w:sz w:val="24"/>
          <w:highlight w:val="none"/>
        </w:rPr>
        <w:t>…（页码）</w:t>
      </w:r>
    </w:p>
    <w:p w14:paraId="5BDE6BC5">
      <w:pPr>
        <w:pStyle w:val="12"/>
        <w:spacing w:line="184" w:lineRule="auto"/>
        <w:ind w:left="24"/>
        <w:rPr>
          <w:color w:val="auto"/>
          <w:sz w:val="24"/>
          <w:highlight w:val="none"/>
        </w:rPr>
      </w:pPr>
      <w:r>
        <w:rPr>
          <w:color w:val="auto"/>
          <w:spacing w:val="-26"/>
          <w:sz w:val="24"/>
          <w:highlight w:val="none"/>
        </w:rPr>
        <w:t>二、响应报价表</w:t>
      </w:r>
      <w:r>
        <w:rPr>
          <w:color w:val="auto"/>
          <w:spacing w:val="-73"/>
          <w:sz w:val="24"/>
          <w:highlight w:val="none"/>
        </w:rPr>
        <w:t xml:space="preserve"> </w:t>
      </w:r>
      <w:r>
        <w:rPr>
          <w:color w:val="auto"/>
          <w:spacing w:val="-26"/>
          <w:sz w:val="24"/>
          <w:highlight w:val="none"/>
        </w:rPr>
        <w:t>…</w:t>
      </w:r>
      <w:r>
        <w:rPr>
          <w:color w:val="auto"/>
          <w:spacing w:val="-80"/>
          <w:sz w:val="24"/>
          <w:highlight w:val="none"/>
        </w:rPr>
        <w:t xml:space="preserve"> </w:t>
      </w:r>
      <w:r>
        <w:rPr>
          <w:color w:val="auto"/>
          <w:spacing w:val="-26"/>
          <w:sz w:val="24"/>
          <w:highlight w:val="none"/>
        </w:rPr>
        <w:t>…</w:t>
      </w:r>
      <w:r>
        <w:rPr>
          <w:color w:val="auto"/>
          <w:spacing w:val="-81"/>
          <w:sz w:val="24"/>
          <w:highlight w:val="none"/>
        </w:rPr>
        <w:t xml:space="preserve"> </w:t>
      </w:r>
      <w:r>
        <w:rPr>
          <w:color w:val="auto"/>
          <w:spacing w:val="-26"/>
          <w:sz w:val="24"/>
          <w:highlight w:val="none"/>
        </w:rPr>
        <w:t>…</w:t>
      </w:r>
      <w:r>
        <w:rPr>
          <w:color w:val="auto"/>
          <w:spacing w:val="-80"/>
          <w:sz w:val="24"/>
          <w:highlight w:val="none"/>
        </w:rPr>
        <w:t xml:space="preserve"> </w:t>
      </w:r>
      <w:r>
        <w:rPr>
          <w:color w:val="auto"/>
          <w:spacing w:val="-26"/>
          <w:sz w:val="24"/>
          <w:highlight w:val="none"/>
        </w:rPr>
        <w:t>…</w:t>
      </w:r>
      <w:r>
        <w:rPr>
          <w:color w:val="auto"/>
          <w:spacing w:val="-81"/>
          <w:sz w:val="24"/>
          <w:highlight w:val="none"/>
        </w:rPr>
        <w:t xml:space="preserve"> </w:t>
      </w:r>
      <w:r>
        <w:rPr>
          <w:color w:val="auto"/>
          <w:spacing w:val="-26"/>
          <w:sz w:val="24"/>
          <w:highlight w:val="none"/>
        </w:rPr>
        <w:t>…</w:t>
      </w:r>
      <w:r>
        <w:rPr>
          <w:color w:val="auto"/>
          <w:spacing w:val="-81"/>
          <w:sz w:val="24"/>
          <w:highlight w:val="none"/>
        </w:rPr>
        <w:t xml:space="preserve"> </w:t>
      </w:r>
      <w:r>
        <w:rPr>
          <w:color w:val="auto"/>
          <w:spacing w:val="-26"/>
          <w:sz w:val="24"/>
          <w:highlight w:val="none"/>
        </w:rPr>
        <w:t>…</w:t>
      </w:r>
      <w:r>
        <w:rPr>
          <w:color w:val="auto"/>
          <w:spacing w:val="-80"/>
          <w:sz w:val="24"/>
          <w:highlight w:val="none"/>
        </w:rPr>
        <w:t xml:space="preserve"> </w:t>
      </w:r>
      <w:r>
        <w:rPr>
          <w:color w:val="auto"/>
          <w:spacing w:val="-26"/>
          <w:sz w:val="24"/>
          <w:highlight w:val="none"/>
        </w:rPr>
        <w:t>…</w:t>
      </w:r>
      <w:r>
        <w:rPr>
          <w:color w:val="auto"/>
          <w:spacing w:val="-81"/>
          <w:sz w:val="24"/>
          <w:highlight w:val="none"/>
        </w:rPr>
        <w:t xml:space="preserve"> </w:t>
      </w:r>
      <w:r>
        <w:rPr>
          <w:color w:val="auto"/>
          <w:spacing w:val="-26"/>
          <w:sz w:val="24"/>
          <w:highlight w:val="none"/>
        </w:rPr>
        <w:t>…</w:t>
      </w:r>
      <w:r>
        <w:rPr>
          <w:color w:val="auto"/>
          <w:spacing w:val="-81"/>
          <w:sz w:val="24"/>
          <w:highlight w:val="none"/>
        </w:rPr>
        <w:t xml:space="preserve"> </w:t>
      </w:r>
      <w:r>
        <w:rPr>
          <w:color w:val="auto"/>
          <w:spacing w:val="-26"/>
          <w:sz w:val="24"/>
          <w:highlight w:val="none"/>
        </w:rPr>
        <w:t>…</w:t>
      </w:r>
      <w:r>
        <w:rPr>
          <w:color w:val="auto"/>
          <w:spacing w:val="-80"/>
          <w:sz w:val="24"/>
          <w:highlight w:val="none"/>
        </w:rPr>
        <w:t xml:space="preserve"> </w:t>
      </w:r>
      <w:r>
        <w:rPr>
          <w:color w:val="auto"/>
          <w:spacing w:val="-26"/>
          <w:sz w:val="24"/>
          <w:highlight w:val="none"/>
        </w:rPr>
        <w:t>…</w:t>
      </w:r>
      <w:r>
        <w:rPr>
          <w:color w:val="auto"/>
          <w:spacing w:val="-81"/>
          <w:sz w:val="24"/>
          <w:highlight w:val="none"/>
        </w:rPr>
        <w:t xml:space="preserve"> </w:t>
      </w:r>
      <w:r>
        <w:rPr>
          <w:color w:val="auto"/>
          <w:spacing w:val="-26"/>
          <w:sz w:val="24"/>
          <w:highlight w:val="none"/>
        </w:rPr>
        <w:t>…</w:t>
      </w:r>
      <w:r>
        <w:rPr>
          <w:color w:val="auto"/>
          <w:spacing w:val="-81"/>
          <w:sz w:val="24"/>
          <w:highlight w:val="none"/>
        </w:rPr>
        <w:t xml:space="preserve"> </w:t>
      </w:r>
      <w:r>
        <w:rPr>
          <w:color w:val="auto"/>
          <w:spacing w:val="-26"/>
          <w:sz w:val="24"/>
          <w:highlight w:val="none"/>
        </w:rPr>
        <w:t>…</w:t>
      </w:r>
      <w:r>
        <w:rPr>
          <w:color w:val="auto"/>
          <w:spacing w:val="-80"/>
          <w:sz w:val="24"/>
          <w:highlight w:val="none"/>
        </w:rPr>
        <w:t xml:space="preserve"> </w:t>
      </w:r>
      <w:r>
        <w:rPr>
          <w:color w:val="auto"/>
          <w:spacing w:val="-26"/>
          <w:sz w:val="24"/>
          <w:highlight w:val="none"/>
        </w:rPr>
        <w:t>…</w:t>
      </w:r>
      <w:r>
        <w:rPr>
          <w:color w:val="auto"/>
          <w:spacing w:val="-81"/>
          <w:sz w:val="24"/>
          <w:highlight w:val="none"/>
        </w:rPr>
        <w:t xml:space="preserve"> </w:t>
      </w:r>
      <w:r>
        <w:rPr>
          <w:color w:val="auto"/>
          <w:spacing w:val="-26"/>
          <w:sz w:val="24"/>
          <w:highlight w:val="none"/>
        </w:rPr>
        <w:t>…</w:t>
      </w:r>
      <w:r>
        <w:rPr>
          <w:color w:val="auto"/>
          <w:spacing w:val="-80"/>
          <w:sz w:val="24"/>
          <w:highlight w:val="none"/>
        </w:rPr>
        <w:t xml:space="preserve"> </w:t>
      </w:r>
      <w:r>
        <w:rPr>
          <w:color w:val="auto"/>
          <w:spacing w:val="-26"/>
          <w:sz w:val="24"/>
          <w:highlight w:val="none"/>
        </w:rPr>
        <w:t>…</w:t>
      </w:r>
      <w:r>
        <w:rPr>
          <w:color w:val="auto"/>
          <w:spacing w:val="-81"/>
          <w:sz w:val="24"/>
          <w:highlight w:val="none"/>
        </w:rPr>
        <w:t xml:space="preserve"> </w:t>
      </w:r>
      <w:r>
        <w:rPr>
          <w:color w:val="auto"/>
          <w:spacing w:val="-26"/>
          <w:sz w:val="24"/>
          <w:highlight w:val="none"/>
        </w:rPr>
        <w:t>…</w:t>
      </w:r>
      <w:r>
        <w:rPr>
          <w:color w:val="auto"/>
          <w:spacing w:val="-81"/>
          <w:sz w:val="24"/>
          <w:highlight w:val="none"/>
        </w:rPr>
        <w:t xml:space="preserve"> </w:t>
      </w:r>
      <w:r>
        <w:rPr>
          <w:color w:val="auto"/>
          <w:spacing w:val="-26"/>
          <w:sz w:val="24"/>
          <w:highlight w:val="none"/>
        </w:rPr>
        <w:t>…</w:t>
      </w:r>
      <w:r>
        <w:rPr>
          <w:color w:val="auto"/>
          <w:spacing w:val="-80"/>
          <w:sz w:val="24"/>
          <w:highlight w:val="none"/>
        </w:rPr>
        <w:t xml:space="preserve"> </w:t>
      </w:r>
      <w:r>
        <w:rPr>
          <w:color w:val="auto"/>
          <w:spacing w:val="-26"/>
          <w:sz w:val="24"/>
          <w:highlight w:val="none"/>
        </w:rPr>
        <w:t>…</w:t>
      </w:r>
      <w:r>
        <w:rPr>
          <w:color w:val="auto"/>
          <w:spacing w:val="-81"/>
          <w:sz w:val="24"/>
          <w:highlight w:val="none"/>
        </w:rPr>
        <w:t xml:space="preserve"> </w:t>
      </w:r>
      <w:r>
        <w:rPr>
          <w:color w:val="auto"/>
          <w:spacing w:val="-26"/>
          <w:sz w:val="24"/>
          <w:highlight w:val="none"/>
        </w:rPr>
        <w:t>…（页码）</w:t>
      </w:r>
    </w:p>
    <w:p w14:paraId="1A284DF9">
      <w:pPr>
        <w:pStyle w:val="12"/>
        <w:spacing w:line="217" w:lineRule="auto"/>
        <w:ind w:left="29"/>
        <w:rPr>
          <w:color w:val="auto"/>
          <w:sz w:val="24"/>
          <w:highlight w:val="none"/>
        </w:rPr>
      </w:pPr>
      <w:r>
        <w:rPr>
          <w:color w:val="auto"/>
          <w:spacing w:val="-23"/>
          <w:sz w:val="24"/>
          <w:highlight w:val="none"/>
        </w:rPr>
        <w:t>三、中小企业声明函</w:t>
      </w:r>
      <w:r>
        <w:rPr>
          <w:color w:val="auto"/>
          <w:spacing w:val="-80"/>
          <w:sz w:val="24"/>
          <w:highlight w:val="none"/>
        </w:rPr>
        <w:t xml:space="preserve"> </w:t>
      </w:r>
      <w:r>
        <w:rPr>
          <w:color w:val="auto"/>
          <w:spacing w:val="-23"/>
          <w:sz w:val="24"/>
          <w:highlight w:val="none"/>
        </w:rPr>
        <w:t>…</w:t>
      </w:r>
      <w:r>
        <w:rPr>
          <w:color w:val="auto"/>
          <w:spacing w:val="-81"/>
          <w:sz w:val="24"/>
          <w:highlight w:val="none"/>
        </w:rPr>
        <w:t xml:space="preserve"> </w:t>
      </w:r>
      <w:r>
        <w:rPr>
          <w:color w:val="auto"/>
          <w:spacing w:val="-23"/>
          <w:sz w:val="24"/>
          <w:highlight w:val="none"/>
        </w:rPr>
        <w:t>…</w:t>
      </w:r>
      <w:r>
        <w:rPr>
          <w:color w:val="auto"/>
          <w:spacing w:val="-81"/>
          <w:sz w:val="24"/>
          <w:highlight w:val="none"/>
        </w:rPr>
        <w:t xml:space="preserve"> </w:t>
      </w:r>
      <w:r>
        <w:rPr>
          <w:color w:val="auto"/>
          <w:spacing w:val="-23"/>
          <w:sz w:val="24"/>
          <w:highlight w:val="none"/>
        </w:rPr>
        <w:t>…</w:t>
      </w:r>
      <w:r>
        <w:rPr>
          <w:color w:val="auto"/>
          <w:spacing w:val="-80"/>
          <w:sz w:val="24"/>
          <w:highlight w:val="none"/>
        </w:rPr>
        <w:t xml:space="preserve"> </w:t>
      </w:r>
      <w:r>
        <w:rPr>
          <w:color w:val="auto"/>
          <w:spacing w:val="-23"/>
          <w:sz w:val="24"/>
          <w:highlight w:val="none"/>
        </w:rPr>
        <w:t>…</w:t>
      </w:r>
      <w:r>
        <w:rPr>
          <w:color w:val="auto"/>
          <w:spacing w:val="-81"/>
          <w:sz w:val="24"/>
          <w:highlight w:val="none"/>
        </w:rPr>
        <w:t xml:space="preserve"> </w:t>
      </w:r>
      <w:r>
        <w:rPr>
          <w:color w:val="auto"/>
          <w:spacing w:val="-23"/>
          <w:sz w:val="24"/>
          <w:highlight w:val="none"/>
        </w:rPr>
        <w:t>…</w:t>
      </w:r>
      <w:r>
        <w:rPr>
          <w:color w:val="auto"/>
          <w:spacing w:val="-81"/>
          <w:sz w:val="24"/>
          <w:highlight w:val="none"/>
        </w:rPr>
        <w:t xml:space="preserve"> </w:t>
      </w:r>
      <w:r>
        <w:rPr>
          <w:color w:val="auto"/>
          <w:spacing w:val="-23"/>
          <w:sz w:val="24"/>
          <w:highlight w:val="none"/>
        </w:rPr>
        <w:t>…</w:t>
      </w:r>
      <w:r>
        <w:rPr>
          <w:color w:val="auto"/>
          <w:spacing w:val="-80"/>
          <w:sz w:val="24"/>
          <w:highlight w:val="none"/>
        </w:rPr>
        <w:t xml:space="preserve"> </w:t>
      </w:r>
      <w:r>
        <w:rPr>
          <w:color w:val="auto"/>
          <w:spacing w:val="-23"/>
          <w:sz w:val="24"/>
          <w:highlight w:val="none"/>
        </w:rPr>
        <w:t>…</w:t>
      </w:r>
      <w:r>
        <w:rPr>
          <w:color w:val="auto"/>
          <w:spacing w:val="-81"/>
          <w:sz w:val="24"/>
          <w:highlight w:val="none"/>
        </w:rPr>
        <w:t xml:space="preserve"> </w:t>
      </w:r>
      <w:r>
        <w:rPr>
          <w:color w:val="auto"/>
          <w:spacing w:val="-23"/>
          <w:sz w:val="24"/>
          <w:highlight w:val="none"/>
        </w:rPr>
        <w:t>…</w:t>
      </w:r>
      <w:r>
        <w:rPr>
          <w:color w:val="auto"/>
          <w:spacing w:val="-80"/>
          <w:sz w:val="24"/>
          <w:highlight w:val="none"/>
        </w:rPr>
        <w:t xml:space="preserve"> </w:t>
      </w:r>
      <w:r>
        <w:rPr>
          <w:color w:val="auto"/>
          <w:spacing w:val="-23"/>
          <w:sz w:val="24"/>
          <w:highlight w:val="none"/>
        </w:rPr>
        <w:t>…</w:t>
      </w:r>
      <w:r>
        <w:rPr>
          <w:color w:val="auto"/>
          <w:spacing w:val="-81"/>
          <w:sz w:val="24"/>
          <w:highlight w:val="none"/>
        </w:rPr>
        <w:t xml:space="preserve"> </w:t>
      </w:r>
      <w:r>
        <w:rPr>
          <w:color w:val="auto"/>
          <w:spacing w:val="-23"/>
          <w:sz w:val="24"/>
          <w:highlight w:val="none"/>
        </w:rPr>
        <w:t>…</w:t>
      </w:r>
      <w:r>
        <w:rPr>
          <w:color w:val="auto"/>
          <w:spacing w:val="-81"/>
          <w:sz w:val="24"/>
          <w:highlight w:val="none"/>
        </w:rPr>
        <w:t xml:space="preserve"> </w:t>
      </w:r>
      <w:r>
        <w:rPr>
          <w:color w:val="auto"/>
          <w:spacing w:val="-23"/>
          <w:sz w:val="24"/>
          <w:highlight w:val="none"/>
        </w:rPr>
        <w:t>…</w:t>
      </w:r>
      <w:r>
        <w:rPr>
          <w:color w:val="auto"/>
          <w:spacing w:val="-80"/>
          <w:sz w:val="24"/>
          <w:highlight w:val="none"/>
        </w:rPr>
        <w:t xml:space="preserve"> </w:t>
      </w:r>
      <w:r>
        <w:rPr>
          <w:color w:val="auto"/>
          <w:spacing w:val="-23"/>
          <w:sz w:val="24"/>
          <w:highlight w:val="none"/>
        </w:rPr>
        <w:t>…</w:t>
      </w:r>
      <w:r>
        <w:rPr>
          <w:color w:val="auto"/>
          <w:spacing w:val="-81"/>
          <w:sz w:val="24"/>
          <w:highlight w:val="none"/>
        </w:rPr>
        <w:t xml:space="preserve"> </w:t>
      </w:r>
      <w:r>
        <w:rPr>
          <w:color w:val="auto"/>
          <w:spacing w:val="-23"/>
          <w:sz w:val="24"/>
          <w:highlight w:val="none"/>
        </w:rPr>
        <w:t>…</w:t>
      </w:r>
      <w:r>
        <w:rPr>
          <w:color w:val="auto"/>
          <w:spacing w:val="-81"/>
          <w:sz w:val="24"/>
          <w:highlight w:val="none"/>
        </w:rPr>
        <w:t xml:space="preserve"> </w:t>
      </w:r>
      <w:r>
        <w:rPr>
          <w:color w:val="auto"/>
          <w:spacing w:val="-24"/>
          <w:sz w:val="24"/>
          <w:highlight w:val="none"/>
        </w:rPr>
        <w:t>…</w:t>
      </w:r>
      <w:r>
        <w:rPr>
          <w:color w:val="auto"/>
          <w:spacing w:val="-80"/>
          <w:sz w:val="24"/>
          <w:highlight w:val="none"/>
        </w:rPr>
        <w:t xml:space="preserve"> </w:t>
      </w:r>
      <w:r>
        <w:rPr>
          <w:color w:val="auto"/>
          <w:spacing w:val="-24"/>
          <w:sz w:val="24"/>
          <w:highlight w:val="none"/>
        </w:rPr>
        <w:t>…</w:t>
      </w:r>
      <w:r>
        <w:rPr>
          <w:color w:val="auto"/>
          <w:spacing w:val="-81"/>
          <w:sz w:val="24"/>
          <w:highlight w:val="none"/>
        </w:rPr>
        <w:t xml:space="preserve"> </w:t>
      </w:r>
      <w:r>
        <w:rPr>
          <w:color w:val="auto"/>
          <w:spacing w:val="-24"/>
          <w:sz w:val="24"/>
          <w:highlight w:val="none"/>
        </w:rPr>
        <w:t>…</w:t>
      </w:r>
      <w:r>
        <w:rPr>
          <w:color w:val="auto"/>
          <w:spacing w:val="-81"/>
          <w:sz w:val="24"/>
          <w:highlight w:val="none"/>
        </w:rPr>
        <w:t xml:space="preserve"> </w:t>
      </w:r>
      <w:r>
        <w:rPr>
          <w:color w:val="auto"/>
          <w:spacing w:val="-24"/>
          <w:sz w:val="24"/>
          <w:highlight w:val="none"/>
        </w:rPr>
        <w:t>…（页码）</w:t>
      </w:r>
    </w:p>
    <w:p w14:paraId="691F3283">
      <w:pPr>
        <w:spacing w:line="217" w:lineRule="auto"/>
        <w:rPr>
          <w:color w:val="auto"/>
          <w:sz w:val="24"/>
          <w:highlight w:val="none"/>
        </w:rPr>
        <w:sectPr>
          <w:headerReference r:id="rId12" w:type="default"/>
          <w:pgSz w:w="11906" w:h="16838"/>
          <w:pgMar w:top="955" w:right="1501" w:bottom="0" w:left="1680" w:header="704" w:footer="0" w:gutter="0"/>
          <w:cols w:space="720" w:num="1"/>
        </w:sectPr>
      </w:pPr>
    </w:p>
    <w:p w14:paraId="25A4F348">
      <w:pPr>
        <w:snapToGrid w:val="0"/>
        <w:spacing w:before="156" w:beforeLines="50" w:after="50" w:line="360" w:lineRule="auto"/>
        <w:ind w:left="142" w:firstLine="643" w:firstLineChars="200"/>
        <w:jc w:val="left"/>
        <w:rPr>
          <w:rFonts w:hAnsi="宋体" w:cs="仿宋_GB2312"/>
          <w:color w:val="auto"/>
          <w:sz w:val="24"/>
          <w:highlight w:val="none"/>
        </w:rPr>
      </w:pPr>
      <w:r>
        <w:rPr>
          <w:rFonts w:hint="eastAsia" w:hAnsi="宋体" w:cs="宋体"/>
          <w:b/>
          <w:bCs/>
          <w:color w:val="auto"/>
          <w:sz w:val="32"/>
          <w:szCs w:val="32"/>
          <w:highlight w:val="none"/>
          <w:lang w:bidi="ar"/>
        </w:rPr>
        <w:t>一、响应函</w:t>
      </w:r>
    </w:p>
    <w:p w14:paraId="3BB42CF0">
      <w:pPr>
        <w:widowControl/>
        <w:spacing w:line="500" w:lineRule="exact"/>
        <w:jc w:val="center"/>
        <w:rPr>
          <w:rFonts w:ascii="Times New Roman" w:hAnsi="Times New Roman" w:eastAsia="宋体" w:cs="Times New Roman"/>
          <w:b/>
          <w:bCs/>
          <w:color w:val="auto"/>
          <w:kern w:val="0"/>
          <w:sz w:val="30"/>
          <w:szCs w:val="30"/>
          <w:highlight w:val="none"/>
          <w:lang w:val="en-US" w:eastAsia="zh-CN" w:bidi="ar-SA"/>
        </w:rPr>
      </w:pPr>
      <w:r>
        <w:rPr>
          <w:rFonts w:ascii="Times New Roman" w:hAnsi="Times New Roman" w:eastAsia="宋体" w:cs="Times New Roman"/>
          <w:b/>
          <w:bCs/>
          <w:color w:val="auto"/>
          <w:kern w:val="0"/>
          <w:sz w:val="30"/>
          <w:szCs w:val="30"/>
          <w:highlight w:val="none"/>
          <w:lang w:val="en-US" w:eastAsia="zh-CN" w:bidi="ar-SA"/>
        </w:rPr>
        <w:t>响应函</w:t>
      </w:r>
    </w:p>
    <w:p w14:paraId="41665545">
      <w:pPr>
        <w:widowControl/>
        <w:spacing w:line="360" w:lineRule="auto"/>
        <w:jc w:val="both"/>
        <w:rPr>
          <w:rFonts w:ascii="Times New Roman" w:hAnsi="Times New Roman" w:eastAsia="宋体" w:cs="Times New Roman"/>
          <w:color w:val="auto"/>
          <w:kern w:val="0"/>
          <w:sz w:val="20"/>
          <w:szCs w:val="20"/>
          <w:highlight w:val="none"/>
          <w:lang w:val="en-US" w:eastAsia="zh-CN" w:bidi="ar-SA"/>
        </w:rPr>
      </w:pPr>
      <w:r>
        <w:rPr>
          <w:rFonts w:ascii="Times New Roman" w:hAnsi="Times New Roman" w:eastAsia="宋体" w:cs="Times New Roman"/>
          <w:color w:val="auto"/>
          <w:kern w:val="0"/>
          <w:sz w:val="20"/>
          <w:szCs w:val="20"/>
          <w:highlight w:val="none"/>
          <w:lang w:val="en-US" w:eastAsia="zh-CN" w:bidi="ar-SA"/>
        </w:rPr>
        <w:t>致：</w:t>
      </w:r>
      <w:r>
        <w:rPr>
          <w:rFonts w:ascii="Times New Roman" w:hAnsi="Times New Roman" w:eastAsia="宋体" w:cs="Times New Roman"/>
          <w:color w:val="auto"/>
          <w:kern w:val="0"/>
          <w:sz w:val="20"/>
          <w:szCs w:val="20"/>
          <w:highlight w:val="none"/>
          <w:u w:val="single"/>
          <w:lang w:val="en-US" w:eastAsia="zh-CN" w:bidi="ar-SA"/>
        </w:rPr>
        <w:t xml:space="preserve"> </w:t>
      </w:r>
      <w:r>
        <w:rPr>
          <w:rFonts w:hint="eastAsia" w:ascii="Times New Roman" w:hAnsi="Times New Roman" w:eastAsia="宋体" w:cs="Times New Roman"/>
          <w:color w:val="auto"/>
          <w:kern w:val="0"/>
          <w:sz w:val="20"/>
          <w:szCs w:val="20"/>
          <w:highlight w:val="none"/>
          <w:u w:val="single"/>
          <w:lang w:val="en-US" w:eastAsia="zh-CN" w:bidi="ar-SA"/>
        </w:rPr>
        <w:t>广西翔正项目管理有限公司</w:t>
      </w:r>
    </w:p>
    <w:p w14:paraId="321B32CF">
      <w:pPr>
        <w:widowControl/>
        <w:spacing w:line="360" w:lineRule="auto"/>
        <w:ind w:firstLine="400" w:firstLineChars="200"/>
        <w:jc w:val="both"/>
        <w:rPr>
          <w:rFonts w:ascii="Times New Roman" w:hAnsi="Times New Roman"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我方已仔细阅读了贵方组织的</w:t>
      </w:r>
      <w:r>
        <w:rPr>
          <w:rFonts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（项目编号：</w:t>
      </w:r>
      <w:r>
        <w:rPr>
          <w:rFonts w:hint="eastAsia" w:ascii="宋体" w:hAnsi="宋体"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 xml:space="preserve">）的竞争性磋商采购文件的全部内容，现正式递交下述文件参加贵方组织的本次政府采购活动： </w:t>
      </w:r>
    </w:p>
    <w:p w14:paraId="7E62AEBA">
      <w:pPr>
        <w:widowControl/>
        <w:spacing w:line="360" w:lineRule="auto"/>
        <w:ind w:firstLine="400" w:firstLineChars="200"/>
        <w:jc w:val="both"/>
        <w:rPr>
          <w:rFonts w:ascii="Times New Roman" w:hAnsi="Times New Roman"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一、首次报价文件电子版</w:t>
      </w:r>
      <w:r>
        <w:rPr>
          <w:rFonts w:ascii="宋体" w:hAnsi="Courier New"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份（包含按“第三章 供应商须知”提交的全部文件）；</w:t>
      </w:r>
    </w:p>
    <w:p w14:paraId="4050F0CB">
      <w:pPr>
        <w:widowControl/>
        <w:spacing w:line="360" w:lineRule="auto"/>
        <w:ind w:firstLine="400" w:firstLineChars="200"/>
        <w:jc w:val="both"/>
        <w:rPr>
          <w:rFonts w:ascii="宋体" w:hAnsi="Courier New"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二、</w:t>
      </w:r>
      <w:r>
        <w:rPr>
          <w:rFonts w:ascii="宋体" w:hAnsi="宋体" w:eastAsia="宋体" w:cs="Times New Roman"/>
          <w:color w:val="auto"/>
          <w:kern w:val="0"/>
          <w:sz w:val="20"/>
          <w:szCs w:val="20"/>
          <w:highlight w:val="none"/>
          <w:lang w:val="en-US" w:eastAsia="zh-CN" w:bidi="ar-SA"/>
        </w:rPr>
        <w:t>技术</w:t>
      </w:r>
      <w:r>
        <w:rPr>
          <w:rFonts w:ascii="宋体" w:hAnsi="Courier New" w:eastAsia="宋体" w:cs="Times New Roman"/>
          <w:color w:val="auto"/>
          <w:kern w:val="0"/>
          <w:sz w:val="20"/>
          <w:szCs w:val="20"/>
          <w:highlight w:val="none"/>
          <w:lang w:val="en-US" w:eastAsia="zh-CN" w:bidi="ar-SA"/>
        </w:rPr>
        <w:t>文件电子版</w:t>
      </w:r>
      <w:r>
        <w:rPr>
          <w:rFonts w:ascii="宋体" w:hAnsi="Courier New"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份（包含按“第三章 供应商须知”提交的全部文件）；商务</w:t>
      </w:r>
      <w:r>
        <w:rPr>
          <w:rFonts w:ascii="宋体" w:hAnsi="宋体" w:eastAsia="宋体" w:cs="Times New Roman"/>
          <w:color w:val="auto"/>
          <w:kern w:val="0"/>
          <w:sz w:val="20"/>
          <w:szCs w:val="20"/>
          <w:highlight w:val="none"/>
          <w:lang w:val="en-US" w:eastAsia="zh-CN" w:bidi="ar-SA"/>
        </w:rPr>
        <w:t>文件</w:t>
      </w:r>
      <w:r>
        <w:rPr>
          <w:rFonts w:ascii="宋体" w:hAnsi="Courier New" w:eastAsia="宋体" w:cs="Times New Roman"/>
          <w:color w:val="auto"/>
          <w:kern w:val="0"/>
          <w:sz w:val="20"/>
          <w:szCs w:val="20"/>
          <w:highlight w:val="none"/>
          <w:lang w:val="en-US" w:eastAsia="zh-CN" w:bidi="ar-SA"/>
        </w:rPr>
        <w:t>电子版</w:t>
      </w:r>
      <w:r>
        <w:rPr>
          <w:rFonts w:ascii="宋体" w:hAnsi="Courier New"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份（包含按“第三章 供应商须知”提交的全部文件）；（商务技术文件已合并装订成册）；</w:t>
      </w:r>
    </w:p>
    <w:p w14:paraId="5A173A42">
      <w:pPr>
        <w:widowControl/>
        <w:spacing w:line="360" w:lineRule="auto"/>
        <w:ind w:firstLine="400" w:firstLineChars="200"/>
        <w:jc w:val="both"/>
        <w:rPr>
          <w:rFonts w:ascii="宋体" w:hAnsi="Courier New"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三、资格证明文件电子版（包含按“第三章供应商须知”提交的全部文件）；</w:t>
      </w:r>
    </w:p>
    <w:p w14:paraId="0AF5E6FE">
      <w:pPr>
        <w:widowControl/>
        <w:spacing w:line="360" w:lineRule="auto"/>
        <w:ind w:firstLine="400" w:firstLineChars="200"/>
        <w:jc w:val="both"/>
        <w:rPr>
          <w:rFonts w:ascii="Times New Roman" w:hAnsi="Times New Roman"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据此函，签字人兹宣布：</w:t>
      </w:r>
    </w:p>
    <w:p w14:paraId="7F168257">
      <w:pPr>
        <w:widowControl/>
        <w:spacing w:line="360" w:lineRule="auto"/>
        <w:ind w:firstLine="482"/>
        <w:jc w:val="both"/>
        <w:rPr>
          <w:rFonts w:ascii="Times New Roman" w:hAnsi="Times New Roman"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1、我方愿意以（大写）人民币</w:t>
      </w:r>
      <w:r>
        <w:rPr>
          <w:rFonts w:ascii="宋体" w:hAnsi="Courier New"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w:t>
      </w:r>
      <w:r>
        <w:rPr>
          <w:rFonts w:ascii="宋体" w:hAnsi="Courier New"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元)的竞标总报价，提供服务期（无分标时填写）：</w:t>
      </w:r>
      <w:r>
        <w:rPr>
          <w:rFonts w:ascii="宋体" w:hAnsi="Courier New"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，提供本项目竞争性磋商采购文件第二章“服务需求一览表”中相应的采购内容。</w:t>
      </w:r>
    </w:p>
    <w:p w14:paraId="5B7C5F73">
      <w:pPr>
        <w:widowControl/>
        <w:spacing w:line="360" w:lineRule="auto"/>
        <w:ind w:firstLine="482"/>
        <w:jc w:val="both"/>
        <w:rPr>
          <w:rFonts w:ascii="Times New Roman" w:hAnsi="Times New Roman"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其中（有分标时填写）：</w:t>
      </w:r>
    </w:p>
    <w:p w14:paraId="1A0728F3">
      <w:pPr>
        <w:widowControl/>
        <w:spacing w:line="360" w:lineRule="auto"/>
        <w:ind w:firstLine="482"/>
        <w:jc w:val="both"/>
        <w:rPr>
          <w:rFonts w:ascii="Times New Roman" w:hAnsi="Times New Roman"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分标报价为（大写）人民币</w:t>
      </w:r>
      <w:r>
        <w:rPr>
          <w:rFonts w:ascii="宋体" w:hAnsi="Courier New"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 xml:space="preserve"> (￥</w:t>
      </w:r>
      <w:r>
        <w:rPr>
          <w:rFonts w:ascii="宋体" w:hAnsi="Courier New"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元)，服务期：</w:t>
      </w:r>
      <w:r>
        <w:rPr>
          <w:rFonts w:ascii="宋体" w:hAnsi="Courier New"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w:t>
      </w:r>
    </w:p>
    <w:p w14:paraId="1E89E0A8">
      <w:pPr>
        <w:widowControl/>
        <w:spacing w:line="360" w:lineRule="auto"/>
        <w:ind w:firstLine="482"/>
        <w:jc w:val="both"/>
        <w:rPr>
          <w:rFonts w:ascii="Times New Roman" w:hAnsi="Times New Roman"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分标报价为（大写）人民币</w:t>
      </w:r>
      <w:r>
        <w:rPr>
          <w:rFonts w:ascii="宋体" w:hAnsi="Courier New"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 xml:space="preserve"> (￥</w:t>
      </w:r>
      <w:r>
        <w:rPr>
          <w:rFonts w:ascii="宋体" w:hAnsi="Courier New"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元)，服务期：</w:t>
      </w:r>
      <w:r>
        <w:rPr>
          <w:rFonts w:ascii="宋体" w:hAnsi="Courier New"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w:t>
      </w:r>
    </w:p>
    <w:p w14:paraId="1D469A1B">
      <w:pPr>
        <w:widowControl/>
        <w:spacing w:line="360" w:lineRule="auto"/>
        <w:ind w:firstLine="482"/>
        <w:jc w:val="both"/>
        <w:rPr>
          <w:rFonts w:ascii="Times New Roman" w:hAnsi="Times New Roman"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w:t>
      </w:r>
    </w:p>
    <w:p w14:paraId="1425302B">
      <w:pPr>
        <w:widowControl/>
        <w:spacing w:line="360" w:lineRule="auto"/>
        <w:ind w:firstLine="482"/>
        <w:jc w:val="both"/>
        <w:rPr>
          <w:rFonts w:ascii="宋体" w:hAnsi="Courier New"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2、我方同意自本项目竞争性磋商采购文件采购公告规定的递交响应文件截止时间起遵循</w:t>
      </w:r>
      <w:r>
        <w:rPr>
          <w:rFonts w:ascii="宋体" w:hAnsi="宋体" w:eastAsia="宋体" w:cs="Times New Roman"/>
          <w:color w:val="auto"/>
          <w:kern w:val="0"/>
          <w:sz w:val="20"/>
          <w:szCs w:val="20"/>
          <w:highlight w:val="none"/>
          <w:lang w:val="en-US" w:eastAsia="zh-CN" w:bidi="ar-SA"/>
        </w:rPr>
        <w:t>本响应函</w:t>
      </w:r>
      <w:r>
        <w:rPr>
          <w:rFonts w:ascii="宋体" w:hAnsi="Courier New" w:eastAsia="宋体" w:cs="Times New Roman"/>
          <w:color w:val="auto"/>
          <w:kern w:val="0"/>
          <w:sz w:val="20"/>
          <w:szCs w:val="20"/>
          <w:highlight w:val="none"/>
          <w:lang w:val="en-US" w:eastAsia="zh-CN" w:bidi="ar-SA"/>
        </w:rPr>
        <w:t>，并承诺在“第三章 供应商须知”规定的响应有效期内不修改、撤销响应文件。</w:t>
      </w:r>
    </w:p>
    <w:p w14:paraId="5F86950F">
      <w:pPr>
        <w:widowControl/>
        <w:spacing w:line="360" w:lineRule="auto"/>
        <w:ind w:firstLine="482"/>
        <w:jc w:val="both"/>
        <w:rPr>
          <w:rFonts w:ascii="宋体" w:hAnsi="Courier New"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3、我方在此声明，所递交的响应文件及有关资料内容完整、真实和准确。</w:t>
      </w:r>
    </w:p>
    <w:p w14:paraId="5EE97D0C">
      <w:pPr>
        <w:widowControl/>
        <w:spacing w:line="360" w:lineRule="auto"/>
        <w:ind w:firstLine="482"/>
        <w:jc w:val="both"/>
        <w:rPr>
          <w:rFonts w:ascii="宋体" w:hAnsi="Courier New"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4、如本项目采购内容涉及须符合国家强制规定的，我方承诺我方本次竞标均符合国家有关强制规定。</w:t>
      </w:r>
    </w:p>
    <w:p w14:paraId="4CB4475C">
      <w:pPr>
        <w:widowControl/>
        <w:spacing w:line="360" w:lineRule="auto"/>
        <w:ind w:firstLine="482"/>
        <w:jc w:val="both"/>
        <w:rPr>
          <w:rFonts w:ascii="宋体" w:hAnsi="Courier New"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5、如我方成交，我方承诺在收到成交通知书后，在成交通知书规定的期限内，</w:t>
      </w:r>
      <w:r>
        <w:rPr>
          <w:rFonts w:ascii="宋体" w:hAnsi="宋体" w:eastAsia="宋体" w:cs="Times New Roman"/>
          <w:color w:val="auto"/>
          <w:kern w:val="0"/>
          <w:sz w:val="20"/>
          <w:szCs w:val="20"/>
          <w:highlight w:val="none"/>
          <w:lang w:val="en-US" w:eastAsia="zh-CN" w:bidi="ar-SA"/>
        </w:rPr>
        <w:t>根据竞争性磋商采购文件、我方的响应文件及有关澄清承诺书的要求按第六章“合同文本”与采购人订立书面合同，并按照合同约定</w:t>
      </w:r>
      <w:r>
        <w:rPr>
          <w:rFonts w:ascii="宋体" w:hAnsi="Courier New" w:eastAsia="宋体" w:cs="Times New Roman"/>
          <w:color w:val="auto"/>
          <w:kern w:val="0"/>
          <w:sz w:val="20"/>
          <w:szCs w:val="20"/>
          <w:highlight w:val="none"/>
          <w:lang w:val="en-US" w:eastAsia="zh-CN" w:bidi="ar-SA"/>
        </w:rPr>
        <w:t>承担完成合同的责任和义务。</w:t>
      </w:r>
    </w:p>
    <w:p w14:paraId="70705D6B">
      <w:pPr>
        <w:widowControl/>
        <w:spacing w:line="360" w:lineRule="auto"/>
        <w:ind w:firstLine="482"/>
        <w:jc w:val="both"/>
        <w:rPr>
          <w:rFonts w:ascii="宋体" w:hAnsi="Courier New"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6、我方已详细审核竞争性磋商采购文件，我方知道必须放弃提出含糊不清或误解问题的权利。</w:t>
      </w:r>
    </w:p>
    <w:p w14:paraId="32FCC660">
      <w:pPr>
        <w:widowControl/>
        <w:spacing w:line="360" w:lineRule="auto"/>
        <w:ind w:firstLine="482"/>
        <w:jc w:val="both"/>
        <w:rPr>
          <w:rFonts w:ascii="宋体" w:hAnsi="Courier New"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7、我方承诺满足竞争性磋商采购文件</w:t>
      </w:r>
      <w:r>
        <w:rPr>
          <w:rFonts w:ascii="宋体" w:hAnsi="宋体" w:eastAsia="宋体" w:cs="Times New Roman"/>
          <w:color w:val="auto"/>
          <w:kern w:val="0"/>
          <w:sz w:val="20"/>
          <w:szCs w:val="20"/>
          <w:highlight w:val="none"/>
          <w:lang w:val="en-US" w:eastAsia="zh-CN" w:bidi="ar-SA"/>
        </w:rPr>
        <w:t>第六章“合同文本”</w:t>
      </w:r>
      <w:r>
        <w:rPr>
          <w:rFonts w:ascii="宋体" w:hAnsi="Courier New" w:eastAsia="宋体" w:cs="Times New Roman"/>
          <w:color w:val="auto"/>
          <w:kern w:val="0"/>
          <w:sz w:val="20"/>
          <w:szCs w:val="20"/>
          <w:highlight w:val="none"/>
          <w:lang w:val="en-US" w:eastAsia="zh-CN" w:bidi="ar-SA"/>
        </w:rPr>
        <w:t>的条款，承担完成合同的责任和义务。</w:t>
      </w:r>
    </w:p>
    <w:p w14:paraId="255E4265">
      <w:pPr>
        <w:widowControl/>
        <w:spacing w:line="360" w:lineRule="auto"/>
        <w:ind w:firstLine="482"/>
        <w:jc w:val="both"/>
        <w:rPr>
          <w:rFonts w:ascii="宋体" w:hAnsi="Courier New"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8、我方同意应贵方要求提供与本竞标有关的任何数据或资料。若贵方需要，我方愿意提供我方作出的一切承诺的证明材料。</w:t>
      </w:r>
    </w:p>
    <w:p w14:paraId="550AD7ED">
      <w:pPr>
        <w:widowControl/>
        <w:spacing w:line="360" w:lineRule="auto"/>
        <w:ind w:firstLine="482"/>
        <w:jc w:val="both"/>
        <w:rPr>
          <w:rFonts w:ascii="宋体" w:hAnsi="Courier New"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9、我方完全理解贵方不一定接受响应报价最低的竞标人为成交供应商的行为。</w:t>
      </w:r>
    </w:p>
    <w:p w14:paraId="1FC89C18">
      <w:pPr>
        <w:widowControl/>
        <w:spacing w:line="360" w:lineRule="auto"/>
        <w:ind w:firstLine="482"/>
        <w:jc w:val="both"/>
        <w:rPr>
          <w:rFonts w:ascii="宋体" w:hAnsi="Courier New"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10、我方将严格遵守《中华人民共和国政府采购法》第七十七条的规定，即供应商有下列情形之一的，处以采购金额千分之五以上千分之十</w:t>
      </w:r>
      <w:r>
        <w:rPr>
          <w:rFonts w:ascii="宋体" w:hAnsi="宋体" w:eastAsia="宋体" w:cs="Times New Roman"/>
          <w:color w:val="auto"/>
          <w:kern w:val="0"/>
          <w:sz w:val="20"/>
          <w:szCs w:val="20"/>
          <w:highlight w:val="none"/>
          <w:lang w:val="en-US" w:eastAsia="zh-CN" w:bidi="ar-SA"/>
        </w:rPr>
        <w:t>以下的罚款，列入不良行为记录名单，在一至三年内禁止参加政府采购活动，有违法所得的，并处没收违法所得，情节严重的，由工商行政管理机关吊销营业执照；构成犯罪的，依法追究刑事责任：</w:t>
      </w:r>
    </w:p>
    <w:p w14:paraId="0E831CA5">
      <w:pPr>
        <w:widowControl/>
        <w:numPr>
          <w:ilvl w:val="0"/>
          <w:numId w:val="3"/>
        </w:numPr>
        <w:tabs>
          <w:tab w:val="left" w:pos="945"/>
        </w:tabs>
        <w:spacing w:line="360" w:lineRule="auto"/>
        <w:ind w:left="1140" w:hanging="720"/>
        <w:jc w:val="both"/>
        <w:rPr>
          <w:rFonts w:ascii="宋体" w:hAnsi="宋体" w:eastAsia="宋体" w:cs="Times New Roman"/>
          <w:color w:val="auto"/>
          <w:kern w:val="0"/>
          <w:sz w:val="20"/>
          <w:szCs w:val="20"/>
          <w:highlight w:val="none"/>
          <w:lang w:val="en-US" w:eastAsia="zh-CN" w:bidi="ar-SA"/>
        </w:rPr>
      </w:pPr>
      <w:r>
        <w:rPr>
          <w:rFonts w:ascii="宋体" w:hAnsi="宋体" w:eastAsia="宋体" w:cs="Times New Roman"/>
          <w:color w:val="auto"/>
          <w:kern w:val="0"/>
          <w:sz w:val="20"/>
          <w:szCs w:val="20"/>
          <w:highlight w:val="none"/>
          <w:lang w:val="en-US" w:eastAsia="zh-CN" w:bidi="ar-SA"/>
        </w:rPr>
        <w:t>提供虚假材料谋取中标、成交的；</w:t>
      </w:r>
    </w:p>
    <w:p w14:paraId="61D2DFA7">
      <w:pPr>
        <w:widowControl/>
        <w:numPr>
          <w:ilvl w:val="0"/>
          <w:numId w:val="3"/>
        </w:numPr>
        <w:tabs>
          <w:tab w:val="left" w:pos="945"/>
        </w:tabs>
        <w:spacing w:line="360" w:lineRule="auto"/>
        <w:ind w:left="1140" w:hanging="720"/>
        <w:jc w:val="both"/>
        <w:rPr>
          <w:rFonts w:ascii="宋体" w:hAnsi="宋体" w:eastAsia="宋体" w:cs="Times New Roman"/>
          <w:color w:val="auto"/>
          <w:kern w:val="0"/>
          <w:sz w:val="20"/>
          <w:szCs w:val="20"/>
          <w:highlight w:val="none"/>
          <w:lang w:val="en-US" w:eastAsia="zh-CN" w:bidi="ar-SA"/>
        </w:rPr>
      </w:pPr>
      <w:r>
        <w:rPr>
          <w:rFonts w:ascii="宋体" w:hAnsi="宋体" w:eastAsia="宋体" w:cs="Times New Roman"/>
          <w:color w:val="auto"/>
          <w:kern w:val="0"/>
          <w:sz w:val="20"/>
          <w:szCs w:val="20"/>
          <w:highlight w:val="none"/>
          <w:lang w:val="en-US" w:eastAsia="zh-CN" w:bidi="ar-SA"/>
        </w:rPr>
        <w:t>采取不正当手段诋毁、排挤其他供应商的；</w:t>
      </w:r>
    </w:p>
    <w:p w14:paraId="77E539A3">
      <w:pPr>
        <w:widowControl/>
        <w:numPr>
          <w:ilvl w:val="0"/>
          <w:numId w:val="3"/>
        </w:numPr>
        <w:tabs>
          <w:tab w:val="left" w:pos="945"/>
        </w:tabs>
        <w:spacing w:line="360" w:lineRule="auto"/>
        <w:ind w:left="1140" w:hanging="720"/>
        <w:jc w:val="both"/>
        <w:rPr>
          <w:rFonts w:ascii="宋体" w:hAnsi="Courier New" w:eastAsia="宋体" w:cs="Times New Roman"/>
          <w:color w:val="auto"/>
          <w:kern w:val="0"/>
          <w:sz w:val="20"/>
          <w:szCs w:val="20"/>
          <w:highlight w:val="none"/>
          <w:lang w:val="en-US" w:eastAsia="zh-CN" w:bidi="ar-SA"/>
        </w:rPr>
      </w:pPr>
      <w:r>
        <w:rPr>
          <w:rFonts w:ascii="宋体" w:hAnsi="宋体" w:eastAsia="宋体" w:cs="Times New Roman"/>
          <w:color w:val="auto"/>
          <w:kern w:val="0"/>
          <w:sz w:val="20"/>
          <w:szCs w:val="20"/>
          <w:highlight w:val="none"/>
          <w:lang w:val="en-US" w:eastAsia="zh-CN" w:bidi="ar-SA"/>
        </w:rPr>
        <w:t>与采购人、其他供应商或者采购代理机构恶意串通的；</w:t>
      </w:r>
    </w:p>
    <w:p w14:paraId="5F93B22E">
      <w:pPr>
        <w:widowControl/>
        <w:numPr>
          <w:ilvl w:val="0"/>
          <w:numId w:val="3"/>
        </w:numPr>
        <w:tabs>
          <w:tab w:val="left" w:pos="945"/>
        </w:tabs>
        <w:spacing w:line="360" w:lineRule="auto"/>
        <w:ind w:left="1140" w:hanging="720"/>
        <w:jc w:val="both"/>
        <w:rPr>
          <w:rFonts w:ascii="宋体" w:hAnsi="Courier New" w:eastAsia="宋体" w:cs="Times New Roman"/>
          <w:color w:val="auto"/>
          <w:kern w:val="0"/>
          <w:sz w:val="20"/>
          <w:szCs w:val="20"/>
          <w:highlight w:val="none"/>
          <w:lang w:val="en-US" w:eastAsia="zh-CN" w:bidi="ar-SA"/>
        </w:rPr>
      </w:pPr>
      <w:r>
        <w:rPr>
          <w:rFonts w:ascii="宋体" w:hAnsi="宋体" w:eastAsia="宋体" w:cs="Times New Roman"/>
          <w:color w:val="auto"/>
          <w:kern w:val="0"/>
          <w:sz w:val="20"/>
          <w:szCs w:val="20"/>
          <w:highlight w:val="none"/>
          <w:lang w:val="en-US" w:eastAsia="zh-CN" w:bidi="ar-SA"/>
        </w:rPr>
        <w:t>向采购人、采购代理机构行贿或者提供其他不正当利益的；</w:t>
      </w:r>
    </w:p>
    <w:p w14:paraId="6794FAB1">
      <w:pPr>
        <w:widowControl/>
        <w:numPr>
          <w:ilvl w:val="0"/>
          <w:numId w:val="3"/>
        </w:numPr>
        <w:tabs>
          <w:tab w:val="left" w:pos="945"/>
        </w:tabs>
        <w:spacing w:line="360" w:lineRule="auto"/>
        <w:ind w:left="1140" w:hanging="720"/>
        <w:jc w:val="both"/>
        <w:rPr>
          <w:rFonts w:ascii="宋体" w:hAnsi="Courier New" w:eastAsia="宋体" w:cs="Times New Roman"/>
          <w:color w:val="auto"/>
          <w:kern w:val="0"/>
          <w:sz w:val="20"/>
          <w:szCs w:val="20"/>
          <w:highlight w:val="none"/>
          <w:lang w:val="en-US" w:eastAsia="zh-CN" w:bidi="ar-SA"/>
        </w:rPr>
      </w:pPr>
      <w:r>
        <w:rPr>
          <w:rFonts w:ascii="宋体" w:hAnsi="宋体" w:eastAsia="宋体" w:cs="Times New Roman"/>
          <w:color w:val="auto"/>
          <w:kern w:val="0"/>
          <w:sz w:val="20"/>
          <w:szCs w:val="20"/>
          <w:highlight w:val="none"/>
          <w:lang w:val="en-US" w:eastAsia="zh-CN" w:bidi="ar-SA"/>
        </w:rPr>
        <w:t>在采购过程中与采购人进行协商谈判的；</w:t>
      </w:r>
    </w:p>
    <w:p w14:paraId="2D896EF5">
      <w:pPr>
        <w:widowControl/>
        <w:numPr>
          <w:ilvl w:val="0"/>
          <w:numId w:val="3"/>
        </w:numPr>
        <w:tabs>
          <w:tab w:val="left" w:pos="945"/>
        </w:tabs>
        <w:spacing w:line="360" w:lineRule="auto"/>
        <w:ind w:left="1140" w:hanging="720"/>
        <w:jc w:val="both"/>
        <w:rPr>
          <w:rFonts w:ascii="宋体" w:hAnsi="Courier New" w:eastAsia="宋体" w:cs="Times New Roman"/>
          <w:color w:val="auto"/>
          <w:kern w:val="0"/>
          <w:sz w:val="20"/>
          <w:szCs w:val="20"/>
          <w:highlight w:val="none"/>
          <w:lang w:val="en-US" w:eastAsia="zh-CN" w:bidi="ar-SA"/>
        </w:rPr>
      </w:pPr>
      <w:r>
        <w:rPr>
          <w:rFonts w:ascii="宋体" w:hAnsi="宋体" w:eastAsia="宋体" w:cs="Times New Roman"/>
          <w:color w:val="auto"/>
          <w:kern w:val="0"/>
          <w:sz w:val="20"/>
          <w:szCs w:val="20"/>
          <w:highlight w:val="none"/>
          <w:lang w:val="en-US" w:eastAsia="zh-CN" w:bidi="ar-SA"/>
        </w:rPr>
        <w:t>拒绝有关部门监督检查或提供虚假情况的。</w:t>
      </w:r>
    </w:p>
    <w:p w14:paraId="2F21EFF3">
      <w:pPr>
        <w:widowControl/>
        <w:spacing w:line="360" w:lineRule="auto"/>
        <w:ind w:firstLine="420"/>
        <w:jc w:val="both"/>
        <w:rPr>
          <w:rFonts w:ascii="宋体" w:hAnsi="Courier New" w:eastAsia="宋体" w:cs="Times New Roman"/>
          <w:color w:val="auto"/>
          <w:kern w:val="0"/>
          <w:sz w:val="20"/>
          <w:szCs w:val="20"/>
          <w:highlight w:val="none"/>
          <w:lang w:val="en-US" w:eastAsia="zh-CN" w:bidi="ar-SA"/>
        </w:rPr>
      </w:pPr>
      <w:r>
        <w:rPr>
          <w:rFonts w:ascii="宋体" w:hAnsi="宋体" w:eastAsia="宋体" w:cs="宋体"/>
          <w:color w:val="auto"/>
          <w:kern w:val="0"/>
          <w:sz w:val="20"/>
          <w:szCs w:val="20"/>
          <w:highlight w:val="none"/>
          <w:lang w:val="en-US" w:eastAsia="zh-CN" w:bidi="ar-SA"/>
        </w:rPr>
        <w:t>11.与本磋商有关的一切正式往来信函请寄</w:t>
      </w:r>
      <w:r>
        <w:rPr>
          <w:rFonts w:ascii="宋体" w:hAnsi="Courier New" w:eastAsia="宋体" w:cs="Times New Roman"/>
          <w:color w:val="auto"/>
          <w:kern w:val="0"/>
          <w:sz w:val="20"/>
          <w:szCs w:val="20"/>
          <w:highlight w:val="none"/>
          <w:lang w:val="en-US" w:eastAsia="zh-CN" w:bidi="ar-SA"/>
        </w:rPr>
        <w:t>：</w:t>
      </w:r>
      <w:r>
        <w:rPr>
          <w:rFonts w:ascii="宋体" w:hAnsi="Courier New" w:eastAsia="宋体" w:cs="Times New Roman"/>
          <w:color w:val="auto"/>
          <w:kern w:val="0"/>
          <w:sz w:val="20"/>
          <w:szCs w:val="20"/>
          <w:highlight w:val="none"/>
          <w:u w:val="single"/>
          <w:lang w:val="en-US" w:eastAsia="zh-CN" w:bidi="ar-SA"/>
        </w:rPr>
        <w:t xml:space="preserve"> </w:t>
      </w:r>
    </w:p>
    <w:p w14:paraId="6045939C">
      <w:pPr>
        <w:widowControl/>
        <w:spacing w:line="360" w:lineRule="auto"/>
        <w:ind w:firstLine="420"/>
        <w:jc w:val="both"/>
        <w:rPr>
          <w:rFonts w:ascii="宋体" w:hAnsi="Courier New"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地址：</w:t>
      </w:r>
      <w:r>
        <w:rPr>
          <w:rFonts w:ascii="宋体" w:hAnsi="Courier New" w:eastAsia="宋体" w:cs="Times New Roman"/>
          <w:color w:val="auto"/>
          <w:kern w:val="0"/>
          <w:sz w:val="20"/>
          <w:szCs w:val="20"/>
          <w:highlight w:val="none"/>
          <w:u w:val="single"/>
          <w:lang w:val="en-US" w:eastAsia="zh-CN" w:bidi="ar-SA"/>
        </w:rPr>
        <w:t xml:space="preserve">                                                        </w:t>
      </w:r>
      <w:r>
        <w:rPr>
          <w:rFonts w:ascii="宋体" w:hAnsi="Courier New" w:eastAsia="宋体" w:cs="Times New Roman"/>
          <w:color w:val="auto"/>
          <w:kern w:val="0"/>
          <w:sz w:val="20"/>
          <w:szCs w:val="20"/>
          <w:highlight w:val="none"/>
          <w:lang w:val="en-US" w:eastAsia="zh-CN" w:bidi="ar-SA"/>
        </w:rPr>
        <w:t xml:space="preserve"> </w:t>
      </w:r>
    </w:p>
    <w:p w14:paraId="58D5682C">
      <w:pPr>
        <w:widowControl/>
        <w:spacing w:line="360" w:lineRule="auto"/>
        <w:ind w:firstLine="420"/>
        <w:jc w:val="both"/>
        <w:rPr>
          <w:rFonts w:ascii="宋体" w:hAnsi="Courier New" w:eastAsia="宋体" w:cs="Times New Roman"/>
          <w:color w:val="auto"/>
          <w:kern w:val="0"/>
          <w:sz w:val="20"/>
          <w:szCs w:val="20"/>
          <w:highlight w:val="none"/>
          <w:u w:val="single"/>
          <w:lang w:val="en-US" w:eastAsia="zh-CN" w:bidi="ar-SA"/>
        </w:rPr>
      </w:pPr>
      <w:r>
        <w:rPr>
          <w:rFonts w:ascii="宋体" w:hAnsi="Courier New" w:eastAsia="宋体" w:cs="Times New Roman"/>
          <w:color w:val="auto"/>
          <w:kern w:val="0"/>
          <w:sz w:val="20"/>
          <w:szCs w:val="20"/>
          <w:highlight w:val="none"/>
          <w:lang w:val="en-US" w:eastAsia="zh-CN" w:bidi="ar-SA"/>
        </w:rPr>
        <w:t>电话：</w:t>
      </w:r>
      <w:r>
        <w:rPr>
          <w:rFonts w:ascii="宋体" w:hAnsi="Courier New" w:eastAsia="宋体" w:cs="Times New Roman"/>
          <w:color w:val="auto"/>
          <w:kern w:val="0"/>
          <w:sz w:val="20"/>
          <w:szCs w:val="20"/>
          <w:highlight w:val="none"/>
          <w:u w:val="single"/>
          <w:lang w:val="en-US" w:eastAsia="zh-CN" w:bidi="ar-SA"/>
        </w:rPr>
        <w:t xml:space="preserve">                                      　　　　　　　　　</w:t>
      </w:r>
    </w:p>
    <w:p w14:paraId="39589841">
      <w:pPr>
        <w:widowControl/>
        <w:spacing w:line="360" w:lineRule="auto"/>
        <w:ind w:firstLine="420"/>
        <w:jc w:val="both"/>
        <w:rPr>
          <w:rFonts w:ascii="宋体" w:hAnsi="Courier New" w:eastAsia="宋体" w:cs="Times New Roman"/>
          <w:color w:val="auto"/>
          <w:kern w:val="0"/>
          <w:sz w:val="20"/>
          <w:szCs w:val="20"/>
          <w:highlight w:val="none"/>
          <w:lang w:val="en-US" w:eastAsia="zh-CN" w:bidi="ar-SA"/>
        </w:rPr>
      </w:pPr>
      <w:r>
        <w:rPr>
          <w:rFonts w:ascii="宋体" w:hAnsi="Courier New" w:eastAsia="宋体" w:cs="Times New Roman"/>
          <w:color w:val="auto"/>
          <w:kern w:val="0"/>
          <w:sz w:val="20"/>
          <w:szCs w:val="20"/>
          <w:highlight w:val="none"/>
          <w:lang w:val="en-US" w:eastAsia="zh-CN" w:bidi="ar-SA"/>
        </w:rPr>
        <w:t>传真：</w:t>
      </w:r>
      <w:r>
        <w:rPr>
          <w:rFonts w:ascii="宋体" w:hAnsi="Courier New" w:eastAsia="宋体" w:cs="Times New Roman"/>
          <w:color w:val="auto"/>
          <w:kern w:val="0"/>
          <w:sz w:val="20"/>
          <w:szCs w:val="20"/>
          <w:highlight w:val="none"/>
          <w:u w:val="single"/>
          <w:lang w:val="en-US" w:eastAsia="zh-CN" w:bidi="ar-SA"/>
        </w:rPr>
        <w:t>　　　　　　　　　　　　　　　　　　　　　　　　　　　　</w:t>
      </w:r>
    </w:p>
    <w:p w14:paraId="1C8DDE90">
      <w:pPr>
        <w:widowControl/>
        <w:spacing w:line="360" w:lineRule="auto"/>
        <w:ind w:firstLine="420"/>
        <w:jc w:val="both"/>
        <w:rPr>
          <w:rFonts w:ascii="宋体" w:hAnsi="Courier New" w:eastAsia="宋体" w:cs="Times New Roman"/>
          <w:color w:val="auto"/>
          <w:kern w:val="0"/>
          <w:sz w:val="20"/>
          <w:szCs w:val="20"/>
          <w:highlight w:val="none"/>
          <w:u w:val="single"/>
          <w:lang w:val="en-US" w:eastAsia="zh-CN" w:bidi="ar-SA"/>
        </w:rPr>
      </w:pPr>
      <w:r>
        <w:rPr>
          <w:rFonts w:ascii="宋体" w:hAnsi="Courier New" w:eastAsia="宋体" w:cs="Times New Roman"/>
          <w:color w:val="auto"/>
          <w:kern w:val="0"/>
          <w:sz w:val="20"/>
          <w:szCs w:val="20"/>
          <w:highlight w:val="none"/>
          <w:lang w:val="en-US" w:eastAsia="zh-CN" w:bidi="ar-SA"/>
        </w:rPr>
        <w:t>邮政编码：</w:t>
      </w:r>
      <w:r>
        <w:rPr>
          <w:rFonts w:ascii="宋体" w:hAnsi="Courier New" w:eastAsia="宋体" w:cs="Times New Roman"/>
          <w:color w:val="auto"/>
          <w:kern w:val="0"/>
          <w:sz w:val="20"/>
          <w:szCs w:val="20"/>
          <w:highlight w:val="none"/>
          <w:u w:val="single"/>
          <w:lang w:val="en-US" w:eastAsia="zh-CN" w:bidi="ar-SA"/>
        </w:rPr>
        <w:t xml:space="preserve">                                                    </w:t>
      </w:r>
    </w:p>
    <w:p w14:paraId="18FDEE38">
      <w:pPr>
        <w:widowControl/>
        <w:spacing w:line="360" w:lineRule="auto"/>
        <w:ind w:firstLine="420"/>
        <w:jc w:val="both"/>
        <w:rPr>
          <w:rFonts w:ascii="宋体" w:hAnsi="Courier New" w:eastAsia="宋体" w:cs="Times New Roman"/>
          <w:color w:val="auto"/>
          <w:kern w:val="0"/>
          <w:sz w:val="20"/>
          <w:szCs w:val="20"/>
          <w:highlight w:val="none"/>
          <w:u w:val="single"/>
          <w:lang w:val="en-US" w:eastAsia="zh-CN" w:bidi="ar-SA"/>
        </w:rPr>
      </w:pPr>
      <w:r>
        <w:rPr>
          <w:rFonts w:ascii="宋体" w:hAnsi="Courier New" w:eastAsia="宋体" w:cs="Times New Roman"/>
          <w:color w:val="auto"/>
          <w:kern w:val="0"/>
          <w:sz w:val="20"/>
          <w:szCs w:val="20"/>
          <w:highlight w:val="none"/>
          <w:lang w:val="en-US" w:eastAsia="zh-CN" w:bidi="ar-SA"/>
        </w:rPr>
        <w:t>开户名称：</w:t>
      </w:r>
      <w:r>
        <w:rPr>
          <w:rFonts w:ascii="宋体" w:hAnsi="Courier New" w:eastAsia="宋体" w:cs="Times New Roman"/>
          <w:color w:val="auto"/>
          <w:kern w:val="0"/>
          <w:sz w:val="20"/>
          <w:szCs w:val="20"/>
          <w:highlight w:val="none"/>
          <w:u w:val="single"/>
          <w:lang w:val="en-US" w:eastAsia="zh-CN" w:bidi="ar-SA"/>
        </w:rPr>
        <w:t xml:space="preserve">                                                    </w:t>
      </w:r>
    </w:p>
    <w:p w14:paraId="29911CF8">
      <w:pPr>
        <w:widowControl/>
        <w:spacing w:line="360" w:lineRule="auto"/>
        <w:ind w:firstLine="420"/>
        <w:jc w:val="both"/>
        <w:rPr>
          <w:rFonts w:ascii="宋体" w:hAnsi="Courier New" w:eastAsia="宋体" w:cs="Times New Roman"/>
          <w:color w:val="auto"/>
          <w:kern w:val="0"/>
          <w:sz w:val="20"/>
          <w:szCs w:val="20"/>
          <w:highlight w:val="none"/>
          <w:u w:val="single"/>
          <w:lang w:val="en-US" w:eastAsia="zh-CN" w:bidi="ar-SA"/>
        </w:rPr>
      </w:pPr>
      <w:r>
        <w:rPr>
          <w:rFonts w:ascii="宋体" w:hAnsi="Courier New" w:eastAsia="宋体" w:cs="Times New Roman"/>
          <w:color w:val="auto"/>
          <w:kern w:val="0"/>
          <w:sz w:val="20"/>
          <w:szCs w:val="20"/>
          <w:highlight w:val="none"/>
          <w:lang w:val="en-US" w:eastAsia="zh-CN" w:bidi="ar-SA"/>
        </w:rPr>
        <w:t>开户银行：</w:t>
      </w:r>
      <w:r>
        <w:rPr>
          <w:rFonts w:ascii="宋体" w:hAnsi="Courier New" w:eastAsia="宋体" w:cs="Times New Roman"/>
          <w:color w:val="auto"/>
          <w:kern w:val="0"/>
          <w:sz w:val="20"/>
          <w:szCs w:val="20"/>
          <w:highlight w:val="none"/>
          <w:u w:val="single"/>
          <w:lang w:val="en-US" w:eastAsia="zh-CN" w:bidi="ar-SA"/>
        </w:rPr>
        <w:t xml:space="preserve">                                                    </w:t>
      </w:r>
    </w:p>
    <w:p w14:paraId="0B2A7E06">
      <w:pPr>
        <w:widowControl/>
        <w:spacing w:line="360" w:lineRule="auto"/>
        <w:ind w:firstLine="420"/>
        <w:jc w:val="both"/>
        <w:rPr>
          <w:rFonts w:ascii="宋体" w:hAnsi="Courier New" w:eastAsia="宋体" w:cs="Times New Roman"/>
          <w:color w:val="auto"/>
          <w:kern w:val="0"/>
          <w:sz w:val="20"/>
          <w:szCs w:val="20"/>
          <w:highlight w:val="none"/>
          <w:u w:val="single"/>
          <w:lang w:val="en-US" w:eastAsia="zh-CN" w:bidi="ar-SA"/>
        </w:rPr>
      </w:pPr>
      <w:r>
        <w:rPr>
          <w:rFonts w:ascii="宋体" w:hAnsi="Courier New" w:eastAsia="宋体" w:cs="Times New Roman"/>
          <w:color w:val="auto"/>
          <w:kern w:val="0"/>
          <w:sz w:val="20"/>
          <w:szCs w:val="20"/>
          <w:highlight w:val="none"/>
          <w:lang w:val="en-US" w:eastAsia="zh-CN" w:bidi="ar-SA"/>
        </w:rPr>
        <w:t>银行账号：</w:t>
      </w:r>
      <w:r>
        <w:rPr>
          <w:rFonts w:ascii="宋体" w:hAnsi="Courier New" w:eastAsia="宋体" w:cs="Times New Roman"/>
          <w:color w:val="auto"/>
          <w:kern w:val="0"/>
          <w:sz w:val="20"/>
          <w:szCs w:val="20"/>
          <w:highlight w:val="none"/>
          <w:u w:val="single"/>
          <w:lang w:val="en-US" w:eastAsia="zh-CN" w:bidi="ar-SA"/>
        </w:rPr>
        <w:t xml:space="preserve">                                                    </w:t>
      </w:r>
    </w:p>
    <w:p w14:paraId="4C03244A">
      <w:pPr>
        <w:widowControl/>
        <w:tabs>
          <w:tab w:val="left" w:pos="939"/>
        </w:tabs>
        <w:spacing w:line="360" w:lineRule="auto"/>
        <w:ind w:left="141" w:leftChars="67" w:firstLine="300" w:firstLineChars="150"/>
        <w:contextualSpacing/>
        <w:jc w:val="both"/>
        <w:rPr>
          <w:rFonts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特此承诺。</w:t>
      </w:r>
    </w:p>
    <w:p w14:paraId="0E9CFC06">
      <w:pPr>
        <w:spacing w:line="360" w:lineRule="auto"/>
        <w:jc w:val="left"/>
        <w:rPr>
          <w:rFonts w:ascii="宋体" w:hAnsi="宋体" w:cs="宋体"/>
          <w:color w:val="auto"/>
          <w:szCs w:val="21"/>
          <w:highlight w:val="none"/>
        </w:rPr>
      </w:pPr>
    </w:p>
    <w:p w14:paraId="34502F8C">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bidi="ar"/>
        </w:rPr>
        <w:t>供应商名称（电子公章）：</w:t>
      </w:r>
    </w:p>
    <w:p w14:paraId="6D048C8A">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  年  月   日</w:t>
      </w:r>
    </w:p>
    <w:p w14:paraId="3F7F145A">
      <w:pPr>
        <w:spacing w:line="360" w:lineRule="auto"/>
        <w:rPr>
          <w:rFonts w:ascii="仿宋_GB2312" w:hAnsi="仿宋" w:eastAsia="仿宋_GB2312" w:cs="仿宋_GB2312"/>
          <w:color w:val="auto"/>
          <w:sz w:val="24"/>
          <w:highlight w:val="none"/>
          <w:lang w:val="zh-CN" w:bidi="ar"/>
        </w:rPr>
        <w:sectPr>
          <w:pgSz w:w="11910" w:h="16840"/>
          <w:pgMar w:top="1340" w:right="1500" w:bottom="280" w:left="1680" w:header="720" w:footer="720" w:gutter="0"/>
          <w:cols w:space="720" w:num="1"/>
          <w:docGrid w:type="lines" w:linePitch="312" w:charSpace="0"/>
        </w:sectPr>
      </w:pPr>
    </w:p>
    <w:p w14:paraId="566B922F">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14:paraId="61342855">
      <w:pPr>
        <w:spacing w:line="520" w:lineRule="exact"/>
        <w:ind w:firstLine="420" w:firstLineChars="200"/>
        <w:rPr>
          <w:rFonts w:ascii="宋体" w:hAnsi="宋体" w:cs="宋体"/>
          <w:b/>
          <w:bCs/>
          <w:color w:val="auto"/>
          <w:sz w:val="32"/>
          <w:szCs w:val="32"/>
          <w:highlight w:val="none"/>
        </w:rPr>
      </w:pPr>
      <w:r>
        <w:rPr>
          <w:rFonts w:hint="eastAsia" w:cs="宋体"/>
          <w:color w:val="auto"/>
          <w:highlight w:val="none"/>
          <w:lang w:bidi="ar"/>
        </w:rPr>
        <w:t>二</w:t>
      </w:r>
      <w:r>
        <w:rPr>
          <w:rFonts w:hint="eastAsia" w:ascii="宋体" w:hAnsi="宋体" w:cs="宋体"/>
          <w:b/>
          <w:bCs/>
          <w:color w:val="auto"/>
          <w:sz w:val="32"/>
          <w:szCs w:val="32"/>
          <w:highlight w:val="none"/>
          <w:lang w:bidi="ar"/>
        </w:rPr>
        <w:t>、响应报价表</w:t>
      </w:r>
    </w:p>
    <w:p w14:paraId="34207F2B">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lang w:bidi="ar"/>
        </w:rPr>
        <w:t>项目名称：</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 xml:space="preserve"> 项目编号：</w:t>
      </w:r>
      <w:r>
        <w:rPr>
          <w:rFonts w:hint="eastAsia" w:ascii="宋体" w:hAnsi="宋体" w:cs="宋体"/>
          <w:color w:val="auto"/>
          <w:sz w:val="24"/>
          <w:highlight w:val="none"/>
          <w:u w:val="single"/>
          <w:lang w:bidi="ar"/>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lang w:bidi="ar"/>
        </w:rPr>
        <w:t xml:space="preserve">        分标：</w:t>
      </w:r>
      <w:r>
        <w:rPr>
          <w:rFonts w:hint="eastAsia" w:ascii="宋体" w:hAnsi="宋体" w:cs="宋体"/>
          <w:color w:val="auto"/>
          <w:sz w:val="24"/>
          <w:highlight w:val="none"/>
          <w:u w:val="single"/>
          <w:lang w:bidi="ar"/>
        </w:rPr>
        <w:t xml:space="preserve">           </w:t>
      </w:r>
    </w:p>
    <w:p w14:paraId="55CCCE57">
      <w:pPr>
        <w:snapToGrid w:val="0"/>
        <w:spacing w:before="50" w:after="50" w:line="360" w:lineRule="auto"/>
        <w:rPr>
          <w:rFonts w:ascii="宋体" w:hAnsi="宋体" w:cs="宋体"/>
          <w:color w:val="auto"/>
          <w:sz w:val="24"/>
          <w:highlight w:val="none"/>
          <w:u w:val="single"/>
        </w:rPr>
      </w:pPr>
      <w:r>
        <w:rPr>
          <w:rFonts w:hint="eastAsia" w:hAnsi="宋体" w:cs="宋体"/>
          <w:color w:val="auto"/>
          <w:sz w:val="24"/>
          <w:highlight w:val="none"/>
          <w:lang w:bidi="ar"/>
        </w:rPr>
        <w:t>供应商名称：</w:t>
      </w:r>
      <w:r>
        <w:rPr>
          <w:rFonts w:hAnsi="宋体"/>
          <w:color w:val="auto"/>
          <w:sz w:val="24"/>
          <w:highlight w:val="none"/>
          <w:u w:val="single"/>
          <w:lang w:bidi="ar"/>
        </w:rPr>
        <w:t xml:space="preserve">                     </w:t>
      </w:r>
      <w:r>
        <w:rPr>
          <w:rFonts w:hAnsi="宋体"/>
          <w:color w:val="auto"/>
          <w:sz w:val="24"/>
          <w:highlight w:val="none"/>
          <w:lang w:bidi="ar"/>
        </w:rPr>
        <w:t xml:space="preserve">  </w:t>
      </w:r>
      <w:r>
        <w:rPr>
          <w:rFonts w:hint="eastAsia" w:ascii="宋体" w:hAnsi="宋体" w:cs="仿宋_GB2312"/>
          <w:color w:val="auto"/>
          <w:sz w:val="24"/>
          <w:highlight w:val="none"/>
          <w:lang w:bidi="ar"/>
        </w:rPr>
        <w:t xml:space="preserve">                    </w:t>
      </w:r>
    </w:p>
    <w:tbl>
      <w:tblPr>
        <w:tblStyle w:val="28"/>
        <w:tblW w:w="98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60"/>
        <w:gridCol w:w="1516"/>
        <w:gridCol w:w="957"/>
        <w:gridCol w:w="957"/>
      </w:tblGrid>
      <w:tr w14:paraId="2140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1FDCC93F">
            <w:pPr>
              <w:rPr>
                <w:rFonts w:ascii="宋体" w:hAnsi="宋体" w:cs="宋体"/>
                <w:color w:val="auto"/>
                <w:szCs w:val="22"/>
                <w:highlight w:val="none"/>
              </w:rPr>
            </w:pPr>
            <w:r>
              <w:rPr>
                <w:rFonts w:hint="eastAsia" w:ascii="宋体" w:hAnsi="宋体" w:cs="宋体"/>
                <w:color w:val="auto"/>
                <w:szCs w:val="22"/>
                <w:highlight w:val="none"/>
                <w:lang w:bidi="ar"/>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73259583">
            <w:pPr>
              <w:rPr>
                <w:rFonts w:ascii="宋体" w:hAnsi="宋体" w:cs="宋体"/>
                <w:color w:val="auto"/>
                <w:szCs w:val="22"/>
                <w:highlight w:val="none"/>
              </w:rPr>
            </w:pPr>
            <w:r>
              <w:rPr>
                <w:rFonts w:hint="eastAsia" w:ascii="宋体" w:hAnsi="宋体" w:cs="宋体"/>
                <w:color w:val="auto"/>
                <w:szCs w:val="22"/>
                <w:highlight w:val="none"/>
                <w:lang w:bidi="ar"/>
              </w:rPr>
              <w:t>服务名称</w:t>
            </w:r>
          </w:p>
        </w:tc>
        <w:tc>
          <w:tcPr>
            <w:tcW w:w="2064" w:type="dxa"/>
            <w:tcBorders>
              <w:top w:val="single" w:color="auto" w:sz="4" w:space="0"/>
              <w:left w:val="single" w:color="auto" w:sz="4" w:space="0"/>
              <w:bottom w:val="single" w:color="auto" w:sz="4" w:space="0"/>
              <w:right w:val="single" w:color="auto" w:sz="4" w:space="0"/>
            </w:tcBorders>
            <w:vAlign w:val="center"/>
          </w:tcPr>
          <w:p w14:paraId="1F828597">
            <w:pPr>
              <w:jc w:val="center"/>
              <w:rPr>
                <w:rFonts w:ascii="宋体" w:hAnsi="宋体" w:cs="宋体"/>
                <w:color w:val="auto"/>
                <w:szCs w:val="22"/>
                <w:highlight w:val="none"/>
              </w:rPr>
            </w:pPr>
            <w:r>
              <w:rPr>
                <w:rFonts w:hint="eastAsia" w:ascii="宋体" w:hAnsi="宋体" w:cs="宋体"/>
                <w:color w:val="auto"/>
                <w:szCs w:val="22"/>
                <w:highlight w:val="none"/>
                <w:lang w:bidi="ar"/>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vAlign w:val="center"/>
          </w:tcPr>
          <w:p w14:paraId="7DDB5B20">
            <w:pPr>
              <w:jc w:val="center"/>
              <w:rPr>
                <w:rFonts w:ascii="宋体" w:hAnsi="宋体" w:cs="宋体"/>
                <w:color w:val="auto"/>
                <w:szCs w:val="22"/>
                <w:highlight w:val="none"/>
              </w:rPr>
            </w:pPr>
            <w:r>
              <w:rPr>
                <w:rFonts w:hint="eastAsia" w:ascii="宋体" w:hAnsi="宋体" w:cs="宋体"/>
                <w:color w:val="auto"/>
                <w:szCs w:val="22"/>
                <w:highlight w:val="none"/>
                <w:lang w:bidi="ar"/>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3BCD2E21">
            <w:pPr>
              <w:rPr>
                <w:rFonts w:ascii="宋体" w:hAnsi="宋体" w:cs="宋体"/>
                <w:color w:val="auto"/>
                <w:szCs w:val="22"/>
                <w:highlight w:val="none"/>
              </w:rPr>
            </w:pPr>
            <w:r>
              <w:rPr>
                <w:rFonts w:hint="eastAsia" w:ascii="宋体" w:hAnsi="宋体" w:cs="宋体"/>
                <w:color w:val="auto"/>
                <w:szCs w:val="22"/>
                <w:highlight w:val="none"/>
                <w:lang w:bidi="ar"/>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69656E02">
            <w:pPr>
              <w:rPr>
                <w:rFonts w:ascii="宋体" w:hAnsi="宋体" w:cs="宋体"/>
                <w:color w:val="auto"/>
                <w:szCs w:val="22"/>
                <w:highlight w:val="none"/>
              </w:rPr>
            </w:pPr>
            <w:r>
              <w:rPr>
                <w:rFonts w:hint="eastAsia" w:ascii="宋体" w:hAnsi="宋体" w:cs="宋体"/>
                <w:color w:val="auto"/>
                <w:szCs w:val="22"/>
                <w:highlight w:val="none"/>
                <w:lang w:bidi="ar"/>
              </w:rPr>
              <w:t>单项合价（元）</w:t>
            </w:r>
          </w:p>
          <w:p w14:paraId="5622BCB4">
            <w:pPr>
              <w:rPr>
                <w:rFonts w:ascii="宋体" w:hAnsi="宋体" w:cs="宋体"/>
                <w:color w:val="auto"/>
                <w:szCs w:val="22"/>
                <w:highlight w:val="none"/>
              </w:rPr>
            </w:pPr>
            <w:r>
              <w:rPr>
                <w:rFonts w:hint="eastAsia" w:ascii="宋体" w:hAnsi="宋体" w:cs="宋体"/>
                <w:color w:val="auto"/>
                <w:szCs w:val="22"/>
                <w:highlight w:val="none"/>
                <w:lang w:bidi="ar"/>
              </w:rPr>
              <w:t>③＝①×②</w:t>
            </w:r>
          </w:p>
        </w:tc>
        <w:tc>
          <w:tcPr>
            <w:tcW w:w="957" w:type="dxa"/>
            <w:tcBorders>
              <w:top w:val="single" w:color="auto" w:sz="4" w:space="0"/>
              <w:left w:val="single" w:color="auto" w:sz="4" w:space="0"/>
              <w:bottom w:val="single" w:color="auto" w:sz="4" w:space="0"/>
              <w:right w:val="single" w:color="auto" w:sz="4" w:space="0"/>
            </w:tcBorders>
          </w:tcPr>
          <w:p w14:paraId="42A963F3">
            <w:pPr>
              <w:spacing w:line="360" w:lineRule="auto"/>
              <w:jc w:val="center"/>
              <w:rPr>
                <w:rFonts w:ascii="宋体" w:hAnsi="宋体" w:cs="宋体"/>
                <w:color w:val="auto"/>
                <w:szCs w:val="22"/>
                <w:highlight w:val="none"/>
              </w:rPr>
            </w:pPr>
            <w:r>
              <w:rPr>
                <w:rFonts w:hint="eastAsia" w:ascii="宋体" w:hAnsi="宋体" w:cs="宋体"/>
                <w:color w:val="auto"/>
                <w:szCs w:val="22"/>
                <w:highlight w:val="none"/>
                <w:lang w:bidi="ar"/>
              </w:rPr>
              <w:t>服务期限</w:t>
            </w:r>
          </w:p>
        </w:tc>
        <w:tc>
          <w:tcPr>
            <w:tcW w:w="957" w:type="dxa"/>
            <w:tcBorders>
              <w:top w:val="single" w:color="auto" w:sz="4" w:space="0"/>
              <w:left w:val="single" w:color="auto" w:sz="4" w:space="0"/>
              <w:bottom w:val="single" w:color="auto" w:sz="4" w:space="0"/>
              <w:right w:val="single" w:color="auto" w:sz="4" w:space="0"/>
            </w:tcBorders>
            <w:vAlign w:val="center"/>
          </w:tcPr>
          <w:p w14:paraId="1677D21A">
            <w:pPr>
              <w:rPr>
                <w:rFonts w:ascii="宋体" w:hAnsi="宋体" w:cs="宋体"/>
                <w:color w:val="auto"/>
                <w:szCs w:val="22"/>
                <w:highlight w:val="none"/>
              </w:rPr>
            </w:pPr>
            <w:r>
              <w:rPr>
                <w:rFonts w:hint="eastAsia" w:ascii="宋体" w:hAnsi="宋体" w:cs="宋体"/>
                <w:color w:val="auto"/>
                <w:szCs w:val="22"/>
                <w:highlight w:val="none"/>
                <w:lang w:bidi="ar"/>
              </w:rPr>
              <w:t>备注</w:t>
            </w:r>
          </w:p>
        </w:tc>
      </w:tr>
      <w:tr w14:paraId="0453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58098746">
            <w:pPr>
              <w:rPr>
                <w:rFonts w:ascii="宋体" w:hAnsi="宋体" w:cs="宋体"/>
                <w:color w:val="auto"/>
                <w:szCs w:val="22"/>
                <w:highlight w:val="none"/>
              </w:rPr>
            </w:pPr>
            <w:r>
              <w:rPr>
                <w:rFonts w:hint="eastAsia" w:ascii="宋体" w:hAnsi="宋体" w:cs="宋体"/>
                <w:color w:val="auto"/>
                <w:szCs w:val="22"/>
                <w:highlight w:val="none"/>
                <w:lang w:bidi="ar"/>
              </w:rPr>
              <w:t>1</w:t>
            </w:r>
          </w:p>
        </w:tc>
        <w:tc>
          <w:tcPr>
            <w:tcW w:w="1260" w:type="dxa"/>
            <w:tcBorders>
              <w:top w:val="single" w:color="auto" w:sz="4" w:space="0"/>
              <w:left w:val="single" w:color="auto" w:sz="4" w:space="0"/>
              <w:bottom w:val="single" w:color="auto" w:sz="4" w:space="0"/>
              <w:right w:val="single" w:color="auto" w:sz="4" w:space="0"/>
            </w:tcBorders>
            <w:vAlign w:val="center"/>
          </w:tcPr>
          <w:p w14:paraId="1142877E">
            <w:pPr>
              <w:rPr>
                <w:rFonts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3302CA78">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D077BD2">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59078EF">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2A6819D">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5059F16A">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0E45835">
            <w:pPr>
              <w:rPr>
                <w:rFonts w:ascii="宋体" w:hAnsi="宋体" w:cs="宋体"/>
                <w:color w:val="auto"/>
                <w:szCs w:val="22"/>
                <w:highlight w:val="none"/>
              </w:rPr>
            </w:pPr>
          </w:p>
        </w:tc>
      </w:tr>
      <w:tr w14:paraId="5CCA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71CC25BB">
            <w:pPr>
              <w:rPr>
                <w:rFonts w:ascii="宋体" w:hAnsi="宋体" w:cs="宋体"/>
                <w:color w:val="auto"/>
                <w:szCs w:val="22"/>
                <w:highlight w:val="none"/>
              </w:rPr>
            </w:pPr>
            <w:r>
              <w:rPr>
                <w:rFonts w:hint="eastAsia" w:ascii="宋体" w:hAnsi="宋体" w:cs="宋体"/>
                <w:color w:val="auto"/>
                <w:szCs w:val="22"/>
                <w:highlight w:val="none"/>
                <w:lang w:bidi="ar"/>
              </w:rPr>
              <w:t>2</w:t>
            </w:r>
          </w:p>
        </w:tc>
        <w:tc>
          <w:tcPr>
            <w:tcW w:w="1260" w:type="dxa"/>
            <w:tcBorders>
              <w:top w:val="single" w:color="auto" w:sz="4" w:space="0"/>
              <w:left w:val="single" w:color="auto" w:sz="4" w:space="0"/>
              <w:bottom w:val="single" w:color="auto" w:sz="4" w:space="0"/>
              <w:right w:val="single" w:color="auto" w:sz="4" w:space="0"/>
            </w:tcBorders>
            <w:vAlign w:val="center"/>
          </w:tcPr>
          <w:p w14:paraId="3FAA5505">
            <w:pPr>
              <w:rPr>
                <w:rFonts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7E9F904">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FB5D847">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B088B7A">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703D581D">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216A3553">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3CCC18B">
            <w:pPr>
              <w:rPr>
                <w:rFonts w:ascii="宋体" w:hAnsi="宋体" w:cs="宋体"/>
                <w:color w:val="auto"/>
                <w:szCs w:val="22"/>
                <w:highlight w:val="none"/>
              </w:rPr>
            </w:pPr>
          </w:p>
        </w:tc>
      </w:tr>
      <w:tr w14:paraId="4DA9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119E4569">
            <w:pPr>
              <w:rPr>
                <w:rFonts w:ascii="宋体" w:hAnsi="宋体" w:cs="宋体"/>
                <w:color w:val="auto"/>
                <w:szCs w:val="22"/>
                <w:highlight w:val="none"/>
              </w:rPr>
            </w:pPr>
            <w:r>
              <w:rPr>
                <w:rFonts w:hint="eastAsia" w:ascii="宋体" w:hAnsi="宋体" w:cs="宋体"/>
                <w:color w:val="auto"/>
                <w:szCs w:val="22"/>
                <w:highlight w:val="none"/>
                <w:lang w:bidi="ar"/>
              </w:rPr>
              <w:t>...</w:t>
            </w:r>
          </w:p>
        </w:tc>
        <w:tc>
          <w:tcPr>
            <w:tcW w:w="1260" w:type="dxa"/>
            <w:tcBorders>
              <w:top w:val="single" w:color="auto" w:sz="4" w:space="0"/>
              <w:left w:val="single" w:color="auto" w:sz="4" w:space="0"/>
              <w:bottom w:val="single" w:color="auto" w:sz="4" w:space="0"/>
              <w:right w:val="single" w:color="auto" w:sz="4" w:space="0"/>
            </w:tcBorders>
            <w:vAlign w:val="center"/>
          </w:tcPr>
          <w:p w14:paraId="2D1385DF">
            <w:pPr>
              <w:rPr>
                <w:rFonts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602A6E39">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9421815">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E74B0DC">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230C05C7">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46A58B66">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B6B35E2">
            <w:pPr>
              <w:rPr>
                <w:rFonts w:ascii="宋体" w:hAnsi="宋体" w:cs="宋体"/>
                <w:color w:val="auto"/>
                <w:szCs w:val="22"/>
                <w:highlight w:val="none"/>
              </w:rPr>
            </w:pPr>
          </w:p>
        </w:tc>
      </w:tr>
      <w:tr w14:paraId="165D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5CD53455">
            <w:pPr>
              <w:rPr>
                <w:rFonts w:ascii="宋体" w:hAnsi="宋体" w:cs="宋体"/>
                <w:color w:val="auto"/>
                <w:szCs w:val="22"/>
                <w:highlight w:val="none"/>
              </w:rPr>
            </w:pPr>
            <w:r>
              <w:rPr>
                <w:rFonts w:hint="eastAsia" w:ascii="宋体" w:hAnsi="宋体" w:cs="宋体"/>
                <w:color w:val="auto"/>
                <w:szCs w:val="22"/>
                <w:highlight w:val="none"/>
                <w:lang w:bidi="ar"/>
              </w:rPr>
              <w:t>报价合计（包含税费等所有费用）：（大写）人民币                                       （￥                元）</w:t>
            </w:r>
          </w:p>
        </w:tc>
      </w:tr>
      <w:tr w14:paraId="6F76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1955828C">
            <w:pPr>
              <w:rPr>
                <w:rFonts w:ascii="宋体" w:hAnsi="宋体" w:cs="宋体"/>
                <w:color w:val="auto"/>
                <w:szCs w:val="22"/>
                <w:highlight w:val="none"/>
              </w:rPr>
            </w:pPr>
            <w:r>
              <w:rPr>
                <w:rFonts w:hint="eastAsia" w:ascii="宋体" w:hAnsi="宋体" w:cs="宋体"/>
                <w:color w:val="auto"/>
                <w:szCs w:val="21"/>
                <w:highlight w:val="none"/>
                <w:u w:val="single"/>
                <w:lang w:bidi="ar"/>
              </w:rPr>
              <w:t>　　</w:t>
            </w:r>
            <w:r>
              <w:rPr>
                <w:rFonts w:hint="eastAsia" w:ascii="宋体" w:hAnsi="宋体" w:cs="宋体"/>
                <w:color w:val="auto"/>
                <w:szCs w:val="21"/>
                <w:highlight w:val="none"/>
                <w:lang w:bidi="ar"/>
              </w:rPr>
              <w:t>分标（此处有分标时填写具体分标号，无分标时填写“无”）</w:t>
            </w:r>
          </w:p>
        </w:tc>
      </w:tr>
      <w:tr w14:paraId="72EA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7EE5C14D">
            <w:pPr>
              <w:rPr>
                <w:rFonts w:ascii="宋体" w:hAnsi="宋体" w:cs="宋体"/>
                <w:color w:val="auto"/>
                <w:szCs w:val="22"/>
                <w:highlight w:val="none"/>
              </w:rPr>
            </w:pPr>
            <w:r>
              <w:rPr>
                <w:rFonts w:hint="eastAsia" w:ascii="宋体" w:hAnsi="宋体" w:cs="宋体"/>
                <w:color w:val="auto"/>
                <w:szCs w:val="22"/>
                <w:highlight w:val="none"/>
                <w:lang w:bidi="ar"/>
              </w:rPr>
              <w:t>验收标准：</w:t>
            </w:r>
          </w:p>
        </w:tc>
      </w:tr>
      <w:tr w14:paraId="1F7B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30AA1FF4">
            <w:pPr>
              <w:rPr>
                <w:rFonts w:ascii="宋体" w:hAnsi="宋体" w:cs="宋体"/>
                <w:color w:val="auto"/>
                <w:szCs w:val="22"/>
                <w:highlight w:val="none"/>
              </w:rPr>
            </w:pPr>
            <w:r>
              <w:rPr>
                <w:rFonts w:hint="eastAsia" w:ascii="宋体" w:hAnsi="宋体" w:cs="宋体"/>
                <w:color w:val="auto"/>
                <w:szCs w:val="22"/>
                <w:highlight w:val="none"/>
                <w:lang w:bidi="ar"/>
              </w:rPr>
              <w:t>优惠及其它：</w:t>
            </w:r>
          </w:p>
        </w:tc>
      </w:tr>
    </w:tbl>
    <w:p w14:paraId="0DB25B45">
      <w:pPr>
        <w:snapToGrid w:val="0"/>
        <w:spacing w:before="50" w:after="50"/>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 xml:space="preserve">注： </w:t>
      </w:r>
    </w:p>
    <w:p w14:paraId="62F3F8DB">
      <w:pPr>
        <w:snapToGrid w:val="0"/>
        <w:spacing w:before="50" w:after="50"/>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1、 供应商需按本表格式填写，不得自行更改，也不得留空, 如有多分标，按分标分别提供响应报价表</w:t>
      </w:r>
      <w:r>
        <w:rPr>
          <w:rFonts w:hint="eastAsia" w:ascii="仿宋_GB2312" w:hAnsi="仿宋" w:eastAsia="仿宋_GB2312" w:cs="仿宋_GB2312"/>
          <w:b/>
          <w:color w:val="auto"/>
          <w:kern w:val="0"/>
          <w:sz w:val="24"/>
          <w:highlight w:val="none"/>
          <w:lang w:val="zh-CN" w:bidi="ar"/>
        </w:rPr>
        <w:t>。</w:t>
      </w:r>
    </w:p>
    <w:p w14:paraId="4367EAD2">
      <w:pPr>
        <w:snapToGrid w:val="0"/>
        <w:spacing w:before="50" w:after="50"/>
        <w:ind w:firstLine="480" w:firstLineChars="200"/>
        <w:jc w:val="left"/>
        <w:rPr>
          <w:rFonts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bidi="ar"/>
        </w:rPr>
        <w:t>2、如为联合体响应的，“供应商名称”处必须列明联合体各方名称，并标注联合体牵头人名称，且盖章处须加盖联合体各方公章，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bidi="ar"/>
        </w:rPr>
        <w:t>否则其响应作无效响应处理。</w:t>
      </w:r>
    </w:p>
    <w:p w14:paraId="51340193">
      <w:pPr>
        <w:snapToGrid w:val="0"/>
        <w:spacing w:before="50" w:after="50"/>
        <w:ind w:firstLine="480" w:firstLineChars="200"/>
        <w:jc w:val="left"/>
        <w:rPr>
          <w:rFonts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bidi="ar"/>
        </w:rPr>
        <w:t>3、以上表格要求细分项目及报价，在“具体服务内容”一栏中，填写具体服务范围、服务时间、服务标准，</w:t>
      </w:r>
      <w:r>
        <w:rPr>
          <w:rFonts w:hint="eastAsia" w:ascii="仿宋_GB2312" w:hAnsi="仿宋" w:eastAsia="仿宋_GB2312" w:cs="仿宋_GB2312"/>
          <w:b/>
          <w:color w:val="auto"/>
          <w:kern w:val="0"/>
          <w:sz w:val="24"/>
          <w:highlight w:val="none"/>
          <w:lang w:val="zh-CN" w:bidi="ar"/>
        </w:rPr>
        <w:t>否则其响应作无效响应处理。</w:t>
      </w:r>
    </w:p>
    <w:p w14:paraId="173B5959">
      <w:pPr>
        <w:snapToGrid w:val="0"/>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4、特别提示：采购机构将对项目名称和项目编号，成交供应商名称、地址和成交金额，主要成交标的的名称、服务范围、服务要求、服务时间、服务标准等予以公示。</w:t>
      </w:r>
    </w:p>
    <w:p w14:paraId="27A12110">
      <w:pPr>
        <w:snapToGrid w:val="0"/>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bidi="ar"/>
        </w:rPr>
        <w:t>5、</w:t>
      </w:r>
      <w:r>
        <w:rPr>
          <w:rFonts w:hint="eastAsia" w:ascii="仿宋_GB2312" w:hAnsi="仿宋" w:eastAsia="仿宋_GB2312" w:cs="仿宋_GB2312"/>
          <w:color w:val="auto"/>
          <w:kern w:val="0"/>
          <w:sz w:val="24"/>
          <w:highlight w:val="none"/>
          <w:lang w:val="zh-CN" w:bidi="ar"/>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ED6FDFB">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bidi="ar"/>
        </w:rPr>
        <w:t>供应商名称（电子公章）：</w:t>
      </w:r>
    </w:p>
    <w:p w14:paraId="66F3BAFF">
      <w:pPr>
        <w:widowControl/>
        <w:spacing w:line="500" w:lineRule="exact"/>
        <w:ind w:firstLine="6360" w:firstLineChars="2650"/>
        <w:jc w:val="both"/>
        <w:rPr>
          <w:rFonts w:ascii="仿宋_GB2312" w:hAnsi="仿宋" w:eastAsia="仿宋_GB2312" w:cs="仿宋_GB2312"/>
          <w:color w:val="auto"/>
          <w:kern w:val="0"/>
          <w:sz w:val="24"/>
          <w:szCs w:val="21"/>
          <w:highlight w:val="none"/>
          <w:lang w:val="zh-CN" w:eastAsia="zh-CN" w:bidi="ar-SA"/>
        </w:rPr>
      </w:pPr>
      <w:r>
        <w:rPr>
          <w:rFonts w:hint="eastAsia" w:ascii="仿宋_GB2312" w:hAnsi="仿宋" w:eastAsia="仿宋_GB2312" w:cs="仿宋_GB2312"/>
          <w:color w:val="auto"/>
          <w:kern w:val="0"/>
          <w:sz w:val="24"/>
          <w:szCs w:val="21"/>
          <w:highlight w:val="none"/>
          <w:lang w:val="zh-CN" w:eastAsia="zh-CN" w:bidi="ar-SA"/>
        </w:rPr>
        <w:t>日期：  年  月   日</w:t>
      </w:r>
    </w:p>
    <w:p w14:paraId="6920A3E9">
      <w:pPr>
        <w:rPr>
          <w:rFonts w:ascii="仿宋_GB2312" w:hAnsi="仿宋" w:eastAsia="仿宋_GB2312" w:cs="仿宋_GB2312"/>
          <w:color w:val="auto"/>
          <w:sz w:val="24"/>
          <w:szCs w:val="21"/>
          <w:highlight w:val="none"/>
          <w:lang w:val="zh-CN" w:bidi="ar"/>
        </w:rPr>
        <w:sectPr>
          <w:pgSz w:w="11910" w:h="16840"/>
          <w:pgMar w:top="1340" w:right="1500" w:bottom="280" w:left="1680" w:header="720" w:footer="720" w:gutter="0"/>
          <w:cols w:space="720" w:num="1"/>
          <w:docGrid w:type="lines" w:linePitch="312" w:charSpace="0"/>
        </w:sectPr>
      </w:pPr>
    </w:p>
    <w:p w14:paraId="48C6F76E">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三、中小企业声明函（服务）</w:t>
      </w:r>
      <w:bookmarkEnd w:id="39"/>
    </w:p>
    <w:p w14:paraId="3CE3B8EA">
      <w:pPr>
        <w:spacing w:before="2" w:line="500" w:lineRule="exact"/>
        <w:ind w:firstLine="708" w:firstLineChars="294"/>
        <w:rPr>
          <w:rFonts w:ascii="宋体" w:hAnsi="宋体" w:cs="宋体"/>
          <w:b/>
          <w:bCs/>
          <w:color w:val="auto"/>
          <w:sz w:val="24"/>
          <w:highlight w:val="none"/>
        </w:rPr>
      </w:pPr>
    </w:p>
    <w:p w14:paraId="090CB4AD">
      <w:pPr>
        <w:pStyle w:val="12"/>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1A8126D1">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3D64EC22">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5DF13A0">
      <w:pPr>
        <w:pStyle w:val="12"/>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0AA2684D">
      <w:pPr>
        <w:pStyle w:val="12"/>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w:t>
      </w:r>
      <w:r>
        <w:rPr>
          <w:rFonts w:hint="eastAsia" w:ascii="宋体" w:hAnsi="宋体"/>
          <w:color w:val="auto"/>
          <w:sz w:val="24"/>
          <w:highlight w:val="none"/>
        </w:rPr>
        <w:t>中</w:t>
      </w:r>
      <w:r>
        <w:rPr>
          <w:rFonts w:ascii="宋体" w:hAnsi="宋体"/>
          <w:color w:val="auto"/>
          <w:sz w:val="24"/>
          <w:highlight w:val="none"/>
        </w:rPr>
        <w:t>企业的分支机构，不存在控股股东为大企业的情形，也不存在与大企业的负责人为同一人的情形。</w:t>
      </w:r>
    </w:p>
    <w:p w14:paraId="3234FB02">
      <w:pPr>
        <w:pStyle w:val="12"/>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258EE77B">
      <w:pPr>
        <w:pStyle w:val="12"/>
        <w:spacing w:before="56" w:line="500" w:lineRule="exact"/>
        <w:ind w:right="1808" w:firstLine="705" w:firstLineChars="294"/>
        <w:rPr>
          <w:rFonts w:ascii="宋体" w:hAnsi="宋体"/>
          <w:color w:val="auto"/>
          <w:sz w:val="24"/>
          <w:highlight w:val="none"/>
        </w:rPr>
      </w:pPr>
    </w:p>
    <w:p w14:paraId="476F99C5">
      <w:pPr>
        <w:pStyle w:val="12"/>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企业名称（</w:t>
      </w:r>
      <w:r>
        <w:rPr>
          <w:color w:val="auto"/>
          <w:spacing w:val="-5"/>
          <w:sz w:val="24"/>
          <w:highlight w:val="none"/>
        </w:rPr>
        <w:t>电子签章</w:t>
      </w:r>
      <w:r>
        <w:rPr>
          <w:rFonts w:ascii="宋体" w:hAnsi="宋体"/>
          <w:color w:val="auto"/>
          <w:sz w:val="24"/>
          <w:highlight w:val="none"/>
        </w:rPr>
        <w:t xml:space="preserve">）： </w:t>
      </w:r>
    </w:p>
    <w:p w14:paraId="123BF5A2">
      <w:pPr>
        <w:pStyle w:val="12"/>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53AD68A8">
      <w:pPr>
        <w:spacing w:line="520" w:lineRule="exact"/>
        <w:jc w:val="left"/>
        <w:rPr>
          <w:rFonts w:ascii="宋体" w:hAnsi="宋体"/>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E0B559F">
      <w:pPr>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14:paraId="46EE838E">
      <w:pPr>
        <w:pStyle w:val="3"/>
        <w:widowControl/>
        <w:jc w:val="center"/>
        <w:rPr>
          <w:rFonts w:hint="default" w:cs="宋体"/>
          <w:b w:val="0"/>
          <w:color w:val="auto"/>
          <w:highlight w:val="none"/>
        </w:rPr>
      </w:pPr>
      <w:bookmarkStart w:id="42" w:name="_Toc7437"/>
      <w:bookmarkStart w:id="43" w:name="_Toc80205942"/>
      <w:bookmarkStart w:id="44" w:name="_Toc2153"/>
      <w:r>
        <w:rPr>
          <w:rFonts w:cs="宋体"/>
          <w:color w:val="auto"/>
          <w:highlight w:val="none"/>
        </w:rPr>
        <w:t>第五节 其他文书、文件格式</w:t>
      </w:r>
      <w:bookmarkEnd w:id="42"/>
      <w:bookmarkEnd w:id="43"/>
      <w:bookmarkEnd w:id="44"/>
    </w:p>
    <w:p w14:paraId="117CA5D8">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bidi="ar"/>
        </w:rPr>
        <w:t>知识产权合规性声明</w:t>
      </w:r>
    </w:p>
    <w:p w14:paraId="4703F004">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bidi="ar"/>
        </w:rPr>
        <w:t xml:space="preserve">    </w:t>
      </w:r>
    </w:p>
    <w:p w14:paraId="51F39CCB">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bidi="ar"/>
        </w:rPr>
        <w:t xml:space="preserve">    本企业（单位）自愿参与政府投资政府采购的</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lang w:bidi="ar"/>
        </w:rPr>
        <w:t>，</w:t>
      </w:r>
      <w:r>
        <w:rPr>
          <w:rFonts w:hint="eastAsia" w:ascii="仿宋_GB2312" w:hAnsi="仿宋_GB2312" w:eastAsia="仿宋_GB2312" w:cs="仿宋_GB2312"/>
          <w:b/>
          <w:bCs/>
          <w:color w:val="auto"/>
          <w:sz w:val="30"/>
          <w:szCs w:val="30"/>
          <w:highlight w:val="none"/>
          <w:lang w:bidi="ar"/>
        </w:rPr>
        <w:t>在此郑重承诺：</w:t>
      </w:r>
      <w:r>
        <w:rPr>
          <w:rFonts w:hint="eastAsia" w:ascii="仿宋_GB2312" w:hAnsi="仿宋_GB2312" w:eastAsia="仿宋_GB2312" w:cs="仿宋_GB2312"/>
          <w:color w:val="auto"/>
          <w:sz w:val="30"/>
          <w:szCs w:val="30"/>
          <w:highlight w:val="none"/>
          <w:lang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600D515A">
      <w:pPr>
        <w:snapToGrid w:val="0"/>
        <w:spacing w:line="360" w:lineRule="auto"/>
        <w:ind w:left="5137" w:leftChars="1736" w:hanging="1491" w:hangingChars="825"/>
        <w:rPr>
          <w:b/>
          <w:color w:val="auto"/>
          <w:sz w:val="18"/>
          <w:szCs w:val="18"/>
          <w:highlight w:val="none"/>
        </w:rPr>
      </w:pPr>
      <w:r>
        <w:rPr>
          <w:b/>
          <w:color w:val="auto"/>
          <w:sz w:val="18"/>
          <w:szCs w:val="18"/>
          <w:highlight w:val="none"/>
          <w:lang w:bidi="ar"/>
        </w:rPr>
        <w:t xml:space="preserve">           </w:t>
      </w:r>
    </w:p>
    <w:p w14:paraId="75E12810">
      <w:pPr>
        <w:snapToGrid w:val="0"/>
        <w:spacing w:line="360" w:lineRule="auto"/>
        <w:ind w:left="5137" w:leftChars="1736" w:hanging="1491" w:hangingChars="825"/>
        <w:rPr>
          <w:b/>
          <w:color w:val="auto"/>
          <w:sz w:val="18"/>
          <w:szCs w:val="18"/>
          <w:highlight w:val="none"/>
        </w:rPr>
      </w:pPr>
    </w:p>
    <w:p w14:paraId="2F5A527F">
      <w:pPr>
        <w:snapToGrid w:val="0"/>
        <w:spacing w:line="360" w:lineRule="auto"/>
        <w:ind w:left="5137" w:leftChars="1736" w:hanging="1491" w:hangingChars="825"/>
        <w:rPr>
          <w:b/>
          <w:color w:val="auto"/>
          <w:sz w:val="18"/>
          <w:szCs w:val="18"/>
          <w:highlight w:val="none"/>
        </w:rPr>
      </w:pPr>
    </w:p>
    <w:p w14:paraId="74B60E7D">
      <w:pPr>
        <w:snapToGrid w:val="0"/>
        <w:spacing w:line="360" w:lineRule="auto"/>
        <w:ind w:left="5137" w:leftChars="1736" w:hanging="1491" w:hangingChars="825"/>
        <w:rPr>
          <w:b/>
          <w:color w:val="auto"/>
          <w:sz w:val="18"/>
          <w:szCs w:val="18"/>
          <w:highlight w:val="none"/>
        </w:rPr>
      </w:pPr>
    </w:p>
    <w:p w14:paraId="354361D4">
      <w:pPr>
        <w:snapToGrid w:val="0"/>
        <w:spacing w:line="360" w:lineRule="auto"/>
        <w:ind w:left="5137" w:leftChars="1736" w:hanging="1491" w:hangingChars="825"/>
        <w:rPr>
          <w:rFonts w:ascii="仿宋_GB2312" w:hAnsi="仿宋" w:eastAsia="仿宋_GB2312" w:cs="仿宋_GB2312"/>
          <w:color w:val="auto"/>
          <w:kern w:val="0"/>
          <w:sz w:val="24"/>
          <w:highlight w:val="none"/>
        </w:rPr>
      </w:pPr>
      <w:r>
        <w:rPr>
          <w:b/>
          <w:color w:val="auto"/>
          <w:sz w:val="18"/>
          <w:szCs w:val="18"/>
          <w:highlight w:val="none"/>
          <w:lang w:bidi="ar"/>
        </w:rPr>
        <w:t xml:space="preserve">      </w:t>
      </w:r>
      <w:r>
        <w:rPr>
          <w:rFonts w:hint="eastAsia" w:ascii="仿宋_GB2312" w:hAnsi="仿宋" w:eastAsia="仿宋_GB2312" w:cs="仿宋_GB2312"/>
          <w:color w:val="auto"/>
          <w:kern w:val="0"/>
          <w:sz w:val="24"/>
          <w:highlight w:val="none"/>
          <w:lang w:val="zh-CN" w:bidi="ar"/>
        </w:rPr>
        <w:t>投标人名称(电子公章)：</w:t>
      </w:r>
    </w:p>
    <w:p w14:paraId="33B7FCE9">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35F9F93C">
      <w:pPr>
        <w:rPr>
          <w:rFonts w:ascii="宋体" w:hAnsi="宋体" w:cs="仿宋_GB2312"/>
          <w:color w:val="auto"/>
          <w:sz w:val="24"/>
          <w:highlight w:val="none"/>
          <w:lang w:bidi="ar"/>
        </w:rPr>
        <w:sectPr>
          <w:pgSz w:w="11906" w:h="16838"/>
          <w:pgMar w:top="1135" w:right="1135" w:bottom="1135" w:left="1135" w:header="720" w:footer="720" w:gutter="0"/>
          <w:cols w:space="720" w:num="1"/>
          <w:docGrid w:type="lines" w:linePitch="331" w:charSpace="0"/>
        </w:sectPr>
      </w:pPr>
    </w:p>
    <w:p w14:paraId="07ACAEE7">
      <w:pPr>
        <w:spacing w:line="520" w:lineRule="exact"/>
        <w:rPr>
          <w:rFonts w:ascii="宋体" w:hAnsi="宋体" w:cs="仿宋_GB2312"/>
          <w:color w:val="auto"/>
          <w:sz w:val="24"/>
          <w:highlight w:val="none"/>
        </w:rPr>
      </w:pPr>
    </w:p>
    <w:p w14:paraId="2CE63672">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lang w:bidi="ar"/>
        </w:rPr>
        <w:t>残疾人福利性单位声明函</w:t>
      </w:r>
    </w:p>
    <w:p w14:paraId="064498A8">
      <w:pPr>
        <w:spacing w:line="520" w:lineRule="exact"/>
        <w:rPr>
          <w:rFonts w:ascii="仿宋_GB2312" w:hAnsi="仿宋_GB2312" w:eastAsia="仿宋_GB2312" w:cs="仿宋_GB2312"/>
          <w:color w:val="auto"/>
          <w:sz w:val="32"/>
          <w:szCs w:val="32"/>
          <w:highlight w:val="none"/>
        </w:rPr>
      </w:pPr>
    </w:p>
    <w:p w14:paraId="2A3FE71A">
      <w:pPr>
        <w:spacing w:line="360" w:lineRule="auto"/>
        <w:ind w:firstLine="480" w:firstLineChars="200"/>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b/>
          <w:bCs/>
          <w:color w:val="auto"/>
          <w:sz w:val="24"/>
          <w:highlight w:val="none"/>
          <w:u w:val="single"/>
        </w:rPr>
        <w:t>广西壮族自治区信息中心</w:t>
      </w:r>
      <w:r>
        <w:rPr>
          <w:rFonts w:hint="eastAsia" w:ascii="仿宋_GB2312" w:hAnsi="宋体" w:eastAsia="仿宋_GB2312" w:cs="仿宋_GB2312"/>
          <w:color w:val="auto"/>
          <w:sz w:val="24"/>
          <w:highlight w:val="none"/>
          <w:u w:val="single"/>
          <w:lang w:bidi="ar"/>
        </w:rPr>
        <w:t xml:space="preserve"> </w:t>
      </w:r>
      <w:r>
        <w:rPr>
          <w:rFonts w:hint="eastAsia" w:ascii="仿宋_GB2312" w:hAnsi="宋体" w:eastAsia="仿宋_GB2312" w:cs="仿宋_GB2312"/>
          <w:color w:val="auto"/>
          <w:sz w:val="24"/>
          <w:highlight w:val="none"/>
          <w:lang w:bidi="ar"/>
        </w:rPr>
        <w:t>单位的</w:t>
      </w:r>
      <w:r>
        <w:rPr>
          <w:rFonts w:hint="eastAsia" w:ascii="仿宋_GB2312" w:hAnsi="宋体" w:eastAsia="仿宋_GB2312" w:cs="仿宋_GB2312"/>
          <w:color w:val="auto"/>
          <w:sz w:val="24"/>
          <w:highlight w:val="none"/>
          <w:u w:val="single"/>
          <w:lang w:bidi="ar"/>
        </w:rPr>
        <w:t xml:space="preserve">                 </w:t>
      </w:r>
      <w:r>
        <w:rPr>
          <w:rFonts w:hint="eastAsia" w:ascii="仿宋_GB2312" w:hAnsi="宋体" w:eastAsia="仿宋_GB2312" w:cs="仿宋_GB2312"/>
          <w:color w:val="auto"/>
          <w:sz w:val="24"/>
          <w:highlight w:val="none"/>
          <w:lang w:bidi="ar"/>
        </w:rPr>
        <w:t>项目采购活动由本单位提供服务。</w:t>
      </w:r>
    </w:p>
    <w:p w14:paraId="041E54E8">
      <w:pPr>
        <w:spacing w:line="360" w:lineRule="auto"/>
        <w:ind w:firstLine="480" w:firstLineChars="200"/>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lang w:bidi="ar"/>
        </w:rPr>
        <w:t>本单位对上述声明的真实性负责。如有虚假，将依法承担相应责任。</w:t>
      </w:r>
    </w:p>
    <w:p w14:paraId="2300C18B">
      <w:pPr>
        <w:spacing w:line="360" w:lineRule="auto"/>
        <w:rPr>
          <w:rFonts w:ascii="宋体" w:hAnsi="宋体" w:cs="仿宋_GB2312"/>
          <w:color w:val="auto"/>
          <w:sz w:val="24"/>
          <w:highlight w:val="none"/>
        </w:rPr>
      </w:pPr>
    </w:p>
    <w:p w14:paraId="64061347">
      <w:pPr>
        <w:spacing w:line="360" w:lineRule="auto"/>
        <w:rPr>
          <w:rFonts w:ascii="宋体" w:hAnsi="宋体" w:cs="仿宋_GB2312"/>
          <w:color w:val="auto"/>
          <w:sz w:val="24"/>
          <w:highlight w:val="none"/>
        </w:rPr>
      </w:pPr>
    </w:p>
    <w:p w14:paraId="48E37F0C">
      <w:pPr>
        <w:spacing w:line="360" w:lineRule="auto"/>
        <w:rPr>
          <w:rFonts w:ascii="宋体" w:hAnsi="宋体" w:cs="仿宋_GB2312"/>
          <w:color w:val="auto"/>
          <w:sz w:val="24"/>
          <w:highlight w:val="none"/>
        </w:rPr>
      </w:pPr>
    </w:p>
    <w:p w14:paraId="3394CEAD">
      <w:pPr>
        <w:spacing w:line="360" w:lineRule="auto"/>
        <w:ind w:firstLine="2400" w:firstLineChars="1000"/>
        <w:rPr>
          <w:rFonts w:ascii="宋体" w:hAnsi="宋体" w:cs="仿宋_GB2312"/>
          <w:color w:val="auto"/>
          <w:sz w:val="24"/>
          <w:highlight w:val="none"/>
        </w:rPr>
      </w:pPr>
      <w:r>
        <w:rPr>
          <w:rFonts w:hint="eastAsia" w:ascii="宋体" w:hAnsi="宋体" w:cs="仿宋_GB2312"/>
          <w:color w:val="auto"/>
          <w:sz w:val="24"/>
          <w:highlight w:val="none"/>
          <w:lang w:bidi="ar"/>
        </w:rPr>
        <w:t>供应商名称（电子公章）：</w:t>
      </w:r>
    </w:p>
    <w:p w14:paraId="6CF0B98F">
      <w:pPr>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lang w:bidi="ar"/>
        </w:rPr>
        <w:t>日  期：     年   月   日</w:t>
      </w:r>
    </w:p>
    <w:p w14:paraId="311199AE">
      <w:pPr>
        <w:spacing w:line="360" w:lineRule="auto"/>
        <w:rPr>
          <w:rFonts w:ascii="宋体" w:hAnsi="宋体" w:cs="仿宋_GB2312"/>
          <w:color w:val="auto"/>
          <w:sz w:val="24"/>
          <w:highlight w:val="none"/>
        </w:rPr>
      </w:pPr>
    </w:p>
    <w:p w14:paraId="134A05F4">
      <w:pPr>
        <w:spacing w:line="360" w:lineRule="auto"/>
        <w:rPr>
          <w:rFonts w:ascii="宋体" w:hAnsi="宋体" w:cs="仿宋_GB2312"/>
          <w:color w:val="auto"/>
          <w:sz w:val="24"/>
          <w:highlight w:val="none"/>
        </w:rPr>
      </w:pPr>
    </w:p>
    <w:p w14:paraId="0FCB664F">
      <w:pPr>
        <w:spacing w:line="360" w:lineRule="auto"/>
        <w:rPr>
          <w:rFonts w:ascii="宋体" w:hAnsi="宋体" w:cs="仿宋_GB2312"/>
          <w:color w:val="auto"/>
          <w:sz w:val="24"/>
          <w:highlight w:val="none"/>
        </w:rPr>
      </w:pPr>
    </w:p>
    <w:p w14:paraId="60F6D2A6">
      <w:pPr>
        <w:spacing w:line="360" w:lineRule="auto"/>
        <w:rPr>
          <w:rFonts w:ascii="宋体" w:hAnsi="宋体" w:cs="仿宋_GB2312"/>
          <w:color w:val="auto"/>
          <w:sz w:val="24"/>
          <w:highlight w:val="none"/>
        </w:rPr>
      </w:pPr>
      <w:r>
        <w:rPr>
          <w:rFonts w:hint="eastAsia" w:ascii="宋体" w:hAnsi="宋体" w:cs="仿宋_GB2312"/>
          <w:color w:val="auto"/>
          <w:sz w:val="24"/>
          <w:highlight w:val="none"/>
          <w:lang w:bidi="ar"/>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F909A09">
      <w:pPr>
        <w:spacing w:line="520" w:lineRule="exact"/>
        <w:jc w:val="center"/>
        <w:rPr>
          <w:rFonts w:ascii="宋体" w:hAnsi="宋体" w:cs="宋体"/>
          <w:color w:val="auto"/>
          <w:sz w:val="24"/>
          <w:highlight w:val="none"/>
        </w:rPr>
      </w:pPr>
    </w:p>
    <w:p w14:paraId="7E237085">
      <w:pPr>
        <w:spacing w:line="520" w:lineRule="exact"/>
        <w:jc w:val="center"/>
        <w:rPr>
          <w:rFonts w:ascii="宋体" w:hAnsi="宋体" w:cs="宋体"/>
          <w:color w:val="auto"/>
          <w:sz w:val="24"/>
          <w:highlight w:val="none"/>
        </w:rPr>
      </w:pPr>
    </w:p>
    <w:p w14:paraId="67892E75">
      <w:pPr>
        <w:spacing w:line="520" w:lineRule="exact"/>
        <w:jc w:val="center"/>
        <w:rPr>
          <w:rFonts w:ascii="宋体" w:hAnsi="宋体" w:cs="宋体"/>
          <w:color w:val="auto"/>
          <w:sz w:val="24"/>
          <w:highlight w:val="none"/>
        </w:rPr>
      </w:pPr>
    </w:p>
    <w:p w14:paraId="4020275A">
      <w:pPr>
        <w:spacing w:line="520" w:lineRule="exact"/>
        <w:jc w:val="center"/>
        <w:rPr>
          <w:rFonts w:ascii="宋体" w:hAnsi="宋体" w:cs="宋体"/>
          <w:color w:val="auto"/>
          <w:sz w:val="24"/>
          <w:highlight w:val="none"/>
        </w:rPr>
      </w:pPr>
    </w:p>
    <w:p w14:paraId="03C49392">
      <w:pPr>
        <w:spacing w:line="520" w:lineRule="exact"/>
        <w:jc w:val="center"/>
        <w:rPr>
          <w:rFonts w:ascii="宋体" w:hAnsi="宋体" w:cs="宋体"/>
          <w:color w:val="auto"/>
          <w:sz w:val="24"/>
          <w:highlight w:val="none"/>
        </w:rPr>
      </w:pPr>
    </w:p>
    <w:p w14:paraId="26440745">
      <w:pPr>
        <w:spacing w:line="520" w:lineRule="exact"/>
        <w:jc w:val="center"/>
        <w:rPr>
          <w:rFonts w:ascii="宋体" w:hAnsi="宋体" w:cs="宋体"/>
          <w:color w:val="auto"/>
          <w:sz w:val="24"/>
          <w:highlight w:val="none"/>
        </w:rPr>
      </w:pPr>
    </w:p>
    <w:p w14:paraId="44AA6C46">
      <w:pPr>
        <w:spacing w:line="520" w:lineRule="exact"/>
        <w:jc w:val="center"/>
        <w:rPr>
          <w:rFonts w:ascii="宋体" w:hAnsi="宋体" w:cs="宋体"/>
          <w:color w:val="auto"/>
          <w:sz w:val="24"/>
          <w:highlight w:val="none"/>
        </w:rPr>
      </w:pPr>
    </w:p>
    <w:p w14:paraId="5AE705F9">
      <w:pPr>
        <w:spacing w:line="600" w:lineRule="exact"/>
        <w:jc w:val="center"/>
        <w:rPr>
          <w:color w:val="auto"/>
          <w:sz w:val="44"/>
          <w:szCs w:val="44"/>
          <w:highlight w:val="none"/>
        </w:rPr>
        <w:sectPr>
          <w:pgSz w:w="11906" w:h="16838"/>
          <w:pgMar w:top="1440" w:right="1361" w:bottom="1701" w:left="1474" w:header="851" w:footer="992" w:gutter="0"/>
          <w:cols w:space="0" w:num="1"/>
          <w:docGrid w:type="lines" w:linePitch="312" w:charSpace="0"/>
        </w:sectPr>
      </w:pPr>
    </w:p>
    <w:p w14:paraId="19E47451">
      <w:pPr>
        <w:spacing w:line="600" w:lineRule="exact"/>
        <w:jc w:val="center"/>
        <w:rPr>
          <w:color w:val="auto"/>
          <w:sz w:val="44"/>
          <w:szCs w:val="44"/>
          <w:highlight w:val="none"/>
        </w:rPr>
      </w:pPr>
    </w:p>
    <w:p w14:paraId="5E2B2608">
      <w:pPr>
        <w:spacing w:line="600" w:lineRule="exact"/>
        <w:jc w:val="center"/>
        <w:rPr>
          <w:color w:val="auto"/>
          <w:sz w:val="44"/>
          <w:szCs w:val="44"/>
          <w:highlight w:val="none"/>
        </w:rPr>
      </w:pPr>
    </w:p>
    <w:p w14:paraId="31EC3F00">
      <w:pPr>
        <w:spacing w:line="600" w:lineRule="exact"/>
        <w:jc w:val="center"/>
        <w:rPr>
          <w:color w:val="auto"/>
          <w:sz w:val="44"/>
          <w:szCs w:val="44"/>
          <w:highlight w:val="none"/>
        </w:rPr>
      </w:pPr>
    </w:p>
    <w:p w14:paraId="79108C29">
      <w:pPr>
        <w:spacing w:line="600" w:lineRule="exact"/>
        <w:jc w:val="center"/>
        <w:rPr>
          <w:color w:val="auto"/>
          <w:sz w:val="44"/>
          <w:szCs w:val="44"/>
          <w:highlight w:val="none"/>
        </w:rPr>
      </w:pPr>
    </w:p>
    <w:p w14:paraId="32848CF6">
      <w:pPr>
        <w:pStyle w:val="2"/>
        <w:jc w:val="center"/>
        <w:rPr>
          <w:color w:val="auto"/>
          <w:highlight w:val="none"/>
        </w:rPr>
      </w:pPr>
      <w:r>
        <w:rPr>
          <w:rFonts w:hint="eastAsia"/>
          <w:color w:val="auto"/>
          <w:highlight w:val="none"/>
        </w:rPr>
        <w:t xml:space="preserve">第六章 </w:t>
      </w:r>
      <w:r>
        <w:rPr>
          <w:color w:val="auto"/>
          <w:highlight w:val="none"/>
        </w:rPr>
        <w:t>合同文本</w:t>
      </w:r>
    </w:p>
    <w:p w14:paraId="4833E7D1">
      <w:pPr>
        <w:rPr>
          <w:rFonts w:ascii="仿宋_GB2312" w:hAnsi="楷体" w:eastAsia="仿宋_GB2312" w:cs="仿宋_GB2312"/>
          <w:b/>
          <w:color w:val="auto"/>
          <w:sz w:val="24"/>
          <w:highlight w:val="none"/>
          <w:lang w:bidi="ar"/>
        </w:rPr>
      </w:pPr>
      <w:r>
        <w:rPr>
          <w:rFonts w:hint="eastAsia" w:ascii="仿宋_GB2312" w:hAnsi="楷体" w:eastAsia="仿宋_GB2312" w:cs="仿宋_GB2312"/>
          <w:b/>
          <w:color w:val="auto"/>
          <w:sz w:val="24"/>
          <w:highlight w:val="none"/>
          <w:lang w:bidi="ar"/>
        </w:rPr>
        <w:br w:type="page"/>
      </w:r>
    </w:p>
    <w:p w14:paraId="4D1AD613">
      <w:pPr>
        <w:snapToGrid w:val="0"/>
        <w:spacing w:line="360" w:lineRule="auto"/>
        <w:jc w:val="center"/>
        <w:rPr>
          <w:rFonts w:ascii="仿宋_GB2312" w:hAnsi="楷体" w:eastAsia="仿宋_GB2312" w:cs="仿宋_GB2312"/>
          <w:b/>
          <w:color w:val="auto"/>
          <w:sz w:val="24"/>
          <w:highlight w:val="none"/>
          <w:lang w:bidi="ar"/>
        </w:rPr>
        <w:sectPr>
          <w:pgSz w:w="11906" w:h="16838"/>
          <w:pgMar w:top="1135" w:right="1135" w:bottom="1135" w:left="1135" w:header="720" w:footer="720" w:gutter="0"/>
          <w:cols w:space="720" w:num="1"/>
          <w:docGrid w:type="lines" w:linePitch="331" w:charSpace="0"/>
        </w:sectPr>
      </w:pPr>
    </w:p>
    <w:p w14:paraId="17893743">
      <w:pPr>
        <w:pStyle w:val="12"/>
        <w:spacing w:before="78" w:line="216" w:lineRule="auto"/>
        <w:ind w:left="27"/>
        <w:rPr>
          <w:color w:val="auto"/>
          <w:spacing w:val="-7"/>
          <w:sz w:val="24"/>
          <w:highlight w:val="none"/>
        </w:rPr>
      </w:pPr>
    </w:p>
    <w:p w14:paraId="60E27131">
      <w:pPr>
        <w:pStyle w:val="12"/>
        <w:spacing w:before="78" w:line="216" w:lineRule="auto"/>
        <w:ind w:left="27"/>
        <w:rPr>
          <w:color w:val="auto"/>
          <w:spacing w:val="-7"/>
          <w:sz w:val="24"/>
          <w:highlight w:val="none"/>
        </w:rPr>
      </w:pPr>
    </w:p>
    <w:p w14:paraId="281DA6E2">
      <w:pPr>
        <w:pStyle w:val="12"/>
        <w:spacing w:before="78" w:line="216" w:lineRule="auto"/>
        <w:ind w:left="27"/>
        <w:rPr>
          <w:color w:val="auto"/>
          <w:spacing w:val="-7"/>
          <w:sz w:val="24"/>
          <w:highlight w:val="none"/>
        </w:rPr>
      </w:pPr>
    </w:p>
    <w:p w14:paraId="06ADA33F">
      <w:pPr>
        <w:pStyle w:val="12"/>
        <w:spacing w:before="78" w:line="216" w:lineRule="auto"/>
        <w:ind w:left="27"/>
        <w:rPr>
          <w:color w:val="auto"/>
          <w:sz w:val="24"/>
          <w:highlight w:val="none"/>
        </w:rPr>
      </w:pPr>
      <w:r>
        <w:rPr>
          <w:color w:val="auto"/>
          <w:spacing w:val="-7"/>
          <w:sz w:val="24"/>
          <w:highlight w:val="none"/>
        </w:rPr>
        <w:t>“政采云”平台合同编号：</w:t>
      </w:r>
    </w:p>
    <w:p w14:paraId="1A604423">
      <w:pPr>
        <w:snapToGrid w:val="0"/>
        <w:spacing w:line="360" w:lineRule="auto"/>
        <w:jc w:val="center"/>
        <w:rPr>
          <w:rFonts w:ascii="仿宋_GB2312" w:hAnsi="楷体" w:eastAsia="仿宋_GB2312" w:cs="仿宋_GB2312"/>
          <w:b/>
          <w:color w:val="auto"/>
          <w:sz w:val="24"/>
          <w:highlight w:val="none"/>
          <w:lang w:bidi="ar"/>
        </w:rPr>
      </w:pPr>
    </w:p>
    <w:p w14:paraId="428A3E0E">
      <w:pPr>
        <w:snapToGrid w:val="0"/>
        <w:spacing w:line="360" w:lineRule="auto"/>
        <w:jc w:val="center"/>
        <w:rPr>
          <w:rFonts w:ascii="仿宋_GB2312" w:hAnsi="楷体" w:eastAsia="仿宋_GB2312" w:cs="仿宋_GB2312"/>
          <w:b/>
          <w:color w:val="auto"/>
          <w:sz w:val="24"/>
          <w:highlight w:val="none"/>
          <w:lang w:bidi="ar"/>
        </w:rPr>
      </w:pPr>
    </w:p>
    <w:p w14:paraId="46EEAA5E">
      <w:pPr>
        <w:tabs>
          <w:tab w:val="left" w:pos="2156"/>
        </w:tabs>
        <w:spacing w:before="143" w:line="212" w:lineRule="auto"/>
        <w:ind w:left="1850"/>
        <w:rPr>
          <w:rFonts w:ascii="宋体" w:hAnsi="宋体" w:cs="宋体"/>
          <w:color w:val="auto"/>
          <w:sz w:val="44"/>
          <w:szCs w:val="44"/>
          <w:highlight w:val="none"/>
        </w:rPr>
      </w:pPr>
      <w:r>
        <w:rPr>
          <w:rFonts w:ascii="宋体" w:hAnsi="宋体" w:cs="宋体"/>
          <w:color w:val="auto"/>
          <w:sz w:val="44"/>
          <w:szCs w:val="44"/>
          <w:highlight w:val="none"/>
          <w:u w:val="single"/>
        </w:rPr>
        <w:tab/>
      </w:r>
      <w:r>
        <w:rPr>
          <w:rFonts w:ascii="宋体" w:hAnsi="宋体" w:cs="宋体"/>
          <w:b/>
          <w:bCs/>
          <w:color w:val="auto"/>
          <w:spacing w:val="-10"/>
          <w:sz w:val="44"/>
          <w:szCs w:val="44"/>
          <w:highlight w:val="none"/>
          <w:u w:val="single"/>
        </w:rPr>
        <w:t>[项目采购-项目名称_15]</w:t>
      </w:r>
      <w:r>
        <w:rPr>
          <w:rFonts w:ascii="宋体" w:hAnsi="宋体" w:cs="宋体"/>
          <w:b/>
          <w:bCs/>
          <w:color w:val="auto"/>
          <w:spacing w:val="-10"/>
          <w:sz w:val="44"/>
          <w:szCs w:val="44"/>
          <w:highlight w:val="none"/>
        </w:rPr>
        <w:t>合同</w:t>
      </w:r>
    </w:p>
    <w:p w14:paraId="76FFBF43">
      <w:pPr>
        <w:snapToGrid w:val="0"/>
        <w:spacing w:line="360" w:lineRule="auto"/>
        <w:jc w:val="center"/>
        <w:rPr>
          <w:rFonts w:ascii="仿宋_GB2312" w:hAnsi="楷体" w:eastAsia="仿宋_GB2312" w:cs="仿宋_GB2312"/>
          <w:b/>
          <w:color w:val="auto"/>
          <w:sz w:val="24"/>
          <w:highlight w:val="none"/>
          <w:lang w:bidi="ar"/>
        </w:rPr>
      </w:pPr>
    </w:p>
    <w:p w14:paraId="3F642645">
      <w:pPr>
        <w:snapToGrid w:val="0"/>
        <w:spacing w:line="360" w:lineRule="auto"/>
        <w:jc w:val="center"/>
        <w:rPr>
          <w:rFonts w:ascii="仿宋_GB2312" w:hAnsi="楷体" w:eastAsia="仿宋_GB2312" w:cs="仿宋_GB2312"/>
          <w:b/>
          <w:color w:val="auto"/>
          <w:sz w:val="24"/>
          <w:highlight w:val="none"/>
          <w:lang w:bidi="ar"/>
        </w:rPr>
      </w:pPr>
    </w:p>
    <w:p w14:paraId="70B940D1">
      <w:pPr>
        <w:spacing w:before="117" w:line="326" w:lineRule="auto"/>
        <w:ind w:left="2010" w:right="800"/>
        <w:rPr>
          <w:rFonts w:ascii="宋体" w:hAnsi="宋体" w:cs="宋体"/>
          <w:color w:val="auto"/>
          <w:sz w:val="36"/>
          <w:szCs w:val="36"/>
          <w:highlight w:val="none"/>
        </w:rPr>
      </w:pPr>
      <w:r>
        <w:rPr>
          <w:rFonts w:ascii="宋体" w:hAnsi="宋体" w:cs="宋体"/>
          <w:b/>
          <w:bCs/>
          <w:color w:val="auto"/>
          <w:spacing w:val="-8"/>
          <w:sz w:val="36"/>
          <w:szCs w:val="36"/>
          <w:highlight w:val="none"/>
        </w:rPr>
        <w:t>采购项目编号：</w:t>
      </w:r>
      <w:r>
        <w:rPr>
          <w:rFonts w:ascii="宋体" w:hAnsi="宋体" w:cs="宋体"/>
          <w:color w:val="auto"/>
          <w:spacing w:val="-91"/>
          <w:sz w:val="36"/>
          <w:szCs w:val="36"/>
          <w:highlight w:val="none"/>
          <w:u w:val="single"/>
        </w:rPr>
        <w:t xml:space="preserve"> </w:t>
      </w:r>
      <w:r>
        <w:rPr>
          <w:rFonts w:ascii="宋体" w:hAnsi="宋体" w:cs="宋体"/>
          <w:b/>
          <w:bCs/>
          <w:color w:val="auto"/>
          <w:spacing w:val="-8"/>
          <w:sz w:val="36"/>
          <w:szCs w:val="36"/>
          <w:highlight w:val="none"/>
          <w:u w:val="single"/>
        </w:rPr>
        <w:t>[项目采购-项目编号_12]</w:t>
      </w:r>
      <w:r>
        <w:rPr>
          <w:rFonts w:ascii="宋体" w:hAnsi="宋体" w:cs="宋体"/>
          <w:color w:val="auto"/>
          <w:spacing w:val="-8"/>
          <w:sz w:val="36"/>
          <w:szCs w:val="36"/>
          <w:highlight w:val="none"/>
          <w:u w:val="single"/>
        </w:rPr>
        <w:t xml:space="preserve">  </w:t>
      </w:r>
      <w:r>
        <w:rPr>
          <w:rFonts w:ascii="宋体" w:hAnsi="宋体" w:cs="宋体"/>
          <w:color w:val="auto"/>
          <w:sz w:val="36"/>
          <w:szCs w:val="36"/>
          <w:highlight w:val="none"/>
        </w:rPr>
        <w:t xml:space="preserve"> </w:t>
      </w:r>
      <w:r>
        <w:rPr>
          <w:rFonts w:ascii="宋体" w:hAnsi="宋体" w:cs="宋体"/>
          <w:b/>
          <w:bCs/>
          <w:color w:val="auto"/>
          <w:spacing w:val="-9"/>
          <w:sz w:val="36"/>
          <w:szCs w:val="36"/>
          <w:highlight w:val="none"/>
        </w:rPr>
        <w:t>采购计划编号：</w:t>
      </w:r>
      <w:r>
        <w:rPr>
          <w:rFonts w:ascii="宋体" w:hAnsi="宋体" w:cs="宋体"/>
          <w:color w:val="auto"/>
          <w:spacing w:val="80"/>
          <w:sz w:val="36"/>
          <w:szCs w:val="36"/>
          <w:highlight w:val="none"/>
          <w:u w:val="single"/>
        </w:rPr>
        <w:t xml:space="preserve"> </w:t>
      </w:r>
      <w:r>
        <w:rPr>
          <w:rFonts w:ascii="宋体" w:hAnsi="宋体" w:cs="宋体"/>
          <w:b/>
          <w:bCs/>
          <w:color w:val="auto"/>
          <w:spacing w:val="-9"/>
          <w:sz w:val="36"/>
          <w:szCs w:val="36"/>
          <w:highlight w:val="none"/>
          <w:u w:val="single"/>
        </w:rPr>
        <w:t>[采购计划文号（5）]</w:t>
      </w:r>
      <w:r>
        <w:rPr>
          <w:rFonts w:ascii="宋体" w:hAnsi="宋体" w:cs="宋体"/>
          <w:color w:val="auto"/>
          <w:sz w:val="36"/>
          <w:szCs w:val="36"/>
          <w:highlight w:val="none"/>
          <w:u w:val="single"/>
        </w:rPr>
        <w:t xml:space="preserve"> </w:t>
      </w:r>
    </w:p>
    <w:p w14:paraId="1FEB17FF">
      <w:pPr>
        <w:snapToGrid w:val="0"/>
        <w:spacing w:line="360" w:lineRule="auto"/>
        <w:jc w:val="center"/>
        <w:rPr>
          <w:rFonts w:ascii="仿宋_GB2312" w:hAnsi="楷体" w:eastAsia="仿宋_GB2312" w:cs="仿宋_GB2312"/>
          <w:b/>
          <w:color w:val="auto"/>
          <w:sz w:val="24"/>
          <w:highlight w:val="none"/>
          <w:lang w:bidi="ar"/>
        </w:rPr>
      </w:pPr>
    </w:p>
    <w:p w14:paraId="57BABECB">
      <w:pPr>
        <w:snapToGrid w:val="0"/>
        <w:spacing w:line="360" w:lineRule="auto"/>
        <w:jc w:val="center"/>
        <w:rPr>
          <w:rFonts w:ascii="仿宋_GB2312" w:hAnsi="楷体" w:eastAsia="仿宋_GB2312" w:cs="仿宋_GB2312"/>
          <w:b/>
          <w:color w:val="auto"/>
          <w:sz w:val="24"/>
          <w:highlight w:val="none"/>
          <w:lang w:bidi="ar"/>
        </w:rPr>
      </w:pPr>
    </w:p>
    <w:p w14:paraId="0F4B61C0">
      <w:pPr>
        <w:snapToGrid w:val="0"/>
        <w:spacing w:line="360" w:lineRule="auto"/>
        <w:jc w:val="center"/>
        <w:rPr>
          <w:rFonts w:ascii="仿宋_GB2312" w:hAnsi="楷体" w:eastAsia="仿宋_GB2312" w:cs="仿宋_GB2312"/>
          <w:b/>
          <w:color w:val="auto"/>
          <w:sz w:val="24"/>
          <w:highlight w:val="none"/>
          <w:lang w:bidi="ar"/>
        </w:rPr>
      </w:pPr>
    </w:p>
    <w:p w14:paraId="7D3FC176">
      <w:pPr>
        <w:snapToGrid w:val="0"/>
        <w:spacing w:line="360" w:lineRule="auto"/>
        <w:jc w:val="center"/>
        <w:rPr>
          <w:rFonts w:ascii="仿宋_GB2312" w:hAnsi="楷体" w:eastAsia="仿宋_GB2312" w:cs="仿宋_GB2312"/>
          <w:b/>
          <w:color w:val="auto"/>
          <w:sz w:val="24"/>
          <w:highlight w:val="none"/>
          <w:lang w:bidi="ar"/>
        </w:rPr>
      </w:pPr>
    </w:p>
    <w:p w14:paraId="1393BA5C">
      <w:pPr>
        <w:spacing w:before="117" w:line="418" w:lineRule="auto"/>
        <w:ind w:left="2042" w:right="2057" w:hanging="32"/>
        <w:rPr>
          <w:rFonts w:ascii="宋体" w:hAnsi="宋体" w:cs="宋体"/>
          <w:color w:val="auto"/>
          <w:sz w:val="36"/>
          <w:szCs w:val="36"/>
          <w:highlight w:val="none"/>
        </w:rPr>
      </w:pPr>
      <w:r>
        <w:rPr>
          <w:rFonts w:ascii="宋体" w:hAnsi="宋体" w:cs="宋体"/>
          <w:b/>
          <w:bCs/>
          <w:color w:val="auto"/>
          <w:spacing w:val="-9"/>
          <w:sz w:val="36"/>
          <w:szCs w:val="36"/>
          <w:highlight w:val="none"/>
        </w:rPr>
        <w:t>采购人：</w:t>
      </w:r>
      <w:r>
        <w:rPr>
          <w:rFonts w:ascii="宋体" w:hAnsi="宋体" w:cs="宋体"/>
          <w:color w:val="auto"/>
          <w:spacing w:val="85"/>
          <w:sz w:val="36"/>
          <w:szCs w:val="36"/>
          <w:highlight w:val="none"/>
          <w:u w:val="single"/>
        </w:rPr>
        <w:t xml:space="preserve"> </w:t>
      </w:r>
      <w:r>
        <w:rPr>
          <w:rFonts w:ascii="宋体" w:hAnsi="宋体" w:cs="宋体"/>
          <w:b/>
          <w:bCs/>
          <w:color w:val="auto"/>
          <w:spacing w:val="-9"/>
          <w:sz w:val="36"/>
          <w:szCs w:val="36"/>
          <w:highlight w:val="none"/>
          <w:u w:val="single"/>
        </w:rPr>
        <w:t>[项目采购-采购人_4]</w:t>
      </w:r>
      <w:r>
        <w:rPr>
          <w:rFonts w:ascii="宋体" w:hAnsi="宋体" w:cs="宋体"/>
          <w:color w:val="auto"/>
          <w:spacing w:val="-9"/>
          <w:sz w:val="36"/>
          <w:szCs w:val="36"/>
          <w:highlight w:val="none"/>
          <w:u w:val="single"/>
        </w:rPr>
        <w:t xml:space="preserve">  </w:t>
      </w:r>
      <w:r>
        <w:rPr>
          <w:rFonts w:ascii="宋体" w:hAnsi="宋体" w:cs="宋体"/>
          <w:color w:val="auto"/>
          <w:sz w:val="36"/>
          <w:szCs w:val="36"/>
          <w:highlight w:val="none"/>
        </w:rPr>
        <w:t xml:space="preserve">  </w:t>
      </w:r>
      <w:r>
        <w:rPr>
          <w:rFonts w:ascii="宋体" w:hAnsi="宋体" w:cs="宋体"/>
          <w:b/>
          <w:bCs/>
          <w:color w:val="auto"/>
          <w:spacing w:val="-12"/>
          <w:sz w:val="36"/>
          <w:szCs w:val="36"/>
          <w:highlight w:val="none"/>
        </w:rPr>
        <w:t>中标供应商：</w:t>
      </w:r>
      <w:r>
        <w:rPr>
          <w:rFonts w:ascii="宋体" w:hAnsi="宋体" w:cs="宋体"/>
          <w:color w:val="auto"/>
          <w:sz w:val="36"/>
          <w:szCs w:val="36"/>
          <w:highlight w:val="none"/>
          <w:u w:val="single"/>
        </w:rPr>
        <w:t xml:space="preserve">                   </w:t>
      </w:r>
    </w:p>
    <w:p w14:paraId="3D78BFB0">
      <w:pPr>
        <w:spacing w:line="418" w:lineRule="auto"/>
        <w:rPr>
          <w:rFonts w:ascii="宋体" w:hAnsi="宋体" w:cs="宋体"/>
          <w:color w:val="auto"/>
          <w:sz w:val="36"/>
          <w:szCs w:val="36"/>
          <w:highlight w:val="none"/>
        </w:rPr>
      </w:pPr>
    </w:p>
    <w:p w14:paraId="2B53E419">
      <w:pPr>
        <w:spacing w:line="418" w:lineRule="auto"/>
        <w:rPr>
          <w:rFonts w:ascii="宋体" w:hAnsi="宋体" w:cs="宋体"/>
          <w:color w:val="auto"/>
          <w:sz w:val="36"/>
          <w:szCs w:val="36"/>
          <w:highlight w:val="none"/>
        </w:rPr>
      </w:pPr>
    </w:p>
    <w:p w14:paraId="1B65E3F3">
      <w:pPr>
        <w:spacing w:line="418" w:lineRule="auto"/>
        <w:rPr>
          <w:rFonts w:ascii="宋体" w:hAnsi="宋体" w:cs="宋体"/>
          <w:color w:val="auto"/>
          <w:sz w:val="36"/>
          <w:szCs w:val="36"/>
          <w:highlight w:val="none"/>
        </w:rPr>
      </w:pPr>
    </w:p>
    <w:p w14:paraId="3D4FF010">
      <w:pPr>
        <w:pStyle w:val="12"/>
        <w:spacing w:before="78" w:line="217" w:lineRule="auto"/>
        <w:ind w:left="3378"/>
        <w:rPr>
          <w:color w:val="auto"/>
          <w:sz w:val="24"/>
          <w:highlight w:val="none"/>
        </w:rPr>
      </w:pPr>
      <w:r>
        <w:rPr>
          <w:color w:val="auto"/>
          <w:spacing w:val="-4"/>
          <w:sz w:val="24"/>
          <w:highlight w:val="none"/>
        </w:rPr>
        <w:t>签订时间：</w:t>
      </w:r>
      <w:r>
        <w:rPr>
          <w:color w:val="auto"/>
          <w:spacing w:val="-4"/>
          <w:sz w:val="24"/>
          <w:highlight w:val="none"/>
          <w:u w:val="single"/>
        </w:rPr>
        <w:t xml:space="preserve">     </w:t>
      </w:r>
      <w:r>
        <w:rPr>
          <w:color w:val="auto"/>
          <w:spacing w:val="-108"/>
          <w:sz w:val="24"/>
          <w:highlight w:val="none"/>
        </w:rPr>
        <w:t xml:space="preserve"> </w:t>
      </w:r>
      <w:r>
        <w:rPr>
          <w:color w:val="auto"/>
          <w:spacing w:val="-4"/>
          <w:sz w:val="24"/>
          <w:highlight w:val="none"/>
        </w:rPr>
        <w:t>年</w:t>
      </w:r>
      <w:r>
        <w:rPr>
          <w:color w:val="auto"/>
          <w:sz w:val="24"/>
          <w:highlight w:val="none"/>
          <w:u w:val="single"/>
        </w:rPr>
        <w:t xml:space="preserve">    </w:t>
      </w:r>
      <w:r>
        <w:rPr>
          <w:color w:val="auto"/>
          <w:spacing w:val="-98"/>
          <w:sz w:val="24"/>
          <w:highlight w:val="none"/>
        </w:rPr>
        <w:t xml:space="preserve"> </w:t>
      </w:r>
      <w:r>
        <w:rPr>
          <w:color w:val="auto"/>
          <w:spacing w:val="-4"/>
          <w:sz w:val="24"/>
          <w:highlight w:val="none"/>
        </w:rPr>
        <w:t>月</w:t>
      </w:r>
      <w:r>
        <w:rPr>
          <w:color w:val="auto"/>
          <w:sz w:val="24"/>
          <w:highlight w:val="none"/>
          <w:u w:val="single"/>
        </w:rPr>
        <w:t xml:space="preserve">    </w:t>
      </w:r>
      <w:r>
        <w:rPr>
          <w:color w:val="auto"/>
          <w:spacing w:val="-66"/>
          <w:sz w:val="24"/>
          <w:highlight w:val="none"/>
        </w:rPr>
        <w:t xml:space="preserve"> </w:t>
      </w:r>
      <w:r>
        <w:rPr>
          <w:color w:val="auto"/>
          <w:spacing w:val="-4"/>
          <w:sz w:val="24"/>
          <w:highlight w:val="none"/>
        </w:rPr>
        <w:t>日</w:t>
      </w:r>
    </w:p>
    <w:p w14:paraId="1DAE8C1D">
      <w:pPr>
        <w:spacing w:line="217" w:lineRule="auto"/>
        <w:rPr>
          <w:color w:val="auto"/>
          <w:sz w:val="24"/>
          <w:highlight w:val="none"/>
        </w:rPr>
        <w:sectPr>
          <w:pgSz w:w="11906" w:h="16838"/>
          <w:pgMar w:top="955" w:right="1135" w:bottom="0" w:left="1134" w:header="704" w:footer="0" w:gutter="0"/>
          <w:cols w:space="720" w:num="1"/>
        </w:sectPr>
      </w:pPr>
    </w:p>
    <w:p w14:paraId="593FB5D2">
      <w:pPr>
        <w:snapToGrid w:val="0"/>
        <w:spacing w:line="400" w:lineRule="exact"/>
        <w:jc w:val="center"/>
        <w:rPr>
          <w:rFonts w:ascii="宋体" w:hAnsi="宋体" w:cs="宋体"/>
          <w:b/>
          <w:bCs/>
          <w:color w:val="auto"/>
          <w:sz w:val="32"/>
          <w:szCs w:val="32"/>
          <w:highlight w:val="none"/>
        </w:rPr>
      </w:pPr>
      <w:r>
        <w:rPr>
          <w:rFonts w:hint="eastAsia" w:ascii="宋体" w:hAnsi="宋体" w:cs="宋体"/>
          <w:color w:val="auto"/>
          <w:kern w:val="0"/>
          <w:szCs w:val="21"/>
          <w:highlight w:val="none"/>
          <w:lang w:bidi="he-IL"/>
        </w:rPr>
        <w:t xml:space="preserve"> </w:t>
      </w:r>
      <w:r>
        <w:rPr>
          <w:rFonts w:hint="eastAsia" w:ascii="宋体" w:hAnsi="宋体" w:cs="宋体"/>
          <w:b/>
          <w:bCs/>
          <w:color w:val="auto"/>
          <w:sz w:val="32"/>
          <w:szCs w:val="32"/>
          <w:highlight w:val="none"/>
        </w:rPr>
        <w:t>《广西壮族自治区政府采购合同》</w:t>
      </w:r>
    </w:p>
    <w:p w14:paraId="4589861A">
      <w:pPr>
        <w:snapToGrid w:val="0"/>
        <w:spacing w:line="400" w:lineRule="exact"/>
        <w:ind w:right="480" w:firstLine="5040" w:firstLineChars="2400"/>
        <w:rPr>
          <w:rFonts w:ascii="宋体" w:hAnsi="宋体" w:cs="宋体"/>
          <w:bCs/>
          <w:color w:val="auto"/>
          <w:szCs w:val="21"/>
          <w:highlight w:val="none"/>
        </w:rPr>
      </w:pPr>
    </w:p>
    <w:p w14:paraId="1229D356">
      <w:pPr>
        <w:snapToGrid w:val="0"/>
        <w:spacing w:line="400" w:lineRule="exact"/>
        <w:ind w:right="480" w:firstLine="5040" w:firstLineChars="2400"/>
        <w:rPr>
          <w:rFonts w:ascii="宋体" w:hAnsi="宋体" w:cs="宋体"/>
          <w:bCs/>
          <w:color w:val="auto"/>
          <w:szCs w:val="21"/>
          <w:highlight w:val="none"/>
          <w:u w:val="single"/>
        </w:rPr>
      </w:pPr>
      <w:r>
        <w:rPr>
          <w:rFonts w:hint="eastAsia" w:ascii="宋体" w:hAnsi="宋体" w:cs="宋体"/>
          <w:bCs/>
          <w:color w:val="auto"/>
          <w:szCs w:val="21"/>
          <w:highlight w:val="none"/>
        </w:rPr>
        <w:t>合同编号：</w:t>
      </w:r>
    </w:p>
    <w:p w14:paraId="7457C0FD">
      <w:pPr>
        <w:snapToGrid w:val="0"/>
        <w:spacing w:line="400" w:lineRule="exact"/>
        <w:rPr>
          <w:rFonts w:ascii="宋体" w:hAnsi="宋体" w:cs="宋体"/>
          <w:color w:val="auto"/>
          <w:kern w:val="0"/>
          <w:szCs w:val="21"/>
          <w:highlight w:val="none"/>
          <w:lang w:bidi="he-IL"/>
        </w:rPr>
      </w:pPr>
    </w:p>
    <w:p w14:paraId="51326EA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广西壮族自治区信息中心      </w:t>
      </w:r>
      <w:r>
        <w:rPr>
          <w:rFonts w:hint="eastAsia" w:ascii="宋体" w:hAnsi="宋体" w:cs="宋体"/>
          <w:color w:val="auto"/>
          <w:szCs w:val="21"/>
          <w:highlight w:val="none"/>
        </w:rPr>
        <w:t xml:space="preserve">     </w:t>
      </w:r>
      <w:r>
        <w:rPr>
          <w:rFonts w:hint="eastAsia" w:ascii="宋体" w:hAnsi="宋体" w:cs="宋体"/>
          <w:color w:val="auto"/>
          <w:spacing w:val="-20"/>
          <w:szCs w:val="21"/>
          <w:highlight w:val="none"/>
        </w:rPr>
        <w:t>采 购 计 划 号：</w:t>
      </w:r>
    </w:p>
    <w:p w14:paraId="31866788">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供 应 商（乙方）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p>
    <w:p w14:paraId="1690A467">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签  订  地  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 订 时 间：</w:t>
      </w:r>
    </w:p>
    <w:p w14:paraId="33FBAF59">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根据《中华人民共和国政府采购法》、《中华人民共和国民法典》等法律、法规规定，按照招标文件规定条款和中标（成交）供应商承诺，甲乙双方签订本合同。</w:t>
      </w:r>
    </w:p>
    <w:p w14:paraId="5AEEE3A5">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4FD75A7D">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1．项目服务一览表</w:t>
      </w:r>
    </w:p>
    <w:tbl>
      <w:tblPr>
        <w:tblStyle w:val="28"/>
        <w:tblW w:w="8681" w:type="dxa"/>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0"/>
        <w:gridCol w:w="1238"/>
        <w:gridCol w:w="1418"/>
        <w:gridCol w:w="1972"/>
        <w:gridCol w:w="1997"/>
      </w:tblGrid>
      <w:tr w14:paraId="77BA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Borders>
              <w:top w:val="single" w:color="auto" w:sz="4" w:space="0"/>
              <w:left w:val="single" w:color="auto" w:sz="4" w:space="0"/>
              <w:bottom w:val="single" w:color="auto" w:sz="4" w:space="0"/>
              <w:right w:val="single" w:color="auto" w:sz="4" w:space="0"/>
            </w:tcBorders>
            <w:vAlign w:val="bottom"/>
          </w:tcPr>
          <w:p w14:paraId="2E24478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1410" w:type="dxa"/>
            <w:tcBorders>
              <w:top w:val="single" w:color="auto" w:sz="4" w:space="0"/>
              <w:left w:val="single" w:color="auto" w:sz="4" w:space="0"/>
              <w:bottom w:val="single" w:color="auto" w:sz="4" w:space="0"/>
              <w:right w:val="single" w:color="auto" w:sz="4" w:space="0"/>
            </w:tcBorders>
            <w:vAlign w:val="center"/>
          </w:tcPr>
          <w:p w14:paraId="779512D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1238" w:type="dxa"/>
            <w:tcBorders>
              <w:top w:val="single" w:color="auto" w:sz="4" w:space="0"/>
              <w:left w:val="single" w:color="auto" w:sz="4" w:space="0"/>
              <w:bottom w:val="single" w:color="auto" w:sz="4" w:space="0"/>
              <w:right w:val="single" w:color="auto" w:sz="4" w:space="0"/>
            </w:tcBorders>
            <w:vAlign w:val="center"/>
          </w:tcPr>
          <w:p w14:paraId="17C0FBF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418" w:type="dxa"/>
            <w:tcBorders>
              <w:top w:val="single" w:color="auto" w:sz="4" w:space="0"/>
              <w:left w:val="single" w:color="auto" w:sz="4" w:space="0"/>
              <w:bottom w:val="single" w:color="auto" w:sz="4" w:space="0"/>
              <w:right w:val="single" w:color="auto" w:sz="4" w:space="0"/>
            </w:tcBorders>
          </w:tcPr>
          <w:p w14:paraId="3AE5392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972" w:type="dxa"/>
            <w:tcBorders>
              <w:top w:val="single" w:color="auto" w:sz="4" w:space="0"/>
              <w:left w:val="single" w:color="auto" w:sz="4" w:space="0"/>
              <w:bottom w:val="single" w:color="auto" w:sz="4" w:space="0"/>
              <w:right w:val="single" w:color="auto" w:sz="4" w:space="0"/>
            </w:tcBorders>
            <w:vAlign w:val="center"/>
          </w:tcPr>
          <w:p w14:paraId="70C1A8F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997" w:type="dxa"/>
            <w:tcBorders>
              <w:top w:val="single" w:color="auto" w:sz="4" w:space="0"/>
              <w:left w:val="single" w:color="auto" w:sz="4" w:space="0"/>
              <w:bottom w:val="single" w:color="auto" w:sz="4" w:space="0"/>
              <w:right w:val="single" w:color="auto" w:sz="4" w:space="0"/>
            </w:tcBorders>
            <w:vAlign w:val="center"/>
          </w:tcPr>
          <w:p w14:paraId="2200F2A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单项合计（元）</w:t>
            </w:r>
          </w:p>
        </w:tc>
      </w:tr>
      <w:tr w14:paraId="3708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46" w:type="dxa"/>
            <w:tcBorders>
              <w:top w:val="single" w:color="auto" w:sz="4" w:space="0"/>
              <w:left w:val="single" w:color="auto" w:sz="4" w:space="0"/>
              <w:bottom w:val="single" w:color="auto" w:sz="4" w:space="0"/>
              <w:right w:val="single" w:color="auto" w:sz="4" w:space="0"/>
            </w:tcBorders>
            <w:vAlign w:val="center"/>
          </w:tcPr>
          <w:p w14:paraId="5BD204C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10" w:type="dxa"/>
            <w:tcBorders>
              <w:top w:val="single" w:color="auto" w:sz="4" w:space="0"/>
              <w:left w:val="single" w:color="auto" w:sz="4" w:space="0"/>
              <w:bottom w:val="single" w:color="auto" w:sz="4" w:space="0"/>
              <w:right w:val="single" w:color="auto" w:sz="4" w:space="0"/>
            </w:tcBorders>
            <w:vAlign w:val="center"/>
          </w:tcPr>
          <w:p w14:paraId="7FFE4528">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2026年广西电子政务外网短信服务</w:t>
            </w:r>
          </w:p>
        </w:tc>
        <w:tc>
          <w:tcPr>
            <w:tcW w:w="1238" w:type="dxa"/>
            <w:tcBorders>
              <w:top w:val="single" w:color="auto" w:sz="4" w:space="0"/>
              <w:left w:val="single" w:color="auto" w:sz="4" w:space="0"/>
              <w:bottom w:val="single" w:color="auto" w:sz="4" w:space="0"/>
              <w:right w:val="single" w:color="auto" w:sz="4" w:space="0"/>
            </w:tcBorders>
            <w:vAlign w:val="center"/>
          </w:tcPr>
          <w:p w14:paraId="3E1DED6D">
            <w:pPr>
              <w:spacing w:line="440" w:lineRule="exact"/>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1418" w:type="dxa"/>
            <w:tcBorders>
              <w:top w:val="single" w:color="auto" w:sz="4" w:space="0"/>
              <w:left w:val="single" w:color="auto" w:sz="4" w:space="0"/>
              <w:bottom w:val="single" w:color="auto" w:sz="4" w:space="0"/>
              <w:right w:val="single" w:color="auto" w:sz="4" w:space="0"/>
            </w:tcBorders>
            <w:vAlign w:val="center"/>
          </w:tcPr>
          <w:p w14:paraId="57D8ED32">
            <w:pPr>
              <w:spacing w:line="440" w:lineRule="exact"/>
              <w:jc w:val="center"/>
              <w:rPr>
                <w:rFonts w:ascii="宋体" w:hAnsi="宋体" w:cs="宋体"/>
                <w:color w:val="auto"/>
                <w:sz w:val="20"/>
                <w:szCs w:val="20"/>
                <w:highlight w:val="none"/>
              </w:rPr>
            </w:pPr>
            <w:r>
              <w:rPr>
                <w:rFonts w:hint="eastAsia" w:ascii="宋体" w:hAnsi="宋体" w:cs="宋体"/>
                <w:color w:val="auto"/>
                <w:sz w:val="20"/>
                <w:szCs w:val="20"/>
                <w:highlight w:val="none"/>
              </w:rPr>
              <w:t>年</w:t>
            </w:r>
          </w:p>
        </w:tc>
        <w:tc>
          <w:tcPr>
            <w:tcW w:w="1972" w:type="dxa"/>
            <w:tcBorders>
              <w:top w:val="single" w:color="auto" w:sz="4" w:space="0"/>
              <w:left w:val="single" w:color="auto" w:sz="4" w:space="0"/>
              <w:bottom w:val="single" w:color="auto" w:sz="4" w:space="0"/>
              <w:right w:val="single" w:color="auto" w:sz="4" w:space="0"/>
            </w:tcBorders>
            <w:vAlign w:val="center"/>
          </w:tcPr>
          <w:p w14:paraId="7297697C">
            <w:pPr>
              <w:spacing w:line="440" w:lineRule="exact"/>
              <w:jc w:val="center"/>
              <w:rPr>
                <w:rFonts w:ascii="宋体" w:hAnsi="宋体" w:cs="宋体"/>
                <w:dstrike/>
                <w:color w:val="auto"/>
                <w:sz w:val="20"/>
                <w:szCs w:val="20"/>
                <w:highlight w:val="none"/>
              </w:rPr>
            </w:pPr>
          </w:p>
        </w:tc>
        <w:tc>
          <w:tcPr>
            <w:tcW w:w="1997" w:type="dxa"/>
            <w:tcBorders>
              <w:top w:val="single" w:color="auto" w:sz="4" w:space="0"/>
              <w:left w:val="single" w:color="auto" w:sz="4" w:space="0"/>
              <w:bottom w:val="single" w:color="auto" w:sz="4" w:space="0"/>
              <w:right w:val="single" w:color="auto" w:sz="4" w:space="0"/>
            </w:tcBorders>
            <w:vAlign w:val="center"/>
          </w:tcPr>
          <w:p w14:paraId="203FDB54">
            <w:pPr>
              <w:spacing w:line="440" w:lineRule="exact"/>
              <w:jc w:val="center"/>
              <w:rPr>
                <w:rFonts w:ascii="宋体" w:hAnsi="宋体" w:cs="宋体"/>
                <w:dstrike/>
                <w:color w:val="auto"/>
                <w:sz w:val="20"/>
                <w:szCs w:val="20"/>
                <w:highlight w:val="none"/>
              </w:rPr>
            </w:pPr>
          </w:p>
        </w:tc>
      </w:tr>
      <w:tr w14:paraId="0364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681" w:type="dxa"/>
            <w:gridSpan w:val="6"/>
            <w:tcBorders>
              <w:top w:val="single" w:color="auto" w:sz="4" w:space="0"/>
              <w:left w:val="single" w:color="auto" w:sz="4" w:space="0"/>
              <w:bottom w:val="single" w:color="auto" w:sz="4" w:space="0"/>
              <w:right w:val="single" w:color="auto" w:sz="4" w:space="0"/>
            </w:tcBorders>
            <w:vAlign w:val="center"/>
          </w:tcPr>
          <w:p w14:paraId="5A13EFBF">
            <w:pPr>
              <w:widowControl/>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合计金额（大写）：人民币                       （￥       ）</w:t>
            </w:r>
          </w:p>
        </w:tc>
      </w:tr>
      <w:tr w14:paraId="03DD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681" w:type="dxa"/>
            <w:gridSpan w:val="6"/>
            <w:tcBorders>
              <w:top w:val="single" w:color="auto" w:sz="4" w:space="0"/>
              <w:left w:val="single" w:color="auto" w:sz="4" w:space="0"/>
              <w:bottom w:val="single" w:color="auto" w:sz="4" w:space="0"/>
              <w:right w:val="single" w:color="auto" w:sz="4" w:space="0"/>
            </w:tcBorders>
            <w:vAlign w:val="center"/>
          </w:tcPr>
          <w:p w14:paraId="33739909">
            <w:pPr>
              <w:widowControl/>
              <w:spacing w:line="44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服务时间：</w:t>
            </w:r>
            <w:r>
              <w:rPr>
                <w:rFonts w:hint="eastAsia" w:ascii="宋体" w:hAnsi="宋体" w:cs="宋体"/>
                <w:color w:val="auto"/>
                <w:szCs w:val="21"/>
                <w:highlight w:val="none"/>
                <w:lang w:val="en-US" w:eastAsia="zh-CN"/>
              </w:rPr>
              <w:t>见商务需求响应表</w:t>
            </w:r>
          </w:p>
        </w:tc>
      </w:tr>
    </w:tbl>
    <w:p w14:paraId="157AE4B1">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2．合同合计金额</w:t>
      </w:r>
      <w:r>
        <w:rPr>
          <w:rFonts w:hint="eastAsia" w:ascii="宋体" w:hAnsi="宋体" w:cs="宋体"/>
          <w:color w:val="auto"/>
          <w:highlight w:val="none"/>
        </w:rPr>
        <w:t>包括但不限于</w:t>
      </w:r>
      <w:r>
        <w:rPr>
          <w:rFonts w:hint="eastAsia" w:ascii="宋体" w:hAnsi="宋体"/>
          <w:color w:val="auto"/>
          <w:szCs w:val="21"/>
          <w:highlight w:val="none"/>
        </w:rPr>
        <w:t>：投入本项目</w:t>
      </w:r>
      <w:r>
        <w:rPr>
          <w:rFonts w:ascii="宋体" w:hAnsi="宋体"/>
          <w:color w:val="auto"/>
          <w:szCs w:val="21"/>
          <w:highlight w:val="none"/>
        </w:rPr>
        <w:t>人工、软件</w:t>
      </w:r>
      <w:r>
        <w:rPr>
          <w:rFonts w:hint="eastAsia" w:ascii="宋体" w:hAnsi="宋体"/>
          <w:color w:val="auto"/>
          <w:szCs w:val="21"/>
          <w:highlight w:val="none"/>
        </w:rPr>
        <w:t>的</w:t>
      </w:r>
      <w:r>
        <w:rPr>
          <w:rFonts w:ascii="宋体" w:hAnsi="宋体"/>
          <w:color w:val="auto"/>
          <w:szCs w:val="21"/>
          <w:highlight w:val="none"/>
        </w:rPr>
        <w:t>知识产权费</w:t>
      </w:r>
      <w:r>
        <w:rPr>
          <w:rFonts w:hint="eastAsia" w:ascii="宋体" w:hAnsi="宋体"/>
          <w:color w:val="auto"/>
          <w:szCs w:val="21"/>
          <w:highlight w:val="none"/>
        </w:rPr>
        <w:t>，</w:t>
      </w:r>
      <w:r>
        <w:rPr>
          <w:rFonts w:ascii="宋体" w:hAnsi="宋体"/>
          <w:color w:val="auto"/>
          <w:szCs w:val="21"/>
          <w:highlight w:val="none"/>
        </w:rPr>
        <w:t>完成服务内容所需的标准附件、备品备件、专用工具的价格</w:t>
      </w:r>
      <w:r>
        <w:rPr>
          <w:rFonts w:hint="eastAsia" w:ascii="宋体" w:hAnsi="宋体"/>
          <w:color w:val="auto"/>
          <w:szCs w:val="21"/>
          <w:highlight w:val="none"/>
        </w:rPr>
        <w:t>，</w:t>
      </w:r>
      <w:r>
        <w:rPr>
          <w:rFonts w:hint="eastAsia" w:ascii="宋体" w:hAnsi="宋体" w:cs="宋体"/>
          <w:color w:val="auto"/>
          <w:szCs w:val="21"/>
          <w:highlight w:val="none"/>
        </w:rPr>
        <w:t>易耗材料费用和日常零星维护整治成本，</w:t>
      </w:r>
      <w:r>
        <w:rPr>
          <w:rFonts w:hint="eastAsia" w:ascii="宋体" w:hAnsi="宋体"/>
          <w:color w:val="auto"/>
          <w:szCs w:val="21"/>
          <w:highlight w:val="none"/>
        </w:rPr>
        <w:t>调试费、培训、技术支持、售后服务费，必要的</w:t>
      </w:r>
      <w:r>
        <w:rPr>
          <w:rFonts w:ascii="宋体" w:hAnsi="宋体"/>
          <w:color w:val="auto"/>
          <w:szCs w:val="21"/>
          <w:highlight w:val="none"/>
        </w:rPr>
        <w:t>保险费和各项税金</w:t>
      </w:r>
      <w:r>
        <w:rPr>
          <w:rFonts w:hint="eastAsia" w:ascii="宋体" w:hAnsi="宋体" w:cs="宋体"/>
          <w:color w:val="auto"/>
          <w:highlight w:val="none"/>
        </w:rPr>
        <w:t>等乙方为完成本合同约定服务所需的一切费用。招标文件及投标文件对其另有规定的，从其规定。</w:t>
      </w:r>
    </w:p>
    <w:p w14:paraId="1B3A045C">
      <w:pPr>
        <w:tabs>
          <w:tab w:val="left" w:pos="8280"/>
        </w:tabs>
        <w:snapToGrid w:val="0"/>
        <w:spacing w:line="360" w:lineRule="exact"/>
        <w:ind w:right="26" w:firstLine="420" w:firstLineChars="200"/>
        <w:rPr>
          <w:color w:val="auto"/>
          <w:highlight w:val="none"/>
        </w:rPr>
      </w:pPr>
      <w:r>
        <w:rPr>
          <w:rFonts w:hint="eastAsia" w:ascii="宋体" w:hAnsi="宋体" w:cs="宋体"/>
          <w:color w:val="auto"/>
          <w:szCs w:val="21"/>
          <w:highlight w:val="none"/>
        </w:rPr>
        <w:t>3．具体服务内容、范围及要求详见招标文件“第二章采购需求”的约定。</w:t>
      </w:r>
    </w:p>
    <w:p w14:paraId="6AA39D05">
      <w:pPr>
        <w:snapToGrid w:val="0"/>
        <w:spacing w:line="3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第二条　质量保证</w:t>
      </w:r>
    </w:p>
    <w:p w14:paraId="61F1101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服务内容、成果、数量、质量等必须与招标文件、投标文件和承诺相一致。有国家强制性标准的，还必须符合国家强制性标准的规定，没有国家强制性标准但有其他强制性标准的，必须符合其他强制性标准的规定。</w:t>
      </w:r>
    </w:p>
    <w:p w14:paraId="3AB7469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2．乙方所提供的服务各项指标均达到合同约定的质量要求。</w:t>
      </w:r>
    </w:p>
    <w:p w14:paraId="142B7BB9">
      <w:pPr>
        <w:snapToGrid w:val="0"/>
        <w:spacing w:line="3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467CC43D">
      <w:pPr>
        <w:snapToGrid w:val="0"/>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1．乙方应保证所提供服务内容、成果在使用时不会侵犯任何第三方的专利权、商标权、工业设计权或其他权利。</w:t>
      </w:r>
    </w:p>
    <w:p w14:paraId="00DF17FF">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2．乙方保证所交付的服务、成果的所有权完全属于乙方且无任何抵押、质押、查封等产权瑕疵。</w:t>
      </w:r>
    </w:p>
    <w:p w14:paraId="249C1D93">
      <w:pPr>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交付和验收</w:t>
      </w:r>
    </w:p>
    <w:p w14:paraId="5C79EAF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1．乙方提供不符合招标文件和本合同约定的服务或服务成果，甲方有权拒绝接受。</w:t>
      </w:r>
    </w:p>
    <w:p w14:paraId="658E84F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2．乙方应按甲方要求提交服务成果材料，并列出清单，如有缺失应在甲方要求期限内补齐，否则视为逾期交付。</w:t>
      </w:r>
    </w:p>
    <w:p w14:paraId="2613D435">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color w:val="auto"/>
          <w:highlight w:val="none"/>
        </w:rPr>
        <w:t>服务期限届满、乙方完成全部服务并提交全部服务成果后</w:t>
      </w:r>
      <w:r>
        <w:rPr>
          <w:rFonts w:hint="eastAsia" w:ascii="宋体" w:hAnsi="宋体" w:cs="宋体"/>
          <w:color w:val="auto"/>
          <w:szCs w:val="21"/>
          <w:highlight w:val="none"/>
        </w:rPr>
        <w:t>，甲方应在七个工作日内组织验收，验收合格后由甲乙双方签署验收单并加盖甲方公章，甲乙双方各执一份。</w:t>
      </w:r>
    </w:p>
    <w:p w14:paraId="02E32E27">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4．对技术复杂的服务或服务成果，甲方可请国家认可的专业检测机构参与初步验收及最终验收，并由其出具质量检测报告。由此产生的检测费用由乙方承担。</w:t>
      </w:r>
    </w:p>
    <w:p w14:paraId="0E1CCEC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 甲方在验收过程中如发现乙方提供的服务或服务成果不满足招标文件、投标文件或本合同规定，或发现乙方有违约问题的，可暂缓向乙方付款，直到乙方及时完善并提交相应的服务或服务成果且经甲方验收合格或待违约问题解决后，方可办理付款。</w:t>
      </w:r>
    </w:p>
    <w:p w14:paraId="4DDE67D1">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 甲方对验收有异议的，在验收后五个工作日内以书面形式向乙方提出，乙方应自收到甲方书面异议后 5个工作日内及时予以解决，</w:t>
      </w:r>
      <w:r>
        <w:rPr>
          <w:rFonts w:hint="eastAsia" w:ascii="宋体" w:hAnsi="宋体" w:cs="宋体"/>
          <w:bCs/>
          <w:color w:val="auto"/>
          <w:szCs w:val="21"/>
          <w:highlight w:val="none"/>
        </w:rPr>
        <w:t>乙方拒不解决或未在前述约定时间内解决的，视为乙方逾期交付</w:t>
      </w:r>
      <w:r>
        <w:rPr>
          <w:rFonts w:hint="eastAsia" w:ascii="宋体" w:hAnsi="宋体" w:cs="宋体"/>
          <w:color w:val="auto"/>
          <w:szCs w:val="21"/>
          <w:highlight w:val="none"/>
        </w:rPr>
        <w:t>。</w:t>
      </w:r>
    </w:p>
    <w:p w14:paraId="33FA2EA7">
      <w:pPr>
        <w:snapToGrid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 验收费用由乙方负责。</w:t>
      </w:r>
    </w:p>
    <w:p w14:paraId="26CD283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 验收合格并不使甲方丧失因质量问题而向乙方索赔和求偿的权利，同时不解除乙方对于服务或服务成果质量缺陷或瑕疵负有的相应保证责任。</w:t>
      </w:r>
    </w:p>
    <w:p w14:paraId="1F8D90B8">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售后服务</w:t>
      </w:r>
    </w:p>
    <w:p w14:paraId="088DBDDC">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1.乙方应按照国家有关法律法规以及招标文件和投标文件承诺的服务，为甲方提供技术服务。</w:t>
      </w:r>
    </w:p>
    <w:p w14:paraId="13BEC0B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2.乙方提供的服务承诺和售后服务等具体事项详见合同附件及投标文件承诺。</w:t>
      </w:r>
    </w:p>
    <w:p w14:paraId="5857A3BC">
      <w:pPr>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第六条　付款方式</w:t>
      </w:r>
    </w:p>
    <w:p w14:paraId="1127D0F7">
      <w:pPr>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1．资金性质：</w:t>
      </w:r>
      <w:r>
        <w:rPr>
          <w:rFonts w:hint="eastAsia" w:ascii="宋体" w:hAnsi="宋体" w:cs="宋体"/>
          <w:color w:val="auto"/>
          <w:szCs w:val="21"/>
          <w:highlight w:val="none"/>
          <w:u w:val="single"/>
        </w:rPr>
        <w:t xml:space="preserve">  财政资金 。</w:t>
      </w:r>
    </w:p>
    <w:p w14:paraId="565F2DD7">
      <w:pPr>
        <w:pStyle w:val="47"/>
        <w:spacing w:line="360" w:lineRule="exact"/>
        <w:ind w:firstLine="440" w:firstLineChars="200"/>
        <w:rPr>
          <w:rFonts w:hint="default" w:ascii="宋体" w:hAnsi="宋体" w:eastAsia="宋体" w:cs="宋体"/>
          <w:color w:val="auto"/>
          <w:kern w:val="2"/>
          <w:sz w:val="21"/>
          <w:szCs w:val="21"/>
          <w:highlight w:val="none"/>
          <w:lang w:val="en-US" w:bidi="ar-SA"/>
        </w:rPr>
      </w:pPr>
      <w:r>
        <w:rPr>
          <w:rFonts w:ascii="宋体" w:hAnsi="宋体" w:cs="宋体"/>
          <w:color w:val="auto"/>
          <w:szCs w:val="21"/>
          <w:highlight w:val="none"/>
        </w:rPr>
        <w:t>2．</w:t>
      </w:r>
      <w:r>
        <w:rPr>
          <w:rFonts w:ascii="宋体" w:hAnsi="宋体" w:eastAsia="宋体" w:cs="宋体"/>
          <w:color w:val="auto"/>
          <w:kern w:val="2"/>
          <w:sz w:val="21"/>
          <w:szCs w:val="21"/>
          <w:highlight w:val="none"/>
          <w:lang w:val="en-US" w:bidi="ar-SA"/>
        </w:rPr>
        <w:t>付款方式：</w:t>
      </w:r>
    </w:p>
    <w:p w14:paraId="69539B4D">
      <w:pPr>
        <w:snapToGrid w:val="0"/>
        <w:spacing w:line="360" w:lineRule="exact"/>
        <w:ind w:firstLine="422" w:firstLineChars="200"/>
        <w:rPr>
          <w:rFonts w:hint="eastAsia"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lang w:eastAsia="zh-CN"/>
        </w:rPr>
        <w:t>合同签订后，甲方在10个工作日内，支付合同款的30%作为预付款；在服务期</w:t>
      </w:r>
      <w:r>
        <w:rPr>
          <w:rFonts w:hint="eastAsia" w:ascii="宋体" w:hAnsi="宋体" w:eastAsia="宋体" w:cs="宋体"/>
          <w:b/>
          <w:bCs/>
          <w:color w:val="auto"/>
          <w:szCs w:val="21"/>
          <w:highlight w:val="none"/>
          <w:u w:val="single"/>
          <w:lang w:val="en-US" w:eastAsia="zh-CN"/>
        </w:rPr>
        <w:t>满</w:t>
      </w:r>
      <w:r>
        <w:rPr>
          <w:rFonts w:hint="eastAsia" w:ascii="宋体" w:hAnsi="宋体" w:eastAsia="宋体" w:cs="宋体"/>
          <w:b/>
          <w:bCs/>
          <w:color w:val="auto"/>
          <w:szCs w:val="21"/>
          <w:highlight w:val="none"/>
          <w:u w:val="single"/>
          <w:lang w:eastAsia="zh-CN"/>
        </w:rPr>
        <w:t>半年后开展考核，考核通过后，支付合同款至合同总金额的</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lang w:eastAsia="zh-CN"/>
        </w:rPr>
        <w:t>0%；服务期限届满，乙方提供结算清单，甲方收到结算清单且确认无误后10个工作日内</w:t>
      </w:r>
      <w:r>
        <w:rPr>
          <w:rFonts w:hint="eastAsia" w:ascii="宋体" w:hAnsi="宋体" w:eastAsia="宋体" w:cs="宋体"/>
          <w:b/>
          <w:bCs/>
          <w:color w:val="auto"/>
          <w:szCs w:val="21"/>
          <w:highlight w:val="none"/>
          <w:u w:val="single"/>
          <w:lang w:val="en-US" w:eastAsia="zh-CN"/>
        </w:rPr>
        <w:t>据实结算费用</w:t>
      </w:r>
      <w:r>
        <w:rPr>
          <w:rFonts w:hint="eastAsia" w:ascii="宋体" w:hAnsi="宋体" w:eastAsia="宋体" w:cs="宋体"/>
          <w:b/>
          <w:bCs/>
          <w:color w:val="auto"/>
          <w:szCs w:val="21"/>
          <w:highlight w:val="none"/>
          <w:u w:val="single"/>
          <w:lang w:eastAsia="zh-CN"/>
        </w:rPr>
        <w:t>。</w:t>
      </w:r>
    </w:p>
    <w:p w14:paraId="3455C5DB">
      <w:pPr>
        <w:snapToGrid w:val="0"/>
        <w:spacing w:line="360" w:lineRule="exact"/>
        <w:ind w:firstLine="422" w:firstLineChars="200"/>
        <w:rPr>
          <w:rFonts w:hint="default"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lang w:val="en-US" w:eastAsia="zh-CN"/>
        </w:rPr>
        <w:t>每次付款前，乙方需向甲方提供请款函和对应的合法发票。乙方未提供请款函和等额发票的，甲方有权顺延付款且无需承担任何逾期付款责任。</w:t>
      </w:r>
    </w:p>
    <w:p w14:paraId="2B46D273">
      <w:pPr>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第七条　本项目无履约保证金</w:t>
      </w:r>
    </w:p>
    <w:p w14:paraId="49685C6C">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税费</w:t>
      </w:r>
    </w:p>
    <w:p w14:paraId="4665FD75">
      <w:pPr>
        <w:snapToGrid w:val="0"/>
        <w:spacing w:line="360" w:lineRule="exact"/>
        <w:ind w:left="-61" w:firstLine="514"/>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05A9BA7F">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  质量保证及售后服务</w:t>
      </w:r>
    </w:p>
    <w:p w14:paraId="2FCB94A6">
      <w:pPr>
        <w:widowControl w:val="0"/>
        <w:snapToGrid w:val="0"/>
        <w:spacing w:line="36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1．乙方应按招标文件规定的服务内容、技术要求、质量标准向甲方提供无瑕疵的服务或服务成果。乙方对提交的服务及服务成果质量负责。</w:t>
      </w:r>
    </w:p>
    <w:p w14:paraId="1F69404B">
      <w:pPr>
        <w:widowControl w:val="0"/>
        <w:snapToGrid w:val="0"/>
        <w:spacing w:line="36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成果提交后，如有修改，乙方应在甲方要求时间内按甲方要求完成修改工作，甲方不另行支付额外费用。</w:t>
      </w:r>
    </w:p>
    <w:p w14:paraId="06D42832">
      <w:pPr>
        <w:widowControl w:val="0"/>
        <w:snapToGrid w:val="0"/>
        <w:spacing w:line="36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3.乙方如不再为甲方继续提供运维服务，则须按甲方要求移交本项目所有相关数据，不得留存或另行备份。</w:t>
      </w:r>
    </w:p>
    <w:p w14:paraId="3878CC5C">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　违约责任</w:t>
      </w:r>
    </w:p>
    <w:p w14:paraId="5FB948F1">
      <w:pPr>
        <w:widowControl w:val="0"/>
        <w:snapToGrid w:val="0"/>
        <w:spacing w:line="36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1.甲方无故逾期组织验收或办理合同款支付手续的，甲方应按逾期应付但尚未支付款项总额3‰/天向乙方支付违约金。</w:t>
      </w:r>
    </w:p>
    <w:p w14:paraId="563F7233">
      <w:pPr>
        <w:widowControl w:val="0"/>
        <w:spacing w:line="36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2．乙方不能按约定向甲方交付合法有效的发票的，甲方有权暂不予支付合同款项且无需承担任何逾期付款责任。</w:t>
      </w:r>
    </w:p>
    <w:p w14:paraId="2A9DE195">
      <w:pPr>
        <w:widowControl w:val="0"/>
        <w:spacing w:line="36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擅自转包、分包本合同服务内容的，甲方有权解除合同且不予支付合同款项，乙方应自收到甲方解除合同通知之日起【五】日内退还甲方已经支付的全部款项、向甲方支付合同总金额的20%的违约金，并赔偿甲方因此产生的全部损失。</w:t>
      </w:r>
    </w:p>
    <w:p w14:paraId="518422E7">
      <w:pPr>
        <w:widowControl w:val="0"/>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除本合同另有约定外，乙方擅自解除合同或因乙方违约导致甲方解除合同的，乙方应向甲方支付合同总金额20%的违约金，同时甲方有权不予支付合同款项，乙方应在甲方要求期限内退还甲方已经支付的全部款项并赔偿甲方因此产生的全部损失。</w:t>
      </w:r>
    </w:p>
    <w:p w14:paraId="04ACD62D">
      <w:pPr>
        <w:widowControl w:val="0"/>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5．乙方未按招标文件、投标文件或本合同约定期限提供服务或提交服务成果的，乙方应向甲方支付合同总金额 </w:t>
      </w:r>
      <w:r>
        <w:rPr>
          <w:rFonts w:hint="eastAsia" w:ascii="宋体" w:hAnsi="宋体" w:eastAsia="宋体" w:cs="宋体"/>
          <w:color w:val="auto"/>
          <w:kern w:val="2"/>
          <w:sz w:val="21"/>
          <w:szCs w:val="21"/>
          <w:highlight w:val="none"/>
          <w:lang w:val="zh-CN" w:eastAsia="zh-CN" w:bidi="ar-SA"/>
        </w:rPr>
        <w:t>3‰/天的</w:t>
      </w:r>
      <w:r>
        <w:rPr>
          <w:rFonts w:hint="eastAsia" w:ascii="宋体" w:hAnsi="宋体" w:eastAsia="宋体" w:cs="宋体"/>
          <w:color w:val="auto"/>
          <w:kern w:val="2"/>
          <w:sz w:val="21"/>
          <w:szCs w:val="21"/>
          <w:highlight w:val="none"/>
          <w:lang w:val="en-US" w:eastAsia="zh-CN" w:bidi="ar-SA"/>
        </w:rPr>
        <w:t>违约金，逾期提供或逾期交付达</w:t>
      </w:r>
      <w:r>
        <w:rPr>
          <w:rFonts w:hint="eastAsia" w:ascii="宋体" w:hAnsi="宋体" w:eastAsia="宋体" w:cs="宋体"/>
          <w:color w:val="auto"/>
          <w:kern w:val="2"/>
          <w:sz w:val="21"/>
          <w:szCs w:val="21"/>
          <w:highlight w:val="none"/>
          <w:lang w:val="zh-CN" w:eastAsia="zh-CN" w:bidi="ar-SA"/>
        </w:rPr>
        <w:t>30天的，甲方有权解除合同</w:t>
      </w:r>
      <w:r>
        <w:rPr>
          <w:rFonts w:hint="eastAsia" w:ascii="宋体" w:hAnsi="宋体" w:eastAsia="宋体" w:cs="宋体"/>
          <w:color w:val="auto"/>
          <w:kern w:val="2"/>
          <w:sz w:val="21"/>
          <w:szCs w:val="21"/>
          <w:highlight w:val="none"/>
          <w:lang w:val="en-US" w:eastAsia="zh-CN" w:bidi="ar-SA"/>
        </w:rPr>
        <w:t>。</w:t>
      </w:r>
    </w:p>
    <w:p w14:paraId="1412BB8A">
      <w:pPr>
        <w:widowControl w:val="0"/>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6.乙方提供的服务或提交的服务成果不符合合同约定的，应在甲方要求期限内整改，乙方拒不整改或未在甲方要求期限内整改，或因整改后仍不符合合同约定造成逾期提供服务或逾期交付服务成果的，均视为乙方逾期交付，乙方应承担逾期交付的违约责任。                                     </w:t>
      </w:r>
    </w:p>
    <w:p w14:paraId="7CBFB093">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7．乙方提供的服务或提交的服务成果如侵犯了第三方合法权益而引发的任何纠纷或诉讼，均由乙方负责交涉并承担全部责任</w:t>
      </w:r>
      <w:r>
        <w:rPr>
          <w:rFonts w:hint="eastAsia" w:ascii="宋体" w:hAnsi="宋体" w:cs="宋体"/>
          <w:color w:val="auto"/>
          <w:szCs w:val="21"/>
          <w:highlight w:val="none"/>
          <w:lang w:val="zh-CN"/>
        </w:rPr>
        <w:t>，</w:t>
      </w:r>
      <w:r>
        <w:rPr>
          <w:rFonts w:hint="eastAsia" w:ascii="宋体" w:hAnsi="宋体" w:cs="宋体"/>
          <w:color w:val="auto"/>
          <w:szCs w:val="21"/>
          <w:highlight w:val="none"/>
          <w:lang w:bidi="ar"/>
        </w:rPr>
        <w:t>同时乙方应当赔偿因此给甲方造成的全部损失（包括但不限于行政罚款、诉讼费、侵权赔偿、律师费、差旅费等）</w:t>
      </w:r>
      <w:r>
        <w:rPr>
          <w:rFonts w:hint="eastAsia" w:ascii="宋体" w:hAnsi="宋体" w:cs="宋体"/>
          <w:color w:val="auto"/>
          <w:szCs w:val="21"/>
          <w:highlight w:val="none"/>
        </w:rPr>
        <w:t>。</w:t>
      </w:r>
    </w:p>
    <w:p w14:paraId="36EA0236">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8．乙方未按本合同和招标文件中规定的服务承诺提供售后服务的，乙方应按合同总金额的5%向甲方支付违约金。</w:t>
      </w:r>
    </w:p>
    <w:p w14:paraId="05E5EC6C">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9．乙方及乙方工作人员必须对履行本合同过程中接触到的甲方资料保密，前述甲方资料包括但不限于本项目服务内容及由甲方提供的有关合同或者任何合同条文、规格、计划、图纸、样品或者资料、工作中涉及的国家秘密、工作秘密（包括财务信息）和个人隐私（包括人事信息）等。若发生泄密，乙方应按合同总金额的5%</w:t>
      </w:r>
      <w:r>
        <w:rPr>
          <w:rFonts w:hint="eastAsia" w:ascii="宋体" w:hAnsi="宋体" w:cs="宋体"/>
          <w:color w:val="auto"/>
          <w:szCs w:val="21"/>
          <w:highlight w:val="none"/>
          <w:lang w:val="en-US" w:eastAsia="zh-CN"/>
        </w:rPr>
        <w:t>向甲方</w:t>
      </w:r>
      <w:r>
        <w:rPr>
          <w:rFonts w:hint="eastAsia" w:ascii="宋体" w:hAnsi="宋体" w:cs="宋体"/>
          <w:color w:val="auto"/>
          <w:szCs w:val="21"/>
          <w:highlight w:val="none"/>
        </w:rPr>
        <w:t>支付违约金，甲方损失超过此违约金的，乙方亦应赔偿。</w:t>
      </w:r>
    </w:p>
    <w:p w14:paraId="74E7C2BC">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10．因乙方违约造成的甲方损失或应向甲方支付的违约金，甲方有权直接从未付款中扣除。</w:t>
      </w:r>
    </w:p>
    <w:p w14:paraId="4964B776">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11．因乙方违约，造成的甲方支出的争议处理费用（包括但不限于诉讼费、律师费、保全费、诉讼财产保全担保保险费、</w:t>
      </w:r>
      <w:r>
        <w:rPr>
          <w:rFonts w:hint="eastAsia" w:ascii="宋体" w:hAnsi="宋体"/>
          <w:color w:val="auto"/>
          <w:szCs w:val="21"/>
          <w:highlight w:val="none"/>
        </w:rPr>
        <w:t>调查取证费用、公证费用、公告费、差旅费、鉴定费</w:t>
      </w:r>
      <w:r>
        <w:rPr>
          <w:rFonts w:hint="eastAsia" w:ascii="宋体" w:hAnsi="宋体" w:cs="宋体"/>
          <w:color w:val="auto"/>
          <w:szCs w:val="21"/>
          <w:highlight w:val="none"/>
        </w:rPr>
        <w:t>等）也由乙方承担。</w:t>
      </w:r>
    </w:p>
    <w:p w14:paraId="5CF6E5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任何一方按照本合同约定要求违约方支付违约金的同时，仍有权要求违约方继续履行合同、采取补救措施，并有权按照己方实际损失情况要求违约方赔偿损失；任何一方按照本合同约定要求解除本合同的同时，仍有权要求违约方支付违约金和按照己方实际损失情况要求违约方赔偿损失；且守约方行使的任何权利救济方式均不视为其放弃了其他法定或者约定的权利救济方式。</w:t>
      </w:r>
    </w:p>
    <w:p w14:paraId="2D9B03FD">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第十一条  不可抗力事件处理</w:t>
      </w:r>
    </w:p>
    <w:p w14:paraId="4D00B95A">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5CD6E41B">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6FFDE731">
      <w:pPr>
        <w:snapToGrid w:val="0"/>
        <w:spacing w:line="360" w:lineRule="exact"/>
        <w:ind w:firstLine="472" w:firstLineChars="225"/>
        <w:rPr>
          <w:color w:val="auto"/>
          <w:highlight w:val="none"/>
        </w:rPr>
      </w:pPr>
      <w:r>
        <w:rPr>
          <w:rFonts w:hint="eastAsia" w:ascii="宋体" w:hAnsi="宋体" w:cs="宋体"/>
          <w:color w:val="auto"/>
          <w:szCs w:val="21"/>
          <w:highlight w:val="none"/>
        </w:rPr>
        <w:t>3．不可抗力事件延续30天以上，双方应通过友好协商，确定是否继续履行合同。经双方协商一致决定终止本合同的，有关费用以实际履行部分进行结算。</w:t>
      </w:r>
    </w:p>
    <w:p w14:paraId="7AB40F4D">
      <w:pPr>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第十二条  合同争议解决</w:t>
      </w:r>
    </w:p>
    <w:p w14:paraId="1E22858F">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1.因服务或服务成果质量问题发生争议的，甲方有权邀请国家认可的机构对服务或服务成果质量进行鉴定。鉴定结果为服务或服务成果质量符合合同约定标准的，鉴定费由甲方承担；鉴定结果为服务或服务成果质量不符合合同约定标准的，鉴定费由乙方承担。</w:t>
      </w:r>
    </w:p>
    <w:p w14:paraId="1F129B63">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2.因履行本合同引起的或与本合同有关的争议，甲乙双方应首先通过友好协商解决，如果协商不能解决，任何一方可向甲方所在地有管辖权的人民法院提起诉讼。</w:t>
      </w:r>
    </w:p>
    <w:p w14:paraId="5547867B">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5508B3AE">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第十三条  合同生效及其它</w:t>
      </w:r>
    </w:p>
    <w:p w14:paraId="009E69E9">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1．本合同经双方法定代表人或授权代表签字并加盖单位公章后生效。</w:t>
      </w:r>
    </w:p>
    <w:p w14:paraId="0173A6B0">
      <w:pPr>
        <w:snapToGrid w:val="0"/>
        <w:spacing w:line="360" w:lineRule="exact"/>
        <w:ind w:firstLine="472" w:firstLineChars="225"/>
        <w:rPr>
          <w:rFonts w:ascii="宋体" w:hAnsi="宋体" w:cs="宋体"/>
          <w:bCs/>
          <w:color w:val="auto"/>
          <w:szCs w:val="21"/>
          <w:highlight w:val="none"/>
        </w:rPr>
      </w:pPr>
      <w:r>
        <w:rPr>
          <w:rFonts w:hint="eastAsia" w:ascii="宋体" w:hAnsi="宋体" w:cs="宋体"/>
          <w:bCs/>
          <w:color w:val="auto"/>
          <w:szCs w:val="21"/>
          <w:highlight w:val="none"/>
        </w:rPr>
        <w:t>2．本合同执行中涉及采购资金和采购内容修改或补充的，须经财政部门审批，并签书面补充协议报财政部门备案，</w:t>
      </w:r>
      <w:r>
        <w:rPr>
          <w:rFonts w:hint="eastAsia" w:ascii="宋体" w:hAnsi="宋体" w:cs="宋体"/>
          <w:bCs/>
          <w:color w:val="auto"/>
          <w:highlight w:val="none"/>
        </w:rPr>
        <w:t>双方就此签订补充协议并作为主合同不可分割的一部分</w:t>
      </w:r>
      <w:r>
        <w:rPr>
          <w:rFonts w:hint="eastAsia" w:ascii="宋体" w:hAnsi="宋体" w:cs="宋体"/>
          <w:bCs/>
          <w:color w:val="auto"/>
          <w:szCs w:val="21"/>
          <w:highlight w:val="none"/>
        </w:rPr>
        <w:t>。</w:t>
      </w:r>
    </w:p>
    <w:p w14:paraId="14322999">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3．本合同未尽事宜，由</w:t>
      </w:r>
      <w:r>
        <w:rPr>
          <w:rFonts w:hint="eastAsia" w:ascii="宋体" w:hAnsi="宋体" w:cs="宋体"/>
          <w:color w:val="auto"/>
          <w:highlight w:val="none"/>
        </w:rPr>
        <w:t>双方协商并签署补充协议确定</w:t>
      </w:r>
      <w:r>
        <w:rPr>
          <w:rFonts w:hint="eastAsia" w:ascii="宋体" w:hAnsi="宋体" w:cs="宋体"/>
          <w:color w:val="auto"/>
          <w:szCs w:val="21"/>
          <w:highlight w:val="none"/>
        </w:rPr>
        <w:t>。</w:t>
      </w:r>
    </w:p>
    <w:p w14:paraId="70A92DA9">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合同的变更、终止与转让</w:t>
      </w:r>
    </w:p>
    <w:p w14:paraId="7766B20C">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06E04EB2">
      <w:pPr>
        <w:snapToGrid w:val="0"/>
        <w:spacing w:line="360" w:lineRule="exact"/>
        <w:ind w:left="-61" w:firstLine="514"/>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42ADEFF7">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3．因项目发生实际变化，原合同服务范围无法满足实际变化后的服务需求，合同可由双方协商调整或终止。</w:t>
      </w:r>
    </w:p>
    <w:p w14:paraId="2607FF21">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第十五条　附件为合同有效组成部分，与合同效力同等。本合同附件如下：</w:t>
      </w:r>
    </w:p>
    <w:p w14:paraId="6272A4BA">
      <w:pPr>
        <w:snapToGrid w:val="0"/>
        <w:spacing w:line="360" w:lineRule="exact"/>
        <w:ind w:left="420"/>
        <w:rPr>
          <w:rFonts w:ascii="宋体" w:hAnsi="宋体" w:cs="宋体"/>
          <w:color w:val="auto"/>
          <w:szCs w:val="21"/>
          <w:highlight w:val="none"/>
        </w:rPr>
      </w:pPr>
      <w:r>
        <w:rPr>
          <w:rFonts w:hint="eastAsia" w:ascii="宋体" w:hAnsi="宋体" w:cs="宋体"/>
          <w:color w:val="auto"/>
          <w:szCs w:val="21"/>
          <w:highlight w:val="none"/>
        </w:rPr>
        <w:t>1.成交通知书；</w:t>
      </w:r>
    </w:p>
    <w:p w14:paraId="600A2808">
      <w:pPr>
        <w:snapToGrid w:val="0"/>
        <w:spacing w:line="360" w:lineRule="exact"/>
        <w:ind w:firstLine="420" w:firstLineChars="200"/>
        <w:rPr>
          <w:rFonts w:hAnsi="宋体" w:cs="宋体"/>
          <w:color w:val="auto"/>
          <w:highlight w:val="none"/>
        </w:rPr>
      </w:pPr>
      <w:r>
        <w:rPr>
          <w:rFonts w:hint="eastAsia" w:ascii="宋体" w:hAnsi="宋体" w:cs="宋体"/>
          <w:color w:val="auto"/>
          <w:szCs w:val="21"/>
          <w:highlight w:val="none"/>
        </w:rPr>
        <w:t>2.其他约定附件。</w:t>
      </w:r>
    </w:p>
    <w:p w14:paraId="3DFC5D34">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第十六条　签订本合同依据</w:t>
      </w:r>
    </w:p>
    <w:p w14:paraId="22BCE508">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1．政府采购招标文件；</w:t>
      </w:r>
    </w:p>
    <w:p w14:paraId="4B7B4A1F">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2．乙方提供的投标文件；</w:t>
      </w:r>
    </w:p>
    <w:p w14:paraId="7B99015C">
      <w:pPr>
        <w:snapToGrid w:val="0"/>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3．中标通知书。</w:t>
      </w:r>
    </w:p>
    <w:p w14:paraId="3F2F43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上述合同文件互相补充和解释。如果合同文件之间存在矛盾或者不一致之处，以上述文件的排列顺序在先者为准。</w:t>
      </w:r>
    </w:p>
    <w:p w14:paraId="4D16AC5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第十七条　通知与送达</w:t>
      </w:r>
    </w:p>
    <w:p w14:paraId="39C2C216">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甲乙双方确认本合同列明的地址作为文书送达地址，该地址适用于包括双方合同履行过程中的各类通知、协议等文件以及就合同发生争议进入诉讼程序后的一审、二审、再审和执行程序等阶段法律文书的送达。地址需要变更时应当提前五个工作日书面通知对方。因提供或者确认的地址不准确、地址变更后未及时依程序告知对方或受送达方拒绝签收等原因，导致文书未能被实际接收的，邮寄送达的，以文书退回之日视为送达之日。</w:t>
      </w:r>
    </w:p>
    <w:p w14:paraId="61937D52">
      <w:pPr>
        <w:snapToGrid w:val="0"/>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 xml:space="preserve">第十八条 </w:t>
      </w:r>
      <w:r>
        <w:rPr>
          <w:rFonts w:hint="eastAsia" w:ascii="宋体" w:hAnsi="宋体" w:cs="宋体"/>
          <w:color w:val="auto"/>
          <w:szCs w:val="21"/>
          <w:highlight w:val="none"/>
        </w:rPr>
        <w:t>本合同一式七份，具有同等法律效力，甲乙双方各三份、采购代理机构一份，（可根据需要另增加）。</w:t>
      </w:r>
    </w:p>
    <w:p w14:paraId="78F6B316">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自本合同签订之日起2个工作日内，甲方应将本合同在省级以上人民政府财政部门指定的媒体上公告，但本合同中涉及国家秘密、商业秘密的内容除外。</w:t>
      </w:r>
    </w:p>
    <w:p w14:paraId="299E62D1">
      <w:pPr>
        <w:spacing w:line="400" w:lineRule="exact"/>
        <w:ind w:firstLine="420" w:firstLineChars="200"/>
        <w:rPr>
          <w:color w:val="auto"/>
          <w:highlight w:val="none"/>
        </w:rPr>
      </w:pPr>
    </w:p>
    <w:p w14:paraId="61031AC2">
      <w:pPr>
        <w:pStyle w:val="18"/>
        <w:rPr>
          <w:color w:val="auto"/>
          <w:highlight w:val="none"/>
        </w:rPr>
      </w:pPr>
    </w:p>
    <w:p w14:paraId="387021F7">
      <w:pPr>
        <w:pStyle w:val="18"/>
        <w:rPr>
          <w:color w:val="auto"/>
          <w:highlight w:val="none"/>
        </w:rPr>
      </w:pPr>
    </w:p>
    <w:p w14:paraId="33FEA58C">
      <w:pPr>
        <w:pStyle w:val="18"/>
        <w:rPr>
          <w:color w:val="auto"/>
          <w:highlight w:val="none"/>
        </w:rPr>
      </w:pPr>
    </w:p>
    <w:tbl>
      <w:tblPr>
        <w:tblStyle w:val="28"/>
        <w:tblW w:w="0" w:type="auto"/>
        <w:tblInd w:w="0" w:type="dxa"/>
        <w:tblLayout w:type="fixed"/>
        <w:tblCellMar>
          <w:top w:w="0" w:type="dxa"/>
          <w:left w:w="108" w:type="dxa"/>
          <w:bottom w:w="0" w:type="dxa"/>
          <w:right w:w="108" w:type="dxa"/>
        </w:tblCellMar>
      </w:tblPr>
      <w:tblGrid>
        <w:gridCol w:w="4516"/>
        <w:gridCol w:w="4517"/>
      </w:tblGrid>
      <w:tr w14:paraId="6B522247">
        <w:tblPrEx>
          <w:tblCellMar>
            <w:top w:w="0" w:type="dxa"/>
            <w:left w:w="108" w:type="dxa"/>
            <w:bottom w:w="0" w:type="dxa"/>
            <w:right w:w="108" w:type="dxa"/>
          </w:tblCellMar>
        </w:tblPrEx>
        <w:trPr>
          <w:cantSplit/>
          <w:trHeight w:val="1668" w:hRule="atLeast"/>
        </w:trPr>
        <w:tc>
          <w:tcPr>
            <w:tcW w:w="4516" w:type="dxa"/>
            <w:vAlign w:val="center"/>
          </w:tcPr>
          <w:p w14:paraId="73C39DA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甲方（章）           </w:t>
            </w:r>
          </w:p>
          <w:p w14:paraId="40E5EE67">
            <w:pPr>
              <w:snapToGrid w:val="0"/>
              <w:spacing w:line="400" w:lineRule="exact"/>
              <w:rPr>
                <w:rFonts w:ascii="宋体" w:hAnsi="宋体" w:cs="宋体"/>
                <w:color w:val="auto"/>
                <w:szCs w:val="21"/>
                <w:highlight w:val="none"/>
              </w:rPr>
            </w:pPr>
          </w:p>
          <w:p w14:paraId="61399E3E">
            <w:pPr>
              <w:snapToGrid w:val="0"/>
              <w:spacing w:line="400" w:lineRule="exact"/>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17" w:type="dxa"/>
            <w:vAlign w:val="center"/>
          </w:tcPr>
          <w:p w14:paraId="54431F2F">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乙方（章）              </w:t>
            </w:r>
          </w:p>
          <w:p w14:paraId="4794FE68">
            <w:pPr>
              <w:snapToGrid w:val="0"/>
              <w:spacing w:line="400" w:lineRule="exact"/>
              <w:rPr>
                <w:rFonts w:ascii="宋体" w:hAnsi="宋体" w:cs="宋体"/>
                <w:color w:val="auto"/>
                <w:szCs w:val="21"/>
                <w:highlight w:val="none"/>
              </w:rPr>
            </w:pPr>
          </w:p>
          <w:p w14:paraId="503112BC">
            <w:pPr>
              <w:snapToGrid w:val="0"/>
              <w:spacing w:line="400" w:lineRule="exact"/>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6F3A0CC9">
        <w:tblPrEx>
          <w:tblCellMar>
            <w:top w:w="0" w:type="dxa"/>
            <w:left w:w="108" w:type="dxa"/>
            <w:bottom w:w="0" w:type="dxa"/>
            <w:right w:w="108" w:type="dxa"/>
          </w:tblCellMar>
        </w:tblPrEx>
        <w:trPr>
          <w:cantSplit/>
          <w:trHeight w:val="567" w:hRule="exact"/>
        </w:trPr>
        <w:tc>
          <w:tcPr>
            <w:tcW w:w="4516" w:type="dxa"/>
            <w:vAlign w:val="center"/>
          </w:tcPr>
          <w:p w14:paraId="09FAE61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单位地址：</w:t>
            </w:r>
          </w:p>
        </w:tc>
        <w:tc>
          <w:tcPr>
            <w:tcW w:w="4517" w:type="dxa"/>
            <w:vAlign w:val="center"/>
          </w:tcPr>
          <w:p w14:paraId="75FFEA3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单位地址：</w:t>
            </w:r>
          </w:p>
        </w:tc>
      </w:tr>
      <w:tr w14:paraId="4972C7D7">
        <w:tblPrEx>
          <w:tblCellMar>
            <w:top w:w="0" w:type="dxa"/>
            <w:left w:w="108" w:type="dxa"/>
            <w:bottom w:w="0" w:type="dxa"/>
            <w:right w:w="108" w:type="dxa"/>
          </w:tblCellMar>
        </w:tblPrEx>
        <w:trPr>
          <w:cantSplit/>
          <w:trHeight w:val="567" w:hRule="exact"/>
        </w:trPr>
        <w:tc>
          <w:tcPr>
            <w:tcW w:w="4516" w:type="dxa"/>
            <w:vAlign w:val="center"/>
          </w:tcPr>
          <w:p w14:paraId="729F771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法定代表人或授权代表：</w:t>
            </w:r>
          </w:p>
        </w:tc>
        <w:tc>
          <w:tcPr>
            <w:tcW w:w="4517" w:type="dxa"/>
            <w:vAlign w:val="center"/>
          </w:tcPr>
          <w:p w14:paraId="0211329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法定代表人或授权代表：</w:t>
            </w:r>
          </w:p>
        </w:tc>
      </w:tr>
      <w:tr w14:paraId="16592CBE">
        <w:tblPrEx>
          <w:tblCellMar>
            <w:top w:w="0" w:type="dxa"/>
            <w:left w:w="108" w:type="dxa"/>
            <w:bottom w:w="0" w:type="dxa"/>
            <w:right w:w="108" w:type="dxa"/>
          </w:tblCellMar>
        </w:tblPrEx>
        <w:trPr>
          <w:cantSplit/>
          <w:trHeight w:val="567" w:hRule="exact"/>
        </w:trPr>
        <w:tc>
          <w:tcPr>
            <w:tcW w:w="4516" w:type="dxa"/>
            <w:vAlign w:val="center"/>
          </w:tcPr>
          <w:p w14:paraId="7438B63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电话：</w:t>
            </w:r>
          </w:p>
        </w:tc>
        <w:tc>
          <w:tcPr>
            <w:tcW w:w="4517" w:type="dxa"/>
            <w:vAlign w:val="center"/>
          </w:tcPr>
          <w:p w14:paraId="4EA5F90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电话：</w:t>
            </w:r>
          </w:p>
        </w:tc>
      </w:tr>
      <w:tr w14:paraId="4C798CE0">
        <w:tblPrEx>
          <w:tblCellMar>
            <w:top w:w="0" w:type="dxa"/>
            <w:left w:w="108" w:type="dxa"/>
            <w:bottom w:w="0" w:type="dxa"/>
            <w:right w:w="108" w:type="dxa"/>
          </w:tblCellMar>
        </w:tblPrEx>
        <w:trPr>
          <w:cantSplit/>
          <w:trHeight w:val="567" w:hRule="exact"/>
        </w:trPr>
        <w:tc>
          <w:tcPr>
            <w:tcW w:w="4516" w:type="dxa"/>
            <w:vAlign w:val="center"/>
          </w:tcPr>
          <w:p w14:paraId="194BA204">
            <w:pPr>
              <w:snapToGrid w:val="0"/>
              <w:spacing w:line="400" w:lineRule="exact"/>
              <w:rPr>
                <w:rFonts w:ascii="宋体" w:hAnsi="宋体" w:cs="宋体"/>
                <w:color w:val="auto"/>
                <w:szCs w:val="21"/>
                <w:highlight w:val="none"/>
              </w:rPr>
            </w:pPr>
          </w:p>
        </w:tc>
        <w:tc>
          <w:tcPr>
            <w:tcW w:w="4517" w:type="dxa"/>
            <w:vAlign w:val="center"/>
          </w:tcPr>
          <w:p w14:paraId="5D53F6A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电子邮箱：</w:t>
            </w:r>
          </w:p>
        </w:tc>
      </w:tr>
      <w:tr w14:paraId="572E0C28">
        <w:tblPrEx>
          <w:tblCellMar>
            <w:top w:w="0" w:type="dxa"/>
            <w:left w:w="108" w:type="dxa"/>
            <w:bottom w:w="0" w:type="dxa"/>
            <w:right w:w="108" w:type="dxa"/>
          </w:tblCellMar>
        </w:tblPrEx>
        <w:trPr>
          <w:cantSplit/>
          <w:trHeight w:val="567" w:hRule="exact"/>
        </w:trPr>
        <w:tc>
          <w:tcPr>
            <w:tcW w:w="4516" w:type="dxa"/>
            <w:vAlign w:val="center"/>
          </w:tcPr>
          <w:p w14:paraId="6C123276">
            <w:pPr>
              <w:snapToGrid w:val="0"/>
              <w:spacing w:line="400" w:lineRule="exact"/>
              <w:rPr>
                <w:rFonts w:ascii="宋体" w:hAnsi="宋体" w:cs="宋体"/>
                <w:color w:val="auto"/>
                <w:szCs w:val="21"/>
                <w:highlight w:val="none"/>
              </w:rPr>
            </w:pPr>
          </w:p>
        </w:tc>
        <w:tc>
          <w:tcPr>
            <w:tcW w:w="4517" w:type="dxa"/>
            <w:vAlign w:val="center"/>
          </w:tcPr>
          <w:p w14:paraId="697D412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开户银行：</w:t>
            </w:r>
          </w:p>
        </w:tc>
      </w:tr>
      <w:tr w14:paraId="2DCE5253">
        <w:tblPrEx>
          <w:tblCellMar>
            <w:top w:w="0" w:type="dxa"/>
            <w:left w:w="108" w:type="dxa"/>
            <w:bottom w:w="0" w:type="dxa"/>
            <w:right w:w="108" w:type="dxa"/>
          </w:tblCellMar>
        </w:tblPrEx>
        <w:trPr>
          <w:cantSplit/>
          <w:trHeight w:val="567" w:hRule="exact"/>
        </w:trPr>
        <w:tc>
          <w:tcPr>
            <w:tcW w:w="4516" w:type="dxa"/>
            <w:vAlign w:val="center"/>
          </w:tcPr>
          <w:p w14:paraId="5AE6CCC1">
            <w:pPr>
              <w:snapToGrid w:val="0"/>
              <w:spacing w:line="400" w:lineRule="exact"/>
              <w:rPr>
                <w:rFonts w:ascii="宋体" w:hAnsi="宋体" w:cs="宋体"/>
                <w:color w:val="auto"/>
                <w:szCs w:val="21"/>
                <w:highlight w:val="none"/>
              </w:rPr>
            </w:pPr>
          </w:p>
        </w:tc>
        <w:tc>
          <w:tcPr>
            <w:tcW w:w="4517" w:type="dxa"/>
            <w:vAlign w:val="center"/>
          </w:tcPr>
          <w:p w14:paraId="45A62FC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账号：</w:t>
            </w:r>
          </w:p>
        </w:tc>
      </w:tr>
      <w:tr w14:paraId="2643BFDF">
        <w:tblPrEx>
          <w:tblCellMar>
            <w:top w:w="0" w:type="dxa"/>
            <w:left w:w="108" w:type="dxa"/>
            <w:bottom w:w="0" w:type="dxa"/>
            <w:right w:w="108" w:type="dxa"/>
          </w:tblCellMar>
        </w:tblPrEx>
        <w:trPr>
          <w:cantSplit/>
          <w:trHeight w:val="567" w:hRule="exact"/>
        </w:trPr>
        <w:tc>
          <w:tcPr>
            <w:tcW w:w="4516" w:type="dxa"/>
            <w:vAlign w:val="center"/>
          </w:tcPr>
          <w:p w14:paraId="34AB7E82">
            <w:pPr>
              <w:snapToGrid w:val="0"/>
              <w:spacing w:line="400" w:lineRule="exact"/>
              <w:rPr>
                <w:rFonts w:ascii="宋体" w:hAnsi="宋体" w:cs="宋体"/>
                <w:color w:val="auto"/>
                <w:szCs w:val="21"/>
                <w:highlight w:val="none"/>
              </w:rPr>
            </w:pPr>
          </w:p>
        </w:tc>
        <w:tc>
          <w:tcPr>
            <w:tcW w:w="4517" w:type="dxa"/>
            <w:vAlign w:val="center"/>
          </w:tcPr>
          <w:p w14:paraId="6791666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邮政编码：</w:t>
            </w:r>
          </w:p>
        </w:tc>
      </w:tr>
      <w:tr w14:paraId="313376B1">
        <w:tblPrEx>
          <w:tblCellMar>
            <w:top w:w="0" w:type="dxa"/>
            <w:left w:w="108" w:type="dxa"/>
            <w:bottom w:w="0" w:type="dxa"/>
            <w:right w:w="108" w:type="dxa"/>
          </w:tblCellMar>
        </w:tblPrEx>
        <w:trPr>
          <w:cantSplit/>
          <w:trHeight w:val="567" w:hRule="exact"/>
        </w:trPr>
        <w:tc>
          <w:tcPr>
            <w:tcW w:w="4516" w:type="dxa"/>
            <w:vAlign w:val="center"/>
          </w:tcPr>
          <w:p w14:paraId="6777943A">
            <w:pPr>
              <w:snapToGrid w:val="0"/>
              <w:spacing w:line="400" w:lineRule="exact"/>
              <w:rPr>
                <w:rFonts w:ascii="宋体" w:hAnsi="宋体" w:cs="宋体"/>
                <w:color w:val="auto"/>
                <w:szCs w:val="21"/>
                <w:highlight w:val="none"/>
              </w:rPr>
            </w:pPr>
          </w:p>
        </w:tc>
        <w:tc>
          <w:tcPr>
            <w:tcW w:w="4517" w:type="dxa"/>
            <w:vAlign w:val="center"/>
          </w:tcPr>
          <w:p w14:paraId="1FAB899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统一社会信用代码：</w:t>
            </w:r>
          </w:p>
        </w:tc>
      </w:tr>
    </w:tbl>
    <w:p w14:paraId="7BBAC9A9">
      <w:pPr>
        <w:rPr>
          <w:color w:val="auto"/>
          <w:highlight w:val="none"/>
        </w:rPr>
      </w:pPr>
    </w:p>
    <w:p w14:paraId="4B936954">
      <w:pPr>
        <w:spacing w:line="420" w:lineRule="exact"/>
        <w:ind w:firstLine="3698" w:firstLineChars="1761"/>
        <w:rPr>
          <w:rFonts w:ascii="宋体" w:hAnsi="宋体" w:cs="宋体"/>
          <w:color w:val="auto"/>
          <w:highlight w:val="none"/>
        </w:rPr>
      </w:pPr>
    </w:p>
    <w:p w14:paraId="28F4DE27">
      <w:pPr>
        <w:spacing w:line="420" w:lineRule="exact"/>
        <w:ind w:firstLine="3698" w:firstLineChars="1761"/>
        <w:rPr>
          <w:rFonts w:ascii="宋体" w:hAnsi="宋体" w:cs="宋体"/>
          <w:color w:val="auto"/>
          <w:highlight w:val="none"/>
        </w:rPr>
      </w:pPr>
    </w:p>
    <w:p w14:paraId="7E4B9210">
      <w:pPr>
        <w:spacing w:line="420" w:lineRule="exact"/>
        <w:ind w:firstLine="3698" w:firstLineChars="1761"/>
        <w:rPr>
          <w:rFonts w:ascii="宋体" w:hAnsi="宋体" w:cs="宋体"/>
          <w:color w:val="auto"/>
          <w:highlight w:val="none"/>
        </w:rPr>
      </w:pPr>
    </w:p>
    <w:p w14:paraId="5E27B6DE">
      <w:pPr>
        <w:spacing w:line="420" w:lineRule="exact"/>
        <w:ind w:firstLine="3698" w:firstLineChars="1761"/>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color w:val="auto"/>
          <w:szCs w:val="21"/>
          <w:highlight w:val="none"/>
        </w:rPr>
        <w:t>合 同 附 件</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473"/>
      </w:tblGrid>
      <w:tr w14:paraId="534B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000" w:type="pct"/>
            <w:gridSpan w:val="2"/>
          </w:tcPr>
          <w:p w14:paraId="2AC332E6">
            <w:pPr>
              <w:snapToGrid w:val="0"/>
              <w:spacing w:line="360" w:lineRule="exact"/>
              <w:jc w:val="left"/>
              <w:outlineLvl w:val="1"/>
              <w:rPr>
                <w:rFonts w:ascii="宋体" w:hAnsi="宋体" w:cs="宋体"/>
                <w:color w:val="auto"/>
                <w:szCs w:val="21"/>
                <w:highlight w:val="none"/>
              </w:rPr>
            </w:pPr>
            <w:bookmarkStart w:id="45" w:name="_Toc13311"/>
            <w:bookmarkStart w:id="46" w:name="_Toc28556"/>
            <w:bookmarkStart w:id="47" w:name="_Toc17746"/>
            <w:bookmarkStart w:id="48" w:name="_Toc12120"/>
            <w:bookmarkStart w:id="49" w:name="_Toc29443"/>
            <w:r>
              <w:rPr>
                <w:rFonts w:hint="eastAsia" w:ascii="宋体" w:hAnsi="宋体" w:cs="宋体"/>
                <w:color w:val="auto"/>
                <w:szCs w:val="21"/>
                <w:highlight w:val="none"/>
              </w:rPr>
              <w:t>1.中标人承诺具体事宜：</w:t>
            </w:r>
            <w:bookmarkEnd w:id="45"/>
            <w:bookmarkEnd w:id="46"/>
            <w:bookmarkEnd w:id="47"/>
            <w:bookmarkEnd w:id="48"/>
            <w:bookmarkEnd w:id="49"/>
          </w:p>
        </w:tc>
      </w:tr>
      <w:tr w14:paraId="371A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5000" w:type="pct"/>
            <w:gridSpan w:val="2"/>
          </w:tcPr>
          <w:p w14:paraId="5056DD08">
            <w:pPr>
              <w:snapToGrid w:val="0"/>
              <w:spacing w:line="360" w:lineRule="exact"/>
              <w:jc w:val="left"/>
              <w:outlineLvl w:val="1"/>
              <w:rPr>
                <w:rFonts w:ascii="宋体" w:hAnsi="宋体" w:cs="宋体"/>
                <w:color w:val="auto"/>
                <w:szCs w:val="21"/>
                <w:highlight w:val="none"/>
              </w:rPr>
            </w:pPr>
            <w:bookmarkStart w:id="50" w:name="_Toc10211"/>
            <w:bookmarkStart w:id="51" w:name="_Toc1181"/>
            <w:bookmarkStart w:id="52" w:name="_Toc12439"/>
            <w:bookmarkStart w:id="53" w:name="_Toc2455"/>
            <w:bookmarkStart w:id="54" w:name="_Toc13727"/>
            <w:r>
              <w:rPr>
                <w:rFonts w:hint="eastAsia" w:ascii="宋体" w:hAnsi="宋体" w:cs="宋体"/>
                <w:color w:val="auto"/>
                <w:szCs w:val="21"/>
                <w:highlight w:val="none"/>
              </w:rPr>
              <w:t>2.售后服务具体事宜：</w:t>
            </w:r>
            <w:bookmarkEnd w:id="50"/>
            <w:bookmarkEnd w:id="51"/>
            <w:bookmarkEnd w:id="52"/>
            <w:bookmarkEnd w:id="53"/>
            <w:bookmarkEnd w:id="54"/>
          </w:p>
        </w:tc>
      </w:tr>
      <w:tr w14:paraId="0FBB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5000" w:type="pct"/>
            <w:gridSpan w:val="2"/>
          </w:tcPr>
          <w:p w14:paraId="207B6390">
            <w:pPr>
              <w:snapToGrid w:val="0"/>
              <w:spacing w:line="360" w:lineRule="exact"/>
              <w:jc w:val="left"/>
              <w:outlineLvl w:val="1"/>
              <w:rPr>
                <w:rFonts w:ascii="宋体" w:hAnsi="宋体" w:cs="宋体"/>
                <w:color w:val="auto"/>
                <w:szCs w:val="21"/>
                <w:highlight w:val="none"/>
              </w:rPr>
            </w:pPr>
            <w:bookmarkStart w:id="55" w:name="_Toc20909"/>
            <w:bookmarkStart w:id="56" w:name="_Toc17161"/>
            <w:bookmarkStart w:id="57" w:name="_Toc5314"/>
            <w:bookmarkStart w:id="58" w:name="_Toc13284"/>
            <w:bookmarkStart w:id="59" w:name="_Toc15306"/>
            <w:r>
              <w:rPr>
                <w:rFonts w:hint="eastAsia" w:ascii="宋体" w:hAnsi="宋体" w:cs="宋体"/>
                <w:color w:val="auto"/>
                <w:szCs w:val="21"/>
                <w:highlight w:val="none"/>
              </w:rPr>
              <w:t>3.其他具体事宜：</w:t>
            </w:r>
            <w:bookmarkEnd w:id="55"/>
            <w:bookmarkEnd w:id="56"/>
            <w:bookmarkEnd w:id="57"/>
            <w:bookmarkEnd w:id="58"/>
            <w:bookmarkEnd w:id="59"/>
          </w:p>
        </w:tc>
      </w:tr>
      <w:tr w14:paraId="219A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2500" w:type="pct"/>
          </w:tcPr>
          <w:p w14:paraId="585A5EE0">
            <w:pPr>
              <w:snapToGrid w:val="0"/>
              <w:spacing w:before="156" w:beforeLines="50" w:after="50" w:line="360" w:lineRule="exact"/>
              <w:outlineLvl w:val="1"/>
              <w:rPr>
                <w:rFonts w:ascii="宋体" w:hAnsi="宋体" w:cs="宋体"/>
                <w:color w:val="auto"/>
                <w:szCs w:val="21"/>
                <w:highlight w:val="none"/>
              </w:rPr>
            </w:pPr>
            <w:bookmarkStart w:id="60" w:name="_Toc16503"/>
            <w:bookmarkStart w:id="61" w:name="_Toc21008"/>
            <w:bookmarkStart w:id="62" w:name="_Toc16392"/>
            <w:bookmarkStart w:id="63" w:name="_Toc31409"/>
            <w:bookmarkStart w:id="64" w:name="_Toc9472"/>
            <w:r>
              <w:rPr>
                <w:rFonts w:hint="eastAsia" w:ascii="宋体" w:hAnsi="宋体" w:cs="宋体"/>
                <w:color w:val="auto"/>
                <w:szCs w:val="21"/>
                <w:highlight w:val="none"/>
              </w:rPr>
              <w:t>甲方（章）</w:t>
            </w:r>
            <w:bookmarkEnd w:id="60"/>
            <w:bookmarkEnd w:id="61"/>
            <w:bookmarkEnd w:id="62"/>
            <w:bookmarkEnd w:id="63"/>
            <w:bookmarkEnd w:id="64"/>
          </w:p>
          <w:p w14:paraId="42D151B6">
            <w:pPr>
              <w:snapToGrid w:val="0"/>
              <w:spacing w:before="156" w:beforeLines="50" w:after="50" w:line="360" w:lineRule="exact"/>
              <w:outlineLvl w:val="1"/>
              <w:rPr>
                <w:rFonts w:ascii="宋体" w:hAnsi="宋体" w:cs="宋体"/>
                <w:color w:val="auto"/>
                <w:szCs w:val="21"/>
                <w:highlight w:val="none"/>
              </w:rPr>
            </w:pPr>
            <w:r>
              <w:rPr>
                <w:rFonts w:hint="eastAsia" w:ascii="宋体" w:hAnsi="宋体" w:cs="宋体"/>
                <w:color w:val="auto"/>
                <w:szCs w:val="21"/>
                <w:highlight w:val="none"/>
              </w:rPr>
              <w:t xml:space="preserve">                 </w:t>
            </w:r>
          </w:p>
          <w:p w14:paraId="5C8E7B85">
            <w:pPr>
              <w:snapToGrid w:val="0"/>
              <w:spacing w:before="156" w:beforeLines="50" w:after="50" w:line="360" w:lineRule="exact"/>
              <w:outlineLvl w:val="1"/>
              <w:rPr>
                <w:rFonts w:ascii="宋体" w:hAnsi="宋体" w:cs="宋体"/>
                <w:color w:val="auto"/>
                <w:szCs w:val="21"/>
                <w:highlight w:val="none"/>
              </w:rPr>
            </w:pPr>
          </w:p>
          <w:p w14:paraId="0391AE1B">
            <w:pPr>
              <w:snapToGrid w:val="0"/>
              <w:spacing w:before="156" w:beforeLines="50" w:after="50" w:line="360" w:lineRule="exact"/>
              <w:outlineLvl w:val="1"/>
              <w:rPr>
                <w:rFonts w:ascii="宋体" w:hAnsi="宋体" w:cs="宋体"/>
                <w:color w:val="auto"/>
                <w:szCs w:val="21"/>
                <w:highlight w:val="none"/>
              </w:rPr>
            </w:pPr>
          </w:p>
          <w:p w14:paraId="0B0FB864">
            <w:pPr>
              <w:snapToGrid w:val="0"/>
              <w:spacing w:before="156" w:beforeLines="50" w:after="50" w:line="360" w:lineRule="exact"/>
              <w:ind w:firstLine="2730" w:firstLineChars="1300"/>
              <w:outlineLvl w:val="1"/>
              <w:rPr>
                <w:rFonts w:ascii="宋体" w:hAnsi="宋体" w:cs="宋体"/>
                <w:color w:val="auto"/>
                <w:szCs w:val="21"/>
                <w:highlight w:val="none"/>
              </w:rPr>
            </w:pPr>
            <w:r>
              <w:rPr>
                <w:rFonts w:hint="eastAsia" w:ascii="宋体" w:hAnsi="宋体" w:cs="宋体"/>
                <w:color w:val="auto"/>
                <w:szCs w:val="21"/>
                <w:highlight w:val="none"/>
              </w:rPr>
              <w:t xml:space="preserve"> </w:t>
            </w:r>
            <w:bookmarkStart w:id="65" w:name="_Toc23336"/>
            <w:bookmarkStart w:id="66" w:name="_Toc10944"/>
            <w:bookmarkStart w:id="67" w:name="_Toc28846"/>
            <w:bookmarkStart w:id="68" w:name="_Toc16869"/>
            <w:bookmarkStart w:id="69" w:name="_Toc24487"/>
            <w:r>
              <w:rPr>
                <w:rFonts w:hint="eastAsia" w:ascii="宋体" w:hAnsi="宋体" w:cs="宋体"/>
                <w:color w:val="auto"/>
                <w:szCs w:val="21"/>
                <w:highlight w:val="none"/>
              </w:rPr>
              <w:t>年  月   日</w:t>
            </w:r>
            <w:bookmarkEnd w:id="65"/>
            <w:bookmarkEnd w:id="66"/>
            <w:bookmarkEnd w:id="67"/>
            <w:bookmarkEnd w:id="68"/>
            <w:bookmarkEnd w:id="69"/>
          </w:p>
        </w:tc>
        <w:tc>
          <w:tcPr>
            <w:tcW w:w="2500" w:type="pct"/>
          </w:tcPr>
          <w:p w14:paraId="23D48E36">
            <w:pPr>
              <w:snapToGrid w:val="0"/>
              <w:spacing w:before="156" w:beforeLines="50" w:after="50" w:line="360" w:lineRule="exact"/>
              <w:outlineLvl w:val="1"/>
              <w:rPr>
                <w:rFonts w:ascii="宋体" w:hAnsi="宋体" w:cs="宋体"/>
                <w:color w:val="auto"/>
                <w:szCs w:val="21"/>
                <w:highlight w:val="none"/>
              </w:rPr>
            </w:pPr>
            <w:bookmarkStart w:id="70" w:name="_Toc11111"/>
            <w:bookmarkStart w:id="71" w:name="_Toc20601"/>
            <w:bookmarkStart w:id="72" w:name="_Toc20234"/>
            <w:bookmarkStart w:id="73" w:name="_Toc25262"/>
            <w:bookmarkStart w:id="74" w:name="_Toc17606"/>
            <w:r>
              <w:rPr>
                <w:rFonts w:hint="eastAsia" w:ascii="宋体" w:hAnsi="宋体" w:cs="宋体"/>
                <w:color w:val="auto"/>
                <w:szCs w:val="21"/>
                <w:highlight w:val="none"/>
              </w:rPr>
              <w:t>乙方（章）</w:t>
            </w:r>
            <w:bookmarkEnd w:id="70"/>
            <w:bookmarkEnd w:id="71"/>
            <w:bookmarkEnd w:id="72"/>
            <w:bookmarkEnd w:id="73"/>
            <w:bookmarkEnd w:id="74"/>
          </w:p>
          <w:p w14:paraId="2D0C1803">
            <w:pPr>
              <w:snapToGrid w:val="0"/>
              <w:spacing w:before="156" w:beforeLines="50" w:after="50" w:line="360" w:lineRule="exact"/>
              <w:outlineLvl w:val="1"/>
              <w:rPr>
                <w:rFonts w:ascii="宋体" w:hAnsi="宋体" w:cs="宋体"/>
                <w:color w:val="auto"/>
                <w:szCs w:val="21"/>
                <w:highlight w:val="none"/>
              </w:rPr>
            </w:pPr>
            <w:r>
              <w:rPr>
                <w:rFonts w:hint="eastAsia" w:ascii="宋体" w:hAnsi="宋体" w:cs="宋体"/>
                <w:color w:val="auto"/>
                <w:szCs w:val="21"/>
                <w:highlight w:val="none"/>
              </w:rPr>
              <w:t xml:space="preserve">                       </w:t>
            </w:r>
          </w:p>
          <w:p w14:paraId="76EF1126">
            <w:pPr>
              <w:snapToGrid w:val="0"/>
              <w:spacing w:before="156" w:beforeLines="50" w:after="50" w:line="360" w:lineRule="exact"/>
              <w:outlineLvl w:val="1"/>
              <w:rPr>
                <w:rFonts w:ascii="宋体" w:hAnsi="宋体" w:cs="宋体"/>
                <w:color w:val="auto"/>
                <w:szCs w:val="21"/>
                <w:highlight w:val="none"/>
              </w:rPr>
            </w:pPr>
          </w:p>
          <w:p w14:paraId="42C1E41A">
            <w:pPr>
              <w:snapToGrid w:val="0"/>
              <w:spacing w:before="156" w:beforeLines="50" w:after="50" w:line="360" w:lineRule="exact"/>
              <w:outlineLvl w:val="1"/>
              <w:rPr>
                <w:rFonts w:ascii="宋体" w:hAnsi="宋体" w:cs="宋体"/>
                <w:color w:val="auto"/>
                <w:szCs w:val="21"/>
                <w:highlight w:val="none"/>
              </w:rPr>
            </w:pPr>
          </w:p>
          <w:p w14:paraId="1858DA36">
            <w:pPr>
              <w:snapToGrid w:val="0"/>
              <w:spacing w:before="156" w:beforeLines="50" w:after="50" w:line="360" w:lineRule="exact"/>
              <w:ind w:firstLine="2730" w:firstLineChars="1300"/>
              <w:outlineLvl w:val="1"/>
              <w:rPr>
                <w:rFonts w:ascii="宋体" w:hAnsi="宋体" w:cs="宋体"/>
                <w:color w:val="auto"/>
                <w:szCs w:val="21"/>
                <w:highlight w:val="none"/>
              </w:rPr>
            </w:pPr>
            <w:r>
              <w:rPr>
                <w:rFonts w:hint="eastAsia" w:ascii="宋体" w:hAnsi="宋体" w:cs="宋体"/>
                <w:color w:val="auto"/>
                <w:szCs w:val="21"/>
                <w:highlight w:val="none"/>
              </w:rPr>
              <w:t xml:space="preserve"> </w:t>
            </w:r>
            <w:bookmarkStart w:id="75" w:name="_Toc5216"/>
            <w:bookmarkStart w:id="76" w:name="_Toc4453"/>
            <w:bookmarkStart w:id="77" w:name="_Toc24557"/>
            <w:bookmarkStart w:id="78" w:name="_Toc4127"/>
            <w:bookmarkStart w:id="79" w:name="_Toc3058"/>
            <w:r>
              <w:rPr>
                <w:rFonts w:hint="eastAsia" w:ascii="宋体" w:hAnsi="宋体" w:cs="宋体"/>
                <w:color w:val="auto"/>
                <w:szCs w:val="21"/>
                <w:highlight w:val="none"/>
              </w:rPr>
              <w:t>年  月   日</w:t>
            </w:r>
            <w:bookmarkEnd w:id="75"/>
            <w:bookmarkEnd w:id="76"/>
            <w:bookmarkEnd w:id="77"/>
            <w:bookmarkEnd w:id="78"/>
            <w:bookmarkEnd w:id="79"/>
          </w:p>
        </w:tc>
      </w:tr>
    </w:tbl>
    <w:p w14:paraId="1A2D0469">
      <w:pPr>
        <w:pStyle w:val="26"/>
        <w:ind w:firstLine="0"/>
        <w:rPr>
          <w:rFonts w:hAnsi="宋体" w:cs="宋体"/>
          <w:color w:val="auto"/>
          <w:highlight w:val="none"/>
        </w:rPr>
      </w:pPr>
    </w:p>
    <w:p w14:paraId="491689C4">
      <w:pPr>
        <w:pStyle w:val="26"/>
        <w:ind w:firstLine="0"/>
        <w:rPr>
          <w:rFonts w:hAnsi="宋体" w:cs="宋体"/>
          <w:color w:val="auto"/>
          <w:highlight w:val="none"/>
        </w:rPr>
      </w:pPr>
    </w:p>
    <w:p w14:paraId="32202CBB">
      <w:pPr>
        <w:pStyle w:val="26"/>
        <w:ind w:firstLine="0"/>
        <w:rPr>
          <w:rFonts w:hAnsi="宋体" w:cs="宋体"/>
          <w:color w:val="auto"/>
          <w:highlight w:val="none"/>
        </w:rPr>
      </w:pPr>
    </w:p>
    <w:p w14:paraId="557E3A6F">
      <w:pPr>
        <w:pStyle w:val="26"/>
        <w:ind w:firstLine="0"/>
        <w:rPr>
          <w:rFonts w:hAnsi="宋体" w:cs="宋体"/>
          <w:color w:val="auto"/>
          <w:highlight w:val="none"/>
        </w:rPr>
      </w:pPr>
    </w:p>
    <w:p w14:paraId="33897448">
      <w:pPr>
        <w:pStyle w:val="26"/>
        <w:ind w:firstLine="0"/>
        <w:rPr>
          <w:rFonts w:hAnsi="宋体" w:cs="宋体"/>
          <w:color w:val="auto"/>
          <w:highlight w:val="none"/>
        </w:rPr>
      </w:pPr>
    </w:p>
    <w:p w14:paraId="5DEC1685">
      <w:pPr>
        <w:pStyle w:val="26"/>
        <w:ind w:firstLine="0"/>
        <w:rPr>
          <w:rFonts w:hAnsi="宋体" w:cs="宋体"/>
          <w:color w:val="auto"/>
          <w:highlight w:val="none"/>
        </w:rPr>
      </w:pPr>
    </w:p>
    <w:p w14:paraId="4E1BB27A">
      <w:pPr>
        <w:pStyle w:val="26"/>
        <w:ind w:firstLine="0"/>
        <w:rPr>
          <w:rFonts w:hAnsi="宋体" w:cs="宋体"/>
          <w:color w:val="auto"/>
          <w:highlight w:val="none"/>
        </w:rPr>
      </w:pPr>
    </w:p>
    <w:p w14:paraId="4A78F86D">
      <w:pPr>
        <w:pStyle w:val="26"/>
        <w:ind w:firstLine="0"/>
        <w:rPr>
          <w:rFonts w:hAnsi="宋体" w:cs="宋体"/>
          <w:color w:val="auto"/>
          <w:highlight w:val="none"/>
        </w:rPr>
      </w:pPr>
    </w:p>
    <w:p w14:paraId="33498D2E">
      <w:pPr>
        <w:pStyle w:val="26"/>
        <w:ind w:firstLine="0"/>
        <w:rPr>
          <w:rFonts w:hAnsi="宋体" w:cs="宋体"/>
          <w:color w:val="auto"/>
          <w:highlight w:val="none"/>
        </w:rPr>
      </w:pPr>
    </w:p>
    <w:p w14:paraId="600FF23E">
      <w:pPr>
        <w:pStyle w:val="26"/>
        <w:ind w:firstLine="0"/>
        <w:rPr>
          <w:rFonts w:hAnsi="宋体" w:cs="宋体"/>
          <w:color w:val="auto"/>
          <w:highlight w:val="none"/>
        </w:rPr>
      </w:pPr>
    </w:p>
    <w:p w14:paraId="086DDDF5">
      <w:pPr>
        <w:pStyle w:val="26"/>
        <w:ind w:firstLine="0"/>
        <w:rPr>
          <w:rFonts w:hAnsi="宋体" w:cs="宋体"/>
          <w:color w:val="auto"/>
          <w:highlight w:val="none"/>
        </w:rPr>
      </w:pPr>
    </w:p>
    <w:p w14:paraId="18843804">
      <w:pPr>
        <w:pStyle w:val="26"/>
        <w:ind w:firstLine="0"/>
        <w:rPr>
          <w:rFonts w:hAnsi="宋体" w:cs="宋体"/>
          <w:color w:val="auto"/>
          <w:highlight w:val="none"/>
        </w:rPr>
      </w:pPr>
    </w:p>
    <w:p w14:paraId="3ADD70C8">
      <w:pPr>
        <w:snapToGrid w:val="0"/>
        <w:rPr>
          <w:rFonts w:ascii="宋体" w:hAnsi="宋体" w:cs="宋体"/>
          <w:color w:val="auto"/>
          <w:kern w:val="0"/>
          <w:szCs w:val="21"/>
          <w:highlight w:val="none"/>
        </w:rPr>
      </w:pPr>
      <w:r>
        <w:rPr>
          <w:rFonts w:hint="eastAsia" w:ascii="宋体" w:hAnsi="宋体" w:cs="宋体"/>
          <w:color w:val="auto"/>
          <w:kern w:val="0"/>
          <w:szCs w:val="21"/>
          <w:highlight w:val="none"/>
        </w:rPr>
        <w:t>附件1：</w:t>
      </w:r>
    </w:p>
    <w:p w14:paraId="67B5805E">
      <w:pPr>
        <w:widowControl/>
        <w:shd w:val="clear" w:color="auto" w:fill="FFFFFF"/>
        <w:spacing w:line="48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广西壮族自治区政府采购项目合同验收书（格式）</w:t>
      </w:r>
    </w:p>
    <w:p w14:paraId="3810E68A">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28"/>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1428"/>
      </w:tblGrid>
      <w:tr w14:paraId="7E8A6A44">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7ABE66ED">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0989A764">
            <w:pPr>
              <w:widowControl/>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31F563E6">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737B0D3A">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7B6B66A3">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68256887">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6D5D2286">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58AEE253">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3EA4068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C9865F1">
            <w:pPr>
              <w:widowControl/>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69D096D5">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D23B3DF">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BEF8061">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7F2E0C8">
            <w:pPr>
              <w:widowControl/>
              <w:spacing w:before="100" w:beforeAutospacing="1" w:after="100" w:afterAutospacing="1" w:line="240" w:lineRule="atLeast"/>
              <w:jc w:val="center"/>
              <w:rPr>
                <w:rFonts w:ascii="宋体" w:hAnsi="宋体" w:cs="宋体"/>
                <w:color w:val="auto"/>
                <w:kern w:val="0"/>
                <w:szCs w:val="21"/>
                <w:highlight w:val="none"/>
              </w:rPr>
            </w:pPr>
          </w:p>
        </w:tc>
      </w:tr>
      <w:tr w14:paraId="5904EA5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B6196C1">
            <w:pPr>
              <w:widowControl/>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6B01F790">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B74203B">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4124FAE">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1B49286">
            <w:pPr>
              <w:widowControl/>
              <w:spacing w:before="100" w:beforeAutospacing="1" w:after="100" w:afterAutospacing="1" w:line="240" w:lineRule="atLeast"/>
              <w:jc w:val="center"/>
              <w:rPr>
                <w:rFonts w:ascii="宋体" w:hAnsi="宋体" w:cs="宋体"/>
                <w:color w:val="auto"/>
                <w:kern w:val="0"/>
                <w:szCs w:val="21"/>
                <w:highlight w:val="none"/>
              </w:rPr>
            </w:pPr>
          </w:p>
        </w:tc>
      </w:tr>
      <w:tr w14:paraId="547698E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D136637">
            <w:pPr>
              <w:widowControl/>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23C154DC">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56AB5DD">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9A4837B">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FA0E58F">
            <w:pPr>
              <w:widowControl/>
              <w:spacing w:before="100" w:beforeAutospacing="1" w:after="100" w:afterAutospacing="1" w:line="240" w:lineRule="atLeast"/>
              <w:jc w:val="center"/>
              <w:rPr>
                <w:rFonts w:ascii="宋体" w:hAnsi="宋体" w:cs="宋体"/>
                <w:color w:val="auto"/>
                <w:kern w:val="0"/>
                <w:szCs w:val="21"/>
                <w:highlight w:val="none"/>
              </w:rPr>
            </w:pPr>
          </w:p>
        </w:tc>
      </w:tr>
      <w:tr w14:paraId="69099122">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2007ACD0">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45D1144B">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18880669">
            <w:pPr>
              <w:widowControl/>
              <w:spacing w:before="100" w:beforeAutospacing="1" w:after="100" w:afterAutospacing="1" w:line="240" w:lineRule="atLeast"/>
              <w:jc w:val="center"/>
              <w:rPr>
                <w:rFonts w:ascii="宋体" w:hAnsi="宋体" w:cs="宋体"/>
                <w:color w:val="auto"/>
                <w:kern w:val="0"/>
                <w:szCs w:val="21"/>
                <w:highlight w:val="none"/>
              </w:rPr>
            </w:pPr>
          </w:p>
        </w:tc>
      </w:tr>
      <w:tr w14:paraId="7ABEF3D6">
        <w:tblPrEx>
          <w:tblCellMar>
            <w:top w:w="0" w:type="dxa"/>
            <w:left w:w="0" w:type="dxa"/>
            <w:bottom w:w="0" w:type="dxa"/>
            <w:right w:w="0" w:type="dxa"/>
          </w:tblCellMar>
        </w:tblPrEx>
        <w:trPr>
          <w:trHeight w:val="641" w:hRule="atLeast"/>
          <w:jc w:val="center"/>
        </w:trPr>
        <w:tc>
          <w:tcPr>
            <w:tcW w:w="8445" w:type="dxa"/>
            <w:gridSpan w:val="8"/>
            <w:tcBorders>
              <w:top w:val="nil"/>
              <w:left w:val="single" w:color="auto" w:sz="8" w:space="0"/>
              <w:bottom w:val="single" w:color="auto" w:sz="8" w:space="0"/>
              <w:right w:val="single" w:color="auto" w:sz="8" w:space="0"/>
            </w:tcBorders>
            <w:vAlign w:val="center"/>
          </w:tcPr>
          <w:p w14:paraId="0DC5025E">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352F3123">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6126A766">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0D297F34">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735FFB3">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4A9B7B9A">
            <w:pPr>
              <w:widowControl/>
              <w:spacing w:before="100" w:beforeAutospacing="1" w:after="100" w:afterAutospacing="1" w:line="240" w:lineRule="atLeast"/>
              <w:jc w:val="center"/>
              <w:rPr>
                <w:rFonts w:ascii="宋体" w:hAnsi="宋体" w:cs="宋体"/>
                <w:color w:val="auto"/>
                <w:kern w:val="0"/>
                <w:szCs w:val="21"/>
                <w:highlight w:val="none"/>
              </w:rPr>
            </w:pPr>
          </w:p>
        </w:tc>
      </w:tr>
      <w:tr w14:paraId="57954B55">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1380C17C">
            <w:pPr>
              <w:widowControl/>
              <w:spacing w:before="100" w:beforeAutospacing="1" w:after="100" w:afterAutospacing="1" w:line="240" w:lineRule="atLeast"/>
              <w:jc w:val="center"/>
              <w:rPr>
                <w:rFonts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70261719">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6985AD8">
            <w:pPr>
              <w:widowControl/>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60EFA4F6">
            <w:pPr>
              <w:widowControl/>
              <w:spacing w:before="100" w:beforeAutospacing="1" w:after="100" w:afterAutospacing="1" w:line="240" w:lineRule="atLeast"/>
              <w:jc w:val="center"/>
              <w:rPr>
                <w:rFonts w:ascii="宋体" w:hAnsi="宋体" w:cs="宋体"/>
                <w:color w:val="auto"/>
                <w:kern w:val="0"/>
                <w:szCs w:val="21"/>
                <w:highlight w:val="none"/>
              </w:rPr>
            </w:pPr>
          </w:p>
        </w:tc>
      </w:tr>
      <w:tr w14:paraId="73F66390">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E4ED16">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7114"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D3DA8F4">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人在安装调试等方面是否违反合同约定或服务规范要求、提供的质量保证证明材料是否齐全、应有的配件及附件是否达到合同约定等。可附件)</w:t>
            </w:r>
          </w:p>
        </w:tc>
      </w:tr>
      <w:tr w14:paraId="2826F7ED">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8A806E">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7114" w:type="dxa"/>
            <w:gridSpan w:val="7"/>
            <w:tcBorders>
              <w:top w:val="nil"/>
              <w:left w:val="nil"/>
              <w:bottom w:val="single" w:color="auto" w:sz="8" w:space="0"/>
              <w:right w:val="single" w:color="auto" w:sz="8" w:space="0"/>
            </w:tcBorders>
            <w:vAlign w:val="center"/>
          </w:tcPr>
          <w:p w14:paraId="72BFE1C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84491D8">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0B208EA8">
            <w:pPr>
              <w:widowControl/>
              <w:jc w:val="left"/>
              <w:rPr>
                <w:rFonts w:ascii="宋体" w:hAnsi="宋体" w:cs="宋体"/>
                <w:color w:val="auto"/>
                <w:kern w:val="0"/>
                <w:szCs w:val="21"/>
                <w:highlight w:val="none"/>
              </w:rPr>
            </w:pPr>
          </w:p>
        </w:tc>
        <w:tc>
          <w:tcPr>
            <w:tcW w:w="7114" w:type="dxa"/>
            <w:gridSpan w:val="7"/>
            <w:tcBorders>
              <w:top w:val="nil"/>
              <w:left w:val="nil"/>
              <w:bottom w:val="single" w:color="auto" w:sz="8" w:space="0"/>
              <w:right w:val="single" w:color="auto" w:sz="8" w:space="0"/>
            </w:tcBorders>
            <w:vAlign w:val="center"/>
          </w:tcPr>
          <w:p w14:paraId="26F1D135">
            <w:pPr>
              <w:widowControl/>
              <w:spacing w:before="100" w:beforeAutospacing="1" w:after="100" w:afterAutospacing="1" w:line="32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35BE9AF9">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020D0F07">
        <w:tblPrEx>
          <w:tblCellMar>
            <w:top w:w="0" w:type="dxa"/>
            <w:left w:w="0" w:type="dxa"/>
            <w:bottom w:w="0" w:type="dxa"/>
            <w:right w:w="0" w:type="dxa"/>
          </w:tblCellMar>
        </w:tblPrEx>
        <w:trPr>
          <w:trHeight w:val="507" w:hRule="atLeast"/>
          <w:jc w:val="center"/>
        </w:trPr>
        <w:tc>
          <w:tcPr>
            <w:tcW w:w="8445"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F731A9">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3CC73238">
        <w:tblPrEx>
          <w:tblCellMar>
            <w:top w:w="0" w:type="dxa"/>
            <w:left w:w="0" w:type="dxa"/>
            <w:bottom w:w="0" w:type="dxa"/>
            <w:right w:w="0" w:type="dxa"/>
          </w:tblCellMar>
        </w:tblPrEx>
        <w:trPr>
          <w:trHeight w:val="736" w:hRule="atLeast"/>
          <w:jc w:val="center"/>
        </w:trPr>
        <w:tc>
          <w:tcPr>
            <w:tcW w:w="8445"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A4D4E0">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4A21EBB0">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61D2AE2F">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75278145">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w:t>
            </w:r>
          </w:p>
          <w:p w14:paraId="06358E8A">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签字或盖章：</w:t>
            </w:r>
          </w:p>
          <w:p w14:paraId="44A2962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04E16B6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4F4856A0">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7292B5FC">
      <w:pPr>
        <w:jc w:val="left"/>
        <w:rPr>
          <w:rFonts w:ascii="宋体" w:hAnsi="宋体" w:cs="宋体"/>
          <w:color w:val="auto"/>
          <w:szCs w:val="21"/>
          <w:highlight w:val="none"/>
        </w:rPr>
      </w:pPr>
      <w:r>
        <w:rPr>
          <w:rFonts w:hint="eastAsia" w:ascii="宋体" w:hAnsi="宋体" w:cs="宋体"/>
          <w:color w:val="auto"/>
          <w:szCs w:val="21"/>
          <w:highlight w:val="none"/>
        </w:rPr>
        <w:br w:type="page"/>
      </w:r>
    </w:p>
    <w:p w14:paraId="71E53FF2">
      <w:pPr>
        <w:pStyle w:val="2"/>
        <w:widowControl/>
        <w:jc w:val="center"/>
        <w:rPr>
          <w:rFonts w:ascii="宋体" w:hAnsi="宋体" w:cs="仿宋_GB2312"/>
          <w:color w:val="auto"/>
          <w:highlight w:val="none"/>
        </w:rPr>
      </w:pPr>
      <w:bookmarkStart w:id="80" w:name="_Toc29692"/>
      <w:bookmarkStart w:id="81" w:name="_Toc5132"/>
      <w:r>
        <w:rPr>
          <w:rFonts w:hint="eastAsia" w:ascii="宋体" w:hAnsi="宋体" w:cs="仿宋_GB2312"/>
          <w:b w:val="0"/>
          <w:color w:val="auto"/>
          <w:highlight w:val="none"/>
        </w:rPr>
        <w:t>第七章 质疑、投诉材料格式</w:t>
      </w:r>
      <w:bookmarkEnd w:id="80"/>
      <w:bookmarkEnd w:id="81"/>
    </w:p>
    <w:p w14:paraId="1D222487">
      <w:pPr>
        <w:spacing w:line="576" w:lineRule="auto"/>
        <w:rPr>
          <w:rFonts w:ascii="宋体" w:hAnsi="宋体" w:cs="仿宋_GB2312"/>
          <w:b/>
          <w:bCs/>
          <w:color w:val="auto"/>
          <w:kern w:val="44"/>
          <w:sz w:val="44"/>
          <w:szCs w:val="44"/>
          <w:highlight w:val="none"/>
          <w:lang w:bidi="ar"/>
        </w:rPr>
        <w:sectPr>
          <w:pgSz w:w="11910" w:h="16840"/>
          <w:pgMar w:top="1340" w:right="1500" w:bottom="280" w:left="1680" w:header="720" w:footer="720" w:gutter="0"/>
          <w:cols w:space="720" w:num="1"/>
          <w:docGrid w:type="lines" w:linePitch="312" w:charSpace="0"/>
        </w:sectPr>
      </w:pPr>
    </w:p>
    <w:p w14:paraId="493AD34B">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w:t>
      </w:r>
      <w:r>
        <w:rPr>
          <w:rFonts w:hint="eastAsia" w:ascii="方正小标宋简体" w:hAnsi="方正小标宋简体" w:eastAsia="方正小标宋简体" w:cs="方正小标宋简体"/>
          <w:color w:val="auto"/>
          <w:sz w:val="28"/>
          <w:szCs w:val="28"/>
          <w:highlight w:val="none"/>
        </w:rPr>
        <w:t>（格式）</w:t>
      </w:r>
    </w:p>
    <w:p w14:paraId="12FE0834">
      <w:pPr>
        <w:widowControl w:val="0"/>
        <w:spacing w:line="440" w:lineRule="exact"/>
        <w:ind w:firstLine="482" w:firstLineChars="200"/>
        <w:contextualSpacing/>
        <w:jc w:val="both"/>
        <w:rPr>
          <w:rFonts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一、质疑供应商基本信息：</w:t>
      </w:r>
    </w:p>
    <w:p w14:paraId="06DE2572">
      <w:pPr>
        <w:widowControl w:val="0"/>
        <w:spacing w:line="440" w:lineRule="exact"/>
        <w:ind w:firstLine="480" w:firstLineChars="200"/>
        <w:contextualSpacing/>
        <w:jc w:val="both"/>
        <w:rPr>
          <w:rFonts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质疑供应商：</w:t>
      </w:r>
      <w:r>
        <w:rPr>
          <w:rFonts w:hint="eastAsia" w:ascii="宋体" w:hAnsi="宋体" w:eastAsia="宋体" w:cs="Times New Roman"/>
          <w:bCs/>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lang w:val="en-US" w:eastAsia="zh-CN" w:bidi="ar-SA"/>
        </w:rPr>
        <w:t xml:space="preserve">                 </w:t>
      </w:r>
    </w:p>
    <w:p w14:paraId="6D63A66B">
      <w:pPr>
        <w:widowControl w:val="0"/>
        <w:spacing w:line="440" w:lineRule="exact"/>
        <w:ind w:firstLine="480" w:firstLineChars="200"/>
        <w:contextualSpacing/>
        <w:jc w:val="both"/>
        <w:rPr>
          <w:rFonts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地址</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ascii="宋体" w:hAnsi="宋体" w:eastAsia="宋体" w:cs="Times New Roman"/>
          <w:bCs/>
          <w:color w:val="auto"/>
          <w:kern w:val="0"/>
          <w:sz w:val="24"/>
          <w:szCs w:val="24"/>
          <w:highlight w:val="none"/>
          <w:lang w:val="en-US" w:eastAsia="zh-CN" w:bidi="ar-SA"/>
        </w:rPr>
        <w:t>邮编</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lang w:val="en-US" w:eastAsia="zh-CN" w:bidi="ar-SA"/>
        </w:rPr>
        <w:t xml:space="preserve">                 </w:t>
      </w:r>
    </w:p>
    <w:p w14:paraId="6382F2B5">
      <w:pPr>
        <w:widowControl w:val="0"/>
        <w:spacing w:line="440" w:lineRule="exact"/>
        <w:ind w:firstLine="480" w:firstLineChars="200"/>
        <w:contextualSpacing/>
        <w:jc w:val="both"/>
        <w:rPr>
          <w:rFonts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联系人</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ascii="宋体" w:hAnsi="宋体" w:eastAsia="宋体" w:cs="Times New Roman"/>
          <w:bCs/>
          <w:color w:val="auto"/>
          <w:kern w:val="0"/>
          <w:sz w:val="24"/>
          <w:szCs w:val="24"/>
          <w:highlight w:val="none"/>
          <w:lang w:val="en-US" w:eastAsia="zh-CN" w:bidi="ar-SA"/>
        </w:rPr>
        <w:t>联系电话</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p>
    <w:p w14:paraId="09D08D46">
      <w:pPr>
        <w:widowControl w:val="0"/>
        <w:spacing w:line="440" w:lineRule="exact"/>
        <w:ind w:firstLine="480" w:firstLineChars="200"/>
        <w:contextualSpacing/>
        <w:jc w:val="both"/>
        <w:rPr>
          <w:rFonts w:ascii="宋体" w:hAnsi="宋体" w:eastAsia="宋体" w:cs="Times New Roman"/>
          <w:bCs/>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授权代表：</w:t>
      </w:r>
      <w:r>
        <w:rPr>
          <w:rFonts w:hint="eastAsia" w:ascii="宋体" w:hAnsi="宋体" w:eastAsia="宋体" w:cs="Times New Roman"/>
          <w:bCs/>
          <w:color w:val="auto"/>
          <w:kern w:val="0"/>
          <w:sz w:val="24"/>
          <w:szCs w:val="24"/>
          <w:highlight w:val="none"/>
          <w:u w:val="single"/>
          <w:lang w:val="en-US" w:eastAsia="zh-CN" w:bidi="ar-SA"/>
        </w:rPr>
        <w:t xml:space="preserve">                      </w:t>
      </w:r>
    </w:p>
    <w:p w14:paraId="15D7C44E">
      <w:pPr>
        <w:widowControl w:val="0"/>
        <w:spacing w:line="440" w:lineRule="exact"/>
        <w:ind w:firstLine="480" w:firstLineChars="200"/>
        <w:contextualSpacing/>
        <w:jc w:val="both"/>
        <w:rPr>
          <w:rFonts w:ascii="宋体" w:hAnsi="宋体" w:eastAsia="宋体" w:cs="Times New Roman"/>
          <w:bCs/>
          <w:color w:val="auto"/>
          <w:kern w:val="0"/>
          <w:sz w:val="24"/>
          <w:szCs w:val="24"/>
          <w:highlight w:val="none"/>
          <w:u w:val="single"/>
          <w:lang w:val="en-US" w:eastAsia="zh-CN" w:bidi="ar-SA"/>
        </w:rPr>
      </w:pPr>
      <w:r>
        <w:rPr>
          <w:rFonts w:ascii="宋体" w:hAnsi="宋体" w:eastAsia="宋体" w:cs="Times New Roman"/>
          <w:bCs/>
          <w:color w:val="auto"/>
          <w:kern w:val="0"/>
          <w:sz w:val="24"/>
          <w:szCs w:val="24"/>
          <w:highlight w:val="none"/>
          <w:lang w:val="en-US" w:eastAsia="zh-CN" w:bidi="ar-SA"/>
        </w:rPr>
        <w:t>联系</w:t>
      </w:r>
      <w:r>
        <w:rPr>
          <w:rFonts w:hint="eastAsia" w:ascii="宋体" w:hAnsi="宋体" w:eastAsia="宋体" w:cs="Times New Roman"/>
          <w:bCs/>
          <w:color w:val="auto"/>
          <w:kern w:val="0"/>
          <w:sz w:val="24"/>
          <w:szCs w:val="24"/>
          <w:highlight w:val="none"/>
          <w:lang w:val="en-US" w:eastAsia="zh-CN" w:bidi="ar-SA"/>
        </w:rPr>
        <w:t>电话：</w:t>
      </w:r>
      <w:r>
        <w:rPr>
          <w:rFonts w:hint="eastAsia" w:ascii="宋体" w:hAnsi="宋体" w:eastAsia="宋体" w:cs="Times New Roman"/>
          <w:bCs/>
          <w:color w:val="auto"/>
          <w:kern w:val="0"/>
          <w:sz w:val="24"/>
          <w:szCs w:val="24"/>
          <w:highlight w:val="none"/>
          <w:u w:val="single"/>
          <w:lang w:val="en-US" w:eastAsia="zh-CN" w:bidi="ar-SA"/>
        </w:rPr>
        <w:t xml:space="preserve">                      </w:t>
      </w:r>
    </w:p>
    <w:p w14:paraId="0B935391">
      <w:pPr>
        <w:widowControl w:val="0"/>
        <w:spacing w:line="440" w:lineRule="exact"/>
        <w:ind w:firstLine="480" w:firstLineChars="200"/>
        <w:contextualSpacing/>
        <w:jc w:val="both"/>
        <w:rPr>
          <w:rFonts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地址</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ascii="宋体" w:hAnsi="宋体" w:eastAsia="宋体" w:cs="Times New Roman"/>
          <w:bCs/>
          <w:color w:val="auto"/>
          <w:kern w:val="0"/>
          <w:sz w:val="24"/>
          <w:szCs w:val="24"/>
          <w:highlight w:val="none"/>
          <w:lang w:val="en-US" w:eastAsia="zh-CN" w:bidi="ar-SA"/>
        </w:rPr>
        <w:t>邮编</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lang w:val="en-US" w:eastAsia="zh-CN" w:bidi="ar-SA"/>
        </w:rPr>
        <w:t xml:space="preserve">     </w:t>
      </w:r>
    </w:p>
    <w:p w14:paraId="26AC6B2D">
      <w:pPr>
        <w:widowControl w:val="0"/>
        <w:spacing w:line="440" w:lineRule="exact"/>
        <w:ind w:firstLine="482" w:firstLineChars="200"/>
        <w:contextualSpacing/>
        <w:jc w:val="both"/>
        <w:rPr>
          <w:rFonts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二、质疑项目基本情况：</w:t>
      </w:r>
    </w:p>
    <w:p w14:paraId="4234E528">
      <w:pPr>
        <w:widowControl w:val="0"/>
        <w:spacing w:line="440" w:lineRule="exact"/>
        <w:ind w:left="25" w:leftChars="12" w:firstLine="472" w:firstLineChars="197"/>
        <w:contextualSpacing/>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质疑</w:t>
      </w:r>
      <w:r>
        <w:rPr>
          <w:rFonts w:hint="eastAsia" w:ascii="宋体" w:hAnsi="宋体" w:eastAsia="宋体" w:cs="Times New Roman"/>
          <w:color w:val="auto"/>
          <w:kern w:val="0"/>
          <w:sz w:val="24"/>
          <w:szCs w:val="24"/>
          <w:highlight w:val="none"/>
          <w:lang w:val="en-US" w:eastAsia="zh-CN" w:bidi="ar-SA"/>
        </w:rPr>
        <w:t>项目的名称：</w:t>
      </w:r>
      <w:r>
        <w:rPr>
          <w:rFonts w:hint="eastAsia" w:ascii="宋体" w:hAnsi="宋体" w:eastAsia="宋体" w:cs="Times New Roman"/>
          <w:bCs/>
          <w:color w:val="auto"/>
          <w:kern w:val="0"/>
          <w:sz w:val="24"/>
          <w:szCs w:val="24"/>
          <w:highlight w:val="none"/>
          <w:u w:val="single"/>
          <w:lang w:val="en-US" w:eastAsia="zh-CN" w:bidi="ar-SA"/>
        </w:rPr>
        <w:t xml:space="preserve">                                     </w:t>
      </w:r>
    </w:p>
    <w:p w14:paraId="33D00FCF">
      <w:pPr>
        <w:widowControl w:val="0"/>
        <w:spacing w:line="440" w:lineRule="exact"/>
        <w:ind w:left="25" w:leftChars="12" w:firstLine="472" w:firstLineChars="197"/>
        <w:contextualSpacing/>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质疑</w:t>
      </w:r>
      <w:r>
        <w:rPr>
          <w:rFonts w:hint="eastAsia" w:ascii="宋体" w:hAnsi="宋体" w:eastAsia="宋体" w:cs="Times New Roman"/>
          <w:color w:val="auto"/>
          <w:kern w:val="0"/>
          <w:sz w:val="24"/>
          <w:szCs w:val="24"/>
          <w:highlight w:val="none"/>
          <w:lang w:val="en-US" w:eastAsia="zh-CN" w:bidi="ar-SA"/>
        </w:rPr>
        <w:t>项目的编号：</w:t>
      </w:r>
      <w:r>
        <w:rPr>
          <w:rFonts w:hint="eastAsia" w:ascii="宋体" w:hAnsi="宋体" w:eastAsia="宋体" w:cs="Times New Roman"/>
          <w:bCs/>
          <w:color w:val="auto"/>
          <w:kern w:val="0"/>
          <w:sz w:val="24"/>
          <w:szCs w:val="24"/>
          <w:highlight w:val="none"/>
          <w:u w:val="single"/>
          <w:lang w:val="en-US" w:eastAsia="zh-CN" w:bidi="ar-SA"/>
        </w:rPr>
        <w:t xml:space="preserve">                                     </w:t>
      </w:r>
    </w:p>
    <w:p w14:paraId="659B771F">
      <w:pPr>
        <w:widowControl w:val="0"/>
        <w:spacing w:line="440" w:lineRule="exact"/>
        <w:ind w:left="25" w:leftChars="12" w:firstLine="472" w:firstLineChars="197"/>
        <w:contextualSpacing/>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采购人名称：</w:t>
      </w:r>
      <w:r>
        <w:rPr>
          <w:rFonts w:hint="eastAsia" w:ascii="宋体" w:hAnsi="宋体" w:eastAsia="宋体" w:cs="Times New Roman"/>
          <w:bCs/>
          <w:color w:val="auto"/>
          <w:kern w:val="0"/>
          <w:sz w:val="24"/>
          <w:szCs w:val="24"/>
          <w:highlight w:val="none"/>
          <w:u w:val="single"/>
          <w:lang w:val="en-US" w:eastAsia="zh-CN" w:bidi="ar-SA"/>
        </w:rPr>
        <w:t xml:space="preserve">                                         </w:t>
      </w:r>
    </w:p>
    <w:p w14:paraId="53E049A4">
      <w:pPr>
        <w:widowControl w:val="0"/>
        <w:spacing w:line="440" w:lineRule="exact"/>
        <w:ind w:left="25" w:leftChars="12" w:firstLine="472" w:firstLineChars="197"/>
        <w:contextualSpacing/>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质疑事项：</w:t>
      </w:r>
    </w:p>
    <w:p w14:paraId="4728267E">
      <w:pPr>
        <w:widowControl w:val="0"/>
        <w:spacing w:line="440" w:lineRule="exact"/>
        <w:ind w:left="25" w:leftChars="12" w:firstLine="352" w:firstLineChars="147"/>
        <w:contextualSpacing/>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□采购文件   采购文件获取日期：</w:t>
      </w:r>
      <w:r>
        <w:rPr>
          <w:rFonts w:hint="eastAsia" w:ascii="宋体" w:hAnsi="宋体" w:eastAsia="宋体" w:cs="Times New Roman"/>
          <w:bCs/>
          <w:color w:val="auto"/>
          <w:kern w:val="0"/>
          <w:sz w:val="24"/>
          <w:szCs w:val="24"/>
          <w:highlight w:val="none"/>
          <w:u w:val="single"/>
          <w:lang w:val="en-US" w:eastAsia="zh-CN" w:bidi="ar-SA"/>
        </w:rPr>
        <w:t xml:space="preserve">                                   </w:t>
      </w:r>
    </w:p>
    <w:p w14:paraId="3DCFCB84">
      <w:pPr>
        <w:widowControl w:val="0"/>
        <w:spacing w:line="440" w:lineRule="exact"/>
        <w:ind w:left="25" w:leftChars="12" w:firstLine="352" w:firstLineChars="147"/>
        <w:contextualSpacing/>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 xml:space="preserve">□采购过程   </w:t>
      </w:r>
    </w:p>
    <w:p w14:paraId="50F59159">
      <w:pPr>
        <w:widowControl w:val="0"/>
        <w:spacing w:line="440" w:lineRule="exact"/>
        <w:ind w:left="25" w:leftChars="12" w:firstLine="352" w:firstLineChars="147"/>
        <w:contextualSpacing/>
        <w:jc w:val="both"/>
        <w:rPr>
          <w:rFonts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color w:val="auto"/>
          <w:kern w:val="0"/>
          <w:sz w:val="24"/>
          <w:szCs w:val="24"/>
          <w:highlight w:val="none"/>
          <w:lang w:val="en-US" w:eastAsia="zh-CN" w:bidi="ar-SA"/>
        </w:rPr>
        <w:t xml:space="preserve">□成交结果   </w:t>
      </w:r>
    </w:p>
    <w:p w14:paraId="4478BA44">
      <w:pPr>
        <w:widowControl w:val="0"/>
        <w:spacing w:line="440" w:lineRule="exact"/>
        <w:ind w:left="25" w:leftChars="12" w:firstLine="472" w:firstLineChars="196"/>
        <w:contextualSpacing/>
        <w:jc w:val="both"/>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三、质疑事项具体内容</w:t>
      </w:r>
    </w:p>
    <w:p w14:paraId="6AA3DFEF">
      <w:pPr>
        <w:widowControl w:val="0"/>
        <w:spacing w:line="440" w:lineRule="exact"/>
        <w:ind w:left="25" w:leftChars="12" w:firstLine="472" w:firstLineChars="197"/>
        <w:contextualSpacing/>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质疑事项1：</w:t>
      </w:r>
      <w:r>
        <w:rPr>
          <w:rFonts w:hint="eastAsia" w:ascii="宋体" w:hAnsi="宋体" w:eastAsia="宋体" w:cs="Times New Roman"/>
          <w:bCs/>
          <w:color w:val="auto"/>
          <w:kern w:val="0"/>
          <w:sz w:val="24"/>
          <w:szCs w:val="24"/>
          <w:highlight w:val="none"/>
          <w:u w:val="single"/>
          <w:lang w:val="en-US" w:eastAsia="zh-CN" w:bidi="ar-SA"/>
        </w:rPr>
        <w:t xml:space="preserve">                                                                    </w:t>
      </w:r>
    </w:p>
    <w:p w14:paraId="03F8E9FE">
      <w:pPr>
        <w:widowControl w:val="0"/>
        <w:spacing w:line="440" w:lineRule="exact"/>
        <w:ind w:left="25" w:leftChars="12" w:firstLine="472" w:firstLineChars="197"/>
        <w:contextualSpacing/>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事实依据：</w:t>
      </w:r>
      <w:r>
        <w:rPr>
          <w:rFonts w:hint="eastAsia" w:ascii="宋体" w:hAnsi="宋体" w:eastAsia="宋体" w:cs="Times New Roman"/>
          <w:bCs/>
          <w:color w:val="auto"/>
          <w:kern w:val="0"/>
          <w:sz w:val="24"/>
          <w:szCs w:val="24"/>
          <w:highlight w:val="none"/>
          <w:u w:val="single"/>
          <w:lang w:val="en-US" w:eastAsia="zh-CN" w:bidi="ar-SA"/>
        </w:rPr>
        <w:t xml:space="preserve">                                                                      </w:t>
      </w:r>
    </w:p>
    <w:p w14:paraId="7C118AB4">
      <w:pPr>
        <w:widowControl w:val="0"/>
        <w:spacing w:line="440" w:lineRule="exact"/>
        <w:ind w:left="25" w:leftChars="12" w:firstLine="472" w:firstLineChars="197"/>
        <w:contextualSpacing/>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法律依据：</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u w:val="single"/>
          <w:lang w:val="en-US" w:eastAsia="zh-CN" w:bidi="ar-SA"/>
        </w:rPr>
        <w:t xml:space="preserve">               </w:t>
      </w:r>
    </w:p>
    <w:p w14:paraId="59E00094">
      <w:pPr>
        <w:widowControl w:val="0"/>
        <w:spacing w:line="440" w:lineRule="exact"/>
        <w:ind w:left="25" w:leftChars="12" w:firstLine="472" w:firstLineChars="197"/>
        <w:contextualSpacing/>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质疑事项2</w:t>
      </w:r>
    </w:p>
    <w:p w14:paraId="4F4525AE">
      <w:pPr>
        <w:widowControl w:val="0"/>
        <w:spacing w:line="440" w:lineRule="exact"/>
        <w:ind w:left="25" w:leftChars="12" w:firstLine="472" w:firstLineChars="197"/>
        <w:contextualSpacing/>
        <w:jc w:val="both"/>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w:t>
      </w:r>
    </w:p>
    <w:p w14:paraId="3E20F179">
      <w:pPr>
        <w:widowControl w:val="0"/>
        <w:spacing w:line="440" w:lineRule="exact"/>
        <w:ind w:left="25" w:leftChars="12" w:firstLine="472" w:firstLineChars="197"/>
        <w:contextualSpacing/>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四、与质疑事项相关的质疑请求：</w:t>
      </w:r>
    </w:p>
    <w:p w14:paraId="0978B014">
      <w:pPr>
        <w:widowControl w:val="0"/>
        <w:spacing w:line="440" w:lineRule="exact"/>
        <w:ind w:left="25" w:leftChars="12" w:firstLine="472" w:firstLineChars="197"/>
        <w:contextualSpacing/>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请求：</w:t>
      </w:r>
      <w:r>
        <w:rPr>
          <w:rFonts w:hint="eastAsia" w:ascii="宋体" w:hAnsi="宋体" w:eastAsia="宋体" w:cs="Times New Roman"/>
          <w:bCs/>
          <w:color w:val="auto"/>
          <w:kern w:val="0"/>
          <w:sz w:val="24"/>
          <w:szCs w:val="24"/>
          <w:highlight w:val="none"/>
          <w:u w:val="single"/>
          <w:lang w:val="en-US" w:eastAsia="zh-CN" w:bidi="ar-SA"/>
        </w:rPr>
        <w:t xml:space="preserve">                                                                </w:t>
      </w:r>
    </w:p>
    <w:p w14:paraId="722E6B08">
      <w:pPr>
        <w:widowControl w:val="0"/>
        <w:spacing w:line="440" w:lineRule="exact"/>
        <w:ind w:left="25" w:leftChars="12" w:firstLine="352" w:firstLineChars="147"/>
        <w:contextualSpacing/>
        <w:jc w:val="both"/>
        <w:rPr>
          <w:rFonts w:ascii="宋体" w:hAnsi="宋体" w:eastAsia="宋体" w:cs="Times New Roman"/>
          <w:color w:val="auto"/>
          <w:kern w:val="0"/>
          <w:sz w:val="24"/>
          <w:szCs w:val="24"/>
          <w:highlight w:val="none"/>
          <w:lang w:val="en-US" w:eastAsia="zh-CN" w:bidi="ar-SA"/>
        </w:rPr>
      </w:pPr>
    </w:p>
    <w:p w14:paraId="7B7EBE7E">
      <w:pPr>
        <w:widowControl w:val="0"/>
        <w:spacing w:line="440" w:lineRule="exact"/>
        <w:ind w:left="25" w:leftChars="12" w:firstLine="472" w:firstLineChars="197"/>
        <w:contextualSpacing/>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签字（签章）：                                       公章：</w:t>
      </w:r>
    </w:p>
    <w:p w14:paraId="56F9881E">
      <w:pPr>
        <w:widowControl w:val="0"/>
        <w:spacing w:line="440" w:lineRule="exact"/>
        <w:ind w:firstLine="480" w:firstLineChars="200"/>
        <w:contextualSpacing/>
        <w:jc w:val="both"/>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日期：</w:t>
      </w:r>
    </w:p>
    <w:p w14:paraId="23F34B35">
      <w:pPr>
        <w:widowControl w:val="0"/>
        <w:spacing w:line="360" w:lineRule="auto"/>
        <w:contextualSpacing/>
        <w:jc w:val="both"/>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说明：</w:t>
      </w:r>
    </w:p>
    <w:p w14:paraId="4C885BAA">
      <w:pPr>
        <w:widowControl w:val="0"/>
        <w:spacing w:line="360" w:lineRule="auto"/>
        <w:ind w:left="25" w:leftChars="12" w:firstLine="354" w:firstLineChars="147"/>
        <w:contextualSpacing/>
        <w:jc w:val="both"/>
        <w:rPr>
          <w:rFonts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1.供应商提出质疑时，应提交质疑函和必要的证明材料</w:t>
      </w:r>
      <w:r>
        <w:rPr>
          <w:rFonts w:hint="eastAsia" w:ascii="宋体" w:hAnsi="宋体" w:eastAsia="宋体" w:cs="Times New Roman"/>
          <w:b/>
          <w:bCs/>
          <w:color w:val="auto"/>
          <w:kern w:val="0"/>
          <w:sz w:val="24"/>
          <w:szCs w:val="24"/>
          <w:highlight w:val="none"/>
          <w:lang w:val="en-US" w:eastAsia="zh-CN" w:bidi="ar-SA"/>
        </w:rPr>
        <w:t>。</w:t>
      </w:r>
    </w:p>
    <w:p w14:paraId="026C41D4">
      <w:pPr>
        <w:widowControl w:val="0"/>
        <w:spacing w:line="360" w:lineRule="auto"/>
        <w:ind w:left="25" w:leftChars="12" w:firstLine="354" w:firstLineChars="147"/>
        <w:contextualSpacing/>
        <w:jc w:val="both"/>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6E480CC">
      <w:pPr>
        <w:widowControl w:val="0"/>
        <w:spacing w:line="360" w:lineRule="auto"/>
        <w:ind w:left="25" w:leftChars="12" w:firstLine="354" w:firstLineChars="147"/>
        <w:contextualSpacing/>
        <w:jc w:val="both"/>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3.质疑函的质疑事项应具体、明确，并有必要的事实依据和法律依据。</w:t>
      </w:r>
    </w:p>
    <w:p w14:paraId="2F72982A">
      <w:pPr>
        <w:widowControl w:val="0"/>
        <w:spacing w:line="360" w:lineRule="auto"/>
        <w:ind w:left="25" w:leftChars="12" w:firstLine="354" w:firstLineChars="147"/>
        <w:contextualSpacing/>
        <w:jc w:val="both"/>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4.质疑函的质疑请求应与质疑事项相关。</w:t>
      </w:r>
    </w:p>
    <w:p w14:paraId="623BE10B">
      <w:pPr>
        <w:widowControl w:val="0"/>
        <w:spacing w:line="360" w:lineRule="auto"/>
        <w:ind w:left="25" w:leftChars="12" w:firstLine="354" w:firstLineChars="147"/>
        <w:contextualSpacing/>
        <w:jc w:val="both"/>
        <w:rPr>
          <w:rFonts w:ascii="宋体" w:hAnsi="宋体" w:eastAsia="宋体" w:cs="Times New Roman"/>
          <w:b/>
          <w:color w:val="auto"/>
          <w:kern w:val="0"/>
          <w:sz w:val="20"/>
          <w:szCs w:val="21"/>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5.质疑供应商为法人或者其他组织的，质疑函应由法定代表人、主要负责人，或者其授权代表签字或者盖章，并加盖公章。</w:t>
      </w:r>
    </w:p>
    <w:p w14:paraId="331CB96F">
      <w:pPr>
        <w:widowControl w:val="0"/>
        <w:snapToGrid w:val="0"/>
        <w:jc w:val="both"/>
        <w:rPr>
          <w:rFonts w:ascii="宋体" w:hAnsi="Courier New" w:eastAsia="宋体" w:cs="Times New Roman"/>
          <w:b/>
          <w:color w:val="auto"/>
          <w:kern w:val="0"/>
          <w:sz w:val="24"/>
          <w:szCs w:val="24"/>
          <w:highlight w:val="none"/>
          <w:lang w:val="en-US" w:eastAsia="zh-CN" w:bidi="ar-SA"/>
        </w:rPr>
      </w:pPr>
    </w:p>
    <w:p w14:paraId="14A60CEA">
      <w:pPr>
        <w:rPr>
          <w:color w:val="auto"/>
          <w:sz w:val="32"/>
          <w:szCs w:val="40"/>
          <w:highlight w:val="none"/>
        </w:rPr>
      </w:pPr>
    </w:p>
    <w:p w14:paraId="3E57C1CF">
      <w:pPr>
        <w:rPr>
          <w:color w:val="auto"/>
          <w:sz w:val="32"/>
          <w:szCs w:val="40"/>
          <w:highlight w:val="none"/>
        </w:rPr>
      </w:pPr>
    </w:p>
    <w:p w14:paraId="64CE34F0">
      <w:pPr>
        <w:rPr>
          <w:color w:val="auto"/>
          <w:sz w:val="32"/>
          <w:szCs w:val="40"/>
          <w:highlight w:val="none"/>
        </w:rPr>
      </w:pPr>
    </w:p>
    <w:p w14:paraId="3658FAD1">
      <w:pPr>
        <w:rPr>
          <w:color w:val="auto"/>
          <w:sz w:val="32"/>
          <w:szCs w:val="40"/>
          <w:highlight w:val="none"/>
        </w:rPr>
      </w:pPr>
    </w:p>
    <w:p w14:paraId="6383ADDF">
      <w:pPr>
        <w:rPr>
          <w:color w:val="auto"/>
          <w:sz w:val="32"/>
          <w:szCs w:val="40"/>
          <w:highlight w:val="none"/>
        </w:rPr>
      </w:pPr>
    </w:p>
    <w:p w14:paraId="67CEAF17">
      <w:pPr>
        <w:rPr>
          <w:color w:val="auto"/>
          <w:sz w:val="32"/>
          <w:szCs w:val="40"/>
          <w:highlight w:val="none"/>
        </w:rPr>
      </w:pPr>
    </w:p>
    <w:p w14:paraId="49D67F54">
      <w:pPr>
        <w:rPr>
          <w:color w:val="auto"/>
          <w:sz w:val="32"/>
          <w:szCs w:val="40"/>
          <w:highlight w:val="none"/>
        </w:rPr>
      </w:pPr>
    </w:p>
    <w:p w14:paraId="2A393319">
      <w:pPr>
        <w:rPr>
          <w:color w:val="auto"/>
          <w:sz w:val="32"/>
          <w:szCs w:val="40"/>
          <w:highlight w:val="none"/>
        </w:rPr>
      </w:pPr>
    </w:p>
    <w:p w14:paraId="7DF50F2D">
      <w:pPr>
        <w:rPr>
          <w:color w:val="auto"/>
          <w:sz w:val="32"/>
          <w:szCs w:val="40"/>
          <w:highlight w:val="none"/>
        </w:rPr>
      </w:pPr>
    </w:p>
    <w:p w14:paraId="2CBAB5ED">
      <w:pPr>
        <w:rPr>
          <w:color w:val="auto"/>
          <w:sz w:val="32"/>
          <w:szCs w:val="40"/>
          <w:highlight w:val="none"/>
        </w:rPr>
      </w:pPr>
    </w:p>
    <w:p w14:paraId="23052189">
      <w:pPr>
        <w:rPr>
          <w:color w:val="auto"/>
          <w:sz w:val="32"/>
          <w:szCs w:val="40"/>
          <w:highlight w:val="none"/>
        </w:rPr>
      </w:pPr>
    </w:p>
    <w:p w14:paraId="127B0CB8">
      <w:pPr>
        <w:rPr>
          <w:color w:val="auto"/>
          <w:sz w:val="32"/>
          <w:szCs w:val="40"/>
          <w:highlight w:val="none"/>
        </w:rPr>
      </w:pPr>
    </w:p>
    <w:p w14:paraId="1A755E35">
      <w:pPr>
        <w:rPr>
          <w:color w:val="auto"/>
          <w:sz w:val="32"/>
          <w:szCs w:val="40"/>
          <w:highlight w:val="none"/>
        </w:rPr>
      </w:pPr>
    </w:p>
    <w:p w14:paraId="54D0EA26">
      <w:pPr>
        <w:rPr>
          <w:color w:val="auto"/>
          <w:sz w:val="32"/>
          <w:szCs w:val="40"/>
          <w:highlight w:val="none"/>
        </w:rPr>
      </w:pPr>
    </w:p>
    <w:p w14:paraId="34E85551">
      <w:pPr>
        <w:spacing w:line="360" w:lineRule="auto"/>
        <w:jc w:val="center"/>
        <w:rPr>
          <w:rFonts w:ascii="方正小标宋简体" w:hAnsi="方正小标宋简体" w:eastAsia="方正小标宋简体" w:cs="方正小标宋简体"/>
          <w:color w:val="auto"/>
          <w:sz w:val="24"/>
          <w:highlight w:val="none"/>
        </w:rPr>
      </w:pPr>
      <w:r>
        <w:rPr>
          <w:rFonts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投诉书</w:t>
      </w:r>
      <w:r>
        <w:rPr>
          <w:rFonts w:hint="eastAsia" w:ascii="方正小标宋简体" w:hAnsi="方正小标宋简体" w:eastAsia="方正小标宋简体" w:cs="方正小标宋简体"/>
          <w:color w:val="auto"/>
          <w:sz w:val="28"/>
          <w:szCs w:val="28"/>
          <w:highlight w:val="none"/>
        </w:rPr>
        <w:t>（格式）</w:t>
      </w:r>
    </w:p>
    <w:p w14:paraId="73C8D9B3">
      <w:pPr>
        <w:widowControl w:val="0"/>
        <w:snapToGrid w:val="0"/>
        <w:spacing w:line="360" w:lineRule="auto"/>
        <w:ind w:firstLine="482" w:firstLineChars="200"/>
        <w:jc w:val="both"/>
        <w:rPr>
          <w:rFonts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一、投诉相关主体基本情况：</w:t>
      </w:r>
    </w:p>
    <w:p w14:paraId="74658702">
      <w:pPr>
        <w:widowControl w:val="0"/>
        <w:snapToGrid w:val="0"/>
        <w:spacing w:line="360" w:lineRule="auto"/>
        <w:ind w:firstLine="480" w:firstLineChars="200"/>
        <w:jc w:val="both"/>
        <w:rPr>
          <w:rFonts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供应商：</w:t>
      </w:r>
      <w:r>
        <w:rPr>
          <w:rFonts w:hint="eastAsia" w:ascii="宋体" w:hAnsi="宋体" w:eastAsia="宋体" w:cs="Times New Roman"/>
          <w:bCs/>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lang w:val="en-US" w:eastAsia="zh-CN" w:bidi="ar-SA"/>
        </w:rPr>
        <w:t xml:space="preserve">                 </w:t>
      </w:r>
    </w:p>
    <w:p w14:paraId="251B3D85">
      <w:pPr>
        <w:widowControl w:val="0"/>
        <w:snapToGrid w:val="0"/>
        <w:spacing w:line="360" w:lineRule="auto"/>
        <w:ind w:firstLine="480" w:firstLineChars="200"/>
        <w:jc w:val="both"/>
        <w:rPr>
          <w:rFonts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地址</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ascii="宋体" w:hAnsi="宋体" w:eastAsia="宋体" w:cs="Times New Roman"/>
          <w:bCs/>
          <w:color w:val="auto"/>
          <w:kern w:val="0"/>
          <w:sz w:val="24"/>
          <w:szCs w:val="24"/>
          <w:highlight w:val="none"/>
          <w:lang w:val="en-US" w:eastAsia="zh-CN" w:bidi="ar-SA"/>
        </w:rPr>
        <w:t>邮编</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lang w:val="en-US" w:eastAsia="zh-CN" w:bidi="ar-SA"/>
        </w:rPr>
        <w:t xml:space="preserve">                 </w:t>
      </w:r>
    </w:p>
    <w:p w14:paraId="702CE9E2">
      <w:pPr>
        <w:widowControl w:val="0"/>
        <w:snapToGrid w:val="0"/>
        <w:spacing w:line="360" w:lineRule="auto"/>
        <w:ind w:firstLine="480" w:firstLineChars="200"/>
        <w:jc w:val="both"/>
        <w:rPr>
          <w:rFonts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法定代表人/主要负责人：</w:t>
      </w:r>
      <w:r>
        <w:rPr>
          <w:rFonts w:hint="eastAsia" w:ascii="宋体" w:hAnsi="宋体" w:eastAsia="宋体" w:cs="Times New Roman"/>
          <w:bCs/>
          <w:color w:val="auto"/>
          <w:kern w:val="0"/>
          <w:sz w:val="24"/>
          <w:szCs w:val="24"/>
          <w:highlight w:val="none"/>
          <w:u w:val="single"/>
          <w:lang w:val="en-US" w:eastAsia="zh-CN" w:bidi="ar-SA"/>
        </w:rPr>
        <w:t xml:space="preserve">                                                         </w:t>
      </w:r>
    </w:p>
    <w:p w14:paraId="7FCFC9F4">
      <w:pPr>
        <w:widowControl w:val="0"/>
        <w:snapToGrid w:val="0"/>
        <w:spacing w:line="360" w:lineRule="auto"/>
        <w:ind w:firstLine="480" w:firstLineChars="200"/>
        <w:jc w:val="both"/>
        <w:rPr>
          <w:rFonts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联系电话</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p>
    <w:p w14:paraId="60341B56">
      <w:pPr>
        <w:widowControl w:val="0"/>
        <w:snapToGrid w:val="0"/>
        <w:spacing w:line="360" w:lineRule="auto"/>
        <w:ind w:firstLine="480" w:firstLineChars="200"/>
        <w:jc w:val="both"/>
        <w:rPr>
          <w:rFonts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授权代表：</w:t>
      </w:r>
      <w:r>
        <w:rPr>
          <w:rFonts w:hint="eastAsia" w:ascii="宋体" w:hAnsi="宋体" w:eastAsia="宋体" w:cs="Times New Roman"/>
          <w:bCs/>
          <w:color w:val="auto"/>
          <w:kern w:val="0"/>
          <w:sz w:val="24"/>
          <w:szCs w:val="24"/>
          <w:highlight w:val="none"/>
          <w:u w:val="single"/>
          <w:lang w:val="en-US" w:eastAsia="zh-CN" w:bidi="ar-SA"/>
        </w:rPr>
        <w:t xml:space="preserve">                                         </w:t>
      </w:r>
      <w:r>
        <w:rPr>
          <w:rFonts w:ascii="宋体" w:hAnsi="宋体" w:eastAsia="宋体" w:cs="Times New Roman"/>
          <w:bCs/>
          <w:color w:val="auto"/>
          <w:kern w:val="0"/>
          <w:sz w:val="24"/>
          <w:szCs w:val="24"/>
          <w:highlight w:val="none"/>
          <w:lang w:val="en-US" w:eastAsia="zh-CN" w:bidi="ar-SA"/>
        </w:rPr>
        <w:t>联系</w:t>
      </w:r>
      <w:r>
        <w:rPr>
          <w:rFonts w:hint="eastAsia" w:ascii="宋体" w:hAnsi="宋体" w:eastAsia="宋体" w:cs="Times New Roman"/>
          <w:bCs/>
          <w:color w:val="auto"/>
          <w:kern w:val="0"/>
          <w:sz w:val="24"/>
          <w:szCs w:val="24"/>
          <w:highlight w:val="none"/>
          <w:lang w:val="en-US" w:eastAsia="zh-CN" w:bidi="ar-SA"/>
        </w:rPr>
        <w:t>电话：</w:t>
      </w:r>
      <w:r>
        <w:rPr>
          <w:rFonts w:hint="eastAsia" w:ascii="宋体" w:hAnsi="宋体" w:eastAsia="宋体" w:cs="Times New Roman"/>
          <w:bCs/>
          <w:color w:val="auto"/>
          <w:kern w:val="0"/>
          <w:sz w:val="24"/>
          <w:szCs w:val="24"/>
          <w:highlight w:val="none"/>
          <w:u w:val="single"/>
          <w:lang w:val="en-US" w:eastAsia="zh-CN" w:bidi="ar-SA"/>
        </w:rPr>
        <w:t xml:space="preserve">                   </w:t>
      </w:r>
    </w:p>
    <w:p w14:paraId="74BD0124">
      <w:pPr>
        <w:widowControl w:val="0"/>
        <w:snapToGrid w:val="0"/>
        <w:spacing w:line="360" w:lineRule="auto"/>
        <w:ind w:firstLine="480" w:firstLineChars="200"/>
        <w:jc w:val="both"/>
        <w:rPr>
          <w:rFonts w:ascii="宋体" w:hAnsi="宋体" w:eastAsia="宋体" w:cs="Times New Roman"/>
          <w:bCs/>
          <w:color w:val="auto"/>
          <w:kern w:val="0"/>
          <w:sz w:val="24"/>
          <w:szCs w:val="24"/>
          <w:highlight w:val="none"/>
          <w:u w:val="single"/>
          <w:lang w:val="en-US" w:eastAsia="zh-CN" w:bidi="ar-SA"/>
        </w:rPr>
      </w:pPr>
      <w:r>
        <w:rPr>
          <w:rFonts w:ascii="宋体" w:hAnsi="宋体" w:eastAsia="宋体" w:cs="Times New Roman"/>
          <w:bCs/>
          <w:color w:val="auto"/>
          <w:kern w:val="0"/>
          <w:sz w:val="24"/>
          <w:szCs w:val="24"/>
          <w:highlight w:val="none"/>
          <w:lang w:val="en-US" w:eastAsia="zh-CN" w:bidi="ar-SA"/>
        </w:rPr>
        <w:t>地址</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p>
    <w:p w14:paraId="5B09AAE8">
      <w:pPr>
        <w:widowControl w:val="0"/>
        <w:snapToGrid w:val="0"/>
        <w:spacing w:line="360" w:lineRule="auto"/>
        <w:ind w:firstLine="480" w:firstLineChars="200"/>
        <w:jc w:val="both"/>
        <w:rPr>
          <w:rFonts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邮编</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lang w:val="en-US" w:eastAsia="zh-CN" w:bidi="ar-SA"/>
        </w:rPr>
        <w:t xml:space="preserve">   </w:t>
      </w:r>
    </w:p>
    <w:p w14:paraId="4F5C7CC9">
      <w:pPr>
        <w:widowControl w:val="0"/>
        <w:snapToGrid w:val="0"/>
        <w:spacing w:line="360" w:lineRule="auto"/>
        <w:ind w:firstLine="480" w:firstLineChars="200"/>
        <w:jc w:val="both"/>
        <w:rPr>
          <w:rFonts w:ascii="宋体" w:hAnsi="宋体" w:eastAsia="宋体" w:cs="Times New Roman"/>
          <w:bCs/>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被投诉人1：</w:t>
      </w:r>
    </w:p>
    <w:p w14:paraId="02BBFC2F">
      <w:pPr>
        <w:widowControl w:val="0"/>
        <w:snapToGrid w:val="0"/>
        <w:spacing w:line="360" w:lineRule="auto"/>
        <w:ind w:firstLine="480" w:firstLineChars="200"/>
        <w:jc w:val="both"/>
        <w:rPr>
          <w:rFonts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地址：</w:t>
      </w:r>
      <w:r>
        <w:rPr>
          <w:rFonts w:hint="eastAsia" w:ascii="宋体" w:hAnsi="宋体" w:eastAsia="宋体" w:cs="Times New Roman"/>
          <w:bCs/>
          <w:color w:val="auto"/>
          <w:kern w:val="0"/>
          <w:sz w:val="24"/>
          <w:szCs w:val="24"/>
          <w:highlight w:val="none"/>
          <w:u w:val="single"/>
          <w:lang w:val="en-US" w:eastAsia="zh-CN" w:bidi="ar-SA"/>
        </w:rPr>
        <w:t xml:space="preserve">                                                            </w:t>
      </w:r>
    </w:p>
    <w:p w14:paraId="142A6593">
      <w:pPr>
        <w:widowControl w:val="0"/>
        <w:snapToGrid w:val="0"/>
        <w:spacing w:line="360" w:lineRule="auto"/>
        <w:ind w:firstLine="480" w:firstLineChars="200"/>
        <w:jc w:val="both"/>
        <w:rPr>
          <w:rFonts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邮编</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lang w:val="en-US" w:eastAsia="zh-CN" w:bidi="ar-SA"/>
        </w:rPr>
        <w:t xml:space="preserve">  </w:t>
      </w:r>
    </w:p>
    <w:p w14:paraId="6FF7F717">
      <w:pPr>
        <w:widowControl w:val="0"/>
        <w:snapToGrid w:val="0"/>
        <w:spacing w:line="360" w:lineRule="auto"/>
        <w:ind w:firstLine="480" w:firstLineChars="200"/>
        <w:jc w:val="both"/>
        <w:rPr>
          <w:rFonts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联系人：</w:t>
      </w:r>
      <w:r>
        <w:rPr>
          <w:rFonts w:hint="eastAsia" w:ascii="宋体" w:hAnsi="宋体" w:eastAsia="宋体" w:cs="Times New Roman"/>
          <w:bCs/>
          <w:color w:val="auto"/>
          <w:kern w:val="0"/>
          <w:sz w:val="24"/>
          <w:szCs w:val="24"/>
          <w:highlight w:val="none"/>
          <w:u w:val="single"/>
          <w:lang w:val="en-US" w:eastAsia="zh-CN" w:bidi="ar-SA"/>
        </w:rPr>
        <w:t xml:space="preserve">                                                </w:t>
      </w:r>
      <w:r>
        <w:rPr>
          <w:rFonts w:ascii="宋体" w:hAnsi="宋体" w:eastAsia="宋体" w:cs="Times New Roman"/>
          <w:bCs/>
          <w:color w:val="auto"/>
          <w:kern w:val="0"/>
          <w:sz w:val="24"/>
          <w:szCs w:val="24"/>
          <w:highlight w:val="none"/>
          <w:lang w:val="en-US" w:eastAsia="zh-CN" w:bidi="ar-SA"/>
        </w:rPr>
        <w:t>联系</w:t>
      </w:r>
      <w:r>
        <w:rPr>
          <w:rFonts w:hint="eastAsia" w:ascii="宋体" w:hAnsi="宋体" w:eastAsia="宋体" w:cs="Times New Roman"/>
          <w:bCs/>
          <w:color w:val="auto"/>
          <w:kern w:val="0"/>
          <w:sz w:val="24"/>
          <w:szCs w:val="24"/>
          <w:highlight w:val="none"/>
          <w:lang w:val="en-US" w:eastAsia="zh-CN" w:bidi="ar-SA"/>
        </w:rPr>
        <w:t>电话：</w:t>
      </w:r>
      <w:r>
        <w:rPr>
          <w:rFonts w:hint="eastAsia" w:ascii="宋体" w:hAnsi="宋体" w:eastAsia="宋体" w:cs="Times New Roman"/>
          <w:bCs/>
          <w:color w:val="auto"/>
          <w:kern w:val="0"/>
          <w:sz w:val="24"/>
          <w:szCs w:val="24"/>
          <w:highlight w:val="none"/>
          <w:u w:val="single"/>
          <w:lang w:val="en-US" w:eastAsia="zh-CN" w:bidi="ar-SA"/>
        </w:rPr>
        <w:t xml:space="preserve">                </w:t>
      </w:r>
    </w:p>
    <w:p w14:paraId="26E96210">
      <w:pPr>
        <w:widowControl w:val="0"/>
        <w:snapToGrid w:val="0"/>
        <w:spacing w:line="360" w:lineRule="auto"/>
        <w:ind w:firstLine="480" w:firstLineChars="200"/>
        <w:jc w:val="both"/>
        <w:rPr>
          <w:rFonts w:ascii="宋体" w:hAnsi="宋体" w:eastAsia="宋体" w:cs="Times New Roman"/>
          <w:bCs/>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被投诉人2：</w:t>
      </w:r>
    </w:p>
    <w:p w14:paraId="39F450D2">
      <w:pPr>
        <w:widowControl w:val="0"/>
        <w:snapToGrid w:val="0"/>
        <w:spacing w:line="360" w:lineRule="auto"/>
        <w:ind w:firstLine="480" w:firstLineChars="200"/>
        <w:jc w:val="both"/>
        <w:rPr>
          <w:rFonts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w:t>
      </w:r>
    </w:p>
    <w:p w14:paraId="2A49E9B1">
      <w:pPr>
        <w:widowControl w:val="0"/>
        <w:snapToGrid w:val="0"/>
        <w:spacing w:line="360" w:lineRule="auto"/>
        <w:ind w:firstLine="480" w:firstLineChars="200"/>
        <w:jc w:val="both"/>
        <w:rPr>
          <w:rFonts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相关供应商：</w:t>
      </w:r>
      <w:r>
        <w:rPr>
          <w:rFonts w:hint="eastAsia" w:ascii="宋体" w:hAnsi="宋体" w:eastAsia="宋体" w:cs="Times New Roman"/>
          <w:bCs/>
          <w:color w:val="auto"/>
          <w:kern w:val="0"/>
          <w:sz w:val="24"/>
          <w:szCs w:val="24"/>
          <w:highlight w:val="none"/>
          <w:u w:val="single"/>
          <w:lang w:val="en-US" w:eastAsia="zh-CN" w:bidi="ar-SA"/>
        </w:rPr>
        <w:t xml:space="preserve">                                                                       </w:t>
      </w:r>
    </w:p>
    <w:p w14:paraId="77BEA05B">
      <w:pPr>
        <w:widowControl w:val="0"/>
        <w:snapToGrid w:val="0"/>
        <w:spacing w:line="360" w:lineRule="auto"/>
        <w:ind w:firstLine="480" w:firstLineChars="200"/>
        <w:jc w:val="both"/>
        <w:rPr>
          <w:rFonts w:ascii="宋体" w:hAnsi="宋体" w:eastAsia="宋体" w:cs="Times New Roman"/>
          <w:bCs/>
          <w:color w:val="auto"/>
          <w:kern w:val="0"/>
          <w:sz w:val="24"/>
          <w:szCs w:val="24"/>
          <w:highlight w:val="none"/>
          <w:u w:val="single"/>
          <w:lang w:val="en-US" w:eastAsia="zh-CN" w:bidi="ar-SA"/>
        </w:rPr>
      </w:pPr>
      <w:r>
        <w:rPr>
          <w:rFonts w:ascii="宋体" w:hAnsi="宋体" w:eastAsia="宋体" w:cs="Times New Roman"/>
          <w:bCs/>
          <w:color w:val="auto"/>
          <w:kern w:val="0"/>
          <w:sz w:val="24"/>
          <w:szCs w:val="24"/>
          <w:highlight w:val="none"/>
          <w:lang w:val="en-US" w:eastAsia="zh-CN" w:bidi="ar-SA"/>
        </w:rPr>
        <w:t>地址</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ascii="宋体" w:hAnsi="宋体" w:eastAsia="宋体" w:cs="Times New Roman"/>
          <w:bCs/>
          <w:color w:val="auto"/>
          <w:kern w:val="0"/>
          <w:sz w:val="24"/>
          <w:szCs w:val="24"/>
          <w:highlight w:val="none"/>
          <w:lang w:val="en-US" w:eastAsia="zh-CN" w:bidi="ar-SA"/>
        </w:rPr>
        <w:t>邮编</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p>
    <w:p w14:paraId="4A437A47">
      <w:pPr>
        <w:widowControl w:val="0"/>
        <w:snapToGrid w:val="0"/>
        <w:spacing w:line="360" w:lineRule="auto"/>
        <w:ind w:firstLine="480" w:firstLineChars="200"/>
        <w:jc w:val="both"/>
        <w:rPr>
          <w:rFonts w:ascii="宋体" w:hAnsi="宋体" w:eastAsia="宋体" w:cs="Times New Roman"/>
          <w:bCs/>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联系人：</w:t>
      </w:r>
      <w:r>
        <w:rPr>
          <w:rFonts w:hint="eastAsia" w:ascii="宋体" w:hAnsi="宋体" w:eastAsia="宋体" w:cs="Times New Roman"/>
          <w:bCs/>
          <w:color w:val="auto"/>
          <w:kern w:val="0"/>
          <w:sz w:val="24"/>
          <w:szCs w:val="24"/>
          <w:highlight w:val="none"/>
          <w:u w:val="single"/>
          <w:lang w:val="en-US" w:eastAsia="zh-CN" w:bidi="ar-SA"/>
        </w:rPr>
        <w:t xml:space="preserve">                                            </w:t>
      </w:r>
      <w:r>
        <w:rPr>
          <w:rFonts w:ascii="宋体" w:hAnsi="宋体" w:eastAsia="宋体" w:cs="Times New Roman"/>
          <w:bCs/>
          <w:color w:val="auto"/>
          <w:kern w:val="0"/>
          <w:sz w:val="24"/>
          <w:szCs w:val="24"/>
          <w:highlight w:val="none"/>
          <w:lang w:val="en-US" w:eastAsia="zh-CN" w:bidi="ar-SA"/>
        </w:rPr>
        <w:t>联系</w:t>
      </w:r>
      <w:r>
        <w:rPr>
          <w:rFonts w:hint="eastAsia" w:ascii="宋体" w:hAnsi="宋体" w:eastAsia="宋体" w:cs="Times New Roman"/>
          <w:bCs/>
          <w:color w:val="auto"/>
          <w:kern w:val="0"/>
          <w:sz w:val="24"/>
          <w:szCs w:val="24"/>
          <w:highlight w:val="none"/>
          <w:lang w:val="en-US" w:eastAsia="zh-CN" w:bidi="ar-SA"/>
        </w:rPr>
        <w:t>电话：</w:t>
      </w:r>
      <w:r>
        <w:rPr>
          <w:rFonts w:hint="eastAsia" w:ascii="宋体" w:hAnsi="宋体" w:eastAsia="宋体" w:cs="Times New Roman"/>
          <w:bCs/>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lang w:val="en-US" w:eastAsia="zh-CN" w:bidi="ar-SA"/>
        </w:rPr>
        <w:t xml:space="preserve">                </w:t>
      </w:r>
    </w:p>
    <w:p w14:paraId="6012E46C">
      <w:pPr>
        <w:widowControl w:val="0"/>
        <w:snapToGrid w:val="0"/>
        <w:spacing w:line="360" w:lineRule="auto"/>
        <w:ind w:firstLine="482" w:firstLineChars="200"/>
        <w:jc w:val="both"/>
        <w:rPr>
          <w:rFonts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二、投诉项目基本情况：</w:t>
      </w:r>
    </w:p>
    <w:p w14:paraId="086D3572">
      <w:pPr>
        <w:widowControl w:val="0"/>
        <w:spacing w:line="360" w:lineRule="auto"/>
        <w:ind w:left="25" w:leftChars="12" w:firstLine="472" w:firstLineChars="197"/>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采购</w:t>
      </w:r>
      <w:r>
        <w:rPr>
          <w:rFonts w:hint="eastAsia" w:ascii="宋体" w:hAnsi="宋体" w:eastAsia="宋体" w:cs="Times New Roman"/>
          <w:color w:val="auto"/>
          <w:kern w:val="0"/>
          <w:sz w:val="24"/>
          <w:szCs w:val="24"/>
          <w:highlight w:val="none"/>
          <w:lang w:val="en-US" w:eastAsia="zh-CN" w:bidi="ar-SA"/>
        </w:rPr>
        <w:t>项目的名称：</w:t>
      </w:r>
      <w:r>
        <w:rPr>
          <w:rFonts w:hint="eastAsia" w:ascii="宋体" w:hAnsi="宋体" w:eastAsia="宋体" w:cs="Times New Roman"/>
          <w:bCs/>
          <w:color w:val="auto"/>
          <w:kern w:val="0"/>
          <w:sz w:val="24"/>
          <w:szCs w:val="24"/>
          <w:highlight w:val="none"/>
          <w:u w:val="single"/>
          <w:lang w:val="en-US" w:eastAsia="zh-CN" w:bidi="ar-SA"/>
        </w:rPr>
        <w:t xml:space="preserve">                                                                   </w:t>
      </w:r>
    </w:p>
    <w:p w14:paraId="7FC22A91">
      <w:pPr>
        <w:widowControl w:val="0"/>
        <w:spacing w:line="360" w:lineRule="auto"/>
        <w:ind w:left="25" w:leftChars="12" w:firstLine="472" w:firstLineChars="197"/>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采购</w:t>
      </w:r>
      <w:r>
        <w:rPr>
          <w:rFonts w:hint="eastAsia" w:ascii="宋体" w:hAnsi="宋体" w:eastAsia="宋体" w:cs="Times New Roman"/>
          <w:color w:val="auto"/>
          <w:kern w:val="0"/>
          <w:sz w:val="24"/>
          <w:szCs w:val="24"/>
          <w:highlight w:val="none"/>
          <w:lang w:val="en-US" w:eastAsia="zh-CN" w:bidi="ar-SA"/>
        </w:rPr>
        <w:t>项目的编号：</w:t>
      </w:r>
      <w:r>
        <w:rPr>
          <w:rFonts w:hint="eastAsia" w:ascii="宋体" w:hAnsi="宋体" w:eastAsia="宋体" w:cs="Times New Roman"/>
          <w:bCs/>
          <w:color w:val="auto"/>
          <w:kern w:val="0"/>
          <w:sz w:val="24"/>
          <w:szCs w:val="24"/>
          <w:highlight w:val="none"/>
          <w:u w:val="single"/>
          <w:lang w:val="en-US" w:eastAsia="zh-CN" w:bidi="ar-SA"/>
        </w:rPr>
        <w:t xml:space="preserve">                                          </w:t>
      </w:r>
    </w:p>
    <w:p w14:paraId="2E3FB0D9">
      <w:pPr>
        <w:widowControl w:val="0"/>
        <w:spacing w:line="360" w:lineRule="auto"/>
        <w:ind w:left="25" w:leftChars="12" w:firstLine="472" w:firstLineChars="197"/>
        <w:jc w:val="both"/>
        <w:rPr>
          <w:rFonts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color w:val="auto"/>
          <w:kern w:val="0"/>
          <w:sz w:val="24"/>
          <w:szCs w:val="24"/>
          <w:highlight w:val="none"/>
          <w:lang w:val="en-US" w:eastAsia="zh-CN" w:bidi="ar-SA"/>
        </w:rPr>
        <w:t>采购人名称：</w:t>
      </w:r>
      <w:r>
        <w:rPr>
          <w:rFonts w:hint="eastAsia" w:ascii="宋体" w:hAnsi="宋体" w:eastAsia="宋体" w:cs="Times New Roman"/>
          <w:bCs/>
          <w:color w:val="auto"/>
          <w:kern w:val="0"/>
          <w:sz w:val="24"/>
          <w:szCs w:val="24"/>
          <w:highlight w:val="none"/>
          <w:u w:val="single"/>
          <w:lang w:val="en-US" w:eastAsia="zh-CN" w:bidi="ar-SA"/>
        </w:rPr>
        <w:t xml:space="preserve">                                                                        </w:t>
      </w:r>
    </w:p>
    <w:p w14:paraId="304A1857">
      <w:pPr>
        <w:widowControl w:val="0"/>
        <w:spacing w:line="360" w:lineRule="auto"/>
        <w:ind w:left="25" w:leftChars="12" w:firstLine="472" w:firstLineChars="197"/>
        <w:jc w:val="both"/>
        <w:rPr>
          <w:rFonts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color w:val="auto"/>
          <w:kern w:val="0"/>
          <w:sz w:val="24"/>
          <w:szCs w:val="24"/>
          <w:highlight w:val="none"/>
          <w:lang w:val="en-US" w:eastAsia="zh-CN" w:bidi="ar-SA"/>
        </w:rPr>
        <w:t>代理机构名称：</w:t>
      </w:r>
      <w:r>
        <w:rPr>
          <w:rFonts w:hint="eastAsia" w:ascii="宋体" w:hAnsi="宋体" w:eastAsia="宋体" w:cs="Times New Roman"/>
          <w:bCs/>
          <w:color w:val="auto"/>
          <w:kern w:val="0"/>
          <w:sz w:val="24"/>
          <w:szCs w:val="24"/>
          <w:highlight w:val="none"/>
          <w:u w:val="single"/>
          <w:lang w:val="en-US" w:eastAsia="zh-CN" w:bidi="ar-SA"/>
        </w:rPr>
        <w:t xml:space="preserve">                                                                      </w:t>
      </w:r>
    </w:p>
    <w:p w14:paraId="08C14D97">
      <w:pPr>
        <w:widowControl w:val="0"/>
        <w:spacing w:line="360" w:lineRule="auto"/>
        <w:ind w:left="25" w:leftChars="12" w:firstLine="472" w:firstLineChars="197"/>
        <w:jc w:val="both"/>
        <w:rPr>
          <w:rFonts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竞争性磋商文件公告：</w:t>
      </w:r>
      <w:r>
        <w:rPr>
          <w:rFonts w:hint="eastAsia" w:ascii="宋体" w:hAnsi="宋体" w:eastAsia="宋体" w:cs="Times New Roman"/>
          <w:bCs/>
          <w:color w:val="auto"/>
          <w:kern w:val="0"/>
          <w:sz w:val="24"/>
          <w:szCs w:val="24"/>
          <w:highlight w:val="none"/>
          <w:u w:val="single"/>
          <w:lang w:val="en-US" w:eastAsia="zh-CN" w:bidi="ar-SA"/>
        </w:rPr>
        <w:t>是/否</w:t>
      </w:r>
      <w:r>
        <w:rPr>
          <w:rFonts w:hint="eastAsia" w:ascii="宋体" w:hAnsi="宋体" w:eastAsia="宋体" w:cs="Times New Roman"/>
          <w:bCs/>
          <w:color w:val="auto"/>
          <w:kern w:val="0"/>
          <w:sz w:val="24"/>
          <w:szCs w:val="24"/>
          <w:highlight w:val="none"/>
          <w:lang w:val="en-US" w:eastAsia="zh-CN" w:bidi="ar-SA"/>
        </w:rPr>
        <w:t>公告期限：</w:t>
      </w:r>
      <w:r>
        <w:rPr>
          <w:rFonts w:hint="eastAsia" w:ascii="宋体" w:hAnsi="宋体" w:eastAsia="宋体" w:cs="Times New Roman"/>
          <w:bCs/>
          <w:color w:val="auto"/>
          <w:kern w:val="0"/>
          <w:sz w:val="24"/>
          <w:szCs w:val="24"/>
          <w:highlight w:val="none"/>
          <w:u w:val="single"/>
          <w:lang w:val="en-US" w:eastAsia="zh-CN" w:bidi="ar-SA"/>
        </w:rPr>
        <w:t xml:space="preserve">                                                       </w:t>
      </w:r>
    </w:p>
    <w:p w14:paraId="5DA2A7DA">
      <w:pPr>
        <w:widowControl w:val="0"/>
        <w:spacing w:line="360" w:lineRule="auto"/>
        <w:ind w:left="25" w:leftChars="12" w:firstLine="472" w:firstLineChars="197"/>
        <w:jc w:val="both"/>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采购结果公告：</w:t>
      </w:r>
      <w:r>
        <w:rPr>
          <w:rFonts w:hint="eastAsia" w:ascii="宋体" w:hAnsi="宋体" w:eastAsia="宋体" w:cs="Times New Roman"/>
          <w:bCs/>
          <w:color w:val="auto"/>
          <w:kern w:val="0"/>
          <w:sz w:val="24"/>
          <w:szCs w:val="24"/>
          <w:highlight w:val="none"/>
          <w:u w:val="single"/>
          <w:lang w:val="en-US" w:eastAsia="zh-CN" w:bidi="ar-SA"/>
        </w:rPr>
        <w:t>是/否</w:t>
      </w:r>
      <w:r>
        <w:rPr>
          <w:rFonts w:hint="eastAsia" w:ascii="宋体" w:hAnsi="宋体" w:eastAsia="宋体" w:cs="Times New Roman"/>
          <w:bCs/>
          <w:color w:val="auto"/>
          <w:kern w:val="0"/>
          <w:sz w:val="24"/>
          <w:szCs w:val="24"/>
          <w:highlight w:val="none"/>
          <w:lang w:val="en-US" w:eastAsia="zh-CN" w:bidi="ar-SA"/>
        </w:rPr>
        <w:t>公告期限：</w:t>
      </w:r>
      <w:r>
        <w:rPr>
          <w:rFonts w:hint="eastAsia" w:ascii="宋体" w:hAnsi="宋体" w:eastAsia="宋体" w:cs="Times New Roman"/>
          <w:bCs/>
          <w:color w:val="auto"/>
          <w:kern w:val="0"/>
          <w:sz w:val="24"/>
          <w:szCs w:val="24"/>
          <w:highlight w:val="none"/>
          <w:u w:val="single"/>
          <w:lang w:val="en-US" w:eastAsia="zh-CN" w:bidi="ar-SA"/>
        </w:rPr>
        <w:t xml:space="preserve">                                                       </w:t>
      </w:r>
    </w:p>
    <w:p w14:paraId="2713F6FB">
      <w:pPr>
        <w:widowControl w:val="0"/>
        <w:spacing w:line="360" w:lineRule="auto"/>
        <w:ind w:left="25" w:leftChars="12" w:firstLine="472" w:firstLineChars="196"/>
        <w:jc w:val="both"/>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三、质疑基本情况</w:t>
      </w:r>
    </w:p>
    <w:p w14:paraId="2D6695E7">
      <w:pPr>
        <w:widowControl w:val="0"/>
        <w:spacing w:line="360" w:lineRule="auto"/>
        <w:ind w:firstLine="480" w:firstLineChars="200"/>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投诉人于</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年</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月</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日，向</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提出质疑，质疑事项为：</w:t>
      </w:r>
    </w:p>
    <w:p w14:paraId="10C99FEA">
      <w:pPr>
        <w:widowControl w:val="0"/>
        <w:spacing w:line="360" w:lineRule="auto"/>
        <w:ind w:firstLine="241"/>
        <w:jc w:val="both"/>
        <w:rPr>
          <w:rFonts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color w:val="auto"/>
          <w:kern w:val="0"/>
          <w:sz w:val="24"/>
          <w:szCs w:val="24"/>
          <w:highlight w:val="none"/>
          <w:lang w:val="en-US" w:eastAsia="zh-CN" w:bidi="ar-SA"/>
        </w:rPr>
        <w:t xml:space="preserve">    </w:t>
      </w:r>
      <w:r>
        <w:rPr>
          <w:rFonts w:hint="eastAsia" w:ascii="宋体" w:hAnsi="宋体" w:eastAsia="宋体" w:cs="Times New Roman"/>
          <w:bCs/>
          <w:color w:val="auto"/>
          <w:kern w:val="0"/>
          <w:sz w:val="24"/>
          <w:szCs w:val="24"/>
          <w:highlight w:val="none"/>
          <w:u w:val="single"/>
          <w:lang w:val="en-US" w:eastAsia="zh-CN" w:bidi="ar-SA"/>
        </w:rPr>
        <w:t xml:space="preserve">                                                                                      </w:t>
      </w:r>
    </w:p>
    <w:p w14:paraId="6B4C2453">
      <w:pPr>
        <w:widowControl w:val="0"/>
        <w:spacing w:line="360" w:lineRule="auto"/>
        <w:ind w:firstLine="241"/>
        <w:jc w:val="both"/>
        <w:rPr>
          <w:rFonts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 xml:space="preserve">    </w:t>
      </w:r>
      <w:r>
        <w:rPr>
          <w:rFonts w:hint="eastAsia" w:ascii="宋体" w:hAnsi="宋体" w:eastAsia="宋体" w:cs="Times New Roman"/>
          <w:bCs/>
          <w:color w:val="auto"/>
          <w:kern w:val="0"/>
          <w:sz w:val="24"/>
          <w:szCs w:val="24"/>
          <w:highlight w:val="none"/>
          <w:u w:val="single"/>
          <w:lang w:val="en-US" w:eastAsia="zh-CN" w:bidi="ar-SA"/>
        </w:rPr>
        <w:t xml:space="preserve">                                                                                      </w:t>
      </w:r>
    </w:p>
    <w:p w14:paraId="360716B9">
      <w:pPr>
        <w:widowControl w:val="0"/>
        <w:spacing w:line="360" w:lineRule="auto"/>
        <w:ind w:firstLine="480" w:firstLineChars="200"/>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u w:val="single"/>
          <w:lang w:val="en-US" w:eastAsia="zh-CN" w:bidi="ar-SA"/>
        </w:rPr>
        <w:t>采购人/代理机构</w:t>
      </w:r>
      <w:r>
        <w:rPr>
          <w:rFonts w:hint="eastAsia" w:ascii="宋体" w:hAnsi="宋体" w:eastAsia="宋体" w:cs="Times New Roman"/>
          <w:bCs/>
          <w:color w:val="auto"/>
          <w:kern w:val="0"/>
          <w:sz w:val="24"/>
          <w:szCs w:val="24"/>
          <w:highlight w:val="none"/>
          <w:lang w:val="en-US" w:eastAsia="zh-CN" w:bidi="ar-SA"/>
        </w:rPr>
        <w:t>于</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年</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月</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日，</w:t>
      </w:r>
      <w:r>
        <w:rPr>
          <w:rFonts w:hint="eastAsia" w:ascii="宋体" w:hAnsi="宋体" w:eastAsia="宋体" w:cs="Times New Roman"/>
          <w:bCs/>
          <w:color w:val="auto"/>
          <w:kern w:val="0"/>
          <w:sz w:val="24"/>
          <w:szCs w:val="24"/>
          <w:highlight w:val="none"/>
          <w:lang w:val="en-US" w:eastAsia="zh-CN" w:bidi="ar-SA"/>
        </w:rPr>
        <w:t xml:space="preserve">就质疑事项作出了答复/没有在法定期限内作出答复。                                                                                             </w:t>
      </w:r>
    </w:p>
    <w:p w14:paraId="096E39FD">
      <w:pPr>
        <w:widowControl w:val="0"/>
        <w:spacing w:line="360" w:lineRule="auto"/>
        <w:ind w:left="25" w:leftChars="12" w:firstLine="472" w:firstLineChars="196"/>
        <w:jc w:val="both"/>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四、投诉事项具体内容</w:t>
      </w:r>
    </w:p>
    <w:p w14:paraId="229D3ADA">
      <w:pPr>
        <w:widowControl w:val="0"/>
        <w:spacing w:line="360" w:lineRule="auto"/>
        <w:ind w:left="25" w:leftChars="12" w:firstLine="472" w:firstLineChars="197"/>
        <w:jc w:val="both"/>
        <w:rPr>
          <w:rFonts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color w:val="auto"/>
          <w:kern w:val="0"/>
          <w:sz w:val="24"/>
          <w:szCs w:val="24"/>
          <w:highlight w:val="none"/>
          <w:lang w:val="en-US" w:eastAsia="zh-CN" w:bidi="ar-SA"/>
        </w:rPr>
        <w:t>投诉事项1：</w:t>
      </w:r>
      <w:r>
        <w:rPr>
          <w:rFonts w:hint="eastAsia" w:ascii="宋体" w:hAnsi="宋体" w:eastAsia="宋体" w:cs="Times New Roman"/>
          <w:bCs/>
          <w:color w:val="auto"/>
          <w:kern w:val="0"/>
          <w:sz w:val="24"/>
          <w:szCs w:val="24"/>
          <w:highlight w:val="none"/>
          <w:u w:val="single"/>
          <w:lang w:val="en-US" w:eastAsia="zh-CN" w:bidi="ar-SA"/>
        </w:rPr>
        <w:t xml:space="preserve">                                                                           </w:t>
      </w:r>
    </w:p>
    <w:p w14:paraId="678F1015">
      <w:pPr>
        <w:widowControl w:val="0"/>
        <w:spacing w:line="360" w:lineRule="auto"/>
        <w:ind w:firstLine="480" w:firstLineChars="200"/>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事实依据：</w:t>
      </w:r>
      <w:r>
        <w:rPr>
          <w:rFonts w:hint="eastAsia" w:ascii="宋体" w:hAnsi="宋体" w:eastAsia="宋体" w:cs="Times New Roman"/>
          <w:color w:val="auto"/>
          <w:kern w:val="0"/>
          <w:sz w:val="24"/>
          <w:szCs w:val="24"/>
          <w:highlight w:val="none"/>
          <w:lang w:val="en-US" w:eastAsia="zh-CN" w:bidi="ar-SA"/>
        </w:rPr>
        <w:t xml:space="preserve"> </w:t>
      </w:r>
      <w:r>
        <w:rPr>
          <w:rFonts w:hint="eastAsia" w:ascii="宋体" w:hAnsi="宋体" w:eastAsia="宋体" w:cs="Times New Roman"/>
          <w:bCs/>
          <w:color w:val="auto"/>
          <w:kern w:val="0"/>
          <w:sz w:val="24"/>
          <w:szCs w:val="24"/>
          <w:highlight w:val="none"/>
          <w:u w:val="single"/>
          <w:lang w:val="en-US" w:eastAsia="zh-CN" w:bidi="ar-SA"/>
        </w:rPr>
        <w:t xml:space="preserve">                                                                                      </w:t>
      </w:r>
    </w:p>
    <w:p w14:paraId="20BB46CB">
      <w:pPr>
        <w:widowControl w:val="0"/>
        <w:spacing w:line="360" w:lineRule="auto"/>
        <w:ind w:firstLine="480" w:firstLineChars="200"/>
        <w:jc w:val="both"/>
        <w:rPr>
          <w:rFonts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法律依据：</w:t>
      </w:r>
      <w:r>
        <w:rPr>
          <w:rFonts w:hint="eastAsia" w:ascii="宋体" w:hAnsi="宋体" w:eastAsia="宋体" w:cs="Times New Roman"/>
          <w:color w:val="auto"/>
          <w:kern w:val="0"/>
          <w:sz w:val="24"/>
          <w:szCs w:val="24"/>
          <w:highlight w:val="none"/>
          <w:lang w:val="en-US" w:eastAsia="zh-CN" w:bidi="ar-SA"/>
        </w:rPr>
        <w:t xml:space="preserve"> </w:t>
      </w:r>
      <w:r>
        <w:rPr>
          <w:rFonts w:hint="eastAsia" w:ascii="宋体" w:hAnsi="宋体" w:eastAsia="宋体" w:cs="Times New Roman"/>
          <w:bCs/>
          <w:color w:val="auto"/>
          <w:kern w:val="0"/>
          <w:sz w:val="24"/>
          <w:szCs w:val="24"/>
          <w:highlight w:val="none"/>
          <w:u w:val="single"/>
          <w:lang w:val="en-US" w:eastAsia="zh-CN" w:bidi="ar-SA"/>
        </w:rPr>
        <w:t xml:space="preserve">                                                                                      </w:t>
      </w:r>
    </w:p>
    <w:p w14:paraId="59A74566">
      <w:pPr>
        <w:widowControl w:val="0"/>
        <w:spacing w:line="360" w:lineRule="auto"/>
        <w:ind w:left="25" w:leftChars="12" w:firstLine="472" w:firstLineChars="197"/>
        <w:jc w:val="both"/>
        <w:rPr>
          <w:rFonts w:ascii="宋体" w:hAnsi="宋体" w:eastAsia="宋体" w:cs="Times New Roman"/>
          <w:bCs/>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 xml:space="preserve">投诉事项2  </w:t>
      </w:r>
      <w:r>
        <w:rPr>
          <w:rFonts w:hint="eastAsia" w:ascii="宋体" w:hAnsi="宋体" w:eastAsia="宋体" w:cs="Times New Roman"/>
          <w:bCs/>
          <w:color w:val="auto"/>
          <w:kern w:val="0"/>
          <w:sz w:val="24"/>
          <w:szCs w:val="24"/>
          <w:highlight w:val="none"/>
          <w:lang w:val="en-US" w:eastAsia="zh-CN" w:bidi="ar-SA"/>
        </w:rPr>
        <w:t xml:space="preserve">  </w:t>
      </w:r>
    </w:p>
    <w:p w14:paraId="2C89F767">
      <w:pPr>
        <w:widowControl w:val="0"/>
        <w:spacing w:line="360" w:lineRule="auto"/>
        <w:ind w:left="25" w:leftChars="12" w:firstLine="472" w:firstLineChars="197"/>
        <w:jc w:val="both"/>
        <w:rPr>
          <w:rFonts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w:t>
      </w:r>
    </w:p>
    <w:p w14:paraId="4CCD4929">
      <w:pPr>
        <w:widowControl w:val="0"/>
        <w:spacing w:line="360" w:lineRule="auto"/>
        <w:ind w:left="25" w:leftChars="12" w:firstLine="472" w:firstLineChars="196"/>
        <w:jc w:val="both"/>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五、与投诉事项相关的投诉请求：</w:t>
      </w:r>
    </w:p>
    <w:p w14:paraId="10BDD360">
      <w:pPr>
        <w:widowControl w:val="0"/>
        <w:spacing w:line="360" w:lineRule="auto"/>
        <w:ind w:left="25" w:leftChars="12" w:firstLine="472" w:firstLineChars="197"/>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请求：</w:t>
      </w:r>
      <w:r>
        <w:rPr>
          <w:rFonts w:hint="eastAsia" w:ascii="宋体" w:hAnsi="宋体" w:eastAsia="宋体" w:cs="Times New Roman"/>
          <w:bCs/>
          <w:color w:val="auto"/>
          <w:kern w:val="0"/>
          <w:sz w:val="24"/>
          <w:szCs w:val="24"/>
          <w:highlight w:val="none"/>
          <w:u w:val="single"/>
          <w:lang w:val="en-US" w:eastAsia="zh-CN" w:bidi="ar-SA"/>
        </w:rPr>
        <w:t xml:space="preserve">                                                                                 </w:t>
      </w:r>
    </w:p>
    <w:p w14:paraId="5B26DE7B">
      <w:pPr>
        <w:widowControl w:val="0"/>
        <w:spacing w:line="360" w:lineRule="auto"/>
        <w:ind w:left="25" w:leftChars="12" w:firstLine="352" w:firstLineChars="147"/>
        <w:jc w:val="both"/>
        <w:rPr>
          <w:rFonts w:ascii="宋体" w:hAnsi="宋体" w:eastAsia="宋体" w:cs="Times New Roman"/>
          <w:color w:val="auto"/>
          <w:kern w:val="0"/>
          <w:sz w:val="24"/>
          <w:szCs w:val="24"/>
          <w:highlight w:val="none"/>
          <w:lang w:val="en-US" w:eastAsia="zh-CN" w:bidi="ar-SA"/>
        </w:rPr>
      </w:pPr>
    </w:p>
    <w:p w14:paraId="0E205CD5">
      <w:pPr>
        <w:widowControl w:val="0"/>
        <w:spacing w:line="360" w:lineRule="auto"/>
        <w:ind w:left="25" w:leftChars="12" w:firstLine="472" w:firstLineChars="197"/>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签字（签章）：                                       公章：</w:t>
      </w:r>
    </w:p>
    <w:p w14:paraId="559B371A">
      <w:pPr>
        <w:widowControl w:val="0"/>
        <w:spacing w:line="360" w:lineRule="auto"/>
        <w:ind w:left="25" w:leftChars="12" w:firstLine="352" w:firstLineChars="147"/>
        <w:jc w:val="both"/>
        <w:rPr>
          <w:rFonts w:ascii="宋体" w:hAnsi="宋体" w:eastAsia="宋体" w:cs="Times New Roman"/>
          <w:color w:val="auto"/>
          <w:kern w:val="0"/>
          <w:sz w:val="24"/>
          <w:szCs w:val="24"/>
          <w:highlight w:val="none"/>
          <w:lang w:val="en-US" w:eastAsia="zh-CN" w:bidi="ar-SA"/>
        </w:rPr>
      </w:pPr>
    </w:p>
    <w:p w14:paraId="580DD0D5">
      <w:pPr>
        <w:widowControl w:val="0"/>
        <w:spacing w:line="360" w:lineRule="auto"/>
        <w:ind w:left="25" w:leftChars="12" w:firstLine="472" w:firstLineChars="197"/>
        <w:jc w:val="both"/>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日期：</w:t>
      </w:r>
    </w:p>
    <w:p w14:paraId="27E4BDC3">
      <w:pPr>
        <w:widowControl w:val="0"/>
        <w:spacing w:line="360" w:lineRule="auto"/>
        <w:ind w:left="25" w:leftChars="12" w:firstLine="472" w:firstLineChars="197"/>
        <w:jc w:val="both"/>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 xml:space="preserve">                                                                                 </w:t>
      </w:r>
    </w:p>
    <w:p w14:paraId="7D3807BE">
      <w:pPr>
        <w:widowControl w:val="0"/>
        <w:snapToGrid w:val="0"/>
        <w:spacing w:line="360" w:lineRule="auto"/>
        <w:jc w:val="both"/>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说明：</w:t>
      </w:r>
    </w:p>
    <w:p w14:paraId="0E6EDCC4">
      <w:pPr>
        <w:widowControl w:val="0"/>
        <w:spacing w:line="360" w:lineRule="auto"/>
        <w:ind w:left="25" w:leftChars="12" w:firstLine="354" w:firstLineChars="147"/>
        <w:jc w:val="both"/>
        <w:rPr>
          <w:rFonts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4"/>
          <w:szCs w:val="24"/>
          <w:highlight w:val="none"/>
          <w:lang w:val="en-US" w:eastAsia="zh-CN" w:bidi="ar-SA"/>
        </w:rPr>
        <w:t>。</w:t>
      </w:r>
    </w:p>
    <w:p w14:paraId="12691254">
      <w:pPr>
        <w:widowControl w:val="0"/>
        <w:spacing w:line="360" w:lineRule="auto"/>
        <w:ind w:left="25" w:leftChars="12" w:firstLine="354" w:firstLineChars="147"/>
        <w:jc w:val="both"/>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257AF65">
      <w:pPr>
        <w:widowControl w:val="0"/>
        <w:spacing w:line="360" w:lineRule="auto"/>
        <w:ind w:left="25" w:leftChars="12" w:firstLine="354" w:firstLineChars="147"/>
        <w:jc w:val="both"/>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3.投诉书应简要列明质疑事项，质疑函、质疑答复等作为附件材料提供。</w:t>
      </w:r>
    </w:p>
    <w:p w14:paraId="78AA343A">
      <w:pPr>
        <w:widowControl w:val="0"/>
        <w:spacing w:line="360" w:lineRule="auto"/>
        <w:ind w:left="25" w:leftChars="12" w:firstLine="354" w:firstLineChars="147"/>
        <w:jc w:val="both"/>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4.投诉书的投诉事项应具体、明确，并有必要的事实依据和法律依据。</w:t>
      </w:r>
    </w:p>
    <w:p w14:paraId="477A8BA3">
      <w:pPr>
        <w:widowControl w:val="0"/>
        <w:spacing w:line="360" w:lineRule="auto"/>
        <w:ind w:left="25" w:leftChars="12" w:firstLine="354" w:firstLineChars="147"/>
        <w:jc w:val="both"/>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5.投诉书的投诉请求应与投诉事项相关。</w:t>
      </w:r>
    </w:p>
    <w:p w14:paraId="2F27D414">
      <w:pPr>
        <w:widowControl w:val="0"/>
        <w:spacing w:line="360" w:lineRule="auto"/>
        <w:ind w:left="25" w:leftChars="12" w:firstLine="354" w:firstLineChars="147"/>
        <w:jc w:val="both"/>
        <w:rPr>
          <w:color w:val="auto"/>
          <w:highlight w:val="none"/>
        </w:rPr>
      </w:pPr>
      <w:r>
        <w:rPr>
          <w:rFonts w:hint="eastAsia" w:ascii="宋体" w:hAnsi="宋体" w:eastAsia="宋体" w:cs="Times New Roman"/>
          <w:b/>
          <w:color w:val="auto"/>
          <w:kern w:val="0"/>
          <w:sz w:val="24"/>
          <w:szCs w:val="24"/>
          <w:highlight w:val="none"/>
          <w:lang w:val="en-US" w:eastAsia="zh-CN" w:bidi="ar-SA"/>
        </w:rPr>
        <w:t>6.投诉人为法人或者其他组织的，投诉书应由法定代表人、主要负责人，或者其授权代表签字或者盖章，并加盖公章。</w:t>
      </w:r>
    </w:p>
    <w:p w14:paraId="751842A1">
      <w:pPr>
        <w:pStyle w:val="35"/>
        <w:rPr>
          <w:color w:val="auto"/>
          <w:highlight w:val="none"/>
        </w:rPr>
      </w:pPr>
    </w:p>
    <w:sectPr>
      <w:headerReference r:id="rId13" w:type="default"/>
      <w:footerReference r:id="rId14" w:type="default"/>
      <w:pgSz w:w="11906" w:h="16838"/>
      <w:pgMar w:top="1440" w:right="1361" w:bottom="1701"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03F3905-0280-476D-90D1-9FA846041461}"/>
  </w:font>
  <w:font w:name="Arial">
    <w:panose1 w:val="020B0604020202020204"/>
    <w:charset w:val="01"/>
    <w:family w:val="swiss"/>
    <w:pitch w:val="default"/>
    <w:sig w:usb0="E0002AFF" w:usb1="C0007843" w:usb2="00000009" w:usb3="00000000" w:csb0="400001FF" w:csb1="FFFF0000"/>
    <w:embedRegular r:id="rId2" w:fontKey="{2C4883FA-C16B-4EB6-A378-90FFC7E41453}"/>
  </w:font>
  <w:font w:name="黑体">
    <w:panose1 w:val="02010609060101010101"/>
    <w:charset w:val="86"/>
    <w:family w:val="auto"/>
    <w:pitch w:val="default"/>
    <w:sig w:usb0="800002BF" w:usb1="38CF7CFA" w:usb2="00000016" w:usb3="00000000" w:csb0="00040001" w:csb1="00000000"/>
    <w:embedRegular r:id="rId3" w:fontKey="{24F73B48-FF93-412B-963F-AD1F8566834C}"/>
  </w:font>
  <w:font w:name="Courier New">
    <w:panose1 w:val="02070309020205020404"/>
    <w:charset w:val="01"/>
    <w:family w:val="modern"/>
    <w:pitch w:val="default"/>
    <w:sig w:usb0="E0002AFF" w:usb1="C0007843" w:usb2="00000009" w:usb3="00000000" w:csb0="400001FF" w:csb1="FFFF0000"/>
    <w:embedRegular r:id="rId4" w:fontKey="{7A6075C2-7A8F-41C3-8445-FE329553B39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A5850395-9EF7-4274-8DAB-C4B195046B13}"/>
  </w:font>
  <w:font w:name="Calibri Light">
    <w:altName w:val="Calibri"/>
    <w:panose1 w:val="020F0302020204030204"/>
    <w:charset w:val="00"/>
    <w:family w:val="swiss"/>
    <w:pitch w:val="default"/>
    <w:sig w:usb0="00000000" w:usb1="00000000"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embedRegular r:id="rId6" w:fontKey="{A432E28B-CE03-4F22-A347-16ABB9832D4F}"/>
  </w:font>
  <w:font w:name="Wingdings 2">
    <w:panose1 w:val="05020102010507070707"/>
    <w:charset w:val="02"/>
    <w:family w:val="roman"/>
    <w:pitch w:val="default"/>
    <w:sig w:usb0="00000000" w:usb1="00000000" w:usb2="00000000" w:usb3="00000000" w:csb0="80000000" w:csb1="00000000"/>
    <w:embedRegular r:id="rId7" w:fontKey="{2DDDE8AE-2A27-4FAB-A14C-98AFFF97A8E4}"/>
  </w:font>
  <w:font w:name="Helvetica">
    <w:altName w:val="Arial"/>
    <w:panose1 w:val="020B0604020202020204"/>
    <w:charset w:val="00"/>
    <w:family w:val="swiss"/>
    <w:pitch w:val="default"/>
    <w:sig w:usb0="00000000" w:usb1="00000000" w:usb2="00000009" w:usb3="00000000" w:csb0="000001FF" w:csb1="00000000"/>
    <w:embedRegular r:id="rId8" w:fontKey="{9111B592-C023-463C-9934-1F9ACF1A583C}"/>
  </w:font>
  <w:font w:name="WPSEMBED15">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9" w:fontKey="{460D0480-A2FE-4DB2-803F-350E7E0F46A8}"/>
  </w:font>
  <w:font w:name="仿宋">
    <w:panose1 w:val="02010609060101010101"/>
    <w:charset w:val="86"/>
    <w:family w:val="modern"/>
    <w:pitch w:val="default"/>
    <w:sig w:usb0="800002BF" w:usb1="38CF7CFA" w:usb2="00000016" w:usb3="00000000" w:csb0="00040001" w:csb1="00000000"/>
    <w:embedRegular r:id="rId10" w:fontKey="{291703FD-1BDF-4A50-8A38-DC72FC23810D}"/>
  </w:font>
  <w:font w:name="Arial Unicode MS">
    <w:panose1 w:val="020B0604020202020204"/>
    <w:charset w:val="86"/>
    <w:family w:val="swiss"/>
    <w:pitch w:val="default"/>
    <w:sig w:usb0="FFFFFFFF" w:usb1="E9FFFFFF" w:usb2="0000003F" w:usb3="00000000" w:csb0="603F01FF" w:csb1="FFFF0000"/>
    <w:embedRegular r:id="rId11" w:fontKey="{1233056B-1AC2-49DA-AB9B-5DE1DB4F1CA2}"/>
  </w:font>
  <w:font w:name="WPSEMBED1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FCF72">
    <w:pPr>
      <w:pStyle w:val="18"/>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4EB35">
                          <w:pPr>
                            <w:pStyle w:val="1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714EB35">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2717E31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F0EF1">
    <w:pPr>
      <w:pStyle w:val="18"/>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9BD04B"/>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09BD04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C41A0">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00E6B7">
                          <w:pPr>
                            <w:pStyle w:val="18"/>
                          </w:pPr>
                          <w:r>
                            <w:fldChar w:fldCharType="begin"/>
                          </w:r>
                          <w:r>
                            <w:instrText xml:space="preserve"> PAGE  \* MERGEFORMAT </w:instrText>
                          </w:r>
                          <w:r>
                            <w:fldChar w:fldCharType="separate"/>
                          </w:r>
                          <w:r>
                            <w:t>31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7B00E6B7">
                    <w:pPr>
                      <w:pStyle w:val="18"/>
                    </w:pPr>
                    <w:r>
                      <w:fldChar w:fldCharType="begin"/>
                    </w:r>
                    <w:r>
                      <w:instrText xml:space="preserve"> PAGE  \* MERGEFORMAT </w:instrText>
                    </w:r>
                    <w:r>
                      <w:fldChar w:fldCharType="separate"/>
                    </w:r>
                    <w:r>
                      <w:t>31</w:t>
                    </w:r>
                    <w:r>
                      <w:fldChar w:fldCharType="end"/>
                    </w:r>
                  </w:p>
                </w:txbxContent>
              </v:textbox>
            </v:shape>
          </w:pict>
        </mc:Fallback>
      </mc:AlternateContent>
    </w:r>
  </w:p>
  <w:p w14:paraId="6679A8AD">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CE144">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368155">
                          <w:pPr>
                            <w:pStyle w:val="18"/>
                          </w:pPr>
                          <w:r>
                            <w:fldChar w:fldCharType="begin"/>
                          </w:r>
                          <w:r>
                            <w:instrText xml:space="preserve"> PAGE  \* MERGEFORMAT </w:instrText>
                          </w:r>
                          <w:r>
                            <w:fldChar w:fldCharType="separate"/>
                          </w:r>
                          <w:r>
                            <w:t>31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37368155">
                    <w:pPr>
                      <w:pStyle w:val="18"/>
                    </w:pPr>
                    <w:r>
                      <w:fldChar w:fldCharType="begin"/>
                    </w:r>
                    <w:r>
                      <w:instrText xml:space="preserve"> PAGE  \* MERGEFORMAT </w:instrText>
                    </w:r>
                    <w:r>
                      <w:fldChar w:fldCharType="separate"/>
                    </w:r>
                    <w:r>
                      <w:t>31</w:t>
                    </w:r>
                    <w:r>
                      <w:fldChar w:fldCharType="end"/>
                    </w:r>
                  </w:p>
                </w:txbxContent>
              </v:textbox>
            </v:shape>
          </w:pict>
        </mc:Fallback>
      </mc:AlternateContent>
    </w:r>
  </w:p>
  <w:p w14:paraId="6F03A91F">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1907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7B32C">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5C14F">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B2A11">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50D6">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665E4">
    <w:pPr>
      <w:pStyle w:val="1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A0523">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D0419">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B90694"/>
    <w:multiLevelType w:val="multilevel"/>
    <w:tmpl w:val="EBB90694"/>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68E3FF0"/>
    <w:multiLevelType w:val="singleLevel"/>
    <w:tmpl w:val="368E3FF0"/>
    <w:lvl w:ilvl="0" w:tentative="0">
      <w:start w:val="1"/>
      <w:numFmt w:val="decimal"/>
      <w:suff w:val="nothing"/>
      <w:lvlText w:val="%1、"/>
      <w:lvlJc w:val="left"/>
      <w:pPr>
        <w:ind w:left="160" w:firstLine="0"/>
      </w:pPr>
    </w:lvl>
  </w:abstractNum>
  <w:abstractNum w:abstractNumId="2">
    <w:nsid w:val="7B686A70"/>
    <w:multiLevelType w:val="singleLevel"/>
    <w:tmpl w:val="7B686A70"/>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0MmYwMjExNDdiNTdmNDcxNDJkNmU3MDY0ODRlNDUifQ=="/>
  </w:docVars>
  <w:rsids>
    <w:rsidRoot w:val="00172A27"/>
    <w:rsid w:val="000075A3"/>
    <w:rsid w:val="000330BD"/>
    <w:rsid w:val="000A7CFF"/>
    <w:rsid w:val="000B7E92"/>
    <w:rsid w:val="00105A0A"/>
    <w:rsid w:val="00117791"/>
    <w:rsid w:val="00172A27"/>
    <w:rsid w:val="0018589A"/>
    <w:rsid w:val="001937CC"/>
    <w:rsid w:val="001974F4"/>
    <w:rsid w:val="001A2968"/>
    <w:rsid w:val="0020060D"/>
    <w:rsid w:val="002020EC"/>
    <w:rsid w:val="00210E0A"/>
    <w:rsid w:val="002222EC"/>
    <w:rsid w:val="002522CF"/>
    <w:rsid w:val="00260A84"/>
    <w:rsid w:val="0026141C"/>
    <w:rsid w:val="002921B2"/>
    <w:rsid w:val="00301915"/>
    <w:rsid w:val="003248BA"/>
    <w:rsid w:val="00355F7C"/>
    <w:rsid w:val="003607FD"/>
    <w:rsid w:val="0038045A"/>
    <w:rsid w:val="003925AD"/>
    <w:rsid w:val="003A3280"/>
    <w:rsid w:val="003E2590"/>
    <w:rsid w:val="004826F4"/>
    <w:rsid w:val="0049058D"/>
    <w:rsid w:val="004C71E9"/>
    <w:rsid w:val="005126B1"/>
    <w:rsid w:val="0051503F"/>
    <w:rsid w:val="00517C56"/>
    <w:rsid w:val="005502C4"/>
    <w:rsid w:val="005537ED"/>
    <w:rsid w:val="00596767"/>
    <w:rsid w:val="00596E00"/>
    <w:rsid w:val="005A79FE"/>
    <w:rsid w:val="005D5217"/>
    <w:rsid w:val="005E4504"/>
    <w:rsid w:val="005F37E5"/>
    <w:rsid w:val="00655AB2"/>
    <w:rsid w:val="006B26A7"/>
    <w:rsid w:val="006F5C47"/>
    <w:rsid w:val="00703A83"/>
    <w:rsid w:val="00787792"/>
    <w:rsid w:val="00795435"/>
    <w:rsid w:val="007C496F"/>
    <w:rsid w:val="007C666E"/>
    <w:rsid w:val="00835AA2"/>
    <w:rsid w:val="0085135B"/>
    <w:rsid w:val="00891FC9"/>
    <w:rsid w:val="00894A16"/>
    <w:rsid w:val="00895CCD"/>
    <w:rsid w:val="008C132D"/>
    <w:rsid w:val="008D5894"/>
    <w:rsid w:val="008E30F3"/>
    <w:rsid w:val="0091366B"/>
    <w:rsid w:val="0094261C"/>
    <w:rsid w:val="00950B8A"/>
    <w:rsid w:val="009B3F0C"/>
    <w:rsid w:val="009D5069"/>
    <w:rsid w:val="009E052D"/>
    <w:rsid w:val="00A06320"/>
    <w:rsid w:val="00A87533"/>
    <w:rsid w:val="00A96B30"/>
    <w:rsid w:val="00AA1EDB"/>
    <w:rsid w:val="00AD6501"/>
    <w:rsid w:val="00AF5E7B"/>
    <w:rsid w:val="00B12E8E"/>
    <w:rsid w:val="00BB0F65"/>
    <w:rsid w:val="00BD27DA"/>
    <w:rsid w:val="00BF3471"/>
    <w:rsid w:val="00C0371E"/>
    <w:rsid w:val="00C37FD8"/>
    <w:rsid w:val="00C60C95"/>
    <w:rsid w:val="00C67A8B"/>
    <w:rsid w:val="00CA180C"/>
    <w:rsid w:val="00CD4E82"/>
    <w:rsid w:val="00D1542B"/>
    <w:rsid w:val="00D42603"/>
    <w:rsid w:val="00D64AE1"/>
    <w:rsid w:val="00E04CAB"/>
    <w:rsid w:val="00EC4BAA"/>
    <w:rsid w:val="00EC70D2"/>
    <w:rsid w:val="00EE3EB1"/>
    <w:rsid w:val="00FC163D"/>
    <w:rsid w:val="00FC1F0C"/>
    <w:rsid w:val="00FC2787"/>
    <w:rsid w:val="00FC2EA9"/>
    <w:rsid w:val="00FD0F96"/>
    <w:rsid w:val="00FF0F47"/>
    <w:rsid w:val="01097CE8"/>
    <w:rsid w:val="010E78FF"/>
    <w:rsid w:val="014F6641"/>
    <w:rsid w:val="017243CE"/>
    <w:rsid w:val="0183453D"/>
    <w:rsid w:val="01E943A0"/>
    <w:rsid w:val="01EA178D"/>
    <w:rsid w:val="01EE19B6"/>
    <w:rsid w:val="01F32541"/>
    <w:rsid w:val="02056D00"/>
    <w:rsid w:val="0256755B"/>
    <w:rsid w:val="02602EF3"/>
    <w:rsid w:val="02673568"/>
    <w:rsid w:val="02750329"/>
    <w:rsid w:val="0276001D"/>
    <w:rsid w:val="027E0AC4"/>
    <w:rsid w:val="02954528"/>
    <w:rsid w:val="02BF77F6"/>
    <w:rsid w:val="02D2752A"/>
    <w:rsid w:val="02E85F72"/>
    <w:rsid w:val="03192015"/>
    <w:rsid w:val="035842BD"/>
    <w:rsid w:val="03721321"/>
    <w:rsid w:val="03CE7FC5"/>
    <w:rsid w:val="03EE3EEF"/>
    <w:rsid w:val="040D577E"/>
    <w:rsid w:val="04167F5A"/>
    <w:rsid w:val="042C05EC"/>
    <w:rsid w:val="04543648"/>
    <w:rsid w:val="045455DA"/>
    <w:rsid w:val="0482288A"/>
    <w:rsid w:val="04842AA6"/>
    <w:rsid w:val="04AB3B8E"/>
    <w:rsid w:val="04F05A45"/>
    <w:rsid w:val="05065269"/>
    <w:rsid w:val="056F2E61"/>
    <w:rsid w:val="05D90BCF"/>
    <w:rsid w:val="05F06081"/>
    <w:rsid w:val="05FB6170"/>
    <w:rsid w:val="06691F53"/>
    <w:rsid w:val="066E7569"/>
    <w:rsid w:val="069D4FF4"/>
    <w:rsid w:val="06B86353"/>
    <w:rsid w:val="06D53145"/>
    <w:rsid w:val="06ED3F6C"/>
    <w:rsid w:val="071E2D3E"/>
    <w:rsid w:val="0728421F"/>
    <w:rsid w:val="072E0AA7"/>
    <w:rsid w:val="075732D4"/>
    <w:rsid w:val="07D24783"/>
    <w:rsid w:val="07DD5D59"/>
    <w:rsid w:val="07E15B19"/>
    <w:rsid w:val="07EA2C20"/>
    <w:rsid w:val="07F833B9"/>
    <w:rsid w:val="08063FB5"/>
    <w:rsid w:val="080D7008"/>
    <w:rsid w:val="08297BEC"/>
    <w:rsid w:val="083D71F3"/>
    <w:rsid w:val="087139A6"/>
    <w:rsid w:val="08760957"/>
    <w:rsid w:val="089E3A0A"/>
    <w:rsid w:val="090D3FDA"/>
    <w:rsid w:val="091B4016"/>
    <w:rsid w:val="094B5940"/>
    <w:rsid w:val="095A5B83"/>
    <w:rsid w:val="09711E93"/>
    <w:rsid w:val="097E5D15"/>
    <w:rsid w:val="098D5F59"/>
    <w:rsid w:val="09DF42DA"/>
    <w:rsid w:val="0A173A74"/>
    <w:rsid w:val="0A407D67"/>
    <w:rsid w:val="0A4E257F"/>
    <w:rsid w:val="0AB029F6"/>
    <w:rsid w:val="0ABB4D47"/>
    <w:rsid w:val="0AEB73DB"/>
    <w:rsid w:val="0B330F46"/>
    <w:rsid w:val="0B8E7D91"/>
    <w:rsid w:val="0BBC0D77"/>
    <w:rsid w:val="0BCD656A"/>
    <w:rsid w:val="0BF16C73"/>
    <w:rsid w:val="0C197F77"/>
    <w:rsid w:val="0C477618"/>
    <w:rsid w:val="0C4B5C57"/>
    <w:rsid w:val="0C7E08A9"/>
    <w:rsid w:val="0CD329E3"/>
    <w:rsid w:val="0CE92B40"/>
    <w:rsid w:val="0D0F3BF7"/>
    <w:rsid w:val="0D1150F2"/>
    <w:rsid w:val="0D437684"/>
    <w:rsid w:val="0D5B0EA5"/>
    <w:rsid w:val="0D837D9E"/>
    <w:rsid w:val="0D8C6527"/>
    <w:rsid w:val="0D8E036B"/>
    <w:rsid w:val="0DC84294"/>
    <w:rsid w:val="0DE6696B"/>
    <w:rsid w:val="0E121122"/>
    <w:rsid w:val="0E176739"/>
    <w:rsid w:val="0E1C5B1C"/>
    <w:rsid w:val="0E302745"/>
    <w:rsid w:val="0E556A8F"/>
    <w:rsid w:val="0E9B2EC6"/>
    <w:rsid w:val="0EC82645"/>
    <w:rsid w:val="0ECF2BB4"/>
    <w:rsid w:val="0F36499C"/>
    <w:rsid w:val="0F3864DD"/>
    <w:rsid w:val="0F3D5116"/>
    <w:rsid w:val="0F777EAB"/>
    <w:rsid w:val="0FA514BA"/>
    <w:rsid w:val="0FA92FB7"/>
    <w:rsid w:val="0FCF6A7B"/>
    <w:rsid w:val="0FD74A33"/>
    <w:rsid w:val="10645539"/>
    <w:rsid w:val="106A0DA2"/>
    <w:rsid w:val="10A047C3"/>
    <w:rsid w:val="10DA102E"/>
    <w:rsid w:val="11286E1C"/>
    <w:rsid w:val="113C3B89"/>
    <w:rsid w:val="114710E3"/>
    <w:rsid w:val="11BC387F"/>
    <w:rsid w:val="11DD1A47"/>
    <w:rsid w:val="11F03528"/>
    <w:rsid w:val="120D1119"/>
    <w:rsid w:val="12103BCB"/>
    <w:rsid w:val="126B2BAF"/>
    <w:rsid w:val="12887C05"/>
    <w:rsid w:val="128F63E7"/>
    <w:rsid w:val="12942106"/>
    <w:rsid w:val="12B4541E"/>
    <w:rsid w:val="13313751"/>
    <w:rsid w:val="134A310C"/>
    <w:rsid w:val="136234C0"/>
    <w:rsid w:val="13916645"/>
    <w:rsid w:val="13DD7ADC"/>
    <w:rsid w:val="14074B59"/>
    <w:rsid w:val="143D320A"/>
    <w:rsid w:val="145B3C5A"/>
    <w:rsid w:val="1468384A"/>
    <w:rsid w:val="14740441"/>
    <w:rsid w:val="14935E9B"/>
    <w:rsid w:val="14F65124"/>
    <w:rsid w:val="14F679D2"/>
    <w:rsid w:val="15335974"/>
    <w:rsid w:val="155362A8"/>
    <w:rsid w:val="15910B7E"/>
    <w:rsid w:val="15AB60E4"/>
    <w:rsid w:val="15D171CD"/>
    <w:rsid w:val="16046F64"/>
    <w:rsid w:val="167852A0"/>
    <w:rsid w:val="16816E45"/>
    <w:rsid w:val="174D5DC4"/>
    <w:rsid w:val="178169D1"/>
    <w:rsid w:val="178564C1"/>
    <w:rsid w:val="178A5C0C"/>
    <w:rsid w:val="17992E49"/>
    <w:rsid w:val="179C1CD1"/>
    <w:rsid w:val="17A53977"/>
    <w:rsid w:val="17A70B2D"/>
    <w:rsid w:val="17BF37AC"/>
    <w:rsid w:val="17F13B56"/>
    <w:rsid w:val="18133ACD"/>
    <w:rsid w:val="182E55FF"/>
    <w:rsid w:val="18526B94"/>
    <w:rsid w:val="188C1028"/>
    <w:rsid w:val="188D5986"/>
    <w:rsid w:val="18B04BD5"/>
    <w:rsid w:val="18E56FAA"/>
    <w:rsid w:val="194014CF"/>
    <w:rsid w:val="19575C3B"/>
    <w:rsid w:val="197A71AE"/>
    <w:rsid w:val="199B1FCC"/>
    <w:rsid w:val="19EA6AAF"/>
    <w:rsid w:val="1A1678A4"/>
    <w:rsid w:val="1A5E1A3A"/>
    <w:rsid w:val="1A654388"/>
    <w:rsid w:val="1A756CC1"/>
    <w:rsid w:val="1A9829AF"/>
    <w:rsid w:val="1ADA169B"/>
    <w:rsid w:val="1B165A69"/>
    <w:rsid w:val="1B316012"/>
    <w:rsid w:val="1B8A679C"/>
    <w:rsid w:val="1BC752FA"/>
    <w:rsid w:val="1BE53653"/>
    <w:rsid w:val="1BE85270"/>
    <w:rsid w:val="1BF43C15"/>
    <w:rsid w:val="1C093B64"/>
    <w:rsid w:val="1C4E45B9"/>
    <w:rsid w:val="1C7865F4"/>
    <w:rsid w:val="1C7D1276"/>
    <w:rsid w:val="1C7E108B"/>
    <w:rsid w:val="1C9978FC"/>
    <w:rsid w:val="1CC37D08"/>
    <w:rsid w:val="1CF30371"/>
    <w:rsid w:val="1D1E3640"/>
    <w:rsid w:val="1D427949"/>
    <w:rsid w:val="1D5F5A06"/>
    <w:rsid w:val="1D82362E"/>
    <w:rsid w:val="1DBC6286"/>
    <w:rsid w:val="1DED18E9"/>
    <w:rsid w:val="1DF0621A"/>
    <w:rsid w:val="1E045F0D"/>
    <w:rsid w:val="1E71397C"/>
    <w:rsid w:val="1E960FB4"/>
    <w:rsid w:val="1EE14925"/>
    <w:rsid w:val="1F106FB8"/>
    <w:rsid w:val="1F4D3D68"/>
    <w:rsid w:val="1F4E10DC"/>
    <w:rsid w:val="1F5570C1"/>
    <w:rsid w:val="1F5A6485"/>
    <w:rsid w:val="1F6B41EE"/>
    <w:rsid w:val="1F751511"/>
    <w:rsid w:val="1F903C55"/>
    <w:rsid w:val="1FAA11BB"/>
    <w:rsid w:val="1FC41C5A"/>
    <w:rsid w:val="1FED10A7"/>
    <w:rsid w:val="1FEF6BB0"/>
    <w:rsid w:val="2027280B"/>
    <w:rsid w:val="203942EC"/>
    <w:rsid w:val="203C5DBA"/>
    <w:rsid w:val="205365A0"/>
    <w:rsid w:val="208F53EE"/>
    <w:rsid w:val="20BA367F"/>
    <w:rsid w:val="20E62773"/>
    <w:rsid w:val="20EA3839"/>
    <w:rsid w:val="20F16975"/>
    <w:rsid w:val="210216E4"/>
    <w:rsid w:val="212A0801"/>
    <w:rsid w:val="216845DE"/>
    <w:rsid w:val="21893052"/>
    <w:rsid w:val="21976CF6"/>
    <w:rsid w:val="219C0CA4"/>
    <w:rsid w:val="220B1CB9"/>
    <w:rsid w:val="221C3EC6"/>
    <w:rsid w:val="22360AFE"/>
    <w:rsid w:val="223D7744"/>
    <w:rsid w:val="22567981"/>
    <w:rsid w:val="22896798"/>
    <w:rsid w:val="228D6B72"/>
    <w:rsid w:val="229901A2"/>
    <w:rsid w:val="22D374A7"/>
    <w:rsid w:val="22F866E1"/>
    <w:rsid w:val="232272BA"/>
    <w:rsid w:val="23300FEF"/>
    <w:rsid w:val="236839CB"/>
    <w:rsid w:val="23737B15"/>
    <w:rsid w:val="23B819CC"/>
    <w:rsid w:val="23B917C7"/>
    <w:rsid w:val="23CD191B"/>
    <w:rsid w:val="23F85897"/>
    <w:rsid w:val="23FB26CF"/>
    <w:rsid w:val="24166262"/>
    <w:rsid w:val="2423778D"/>
    <w:rsid w:val="246D6C5B"/>
    <w:rsid w:val="249D12EE"/>
    <w:rsid w:val="24AE5A24"/>
    <w:rsid w:val="24BA0619"/>
    <w:rsid w:val="24DB29D4"/>
    <w:rsid w:val="252B5F80"/>
    <w:rsid w:val="2560775A"/>
    <w:rsid w:val="25714D52"/>
    <w:rsid w:val="25C32FD6"/>
    <w:rsid w:val="25D16D75"/>
    <w:rsid w:val="25E22D30"/>
    <w:rsid w:val="25FA2770"/>
    <w:rsid w:val="269775E0"/>
    <w:rsid w:val="269E30FB"/>
    <w:rsid w:val="26A02F44"/>
    <w:rsid w:val="27585FCE"/>
    <w:rsid w:val="27817875"/>
    <w:rsid w:val="27892B16"/>
    <w:rsid w:val="27A110F5"/>
    <w:rsid w:val="27AC5CEC"/>
    <w:rsid w:val="27DD1EAF"/>
    <w:rsid w:val="27EE1E60"/>
    <w:rsid w:val="27F8C8AE"/>
    <w:rsid w:val="28041684"/>
    <w:rsid w:val="2829733C"/>
    <w:rsid w:val="28AB1AFF"/>
    <w:rsid w:val="28DF17A9"/>
    <w:rsid w:val="28F25980"/>
    <w:rsid w:val="2912392D"/>
    <w:rsid w:val="2967011C"/>
    <w:rsid w:val="29802F8C"/>
    <w:rsid w:val="29824F56"/>
    <w:rsid w:val="299824CF"/>
    <w:rsid w:val="29991E67"/>
    <w:rsid w:val="29B175E9"/>
    <w:rsid w:val="29C137C7"/>
    <w:rsid w:val="29D86924"/>
    <w:rsid w:val="2A1A518F"/>
    <w:rsid w:val="2AD43590"/>
    <w:rsid w:val="2AE80BD1"/>
    <w:rsid w:val="2AFA0B1C"/>
    <w:rsid w:val="2AFB4FC0"/>
    <w:rsid w:val="2B013C59"/>
    <w:rsid w:val="2B1716CE"/>
    <w:rsid w:val="2B2202A5"/>
    <w:rsid w:val="2B304E80"/>
    <w:rsid w:val="2BB57B30"/>
    <w:rsid w:val="2C0232A9"/>
    <w:rsid w:val="2C0734F1"/>
    <w:rsid w:val="2C0F23A5"/>
    <w:rsid w:val="2C143087"/>
    <w:rsid w:val="2C1B6F9C"/>
    <w:rsid w:val="2C210A56"/>
    <w:rsid w:val="2C317AAC"/>
    <w:rsid w:val="2C8B2374"/>
    <w:rsid w:val="2CBD566A"/>
    <w:rsid w:val="2CDC672B"/>
    <w:rsid w:val="2CF73565"/>
    <w:rsid w:val="2D285E15"/>
    <w:rsid w:val="2D80355B"/>
    <w:rsid w:val="2D89246D"/>
    <w:rsid w:val="2DBF6F8B"/>
    <w:rsid w:val="2DDF61D2"/>
    <w:rsid w:val="2DE41D28"/>
    <w:rsid w:val="2DFB0E33"/>
    <w:rsid w:val="2E334513"/>
    <w:rsid w:val="2E5A3DAC"/>
    <w:rsid w:val="2E642E7C"/>
    <w:rsid w:val="2E70537D"/>
    <w:rsid w:val="2E921FEC"/>
    <w:rsid w:val="2EE43FBD"/>
    <w:rsid w:val="2F1C5505"/>
    <w:rsid w:val="2F320885"/>
    <w:rsid w:val="2F364819"/>
    <w:rsid w:val="2F370591"/>
    <w:rsid w:val="2F6E2B2F"/>
    <w:rsid w:val="2F963509"/>
    <w:rsid w:val="2FA379D4"/>
    <w:rsid w:val="2FBB15F2"/>
    <w:rsid w:val="2FCC6F2B"/>
    <w:rsid w:val="2FD1009E"/>
    <w:rsid w:val="2FEC5F69"/>
    <w:rsid w:val="2FEE5C6D"/>
    <w:rsid w:val="30110965"/>
    <w:rsid w:val="3015753B"/>
    <w:rsid w:val="305D35AC"/>
    <w:rsid w:val="30711881"/>
    <w:rsid w:val="308E2433"/>
    <w:rsid w:val="30C23E8A"/>
    <w:rsid w:val="30C9346B"/>
    <w:rsid w:val="313C58AE"/>
    <w:rsid w:val="316E7C65"/>
    <w:rsid w:val="318B1C70"/>
    <w:rsid w:val="318B6972"/>
    <w:rsid w:val="31951040"/>
    <w:rsid w:val="31B21E64"/>
    <w:rsid w:val="31B25CAD"/>
    <w:rsid w:val="31B725B2"/>
    <w:rsid w:val="31C3610C"/>
    <w:rsid w:val="31EB11BF"/>
    <w:rsid w:val="320719FC"/>
    <w:rsid w:val="32242045"/>
    <w:rsid w:val="323E74A0"/>
    <w:rsid w:val="32C30BE6"/>
    <w:rsid w:val="332075CB"/>
    <w:rsid w:val="332435CC"/>
    <w:rsid w:val="333107F5"/>
    <w:rsid w:val="335F0AF4"/>
    <w:rsid w:val="336631F3"/>
    <w:rsid w:val="33791178"/>
    <w:rsid w:val="337D24B8"/>
    <w:rsid w:val="339E3FB0"/>
    <w:rsid w:val="33E265A5"/>
    <w:rsid w:val="33E85AC1"/>
    <w:rsid w:val="33EF4F96"/>
    <w:rsid w:val="34050C5E"/>
    <w:rsid w:val="34377754"/>
    <w:rsid w:val="34713BFD"/>
    <w:rsid w:val="35055043"/>
    <w:rsid w:val="352020BB"/>
    <w:rsid w:val="35492DCC"/>
    <w:rsid w:val="35642417"/>
    <w:rsid w:val="35867B7C"/>
    <w:rsid w:val="35CB5E3A"/>
    <w:rsid w:val="360B1E2F"/>
    <w:rsid w:val="3627281B"/>
    <w:rsid w:val="36681030"/>
    <w:rsid w:val="366E1015"/>
    <w:rsid w:val="36723C5D"/>
    <w:rsid w:val="36A75FFC"/>
    <w:rsid w:val="36CE5337"/>
    <w:rsid w:val="36F24BE2"/>
    <w:rsid w:val="372633C5"/>
    <w:rsid w:val="37865C12"/>
    <w:rsid w:val="378B3228"/>
    <w:rsid w:val="378C0D4E"/>
    <w:rsid w:val="37DE7D4A"/>
    <w:rsid w:val="37F039D3"/>
    <w:rsid w:val="37FC56B3"/>
    <w:rsid w:val="38A547BD"/>
    <w:rsid w:val="38AA6EBD"/>
    <w:rsid w:val="38D26C34"/>
    <w:rsid w:val="3998288C"/>
    <w:rsid w:val="39B32F0A"/>
    <w:rsid w:val="39E44E71"/>
    <w:rsid w:val="39F76FB2"/>
    <w:rsid w:val="3A064DE8"/>
    <w:rsid w:val="3A712D0D"/>
    <w:rsid w:val="3AC973AD"/>
    <w:rsid w:val="3AEA64B7"/>
    <w:rsid w:val="3AF86E26"/>
    <w:rsid w:val="3AFB5B22"/>
    <w:rsid w:val="3B1D063B"/>
    <w:rsid w:val="3B6444BC"/>
    <w:rsid w:val="3B8A3C9A"/>
    <w:rsid w:val="3B9D79CE"/>
    <w:rsid w:val="3C3858AF"/>
    <w:rsid w:val="3CB245CB"/>
    <w:rsid w:val="3CC33464"/>
    <w:rsid w:val="3CF67395"/>
    <w:rsid w:val="3D3305EA"/>
    <w:rsid w:val="3D3F670D"/>
    <w:rsid w:val="3D5B3094"/>
    <w:rsid w:val="3D884009"/>
    <w:rsid w:val="3DC93F58"/>
    <w:rsid w:val="3DD60AC0"/>
    <w:rsid w:val="3DE9BA8F"/>
    <w:rsid w:val="3E163127"/>
    <w:rsid w:val="3E3721DB"/>
    <w:rsid w:val="3E893DD5"/>
    <w:rsid w:val="3E8D6099"/>
    <w:rsid w:val="3E9719B0"/>
    <w:rsid w:val="3EA3328C"/>
    <w:rsid w:val="3EB72B54"/>
    <w:rsid w:val="3ECD2A0B"/>
    <w:rsid w:val="3ECE4715"/>
    <w:rsid w:val="3ED23E32"/>
    <w:rsid w:val="3EF26282"/>
    <w:rsid w:val="3F044331"/>
    <w:rsid w:val="3F0A35CC"/>
    <w:rsid w:val="3F24341A"/>
    <w:rsid w:val="3F2C52F0"/>
    <w:rsid w:val="3F4023D9"/>
    <w:rsid w:val="40512B35"/>
    <w:rsid w:val="405E3BCF"/>
    <w:rsid w:val="40A73FA7"/>
    <w:rsid w:val="41286617"/>
    <w:rsid w:val="412E01EF"/>
    <w:rsid w:val="414C7ECC"/>
    <w:rsid w:val="41720FB5"/>
    <w:rsid w:val="41724A25"/>
    <w:rsid w:val="417A3722"/>
    <w:rsid w:val="41B810BD"/>
    <w:rsid w:val="41D40AAE"/>
    <w:rsid w:val="41EA36EC"/>
    <w:rsid w:val="424741EF"/>
    <w:rsid w:val="42CF77DD"/>
    <w:rsid w:val="42DC0DDB"/>
    <w:rsid w:val="42F779C3"/>
    <w:rsid w:val="430D368B"/>
    <w:rsid w:val="431B66AF"/>
    <w:rsid w:val="43355A7E"/>
    <w:rsid w:val="438F5E4E"/>
    <w:rsid w:val="43DD4E0B"/>
    <w:rsid w:val="43DE09D2"/>
    <w:rsid w:val="43E53CC0"/>
    <w:rsid w:val="43F3462F"/>
    <w:rsid w:val="444924A1"/>
    <w:rsid w:val="446A09FE"/>
    <w:rsid w:val="447D55F1"/>
    <w:rsid w:val="44C47D79"/>
    <w:rsid w:val="44FF0DB1"/>
    <w:rsid w:val="45196317"/>
    <w:rsid w:val="454A4714"/>
    <w:rsid w:val="45796DB6"/>
    <w:rsid w:val="45AB24C8"/>
    <w:rsid w:val="45CF2E79"/>
    <w:rsid w:val="4600208E"/>
    <w:rsid w:val="46094D80"/>
    <w:rsid w:val="467A509E"/>
    <w:rsid w:val="469B15A4"/>
    <w:rsid w:val="46D71FE6"/>
    <w:rsid w:val="46FF1184"/>
    <w:rsid w:val="47003182"/>
    <w:rsid w:val="47136D96"/>
    <w:rsid w:val="47C84024"/>
    <w:rsid w:val="47CD3675"/>
    <w:rsid w:val="47F47CB4"/>
    <w:rsid w:val="482024E1"/>
    <w:rsid w:val="48B01D2B"/>
    <w:rsid w:val="493B49B5"/>
    <w:rsid w:val="494E4A07"/>
    <w:rsid w:val="494F67AB"/>
    <w:rsid w:val="49793828"/>
    <w:rsid w:val="497E2BEC"/>
    <w:rsid w:val="49A81A17"/>
    <w:rsid w:val="49B22D26"/>
    <w:rsid w:val="4A443E36"/>
    <w:rsid w:val="4A5E47CC"/>
    <w:rsid w:val="4AB40482"/>
    <w:rsid w:val="4B2C48CA"/>
    <w:rsid w:val="4B495010"/>
    <w:rsid w:val="4B50680B"/>
    <w:rsid w:val="4B68066B"/>
    <w:rsid w:val="4B797C5C"/>
    <w:rsid w:val="4B876FC6"/>
    <w:rsid w:val="4BA97459"/>
    <w:rsid w:val="4C081C8E"/>
    <w:rsid w:val="4C4920B9"/>
    <w:rsid w:val="4CC21042"/>
    <w:rsid w:val="4CDB6926"/>
    <w:rsid w:val="4CDF2B66"/>
    <w:rsid w:val="4D061C78"/>
    <w:rsid w:val="4D126C1A"/>
    <w:rsid w:val="4D257B59"/>
    <w:rsid w:val="4D5F24D1"/>
    <w:rsid w:val="4DC112FA"/>
    <w:rsid w:val="4DC952B1"/>
    <w:rsid w:val="4DCC2A97"/>
    <w:rsid w:val="4DD97B58"/>
    <w:rsid w:val="4E625F93"/>
    <w:rsid w:val="4EAC53FE"/>
    <w:rsid w:val="4EB86BA1"/>
    <w:rsid w:val="4F1D2EA8"/>
    <w:rsid w:val="4F45511C"/>
    <w:rsid w:val="4F5E1EA9"/>
    <w:rsid w:val="4F815A58"/>
    <w:rsid w:val="4FCB13EF"/>
    <w:rsid w:val="5030545B"/>
    <w:rsid w:val="5032028D"/>
    <w:rsid w:val="50681F00"/>
    <w:rsid w:val="507A1C34"/>
    <w:rsid w:val="50807A31"/>
    <w:rsid w:val="50AF02CC"/>
    <w:rsid w:val="50BF1283"/>
    <w:rsid w:val="50DC0DD5"/>
    <w:rsid w:val="5107796B"/>
    <w:rsid w:val="5153670D"/>
    <w:rsid w:val="517448D5"/>
    <w:rsid w:val="5184720E"/>
    <w:rsid w:val="51D32D7B"/>
    <w:rsid w:val="522B097D"/>
    <w:rsid w:val="52AA2CA4"/>
    <w:rsid w:val="52AF2D51"/>
    <w:rsid w:val="52D65847"/>
    <w:rsid w:val="52F263F9"/>
    <w:rsid w:val="530E2D6E"/>
    <w:rsid w:val="530E3233"/>
    <w:rsid w:val="533D58C6"/>
    <w:rsid w:val="538057B3"/>
    <w:rsid w:val="53926A4C"/>
    <w:rsid w:val="53F25416"/>
    <w:rsid w:val="53F52795"/>
    <w:rsid w:val="540C7047"/>
    <w:rsid w:val="54520EFE"/>
    <w:rsid w:val="546B1FBF"/>
    <w:rsid w:val="54845DDD"/>
    <w:rsid w:val="548C19E4"/>
    <w:rsid w:val="54A26B00"/>
    <w:rsid w:val="54D758A7"/>
    <w:rsid w:val="5556750C"/>
    <w:rsid w:val="55A1776B"/>
    <w:rsid w:val="55A51501"/>
    <w:rsid w:val="55B160F8"/>
    <w:rsid w:val="55C67DF5"/>
    <w:rsid w:val="560A518C"/>
    <w:rsid w:val="56811F6E"/>
    <w:rsid w:val="57116307"/>
    <w:rsid w:val="572E5D14"/>
    <w:rsid w:val="573F0049"/>
    <w:rsid w:val="576C677A"/>
    <w:rsid w:val="577864C7"/>
    <w:rsid w:val="57BC1D55"/>
    <w:rsid w:val="57BE68AA"/>
    <w:rsid w:val="57D80EF9"/>
    <w:rsid w:val="58845D45"/>
    <w:rsid w:val="58D72319"/>
    <w:rsid w:val="58F23326"/>
    <w:rsid w:val="59364A99"/>
    <w:rsid w:val="59592D2E"/>
    <w:rsid w:val="5972088D"/>
    <w:rsid w:val="598002BB"/>
    <w:rsid w:val="59C81C62"/>
    <w:rsid w:val="5A0321CF"/>
    <w:rsid w:val="5A331E65"/>
    <w:rsid w:val="5A484A49"/>
    <w:rsid w:val="5A7E37F0"/>
    <w:rsid w:val="5AC32B55"/>
    <w:rsid w:val="5AED7965"/>
    <w:rsid w:val="5AF96577"/>
    <w:rsid w:val="5B084A0C"/>
    <w:rsid w:val="5B1511BB"/>
    <w:rsid w:val="5B3E042E"/>
    <w:rsid w:val="5B551FAD"/>
    <w:rsid w:val="5B620329"/>
    <w:rsid w:val="5B721E85"/>
    <w:rsid w:val="5B8878FB"/>
    <w:rsid w:val="5BA364E3"/>
    <w:rsid w:val="5BB37A5B"/>
    <w:rsid w:val="5BC00E43"/>
    <w:rsid w:val="5BCC3C8B"/>
    <w:rsid w:val="5BF93B75"/>
    <w:rsid w:val="5C2E2250"/>
    <w:rsid w:val="5C4A17AA"/>
    <w:rsid w:val="5C6A7000"/>
    <w:rsid w:val="5D131446"/>
    <w:rsid w:val="5D186A5C"/>
    <w:rsid w:val="5D243653"/>
    <w:rsid w:val="5D60364A"/>
    <w:rsid w:val="5D736B83"/>
    <w:rsid w:val="5DAF6046"/>
    <w:rsid w:val="5DD27696"/>
    <w:rsid w:val="5DE30E18"/>
    <w:rsid w:val="5E5D1D90"/>
    <w:rsid w:val="5E946B56"/>
    <w:rsid w:val="5EA15519"/>
    <w:rsid w:val="5EC547CD"/>
    <w:rsid w:val="5EC8350D"/>
    <w:rsid w:val="5ED01E9B"/>
    <w:rsid w:val="5ED510A9"/>
    <w:rsid w:val="5EFB76EB"/>
    <w:rsid w:val="5F2B43FF"/>
    <w:rsid w:val="5F366A5E"/>
    <w:rsid w:val="5F4F0E5B"/>
    <w:rsid w:val="5F7169A1"/>
    <w:rsid w:val="5F795ED8"/>
    <w:rsid w:val="5FCA5F60"/>
    <w:rsid w:val="5FCD2398"/>
    <w:rsid w:val="5FCFF07E"/>
    <w:rsid w:val="600B4A36"/>
    <w:rsid w:val="602B1229"/>
    <w:rsid w:val="602E5843"/>
    <w:rsid w:val="604C38E0"/>
    <w:rsid w:val="60567FC7"/>
    <w:rsid w:val="60575AEE"/>
    <w:rsid w:val="607B17DC"/>
    <w:rsid w:val="609B59DA"/>
    <w:rsid w:val="609D1752"/>
    <w:rsid w:val="60AE7E03"/>
    <w:rsid w:val="60C813E2"/>
    <w:rsid w:val="60D37B6C"/>
    <w:rsid w:val="60FA03FF"/>
    <w:rsid w:val="612E51D7"/>
    <w:rsid w:val="61480B6C"/>
    <w:rsid w:val="61630BEE"/>
    <w:rsid w:val="616D6585"/>
    <w:rsid w:val="61880654"/>
    <w:rsid w:val="61A60B5E"/>
    <w:rsid w:val="61DA0784"/>
    <w:rsid w:val="61E17D65"/>
    <w:rsid w:val="61FB08AE"/>
    <w:rsid w:val="62065A1D"/>
    <w:rsid w:val="6239194F"/>
    <w:rsid w:val="624520A2"/>
    <w:rsid w:val="62456545"/>
    <w:rsid w:val="62767AAD"/>
    <w:rsid w:val="6277148A"/>
    <w:rsid w:val="62864468"/>
    <w:rsid w:val="62B250FC"/>
    <w:rsid w:val="62E301B6"/>
    <w:rsid w:val="62F6339C"/>
    <w:rsid w:val="63043D0B"/>
    <w:rsid w:val="630F1249"/>
    <w:rsid w:val="63281D9A"/>
    <w:rsid w:val="632F46C6"/>
    <w:rsid w:val="63414F5F"/>
    <w:rsid w:val="63556314"/>
    <w:rsid w:val="636D6643"/>
    <w:rsid w:val="63AB062A"/>
    <w:rsid w:val="63C45248"/>
    <w:rsid w:val="641E79ED"/>
    <w:rsid w:val="64254D2C"/>
    <w:rsid w:val="643E149E"/>
    <w:rsid w:val="64803865"/>
    <w:rsid w:val="64874BF3"/>
    <w:rsid w:val="64942E6C"/>
    <w:rsid w:val="64AF1586"/>
    <w:rsid w:val="64EC0EFA"/>
    <w:rsid w:val="65077AE2"/>
    <w:rsid w:val="651D1B33"/>
    <w:rsid w:val="65DC0F6F"/>
    <w:rsid w:val="65DF2BAC"/>
    <w:rsid w:val="6618187B"/>
    <w:rsid w:val="66747DFB"/>
    <w:rsid w:val="667D46F4"/>
    <w:rsid w:val="6692128C"/>
    <w:rsid w:val="66AE7E43"/>
    <w:rsid w:val="66D165F3"/>
    <w:rsid w:val="66E67E4A"/>
    <w:rsid w:val="670A1D8E"/>
    <w:rsid w:val="67444D56"/>
    <w:rsid w:val="675477D5"/>
    <w:rsid w:val="67627252"/>
    <w:rsid w:val="67A27F96"/>
    <w:rsid w:val="67CB3049"/>
    <w:rsid w:val="67D22E92"/>
    <w:rsid w:val="682E2033"/>
    <w:rsid w:val="685272C6"/>
    <w:rsid w:val="686F7E78"/>
    <w:rsid w:val="68C83A2C"/>
    <w:rsid w:val="68F91E38"/>
    <w:rsid w:val="6910096E"/>
    <w:rsid w:val="692C5D69"/>
    <w:rsid w:val="693966D8"/>
    <w:rsid w:val="697D0373"/>
    <w:rsid w:val="697F058F"/>
    <w:rsid w:val="69DD52B6"/>
    <w:rsid w:val="6A1801A8"/>
    <w:rsid w:val="6A1A7C2C"/>
    <w:rsid w:val="6A1E2575"/>
    <w:rsid w:val="6A2E5B11"/>
    <w:rsid w:val="6A464C09"/>
    <w:rsid w:val="6A674B7F"/>
    <w:rsid w:val="6A77340C"/>
    <w:rsid w:val="6A870AC9"/>
    <w:rsid w:val="6A9E2C97"/>
    <w:rsid w:val="6AAF3351"/>
    <w:rsid w:val="6ADF18F7"/>
    <w:rsid w:val="6AE8743C"/>
    <w:rsid w:val="6B176781"/>
    <w:rsid w:val="6B2A570B"/>
    <w:rsid w:val="6B347157"/>
    <w:rsid w:val="6B3C3D63"/>
    <w:rsid w:val="6B560E7C"/>
    <w:rsid w:val="6B56531F"/>
    <w:rsid w:val="6B6537B4"/>
    <w:rsid w:val="6B680BAF"/>
    <w:rsid w:val="6B777044"/>
    <w:rsid w:val="6B80514F"/>
    <w:rsid w:val="6BEA5A68"/>
    <w:rsid w:val="6C847C6A"/>
    <w:rsid w:val="6CE23A82"/>
    <w:rsid w:val="6CE85D33"/>
    <w:rsid w:val="6D2E4759"/>
    <w:rsid w:val="6D2F7BD6"/>
    <w:rsid w:val="6D3B2A1F"/>
    <w:rsid w:val="6D3F28C7"/>
    <w:rsid w:val="6D627EDC"/>
    <w:rsid w:val="6D7F429F"/>
    <w:rsid w:val="6DEF1C47"/>
    <w:rsid w:val="6E1374F8"/>
    <w:rsid w:val="6E1F7C4B"/>
    <w:rsid w:val="6E697118"/>
    <w:rsid w:val="6E6D4454"/>
    <w:rsid w:val="6E781A51"/>
    <w:rsid w:val="6F1150E7"/>
    <w:rsid w:val="6F4C6D0C"/>
    <w:rsid w:val="6F673835"/>
    <w:rsid w:val="6F6C7419"/>
    <w:rsid w:val="6F6D491A"/>
    <w:rsid w:val="6F7F0E23"/>
    <w:rsid w:val="6F9D1C52"/>
    <w:rsid w:val="6FA523D2"/>
    <w:rsid w:val="6FB2689C"/>
    <w:rsid w:val="6FFE7D34"/>
    <w:rsid w:val="70181812"/>
    <w:rsid w:val="70221C74"/>
    <w:rsid w:val="70271038"/>
    <w:rsid w:val="709217A3"/>
    <w:rsid w:val="70BD335F"/>
    <w:rsid w:val="70E3390A"/>
    <w:rsid w:val="71044E34"/>
    <w:rsid w:val="715F6134"/>
    <w:rsid w:val="71665B90"/>
    <w:rsid w:val="71E82A49"/>
    <w:rsid w:val="72600832"/>
    <w:rsid w:val="72B62B48"/>
    <w:rsid w:val="73160409"/>
    <w:rsid w:val="733706B7"/>
    <w:rsid w:val="736507F6"/>
    <w:rsid w:val="73B9074D"/>
    <w:rsid w:val="73BB6B8D"/>
    <w:rsid w:val="73DF27A6"/>
    <w:rsid w:val="73E86D31"/>
    <w:rsid w:val="7419513C"/>
    <w:rsid w:val="7428537F"/>
    <w:rsid w:val="74387CB8"/>
    <w:rsid w:val="743A4C28"/>
    <w:rsid w:val="74915AA9"/>
    <w:rsid w:val="74B70075"/>
    <w:rsid w:val="7507768A"/>
    <w:rsid w:val="750E120F"/>
    <w:rsid w:val="75114065"/>
    <w:rsid w:val="75184DC0"/>
    <w:rsid w:val="7521074C"/>
    <w:rsid w:val="75510906"/>
    <w:rsid w:val="75E83018"/>
    <w:rsid w:val="760C31AA"/>
    <w:rsid w:val="76257BFD"/>
    <w:rsid w:val="7662726E"/>
    <w:rsid w:val="769B008A"/>
    <w:rsid w:val="76D417EE"/>
    <w:rsid w:val="76FE0619"/>
    <w:rsid w:val="770C2D36"/>
    <w:rsid w:val="77473E26"/>
    <w:rsid w:val="77707769"/>
    <w:rsid w:val="777C3ED8"/>
    <w:rsid w:val="777D2C6C"/>
    <w:rsid w:val="77861FB4"/>
    <w:rsid w:val="77B533CE"/>
    <w:rsid w:val="77B7148D"/>
    <w:rsid w:val="77B75398"/>
    <w:rsid w:val="77C10136"/>
    <w:rsid w:val="77DC6BAC"/>
    <w:rsid w:val="780222EB"/>
    <w:rsid w:val="784645C5"/>
    <w:rsid w:val="785A1D20"/>
    <w:rsid w:val="785D5F3F"/>
    <w:rsid w:val="78760DAF"/>
    <w:rsid w:val="78D2453A"/>
    <w:rsid w:val="78D43D28"/>
    <w:rsid w:val="78E35D19"/>
    <w:rsid w:val="790E2D96"/>
    <w:rsid w:val="791868FA"/>
    <w:rsid w:val="79295693"/>
    <w:rsid w:val="793A6280"/>
    <w:rsid w:val="794E57F6"/>
    <w:rsid w:val="79A33E26"/>
    <w:rsid w:val="79DA11A5"/>
    <w:rsid w:val="7A37631C"/>
    <w:rsid w:val="7A4A24F3"/>
    <w:rsid w:val="7A4C6E3E"/>
    <w:rsid w:val="7B195F1B"/>
    <w:rsid w:val="7B361B58"/>
    <w:rsid w:val="7B445194"/>
    <w:rsid w:val="7B547823"/>
    <w:rsid w:val="7B597342"/>
    <w:rsid w:val="7B5F3D7C"/>
    <w:rsid w:val="7B612EBC"/>
    <w:rsid w:val="7B744583"/>
    <w:rsid w:val="7B821819"/>
    <w:rsid w:val="7B892BA7"/>
    <w:rsid w:val="7B8C6B3B"/>
    <w:rsid w:val="7B9A68BC"/>
    <w:rsid w:val="7B9D705F"/>
    <w:rsid w:val="7BA5A58B"/>
    <w:rsid w:val="7BBD4F47"/>
    <w:rsid w:val="7BEC3136"/>
    <w:rsid w:val="7C300A92"/>
    <w:rsid w:val="7C5807CC"/>
    <w:rsid w:val="7C9A0DE4"/>
    <w:rsid w:val="7CB344BF"/>
    <w:rsid w:val="7CD460A4"/>
    <w:rsid w:val="7CD73DE6"/>
    <w:rsid w:val="7CD95DB0"/>
    <w:rsid w:val="7CEF7382"/>
    <w:rsid w:val="7D316D38"/>
    <w:rsid w:val="7D4A45B8"/>
    <w:rsid w:val="7D513B99"/>
    <w:rsid w:val="7D6A07B6"/>
    <w:rsid w:val="7D752545"/>
    <w:rsid w:val="7E074257"/>
    <w:rsid w:val="7E5020A2"/>
    <w:rsid w:val="7E6E5AB0"/>
    <w:rsid w:val="7E881B98"/>
    <w:rsid w:val="7EB79C81"/>
    <w:rsid w:val="7EDE971B"/>
    <w:rsid w:val="7F3E786D"/>
    <w:rsid w:val="7F5931D8"/>
    <w:rsid w:val="7F800765"/>
    <w:rsid w:val="7FD67DEA"/>
    <w:rsid w:val="7FDF3904"/>
    <w:rsid w:val="7FFB563E"/>
    <w:rsid w:val="7FFC15FA"/>
    <w:rsid w:val="A6F05107"/>
    <w:rsid w:val="ADBFC493"/>
    <w:rsid w:val="B7EF5938"/>
    <w:rsid w:val="BB738D5C"/>
    <w:rsid w:val="C6FF6854"/>
    <w:rsid w:val="CDDFFC4A"/>
    <w:rsid w:val="DAE7E44A"/>
    <w:rsid w:val="DE9F191D"/>
    <w:rsid w:val="E5CBA63F"/>
    <w:rsid w:val="E9EC864C"/>
    <w:rsid w:val="EBB31237"/>
    <w:rsid w:val="EBEDB351"/>
    <w:rsid w:val="FED2A9A5"/>
    <w:rsid w:val="FF9F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link w:val="54"/>
    <w:qFormat/>
    <w:uiPriority w:val="0"/>
    <w:pPr>
      <w:keepNext/>
      <w:keepLines/>
      <w:tabs>
        <w:tab w:val="left" w:pos="0"/>
        <w:tab w:val="left" w:pos="360"/>
      </w:tabs>
      <w:spacing w:before="260" w:after="260" w:line="416" w:lineRule="auto"/>
      <w:ind w:left="360" w:hanging="360"/>
      <w:outlineLvl w:val="2"/>
    </w:pPr>
    <w:rPr>
      <w:rFonts w:ascii="Calibri" w:hAnsi="Calibri" w:eastAsia="仿宋_GB2312"/>
      <w:bCs/>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index 8"/>
    <w:basedOn w:val="1"/>
    <w:next w:val="1"/>
    <w:qFormat/>
    <w:uiPriority w:val="0"/>
    <w:pPr>
      <w:ind w:left="2940"/>
    </w:pPr>
  </w:style>
  <w:style w:type="paragraph" w:styleId="9">
    <w:name w:val="List Number"/>
    <w:basedOn w:val="1"/>
    <w:qFormat/>
    <w:uiPriority w:val="0"/>
    <w:pPr>
      <w:tabs>
        <w:tab w:val="left" w:pos="360"/>
      </w:tabs>
      <w:ind w:left="360" w:hanging="360"/>
    </w:pPr>
  </w:style>
  <w:style w:type="paragraph" w:styleId="10">
    <w:name w:val="annotation text"/>
    <w:basedOn w:val="1"/>
    <w:link w:val="49"/>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w:basedOn w:val="1"/>
    <w:next w:val="13"/>
    <w:unhideWhenUsed/>
    <w:qFormat/>
    <w:uiPriority w:val="0"/>
    <w:pPr>
      <w:spacing w:after="120"/>
    </w:pPr>
  </w:style>
  <w:style w:type="paragraph" w:styleId="13">
    <w:name w:val="Title"/>
    <w:basedOn w:val="1"/>
    <w:next w:val="1"/>
    <w:link w:val="61"/>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14">
    <w:name w:val="Body Text Indent"/>
    <w:basedOn w:val="1"/>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next w:val="5"/>
    <w:link w:val="57"/>
    <w:qFormat/>
    <w:uiPriority w:val="0"/>
    <w:rPr>
      <w:rFonts w:ascii="宋体" w:hAnsi="Courier New"/>
      <w:kern w:val="0"/>
      <w:sz w:val="20"/>
      <w:szCs w:val="21"/>
    </w:rPr>
  </w:style>
  <w:style w:type="paragraph" w:styleId="17">
    <w:name w:val="Balloon Text"/>
    <w:basedOn w:val="1"/>
    <w:link w:val="58"/>
    <w:qFormat/>
    <w:uiPriority w:val="0"/>
    <w:rPr>
      <w:rFonts w:ascii="Calibri" w:hAnsi="Calibri"/>
      <w:sz w:val="18"/>
      <w:szCs w:val="18"/>
    </w:rPr>
  </w:style>
  <w:style w:type="paragraph" w:styleId="18">
    <w:name w:val="footer"/>
    <w:basedOn w:val="1"/>
    <w:link w:val="59"/>
    <w:unhideWhenUsed/>
    <w:qFormat/>
    <w:uiPriority w:val="0"/>
    <w:pPr>
      <w:tabs>
        <w:tab w:val="center" w:pos="4153"/>
        <w:tab w:val="right" w:pos="8306"/>
      </w:tabs>
      <w:snapToGrid w:val="0"/>
      <w:jc w:val="left"/>
    </w:pPr>
    <w:rPr>
      <w:kern w:val="0"/>
      <w:sz w:val="18"/>
      <w:szCs w:val="18"/>
    </w:rPr>
  </w:style>
  <w:style w:type="paragraph" w:styleId="19">
    <w:name w:val="header"/>
    <w:basedOn w:val="1"/>
    <w:link w:val="60"/>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List"/>
    <w:basedOn w:val="1"/>
    <w:qFormat/>
    <w:uiPriority w:val="0"/>
    <w:pPr>
      <w:ind w:left="200" w:hanging="200" w:hangingChars="200"/>
      <w:contextualSpacing/>
    </w:pPr>
  </w:style>
  <w:style w:type="paragraph" w:styleId="22">
    <w:name w:val="toc 2"/>
    <w:basedOn w:val="1"/>
    <w:next w:val="1"/>
    <w:unhideWhenUsed/>
    <w:qFormat/>
    <w:uiPriority w:val="39"/>
    <w:pPr>
      <w:tabs>
        <w:tab w:val="right" w:leader="dot" w:pos="8296"/>
      </w:tabs>
      <w:ind w:left="420" w:leftChars="200"/>
    </w:pPr>
  </w:style>
  <w:style w:type="paragraph" w:styleId="23">
    <w:name w:val="Body Text 2"/>
    <w:basedOn w:val="1"/>
    <w:qFormat/>
    <w:uiPriority w:val="0"/>
    <w:pPr>
      <w:spacing w:after="120" w:line="480" w:lineRule="auto"/>
    </w:pPr>
    <w:rPr>
      <w:rFonts w:ascii="Times New Roman" w:hAnsi="Times New Roman" w:eastAsia="宋体" w:cs="Times New Roman"/>
      <w:kern w:val="0"/>
      <w:sz w:val="20"/>
    </w:rPr>
  </w:style>
  <w:style w:type="paragraph" w:styleId="24">
    <w:name w:val="Normal (Web)"/>
    <w:basedOn w:val="1"/>
    <w:qFormat/>
    <w:uiPriority w:val="0"/>
    <w:pPr>
      <w:spacing w:beforeAutospacing="1" w:afterAutospacing="1"/>
      <w:jc w:val="left"/>
    </w:pPr>
    <w:rPr>
      <w:kern w:val="0"/>
      <w:sz w:val="24"/>
    </w:rPr>
  </w:style>
  <w:style w:type="paragraph" w:styleId="25">
    <w:name w:val="annotation subject"/>
    <w:basedOn w:val="10"/>
    <w:next w:val="10"/>
    <w:link w:val="50"/>
    <w:qFormat/>
    <w:uiPriority w:val="0"/>
    <w:rPr>
      <w:b/>
      <w:bCs/>
    </w:rPr>
  </w:style>
  <w:style w:type="paragraph" w:styleId="26">
    <w:name w:val="Body Text First Indent"/>
    <w:basedOn w:val="12"/>
    <w:qFormat/>
    <w:uiPriority w:val="99"/>
    <w:pPr>
      <w:spacing w:line="300" w:lineRule="auto"/>
      <w:ind w:firstLine="482"/>
    </w:pPr>
    <w:rPr>
      <w:rFonts w:ascii="宋体"/>
    </w:rPr>
  </w:style>
  <w:style w:type="paragraph" w:styleId="27">
    <w:name w:val="Body Text First Indent 2"/>
    <w:basedOn w:val="1"/>
    <w:next w:val="26"/>
    <w:unhideWhenUsed/>
    <w:qFormat/>
    <w:uiPriority w:val="99"/>
    <w:pPr>
      <w:spacing w:after="120"/>
      <w:ind w:left="420" w:leftChars="200"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basedOn w:val="30"/>
    <w:qFormat/>
    <w:uiPriority w:val="0"/>
  </w:style>
  <w:style w:type="character" w:styleId="33">
    <w:name w:val="Hyperlink"/>
    <w:unhideWhenUsed/>
    <w:qFormat/>
    <w:uiPriority w:val="99"/>
    <w:rPr>
      <w:color w:val="0000FF"/>
      <w:u w:val="single"/>
    </w:rPr>
  </w:style>
  <w:style w:type="character" w:styleId="34">
    <w:name w:val="annotation reference"/>
    <w:qFormat/>
    <w:uiPriority w:val="0"/>
    <w:rPr>
      <w:sz w:val="21"/>
      <w:szCs w:val="21"/>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表格文字"/>
    <w:basedOn w:val="37"/>
    <w:qFormat/>
    <w:uiPriority w:val="99"/>
    <w:pPr>
      <w:spacing w:before="25" w:after="25"/>
      <w:jc w:val="left"/>
    </w:pPr>
    <w:rPr>
      <w:bCs/>
      <w:spacing w:val="10"/>
      <w:sz w:val="24"/>
    </w:rPr>
  </w:style>
  <w:style w:type="paragraph" w:customStyle="1" w:styleId="37">
    <w:name w:val="表格文字（两侧对齐）"/>
    <w:basedOn w:val="1"/>
    <w:qFormat/>
    <w:uiPriority w:val="0"/>
    <w:rPr>
      <w:rFonts w:ascii="Calibri" w:hAnsi="Calibri"/>
      <w:kern w:val="0"/>
      <w:sz w:val="20"/>
    </w:rPr>
  </w:style>
  <w:style w:type="paragraph" w:customStyle="1" w:styleId="38">
    <w:name w:val="列出段落1"/>
    <w:basedOn w:val="1"/>
    <w:qFormat/>
    <w:uiPriority w:val="34"/>
    <w:pPr>
      <w:ind w:firstLine="420" w:firstLineChars="200"/>
    </w:pPr>
  </w:style>
  <w:style w:type="paragraph" w:customStyle="1" w:styleId="39">
    <w:name w:val="样式1"/>
    <w:basedOn w:val="1"/>
    <w:qFormat/>
    <w:uiPriority w:val="0"/>
    <w:pPr>
      <w:spacing w:before="120" w:after="120" w:line="300" w:lineRule="auto"/>
    </w:pPr>
    <w:rPr>
      <w:rFonts w:ascii="宋体" w:hAnsi="宋体"/>
      <w:b/>
      <w:sz w:val="24"/>
      <w:szCs w:val="20"/>
    </w:rPr>
  </w:style>
  <w:style w:type="paragraph" w:customStyle="1" w:styleId="40">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styleId="41">
    <w:name w:val="List Paragraph"/>
    <w:basedOn w:val="1"/>
    <w:qFormat/>
    <w:uiPriority w:val="34"/>
    <w:pPr>
      <w:ind w:firstLine="420" w:firstLineChars="200"/>
    </w:pPr>
  </w:style>
  <w:style w:type="paragraph" w:customStyle="1" w:styleId="42">
    <w:name w:val="列表段落1"/>
    <w:basedOn w:val="1"/>
    <w:qFormat/>
    <w:uiPriority w:val="0"/>
    <w:pPr>
      <w:spacing w:after="240"/>
      <w:ind w:left="720" w:firstLine="360"/>
      <w:contextualSpacing/>
    </w:pPr>
    <w:rPr>
      <w:rFonts w:ascii="Calibri" w:hAnsi="Calibri"/>
      <w:sz w:val="22"/>
      <w:szCs w:val="22"/>
      <w:lang w:eastAsia="en-US" w:bidi="en-US"/>
    </w:rPr>
  </w:style>
  <w:style w:type="paragraph" w:customStyle="1" w:styleId="43">
    <w:name w:val="Table Text"/>
    <w:basedOn w:val="1"/>
    <w:semiHidden/>
    <w:qFormat/>
    <w:uiPriority w:val="0"/>
    <w:rPr>
      <w:rFonts w:ascii="宋体" w:hAnsi="宋体" w:cs="宋体"/>
      <w:szCs w:val="21"/>
      <w:lang w:eastAsia="en-US"/>
    </w:rPr>
  </w:style>
  <w:style w:type="table" w:customStyle="1" w:styleId="44">
    <w:name w:val="Table Normal"/>
    <w:semiHidden/>
    <w:unhideWhenUsed/>
    <w:qFormat/>
    <w:uiPriority w:val="0"/>
    <w:tblPr>
      <w:tblCellMar>
        <w:top w:w="0" w:type="dxa"/>
        <w:left w:w="0" w:type="dxa"/>
        <w:bottom w:w="0" w:type="dxa"/>
        <w:right w:w="0" w:type="dxa"/>
      </w:tblCellMar>
    </w:tblPr>
  </w:style>
  <w:style w:type="paragraph" w:customStyle="1" w:styleId="45">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4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Table Paragraph"/>
    <w:basedOn w:val="1"/>
    <w:unhideWhenUsed/>
    <w:qFormat/>
    <w:uiPriority w:val="1"/>
    <w:pPr>
      <w:autoSpaceDE w:val="0"/>
      <w:autoSpaceDN w:val="0"/>
      <w:jc w:val="left"/>
    </w:pPr>
    <w:rPr>
      <w:rFonts w:hint="eastAsia" w:ascii="方正仿宋_GBK" w:hAnsi="方正仿宋_GBK" w:eastAsia="方正仿宋_GBK" w:cs="方正仿宋_GBK"/>
      <w:kern w:val="0"/>
      <w:sz w:val="22"/>
      <w:lang w:val="zh-CN" w:bidi="zh-CN"/>
    </w:rPr>
  </w:style>
  <w:style w:type="paragraph" w:customStyle="1" w:styleId="4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49">
    <w:name w:val="批注文字 Char"/>
    <w:basedOn w:val="30"/>
    <w:link w:val="10"/>
    <w:qFormat/>
    <w:uiPriority w:val="0"/>
    <w:rPr>
      <w:kern w:val="2"/>
      <w:sz w:val="21"/>
      <w:szCs w:val="24"/>
    </w:rPr>
  </w:style>
  <w:style w:type="character" w:customStyle="1" w:styleId="50">
    <w:name w:val="批注主题 Char"/>
    <w:basedOn w:val="49"/>
    <w:link w:val="25"/>
    <w:qFormat/>
    <w:uiPriority w:val="0"/>
    <w:rPr>
      <w:b/>
      <w:bCs/>
      <w:kern w:val="2"/>
      <w:sz w:val="21"/>
      <w:szCs w:val="24"/>
    </w:rPr>
  </w:style>
  <w:style w:type="paragraph" w:customStyle="1" w:styleId="5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3">
    <w:name w:val="Other|1"/>
    <w:basedOn w:val="1"/>
    <w:qFormat/>
    <w:uiPriority w:val="0"/>
    <w:pPr>
      <w:spacing w:line="377" w:lineRule="auto"/>
      <w:ind w:firstLine="400"/>
    </w:pPr>
    <w:rPr>
      <w:rFonts w:ascii="宋体" w:hAnsi="宋体" w:cs="宋体"/>
      <w:sz w:val="22"/>
      <w:lang w:val="zh-TW" w:eastAsia="zh-TW"/>
    </w:rPr>
  </w:style>
  <w:style w:type="character" w:customStyle="1" w:styleId="54">
    <w:name w:val="标题 3 Char"/>
    <w:basedOn w:val="30"/>
    <w:link w:val="4"/>
    <w:qFormat/>
    <w:uiPriority w:val="0"/>
    <w:rPr>
      <w:rFonts w:ascii="Calibri" w:hAnsi="Calibri" w:eastAsia="仿宋_GB2312"/>
      <w:bCs/>
      <w:kern w:val="2"/>
      <w:sz w:val="32"/>
      <w:szCs w:val="32"/>
    </w:rPr>
  </w:style>
  <w:style w:type="character" w:customStyle="1" w:styleId="55">
    <w:name w:val="标题 1 Char"/>
    <w:basedOn w:val="30"/>
    <w:link w:val="2"/>
    <w:qFormat/>
    <w:uiPriority w:val="0"/>
    <w:rPr>
      <w:b/>
      <w:bCs/>
      <w:kern w:val="44"/>
      <w:sz w:val="44"/>
      <w:szCs w:val="44"/>
    </w:rPr>
  </w:style>
  <w:style w:type="character" w:customStyle="1" w:styleId="56">
    <w:name w:val="标题 2 Char"/>
    <w:basedOn w:val="30"/>
    <w:link w:val="3"/>
    <w:qFormat/>
    <w:uiPriority w:val="0"/>
    <w:rPr>
      <w:rFonts w:ascii="宋体" w:hAnsi="宋体"/>
      <w:b/>
      <w:bCs/>
      <w:sz w:val="36"/>
      <w:szCs w:val="36"/>
    </w:rPr>
  </w:style>
  <w:style w:type="character" w:customStyle="1" w:styleId="57">
    <w:name w:val="纯文本 Char"/>
    <w:basedOn w:val="30"/>
    <w:link w:val="16"/>
    <w:qFormat/>
    <w:uiPriority w:val="0"/>
    <w:rPr>
      <w:rFonts w:ascii="宋体" w:hAnsi="Courier New"/>
      <w:szCs w:val="21"/>
    </w:rPr>
  </w:style>
  <w:style w:type="character" w:customStyle="1" w:styleId="58">
    <w:name w:val="批注框文本 Char"/>
    <w:basedOn w:val="30"/>
    <w:link w:val="17"/>
    <w:qFormat/>
    <w:uiPriority w:val="0"/>
    <w:rPr>
      <w:rFonts w:ascii="Calibri" w:hAnsi="Calibri"/>
      <w:kern w:val="2"/>
      <w:sz w:val="18"/>
      <w:szCs w:val="18"/>
    </w:rPr>
  </w:style>
  <w:style w:type="character" w:customStyle="1" w:styleId="59">
    <w:name w:val="页脚 Char"/>
    <w:basedOn w:val="30"/>
    <w:link w:val="18"/>
    <w:qFormat/>
    <w:uiPriority w:val="0"/>
    <w:rPr>
      <w:sz w:val="18"/>
      <w:szCs w:val="18"/>
    </w:rPr>
  </w:style>
  <w:style w:type="character" w:customStyle="1" w:styleId="60">
    <w:name w:val="页眉 Char"/>
    <w:basedOn w:val="30"/>
    <w:link w:val="19"/>
    <w:qFormat/>
    <w:uiPriority w:val="0"/>
    <w:rPr>
      <w:sz w:val="18"/>
      <w:szCs w:val="18"/>
    </w:rPr>
  </w:style>
  <w:style w:type="character" w:customStyle="1" w:styleId="61">
    <w:name w:val="标题 Char"/>
    <w:basedOn w:val="30"/>
    <w:link w:val="13"/>
    <w:qFormat/>
    <w:uiPriority w:val="0"/>
    <w:rPr>
      <w:rFonts w:asciiTheme="majorHAnsi" w:hAnsiTheme="majorHAnsi" w:eastAsiaTheme="majorEastAsia" w:cstheme="majorBidi"/>
      <w:spacing w:val="-10"/>
      <w:kern w:val="28"/>
      <w:sz w:val="56"/>
      <w:szCs w:val="56"/>
    </w:rPr>
  </w:style>
  <w:style w:type="paragraph" w:customStyle="1" w:styleId="62">
    <w:name w:val="纯文本1"/>
    <w:basedOn w:val="1"/>
    <w:qFormat/>
    <w:uiPriority w:val="0"/>
    <w:pPr>
      <w:suppressAutoHyphens/>
    </w:pPr>
    <w:rPr>
      <w:rFonts w:ascii="宋体" w:hAnsi="宋体" w:cs="Calibri"/>
      <w:kern w:val="1"/>
      <w:sz w:val="20"/>
      <w:szCs w:val="21"/>
      <w:lang w:eastAsia="ar-SA"/>
    </w:rPr>
  </w:style>
  <w:style w:type="paragraph" w:customStyle="1" w:styleId="63">
    <w:name w:val="Body text|1"/>
    <w:basedOn w:val="1"/>
    <w:qFormat/>
    <w:uiPriority w:val="0"/>
    <w:pPr>
      <w:spacing w:after="60" w:line="430" w:lineRule="auto"/>
      <w:ind w:firstLine="400"/>
    </w:pPr>
    <w:rPr>
      <w:rFonts w:ascii="宋体" w:hAnsi="宋体" w:cs="宋体"/>
      <w:color w:val="1E1E1E"/>
      <w:sz w:val="30"/>
      <w:szCs w:val="30"/>
      <w:lang w:val="zh-TW" w:eastAsia="zh-TW" w:bidi="zh-TW"/>
    </w:rPr>
  </w:style>
  <w:style w:type="paragraph" w:customStyle="1" w:styleId="64">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65">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66">
    <w:name w:val="_Style 1"/>
    <w:qFormat/>
    <w:uiPriority w:val="0"/>
    <w:pPr>
      <w:widowControl/>
      <w:spacing w:before="6" w:beforeLines="2" w:after="6" w:afterLines="2" w:line="320" w:lineRule="exact"/>
      <w:ind w:firstLine="360" w:firstLineChars="200"/>
      <w:jc w:val="left"/>
    </w:pPr>
    <w:rPr>
      <w:rFonts w:ascii="宋体" w:hAnsi="Tahoma"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80</Pages>
  <Words>42370</Words>
  <Characters>44296</Characters>
  <Lines>95</Lines>
  <Paragraphs>112</Paragraphs>
  <TotalTime>17</TotalTime>
  <ScaleCrop>false</ScaleCrop>
  <LinksUpToDate>false</LinksUpToDate>
  <CharactersWithSpaces>50202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2025-08-07T00:59:00Z</dcterms:created>
  <dc:creator>lenovo1</dc:creator>
  <cp:lastModifiedBy>炎炎</cp:lastModifiedBy>
  <cp:lastPrinted>2025-08-18T08:00:00Z</cp:lastPrinted>
  <dcterms:modified xsi:type="dcterms:W3CDTF">2025-12-30T09:32:03Z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8CC615B355014EF19C9E7FA51647D41B_13</vt:lpwstr>
  </property>
  <property fmtid="{D5CDD505-2E9C-101B-9397-08002B2CF9AE}" pid="4" name="KSOTemplateDocerSaveRecord">
    <vt:lpwstr>eyJoZGlkIjoiNGNiZDA4NjliYjNjYzhkYWVmNWI4ZjZmMTA4ZjliYmYiLCJ1c2VySWQiOiIxMTY2MzcwOTA2In0=</vt:lpwstr>
  </property>
</Properties>
</file>