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F1C91">
      <w:pPr>
        <w:jc w:val="center"/>
        <w:rPr>
          <w:rFonts w:hint="eastAsia" w:ascii="宋体" w:hAnsi="宋体" w:cs="宋体"/>
          <w:b/>
          <w:bCs/>
          <w:sz w:val="52"/>
        </w:rPr>
      </w:pPr>
      <w:r>
        <w:rPr>
          <w:rFonts w:hint="eastAsia" w:ascii="宋体" w:hAnsi="宋体" w:cs="宋体"/>
        </w:rPr>
        <w:drawing>
          <wp:anchor distT="0" distB="0" distL="114300" distR="114300" simplePos="0" relativeHeight="251662336" behindDoc="0" locked="0" layoutInCell="1" allowOverlap="1">
            <wp:simplePos x="0" y="0"/>
            <wp:positionH relativeFrom="column">
              <wp:posOffset>2652395</wp:posOffset>
            </wp:positionH>
            <wp:positionV relativeFrom="paragraph">
              <wp:posOffset>-87630</wp:posOffset>
            </wp:positionV>
            <wp:extent cx="752475" cy="752475"/>
            <wp:effectExtent l="0" t="0" r="9525" b="9525"/>
            <wp:wrapSquare wrapText="left"/>
            <wp:docPr id="1"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638238BB99A253FEB9BED4DA40F32CE"/>
                    <pic:cNvPicPr>
                      <a:picLocks noChangeAspect="1"/>
                    </pic:cNvPicPr>
                  </pic:nvPicPr>
                  <pic:blipFill>
                    <a:blip r:embed="rId14"/>
                    <a:stretch>
                      <a:fillRect/>
                    </a:stretch>
                  </pic:blipFill>
                  <pic:spPr>
                    <a:xfrm>
                      <a:off x="0" y="0"/>
                      <a:ext cx="752475" cy="752475"/>
                    </a:xfrm>
                    <a:prstGeom prst="rect">
                      <a:avLst/>
                    </a:prstGeom>
                    <a:noFill/>
                    <a:ln>
                      <a:noFill/>
                    </a:ln>
                  </pic:spPr>
                </pic:pic>
              </a:graphicData>
            </a:graphic>
          </wp:anchor>
        </w:drawing>
      </w:r>
    </w:p>
    <w:p w14:paraId="02EEDC13">
      <w:pPr>
        <w:ind w:firstLine="964"/>
        <w:jc w:val="center"/>
        <w:rPr>
          <w:rFonts w:hint="eastAsia" w:ascii="宋体" w:hAnsi="宋体" w:cs="宋体"/>
          <w:b/>
          <w:bCs/>
          <w:sz w:val="48"/>
          <w:szCs w:val="48"/>
        </w:rPr>
      </w:pPr>
    </w:p>
    <w:p w14:paraId="4B20A05F">
      <w:pPr>
        <w:ind w:firstLine="198" w:firstLineChars="41"/>
        <w:jc w:val="center"/>
        <w:rPr>
          <w:rFonts w:hint="eastAsia" w:ascii="宋体" w:hAnsi="宋体" w:cs="宋体"/>
          <w:b/>
          <w:bCs/>
          <w:sz w:val="48"/>
          <w:szCs w:val="48"/>
        </w:rPr>
      </w:pPr>
      <w:r>
        <w:rPr>
          <w:rFonts w:hint="eastAsia" w:ascii="宋体" w:hAnsi="宋体" w:cs="宋体"/>
          <w:b/>
          <w:bCs/>
          <w:sz w:val="48"/>
          <w:szCs w:val="48"/>
        </w:rPr>
        <w:t>广西中信恒泰工程顾问有限公司</w:t>
      </w:r>
    </w:p>
    <w:p w14:paraId="65783B75">
      <w:pPr>
        <w:ind w:firstLine="199" w:firstLineChars="66"/>
        <w:jc w:val="center"/>
        <w:rPr>
          <w:rFonts w:hint="eastAsia" w:ascii="宋体" w:hAnsi="宋体" w:cs="宋体"/>
          <w:b/>
          <w:bCs/>
          <w:sz w:val="30"/>
          <w:szCs w:val="30"/>
        </w:rPr>
      </w:pPr>
      <w:r>
        <w:rPr>
          <w:rFonts w:hint="eastAsia" w:ascii="宋体" w:hAnsi="宋体" w:cs="宋体"/>
          <w:b/>
          <w:sz w:val="30"/>
          <w:szCs w:val="30"/>
        </w:rPr>
        <w:t xml:space="preserve">Guangxi Zhongxinhengtai </w:t>
      </w:r>
      <w:r>
        <w:rPr>
          <w:rFonts w:hint="eastAsia" w:ascii="宋体" w:hAnsi="宋体" w:cs="宋体"/>
          <w:b/>
          <w:caps/>
          <w:sz w:val="30"/>
          <w:szCs w:val="30"/>
        </w:rPr>
        <w:t>e</w:t>
      </w:r>
      <w:r>
        <w:rPr>
          <w:rFonts w:hint="eastAsia" w:ascii="宋体" w:hAnsi="宋体" w:cs="宋体"/>
          <w:b/>
          <w:sz w:val="30"/>
          <w:szCs w:val="30"/>
        </w:rPr>
        <w:t xml:space="preserve">ngineering </w:t>
      </w:r>
      <w:r>
        <w:rPr>
          <w:rFonts w:hint="eastAsia" w:ascii="宋体" w:hAnsi="宋体" w:cs="宋体"/>
          <w:b/>
          <w:caps/>
          <w:sz w:val="30"/>
          <w:szCs w:val="30"/>
        </w:rPr>
        <w:t>c</w:t>
      </w:r>
      <w:r>
        <w:rPr>
          <w:rFonts w:hint="eastAsia" w:ascii="宋体" w:hAnsi="宋体" w:cs="宋体"/>
          <w:b/>
          <w:sz w:val="30"/>
          <w:szCs w:val="30"/>
        </w:rPr>
        <w:t xml:space="preserve">onsulting </w:t>
      </w:r>
      <w:r>
        <w:rPr>
          <w:rFonts w:hint="eastAsia" w:ascii="宋体" w:hAnsi="宋体" w:cs="宋体"/>
          <w:b/>
          <w:caps/>
          <w:sz w:val="30"/>
          <w:szCs w:val="30"/>
        </w:rPr>
        <w:t>c</w:t>
      </w:r>
      <w:r>
        <w:rPr>
          <w:rFonts w:hint="eastAsia" w:ascii="宋体" w:hAnsi="宋体" w:cs="宋体"/>
          <w:b/>
          <w:sz w:val="30"/>
          <w:szCs w:val="30"/>
        </w:rPr>
        <w:t xml:space="preserve">o., </w:t>
      </w:r>
      <w:r>
        <w:rPr>
          <w:rFonts w:hint="eastAsia" w:ascii="宋体" w:hAnsi="宋体" w:cs="宋体"/>
          <w:b/>
          <w:caps/>
          <w:sz w:val="30"/>
          <w:szCs w:val="30"/>
        </w:rPr>
        <w:t>l</w:t>
      </w:r>
      <w:r>
        <w:rPr>
          <w:rFonts w:hint="eastAsia" w:ascii="宋体" w:hAnsi="宋体" w:cs="宋体"/>
          <w:b/>
          <w:sz w:val="30"/>
          <w:szCs w:val="30"/>
        </w:rPr>
        <w:t>td</w:t>
      </w:r>
    </w:p>
    <w:p w14:paraId="209925A3">
      <w:pPr>
        <w:pStyle w:val="28"/>
        <w:ind w:firstLine="400"/>
        <w:rPr>
          <w:rFonts w:hint="eastAsia" w:hAnsi="宋体" w:cs="宋体"/>
        </w:rPr>
      </w:pPr>
      <w:r>
        <w:rPr>
          <w:rFonts w:hint="eastAsia" w:hAnsi="宋体" w:cs="宋体"/>
          <w:sz w:val="20"/>
          <w:u w:val="single"/>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77470</wp:posOffset>
                </wp:positionV>
                <wp:extent cx="594423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8pt;margin-top:6.1pt;height:0.65pt;width:468.05pt;z-index:251661312;mso-width-relative:page;mso-height-relative:page;" filled="f" stroked="t" coordsize="21600,21600" o:gfxdata="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46DrrXAAAACAEAAA8AAAAAAAAAAQAgAAAAIgAAAGRycy9k&#10;b3ducmV2LnhtbFBLAQIUABQAAAAIAIdO4kCIVa1uAwIAAAAEAAAOAAAAAAAAAAEAIAAAACYBAABk&#10;cnMvZTJvRG9jLnhtbFBLBQYAAAAABgAGAFkBAACbBQAAAAA=&#10;">
                <v:fill on="f" focussize="0,0"/>
                <v:stroke weight="2.25pt" color="#000000" joinstyle="round"/>
                <v:imagedata o:title=""/>
                <o:lock v:ext="edit" aspectratio="f"/>
              </v:line>
            </w:pict>
          </mc:Fallback>
        </mc:AlternateContent>
      </w:r>
      <w:r>
        <w:rPr>
          <w:rFonts w:hint="eastAsia" w:hAnsi="宋体" w:cs="宋体"/>
          <w:b/>
          <w:bCs/>
          <w:sz w:val="10"/>
        </w:rPr>
        <w:t xml:space="preserve">                                                                                   </w:t>
      </w:r>
    </w:p>
    <w:p w14:paraId="106C4458">
      <w:pPr>
        <w:tabs>
          <w:tab w:val="left" w:pos="2155"/>
        </w:tabs>
        <w:rPr>
          <w:rFonts w:hint="eastAsia" w:ascii="宋体" w:hAnsi="宋体" w:cs="宋体"/>
        </w:rPr>
      </w:pPr>
    </w:p>
    <w:p w14:paraId="5025A7A0">
      <w:pPr>
        <w:spacing w:before="165" w:beforeLines="50" w:line="360" w:lineRule="auto"/>
        <w:jc w:val="center"/>
        <w:rPr>
          <w:rFonts w:hint="eastAsia" w:ascii="宋体" w:hAnsi="宋体" w:cs="宋体"/>
          <w:sz w:val="36"/>
          <w:szCs w:val="36"/>
        </w:rPr>
      </w:pPr>
    </w:p>
    <w:p w14:paraId="4F96FF7A">
      <w:pPr>
        <w:spacing w:before="165" w:beforeLines="50" w:line="360" w:lineRule="auto"/>
        <w:rPr>
          <w:rFonts w:hint="eastAsia" w:ascii="宋体" w:hAnsi="宋体" w:cs="宋体"/>
          <w:sz w:val="36"/>
          <w:szCs w:val="36"/>
        </w:rPr>
      </w:pPr>
    </w:p>
    <w:p w14:paraId="241DB46F">
      <w:pPr>
        <w:snapToGrid w:val="0"/>
        <w:spacing w:before="165" w:beforeLines="50" w:line="360" w:lineRule="auto"/>
        <w:jc w:val="center"/>
        <w:rPr>
          <w:rFonts w:hint="eastAsia" w:ascii="宋体" w:hAnsi="宋体" w:cs="宋体"/>
          <w:sz w:val="44"/>
          <w:szCs w:val="44"/>
        </w:rPr>
      </w:pPr>
      <w:r>
        <w:rPr>
          <w:rFonts w:hint="eastAsia" w:ascii="宋体" w:hAnsi="宋体" w:cs="宋体"/>
          <w:sz w:val="72"/>
          <w:szCs w:val="72"/>
        </w:rPr>
        <w:t>竞争性磋商文件</w:t>
      </w:r>
    </w:p>
    <w:p w14:paraId="2602D344">
      <w:pPr>
        <w:spacing w:before="331" w:beforeLines="100" w:after="165" w:afterLines="50" w:line="360" w:lineRule="auto"/>
        <w:jc w:val="center"/>
        <w:rPr>
          <w:rFonts w:hint="eastAsia" w:ascii="宋体" w:hAnsi="宋体" w:cs="宋体"/>
          <w:szCs w:val="21"/>
        </w:rPr>
      </w:pPr>
      <w:r>
        <w:rPr>
          <w:rFonts w:hint="eastAsia" w:ascii="宋体" w:hAnsi="宋体" w:cs="宋体"/>
          <w:szCs w:val="21"/>
        </w:rPr>
        <w:t>（全流程电子化评标）</w:t>
      </w:r>
    </w:p>
    <w:p w14:paraId="173025DD">
      <w:pPr>
        <w:spacing w:line="360" w:lineRule="auto"/>
        <w:rPr>
          <w:rFonts w:hint="eastAsia" w:ascii="宋体" w:hAnsi="宋体" w:cs="宋体"/>
          <w:b/>
          <w:sz w:val="32"/>
          <w:szCs w:val="32"/>
        </w:rPr>
      </w:pPr>
    </w:p>
    <w:p w14:paraId="41C179B5">
      <w:pPr>
        <w:snapToGrid w:val="0"/>
        <w:spacing w:before="165" w:beforeLines="50" w:line="360" w:lineRule="auto"/>
        <w:ind w:left="1807" w:hanging="1807" w:hangingChars="600"/>
        <w:rPr>
          <w:rFonts w:hint="eastAsia" w:ascii="宋体" w:hAnsi="宋体" w:cs="宋体"/>
          <w:b/>
          <w:bCs/>
          <w:sz w:val="30"/>
          <w:szCs w:val="30"/>
        </w:rPr>
      </w:pPr>
      <w:r>
        <w:rPr>
          <w:rFonts w:hint="eastAsia" w:ascii="宋体" w:hAnsi="宋体" w:cs="宋体"/>
          <w:b/>
          <w:bCs/>
          <w:sz w:val="30"/>
          <w:szCs w:val="30"/>
        </w:rPr>
        <w:t xml:space="preserve">  </w:t>
      </w:r>
      <w:r>
        <w:rPr>
          <w:rFonts w:hint="eastAsia" w:ascii="宋体" w:hAnsi="宋体" w:cs="宋体"/>
          <w:b/>
          <w:sz w:val="30"/>
          <w:szCs w:val="48"/>
        </w:rPr>
        <w:t>项目名称：广西革命纪念馆（广西革命军事馆）修缮加固项目工程检测服务</w:t>
      </w:r>
    </w:p>
    <w:p w14:paraId="48F1A9B1">
      <w:pPr>
        <w:snapToGrid w:val="0"/>
        <w:spacing w:before="165" w:beforeLines="50" w:line="360" w:lineRule="auto"/>
        <w:rPr>
          <w:rFonts w:hint="eastAsia" w:ascii="宋体" w:hAnsi="宋体" w:cs="宋体"/>
          <w:b/>
          <w:color w:val="auto"/>
          <w:sz w:val="30"/>
          <w:szCs w:val="48"/>
        </w:rPr>
      </w:pPr>
      <w:r>
        <w:rPr>
          <w:rFonts w:hint="eastAsia" w:ascii="宋体" w:hAnsi="宋体" w:cs="宋体"/>
          <w:b/>
          <w:bCs/>
          <w:w w:val="95"/>
          <w:sz w:val="30"/>
          <w:szCs w:val="30"/>
        </w:rPr>
        <w:t xml:space="preserve">   项目</w:t>
      </w:r>
      <w:r>
        <w:rPr>
          <w:rFonts w:hint="eastAsia" w:ascii="宋体" w:hAnsi="宋体" w:cs="宋体"/>
          <w:b/>
          <w:bCs/>
          <w:sz w:val="30"/>
          <w:szCs w:val="30"/>
        </w:rPr>
        <w:t>编</w:t>
      </w:r>
      <w:r>
        <w:rPr>
          <w:rFonts w:hint="eastAsia" w:ascii="宋体" w:hAnsi="宋体" w:cs="宋体"/>
          <w:b/>
          <w:bCs/>
          <w:w w:val="95"/>
          <w:sz w:val="30"/>
          <w:szCs w:val="30"/>
        </w:rPr>
        <w:t>号</w:t>
      </w:r>
      <w:r>
        <w:rPr>
          <w:rFonts w:hint="eastAsia" w:ascii="宋体" w:hAnsi="宋体" w:cs="宋体"/>
          <w:b/>
          <w:bCs/>
          <w:color w:val="auto"/>
          <w:w w:val="95"/>
          <w:sz w:val="30"/>
          <w:szCs w:val="30"/>
        </w:rPr>
        <w:t>：GXZC2026-C3-000498-GXZX</w:t>
      </w:r>
    </w:p>
    <w:p w14:paraId="4C55B87B">
      <w:pPr>
        <w:snapToGrid w:val="0"/>
        <w:spacing w:before="165" w:beforeLines="50" w:line="360" w:lineRule="auto"/>
        <w:rPr>
          <w:rFonts w:hint="eastAsia" w:ascii="宋体" w:hAnsi="宋体" w:cs="宋体"/>
          <w:b/>
          <w:color w:val="auto"/>
          <w:sz w:val="30"/>
          <w:szCs w:val="48"/>
        </w:rPr>
      </w:pPr>
      <w:r>
        <w:rPr>
          <w:rFonts w:hint="eastAsia" w:ascii="宋体" w:hAnsi="宋体" w:cs="宋体"/>
          <w:b/>
          <w:color w:val="auto"/>
          <w:sz w:val="30"/>
          <w:szCs w:val="48"/>
        </w:rPr>
        <w:t xml:space="preserve">   项目所属区划：广西壮族自治区本级</w:t>
      </w:r>
    </w:p>
    <w:p w14:paraId="0440F091">
      <w:pPr>
        <w:pStyle w:val="14"/>
        <w:snapToGrid w:val="0"/>
        <w:spacing w:before="50" w:after="120" w:line="360" w:lineRule="auto"/>
        <w:rPr>
          <w:rFonts w:hint="eastAsia" w:hAnsi="宋体" w:cs="宋体"/>
          <w:b/>
          <w:bCs/>
          <w:color w:val="auto"/>
          <w:w w:val="95"/>
          <w:sz w:val="30"/>
          <w:szCs w:val="30"/>
        </w:rPr>
      </w:pPr>
      <w:r>
        <w:rPr>
          <w:rFonts w:hint="eastAsia" w:hAnsi="宋体" w:cs="宋体"/>
          <w:b/>
          <w:bCs/>
          <w:color w:val="auto"/>
          <w:w w:val="95"/>
          <w:sz w:val="30"/>
          <w:szCs w:val="30"/>
        </w:rPr>
        <w:t xml:space="preserve">   采购人：广西壮族自治区烈士陵园（广西革命纪念馆）</w:t>
      </w:r>
    </w:p>
    <w:p w14:paraId="284DFAA4">
      <w:pPr>
        <w:pStyle w:val="14"/>
        <w:snapToGrid w:val="0"/>
        <w:spacing w:before="50" w:after="120" w:line="360" w:lineRule="auto"/>
        <w:rPr>
          <w:rFonts w:hint="eastAsia" w:hAnsi="宋体" w:cs="宋体"/>
          <w:b/>
          <w:bCs/>
          <w:color w:val="auto"/>
          <w:w w:val="95"/>
          <w:sz w:val="30"/>
          <w:szCs w:val="30"/>
        </w:rPr>
      </w:pPr>
      <w:r>
        <w:rPr>
          <w:rFonts w:hint="eastAsia" w:hAnsi="宋体" w:cs="宋体"/>
          <w:b/>
          <w:bCs/>
          <w:color w:val="auto"/>
          <w:w w:val="95"/>
          <w:sz w:val="30"/>
          <w:szCs w:val="30"/>
        </w:rPr>
        <w:t xml:space="preserve">   采购代理机构：广西中信恒泰工程顾问有限公司</w:t>
      </w:r>
    </w:p>
    <w:p w14:paraId="1F785E59">
      <w:pPr>
        <w:pStyle w:val="14"/>
        <w:snapToGrid w:val="0"/>
        <w:spacing w:before="50" w:after="120" w:line="360" w:lineRule="auto"/>
        <w:jc w:val="center"/>
        <w:rPr>
          <w:rFonts w:hint="eastAsia"/>
        </w:rPr>
        <w:sectPr>
          <w:footerReference r:id="rId3" w:type="default"/>
          <w:pgSz w:w="11905" w:h="16838"/>
          <w:pgMar w:top="1134" w:right="1134" w:bottom="1134" w:left="1134" w:header="510" w:footer="510" w:gutter="0"/>
          <w:pgNumType w:start="0"/>
          <w:cols w:space="720" w:num="1"/>
          <w:docGrid w:type="lines" w:linePitch="331" w:charSpace="0"/>
        </w:sectPr>
      </w:pPr>
      <w:r>
        <w:rPr>
          <w:rFonts w:hint="eastAsia" w:hAnsi="宋体" w:cs="宋体"/>
          <w:b/>
          <w:bCs/>
          <w:color w:val="auto"/>
          <w:w w:val="95"/>
          <w:sz w:val="30"/>
          <w:szCs w:val="30"/>
        </w:rPr>
        <w:t>20</w:t>
      </w:r>
      <w:r>
        <w:rPr>
          <w:rFonts w:hint="eastAsia" w:hAnsi="宋体" w:cs="宋体"/>
          <w:b/>
          <w:bCs/>
          <w:color w:val="auto"/>
          <w:w w:val="95"/>
          <w:sz w:val="30"/>
          <w:szCs w:val="30"/>
          <w:highlight w:val="none"/>
        </w:rPr>
        <w:t>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03</w:t>
      </w:r>
      <w:r>
        <w:rPr>
          <w:rFonts w:hint="eastAsia" w:hAnsi="宋体" w:cs="宋体"/>
          <w:b/>
          <w:bCs/>
          <w:color w:val="auto"/>
          <w:w w:val="95"/>
          <w:sz w:val="30"/>
          <w:szCs w:val="30"/>
          <w:highlight w:val="none"/>
        </w:rPr>
        <w:t>月</w:t>
      </w:r>
    </w:p>
    <w:p w14:paraId="5204CD36">
      <w:pPr>
        <w:spacing w:line="760" w:lineRule="exact"/>
        <w:jc w:val="center"/>
        <w:rPr>
          <w:rFonts w:hint="eastAsia" w:ascii="宋体" w:hAnsi="宋体" w:cs="宋体"/>
          <w:b/>
          <w:sz w:val="44"/>
          <w:szCs w:val="44"/>
        </w:rPr>
      </w:pPr>
      <w:r>
        <w:rPr>
          <w:rFonts w:hint="eastAsia" w:ascii="宋体" w:hAnsi="宋体" w:cs="宋体"/>
          <w:b/>
          <w:sz w:val="44"/>
          <w:szCs w:val="44"/>
        </w:rPr>
        <w:t>目   录</w:t>
      </w:r>
    </w:p>
    <w:p w14:paraId="5DA66C34">
      <w:pPr>
        <w:spacing w:line="400" w:lineRule="exact"/>
        <w:jc w:val="center"/>
        <w:rPr>
          <w:rFonts w:hint="eastAsia" w:ascii="宋体" w:hAnsi="宋体" w:cs="宋体"/>
          <w:b/>
          <w:sz w:val="44"/>
          <w:szCs w:val="44"/>
        </w:rPr>
      </w:pPr>
    </w:p>
    <w:p w14:paraId="321B7B04">
      <w:pPr>
        <w:pStyle w:val="18"/>
        <w:tabs>
          <w:tab w:val="right" w:leader="dot" w:pos="9637"/>
        </w:tabs>
      </w:pPr>
      <w:r>
        <w:rPr>
          <w:rFonts w:hint="eastAsia" w:ascii="宋体" w:hAnsi="宋体" w:cs="宋体"/>
          <w:b/>
          <w:szCs w:val="21"/>
        </w:rPr>
        <w:fldChar w:fldCharType="begin"/>
      </w:r>
      <w:r>
        <w:rPr>
          <w:rFonts w:hint="eastAsia" w:ascii="宋体" w:hAnsi="宋体" w:cs="宋体"/>
          <w:b/>
          <w:szCs w:val="21"/>
        </w:rPr>
        <w:instrText xml:space="preserve"> TOC \o "1-3" \h \z \u </w:instrText>
      </w:r>
      <w:r>
        <w:rPr>
          <w:rFonts w:hint="eastAsia" w:ascii="宋体" w:hAnsi="宋体" w:cs="宋体"/>
          <w:b/>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_Toc28957 </w:instrText>
      </w:r>
      <w:r>
        <w:rPr>
          <w:rFonts w:hint="eastAsia" w:ascii="宋体" w:hAnsi="宋体" w:cs="宋体"/>
          <w:szCs w:val="21"/>
        </w:rPr>
        <w:fldChar w:fldCharType="separate"/>
      </w:r>
      <w:r>
        <w:rPr>
          <w:rFonts w:hint="eastAsia" w:ascii="宋体" w:hAnsi="宋体" w:cs="宋体"/>
          <w:szCs w:val="32"/>
        </w:rPr>
        <w:t>第一章 竞争性磋商公告</w:t>
      </w:r>
      <w:r>
        <w:tab/>
      </w:r>
      <w:r>
        <w:fldChar w:fldCharType="begin"/>
      </w:r>
      <w:r>
        <w:instrText xml:space="preserve"> PAGEREF _Toc28957 \h </w:instrText>
      </w:r>
      <w:r>
        <w:fldChar w:fldCharType="separate"/>
      </w:r>
      <w:r>
        <w:t>2</w:t>
      </w:r>
      <w:r>
        <w:fldChar w:fldCharType="end"/>
      </w:r>
      <w:r>
        <w:rPr>
          <w:rFonts w:hint="eastAsia" w:ascii="宋体" w:hAnsi="宋体" w:cs="宋体"/>
          <w:szCs w:val="21"/>
        </w:rPr>
        <w:fldChar w:fldCharType="end"/>
      </w:r>
    </w:p>
    <w:p w14:paraId="00D55254">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_Toc8448 </w:instrText>
      </w:r>
      <w:r>
        <w:rPr>
          <w:rFonts w:hint="eastAsia" w:ascii="宋体" w:hAnsi="宋体" w:cs="宋体"/>
          <w:szCs w:val="21"/>
        </w:rPr>
        <w:fldChar w:fldCharType="separate"/>
      </w:r>
      <w:r>
        <w:rPr>
          <w:rFonts w:hint="eastAsia" w:ascii="宋体" w:hAnsi="宋体" w:cs="宋体"/>
        </w:rPr>
        <w:t>一、项目基本情况</w:t>
      </w:r>
      <w:r>
        <w:tab/>
      </w:r>
      <w:r>
        <w:fldChar w:fldCharType="begin"/>
      </w:r>
      <w:r>
        <w:instrText xml:space="preserve"> PAGEREF _Toc8448 \h </w:instrText>
      </w:r>
      <w:r>
        <w:fldChar w:fldCharType="separate"/>
      </w:r>
      <w:r>
        <w:t>2</w:t>
      </w:r>
      <w:r>
        <w:fldChar w:fldCharType="end"/>
      </w:r>
      <w:r>
        <w:rPr>
          <w:rFonts w:hint="eastAsia" w:ascii="宋体" w:hAnsi="宋体" w:cs="宋体"/>
          <w:szCs w:val="21"/>
        </w:rPr>
        <w:fldChar w:fldCharType="end"/>
      </w:r>
    </w:p>
    <w:p w14:paraId="0D684B5E">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_Toc16702 </w:instrText>
      </w:r>
      <w:r>
        <w:rPr>
          <w:rFonts w:hint="eastAsia" w:ascii="宋体" w:hAnsi="宋体" w:cs="宋体"/>
          <w:szCs w:val="21"/>
        </w:rPr>
        <w:fldChar w:fldCharType="separate"/>
      </w:r>
      <w:r>
        <w:rPr>
          <w:rFonts w:hint="eastAsia" w:ascii="宋体" w:hAnsi="宋体" w:cs="宋体"/>
        </w:rPr>
        <w:t>二、申请人的资格要求</w:t>
      </w:r>
      <w:r>
        <w:tab/>
      </w:r>
      <w:r>
        <w:fldChar w:fldCharType="begin"/>
      </w:r>
      <w:r>
        <w:instrText xml:space="preserve"> PAGEREF _Toc16702 \h </w:instrText>
      </w:r>
      <w:r>
        <w:fldChar w:fldCharType="separate"/>
      </w:r>
      <w:r>
        <w:t>2</w:t>
      </w:r>
      <w:r>
        <w:fldChar w:fldCharType="end"/>
      </w:r>
      <w:r>
        <w:rPr>
          <w:rFonts w:hint="eastAsia" w:ascii="宋体" w:hAnsi="宋体" w:cs="宋体"/>
          <w:szCs w:val="21"/>
        </w:rPr>
        <w:fldChar w:fldCharType="end"/>
      </w:r>
    </w:p>
    <w:p w14:paraId="7B38F7AC">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_Toc12800 </w:instrText>
      </w:r>
      <w:r>
        <w:rPr>
          <w:rFonts w:hint="eastAsia" w:ascii="宋体" w:hAnsi="宋体" w:cs="宋体"/>
          <w:szCs w:val="21"/>
        </w:rPr>
        <w:fldChar w:fldCharType="separate"/>
      </w:r>
      <w:r>
        <w:rPr>
          <w:rFonts w:hint="eastAsia" w:ascii="宋体" w:hAnsi="宋体" w:cs="宋体"/>
        </w:rPr>
        <w:t>三、获取采购文件</w:t>
      </w:r>
      <w:r>
        <w:tab/>
      </w:r>
      <w:r>
        <w:fldChar w:fldCharType="begin"/>
      </w:r>
      <w:r>
        <w:instrText xml:space="preserve"> PAGEREF _Toc12800 \h </w:instrText>
      </w:r>
      <w:r>
        <w:fldChar w:fldCharType="separate"/>
      </w:r>
      <w:r>
        <w:t>3</w:t>
      </w:r>
      <w:r>
        <w:fldChar w:fldCharType="end"/>
      </w:r>
      <w:r>
        <w:rPr>
          <w:rFonts w:hint="eastAsia" w:ascii="宋体" w:hAnsi="宋体" w:cs="宋体"/>
          <w:szCs w:val="21"/>
        </w:rPr>
        <w:fldChar w:fldCharType="end"/>
      </w:r>
    </w:p>
    <w:p w14:paraId="3EE01994">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_Toc1973 </w:instrText>
      </w:r>
      <w:r>
        <w:rPr>
          <w:rFonts w:hint="eastAsia" w:ascii="宋体" w:hAnsi="宋体" w:cs="宋体"/>
          <w:szCs w:val="21"/>
        </w:rPr>
        <w:fldChar w:fldCharType="separate"/>
      </w:r>
      <w:r>
        <w:rPr>
          <w:rFonts w:hint="eastAsia" w:ascii="宋体" w:hAnsi="宋体" w:cs="宋体"/>
        </w:rPr>
        <w:t>四、响应文件提交</w:t>
      </w:r>
      <w:r>
        <w:tab/>
      </w:r>
      <w:r>
        <w:fldChar w:fldCharType="begin"/>
      </w:r>
      <w:r>
        <w:instrText xml:space="preserve"> PAGEREF _Toc1973 \h </w:instrText>
      </w:r>
      <w:r>
        <w:fldChar w:fldCharType="separate"/>
      </w:r>
      <w:r>
        <w:t>3</w:t>
      </w:r>
      <w:r>
        <w:fldChar w:fldCharType="end"/>
      </w:r>
      <w:r>
        <w:rPr>
          <w:rFonts w:hint="eastAsia" w:ascii="宋体" w:hAnsi="宋体" w:cs="宋体"/>
          <w:szCs w:val="21"/>
        </w:rPr>
        <w:fldChar w:fldCharType="end"/>
      </w:r>
    </w:p>
    <w:p w14:paraId="0B3BFFB4">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_Toc31062 </w:instrText>
      </w:r>
      <w:r>
        <w:rPr>
          <w:rFonts w:hint="eastAsia" w:ascii="宋体" w:hAnsi="宋体" w:cs="宋体"/>
          <w:szCs w:val="21"/>
        </w:rPr>
        <w:fldChar w:fldCharType="separate"/>
      </w:r>
      <w:r>
        <w:rPr>
          <w:rFonts w:hint="eastAsia" w:ascii="宋体" w:hAnsi="宋体" w:cs="宋体"/>
        </w:rPr>
        <w:t>五、响应文件开启</w:t>
      </w:r>
      <w:r>
        <w:tab/>
      </w:r>
      <w:r>
        <w:fldChar w:fldCharType="begin"/>
      </w:r>
      <w:r>
        <w:instrText xml:space="preserve"> PAGEREF _Toc31062 \h </w:instrText>
      </w:r>
      <w:r>
        <w:fldChar w:fldCharType="separate"/>
      </w:r>
      <w:r>
        <w:t>3</w:t>
      </w:r>
      <w:r>
        <w:fldChar w:fldCharType="end"/>
      </w:r>
      <w:r>
        <w:rPr>
          <w:rFonts w:hint="eastAsia" w:ascii="宋体" w:hAnsi="宋体" w:cs="宋体"/>
          <w:szCs w:val="21"/>
        </w:rPr>
        <w:fldChar w:fldCharType="end"/>
      </w:r>
    </w:p>
    <w:p w14:paraId="120835CA">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_Toc19494 </w:instrText>
      </w:r>
      <w:r>
        <w:rPr>
          <w:rFonts w:hint="eastAsia" w:ascii="宋体" w:hAnsi="宋体" w:cs="宋体"/>
          <w:szCs w:val="21"/>
        </w:rPr>
        <w:fldChar w:fldCharType="separate"/>
      </w:r>
      <w:r>
        <w:rPr>
          <w:rFonts w:hint="eastAsia" w:ascii="宋体" w:hAnsi="宋体" w:cs="宋体"/>
        </w:rPr>
        <w:t>六、公告期限</w:t>
      </w:r>
      <w:r>
        <w:tab/>
      </w:r>
      <w:r>
        <w:fldChar w:fldCharType="begin"/>
      </w:r>
      <w:r>
        <w:instrText xml:space="preserve"> PAGEREF _Toc19494 \h </w:instrText>
      </w:r>
      <w:r>
        <w:fldChar w:fldCharType="separate"/>
      </w:r>
      <w:r>
        <w:t>6</w:t>
      </w:r>
      <w:r>
        <w:fldChar w:fldCharType="end"/>
      </w:r>
      <w:r>
        <w:rPr>
          <w:rFonts w:hint="eastAsia" w:ascii="宋体" w:hAnsi="宋体" w:cs="宋体"/>
          <w:szCs w:val="21"/>
        </w:rPr>
        <w:fldChar w:fldCharType="end"/>
      </w:r>
    </w:p>
    <w:p w14:paraId="6F16A3AB">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_Toc7375 </w:instrText>
      </w:r>
      <w:r>
        <w:rPr>
          <w:rFonts w:hint="eastAsia" w:ascii="宋体" w:hAnsi="宋体" w:cs="宋体"/>
          <w:szCs w:val="21"/>
        </w:rPr>
        <w:fldChar w:fldCharType="separate"/>
      </w:r>
      <w:r>
        <w:rPr>
          <w:rFonts w:hint="eastAsia" w:ascii="宋体" w:hAnsi="宋体" w:cs="宋体"/>
        </w:rPr>
        <w:t>七、其他补充事宜</w:t>
      </w:r>
      <w:r>
        <w:tab/>
      </w:r>
      <w:r>
        <w:fldChar w:fldCharType="begin"/>
      </w:r>
      <w:r>
        <w:instrText xml:space="preserve"> PAGEREF _Toc7375 \h </w:instrText>
      </w:r>
      <w:r>
        <w:fldChar w:fldCharType="separate"/>
      </w:r>
      <w:r>
        <w:t>3</w:t>
      </w:r>
      <w:r>
        <w:fldChar w:fldCharType="end"/>
      </w:r>
      <w:r>
        <w:rPr>
          <w:rFonts w:hint="eastAsia" w:ascii="宋体" w:hAnsi="宋体" w:cs="宋体"/>
          <w:szCs w:val="21"/>
        </w:rPr>
        <w:fldChar w:fldCharType="end"/>
      </w:r>
    </w:p>
    <w:p w14:paraId="705AE435">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_Toc20215 </w:instrText>
      </w:r>
      <w:r>
        <w:rPr>
          <w:rFonts w:hint="eastAsia" w:ascii="宋体" w:hAnsi="宋体" w:cs="宋体"/>
          <w:szCs w:val="21"/>
        </w:rPr>
        <w:fldChar w:fldCharType="separate"/>
      </w:r>
      <w:r>
        <w:rPr>
          <w:rFonts w:hint="eastAsia" w:ascii="宋体" w:hAnsi="宋体" w:cs="宋体"/>
        </w:rPr>
        <w:t>八、凡对本次采购提出询问，请按以下方式联系。</w:t>
      </w:r>
      <w:r>
        <w:tab/>
      </w:r>
      <w:r>
        <w:fldChar w:fldCharType="begin"/>
      </w:r>
      <w:r>
        <w:instrText xml:space="preserve"> PAGEREF _Toc20215 \h </w:instrText>
      </w:r>
      <w:r>
        <w:fldChar w:fldCharType="separate"/>
      </w:r>
      <w:r>
        <w:t>5</w:t>
      </w:r>
      <w:r>
        <w:fldChar w:fldCharType="end"/>
      </w:r>
      <w:r>
        <w:rPr>
          <w:rFonts w:hint="eastAsia" w:ascii="宋体" w:hAnsi="宋体" w:cs="宋体"/>
          <w:szCs w:val="21"/>
        </w:rPr>
        <w:fldChar w:fldCharType="end"/>
      </w:r>
    </w:p>
    <w:p w14:paraId="50205903">
      <w:pPr>
        <w:pStyle w:val="18"/>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_Toc3521 </w:instrText>
      </w:r>
      <w:r>
        <w:rPr>
          <w:rFonts w:hint="eastAsia" w:ascii="宋体" w:hAnsi="宋体" w:cs="宋体"/>
          <w:szCs w:val="21"/>
        </w:rPr>
        <w:fldChar w:fldCharType="separate"/>
      </w:r>
      <w:r>
        <w:rPr>
          <w:rFonts w:hint="eastAsia" w:ascii="宋体" w:hAnsi="宋体" w:cs="宋体"/>
          <w:szCs w:val="32"/>
        </w:rPr>
        <w:t>第二章 采购需求</w:t>
      </w:r>
      <w:r>
        <w:tab/>
      </w:r>
      <w:r>
        <w:fldChar w:fldCharType="begin"/>
      </w:r>
      <w:r>
        <w:instrText xml:space="preserve"> PAGEREF _Toc3521 \h </w:instrText>
      </w:r>
      <w:r>
        <w:fldChar w:fldCharType="separate"/>
      </w:r>
      <w:r>
        <w:t>6</w:t>
      </w:r>
      <w:r>
        <w:fldChar w:fldCharType="end"/>
      </w:r>
      <w:r>
        <w:rPr>
          <w:rFonts w:hint="eastAsia" w:ascii="宋体" w:hAnsi="宋体" w:cs="宋体"/>
          <w:szCs w:val="21"/>
        </w:rPr>
        <w:fldChar w:fldCharType="end"/>
      </w:r>
    </w:p>
    <w:p w14:paraId="787DE383">
      <w:pPr>
        <w:pStyle w:val="18"/>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_Toc19598 </w:instrText>
      </w:r>
      <w:r>
        <w:rPr>
          <w:rFonts w:hint="eastAsia" w:ascii="宋体" w:hAnsi="宋体" w:cs="宋体"/>
          <w:szCs w:val="21"/>
        </w:rPr>
        <w:fldChar w:fldCharType="separate"/>
      </w:r>
      <w:r>
        <w:rPr>
          <w:rFonts w:hint="eastAsia" w:ascii="宋体" w:hAnsi="宋体" w:cs="宋体"/>
          <w:szCs w:val="32"/>
        </w:rPr>
        <w:t>第三章 供应商须知</w:t>
      </w:r>
      <w:r>
        <w:tab/>
      </w:r>
      <w:r>
        <w:fldChar w:fldCharType="begin"/>
      </w:r>
      <w:r>
        <w:instrText xml:space="preserve"> PAGEREF _Toc19598 \h </w:instrText>
      </w:r>
      <w:r>
        <w:fldChar w:fldCharType="separate"/>
      </w:r>
      <w:r>
        <w:t>9</w:t>
      </w:r>
      <w:r>
        <w:fldChar w:fldCharType="end"/>
      </w:r>
      <w:r>
        <w:rPr>
          <w:rFonts w:hint="eastAsia" w:ascii="宋体" w:hAnsi="宋体" w:cs="宋体"/>
          <w:szCs w:val="21"/>
        </w:rPr>
        <w:fldChar w:fldCharType="end"/>
      </w:r>
    </w:p>
    <w:p w14:paraId="0F9F3C6D">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_Toc28122 </w:instrText>
      </w:r>
      <w:r>
        <w:rPr>
          <w:rFonts w:hint="eastAsia" w:ascii="宋体" w:hAnsi="宋体" w:cs="宋体"/>
          <w:szCs w:val="21"/>
        </w:rPr>
        <w:fldChar w:fldCharType="separate"/>
      </w:r>
      <w:r>
        <w:rPr>
          <w:rFonts w:hint="eastAsia" w:ascii="宋体" w:hAnsi="宋体" w:cs="宋体"/>
        </w:rPr>
        <w:t>第一节 供应商须知前附表</w:t>
      </w:r>
      <w:r>
        <w:tab/>
      </w:r>
      <w:r>
        <w:fldChar w:fldCharType="begin"/>
      </w:r>
      <w:r>
        <w:instrText xml:space="preserve"> PAGEREF _Toc28122 \h </w:instrText>
      </w:r>
      <w:r>
        <w:fldChar w:fldCharType="separate"/>
      </w:r>
      <w:r>
        <w:t>9</w:t>
      </w:r>
      <w:r>
        <w:fldChar w:fldCharType="end"/>
      </w:r>
      <w:r>
        <w:rPr>
          <w:rFonts w:hint="eastAsia" w:ascii="宋体" w:hAnsi="宋体" w:cs="宋体"/>
          <w:szCs w:val="21"/>
        </w:rPr>
        <w:fldChar w:fldCharType="end"/>
      </w:r>
    </w:p>
    <w:p w14:paraId="76E4FC4B">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_Toc17233 </w:instrText>
      </w:r>
      <w:r>
        <w:rPr>
          <w:rFonts w:hint="eastAsia" w:ascii="宋体" w:hAnsi="宋体" w:cs="宋体"/>
          <w:szCs w:val="21"/>
        </w:rPr>
        <w:fldChar w:fldCharType="separate"/>
      </w:r>
      <w:r>
        <w:rPr>
          <w:rFonts w:hint="eastAsia" w:ascii="宋体" w:hAnsi="宋体" w:cs="宋体"/>
        </w:rPr>
        <w:t>第二节 供应商须知正文</w:t>
      </w:r>
      <w:r>
        <w:tab/>
      </w:r>
      <w:r>
        <w:fldChar w:fldCharType="begin"/>
      </w:r>
      <w:r>
        <w:instrText xml:space="preserve"> PAGEREF _Toc17233 \h </w:instrText>
      </w:r>
      <w:r>
        <w:fldChar w:fldCharType="separate"/>
      </w:r>
      <w:r>
        <w:t>18</w:t>
      </w:r>
      <w:r>
        <w:fldChar w:fldCharType="end"/>
      </w:r>
      <w:r>
        <w:rPr>
          <w:rFonts w:hint="eastAsia" w:ascii="宋体" w:hAnsi="宋体" w:cs="宋体"/>
          <w:szCs w:val="21"/>
        </w:rPr>
        <w:fldChar w:fldCharType="end"/>
      </w:r>
    </w:p>
    <w:p w14:paraId="40963AD7">
      <w:pPr>
        <w:pStyle w:val="13"/>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_Toc24461 </w:instrText>
      </w:r>
      <w:r>
        <w:rPr>
          <w:rFonts w:hint="eastAsia" w:ascii="宋体" w:hAnsi="宋体" w:cs="宋体"/>
          <w:szCs w:val="21"/>
        </w:rPr>
        <w:fldChar w:fldCharType="separate"/>
      </w:r>
      <w:r>
        <w:rPr>
          <w:rFonts w:hint="eastAsia" w:ascii="宋体" w:hAnsi="宋体" w:cs="宋体"/>
        </w:rPr>
        <w:t>一、总则</w:t>
      </w:r>
      <w:r>
        <w:tab/>
      </w:r>
      <w:r>
        <w:fldChar w:fldCharType="begin"/>
      </w:r>
      <w:r>
        <w:instrText xml:space="preserve"> PAGEREF _Toc24461 \h </w:instrText>
      </w:r>
      <w:r>
        <w:fldChar w:fldCharType="separate"/>
      </w:r>
      <w:r>
        <w:t>18</w:t>
      </w:r>
      <w:r>
        <w:fldChar w:fldCharType="end"/>
      </w:r>
      <w:r>
        <w:rPr>
          <w:rFonts w:hint="eastAsia" w:ascii="宋体" w:hAnsi="宋体" w:cs="宋体"/>
          <w:szCs w:val="21"/>
        </w:rPr>
        <w:fldChar w:fldCharType="end"/>
      </w:r>
    </w:p>
    <w:p w14:paraId="6A70E949">
      <w:pPr>
        <w:pStyle w:val="13"/>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_Toc6886 </w:instrText>
      </w:r>
      <w:r>
        <w:rPr>
          <w:rFonts w:hint="eastAsia" w:ascii="宋体" w:hAnsi="宋体" w:cs="宋体"/>
          <w:szCs w:val="21"/>
        </w:rPr>
        <w:fldChar w:fldCharType="separate"/>
      </w:r>
      <w:r>
        <w:rPr>
          <w:rFonts w:hint="eastAsia" w:ascii="宋体" w:hAnsi="宋体" w:cs="宋体"/>
        </w:rPr>
        <w:t>二、磋商文件</w:t>
      </w:r>
      <w:r>
        <w:tab/>
      </w:r>
      <w:r>
        <w:fldChar w:fldCharType="begin"/>
      </w:r>
      <w:r>
        <w:instrText xml:space="preserve"> PAGEREF _Toc6886 \h </w:instrText>
      </w:r>
      <w:r>
        <w:fldChar w:fldCharType="separate"/>
      </w:r>
      <w:r>
        <w:t>21</w:t>
      </w:r>
      <w:r>
        <w:fldChar w:fldCharType="end"/>
      </w:r>
      <w:r>
        <w:rPr>
          <w:rFonts w:hint="eastAsia" w:ascii="宋体" w:hAnsi="宋体" w:cs="宋体"/>
          <w:szCs w:val="21"/>
        </w:rPr>
        <w:fldChar w:fldCharType="end"/>
      </w:r>
    </w:p>
    <w:p w14:paraId="4C92DDCB">
      <w:pPr>
        <w:pStyle w:val="13"/>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_Toc18145 </w:instrText>
      </w:r>
      <w:r>
        <w:rPr>
          <w:rFonts w:hint="eastAsia" w:ascii="宋体" w:hAnsi="宋体" w:cs="宋体"/>
          <w:szCs w:val="21"/>
        </w:rPr>
        <w:fldChar w:fldCharType="separate"/>
      </w:r>
      <w:r>
        <w:rPr>
          <w:rFonts w:hint="eastAsia" w:ascii="宋体" w:hAnsi="宋体" w:cs="宋体"/>
        </w:rPr>
        <w:t>三、响应文件的编制</w:t>
      </w:r>
      <w:r>
        <w:tab/>
      </w:r>
      <w:r>
        <w:fldChar w:fldCharType="begin"/>
      </w:r>
      <w:r>
        <w:instrText xml:space="preserve"> PAGEREF _Toc18145 \h </w:instrText>
      </w:r>
      <w:r>
        <w:fldChar w:fldCharType="separate"/>
      </w:r>
      <w:r>
        <w:t>22</w:t>
      </w:r>
      <w:r>
        <w:fldChar w:fldCharType="end"/>
      </w:r>
      <w:r>
        <w:rPr>
          <w:rFonts w:hint="eastAsia" w:ascii="宋体" w:hAnsi="宋体" w:cs="宋体"/>
          <w:szCs w:val="21"/>
        </w:rPr>
        <w:fldChar w:fldCharType="end"/>
      </w:r>
    </w:p>
    <w:p w14:paraId="0B284361">
      <w:pPr>
        <w:pStyle w:val="13"/>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_Toc15948 </w:instrText>
      </w:r>
      <w:r>
        <w:rPr>
          <w:rFonts w:hint="eastAsia" w:ascii="宋体" w:hAnsi="宋体" w:cs="宋体"/>
          <w:szCs w:val="21"/>
        </w:rPr>
        <w:fldChar w:fldCharType="separate"/>
      </w:r>
      <w:r>
        <w:rPr>
          <w:rFonts w:hint="eastAsia" w:ascii="宋体" w:hAnsi="宋体" w:cs="宋体"/>
        </w:rPr>
        <w:t>四、评审及磋商</w:t>
      </w:r>
      <w:r>
        <w:tab/>
      </w:r>
      <w:r>
        <w:fldChar w:fldCharType="begin"/>
      </w:r>
      <w:r>
        <w:instrText xml:space="preserve"> PAGEREF _Toc15948 \h </w:instrText>
      </w:r>
      <w:r>
        <w:fldChar w:fldCharType="separate"/>
      </w:r>
      <w:r>
        <w:t>24</w:t>
      </w:r>
      <w:r>
        <w:fldChar w:fldCharType="end"/>
      </w:r>
      <w:r>
        <w:rPr>
          <w:rFonts w:hint="eastAsia" w:ascii="宋体" w:hAnsi="宋体" w:cs="宋体"/>
          <w:szCs w:val="21"/>
        </w:rPr>
        <w:fldChar w:fldCharType="end"/>
      </w:r>
    </w:p>
    <w:p w14:paraId="319028C3">
      <w:pPr>
        <w:pStyle w:val="13"/>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_Toc26022 </w:instrText>
      </w:r>
      <w:r>
        <w:rPr>
          <w:rFonts w:hint="eastAsia" w:ascii="宋体" w:hAnsi="宋体" w:cs="宋体"/>
          <w:szCs w:val="21"/>
        </w:rPr>
        <w:fldChar w:fldCharType="separate"/>
      </w:r>
      <w:r>
        <w:rPr>
          <w:rFonts w:hint="eastAsia" w:ascii="宋体" w:hAnsi="宋体" w:cs="宋体"/>
        </w:rPr>
        <w:t>五、成交及合同</w:t>
      </w:r>
      <w:r>
        <w:tab/>
      </w:r>
      <w:r>
        <w:fldChar w:fldCharType="begin"/>
      </w:r>
      <w:r>
        <w:instrText xml:space="preserve"> PAGEREF _Toc26022 \h </w:instrText>
      </w:r>
      <w:r>
        <w:fldChar w:fldCharType="separate"/>
      </w:r>
      <w:r>
        <w:t>25</w:t>
      </w:r>
      <w:r>
        <w:fldChar w:fldCharType="end"/>
      </w:r>
      <w:r>
        <w:rPr>
          <w:rFonts w:hint="eastAsia" w:ascii="宋体" w:hAnsi="宋体" w:cs="宋体"/>
          <w:szCs w:val="21"/>
        </w:rPr>
        <w:fldChar w:fldCharType="end"/>
      </w:r>
    </w:p>
    <w:p w14:paraId="54EC660E">
      <w:pPr>
        <w:pStyle w:val="13"/>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_Toc1975 </w:instrText>
      </w:r>
      <w:r>
        <w:rPr>
          <w:rFonts w:hint="eastAsia" w:ascii="宋体" w:hAnsi="宋体" w:cs="宋体"/>
          <w:szCs w:val="21"/>
        </w:rPr>
        <w:fldChar w:fldCharType="separate"/>
      </w:r>
      <w:r>
        <w:rPr>
          <w:rFonts w:hint="eastAsia" w:ascii="宋体" w:hAnsi="宋体" w:cs="宋体"/>
        </w:rPr>
        <w:t>六、验收</w:t>
      </w:r>
      <w:r>
        <w:tab/>
      </w:r>
      <w:r>
        <w:fldChar w:fldCharType="begin"/>
      </w:r>
      <w:r>
        <w:instrText xml:space="preserve"> PAGEREF _Toc1975 \h </w:instrText>
      </w:r>
      <w:r>
        <w:fldChar w:fldCharType="separate"/>
      </w:r>
      <w:r>
        <w:t>28</w:t>
      </w:r>
      <w:r>
        <w:fldChar w:fldCharType="end"/>
      </w:r>
      <w:r>
        <w:rPr>
          <w:rFonts w:hint="eastAsia" w:ascii="宋体" w:hAnsi="宋体" w:cs="宋体"/>
          <w:szCs w:val="21"/>
        </w:rPr>
        <w:fldChar w:fldCharType="end"/>
      </w:r>
    </w:p>
    <w:p w14:paraId="409A2690">
      <w:pPr>
        <w:pStyle w:val="13"/>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_Toc22107 </w:instrText>
      </w:r>
      <w:r>
        <w:rPr>
          <w:rFonts w:hint="eastAsia" w:ascii="宋体" w:hAnsi="宋体" w:cs="宋体"/>
          <w:szCs w:val="21"/>
        </w:rPr>
        <w:fldChar w:fldCharType="separate"/>
      </w:r>
      <w:r>
        <w:rPr>
          <w:rFonts w:hint="eastAsia" w:ascii="宋体" w:hAnsi="宋体" w:cs="宋体"/>
        </w:rPr>
        <w:t>七、其他事项</w:t>
      </w:r>
      <w:r>
        <w:tab/>
      </w:r>
      <w:r>
        <w:fldChar w:fldCharType="begin"/>
      </w:r>
      <w:r>
        <w:instrText xml:space="preserve"> PAGEREF _Toc22107 \h </w:instrText>
      </w:r>
      <w:r>
        <w:fldChar w:fldCharType="separate"/>
      </w:r>
      <w:r>
        <w:t>29</w:t>
      </w:r>
      <w:r>
        <w:fldChar w:fldCharType="end"/>
      </w:r>
      <w:r>
        <w:rPr>
          <w:rFonts w:hint="eastAsia" w:ascii="宋体" w:hAnsi="宋体" w:cs="宋体"/>
          <w:szCs w:val="21"/>
        </w:rPr>
        <w:fldChar w:fldCharType="end"/>
      </w:r>
    </w:p>
    <w:p w14:paraId="59F90AA1">
      <w:pPr>
        <w:pStyle w:val="18"/>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_Toc5209 </w:instrText>
      </w:r>
      <w:r>
        <w:rPr>
          <w:rFonts w:hint="eastAsia" w:ascii="宋体" w:hAnsi="宋体" w:cs="宋体"/>
          <w:szCs w:val="21"/>
        </w:rPr>
        <w:fldChar w:fldCharType="separate"/>
      </w:r>
      <w:r>
        <w:rPr>
          <w:rFonts w:hint="eastAsia" w:ascii="宋体" w:hAnsi="宋体" w:cs="宋体"/>
        </w:rPr>
        <w:t>第四章 评审程序、评审方法和成交标准</w:t>
      </w:r>
      <w:r>
        <w:tab/>
      </w:r>
      <w:r>
        <w:fldChar w:fldCharType="begin"/>
      </w:r>
      <w:r>
        <w:instrText xml:space="preserve"> PAGEREF _Toc5209 \h </w:instrText>
      </w:r>
      <w:r>
        <w:fldChar w:fldCharType="separate"/>
      </w:r>
      <w:r>
        <w:t>30</w:t>
      </w:r>
      <w:r>
        <w:fldChar w:fldCharType="end"/>
      </w:r>
      <w:r>
        <w:rPr>
          <w:rFonts w:hint="eastAsia" w:ascii="宋体" w:hAnsi="宋体" w:cs="宋体"/>
          <w:szCs w:val="21"/>
        </w:rPr>
        <w:fldChar w:fldCharType="end"/>
      </w:r>
    </w:p>
    <w:p w14:paraId="668F1396">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_Toc17231 </w:instrText>
      </w:r>
      <w:r>
        <w:rPr>
          <w:rFonts w:hint="eastAsia" w:ascii="宋体" w:hAnsi="宋体" w:cs="宋体"/>
          <w:szCs w:val="21"/>
        </w:rPr>
        <w:fldChar w:fldCharType="separate"/>
      </w:r>
      <w:r>
        <w:rPr>
          <w:rFonts w:hint="eastAsia" w:ascii="宋体" w:hAnsi="宋体" w:cs="宋体"/>
        </w:rPr>
        <w:t>第一节 评审程序和评审方法</w:t>
      </w:r>
      <w:r>
        <w:tab/>
      </w:r>
      <w:r>
        <w:fldChar w:fldCharType="begin"/>
      </w:r>
      <w:r>
        <w:instrText xml:space="preserve"> PAGEREF _Toc17231 \h </w:instrText>
      </w:r>
      <w:r>
        <w:fldChar w:fldCharType="separate"/>
      </w:r>
      <w:r>
        <w:t>30</w:t>
      </w:r>
      <w:r>
        <w:fldChar w:fldCharType="end"/>
      </w:r>
      <w:r>
        <w:rPr>
          <w:rFonts w:hint="eastAsia" w:ascii="宋体" w:hAnsi="宋体" w:cs="宋体"/>
          <w:szCs w:val="21"/>
        </w:rPr>
        <w:fldChar w:fldCharType="end"/>
      </w:r>
    </w:p>
    <w:p w14:paraId="28458B0E">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_Toc1927 </w:instrText>
      </w:r>
      <w:r>
        <w:rPr>
          <w:rFonts w:hint="eastAsia" w:ascii="宋体" w:hAnsi="宋体" w:cs="宋体"/>
          <w:szCs w:val="21"/>
        </w:rPr>
        <w:fldChar w:fldCharType="separate"/>
      </w:r>
      <w:r>
        <w:rPr>
          <w:rFonts w:hint="eastAsia" w:ascii="宋体" w:hAnsi="宋体" w:cs="宋体"/>
        </w:rPr>
        <w:t>第二节 评审原则</w:t>
      </w:r>
      <w:r>
        <w:tab/>
      </w:r>
      <w:r>
        <w:fldChar w:fldCharType="begin"/>
      </w:r>
      <w:r>
        <w:instrText xml:space="preserve"> PAGEREF _Toc1927 \h </w:instrText>
      </w:r>
      <w:r>
        <w:fldChar w:fldCharType="separate"/>
      </w:r>
      <w:r>
        <w:t>40</w:t>
      </w:r>
      <w:r>
        <w:fldChar w:fldCharType="end"/>
      </w:r>
      <w:r>
        <w:rPr>
          <w:rFonts w:hint="eastAsia" w:ascii="宋体" w:hAnsi="宋体" w:cs="宋体"/>
          <w:szCs w:val="21"/>
        </w:rPr>
        <w:fldChar w:fldCharType="end"/>
      </w:r>
    </w:p>
    <w:p w14:paraId="3F956D30">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_Toc25541 </w:instrText>
      </w:r>
      <w:r>
        <w:rPr>
          <w:rFonts w:hint="eastAsia" w:ascii="宋体" w:hAnsi="宋体" w:cs="宋体"/>
          <w:szCs w:val="21"/>
        </w:rPr>
        <w:fldChar w:fldCharType="separate"/>
      </w:r>
      <w:r>
        <w:rPr>
          <w:rFonts w:hint="eastAsia" w:ascii="宋体" w:hAnsi="宋体" w:cs="宋体"/>
        </w:rPr>
        <w:t>第三节 评标报告</w:t>
      </w:r>
      <w:r>
        <w:tab/>
      </w:r>
      <w:r>
        <w:fldChar w:fldCharType="begin"/>
      </w:r>
      <w:r>
        <w:instrText xml:space="preserve"> PAGEREF _Toc25541 \h </w:instrText>
      </w:r>
      <w:r>
        <w:fldChar w:fldCharType="separate"/>
      </w:r>
      <w:r>
        <w:t>40</w:t>
      </w:r>
      <w:r>
        <w:fldChar w:fldCharType="end"/>
      </w:r>
      <w:r>
        <w:rPr>
          <w:rFonts w:hint="eastAsia" w:ascii="宋体" w:hAnsi="宋体" w:cs="宋体"/>
          <w:szCs w:val="21"/>
        </w:rPr>
        <w:fldChar w:fldCharType="end"/>
      </w:r>
    </w:p>
    <w:p w14:paraId="16EE1E1B">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_Toc16334 </w:instrText>
      </w:r>
      <w:r>
        <w:rPr>
          <w:rFonts w:hint="eastAsia" w:ascii="宋体" w:hAnsi="宋体" w:cs="宋体"/>
          <w:szCs w:val="21"/>
        </w:rPr>
        <w:fldChar w:fldCharType="separate"/>
      </w:r>
      <w:r>
        <w:rPr>
          <w:rFonts w:hint="eastAsia" w:ascii="宋体" w:hAnsi="宋体" w:cs="宋体"/>
        </w:rPr>
        <w:t>第四节 评审过程的保密与录像</w:t>
      </w:r>
      <w:r>
        <w:tab/>
      </w:r>
      <w:r>
        <w:fldChar w:fldCharType="begin"/>
      </w:r>
      <w:r>
        <w:instrText xml:space="preserve"> PAGEREF _Toc16334 \h </w:instrText>
      </w:r>
      <w:r>
        <w:fldChar w:fldCharType="separate"/>
      </w:r>
      <w:r>
        <w:t>41</w:t>
      </w:r>
      <w:r>
        <w:fldChar w:fldCharType="end"/>
      </w:r>
      <w:r>
        <w:rPr>
          <w:rFonts w:hint="eastAsia" w:ascii="宋体" w:hAnsi="宋体" w:cs="宋体"/>
          <w:szCs w:val="21"/>
        </w:rPr>
        <w:fldChar w:fldCharType="end"/>
      </w:r>
    </w:p>
    <w:p w14:paraId="5D2D9ED0">
      <w:pPr>
        <w:pStyle w:val="18"/>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_Toc22295 </w:instrText>
      </w:r>
      <w:r>
        <w:rPr>
          <w:rFonts w:hint="eastAsia" w:ascii="宋体" w:hAnsi="宋体" w:cs="宋体"/>
          <w:szCs w:val="21"/>
        </w:rPr>
        <w:fldChar w:fldCharType="separate"/>
      </w:r>
      <w:r>
        <w:rPr>
          <w:rFonts w:hint="eastAsia" w:ascii="宋体" w:hAnsi="宋体" w:cs="宋体"/>
        </w:rPr>
        <w:t>第五章 工程量清单及图纸</w:t>
      </w:r>
      <w:r>
        <w:tab/>
      </w:r>
      <w:r>
        <w:fldChar w:fldCharType="begin"/>
      </w:r>
      <w:r>
        <w:instrText xml:space="preserve"> PAGEREF _Toc22295 \h </w:instrText>
      </w:r>
      <w:r>
        <w:fldChar w:fldCharType="separate"/>
      </w:r>
      <w:r>
        <w:t>42</w:t>
      </w:r>
      <w:r>
        <w:fldChar w:fldCharType="end"/>
      </w:r>
      <w:r>
        <w:rPr>
          <w:rFonts w:hint="eastAsia" w:ascii="宋体" w:hAnsi="宋体" w:cs="宋体"/>
          <w:szCs w:val="21"/>
        </w:rPr>
        <w:fldChar w:fldCharType="end"/>
      </w:r>
    </w:p>
    <w:p w14:paraId="74A1A142">
      <w:pPr>
        <w:pStyle w:val="18"/>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_Toc22013 </w:instrText>
      </w:r>
      <w:r>
        <w:rPr>
          <w:rFonts w:hint="eastAsia" w:ascii="宋体" w:hAnsi="宋体" w:cs="宋体"/>
          <w:szCs w:val="21"/>
        </w:rPr>
        <w:fldChar w:fldCharType="separate"/>
      </w:r>
      <w:r>
        <w:rPr>
          <w:rFonts w:hint="eastAsia" w:ascii="宋体" w:hAnsi="宋体" w:cs="宋体"/>
        </w:rPr>
        <w:t>第六章 响应文件格式</w:t>
      </w:r>
      <w:r>
        <w:tab/>
      </w:r>
      <w:r>
        <w:fldChar w:fldCharType="begin"/>
      </w:r>
      <w:r>
        <w:instrText xml:space="preserve"> PAGEREF _Toc22013 \h </w:instrText>
      </w:r>
      <w:r>
        <w:fldChar w:fldCharType="separate"/>
      </w:r>
      <w:r>
        <w:t>43</w:t>
      </w:r>
      <w:r>
        <w:fldChar w:fldCharType="end"/>
      </w:r>
      <w:r>
        <w:rPr>
          <w:rFonts w:hint="eastAsia" w:ascii="宋体" w:hAnsi="宋体" w:cs="宋体"/>
          <w:szCs w:val="21"/>
        </w:rPr>
        <w:fldChar w:fldCharType="end"/>
      </w:r>
    </w:p>
    <w:p w14:paraId="17D1D78B">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_Toc30266 </w:instrText>
      </w:r>
      <w:r>
        <w:rPr>
          <w:rFonts w:hint="eastAsia" w:ascii="宋体" w:hAnsi="宋体" w:cs="宋体"/>
          <w:szCs w:val="21"/>
        </w:rPr>
        <w:fldChar w:fldCharType="separate"/>
      </w:r>
      <w:r>
        <w:rPr>
          <w:rFonts w:hint="eastAsia" w:ascii="宋体" w:hAnsi="宋体" w:cs="宋体"/>
          <w:bCs/>
          <w:szCs w:val="32"/>
        </w:rPr>
        <w:t>第一节 资格证明文件格式</w:t>
      </w:r>
      <w:r>
        <w:tab/>
      </w:r>
      <w:r>
        <w:fldChar w:fldCharType="begin"/>
      </w:r>
      <w:r>
        <w:instrText xml:space="preserve"> PAGEREF _Toc30266 \h </w:instrText>
      </w:r>
      <w:r>
        <w:fldChar w:fldCharType="separate"/>
      </w:r>
      <w:r>
        <w:t>43</w:t>
      </w:r>
      <w:r>
        <w:fldChar w:fldCharType="end"/>
      </w:r>
      <w:r>
        <w:rPr>
          <w:rFonts w:hint="eastAsia" w:ascii="宋体" w:hAnsi="宋体" w:cs="宋体"/>
          <w:szCs w:val="21"/>
        </w:rPr>
        <w:fldChar w:fldCharType="end"/>
      </w:r>
    </w:p>
    <w:p w14:paraId="0F684E3F">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_Toc15660 </w:instrText>
      </w:r>
      <w:r>
        <w:rPr>
          <w:rFonts w:hint="eastAsia" w:ascii="宋体" w:hAnsi="宋体" w:cs="宋体"/>
          <w:szCs w:val="21"/>
        </w:rPr>
        <w:fldChar w:fldCharType="separate"/>
      </w:r>
      <w:r>
        <w:rPr>
          <w:rFonts w:hint="eastAsia" w:ascii="宋体" w:hAnsi="宋体" w:cs="宋体"/>
          <w:bCs/>
          <w:szCs w:val="32"/>
        </w:rPr>
        <w:t>第二节 商务技术文件格式</w:t>
      </w:r>
      <w:r>
        <w:tab/>
      </w:r>
      <w:r>
        <w:fldChar w:fldCharType="begin"/>
      </w:r>
      <w:r>
        <w:instrText xml:space="preserve"> PAGEREF _Toc15660 \h </w:instrText>
      </w:r>
      <w:r>
        <w:fldChar w:fldCharType="separate"/>
      </w:r>
      <w:r>
        <w:t>51</w:t>
      </w:r>
      <w:r>
        <w:fldChar w:fldCharType="end"/>
      </w:r>
      <w:r>
        <w:rPr>
          <w:rFonts w:hint="eastAsia" w:ascii="宋体" w:hAnsi="宋体" w:cs="宋体"/>
          <w:szCs w:val="21"/>
        </w:rPr>
        <w:fldChar w:fldCharType="end"/>
      </w:r>
    </w:p>
    <w:p w14:paraId="470320B1">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_Toc13833 </w:instrText>
      </w:r>
      <w:r>
        <w:rPr>
          <w:rFonts w:hint="eastAsia" w:ascii="宋体" w:hAnsi="宋体" w:cs="宋体"/>
          <w:szCs w:val="21"/>
        </w:rPr>
        <w:fldChar w:fldCharType="separate"/>
      </w:r>
      <w:r>
        <w:rPr>
          <w:rFonts w:hint="eastAsia" w:ascii="宋体" w:hAnsi="宋体" w:cs="宋体"/>
        </w:rPr>
        <w:t>第三节 报价文件格式</w:t>
      </w:r>
      <w:r>
        <w:tab/>
      </w:r>
      <w:r>
        <w:fldChar w:fldCharType="begin"/>
      </w:r>
      <w:r>
        <w:instrText xml:space="preserve"> PAGEREF _Toc13833 \h </w:instrText>
      </w:r>
      <w:r>
        <w:fldChar w:fldCharType="separate"/>
      </w:r>
      <w:r>
        <w:t>62</w:t>
      </w:r>
      <w:r>
        <w:fldChar w:fldCharType="end"/>
      </w:r>
      <w:r>
        <w:rPr>
          <w:rFonts w:hint="eastAsia" w:ascii="宋体" w:hAnsi="宋体" w:cs="宋体"/>
          <w:szCs w:val="21"/>
        </w:rPr>
        <w:fldChar w:fldCharType="end"/>
      </w:r>
    </w:p>
    <w:p w14:paraId="10F9594D">
      <w:pPr>
        <w:pStyle w:val="18"/>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_Toc21573 </w:instrText>
      </w:r>
      <w:r>
        <w:rPr>
          <w:rFonts w:hint="eastAsia" w:ascii="宋体" w:hAnsi="宋体" w:cs="宋体"/>
          <w:szCs w:val="21"/>
        </w:rPr>
        <w:fldChar w:fldCharType="separate"/>
      </w:r>
      <w:r>
        <w:rPr>
          <w:rFonts w:hint="eastAsia" w:ascii="宋体" w:hAnsi="宋体" w:cs="宋体"/>
        </w:rPr>
        <w:t>第七章 合同文本</w:t>
      </w:r>
      <w:r>
        <w:tab/>
      </w:r>
      <w:r>
        <w:fldChar w:fldCharType="begin"/>
      </w:r>
      <w:r>
        <w:instrText xml:space="preserve"> PAGEREF _Toc21573 \h </w:instrText>
      </w:r>
      <w:r>
        <w:fldChar w:fldCharType="separate"/>
      </w:r>
      <w:r>
        <w:t>69</w:t>
      </w:r>
      <w:r>
        <w:fldChar w:fldCharType="end"/>
      </w:r>
      <w:r>
        <w:rPr>
          <w:rFonts w:hint="eastAsia" w:ascii="宋体" w:hAnsi="宋体" w:cs="宋体"/>
          <w:szCs w:val="21"/>
        </w:rPr>
        <w:fldChar w:fldCharType="end"/>
      </w:r>
    </w:p>
    <w:p w14:paraId="75B5C60F">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_Toc25317 </w:instrText>
      </w:r>
      <w:r>
        <w:rPr>
          <w:rFonts w:hint="eastAsia" w:ascii="宋体" w:hAnsi="宋体" w:cs="宋体"/>
          <w:szCs w:val="21"/>
        </w:rPr>
        <w:fldChar w:fldCharType="separate"/>
      </w:r>
      <w:r>
        <w:rPr>
          <w:rFonts w:hint="eastAsia" w:ascii="宋体" w:hAnsi="宋体" w:eastAsia="黑体"/>
          <w:szCs w:val="28"/>
        </w:rPr>
        <w:t>第二部分  通用条件</w:t>
      </w:r>
      <w:r>
        <w:tab/>
      </w:r>
      <w:r>
        <w:fldChar w:fldCharType="begin"/>
      </w:r>
      <w:r>
        <w:instrText xml:space="preserve"> PAGEREF _Toc25317 \h </w:instrText>
      </w:r>
      <w:r>
        <w:fldChar w:fldCharType="separate"/>
      </w:r>
      <w:r>
        <w:t>74</w:t>
      </w:r>
      <w:r>
        <w:fldChar w:fldCharType="end"/>
      </w:r>
      <w:r>
        <w:rPr>
          <w:rFonts w:hint="eastAsia" w:ascii="宋体" w:hAnsi="宋体" w:cs="宋体"/>
          <w:szCs w:val="21"/>
        </w:rPr>
        <w:fldChar w:fldCharType="end"/>
      </w:r>
    </w:p>
    <w:p w14:paraId="07782DB2">
      <w:pPr>
        <w:pStyle w:val="19"/>
        <w:tabs>
          <w:tab w:val="right" w:leader="dot" w:pos="9637"/>
          <w:tab w:val="clear" w:pos="8296"/>
        </w:tabs>
      </w:pPr>
      <w:r>
        <w:rPr>
          <w:rFonts w:hint="eastAsia" w:ascii="宋体" w:hAnsi="宋体" w:cs="宋体"/>
          <w:szCs w:val="21"/>
        </w:rPr>
        <w:fldChar w:fldCharType="begin"/>
      </w:r>
      <w:r>
        <w:rPr>
          <w:rFonts w:hint="eastAsia" w:ascii="宋体" w:hAnsi="宋体" w:cs="宋体"/>
          <w:szCs w:val="21"/>
        </w:rPr>
        <w:instrText xml:space="preserve"> HYPERLINK \l _Toc398 </w:instrText>
      </w:r>
      <w:r>
        <w:rPr>
          <w:rFonts w:hint="eastAsia" w:ascii="宋体" w:hAnsi="宋体" w:cs="宋体"/>
          <w:szCs w:val="21"/>
        </w:rPr>
        <w:fldChar w:fldCharType="separate"/>
      </w:r>
      <w:r>
        <w:rPr>
          <w:rFonts w:hint="eastAsia" w:ascii="宋体" w:hAnsi="宋体" w:eastAsia="黑体"/>
          <w:szCs w:val="28"/>
        </w:rPr>
        <w:t>第三部分  专用条件</w:t>
      </w:r>
      <w:r>
        <w:tab/>
      </w:r>
      <w:r>
        <w:fldChar w:fldCharType="begin"/>
      </w:r>
      <w:r>
        <w:instrText xml:space="preserve"> PAGEREF _Toc398 \h </w:instrText>
      </w:r>
      <w:r>
        <w:fldChar w:fldCharType="separate"/>
      </w:r>
      <w:r>
        <w:t>80</w:t>
      </w:r>
      <w:r>
        <w:fldChar w:fldCharType="end"/>
      </w:r>
      <w:r>
        <w:rPr>
          <w:rFonts w:hint="eastAsia" w:ascii="宋体" w:hAnsi="宋体" w:cs="宋体"/>
          <w:szCs w:val="21"/>
        </w:rPr>
        <w:fldChar w:fldCharType="end"/>
      </w:r>
    </w:p>
    <w:p w14:paraId="0DAFEF0C">
      <w:pPr>
        <w:pStyle w:val="18"/>
        <w:tabs>
          <w:tab w:val="right" w:leader="dot" w:pos="9637"/>
        </w:tabs>
      </w:pPr>
      <w:r>
        <w:rPr>
          <w:rFonts w:hint="eastAsia" w:ascii="宋体" w:hAnsi="宋体" w:cs="宋体"/>
          <w:szCs w:val="21"/>
        </w:rPr>
        <w:fldChar w:fldCharType="begin"/>
      </w:r>
      <w:r>
        <w:rPr>
          <w:rFonts w:hint="eastAsia" w:ascii="宋体" w:hAnsi="宋体" w:cs="宋体"/>
          <w:szCs w:val="21"/>
        </w:rPr>
        <w:instrText xml:space="preserve"> HYPERLINK \l _Toc22963 </w:instrText>
      </w:r>
      <w:r>
        <w:rPr>
          <w:rFonts w:hint="eastAsia" w:ascii="宋体" w:hAnsi="宋体" w:cs="宋体"/>
          <w:szCs w:val="21"/>
        </w:rPr>
        <w:fldChar w:fldCharType="separate"/>
      </w:r>
      <w:r>
        <w:rPr>
          <w:rFonts w:hint="eastAsia" w:ascii="宋体" w:hAnsi="宋体" w:cs="宋体"/>
        </w:rPr>
        <w:t>第八章 质疑、投诉材料格式</w:t>
      </w:r>
      <w:r>
        <w:tab/>
      </w:r>
      <w:r>
        <w:fldChar w:fldCharType="begin"/>
      </w:r>
      <w:r>
        <w:instrText xml:space="preserve"> PAGEREF _Toc22963 \h </w:instrText>
      </w:r>
      <w:r>
        <w:fldChar w:fldCharType="separate"/>
      </w:r>
      <w:r>
        <w:t>92</w:t>
      </w:r>
      <w:r>
        <w:fldChar w:fldCharType="end"/>
      </w:r>
      <w:r>
        <w:rPr>
          <w:rFonts w:hint="eastAsia" w:ascii="宋体" w:hAnsi="宋体" w:cs="宋体"/>
          <w:szCs w:val="21"/>
        </w:rPr>
        <w:fldChar w:fldCharType="end"/>
      </w:r>
    </w:p>
    <w:p w14:paraId="4541A000">
      <w:pPr>
        <w:pStyle w:val="19"/>
        <w:spacing w:line="420" w:lineRule="exact"/>
        <w:rPr>
          <w:rFonts w:hint="eastAsia" w:ascii="宋体" w:hAnsi="宋体" w:cs="宋体"/>
          <w:b/>
          <w:sz w:val="32"/>
          <w:szCs w:val="32"/>
        </w:rPr>
        <w:sectPr>
          <w:headerReference r:id="rId5" w:type="first"/>
          <w:footerReference r:id="rId7" w:type="first"/>
          <w:headerReference r:id="rId4" w:type="default"/>
          <w:footerReference r:id="rId6" w:type="default"/>
          <w:pgSz w:w="11905" w:h="16838"/>
          <w:pgMar w:top="1134" w:right="1134" w:bottom="1134" w:left="1134" w:header="510" w:footer="510" w:gutter="0"/>
          <w:pgNumType w:start="1"/>
          <w:cols w:space="720" w:num="1"/>
          <w:docGrid w:type="lines" w:linePitch="331" w:charSpace="0"/>
        </w:sectPr>
      </w:pPr>
      <w:r>
        <w:rPr>
          <w:rFonts w:hint="eastAsia" w:ascii="宋体" w:hAnsi="宋体" w:cs="宋体"/>
          <w:szCs w:val="21"/>
        </w:rPr>
        <w:fldChar w:fldCharType="end"/>
      </w:r>
    </w:p>
    <w:p w14:paraId="3C1F6E92">
      <w:pPr>
        <w:pStyle w:val="2"/>
        <w:numPr>
          <w:ilvl w:val="0"/>
          <w:numId w:val="2"/>
        </w:numPr>
        <w:spacing w:before="0" w:after="0" w:line="240" w:lineRule="auto"/>
        <w:jc w:val="center"/>
        <w:rPr>
          <w:rFonts w:hint="eastAsia" w:ascii="宋体" w:hAnsi="宋体" w:cs="宋体"/>
          <w:sz w:val="32"/>
          <w:szCs w:val="32"/>
        </w:rPr>
      </w:pPr>
      <w:bookmarkStart w:id="0" w:name="_Toc4336"/>
      <w:bookmarkStart w:id="1" w:name="_Toc35393792"/>
      <w:bookmarkStart w:id="2" w:name="_Toc44229878"/>
      <w:bookmarkStart w:id="3" w:name="_Toc35393623"/>
      <w:bookmarkStart w:id="4" w:name="_Toc35393798"/>
      <w:bookmarkStart w:id="5" w:name="_Toc35393629"/>
      <w:bookmarkStart w:id="6" w:name="_Toc28359081"/>
      <w:bookmarkStart w:id="7" w:name="_Toc28359012"/>
      <w:bookmarkStart w:id="8" w:name="_Toc28359004"/>
      <w:bookmarkStart w:id="9" w:name="_Toc28359089"/>
      <w:r>
        <w:rPr>
          <w:rFonts w:hint="eastAsia" w:ascii="宋体" w:hAnsi="宋体" w:cs="宋体"/>
          <w:sz w:val="32"/>
          <w:szCs w:val="32"/>
        </w:rPr>
        <w:t xml:space="preserve"> </w:t>
      </w:r>
      <w:bookmarkStart w:id="10" w:name="_Toc28957"/>
      <w:r>
        <w:rPr>
          <w:rFonts w:hint="eastAsia" w:ascii="宋体" w:hAnsi="宋体" w:cs="宋体"/>
          <w:sz w:val="32"/>
          <w:szCs w:val="32"/>
        </w:rPr>
        <w:t>竞争性磋商公告</w:t>
      </w:r>
      <w:bookmarkEnd w:id="0"/>
      <w:bookmarkEnd w:id="10"/>
    </w:p>
    <w:bookmarkEnd w:id="1"/>
    <w:bookmarkEnd w:id="2"/>
    <w:bookmarkEnd w:id="3"/>
    <w:bookmarkEnd w:id="4"/>
    <w:bookmarkEnd w:id="5"/>
    <w:bookmarkEnd w:id="6"/>
    <w:bookmarkEnd w:id="7"/>
    <w:bookmarkEnd w:id="8"/>
    <w:bookmarkEnd w:id="9"/>
    <w:p w14:paraId="7D2C9E78">
      <w:pPr>
        <w:pStyle w:val="10"/>
        <w:spacing w:after="0"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inline distT="0" distB="0" distL="114300" distR="114300">
                <wp:extent cx="6286500" cy="1115060"/>
                <wp:effectExtent l="4445" t="4445" r="14605" b="23495"/>
                <wp:docPr id="2" name="文本框 2"/>
                <wp:cNvGraphicFramePr/>
                <a:graphic xmlns:a="http://schemas.openxmlformats.org/drawingml/2006/main">
                  <a:graphicData uri="http://schemas.microsoft.com/office/word/2010/wordprocessingShape">
                    <wps:wsp>
                      <wps:cNvSpPr txBox="1">
                        <a:spLocks noRot="1"/>
                      </wps:cNvSpPr>
                      <wps:spPr>
                        <a:xfrm>
                          <a:off x="0" y="0"/>
                          <a:ext cx="6286500" cy="1115060"/>
                        </a:xfrm>
                        <a:prstGeom prst="rect">
                          <a:avLst/>
                        </a:prstGeom>
                        <a:noFill/>
                        <a:ln w="6096" cap="flat" cmpd="sng">
                          <a:solidFill>
                            <a:srgbClr val="000000"/>
                          </a:solidFill>
                          <a:prstDash val="solid"/>
                          <a:miter/>
                          <a:headEnd type="none" w="med" len="med"/>
                          <a:tailEnd type="none" w="med" len="med"/>
                        </a:ln>
                        <a:effectLst/>
                      </wps:spPr>
                      <wps:txbx>
                        <w:txbxContent>
                          <w:p w14:paraId="3AF9210C">
                            <w:pPr>
                              <w:pStyle w:val="10"/>
                              <w:autoSpaceDE w:val="0"/>
                              <w:autoSpaceDN w:val="0"/>
                              <w:spacing w:line="400" w:lineRule="exact"/>
                              <w:rPr>
                                <w:rFonts w:hint="eastAsia" w:ascii="宋体" w:hAnsi="宋体" w:cs="宋体"/>
                                <w:szCs w:val="21"/>
                              </w:rPr>
                            </w:pPr>
                            <w:r>
                              <w:rPr>
                                <w:rFonts w:hint="eastAsia" w:ascii="宋体" w:hAnsi="宋体" w:cs="宋体"/>
                                <w:szCs w:val="21"/>
                              </w:rPr>
                              <w:t>项目概况</w:t>
                            </w:r>
                          </w:p>
                          <w:p w14:paraId="5B5C85E2">
                            <w:pPr>
                              <w:pStyle w:val="10"/>
                              <w:autoSpaceDE w:val="0"/>
                              <w:autoSpaceDN w:val="0"/>
                              <w:adjustRightInd w:val="0"/>
                              <w:spacing w:after="0" w:line="400" w:lineRule="exact"/>
                              <w:ind w:firstLine="420"/>
                              <w:rPr>
                                <w:rFonts w:hint="eastAsia" w:ascii="宋体" w:hAnsi="宋体" w:cs="宋体"/>
                                <w:b/>
                                <w:bCs/>
                                <w:szCs w:val="21"/>
                                <w:u w:val="single"/>
                              </w:rPr>
                            </w:pPr>
                            <w:r>
                              <w:rPr>
                                <w:rFonts w:hint="eastAsia" w:ascii="宋体" w:hAnsi="宋体" w:cs="宋体"/>
                                <w:bCs/>
                                <w:szCs w:val="21"/>
                                <w:u w:val="single"/>
                              </w:rPr>
                              <w:t>广西革命纪念馆（广西革命军事馆）修缮加固项目工程检测服务</w:t>
                            </w:r>
                            <w:r>
                              <w:rPr>
                                <w:rFonts w:hint="eastAsia" w:ascii="宋体" w:hAnsi="宋体" w:cs="宋体"/>
                                <w:szCs w:val="21"/>
                              </w:rPr>
                              <w:t>的潜在供应商应在</w:t>
                            </w:r>
                            <w:r>
                              <w:rPr>
                                <w:rFonts w:hint="eastAsia" w:ascii="宋体" w:hAnsi="宋体" w:cs="宋体"/>
                                <w:szCs w:val="21"/>
                                <w:u w:val="single"/>
                              </w:rPr>
                              <w:t>“广西政府采购云平台”（https://www.gcy.zfcg.gxzf.gov.cn/）获取（下载）采购文件</w:t>
                            </w:r>
                            <w:r>
                              <w:rPr>
                                <w:rFonts w:hint="eastAsia" w:ascii="宋体" w:hAnsi="宋体" w:cs="宋体"/>
                                <w:spacing w:val="-8"/>
                                <w:szCs w:val="21"/>
                              </w:rPr>
                              <w:t>，并于</w:t>
                            </w:r>
                            <w:r>
                              <w:rPr>
                                <w:rFonts w:hint="eastAsia" w:ascii="宋体" w:hAnsi="宋体"/>
                                <w:color w:val="FF0000"/>
                                <w:szCs w:val="21"/>
                                <w:highlight w:val="none"/>
                                <w:u w:val="single"/>
                              </w:rPr>
                              <w:t>202</w:t>
                            </w:r>
                            <w:r>
                              <w:rPr>
                                <w:rFonts w:hint="eastAsia" w:ascii="宋体" w:hAnsi="宋体"/>
                                <w:color w:val="FF0000"/>
                                <w:szCs w:val="21"/>
                                <w:highlight w:val="none"/>
                                <w:u w:val="single"/>
                                <w:lang w:val="en-US" w:eastAsia="zh-CN"/>
                              </w:rPr>
                              <w:t>6</w:t>
                            </w:r>
                            <w:r>
                              <w:rPr>
                                <w:rFonts w:hint="eastAsia" w:ascii="宋体" w:hAnsi="宋体"/>
                                <w:color w:val="FF0000"/>
                                <w:szCs w:val="21"/>
                                <w:highlight w:val="none"/>
                                <w:u w:val="single"/>
                              </w:rPr>
                              <w:t>年</w:t>
                            </w:r>
                            <w:r>
                              <w:rPr>
                                <w:rFonts w:hint="eastAsia" w:ascii="宋体" w:hAnsi="宋体"/>
                                <w:color w:val="FF0000"/>
                                <w:szCs w:val="21"/>
                                <w:highlight w:val="none"/>
                                <w:u w:val="single"/>
                                <w:lang w:val="en-US" w:eastAsia="zh-CN"/>
                              </w:rPr>
                              <w:t>3</w:t>
                            </w:r>
                            <w:r>
                              <w:rPr>
                                <w:rFonts w:hint="eastAsia" w:ascii="宋体" w:hAnsi="宋体"/>
                                <w:color w:val="FF0000"/>
                                <w:szCs w:val="21"/>
                                <w:highlight w:val="none"/>
                                <w:u w:val="single"/>
                              </w:rPr>
                              <w:t>月</w:t>
                            </w:r>
                            <w:r>
                              <w:rPr>
                                <w:rFonts w:hint="eastAsia" w:ascii="宋体" w:hAnsi="宋体"/>
                                <w:color w:val="FF0000"/>
                                <w:szCs w:val="21"/>
                                <w:highlight w:val="none"/>
                                <w:u w:val="single"/>
                                <w:lang w:val="en-US" w:eastAsia="zh-CN"/>
                              </w:rPr>
                              <w:t>31</w:t>
                            </w:r>
                            <w:r>
                              <w:rPr>
                                <w:rFonts w:hint="eastAsia" w:ascii="宋体" w:hAnsi="宋体"/>
                                <w:color w:val="FF0000"/>
                                <w:szCs w:val="21"/>
                                <w:highlight w:val="none"/>
                                <w:u w:val="single"/>
                              </w:rPr>
                              <w:t>日09点30分</w:t>
                            </w:r>
                            <w:r>
                              <w:rPr>
                                <w:rFonts w:hint="eastAsia" w:ascii="宋体" w:hAnsi="宋体" w:cs="宋体"/>
                                <w:szCs w:val="21"/>
                              </w:rPr>
                              <w:t>（北京时间）前提交响应文件。</w:t>
                            </w:r>
                          </w:p>
                        </w:txbxContent>
                      </wps:txbx>
                      <wps:bodyPr wrap="square" lIns="0" tIns="0" rIns="0" bIns="0" upright="1"/>
                    </wps:wsp>
                  </a:graphicData>
                </a:graphic>
              </wp:inline>
            </w:drawing>
          </mc:Choice>
          <mc:Fallback>
            <w:pict>
              <v:shape id="_x0000_s1026" o:spid="_x0000_s1026" o:spt="202" type="#_x0000_t202" style="height:87.8pt;width:495pt;" filled="f" stroked="t" coordsize="21600,21600" o:gfxdata="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Iuc80wAAAAUBAAAPAAAAAAAAAAEAIAAAACIAAABkcnMvZG93bnJldi54bWxQSwEC&#10;FAAUAAAACACHTuJAKeqBVTICAABxBAAADgAAAAAAAAABACAAAAAiAQAAZHJzL2Uyb0RvYy54bWxQ&#10;SwUGAAAAAAYABgBZAQAAxgUAAAAA&#10;">
                <v:fill on="f" focussize="0,0"/>
                <v:stroke weight="0.48pt" color="#000000" joinstyle="miter"/>
                <v:imagedata o:title=""/>
                <o:lock v:ext="edit" rotation="t" aspectratio="f"/>
                <v:textbox inset="0mm,0mm,0mm,0mm">
                  <w:txbxContent>
                    <w:p w14:paraId="3AF9210C">
                      <w:pPr>
                        <w:pStyle w:val="10"/>
                        <w:autoSpaceDE w:val="0"/>
                        <w:autoSpaceDN w:val="0"/>
                        <w:spacing w:line="400" w:lineRule="exact"/>
                        <w:rPr>
                          <w:rFonts w:hint="eastAsia" w:ascii="宋体" w:hAnsi="宋体" w:cs="宋体"/>
                          <w:szCs w:val="21"/>
                        </w:rPr>
                      </w:pPr>
                      <w:r>
                        <w:rPr>
                          <w:rFonts w:hint="eastAsia" w:ascii="宋体" w:hAnsi="宋体" w:cs="宋体"/>
                          <w:szCs w:val="21"/>
                        </w:rPr>
                        <w:t>项目概况</w:t>
                      </w:r>
                    </w:p>
                    <w:p w14:paraId="5B5C85E2">
                      <w:pPr>
                        <w:pStyle w:val="10"/>
                        <w:autoSpaceDE w:val="0"/>
                        <w:autoSpaceDN w:val="0"/>
                        <w:adjustRightInd w:val="0"/>
                        <w:spacing w:after="0" w:line="400" w:lineRule="exact"/>
                        <w:ind w:firstLine="420"/>
                        <w:rPr>
                          <w:rFonts w:hint="eastAsia" w:ascii="宋体" w:hAnsi="宋体" w:cs="宋体"/>
                          <w:b/>
                          <w:bCs/>
                          <w:szCs w:val="21"/>
                          <w:u w:val="single"/>
                        </w:rPr>
                      </w:pPr>
                      <w:r>
                        <w:rPr>
                          <w:rFonts w:hint="eastAsia" w:ascii="宋体" w:hAnsi="宋体" w:cs="宋体"/>
                          <w:bCs/>
                          <w:szCs w:val="21"/>
                          <w:u w:val="single"/>
                        </w:rPr>
                        <w:t>广西革命纪念馆（广西革命军事馆）修缮加固项目工程检测服务</w:t>
                      </w:r>
                      <w:r>
                        <w:rPr>
                          <w:rFonts w:hint="eastAsia" w:ascii="宋体" w:hAnsi="宋体" w:cs="宋体"/>
                          <w:szCs w:val="21"/>
                        </w:rPr>
                        <w:t>的潜在供应商应在</w:t>
                      </w:r>
                      <w:r>
                        <w:rPr>
                          <w:rFonts w:hint="eastAsia" w:ascii="宋体" w:hAnsi="宋体" w:cs="宋体"/>
                          <w:szCs w:val="21"/>
                          <w:u w:val="single"/>
                        </w:rPr>
                        <w:t>“广西政府采购云平台”（https://www.gcy.zfcg.gxzf.gov.cn/）获取（下载）采购文件</w:t>
                      </w:r>
                      <w:r>
                        <w:rPr>
                          <w:rFonts w:hint="eastAsia" w:ascii="宋体" w:hAnsi="宋体" w:cs="宋体"/>
                          <w:spacing w:val="-8"/>
                          <w:szCs w:val="21"/>
                        </w:rPr>
                        <w:t>，并于</w:t>
                      </w:r>
                      <w:r>
                        <w:rPr>
                          <w:rFonts w:hint="eastAsia" w:ascii="宋体" w:hAnsi="宋体"/>
                          <w:color w:val="FF0000"/>
                          <w:szCs w:val="21"/>
                          <w:highlight w:val="none"/>
                          <w:u w:val="single"/>
                        </w:rPr>
                        <w:t>202</w:t>
                      </w:r>
                      <w:r>
                        <w:rPr>
                          <w:rFonts w:hint="eastAsia" w:ascii="宋体" w:hAnsi="宋体"/>
                          <w:color w:val="FF0000"/>
                          <w:szCs w:val="21"/>
                          <w:highlight w:val="none"/>
                          <w:u w:val="single"/>
                          <w:lang w:val="en-US" w:eastAsia="zh-CN"/>
                        </w:rPr>
                        <w:t>6</w:t>
                      </w:r>
                      <w:r>
                        <w:rPr>
                          <w:rFonts w:hint="eastAsia" w:ascii="宋体" w:hAnsi="宋体"/>
                          <w:color w:val="FF0000"/>
                          <w:szCs w:val="21"/>
                          <w:highlight w:val="none"/>
                          <w:u w:val="single"/>
                        </w:rPr>
                        <w:t>年</w:t>
                      </w:r>
                      <w:r>
                        <w:rPr>
                          <w:rFonts w:hint="eastAsia" w:ascii="宋体" w:hAnsi="宋体"/>
                          <w:color w:val="FF0000"/>
                          <w:szCs w:val="21"/>
                          <w:highlight w:val="none"/>
                          <w:u w:val="single"/>
                          <w:lang w:val="en-US" w:eastAsia="zh-CN"/>
                        </w:rPr>
                        <w:t>3</w:t>
                      </w:r>
                      <w:r>
                        <w:rPr>
                          <w:rFonts w:hint="eastAsia" w:ascii="宋体" w:hAnsi="宋体"/>
                          <w:color w:val="FF0000"/>
                          <w:szCs w:val="21"/>
                          <w:highlight w:val="none"/>
                          <w:u w:val="single"/>
                        </w:rPr>
                        <w:t>月</w:t>
                      </w:r>
                      <w:r>
                        <w:rPr>
                          <w:rFonts w:hint="eastAsia" w:ascii="宋体" w:hAnsi="宋体"/>
                          <w:color w:val="FF0000"/>
                          <w:szCs w:val="21"/>
                          <w:highlight w:val="none"/>
                          <w:u w:val="single"/>
                          <w:lang w:val="en-US" w:eastAsia="zh-CN"/>
                        </w:rPr>
                        <w:t>31</w:t>
                      </w:r>
                      <w:r>
                        <w:rPr>
                          <w:rFonts w:hint="eastAsia" w:ascii="宋体" w:hAnsi="宋体"/>
                          <w:color w:val="FF0000"/>
                          <w:szCs w:val="21"/>
                          <w:highlight w:val="none"/>
                          <w:u w:val="single"/>
                        </w:rPr>
                        <w:t>日09点30分</w:t>
                      </w:r>
                      <w:r>
                        <w:rPr>
                          <w:rFonts w:hint="eastAsia" w:ascii="宋体" w:hAnsi="宋体" w:cs="宋体"/>
                          <w:szCs w:val="21"/>
                        </w:rPr>
                        <w:t>（北京时间）前提交响应文件。</w:t>
                      </w:r>
                    </w:p>
                  </w:txbxContent>
                </v:textbox>
                <w10:wrap type="none"/>
                <w10:anchorlock/>
              </v:shape>
            </w:pict>
          </mc:Fallback>
        </mc:AlternateContent>
      </w:r>
    </w:p>
    <w:p w14:paraId="66642B08">
      <w:pPr>
        <w:pStyle w:val="3"/>
        <w:keepNext w:val="0"/>
        <w:keepLines w:val="0"/>
        <w:autoSpaceDE w:val="0"/>
        <w:autoSpaceDN w:val="0"/>
        <w:spacing w:before="0" w:after="0" w:line="390" w:lineRule="exact"/>
        <w:rPr>
          <w:rFonts w:hint="eastAsia" w:ascii="宋体" w:hAnsi="宋体" w:eastAsia="宋体" w:cs="宋体"/>
          <w:sz w:val="21"/>
          <w:szCs w:val="21"/>
        </w:rPr>
      </w:pPr>
      <w:bookmarkStart w:id="11" w:name="_Toc27692"/>
      <w:bookmarkStart w:id="12" w:name="_Toc8448"/>
      <w:bookmarkStart w:id="13" w:name="_Toc745"/>
      <w:bookmarkStart w:id="14" w:name="_Toc162971305"/>
      <w:r>
        <w:rPr>
          <w:rFonts w:hint="eastAsia" w:ascii="宋体" w:hAnsi="宋体" w:eastAsia="宋体" w:cs="宋体"/>
          <w:sz w:val="21"/>
          <w:szCs w:val="21"/>
        </w:rPr>
        <w:t>一、项目基本情况</w:t>
      </w:r>
      <w:bookmarkEnd w:id="11"/>
      <w:bookmarkEnd w:id="12"/>
      <w:bookmarkEnd w:id="13"/>
      <w:bookmarkEnd w:id="14"/>
    </w:p>
    <w:p w14:paraId="294D7DC2">
      <w:pPr>
        <w:autoSpaceDE w:val="0"/>
        <w:autoSpaceDN w:val="0"/>
        <w:spacing w:line="390" w:lineRule="exact"/>
        <w:ind w:firstLine="527" w:firstLineChars="250"/>
        <w:rPr>
          <w:rFonts w:hint="default" w:ascii="宋体" w:hAnsi="宋体" w:eastAsia="宋体" w:cs="宋体"/>
          <w:sz w:val="21"/>
          <w:szCs w:val="21"/>
          <w:lang w:val="en-US" w:eastAsia="zh-CN"/>
        </w:rPr>
      </w:pPr>
      <w:r>
        <w:rPr>
          <w:rFonts w:hint="eastAsia" w:ascii="宋体" w:hAnsi="宋体" w:eastAsia="宋体" w:cs="宋体"/>
          <w:b/>
          <w:sz w:val="21"/>
          <w:szCs w:val="21"/>
        </w:rPr>
        <w:t>项目编号：</w:t>
      </w:r>
      <w:r>
        <w:rPr>
          <w:rFonts w:hint="eastAsia" w:ascii="宋体" w:hAnsi="宋体" w:eastAsia="宋体" w:cs="宋体"/>
          <w:b w:val="0"/>
          <w:bCs/>
          <w:color w:val="auto"/>
          <w:sz w:val="21"/>
          <w:szCs w:val="21"/>
        </w:rPr>
        <w:t>GXZC2026-C3-000498-GXZX</w:t>
      </w:r>
      <w:r>
        <w:rPr>
          <w:rFonts w:hint="eastAsia" w:ascii="宋体" w:hAnsi="宋体" w:eastAsia="宋体" w:cs="宋体"/>
          <w:color w:val="auto"/>
          <w:sz w:val="21"/>
          <w:szCs w:val="21"/>
        </w:rPr>
        <w:t>，采</w:t>
      </w:r>
      <w:r>
        <w:rPr>
          <w:rFonts w:hint="eastAsia" w:ascii="宋体" w:hAnsi="宋体" w:eastAsia="宋体" w:cs="宋体"/>
          <w:sz w:val="21"/>
          <w:szCs w:val="21"/>
        </w:rPr>
        <w:t>购计划编号：广西政采[2025]26237号-001</w:t>
      </w:r>
      <w:r>
        <w:rPr>
          <w:rFonts w:hint="eastAsia" w:ascii="宋体" w:hAnsi="宋体" w:eastAsia="宋体" w:cs="宋体"/>
          <w:sz w:val="21"/>
          <w:szCs w:val="21"/>
          <w:lang w:eastAsia="zh-CN"/>
        </w:rPr>
        <w:t>、广西政采[2025]26237号-00</w:t>
      </w:r>
      <w:r>
        <w:rPr>
          <w:rFonts w:hint="eastAsia" w:ascii="宋体" w:hAnsi="宋体" w:eastAsia="宋体" w:cs="宋体"/>
          <w:sz w:val="21"/>
          <w:szCs w:val="21"/>
          <w:lang w:val="en-US" w:eastAsia="zh-CN"/>
        </w:rPr>
        <w:t>2</w:t>
      </w:r>
    </w:p>
    <w:p w14:paraId="3A141385">
      <w:pPr>
        <w:autoSpaceDE w:val="0"/>
        <w:autoSpaceDN w:val="0"/>
        <w:spacing w:line="390" w:lineRule="exact"/>
        <w:ind w:firstLine="527" w:firstLineChars="250"/>
        <w:rPr>
          <w:rFonts w:hint="eastAsia" w:ascii="宋体" w:hAnsi="宋体" w:eastAsia="宋体" w:cs="宋体"/>
          <w:sz w:val="21"/>
          <w:szCs w:val="21"/>
        </w:rPr>
      </w:pPr>
      <w:r>
        <w:rPr>
          <w:rFonts w:hint="eastAsia" w:ascii="宋体" w:hAnsi="宋体" w:eastAsia="宋体" w:cs="宋体"/>
          <w:b/>
          <w:sz w:val="21"/>
          <w:szCs w:val="21"/>
        </w:rPr>
        <w:t>项目名称：</w:t>
      </w:r>
      <w:r>
        <w:rPr>
          <w:rFonts w:hint="eastAsia" w:ascii="宋体" w:hAnsi="宋体" w:eastAsia="宋体" w:cs="宋体"/>
          <w:sz w:val="21"/>
          <w:szCs w:val="21"/>
        </w:rPr>
        <w:t>广西革命纪念馆（广西革命军事馆）修缮加固项目工程检测服务</w:t>
      </w:r>
    </w:p>
    <w:p w14:paraId="74FFDBD6">
      <w:pPr>
        <w:autoSpaceDE w:val="0"/>
        <w:autoSpaceDN w:val="0"/>
        <w:spacing w:line="390" w:lineRule="exact"/>
        <w:ind w:firstLine="527" w:firstLineChars="250"/>
        <w:rPr>
          <w:rFonts w:hint="eastAsia" w:ascii="宋体" w:hAnsi="宋体" w:eastAsia="宋体" w:cs="宋体"/>
          <w:color w:val="auto"/>
          <w:sz w:val="21"/>
          <w:szCs w:val="21"/>
        </w:rPr>
      </w:pPr>
      <w:r>
        <w:rPr>
          <w:rFonts w:hint="eastAsia" w:ascii="宋体" w:hAnsi="宋体" w:eastAsia="宋体" w:cs="宋体"/>
          <w:b/>
          <w:sz w:val="21"/>
          <w:szCs w:val="21"/>
        </w:rPr>
        <w:t>采购方式</w:t>
      </w:r>
      <w:r>
        <w:rPr>
          <w:rFonts w:hint="eastAsia" w:ascii="宋体" w:hAnsi="宋体" w:eastAsia="宋体" w:cs="宋体"/>
          <w:b/>
          <w:color w:val="auto"/>
          <w:sz w:val="21"/>
          <w:szCs w:val="21"/>
        </w:rPr>
        <w:t>：</w:t>
      </w:r>
      <w:r>
        <w:rPr>
          <w:rFonts w:hint="eastAsia" w:ascii="宋体" w:hAnsi="宋体" w:eastAsia="宋体" w:cs="宋体"/>
          <w:color w:val="auto"/>
          <w:sz w:val="21"/>
          <w:szCs w:val="21"/>
        </w:rPr>
        <w:t>竞争性磋商</w:t>
      </w:r>
    </w:p>
    <w:p w14:paraId="4D95293C">
      <w:pPr>
        <w:autoSpaceDE w:val="0"/>
        <w:autoSpaceDN w:val="0"/>
        <w:spacing w:line="390" w:lineRule="exact"/>
        <w:ind w:firstLine="527" w:firstLineChars="250"/>
        <w:rPr>
          <w:rFonts w:hint="eastAsia" w:ascii="宋体" w:hAnsi="宋体" w:eastAsia="宋体" w:cs="宋体"/>
          <w:bCs/>
          <w:color w:val="auto"/>
          <w:sz w:val="21"/>
          <w:szCs w:val="21"/>
        </w:rPr>
      </w:pPr>
      <w:r>
        <w:rPr>
          <w:rFonts w:hint="eastAsia" w:ascii="宋体" w:hAnsi="宋体" w:eastAsia="宋体" w:cs="宋体"/>
          <w:b/>
          <w:color w:val="auto"/>
          <w:sz w:val="21"/>
          <w:szCs w:val="21"/>
        </w:rPr>
        <w:t>预算金额</w:t>
      </w:r>
      <w:r>
        <w:rPr>
          <w:rFonts w:hint="eastAsia" w:ascii="宋体" w:hAnsi="宋体" w:eastAsia="宋体" w:cs="宋体"/>
          <w:bCs/>
          <w:color w:val="auto"/>
          <w:sz w:val="21"/>
          <w:szCs w:val="21"/>
        </w:rPr>
        <w:t>：</w:t>
      </w:r>
      <w:r>
        <w:rPr>
          <w:rFonts w:hint="eastAsia" w:ascii="宋体" w:hAnsi="宋体" w:eastAsia="宋体" w:cs="宋体"/>
          <w:bCs/>
          <w:color w:val="auto"/>
          <w:sz w:val="21"/>
          <w:szCs w:val="21"/>
          <w:u w:val="single"/>
          <w:lang w:val="en-US" w:eastAsia="zh-CN"/>
        </w:rPr>
        <w:t>1806100.00</w:t>
      </w:r>
      <w:r>
        <w:rPr>
          <w:rFonts w:hint="eastAsia" w:ascii="宋体" w:hAnsi="宋体" w:eastAsia="宋体" w:cs="宋体"/>
          <w:color w:val="auto"/>
          <w:sz w:val="21"/>
          <w:szCs w:val="21"/>
          <w:u w:val="single"/>
        </w:rPr>
        <w:t>元</w:t>
      </w:r>
      <w:r>
        <w:rPr>
          <w:rFonts w:hint="eastAsia" w:ascii="宋体" w:hAnsi="宋体" w:eastAsia="宋体" w:cs="宋体"/>
          <w:bCs/>
          <w:color w:val="auto"/>
          <w:sz w:val="21"/>
          <w:szCs w:val="21"/>
        </w:rPr>
        <w:t>。</w:t>
      </w:r>
    </w:p>
    <w:p w14:paraId="0D2FAE62">
      <w:pPr>
        <w:autoSpaceDE w:val="0"/>
        <w:autoSpaceDN w:val="0"/>
        <w:spacing w:line="390" w:lineRule="exact"/>
        <w:ind w:firstLine="527" w:firstLineChars="250"/>
        <w:rPr>
          <w:rFonts w:hint="eastAsia" w:ascii="宋体" w:hAnsi="宋体" w:eastAsia="宋体" w:cs="宋体"/>
          <w:bCs/>
          <w:color w:val="auto"/>
          <w:sz w:val="21"/>
          <w:szCs w:val="21"/>
        </w:rPr>
      </w:pPr>
      <w:r>
        <w:rPr>
          <w:rFonts w:hint="eastAsia" w:ascii="宋体" w:hAnsi="宋体" w:eastAsia="宋体" w:cs="宋体"/>
          <w:b/>
          <w:color w:val="auto"/>
          <w:sz w:val="21"/>
          <w:szCs w:val="21"/>
        </w:rPr>
        <w:t>最高限价（如有）</w:t>
      </w:r>
      <w:r>
        <w:rPr>
          <w:rFonts w:hint="eastAsia" w:ascii="宋体" w:hAnsi="宋体" w:eastAsia="宋体" w:cs="宋体"/>
          <w:bCs/>
          <w:color w:val="auto"/>
          <w:sz w:val="21"/>
          <w:szCs w:val="21"/>
        </w:rPr>
        <w:t>：</w:t>
      </w:r>
      <w:r>
        <w:rPr>
          <w:rFonts w:hint="eastAsia" w:ascii="宋体" w:hAnsi="宋体" w:eastAsia="宋体" w:cs="宋体"/>
          <w:bCs/>
          <w:color w:val="auto"/>
          <w:sz w:val="21"/>
          <w:szCs w:val="21"/>
          <w:u w:val="single"/>
          <w:lang w:val="en-US" w:eastAsia="zh-CN"/>
        </w:rPr>
        <w:t>1806100.00</w:t>
      </w:r>
      <w:r>
        <w:rPr>
          <w:rFonts w:hint="eastAsia" w:ascii="宋体" w:hAnsi="宋体" w:eastAsia="宋体" w:cs="宋体"/>
          <w:bCs/>
          <w:color w:val="auto"/>
          <w:sz w:val="21"/>
          <w:szCs w:val="21"/>
        </w:rPr>
        <w:t>元</w:t>
      </w:r>
    </w:p>
    <w:p w14:paraId="7B3F9CC7">
      <w:pPr>
        <w:autoSpaceDE w:val="0"/>
        <w:autoSpaceDN w:val="0"/>
        <w:spacing w:line="390" w:lineRule="exact"/>
        <w:ind w:firstLine="527" w:firstLineChars="250"/>
        <w:rPr>
          <w:rFonts w:hint="eastAsia" w:ascii="宋体" w:hAnsi="宋体" w:eastAsia="宋体" w:cs="宋体"/>
          <w:sz w:val="21"/>
          <w:szCs w:val="21"/>
        </w:rPr>
      </w:pPr>
      <w:r>
        <w:rPr>
          <w:rFonts w:hint="eastAsia" w:ascii="宋体" w:hAnsi="宋体" w:eastAsia="宋体" w:cs="宋体"/>
          <w:b/>
          <w:sz w:val="21"/>
          <w:szCs w:val="21"/>
        </w:rPr>
        <w:t>采购需求</w:t>
      </w:r>
      <w:r>
        <w:rPr>
          <w:rFonts w:hint="eastAsia" w:ascii="宋体" w:hAnsi="宋体" w:eastAsia="宋体" w:cs="宋体"/>
          <w:sz w:val="21"/>
          <w:szCs w:val="21"/>
        </w:rPr>
        <w:t>：</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031"/>
        <w:gridCol w:w="850"/>
        <w:gridCol w:w="851"/>
        <w:gridCol w:w="4773"/>
      </w:tblGrid>
      <w:tr w14:paraId="0CEEE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7266C3D">
            <w:pPr>
              <w:snapToGrid w:val="0"/>
              <w:spacing w:line="460" w:lineRule="exact"/>
              <w:jc w:val="center"/>
              <w:rPr>
                <w:rFonts w:hint="eastAsia" w:ascii="宋体" w:hAnsi="宋体" w:eastAsia="宋体" w:cs="宋体"/>
                <w:color w:val="auto"/>
                <w:sz w:val="21"/>
                <w:szCs w:val="21"/>
              </w:rPr>
            </w:pPr>
            <w:bookmarkStart w:id="15" w:name="_Toc28119"/>
            <w:bookmarkStart w:id="16" w:name="_Toc26349"/>
            <w:r>
              <w:rPr>
                <w:rFonts w:hint="eastAsia" w:ascii="宋体" w:hAnsi="宋体" w:eastAsia="宋体" w:cs="宋体"/>
                <w:color w:val="auto"/>
                <w:sz w:val="21"/>
                <w:szCs w:val="21"/>
              </w:rPr>
              <w:t>序号</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1632F006">
            <w:pPr>
              <w:snapToGrid w:val="0"/>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标的的名称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7336A5">
            <w:pPr>
              <w:snapToGrid w:val="0"/>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CB3D3DE">
            <w:pPr>
              <w:snapToGrid w:val="0"/>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F9CFEC9">
            <w:pPr>
              <w:snapToGrid w:val="0"/>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采购范围</w:t>
            </w:r>
          </w:p>
        </w:tc>
      </w:tr>
      <w:tr w14:paraId="33394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70BC3EC">
            <w:pPr>
              <w:snapToGrid w:val="0"/>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22BDF7E6">
            <w:pPr>
              <w:snapToGrid w:val="0"/>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广西革命纪念馆（广西革命军事馆）修缮加固项目工程检测服务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458B985">
            <w:pPr>
              <w:snapToGrid w:val="0"/>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0455D8">
            <w:pPr>
              <w:snapToGrid w:val="0"/>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3CA65770">
            <w:pPr>
              <w:snapToGrid w:val="0"/>
              <w:spacing w:line="4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对该项目开展建材检测、土工检测、主体结构检测、环境检测、节能检测、绿建检测、水质检测、建筑物附属检测、消防检测、防雷检测、沉降观测、地基基础检测、基坑监测</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边坡监测检测等，并按规定出具检测报告等文件。</w:t>
            </w:r>
          </w:p>
          <w:p w14:paraId="47C4BB37">
            <w:pPr>
              <w:snapToGrid w:val="0"/>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……具体详见采购文件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工程量清单及图纸</w:t>
            </w:r>
            <w:r>
              <w:rPr>
                <w:rFonts w:hint="eastAsia" w:ascii="宋体" w:hAnsi="宋体" w:eastAsia="宋体" w:cs="宋体"/>
                <w:color w:val="auto"/>
                <w:sz w:val="21"/>
                <w:szCs w:val="21"/>
              </w:rPr>
              <w:t>。</w:t>
            </w:r>
          </w:p>
        </w:tc>
      </w:tr>
    </w:tbl>
    <w:p w14:paraId="37C0AE4B">
      <w:pPr>
        <w:autoSpaceDE w:val="0"/>
        <w:autoSpaceDN w:val="0"/>
        <w:spacing w:line="39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合同履行期限：</w:t>
      </w:r>
      <w:r>
        <w:rPr>
          <w:rFonts w:hint="eastAsia" w:ascii="宋体" w:hAnsi="宋体" w:eastAsia="宋体" w:cs="宋体"/>
          <w:color w:val="auto"/>
          <w:sz w:val="21"/>
          <w:szCs w:val="21"/>
          <w:highlight w:val="none"/>
        </w:rPr>
        <w:t>自签订合同之日起至沉降观测达到稳定状态或满足观测要求为止，确保提供项目验收所需所有检测报告，保证项目能够验收通过。</w:t>
      </w:r>
    </w:p>
    <w:p w14:paraId="73D6FFCC">
      <w:pPr>
        <w:autoSpaceDE w:val="0"/>
        <w:autoSpaceDN w:val="0"/>
        <w:spacing w:line="390" w:lineRule="exact"/>
        <w:ind w:firstLine="525" w:firstLineChars="250"/>
        <w:rPr>
          <w:rFonts w:hint="eastAsia" w:ascii="宋体" w:hAnsi="宋体" w:eastAsia="宋体" w:cs="宋体"/>
          <w:bCs/>
          <w:color w:val="auto"/>
          <w:sz w:val="21"/>
          <w:szCs w:val="21"/>
        </w:rPr>
      </w:pPr>
      <w:r>
        <w:rPr>
          <w:rFonts w:hint="eastAsia" w:ascii="宋体" w:hAnsi="宋体" w:eastAsia="宋体" w:cs="宋体"/>
          <w:color w:val="auto"/>
          <w:sz w:val="21"/>
          <w:szCs w:val="21"/>
        </w:rPr>
        <w:t>本项目不接受联合体竞标</w:t>
      </w:r>
      <w:r>
        <w:rPr>
          <w:rFonts w:hint="eastAsia" w:ascii="宋体" w:hAnsi="宋体" w:eastAsia="宋体" w:cs="宋体"/>
          <w:bCs/>
          <w:color w:val="auto"/>
          <w:sz w:val="21"/>
          <w:szCs w:val="21"/>
        </w:rPr>
        <w:t>。</w:t>
      </w:r>
      <w:bookmarkEnd w:id="15"/>
      <w:bookmarkEnd w:id="16"/>
    </w:p>
    <w:p w14:paraId="4C7EBF6F">
      <w:pPr>
        <w:pStyle w:val="3"/>
        <w:keepNext w:val="0"/>
        <w:keepLines w:val="0"/>
        <w:autoSpaceDE w:val="0"/>
        <w:autoSpaceDN w:val="0"/>
        <w:spacing w:before="0" w:after="0" w:line="390" w:lineRule="exact"/>
        <w:rPr>
          <w:rFonts w:hint="eastAsia" w:ascii="宋体" w:hAnsi="宋体" w:eastAsia="宋体" w:cs="宋体"/>
          <w:sz w:val="21"/>
          <w:szCs w:val="21"/>
        </w:rPr>
      </w:pPr>
      <w:bookmarkStart w:id="17" w:name="_Toc24373"/>
      <w:bookmarkStart w:id="18" w:name="_Toc8398"/>
      <w:bookmarkStart w:id="19" w:name="_Toc16702"/>
      <w:bookmarkStart w:id="20" w:name="_Toc162971306"/>
      <w:r>
        <w:rPr>
          <w:rFonts w:hint="eastAsia" w:ascii="宋体" w:hAnsi="宋体" w:eastAsia="宋体" w:cs="宋体"/>
          <w:sz w:val="21"/>
          <w:szCs w:val="21"/>
        </w:rPr>
        <w:t>二、</w:t>
      </w:r>
      <w:bookmarkEnd w:id="17"/>
      <w:bookmarkEnd w:id="18"/>
      <w:r>
        <w:rPr>
          <w:rFonts w:hint="eastAsia" w:ascii="宋体" w:hAnsi="宋体" w:eastAsia="宋体" w:cs="宋体"/>
          <w:sz w:val="21"/>
          <w:szCs w:val="21"/>
        </w:rPr>
        <w:t>申请人的资格要求</w:t>
      </w:r>
      <w:bookmarkEnd w:id="19"/>
      <w:bookmarkEnd w:id="20"/>
    </w:p>
    <w:p w14:paraId="3C167F3C">
      <w:pPr>
        <w:autoSpaceDE w:val="0"/>
        <w:autoSpaceDN w:val="0"/>
        <w:spacing w:line="390" w:lineRule="exact"/>
        <w:ind w:firstLine="420" w:firstLineChars="200"/>
        <w:rPr>
          <w:rFonts w:hint="eastAsia" w:ascii="宋体" w:hAnsi="宋体" w:eastAsia="宋体" w:cs="宋体"/>
          <w:sz w:val="21"/>
          <w:szCs w:val="21"/>
          <w:highlight w:val="none"/>
          <w:lang w:val="zh-CN" w:bidi="zh-CN"/>
        </w:rPr>
      </w:pPr>
      <w:r>
        <w:rPr>
          <w:rFonts w:hint="eastAsia" w:ascii="宋体" w:hAnsi="宋体" w:eastAsia="宋体" w:cs="宋体"/>
          <w:sz w:val="21"/>
          <w:szCs w:val="21"/>
          <w:lang w:bidi="zh-CN"/>
        </w:rPr>
        <w:t>1.</w:t>
      </w:r>
      <w:r>
        <w:rPr>
          <w:rFonts w:hint="eastAsia" w:ascii="宋体" w:hAnsi="宋体" w:eastAsia="宋体" w:cs="宋体"/>
          <w:sz w:val="21"/>
          <w:szCs w:val="21"/>
          <w:lang w:val="zh-CN" w:bidi="zh-CN"/>
        </w:rPr>
        <w:t>满足《中华人民共和国政府采购法》第</w:t>
      </w:r>
      <w:r>
        <w:rPr>
          <w:rFonts w:hint="eastAsia" w:ascii="宋体" w:hAnsi="宋体" w:eastAsia="宋体" w:cs="宋体"/>
          <w:sz w:val="21"/>
          <w:szCs w:val="21"/>
          <w:highlight w:val="none"/>
          <w:lang w:val="zh-CN" w:bidi="zh-CN"/>
        </w:rPr>
        <w:t>二十二条规定；</w:t>
      </w:r>
    </w:p>
    <w:p w14:paraId="49C1C711">
      <w:pPr>
        <w:autoSpaceDE w:val="0"/>
        <w:autoSpaceDN w:val="0"/>
        <w:spacing w:line="390" w:lineRule="exact"/>
        <w:ind w:firstLine="420" w:firstLineChars="200"/>
        <w:rPr>
          <w:rFonts w:hint="eastAsia" w:ascii="宋体" w:hAnsi="宋体" w:eastAsia="宋体" w:cs="宋体"/>
          <w:sz w:val="21"/>
          <w:szCs w:val="21"/>
          <w:highlight w:val="none"/>
          <w:lang w:bidi="zh-CN"/>
        </w:rPr>
      </w:pPr>
      <w:r>
        <w:rPr>
          <w:rFonts w:hint="eastAsia" w:ascii="宋体" w:hAnsi="宋体" w:eastAsia="宋体" w:cs="宋体"/>
          <w:sz w:val="21"/>
          <w:szCs w:val="21"/>
          <w:highlight w:val="none"/>
          <w:lang w:bidi="zh-CN"/>
        </w:rPr>
        <w:t>2.</w:t>
      </w:r>
      <w:r>
        <w:rPr>
          <w:rFonts w:hint="eastAsia" w:ascii="宋体" w:hAnsi="宋体" w:eastAsia="宋体" w:cs="宋体"/>
          <w:sz w:val="21"/>
          <w:szCs w:val="21"/>
          <w:highlight w:val="none"/>
          <w:lang w:val="zh-CN" w:bidi="zh-CN"/>
        </w:rPr>
        <w:t>落实政府采购政策需满足的资格要求：</w:t>
      </w:r>
      <w:r>
        <w:rPr>
          <w:rFonts w:hint="eastAsia" w:ascii="宋体" w:hAnsi="宋体" w:eastAsia="宋体" w:cs="宋体"/>
          <w:color w:val="auto"/>
          <w:sz w:val="21"/>
          <w:szCs w:val="21"/>
          <w:highlight w:val="none"/>
          <w:lang w:val="zh-CN" w:bidi="zh-CN"/>
        </w:rPr>
        <w:t>专门面向中小企业采购的</w:t>
      </w:r>
      <w:r>
        <w:rPr>
          <w:rFonts w:hint="eastAsia" w:ascii="宋体" w:hAnsi="宋体" w:eastAsia="宋体" w:cs="宋体"/>
          <w:color w:val="000000"/>
          <w:sz w:val="21"/>
          <w:szCs w:val="21"/>
          <w:highlight w:val="none"/>
          <w:lang w:val="zh-CN" w:bidi="zh-CN"/>
        </w:rPr>
        <w:t>项目</w:t>
      </w:r>
      <w:r>
        <w:rPr>
          <w:rFonts w:hint="eastAsia" w:ascii="宋体" w:hAnsi="宋体" w:eastAsia="宋体" w:cs="宋体"/>
          <w:sz w:val="21"/>
          <w:szCs w:val="21"/>
          <w:highlight w:val="none"/>
          <w:lang w:bidi="zh-CN"/>
        </w:rPr>
        <w:t>。</w:t>
      </w:r>
    </w:p>
    <w:p w14:paraId="2C82A1EC">
      <w:pPr>
        <w:autoSpaceDE w:val="0"/>
        <w:autoSpaceDN w:val="0"/>
        <w:spacing w:line="390" w:lineRule="exact"/>
        <w:ind w:firstLine="420" w:firstLineChars="200"/>
        <w:rPr>
          <w:rFonts w:hint="eastAsia" w:ascii="宋体" w:hAnsi="宋体" w:eastAsia="宋体" w:cs="宋体"/>
          <w:sz w:val="21"/>
          <w:szCs w:val="21"/>
          <w:lang w:val="zh-CN" w:bidi="zh-CN"/>
        </w:rPr>
      </w:pPr>
      <w:r>
        <w:rPr>
          <w:rFonts w:hint="eastAsia" w:ascii="宋体" w:hAnsi="宋体" w:eastAsia="宋体" w:cs="宋体"/>
          <w:sz w:val="21"/>
          <w:szCs w:val="21"/>
          <w:lang w:val="zh-CN" w:bidi="zh-CN"/>
        </w:rPr>
        <w:t>3.本项目的特定资格要求：</w:t>
      </w:r>
    </w:p>
    <w:p w14:paraId="746AAEAC">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rPr>
        <w:t>（1）取得省级及以上行政审批部门颁发的相应建设工</w:t>
      </w:r>
      <w:r>
        <w:rPr>
          <w:rFonts w:hint="eastAsia" w:ascii="宋体" w:hAnsi="宋体" w:eastAsia="宋体" w:cs="宋体"/>
          <w:color w:val="auto"/>
          <w:sz w:val="21"/>
          <w:szCs w:val="21"/>
        </w:rPr>
        <w:t>程质量检测资质证书，本次采购要求资质证书具有：综合资质</w:t>
      </w:r>
      <w:r>
        <w:rPr>
          <w:rFonts w:hint="eastAsia" w:ascii="宋体" w:hAnsi="宋体" w:eastAsia="宋体" w:cs="宋体"/>
          <w:color w:val="auto"/>
          <w:sz w:val="21"/>
          <w:szCs w:val="21"/>
          <w:highlight w:val="none"/>
        </w:rPr>
        <w:t>或同时具备建筑材料及构配件、主体结构及装饰装修、钢结构、地基基础、建筑节能等专项资质</w:t>
      </w:r>
      <w:r>
        <w:rPr>
          <w:rFonts w:hint="eastAsia" w:ascii="宋体" w:hAnsi="宋体" w:eastAsia="宋体" w:cs="宋体"/>
          <w:sz w:val="21"/>
          <w:szCs w:val="21"/>
        </w:rPr>
        <w:t>等资质范围；</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）本项目基坑安全等级最高为二级，</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具有工程勘察专业类（岩土工程（物探测试检测监测））乙级（含）以上资质或工程勘察专业类（岩土工程）乙级（含）以上资质或工程勘察综合类甲级资质，其检验检测机构资质认定证书附表内容须包含基坑监测。</w:t>
      </w:r>
    </w:p>
    <w:p w14:paraId="18DEC7B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）本项目消防查验检测允许</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分包，不要求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必须具备相关资质，分包单位应通过广西建设工程消防设计审查验收备案管理平台备案；本项目防雷检测允许</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分包，不要求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具备相关资质，本项目属于第二类防雷建筑物，分包单位应具有省级或以上气象主管机构颁发的《雷电防护装置检测资质证》（资质等级：甲级），如为其他省级（非广西）气象局认定的，应在广西壮族自治区气象局有备案登记并已向社会公示单位信息；根据《住房城乡建设部办公厅关于实施&lt;建设工程质量检测管理办法&gt;&lt;建设工程质量检测机构资质标准&gt;有关问题的通知(建办质(2024)36号)》“加强检测活动管理(二)关于检测转包和违法分包”的文件要求，本项目不允许违法分包，属于检测设备昂贵或使用率低的个别可选参数相关检测业务，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同意，可分包给其他具备资质条件的检测机构。</w:t>
      </w:r>
    </w:p>
    <w:p w14:paraId="03C6BCB5">
      <w:pPr>
        <w:widowControl/>
        <w:spacing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检测项目负责人应具备省部级建设行政主管部门颁发的检测上岗证书。</w:t>
      </w:r>
    </w:p>
    <w:p w14:paraId="0D1B065D">
      <w:pPr>
        <w:pStyle w:val="3"/>
        <w:keepNext w:val="0"/>
        <w:keepLines w:val="0"/>
        <w:autoSpaceDE w:val="0"/>
        <w:autoSpaceDN w:val="0"/>
        <w:spacing w:before="0" w:after="0" w:line="390" w:lineRule="exact"/>
        <w:rPr>
          <w:rFonts w:hint="eastAsia" w:ascii="宋体" w:hAnsi="宋体" w:eastAsia="宋体" w:cs="宋体"/>
          <w:sz w:val="21"/>
          <w:szCs w:val="21"/>
        </w:rPr>
      </w:pPr>
      <w:bookmarkStart w:id="21" w:name="_Toc10943"/>
      <w:bookmarkStart w:id="22" w:name="_Toc162971307"/>
      <w:bookmarkStart w:id="23" w:name="_Toc22905"/>
      <w:bookmarkStart w:id="24" w:name="_Toc12800"/>
      <w:r>
        <w:rPr>
          <w:rFonts w:hint="eastAsia" w:ascii="宋体" w:hAnsi="宋体" w:eastAsia="宋体" w:cs="宋体"/>
          <w:sz w:val="21"/>
          <w:szCs w:val="21"/>
        </w:rPr>
        <w:t>三、获取采购文件</w:t>
      </w:r>
      <w:bookmarkEnd w:id="21"/>
      <w:bookmarkEnd w:id="22"/>
      <w:bookmarkEnd w:id="23"/>
      <w:bookmarkEnd w:id="24"/>
    </w:p>
    <w:p w14:paraId="3484E92E">
      <w:pPr>
        <w:spacing w:line="3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color w:val="FF0000"/>
          <w:sz w:val="21"/>
          <w:szCs w:val="21"/>
          <w:highlight w:val="none"/>
        </w:rPr>
        <w:t>202</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lang w:val="en-US" w:eastAsia="zh-CN"/>
        </w:rPr>
        <w:t>3</w:t>
      </w:r>
      <w:r>
        <w:rPr>
          <w:rFonts w:hint="eastAsia" w:ascii="宋体" w:hAnsi="宋体" w:eastAsia="宋体" w:cs="宋体"/>
          <w:color w:val="FF0000"/>
          <w:sz w:val="21"/>
          <w:szCs w:val="21"/>
          <w:highlight w:val="none"/>
        </w:rPr>
        <w:t>月</w:t>
      </w:r>
      <w:r>
        <w:rPr>
          <w:rFonts w:hint="eastAsia" w:ascii="宋体" w:hAnsi="宋体" w:cs="宋体"/>
          <w:color w:val="FF0000"/>
          <w:sz w:val="21"/>
          <w:szCs w:val="21"/>
          <w:highlight w:val="none"/>
          <w:lang w:val="en-US" w:eastAsia="zh-CN"/>
        </w:rPr>
        <w:t>20</w:t>
      </w:r>
      <w:r>
        <w:rPr>
          <w:rFonts w:hint="eastAsia" w:ascii="宋体" w:hAnsi="宋体" w:eastAsia="宋体" w:cs="宋体"/>
          <w:color w:val="FF0000"/>
          <w:sz w:val="21"/>
          <w:szCs w:val="21"/>
          <w:highlight w:val="none"/>
        </w:rPr>
        <w:t>日至202</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lang w:val="en-US" w:eastAsia="zh-CN"/>
        </w:rPr>
        <w:t>3</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2</w:t>
      </w:r>
      <w:r>
        <w:rPr>
          <w:rFonts w:hint="eastAsia" w:ascii="宋体" w:hAnsi="宋体" w:cs="宋体"/>
          <w:color w:val="FF0000"/>
          <w:sz w:val="21"/>
          <w:szCs w:val="21"/>
          <w:highlight w:val="none"/>
          <w:lang w:val="en-US" w:eastAsia="zh-CN"/>
        </w:rPr>
        <w:t>7</w:t>
      </w:r>
      <w:bookmarkStart w:id="372" w:name="_GoBack"/>
      <w:bookmarkEnd w:id="372"/>
      <w:r>
        <w:rPr>
          <w:rFonts w:hint="eastAsia" w:ascii="宋体" w:hAnsi="宋体" w:eastAsia="宋体" w:cs="宋体"/>
          <w:color w:val="FF0000"/>
          <w:sz w:val="21"/>
          <w:szCs w:val="21"/>
          <w:highlight w:val="none"/>
        </w:rPr>
        <w:t>日</w:t>
      </w:r>
      <w:r>
        <w:rPr>
          <w:rFonts w:hint="eastAsia" w:ascii="宋体" w:hAnsi="宋体" w:eastAsia="宋体" w:cs="宋体"/>
          <w:sz w:val="21"/>
          <w:szCs w:val="21"/>
        </w:rPr>
        <w:t>，每天0时00分至12时00分，12时00分至23时59分（北京时间）。</w:t>
      </w:r>
    </w:p>
    <w:p w14:paraId="1A1A2F5D">
      <w:pPr>
        <w:spacing w:line="3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地点：</w:t>
      </w:r>
      <w:r>
        <w:rPr>
          <w:rFonts w:hint="eastAsia" w:ascii="宋体" w:hAnsi="宋体" w:eastAsia="宋体" w:cs="宋体"/>
          <w:bCs/>
          <w:kern w:val="0"/>
          <w:sz w:val="21"/>
          <w:szCs w:val="21"/>
        </w:rPr>
        <w:t>广西政府采购云平台（https://www.gcy.zfcg.gxzf.gov.cn）</w:t>
      </w:r>
    </w:p>
    <w:p w14:paraId="16C0605F">
      <w:pPr>
        <w:spacing w:line="3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获取方式：网上下载。本项目不发放纸质采购文件，潜在供应商可自行在“广西政府采购云平台” （https://www.gcy.zfcg.gxzf.gov.cn）下载采购文件（操作路径：登录广西政府采购云平台－项目采购－获取采购文件－找到本项目－点击“申请获取采购文件”，按系统操作获取磋商文件。电子响应文件制作需要基于广西政府采购云平台获取的采购文件编制，通过其他方式获取采购文件的，将有可能导致供应商无法在广西政府采购云平台编制及上传响应文件）。</w:t>
      </w:r>
    </w:p>
    <w:p w14:paraId="7356DDF6">
      <w:pPr>
        <w:spacing w:line="3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售价（元）：0元。</w:t>
      </w:r>
    </w:p>
    <w:p w14:paraId="6B5CD2D6">
      <w:pPr>
        <w:pStyle w:val="3"/>
        <w:keepNext w:val="0"/>
        <w:keepLines w:val="0"/>
        <w:autoSpaceDE w:val="0"/>
        <w:autoSpaceDN w:val="0"/>
        <w:spacing w:before="0" w:after="0" w:line="390" w:lineRule="exact"/>
        <w:rPr>
          <w:rFonts w:hint="eastAsia" w:ascii="宋体" w:hAnsi="宋体" w:eastAsia="宋体" w:cs="宋体"/>
          <w:sz w:val="21"/>
          <w:szCs w:val="21"/>
        </w:rPr>
      </w:pPr>
      <w:bookmarkStart w:id="25" w:name="_Toc1973"/>
      <w:bookmarkStart w:id="26" w:name="_Toc29631"/>
      <w:bookmarkStart w:id="27" w:name="_Toc162971308"/>
      <w:bookmarkStart w:id="28" w:name="_Toc8886"/>
      <w:r>
        <w:rPr>
          <w:rFonts w:hint="eastAsia" w:ascii="宋体" w:hAnsi="宋体" w:eastAsia="宋体" w:cs="宋体"/>
          <w:sz w:val="21"/>
          <w:szCs w:val="21"/>
        </w:rPr>
        <w:t>四、响应文件提交</w:t>
      </w:r>
      <w:bookmarkEnd w:id="25"/>
      <w:bookmarkEnd w:id="26"/>
      <w:bookmarkEnd w:id="27"/>
      <w:bookmarkEnd w:id="28"/>
    </w:p>
    <w:p w14:paraId="075D6368">
      <w:pPr>
        <w:spacing w:line="390" w:lineRule="exact"/>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1.截止时间：</w:t>
      </w:r>
      <w:r>
        <w:rPr>
          <w:rFonts w:hint="eastAsia" w:ascii="宋体" w:hAnsi="宋体" w:eastAsia="宋体" w:cs="宋体"/>
          <w:color w:val="FF0000"/>
          <w:sz w:val="21"/>
          <w:szCs w:val="21"/>
          <w:highlight w:val="none"/>
          <w:lang w:val="en-US" w:eastAsia="zh-CN"/>
        </w:rPr>
        <w:t>2026年3月31日09时30分</w:t>
      </w:r>
      <w:r>
        <w:rPr>
          <w:rFonts w:hint="eastAsia" w:ascii="宋体" w:hAnsi="宋体" w:eastAsia="宋体" w:cs="宋体"/>
          <w:sz w:val="21"/>
          <w:szCs w:val="21"/>
        </w:rPr>
        <w:t>（北京时间</w:t>
      </w:r>
      <w:r>
        <w:rPr>
          <w:rFonts w:hint="eastAsia" w:ascii="宋体" w:hAnsi="宋体" w:eastAsia="宋体" w:cs="宋体"/>
          <w:bCs/>
          <w:sz w:val="21"/>
          <w:szCs w:val="21"/>
        </w:rPr>
        <w:t>）</w:t>
      </w:r>
    </w:p>
    <w:p w14:paraId="047F75A6">
      <w:pPr>
        <w:autoSpaceDE w:val="0"/>
        <w:autoSpaceDN w:val="0"/>
        <w:spacing w:line="3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2.地点（网址）：</w:t>
      </w:r>
      <w:r>
        <w:rPr>
          <w:rFonts w:hint="eastAsia" w:ascii="宋体" w:hAnsi="宋体" w:eastAsia="宋体" w:cs="宋体"/>
          <w:bCs/>
          <w:kern w:val="0"/>
          <w:sz w:val="21"/>
          <w:szCs w:val="21"/>
        </w:rPr>
        <w:t>广西政府采购云平台（https://www.gcy.zfcg.gxzf.gov.cn）</w:t>
      </w:r>
    </w:p>
    <w:p w14:paraId="79CF211C">
      <w:pPr>
        <w:pStyle w:val="3"/>
        <w:keepNext w:val="0"/>
        <w:keepLines w:val="0"/>
        <w:autoSpaceDE w:val="0"/>
        <w:autoSpaceDN w:val="0"/>
        <w:spacing w:before="0" w:after="0" w:line="390" w:lineRule="exact"/>
        <w:rPr>
          <w:rFonts w:hint="eastAsia" w:ascii="宋体" w:hAnsi="宋体" w:eastAsia="宋体" w:cs="宋体"/>
          <w:sz w:val="21"/>
          <w:szCs w:val="21"/>
        </w:rPr>
      </w:pPr>
      <w:bookmarkStart w:id="29" w:name="_Toc162971309"/>
      <w:bookmarkStart w:id="30" w:name="_Toc18552"/>
      <w:bookmarkStart w:id="31" w:name="_Toc11042"/>
      <w:bookmarkStart w:id="32" w:name="_Toc31062"/>
      <w:r>
        <w:rPr>
          <w:rFonts w:hint="eastAsia" w:ascii="宋体" w:hAnsi="宋体" w:eastAsia="宋体" w:cs="宋体"/>
          <w:sz w:val="21"/>
          <w:szCs w:val="21"/>
        </w:rPr>
        <w:t>五、响应文件开启</w:t>
      </w:r>
      <w:bookmarkEnd w:id="29"/>
      <w:bookmarkEnd w:id="30"/>
      <w:bookmarkEnd w:id="31"/>
      <w:bookmarkEnd w:id="32"/>
    </w:p>
    <w:p w14:paraId="040A4929">
      <w:pPr>
        <w:autoSpaceDE w:val="0"/>
        <w:autoSpaceDN w:val="0"/>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1.开启时间：</w:t>
      </w:r>
      <w:r>
        <w:rPr>
          <w:rFonts w:hint="eastAsia" w:ascii="宋体" w:hAnsi="宋体" w:eastAsia="宋体" w:cs="宋体"/>
          <w:color w:val="FF0000"/>
          <w:sz w:val="21"/>
          <w:szCs w:val="21"/>
          <w:highlight w:val="none"/>
          <w:lang w:val="en-US" w:eastAsia="zh-CN"/>
        </w:rPr>
        <w:t>2026年3月31日09时30分</w:t>
      </w:r>
      <w:r>
        <w:rPr>
          <w:rFonts w:hint="eastAsia" w:ascii="宋体" w:hAnsi="宋体" w:eastAsia="宋体" w:cs="宋体"/>
          <w:sz w:val="21"/>
          <w:szCs w:val="21"/>
        </w:rPr>
        <w:t>（北京时间</w:t>
      </w:r>
      <w:r>
        <w:rPr>
          <w:rFonts w:hint="eastAsia" w:ascii="宋体" w:hAnsi="宋体" w:eastAsia="宋体" w:cs="宋体"/>
          <w:bCs/>
          <w:sz w:val="21"/>
          <w:szCs w:val="21"/>
        </w:rPr>
        <w:t>）</w:t>
      </w:r>
    </w:p>
    <w:p w14:paraId="20C8CDC8">
      <w:pPr>
        <w:autoSpaceDE w:val="0"/>
        <w:autoSpaceDN w:val="0"/>
        <w:spacing w:line="390" w:lineRule="exact"/>
        <w:ind w:firstLine="420" w:firstLineChars="200"/>
        <w:rPr>
          <w:rFonts w:hint="eastAsia" w:ascii="宋体" w:hAnsi="宋体" w:eastAsia="宋体" w:cs="宋体"/>
          <w:bCs/>
          <w:kern w:val="0"/>
          <w:sz w:val="21"/>
          <w:szCs w:val="21"/>
        </w:rPr>
      </w:pPr>
      <w:r>
        <w:rPr>
          <w:rFonts w:hint="eastAsia" w:ascii="宋体" w:hAnsi="宋体" w:eastAsia="宋体" w:cs="宋体"/>
          <w:kern w:val="0"/>
          <w:sz w:val="21"/>
          <w:szCs w:val="21"/>
        </w:rPr>
        <w:t>2.地点：</w:t>
      </w:r>
      <w:r>
        <w:rPr>
          <w:rFonts w:hint="eastAsia" w:ascii="宋体" w:hAnsi="宋体" w:eastAsia="宋体" w:cs="宋体"/>
          <w:bCs/>
          <w:kern w:val="0"/>
          <w:sz w:val="21"/>
          <w:szCs w:val="21"/>
        </w:rPr>
        <w:t>广西政府采购云平台（https://www.gcy.zfcg.gxzf.gov.cn）</w:t>
      </w:r>
    </w:p>
    <w:p w14:paraId="1F0030A5">
      <w:pPr>
        <w:pStyle w:val="3"/>
        <w:keepNext w:val="0"/>
        <w:keepLines w:val="0"/>
        <w:autoSpaceDE w:val="0"/>
        <w:autoSpaceDN w:val="0"/>
        <w:spacing w:before="0" w:after="0" w:line="390" w:lineRule="exact"/>
        <w:rPr>
          <w:rFonts w:hint="eastAsia" w:ascii="宋体" w:hAnsi="宋体" w:eastAsia="宋体" w:cs="宋体"/>
          <w:sz w:val="21"/>
          <w:szCs w:val="21"/>
        </w:rPr>
      </w:pPr>
      <w:r>
        <w:rPr>
          <w:rFonts w:hint="eastAsia" w:ascii="宋体" w:hAnsi="宋体" w:eastAsia="宋体" w:cs="宋体"/>
          <w:sz w:val="21"/>
          <w:szCs w:val="21"/>
        </w:rPr>
        <w:t>六、公告期限</w:t>
      </w:r>
    </w:p>
    <w:p w14:paraId="3D572D07">
      <w:pPr>
        <w:pStyle w:val="10"/>
        <w:spacing w:after="0" w:line="39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14:paraId="2982AEC4">
      <w:pPr>
        <w:pStyle w:val="3"/>
        <w:keepNext w:val="0"/>
        <w:keepLines w:val="0"/>
        <w:autoSpaceDE w:val="0"/>
        <w:autoSpaceDN w:val="0"/>
        <w:spacing w:before="0" w:after="0" w:line="390" w:lineRule="exact"/>
        <w:rPr>
          <w:rFonts w:hint="eastAsia" w:ascii="宋体" w:hAnsi="宋体" w:eastAsia="宋体" w:cs="宋体"/>
          <w:sz w:val="21"/>
          <w:szCs w:val="21"/>
        </w:rPr>
      </w:pPr>
      <w:bookmarkStart w:id="33" w:name="_Toc3481"/>
      <w:bookmarkStart w:id="34" w:name="_Toc162971311"/>
      <w:bookmarkStart w:id="35" w:name="_Toc25529"/>
      <w:bookmarkStart w:id="36" w:name="_Toc7375"/>
      <w:r>
        <w:rPr>
          <w:rFonts w:hint="eastAsia" w:ascii="宋体" w:hAnsi="宋体" w:eastAsia="宋体" w:cs="宋体"/>
          <w:sz w:val="21"/>
          <w:szCs w:val="21"/>
        </w:rPr>
        <w:t>七、其他补充事宜</w:t>
      </w:r>
      <w:bookmarkEnd w:id="33"/>
      <w:bookmarkEnd w:id="34"/>
      <w:bookmarkEnd w:id="35"/>
      <w:bookmarkEnd w:id="36"/>
    </w:p>
    <w:p w14:paraId="6DDC3018">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1.磋商</w:t>
      </w:r>
      <w:r>
        <w:rPr>
          <w:rFonts w:hint="eastAsia" w:ascii="宋体" w:hAnsi="宋体" w:eastAsia="宋体" w:cs="宋体"/>
          <w:color w:val="auto"/>
          <w:kern w:val="0"/>
          <w:sz w:val="21"/>
          <w:szCs w:val="21"/>
          <w:highlight w:val="none"/>
        </w:rPr>
        <w:t>保证金：</w:t>
      </w:r>
      <w:bookmarkStart w:id="37" w:name="_Hlk37429585"/>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000.00元。</w:t>
      </w:r>
    </w:p>
    <w:p w14:paraId="2C460ADF">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磋商保证金的缴纳方式：以银行转账、支票、汇票、本票或者金融机构、担保机构出具的保函等非现金形式提交。采用银行转账方式的，在竞标截止时间前交至采购代理机构指定账户并且到账。缴纳磋商保证金指定账户的信息：</w:t>
      </w:r>
    </w:p>
    <w:p w14:paraId="66DD1BC6">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开户名称：广西中信恒泰工程顾问有限公司</w:t>
      </w:r>
    </w:p>
    <w:p w14:paraId="2F23328A">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开户银行：建行南宁金湖广场支行</w:t>
      </w:r>
    </w:p>
    <w:p w14:paraId="645445B7">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银行账号：4500 1604 2660 5250 2851</w:t>
      </w:r>
    </w:p>
    <w:p w14:paraId="3EEF22F5">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采用支票、汇票、本票或者保函等方式的，在响应文件递交截止时间前，供应商必须递交单独密封的支票、汇票、本票或者保函等原件给采购代理机构。否则视为无效磋商保证金。</w:t>
      </w:r>
    </w:p>
    <w:p w14:paraId="19EF9AA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2.采购意向公开链接：</w:t>
      </w:r>
    </w:p>
    <w:bookmarkEnd w:id="37"/>
    <w:p w14:paraId="61093CC6">
      <w:pPr>
        <w:spacing w:line="390" w:lineRule="exact"/>
        <w:ind w:firstLine="420" w:firstLineChars="200"/>
        <w:rPr>
          <w:rFonts w:hint="eastAsia" w:ascii="宋体" w:hAnsi="宋体" w:eastAsia="宋体" w:cs="宋体"/>
          <w:kern w:val="0"/>
          <w:sz w:val="21"/>
          <w:szCs w:val="21"/>
        </w:rPr>
      </w:pPr>
      <w:bookmarkStart w:id="38" w:name="_Hlk37429674"/>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HYPERLINK "https://zfcg.gxzf.gov.cn/site/detail?parentId=66485&amp;articleId=iR6HmvCklt9smYrFFdFapg=="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https://zfcg.gxzf.gov.cn/site/detail?parentId=66485&amp;articleId=iR6HmvCklt9smYrFFdFapg==</w:t>
      </w:r>
      <w:r>
        <w:rPr>
          <w:rFonts w:hint="eastAsia" w:ascii="宋体" w:hAnsi="宋体" w:eastAsia="宋体" w:cs="宋体"/>
          <w:kern w:val="0"/>
          <w:sz w:val="21"/>
          <w:szCs w:val="21"/>
        </w:rPr>
        <w:fldChar w:fldCharType="end"/>
      </w:r>
    </w:p>
    <w:p w14:paraId="6BAA4194">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3.网上公告媒体查询：中国政府采购网（http://www.ccgp.gov.cn）、广西壮族自治区政府采购网（http://www.ccgp-guangxi.gov.cn）。</w:t>
      </w:r>
    </w:p>
    <w:p w14:paraId="11EA0016">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4.本项目需要落实的政府采购政策</w:t>
      </w:r>
    </w:p>
    <w:p w14:paraId="2084F68C">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（1）政府采购促进中小企业发展。</w:t>
      </w:r>
    </w:p>
    <w:p w14:paraId="56647303">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（2）政府采购支持采用本国产品的政策。</w:t>
      </w:r>
    </w:p>
    <w:p w14:paraId="409EA496">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（3）强制采购节能产品；优先采购节能产品、环境标志产品。</w:t>
      </w:r>
    </w:p>
    <w:p w14:paraId="3B4A07A5">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（4）政府采购促进残疾人就业政策。</w:t>
      </w:r>
    </w:p>
    <w:p w14:paraId="68A23411">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（5）政府采购支持监狱企业发展。</w:t>
      </w:r>
      <w:bookmarkEnd w:id="38"/>
    </w:p>
    <w:p w14:paraId="4AD96CAF">
      <w:pPr>
        <w:autoSpaceDE w:val="0"/>
        <w:autoSpaceDN w:val="0"/>
        <w:spacing w:line="390" w:lineRule="exact"/>
        <w:ind w:firstLine="420" w:firstLineChars="200"/>
        <w:rPr>
          <w:rFonts w:hint="eastAsia" w:ascii="宋体" w:hAnsi="宋体" w:eastAsia="宋体" w:cs="宋体"/>
          <w:sz w:val="21"/>
          <w:szCs w:val="21"/>
          <w:lang w:val="zh-CN" w:bidi="zh-CN"/>
        </w:rPr>
      </w:pPr>
      <w:r>
        <w:rPr>
          <w:rFonts w:hint="eastAsia" w:ascii="宋体" w:hAnsi="宋体" w:eastAsia="宋体" w:cs="宋体"/>
          <w:kern w:val="0"/>
          <w:sz w:val="21"/>
          <w:szCs w:val="21"/>
        </w:rPr>
        <w:t>5.</w:t>
      </w:r>
      <w:r>
        <w:rPr>
          <w:rFonts w:hint="eastAsia" w:ascii="宋体" w:hAnsi="宋体" w:eastAsia="宋体" w:cs="宋体"/>
          <w:sz w:val="21"/>
          <w:szCs w:val="21"/>
          <w:lang w:val="zh-CN" w:bidi="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2F98105">
      <w:pPr>
        <w:autoSpaceDE w:val="0"/>
        <w:autoSpaceDN w:val="0"/>
        <w:spacing w:line="390" w:lineRule="exact"/>
        <w:ind w:firstLine="420" w:firstLineChars="200"/>
        <w:rPr>
          <w:rFonts w:hint="eastAsia" w:ascii="宋体" w:hAnsi="宋体" w:eastAsia="宋体" w:cs="宋体"/>
          <w:sz w:val="21"/>
          <w:szCs w:val="21"/>
          <w:lang w:val="zh-CN" w:bidi="zh-CN"/>
        </w:rPr>
      </w:pPr>
      <w:r>
        <w:rPr>
          <w:rFonts w:hint="eastAsia" w:ascii="宋体" w:hAnsi="宋体" w:eastAsia="宋体" w:cs="宋体"/>
          <w:sz w:val="21"/>
          <w:szCs w:val="21"/>
          <w:lang w:bidi="zh-CN"/>
        </w:rPr>
        <w:t>6</w:t>
      </w:r>
      <w:r>
        <w:rPr>
          <w:rFonts w:hint="eastAsia" w:ascii="宋体" w:hAnsi="宋体" w:eastAsia="宋体" w:cs="宋体"/>
          <w:sz w:val="21"/>
          <w:szCs w:val="21"/>
          <w:lang w:val="zh-CN" w:bidi="zh-CN"/>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C53655E">
      <w:pPr>
        <w:autoSpaceDE w:val="0"/>
        <w:autoSpaceDN w:val="0"/>
        <w:spacing w:line="39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bidi="zh-CN"/>
        </w:rPr>
        <w:t>7.</w:t>
      </w:r>
      <w:bookmarkStart w:id="39" w:name="_Toc21954"/>
      <w:bookmarkStart w:id="40" w:name="_Toc26244"/>
      <w:r>
        <w:rPr>
          <w:rFonts w:hint="eastAsia" w:ascii="宋体" w:hAnsi="宋体" w:eastAsia="宋体" w:cs="宋体"/>
          <w:sz w:val="21"/>
          <w:szCs w:val="21"/>
          <w:lang w:bidi="zh-CN"/>
        </w:rPr>
        <w:t>供应商竞标注意事项</w:t>
      </w:r>
      <w:r>
        <w:rPr>
          <w:rFonts w:hint="eastAsia" w:ascii="宋体" w:hAnsi="宋体" w:eastAsia="宋体" w:cs="宋体"/>
          <w:sz w:val="21"/>
          <w:szCs w:val="21"/>
        </w:rPr>
        <w:t>：</w:t>
      </w:r>
    </w:p>
    <w:p w14:paraId="0ACD4B5D">
      <w:pPr>
        <w:autoSpaceDE w:val="0"/>
        <w:autoSpaceDN w:val="0"/>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24D1B327">
      <w:pPr>
        <w:autoSpaceDE w:val="0"/>
        <w:autoSpaceDN w:val="0"/>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793A5A81">
      <w:pPr>
        <w:autoSpaceDE w:val="0"/>
        <w:autoSpaceDN w:val="0"/>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（3）为确保网上操作合法、有效和安全，请供应商确保在电子响应过程中能够对相关数据电文进行加密和使用电子签章，妥善保管CA数字证书并使用有效的CA数字证书参与整个采购活动。</w:t>
      </w:r>
    </w:p>
    <w:p w14:paraId="1CCAA69B">
      <w:pPr>
        <w:autoSpaceDE w:val="0"/>
        <w:autoSpaceDN w:val="0"/>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2A6A6B06">
      <w:pPr>
        <w:autoSpaceDE w:val="0"/>
        <w:autoSpaceDN w:val="0"/>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0F7B87F4">
      <w:pPr>
        <w:autoSpaceDE w:val="0"/>
        <w:autoSpaceDN w:val="0"/>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（5）供应商需要在具备摄像头及语音功能且互联网网络状况良好的电脑登录广西政府采购云平台远程开标大厅参与本次磋商，否则后果自负。</w:t>
      </w:r>
    </w:p>
    <w:p w14:paraId="7EB6A099">
      <w:pPr>
        <w:autoSpaceDE w:val="0"/>
        <w:autoSpaceDN w:val="0"/>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8.若对项目采购电子交易系统操作有疑问，可登录广西政府采购云平台（https://www.gcy.zfcg.gxzf.gov.cn），点击右侧咨询小采，获取采小蜜智能服务管家帮助，或拨打广西政府采购云平台服务热线95763获取热线服务帮助。  </w:t>
      </w:r>
    </w:p>
    <w:p w14:paraId="1817F2D2">
      <w:pPr>
        <w:pStyle w:val="3"/>
        <w:keepNext w:val="0"/>
        <w:keepLines w:val="0"/>
        <w:autoSpaceDE w:val="0"/>
        <w:autoSpaceDN w:val="0"/>
        <w:spacing w:before="0" w:after="0" w:line="390" w:lineRule="exact"/>
        <w:rPr>
          <w:rFonts w:hint="eastAsia" w:ascii="宋体" w:hAnsi="宋体" w:eastAsia="宋体" w:cs="宋体"/>
          <w:sz w:val="21"/>
          <w:szCs w:val="21"/>
        </w:rPr>
      </w:pPr>
      <w:bookmarkStart w:id="41" w:name="_Toc162971312"/>
      <w:bookmarkStart w:id="42" w:name="_Toc20215"/>
      <w:r>
        <w:rPr>
          <w:rFonts w:hint="eastAsia" w:ascii="宋体" w:hAnsi="宋体" w:eastAsia="宋体" w:cs="宋体"/>
          <w:sz w:val="21"/>
          <w:szCs w:val="21"/>
        </w:rPr>
        <w:t>八、凡对本次采购提出询问，请按以下方式联系。</w:t>
      </w:r>
      <w:bookmarkEnd w:id="39"/>
      <w:bookmarkEnd w:id="40"/>
      <w:bookmarkEnd w:id="41"/>
      <w:bookmarkEnd w:id="42"/>
    </w:p>
    <w:p w14:paraId="5ACDDD70">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1.采购人信息</w:t>
      </w:r>
    </w:p>
    <w:p w14:paraId="34F49555">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名 称：广西壮族自治区烈士陵园（广西革命纪念馆）</w:t>
      </w:r>
    </w:p>
    <w:p w14:paraId="1A809472">
      <w:pPr>
        <w:spacing w:line="39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地址：南宁市</w:t>
      </w:r>
      <w:r>
        <w:rPr>
          <w:rFonts w:hint="eastAsia" w:ascii="宋体" w:hAnsi="宋体" w:eastAsia="宋体" w:cs="宋体"/>
          <w:color w:val="auto"/>
          <w:kern w:val="0"/>
          <w:sz w:val="21"/>
          <w:szCs w:val="21"/>
          <w:highlight w:val="none"/>
        </w:rPr>
        <w:t>青秀区长堽路256号</w:t>
      </w:r>
    </w:p>
    <w:p w14:paraId="49A1C2E4">
      <w:pPr>
        <w:spacing w:line="39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r>
        <w:rPr>
          <w:rFonts w:hint="eastAsia" w:ascii="宋体" w:hAnsi="宋体" w:eastAsia="宋体" w:cs="宋体"/>
          <w:color w:val="auto"/>
          <w:kern w:val="0"/>
          <w:sz w:val="21"/>
          <w:szCs w:val="21"/>
          <w:highlight w:val="none"/>
          <w:lang w:eastAsia="zh-CN"/>
        </w:rPr>
        <w:t>张宏</w:t>
      </w:r>
    </w:p>
    <w:p w14:paraId="212620D9">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项目联系方式：0771-5623827</w:t>
      </w:r>
    </w:p>
    <w:p w14:paraId="5AB106DA">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2.采购代理机构信息</w:t>
      </w:r>
    </w:p>
    <w:p w14:paraId="33C7512E">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名    称：广西中信恒泰工程顾问有限公司</w:t>
      </w:r>
    </w:p>
    <w:p w14:paraId="265E22DC">
      <w:pPr>
        <w:spacing w:line="39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地    址：</w:t>
      </w:r>
      <w:r>
        <w:rPr>
          <w:rFonts w:hint="eastAsia" w:ascii="宋体" w:hAnsi="宋体" w:eastAsia="宋体" w:cs="宋体"/>
          <w:sz w:val="21"/>
          <w:szCs w:val="21"/>
        </w:rPr>
        <w:t>南宁市青秀区云景路69号轨道交通大厦B栋8层</w:t>
      </w:r>
    </w:p>
    <w:p w14:paraId="540C4EF0">
      <w:pPr>
        <w:spacing w:line="39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联系电话：0771-5776</w:t>
      </w:r>
      <w:r>
        <w:rPr>
          <w:rFonts w:hint="eastAsia" w:ascii="宋体" w:hAnsi="宋体" w:eastAsia="宋体" w:cs="宋体"/>
          <w:kern w:val="0"/>
          <w:sz w:val="21"/>
          <w:szCs w:val="21"/>
          <w:lang w:val="en-US" w:eastAsia="zh-CN"/>
        </w:rPr>
        <w:t>251</w:t>
      </w:r>
    </w:p>
    <w:p w14:paraId="2907A364">
      <w:pPr>
        <w:spacing w:line="39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项目联系人：</w:t>
      </w:r>
      <w:r>
        <w:rPr>
          <w:rFonts w:hint="eastAsia" w:ascii="宋体" w:hAnsi="宋体" w:eastAsia="宋体" w:cs="宋体"/>
          <w:kern w:val="0"/>
          <w:sz w:val="21"/>
          <w:szCs w:val="21"/>
          <w:lang w:val="en-US" w:eastAsia="zh-CN"/>
        </w:rPr>
        <w:t>韦廷富、龙蔚麟</w:t>
      </w:r>
    </w:p>
    <w:p w14:paraId="18BFBEFC">
      <w:pPr>
        <w:spacing w:line="39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项目联系方式：0771-5776</w:t>
      </w:r>
      <w:r>
        <w:rPr>
          <w:rFonts w:hint="eastAsia" w:ascii="宋体" w:hAnsi="宋体" w:eastAsia="宋体" w:cs="宋体"/>
          <w:kern w:val="0"/>
          <w:sz w:val="21"/>
          <w:szCs w:val="21"/>
          <w:lang w:val="en-US" w:eastAsia="zh-CN"/>
        </w:rPr>
        <w:t>251</w:t>
      </w:r>
    </w:p>
    <w:p w14:paraId="30C104D4">
      <w:pPr>
        <w:bidi w:val="0"/>
        <w:rPr>
          <w:rFonts w:hint="eastAsia"/>
        </w:rPr>
      </w:pPr>
    </w:p>
    <w:p w14:paraId="7F8D410A">
      <w:pPr>
        <w:pStyle w:val="28"/>
        <w:spacing w:line="390" w:lineRule="exact"/>
        <w:ind w:firstLine="420"/>
        <w:jc w:val="right"/>
        <w:rPr>
          <w:rFonts w:hint="eastAsia" w:ascii="宋体" w:hAnsi="宋体" w:eastAsia="宋体" w:cs="宋体"/>
          <w:sz w:val="21"/>
          <w:szCs w:val="21"/>
        </w:rPr>
      </w:pPr>
      <w:r>
        <w:rPr>
          <w:rFonts w:hint="eastAsia" w:ascii="宋体" w:hAnsi="宋体" w:eastAsia="宋体" w:cs="宋体"/>
          <w:sz w:val="21"/>
          <w:szCs w:val="21"/>
        </w:rPr>
        <w:t>广西中信恒泰工程顾问有限公司</w:t>
      </w:r>
    </w:p>
    <w:p w14:paraId="5B2CC679">
      <w:pPr>
        <w:pStyle w:val="28"/>
        <w:spacing w:line="390" w:lineRule="exact"/>
        <w:ind w:firstLine="420"/>
        <w:jc w:val="right"/>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202</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年</w:t>
      </w:r>
      <w:r>
        <w:rPr>
          <w:rFonts w:hint="eastAsia" w:hAnsi="宋体" w:eastAsia="宋体" w:cs="宋体"/>
          <w:color w:val="FF0000"/>
          <w:sz w:val="21"/>
          <w:szCs w:val="21"/>
          <w:highlight w:val="none"/>
          <w:lang w:val="en-US" w:eastAsia="zh-CN"/>
        </w:rPr>
        <w:t>3</w:t>
      </w:r>
      <w:r>
        <w:rPr>
          <w:rFonts w:hint="eastAsia" w:ascii="宋体" w:hAnsi="宋体" w:eastAsia="宋体" w:cs="宋体"/>
          <w:color w:val="FF0000"/>
          <w:sz w:val="21"/>
          <w:szCs w:val="21"/>
          <w:highlight w:val="none"/>
        </w:rPr>
        <w:t>月</w:t>
      </w:r>
      <w:r>
        <w:rPr>
          <w:rFonts w:hint="eastAsia" w:hAnsi="宋体" w:cs="宋体"/>
          <w:color w:val="FF0000"/>
          <w:sz w:val="21"/>
          <w:szCs w:val="21"/>
          <w:highlight w:val="none"/>
          <w:lang w:val="en-US" w:eastAsia="zh-CN"/>
        </w:rPr>
        <w:t>20</w:t>
      </w:r>
      <w:r>
        <w:rPr>
          <w:rFonts w:hint="eastAsia" w:ascii="宋体" w:hAnsi="宋体" w:eastAsia="宋体" w:cs="宋体"/>
          <w:color w:val="FF0000"/>
          <w:sz w:val="21"/>
          <w:szCs w:val="21"/>
          <w:highlight w:val="none"/>
        </w:rPr>
        <w:t>日</w:t>
      </w:r>
    </w:p>
    <w:p w14:paraId="3CF6E997">
      <w:pPr>
        <w:bidi w:val="0"/>
        <w:rPr>
          <w:rFonts w:hint="eastAsia"/>
        </w:rPr>
      </w:pPr>
    </w:p>
    <w:p w14:paraId="3C9D9DF2">
      <w:pPr>
        <w:bidi w:val="0"/>
        <w:rPr>
          <w:rFonts w:hint="eastAsia"/>
        </w:rPr>
      </w:pPr>
    </w:p>
    <w:p w14:paraId="0EF5D175">
      <w:pPr>
        <w:bidi w:val="0"/>
        <w:rPr>
          <w:rFonts w:hint="eastAsia"/>
        </w:rPr>
      </w:pPr>
    </w:p>
    <w:p w14:paraId="046A7A7D">
      <w:pPr>
        <w:bidi w:val="0"/>
        <w:rPr>
          <w:rFonts w:hint="eastAsia"/>
        </w:rPr>
      </w:pPr>
    </w:p>
    <w:p w14:paraId="5748B614">
      <w:pPr>
        <w:rPr>
          <w:rFonts w:hint="eastAsia" w:hAnsi="宋体" w:cs="宋体"/>
          <w:color w:val="0000FF"/>
          <w:sz w:val="21"/>
          <w:szCs w:val="21"/>
          <w:highlight w:val="green"/>
        </w:rPr>
      </w:pPr>
    </w:p>
    <w:p w14:paraId="4323C39A">
      <w:pPr>
        <w:autoSpaceDE w:val="0"/>
        <w:autoSpaceDN w:val="0"/>
        <w:spacing w:line="390" w:lineRule="exact"/>
        <w:rPr>
          <w:rFonts w:hint="eastAsia" w:ascii="宋体" w:hAnsi="宋体" w:cs="宋体"/>
          <w:bCs/>
          <w:kern w:val="0"/>
          <w:szCs w:val="21"/>
        </w:rPr>
      </w:pPr>
    </w:p>
    <w:p w14:paraId="1EE5F8B0">
      <w:pPr>
        <w:autoSpaceDE w:val="0"/>
        <w:autoSpaceDN w:val="0"/>
        <w:spacing w:line="390" w:lineRule="exact"/>
        <w:rPr>
          <w:rFonts w:hint="eastAsia" w:ascii="宋体" w:hAnsi="宋体" w:cs="宋体"/>
          <w:bCs/>
          <w:kern w:val="0"/>
          <w:szCs w:val="21"/>
        </w:rPr>
      </w:pPr>
    </w:p>
    <w:p w14:paraId="589A20E1">
      <w:pPr>
        <w:pStyle w:val="2"/>
        <w:spacing w:line="400" w:lineRule="exact"/>
        <w:jc w:val="center"/>
        <w:rPr>
          <w:rFonts w:hint="eastAsia" w:ascii="宋体" w:hAnsi="宋体" w:cs="宋体"/>
        </w:rPr>
      </w:pPr>
      <w:bookmarkStart w:id="43" w:name="_Toc3521"/>
      <w:bookmarkStart w:id="44" w:name="_Toc7056"/>
      <w:bookmarkStart w:id="45" w:name="_Toc19494"/>
      <w:bookmarkStart w:id="46" w:name="_Toc311"/>
      <w:bookmarkStart w:id="47" w:name="_Toc162971310"/>
      <w:bookmarkStart w:id="48" w:name="_Toc27330"/>
      <w:r>
        <w:rPr>
          <w:rFonts w:hint="eastAsia" w:ascii="宋体" w:hAnsi="宋体" w:cs="宋体"/>
          <w:bCs w:val="0"/>
          <w:sz w:val="32"/>
          <w:szCs w:val="32"/>
        </w:rPr>
        <w:br w:type="page"/>
      </w:r>
      <w:r>
        <w:rPr>
          <w:rFonts w:hint="eastAsia" w:ascii="宋体" w:hAnsi="宋体" w:cs="宋体"/>
          <w:bCs w:val="0"/>
          <w:sz w:val="32"/>
          <w:szCs w:val="32"/>
        </w:rPr>
        <w:t>第二章 采购需求</w:t>
      </w:r>
      <w:bookmarkEnd w:id="43"/>
      <w:bookmarkEnd w:id="44"/>
    </w:p>
    <w:p w14:paraId="3E128926">
      <w:pPr>
        <w:spacing w:line="420" w:lineRule="exact"/>
        <w:jc w:val="left"/>
        <w:rPr>
          <w:rFonts w:hint="eastAsia" w:ascii="宋体" w:hAnsi="宋体" w:cs="宋体"/>
          <w:szCs w:val="21"/>
        </w:rPr>
      </w:pPr>
      <w:r>
        <w:rPr>
          <w:rFonts w:hint="eastAsia" w:ascii="宋体" w:hAnsi="宋体" w:cs="宋体"/>
          <w:szCs w:val="21"/>
        </w:rPr>
        <w:t>说明：</w:t>
      </w:r>
    </w:p>
    <w:p w14:paraId="157D4981">
      <w:pPr>
        <w:spacing w:line="440" w:lineRule="exact"/>
        <w:ind w:firstLine="424" w:firstLineChars="202"/>
        <w:jc w:val="left"/>
        <w:rPr>
          <w:rFonts w:hint="eastAsia" w:ascii="宋体" w:hAnsi="宋体" w:cs="宋体"/>
          <w:szCs w:val="21"/>
        </w:rPr>
      </w:pPr>
      <w:r>
        <w:rPr>
          <w:rFonts w:hint="eastAsia" w:ascii="宋体" w:hAnsi="宋体" w:cs="宋体"/>
        </w:rPr>
        <w:t>1</w:t>
      </w:r>
      <w:r>
        <w:rPr>
          <w:rFonts w:hint="eastAsia" w:ascii="宋体" w:hAnsi="宋体" w:cs="宋体"/>
          <w:szCs w:val="21"/>
        </w:rPr>
        <w:t>.“实质性要求”是指采购需求中带“▲”的条款或者不能负偏离的条款或者已经指明不满足按响应文件作无效处理的条款。</w:t>
      </w:r>
    </w:p>
    <w:p w14:paraId="39F9179B">
      <w:pPr>
        <w:spacing w:line="440" w:lineRule="exact"/>
        <w:ind w:firstLine="424" w:firstLineChars="202"/>
        <w:jc w:val="left"/>
        <w:rPr>
          <w:rFonts w:hint="eastAsia" w:ascii="宋体" w:hAnsi="宋体" w:cs="宋体"/>
          <w:bCs/>
          <w:szCs w:val="21"/>
          <w:u w:val="single"/>
        </w:rPr>
      </w:pPr>
      <w:r>
        <w:rPr>
          <w:rFonts w:hint="eastAsia" w:ascii="宋体" w:hAnsi="宋体" w:cs="宋体"/>
          <w:szCs w:val="21"/>
        </w:rPr>
        <w:t>3.</w:t>
      </w:r>
      <w:r>
        <w:rPr>
          <w:rFonts w:hint="eastAsia" w:ascii="宋体" w:hAnsi="宋体" w:cs="宋体"/>
        </w:rPr>
        <w:t>供应商必须自行为其竞标产品侵犯他人的知识产权或者专利成果的行为承担相应法律责任。</w:t>
      </w:r>
    </w:p>
    <w:p w14:paraId="1D952979">
      <w:pPr>
        <w:ind w:firstLine="422" w:firstLineChars="200"/>
        <w:rPr>
          <w:rFonts w:hint="eastAsia" w:ascii="宋体" w:hAnsi="宋体" w:cs="宋体"/>
          <w:szCs w:val="21"/>
        </w:rPr>
      </w:pPr>
      <w:r>
        <w:rPr>
          <w:rFonts w:hint="eastAsia" w:ascii="宋体" w:hAnsi="宋体" w:cs="宋体"/>
          <w:b/>
          <w:bCs/>
          <w:szCs w:val="21"/>
        </w:rPr>
        <w:t>最高限价</w:t>
      </w:r>
      <w:r>
        <w:rPr>
          <w:rFonts w:hint="eastAsia" w:ascii="宋体" w:hAnsi="宋体" w:cs="宋体"/>
          <w:bCs/>
          <w:szCs w:val="21"/>
        </w:rPr>
        <w:t>：</w:t>
      </w:r>
      <w:r>
        <w:rPr>
          <w:rFonts w:hint="eastAsia" w:ascii="宋体" w:hAnsi="宋体" w:cs="宋体"/>
          <w:bCs/>
          <w:color w:val="auto"/>
          <w:szCs w:val="21"/>
          <w:highlight w:val="none"/>
          <w:lang w:val="en-US" w:eastAsia="zh-CN"/>
        </w:rPr>
        <w:t>1806100.00</w:t>
      </w:r>
      <w:r>
        <w:rPr>
          <w:rFonts w:hint="eastAsia" w:ascii="宋体" w:hAnsi="宋体" w:cs="宋体"/>
          <w:bCs/>
          <w:color w:val="auto"/>
          <w:szCs w:val="21"/>
          <w:highlight w:val="none"/>
        </w:rPr>
        <w:t>元</w:t>
      </w:r>
    </w:p>
    <w:tbl>
      <w:tblPr>
        <w:tblStyle w:val="22"/>
        <w:tblW w:w="985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2"/>
        <w:gridCol w:w="859"/>
        <w:gridCol w:w="609"/>
        <w:gridCol w:w="100"/>
        <w:gridCol w:w="6342"/>
        <w:gridCol w:w="1312"/>
      </w:tblGrid>
      <w:tr w14:paraId="24BFA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92C637">
            <w:pPr>
              <w:jc w:val="center"/>
              <w:rPr>
                <w:rFonts w:hint="eastAsia" w:ascii="宋体" w:hAnsi="宋体" w:cs="宋体"/>
                <w:szCs w:val="21"/>
              </w:rPr>
            </w:pPr>
            <w:r>
              <w:rPr>
                <w:rFonts w:hint="eastAsia" w:ascii="宋体" w:hAnsi="宋体" w:cs="宋体"/>
                <w:szCs w:val="21"/>
              </w:rPr>
              <w:t>序号</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45520008">
            <w:pPr>
              <w:jc w:val="center"/>
              <w:rPr>
                <w:rFonts w:hint="eastAsia" w:ascii="宋体" w:hAnsi="宋体" w:cs="宋体"/>
                <w:szCs w:val="21"/>
              </w:rPr>
            </w:pPr>
            <w:r>
              <w:rPr>
                <w:rFonts w:hint="eastAsia" w:ascii="宋体" w:hAnsi="宋体" w:cs="宋体"/>
                <w:szCs w:val="21"/>
              </w:rPr>
              <w:t>采购项目名称（标的名称）</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5601BC4">
            <w:pPr>
              <w:jc w:val="center"/>
              <w:rPr>
                <w:rFonts w:hint="eastAsia" w:ascii="宋体" w:hAnsi="宋体" w:cs="宋体"/>
                <w:szCs w:val="21"/>
              </w:rPr>
            </w:pPr>
            <w:r>
              <w:rPr>
                <w:rFonts w:hint="eastAsia" w:ascii="宋体" w:hAnsi="宋体" w:cs="宋体"/>
                <w:szCs w:val="21"/>
              </w:rPr>
              <w:t>数量及单位</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39B193">
            <w:pPr>
              <w:jc w:val="center"/>
              <w:rPr>
                <w:rFonts w:hint="eastAsia" w:ascii="宋体" w:hAnsi="宋体" w:cs="宋体"/>
                <w:szCs w:val="21"/>
              </w:rPr>
            </w:pPr>
            <w:r>
              <w:rPr>
                <w:rFonts w:hint="eastAsia" w:ascii="宋体" w:hAnsi="宋体" w:cs="宋体"/>
                <w:szCs w:val="21"/>
              </w:rPr>
              <w:t xml:space="preserve">  技术要求</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8D95EB2">
            <w:pPr>
              <w:jc w:val="center"/>
              <w:rPr>
                <w:rFonts w:hint="eastAsia" w:ascii="宋体" w:hAnsi="宋体" w:cs="宋体"/>
                <w:szCs w:val="21"/>
              </w:rPr>
            </w:pPr>
            <w:r>
              <w:rPr>
                <w:rFonts w:hint="eastAsia" w:ascii="宋体" w:hAnsi="宋体" w:cs="宋体"/>
                <w:szCs w:val="21"/>
              </w:rPr>
              <w:t>中小企业划分标准所属行业名称（行业名称及划分见本章附件）</w:t>
            </w:r>
          </w:p>
        </w:tc>
      </w:tr>
      <w:tr w14:paraId="3D098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16BD104E">
            <w:pPr>
              <w:spacing w:line="240" w:lineRule="exact"/>
              <w:jc w:val="center"/>
              <w:rPr>
                <w:rFonts w:hint="eastAsia" w:ascii="宋体" w:hAnsi="宋体" w:cs="宋体"/>
                <w:szCs w:val="21"/>
              </w:rPr>
            </w:pPr>
            <w:r>
              <w:rPr>
                <w:rFonts w:hint="eastAsia" w:ascii="宋体" w:hAnsi="宋体" w:cs="宋体"/>
                <w:szCs w:val="21"/>
              </w:rPr>
              <w:t>1</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2056DC94">
            <w:pPr>
              <w:spacing w:line="360" w:lineRule="exact"/>
              <w:jc w:val="center"/>
              <w:rPr>
                <w:rFonts w:hint="eastAsia" w:ascii="宋体" w:hAnsi="宋体" w:cs="宋体"/>
                <w:szCs w:val="21"/>
              </w:rPr>
            </w:pPr>
            <w:r>
              <w:rPr>
                <w:rFonts w:hint="eastAsia" w:ascii="宋体" w:hAnsi="宋体" w:cs="宋体"/>
                <w:szCs w:val="21"/>
              </w:rPr>
              <w:t>广西革命纪念馆（广西革命军事馆）修缮加固项目工程检测服务</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13542538">
            <w:pPr>
              <w:spacing w:line="360" w:lineRule="exact"/>
              <w:jc w:val="left"/>
              <w:rPr>
                <w:rFonts w:hint="eastAsia" w:ascii="宋体" w:hAnsi="宋体" w:cs="宋体"/>
                <w:color w:val="auto"/>
                <w:szCs w:val="21"/>
              </w:rPr>
            </w:pPr>
            <w:r>
              <w:rPr>
                <w:rFonts w:hint="eastAsia" w:ascii="宋体" w:hAnsi="宋体" w:cs="宋体"/>
                <w:color w:val="auto"/>
                <w:szCs w:val="21"/>
              </w:rPr>
              <w:t>1项</w:t>
            </w:r>
          </w:p>
          <w:p w14:paraId="2AC2EB79">
            <w:pPr>
              <w:spacing w:line="360" w:lineRule="exact"/>
              <w:jc w:val="left"/>
              <w:rPr>
                <w:rFonts w:hint="eastAsia" w:ascii="宋体" w:hAnsi="宋体" w:cs="宋体"/>
                <w:color w:val="auto"/>
                <w:szCs w:val="21"/>
              </w:rPr>
            </w:pPr>
          </w:p>
        </w:tc>
        <w:tc>
          <w:tcPr>
            <w:tcW w:w="6342" w:type="dxa"/>
            <w:tcBorders>
              <w:top w:val="single" w:color="auto" w:sz="4" w:space="0"/>
              <w:left w:val="single" w:color="auto" w:sz="4" w:space="0"/>
              <w:bottom w:val="single" w:color="auto" w:sz="4" w:space="0"/>
              <w:right w:val="single" w:color="auto" w:sz="4" w:space="0"/>
            </w:tcBorders>
            <w:noWrap w:val="0"/>
            <w:vAlign w:val="center"/>
          </w:tcPr>
          <w:p w14:paraId="053E0713">
            <w:pPr>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一、项目名称</w:t>
            </w:r>
          </w:p>
          <w:p w14:paraId="7A13DC3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广西革命纪念馆（广西革命军事馆）修缮加固项目工程检测服务</w:t>
            </w:r>
          </w:p>
          <w:p w14:paraId="78F797FD">
            <w:pPr>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二、项目建设地点</w:t>
            </w:r>
          </w:p>
          <w:p w14:paraId="29D28118">
            <w:pPr>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广西壮族自治区南宁市长堽路256号（广西壮族自治区烈士陵园内）</w:t>
            </w:r>
          </w:p>
          <w:p w14:paraId="5F02663C">
            <w:pPr>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三、项目建设规模及主要服务内容（</w:t>
            </w:r>
            <w:r>
              <w:rPr>
                <w:rFonts w:hint="eastAsia" w:ascii="宋体" w:hAnsi="宋体" w:cs="宋体"/>
                <w:color w:val="auto"/>
              </w:rPr>
              <w:t>详见工程量清单及图纸</w:t>
            </w:r>
            <w:r>
              <w:rPr>
                <w:rFonts w:hint="eastAsia" w:ascii="宋体" w:hAnsi="宋体" w:cs="宋体"/>
                <w:b/>
                <w:bCs/>
                <w:color w:val="auto"/>
                <w:szCs w:val="21"/>
              </w:rPr>
              <w:t>）</w:t>
            </w:r>
          </w:p>
          <w:p w14:paraId="38E264CD">
            <w:pPr>
              <w:snapToGrid w:val="0"/>
              <w:spacing w:line="400" w:lineRule="exact"/>
              <w:ind w:firstLine="420" w:firstLineChars="200"/>
              <w:jc w:val="left"/>
              <w:rPr>
                <w:rFonts w:hint="eastAsia" w:ascii="宋体" w:hAnsi="宋体" w:cs="宋体"/>
                <w:color w:val="auto"/>
              </w:rPr>
            </w:pPr>
            <w:r>
              <w:rPr>
                <w:rFonts w:hint="eastAsia" w:ascii="宋体" w:hAnsi="宋体" w:cs="宋体"/>
                <w:color w:val="auto"/>
              </w:rPr>
              <w:t>工程概况：</w:t>
            </w:r>
            <w:r>
              <w:rPr>
                <w:rFonts w:hint="eastAsia" w:ascii="宋体" w:hAnsi="宋体" w:cs="宋体"/>
                <w:color w:val="auto"/>
                <w:lang w:val="en-US" w:eastAsia="zh-CN"/>
              </w:rPr>
              <w:t>本检测服务项目为</w:t>
            </w:r>
            <w:r>
              <w:rPr>
                <w:rFonts w:hint="eastAsia" w:ascii="宋体" w:hAnsi="宋体" w:cs="宋体"/>
                <w:color w:val="auto"/>
              </w:rPr>
              <w:t>广西革命纪念馆（广西革命军事馆）修缮加固</w:t>
            </w:r>
            <w:r>
              <w:rPr>
                <w:rFonts w:hint="eastAsia" w:ascii="宋体" w:hAnsi="宋体" w:cs="宋体"/>
                <w:color w:val="auto"/>
                <w:lang w:val="en-US" w:eastAsia="zh-CN"/>
              </w:rPr>
              <w:t>提供检测</w:t>
            </w:r>
            <w:r>
              <w:rPr>
                <w:rFonts w:hint="eastAsia" w:ascii="宋体" w:hAnsi="宋体" w:cs="宋体"/>
                <w:color w:val="auto"/>
                <w:lang w:eastAsia="zh-CN"/>
              </w:rPr>
              <w:t>。</w:t>
            </w:r>
            <w:r>
              <w:rPr>
                <w:rFonts w:hint="eastAsia" w:ascii="宋体" w:hAnsi="宋体" w:cs="宋体"/>
                <w:color w:val="auto"/>
                <w:szCs w:val="21"/>
                <w:highlight w:val="none"/>
              </w:rPr>
              <w:t>广西革命纪念馆（广西革命军事馆）修缮加固项目</w:t>
            </w:r>
            <w:r>
              <w:rPr>
                <w:rFonts w:hint="eastAsia" w:ascii="宋体" w:hAnsi="宋体" w:cs="宋体"/>
                <w:color w:val="auto"/>
              </w:rPr>
              <w:t>涉及内容包括保留建筑外墙及屋面修缮改造，室内平面重新排布，室内外消防，既有建筑结构加固，水、电、暖通设备更新，建筑节能改造。新增配套建筑，室外配套工程。修缮加固面积13393.28㎡，其中广西革命纪念馆改造后建筑面积为9162.83㎡，包含新增连廊面积1080.99㎡，广西革命军事馆改造后建筑面积为3700.26㎡，新增配套设施建筑面积为530.19㎡，总平面积为45261.52㎡。包括建筑及装饰装修工程、拆除工程、加固修缮工程、给排水及消防工程、电气工程、暖通工程、总平配套工程。</w:t>
            </w:r>
          </w:p>
          <w:p w14:paraId="0CA7C233">
            <w:pPr>
              <w:snapToGrid w:val="0"/>
              <w:spacing w:line="400" w:lineRule="exact"/>
              <w:ind w:firstLine="420" w:firstLineChars="2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工程检测服</w:t>
            </w:r>
            <w:r>
              <w:rPr>
                <w:rFonts w:hint="eastAsia" w:ascii="宋体" w:hAnsi="宋体" w:cs="宋体"/>
                <w:color w:val="auto"/>
                <w:kern w:val="0"/>
                <w:szCs w:val="21"/>
              </w:rPr>
              <w:t>务范围：对该项目开展建材检测、土工检测、主体结构检测、环境检测、节能检测、绿建检测、水质检测、建筑物附属检测、消防检测、防雷检测、沉降观测、地基基础检测、</w:t>
            </w:r>
            <w:r>
              <w:rPr>
                <w:rFonts w:hint="eastAsia" w:ascii="宋体" w:hAnsi="宋体" w:cs="宋体"/>
                <w:color w:val="auto"/>
              </w:rPr>
              <w:t>基坑监测</w:t>
            </w:r>
            <w:r>
              <w:rPr>
                <w:rFonts w:hint="eastAsia" w:ascii="宋体" w:hAnsi="宋体" w:cs="宋体"/>
                <w:color w:val="auto"/>
                <w:lang w:val="en-US" w:eastAsia="zh-CN"/>
              </w:rPr>
              <w:t>和</w:t>
            </w:r>
            <w:r>
              <w:rPr>
                <w:rFonts w:hint="eastAsia" w:ascii="宋体" w:hAnsi="宋体" w:cs="宋体"/>
                <w:color w:val="auto"/>
              </w:rPr>
              <w:t>边坡监测检测等</w:t>
            </w:r>
            <w:r>
              <w:rPr>
                <w:rFonts w:hint="eastAsia" w:ascii="宋体" w:hAnsi="宋体" w:cs="宋体"/>
                <w:color w:val="auto"/>
                <w:kern w:val="0"/>
                <w:szCs w:val="21"/>
              </w:rPr>
              <w:t>，并按规定出具检测报告等文件。</w:t>
            </w:r>
            <w:r>
              <w:rPr>
                <w:rFonts w:hint="eastAsia" w:ascii="宋体" w:hAnsi="宋体" w:cs="宋体"/>
                <w:color w:val="auto"/>
                <w:kern w:val="0"/>
                <w:szCs w:val="21"/>
                <w:lang w:val="en-US" w:eastAsia="zh-CN"/>
              </w:rPr>
              <w:t>具体检测项目详见工程量清单及图纸，如工程量清单未列有，但根据图纸需检测的内容也包含在合同总价内。</w:t>
            </w:r>
          </w:p>
          <w:p w14:paraId="5E652B8B">
            <w:pPr>
              <w:snapToGrid w:val="0"/>
              <w:spacing w:line="440" w:lineRule="exact"/>
              <w:rPr>
                <w:rFonts w:hint="eastAsia" w:ascii="宋体" w:hAnsi="宋体" w:cs="宋体"/>
                <w:color w:val="auto"/>
                <w:szCs w:val="21"/>
              </w:rPr>
            </w:pPr>
            <w:r>
              <w:rPr>
                <w:rFonts w:hint="eastAsia" w:ascii="宋体" w:hAnsi="宋体" w:cs="宋体"/>
                <w:color w:val="auto"/>
                <w:szCs w:val="21"/>
              </w:rPr>
              <w:t>四、其他要求：</w:t>
            </w:r>
          </w:p>
          <w:p w14:paraId="18423F31">
            <w:pPr>
              <w:pStyle w:val="8"/>
              <w:spacing w:line="440" w:lineRule="exact"/>
              <w:rPr>
                <w:rFonts w:hint="eastAsia" w:ascii="宋体" w:hAnsi="宋体" w:cs="宋体"/>
                <w:color w:val="auto"/>
                <w:szCs w:val="21"/>
              </w:rPr>
            </w:pPr>
            <w:r>
              <w:rPr>
                <w:rFonts w:hint="eastAsia" w:ascii="宋体" w:hAnsi="宋体" w:cs="宋体"/>
                <w:color w:val="auto"/>
                <w:szCs w:val="21"/>
              </w:rPr>
              <w:t>▲服务质量要求：工程检测质量符合国家、省、市现行规范、标准和委托单位要求的检测内容、完成时间进行检测，严格按照《建设工程质量检测管理办法》规定执行，对采购人委托的检测项目进行客观公正检测，做到检测数据完整、准确、真实、清楚、标准。</w:t>
            </w:r>
          </w:p>
          <w:p w14:paraId="1C187C37">
            <w:pPr>
              <w:pStyle w:val="8"/>
              <w:spacing w:line="440" w:lineRule="exact"/>
              <w:rPr>
                <w:rFonts w:hint="eastAsia" w:ascii="宋体" w:hAnsi="宋体" w:cs="宋体"/>
                <w:color w:val="auto"/>
                <w:szCs w:val="21"/>
                <w:highlight w:val="none"/>
              </w:rPr>
            </w:pPr>
            <w:r>
              <w:rPr>
                <w:rFonts w:hint="eastAsia" w:ascii="宋体" w:hAnsi="宋体" w:cs="宋体"/>
                <w:color w:val="auto"/>
                <w:szCs w:val="21"/>
                <w:highlight w:val="none"/>
              </w:rPr>
              <w:t>人员要求：检测项目负责人应具备省部级建设行政主管部门颁发的检测上岗证书。</w:t>
            </w:r>
          </w:p>
          <w:p w14:paraId="7EFA7A27">
            <w:pPr>
              <w:pStyle w:val="8"/>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合同价格形式：</w:t>
            </w:r>
            <w:r>
              <w:rPr>
                <w:rFonts w:hint="eastAsia" w:ascii="宋体" w:hAnsi="宋体" w:cs="宋体"/>
                <w:color w:val="auto"/>
                <w:szCs w:val="21"/>
                <w:highlight w:val="none"/>
                <w:lang w:eastAsia="zh-CN"/>
              </w:rPr>
              <w:t>固定总价</w:t>
            </w:r>
            <w:r>
              <w:rPr>
                <w:rFonts w:hint="eastAsia" w:ascii="宋体" w:hAnsi="宋体" w:cs="宋体"/>
                <w:color w:val="auto"/>
                <w:szCs w:val="21"/>
                <w:highlight w:val="none"/>
              </w:rPr>
              <w:t>。</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A6EF8C8">
            <w:pPr>
              <w:spacing w:line="260" w:lineRule="exact"/>
              <w:jc w:val="center"/>
              <w:rPr>
                <w:rFonts w:hint="eastAsia" w:ascii="宋体" w:hAnsi="宋体" w:cs="宋体"/>
                <w:color w:val="auto"/>
                <w:szCs w:val="21"/>
              </w:rPr>
            </w:pPr>
            <w:r>
              <w:rPr>
                <w:rFonts w:hint="eastAsia" w:ascii="宋体" w:hAnsi="宋体" w:cs="宋体"/>
                <w:color w:val="auto"/>
                <w:szCs w:val="21"/>
                <w:highlight w:val="none"/>
              </w:rPr>
              <w:t>其他未列明行业</w:t>
            </w:r>
          </w:p>
        </w:tc>
      </w:tr>
      <w:tr w14:paraId="66037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54" w:type="dxa"/>
            <w:gridSpan w:val="6"/>
            <w:tcBorders>
              <w:top w:val="single" w:color="auto" w:sz="4" w:space="0"/>
              <w:left w:val="single" w:color="auto" w:sz="4" w:space="0"/>
              <w:bottom w:val="single" w:color="auto" w:sz="4" w:space="0"/>
              <w:right w:val="single" w:color="auto" w:sz="4" w:space="0"/>
            </w:tcBorders>
            <w:noWrap w:val="0"/>
            <w:vAlign w:val="top"/>
          </w:tcPr>
          <w:p w14:paraId="2F39BC55">
            <w:pPr>
              <w:spacing w:line="440" w:lineRule="exact"/>
              <w:rPr>
                <w:rFonts w:hint="eastAsia" w:ascii="宋体" w:hAnsi="宋体" w:cs="宋体"/>
                <w:color w:val="auto"/>
                <w:szCs w:val="21"/>
              </w:rPr>
            </w:pPr>
            <w:r>
              <w:rPr>
                <w:rFonts w:hint="eastAsia" w:ascii="宋体" w:hAnsi="宋体" w:cs="宋体"/>
                <w:b/>
                <w:color w:val="auto"/>
                <w:szCs w:val="21"/>
              </w:rPr>
              <w:t>商务要求</w:t>
            </w:r>
          </w:p>
        </w:tc>
      </w:tr>
      <w:tr w14:paraId="79955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2876BDB4">
            <w:pPr>
              <w:spacing w:line="440" w:lineRule="exact"/>
              <w:rPr>
                <w:rFonts w:hint="eastAsia" w:ascii="宋体" w:hAnsi="宋体" w:cs="宋体"/>
                <w:b/>
                <w:szCs w:val="21"/>
              </w:rPr>
            </w:pPr>
            <w:r>
              <w:rPr>
                <w:rFonts w:hint="eastAsia" w:ascii="宋体" w:hAnsi="宋体" w:cs="宋体"/>
              </w:rPr>
              <w:t>合同签订期</w:t>
            </w:r>
          </w:p>
        </w:tc>
        <w:tc>
          <w:tcPr>
            <w:tcW w:w="7754" w:type="dxa"/>
            <w:gridSpan w:val="3"/>
            <w:tcBorders>
              <w:top w:val="single" w:color="auto" w:sz="4" w:space="0"/>
              <w:left w:val="single" w:color="auto" w:sz="4" w:space="0"/>
              <w:bottom w:val="single" w:color="auto" w:sz="4" w:space="0"/>
              <w:right w:val="single" w:color="auto" w:sz="4" w:space="0"/>
            </w:tcBorders>
            <w:noWrap w:val="0"/>
            <w:vAlign w:val="center"/>
          </w:tcPr>
          <w:p w14:paraId="6FB90097">
            <w:pPr>
              <w:spacing w:line="440" w:lineRule="exact"/>
              <w:rPr>
                <w:rFonts w:hint="eastAsia" w:ascii="宋体" w:hAnsi="宋体" w:cs="宋体"/>
                <w:color w:val="auto"/>
              </w:rPr>
            </w:pPr>
            <w:bookmarkStart w:id="49" w:name="OLE_LINK4"/>
            <w:bookmarkStart w:id="50" w:name="OLE_LINK3"/>
            <w:r>
              <w:rPr>
                <w:rFonts w:hint="eastAsia" w:ascii="宋体" w:hAnsi="宋体" w:cs="宋体"/>
                <w:color w:val="auto"/>
              </w:rPr>
              <w:t>自成交通知书发出之日起25日内。</w:t>
            </w:r>
            <w:bookmarkEnd w:id="49"/>
            <w:bookmarkEnd w:id="50"/>
          </w:p>
        </w:tc>
      </w:tr>
      <w:tr w14:paraId="7832C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12622EF9">
            <w:pPr>
              <w:spacing w:line="440" w:lineRule="exact"/>
              <w:rPr>
                <w:rFonts w:hint="eastAsia" w:ascii="宋体" w:hAnsi="宋体" w:cs="宋体"/>
                <w:szCs w:val="21"/>
              </w:rPr>
            </w:pPr>
            <w:r>
              <w:rPr>
                <w:rFonts w:hint="eastAsia" w:ascii="宋体" w:hAnsi="宋体" w:cs="宋体"/>
                <w:szCs w:val="21"/>
              </w:rPr>
              <w:t>▲合同履行期限</w:t>
            </w:r>
          </w:p>
        </w:tc>
        <w:tc>
          <w:tcPr>
            <w:tcW w:w="7754" w:type="dxa"/>
            <w:gridSpan w:val="3"/>
            <w:tcBorders>
              <w:top w:val="single" w:color="auto" w:sz="4" w:space="0"/>
              <w:left w:val="single" w:color="auto" w:sz="4" w:space="0"/>
              <w:bottom w:val="single" w:color="auto" w:sz="4" w:space="0"/>
              <w:right w:val="single" w:color="auto" w:sz="4" w:space="0"/>
            </w:tcBorders>
            <w:noWrap w:val="0"/>
            <w:vAlign w:val="center"/>
          </w:tcPr>
          <w:p w14:paraId="7F7B182B">
            <w:pPr>
              <w:spacing w:line="440" w:lineRule="exact"/>
              <w:rPr>
                <w:rFonts w:hint="eastAsia" w:ascii="宋体" w:hAnsi="宋体" w:cs="宋体"/>
                <w:color w:val="auto"/>
                <w:szCs w:val="21"/>
              </w:rPr>
            </w:pPr>
            <w:r>
              <w:rPr>
                <w:rFonts w:hint="eastAsia" w:ascii="宋体" w:hAnsi="宋体" w:cs="宋体"/>
                <w:color w:val="auto"/>
                <w:szCs w:val="21"/>
                <w:highlight w:val="none"/>
              </w:rPr>
              <w:t>自签订合同之日起至沉降观测达到稳定状态或满足观测要求为止，确保提供项目验收所需所有检测报告，保证项目能够验收通过。</w:t>
            </w:r>
          </w:p>
        </w:tc>
      </w:tr>
      <w:tr w14:paraId="1887A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6CC68360">
            <w:pPr>
              <w:spacing w:line="440" w:lineRule="exact"/>
              <w:rPr>
                <w:rFonts w:hint="eastAsia" w:ascii="宋体" w:hAnsi="宋体" w:cs="宋体"/>
                <w:szCs w:val="21"/>
              </w:rPr>
            </w:pPr>
            <w:r>
              <w:rPr>
                <w:rFonts w:hint="eastAsia" w:ascii="宋体" w:hAnsi="宋体" w:cs="宋体"/>
                <w:szCs w:val="21"/>
              </w:rPr>
              <w:t>提交服务成果地点</w:t>
            </w:r>
          </w:p>
        </w:tc>
        <w:tc>
          <w:tcPr>
            <w:tcW w:w="7754" w:type="dxa"/>
            <w:gridSpan w:val="3"/>
            <w:tcBorders>
              <w:top w:val="single" w:color="auto" w:sz="4" w:space="0"/>
              <w:left w:val="single" w:color="auto" w:sz="4" w:space="0"/>
              <w:bottom w:val="single" w:color="auto" w:sz="4" w:space="0"/>
              <w:right w:val="single" w:color="auto" w:sz="4" w:space="0"/>
            </w:tcBorders>
            <w:noWrap w:val="0"/>
            <w:vAlign w:val="center"/>
          </w:tcPr>
          <w:p w14:paraId="312781DB">
            <w:pPr>
              <w:snapToGrid w:val="0"/>
              <w:spacing w:line="400" w:lineRule="exact"/>
              <w:jc w:val="left"/>
              <w:rPr>
                <w:rFonts w:hint="eastAsia" w:ascii="宋体" w:hAnsi="宋体" w:cs="宋体"/>
                <w:color w:val="auto"/>
                <w:szCs w:val="21"/>
              </w:rPr>
            </w:pPr>
            <w:r>
              <w:rPr>
                <w:rFonts w:hint="eastAsia" w:ascii="宋体" w:hAnsi="宋体" w:cs="宋体"/>
                <w:color w:val="auto"/>
                <w:szCs w:val="21"/>
              </w:rPr>
              <w:t>广西壮族自治区南宁市长堽路256号（广西壮族自治区烈士陵园内）</w:t>
            </w:r>
          </w:p>
        </w:tc>
      </w:tr>
      <w:tr w14:paraId="17287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4A116EFC">
            <w:pPr>
              <w:spacing w:line="440" w:lineRule="exact"/>
              <w:rPr>
                <w:rFonts w:hint="eastAsia" w:ascii="宋体" w:hAnsi="宋体" w:cs="宋体"/>
                <w:szCs w:val="21"/>
              </w:rPr>
            </w:pPr>
            <w:r>
              <w:rPr>
                <w:rFonts w:hint="eastAsia" w:ascii="宋体" w:hAnsi="宋体" w:cs="宋体"/>
                <w:szCs w:val="21"/>
              </w:rPr>
              <w:t>竞标报价</w:t>
            </w:r>
          </w:p>
        </w:tc>
        <w:tc>
          <w:tcPr>
            <w:tcW w:w="7754" w:type="dxa"/>
            <w:gridSpan w:val="3"/>
            <w:tcBorders>
              <w:top w:val="single" w:color="auto" w:sz="4" w:space="0"/>
              <w:left w:val="single" w:color="auto" w:sz="4" w:space="0"/>
              <w:bottom w:val="single" w:color="auto" w:sz="4" w:space="0"/>
              <w:right w:val="single" w:color="auto" w:sz="4" w:space="0"/>
            </w:tcBorders>
            <w:noWrap w:val="0"/>
            <w:vAlign w:val="center"/>
          </w:tcPr>
          <w:p w14:paraId="073F571F">
            <w:pPr>
              <w:spacing w:line="440" w:lineRule="exact"/>
              <w:rPr>
                <w:rFonts w:hint="eastAsia" w:ascii="宋体" w:hAnsi="宋体" w:cs="宋体"/>
                <w:color w:val="auto"/>
                <w:szCs w:val="21"/>
              </w:rPr>
            </w:pPr>
            <w:r>
              <w:rPr>
                <w:rFonts w:hint="eastAsia" w:ascii="宋体" w:hAnsi="宋体" w:cs="宋体"/>
                <w:color w:val="auto"/>
                <w:szCs w:val="21"/>
                <w:highlight w:val="none"/>
              </w:rPr>
              <w:t>报价方式：按采购人提供的工程量清单报价。</w:t>
            </w:r>
            <w:r>
              <w:rPr>
                <w:rFonts w:hint="eastAsia" w:ascii="宋体" w:hAnsi="宋体" w:cs="宋体"/>
                <w:color w:val="auto"/>
                <w:szCs w:val="21"/>
              </w:rPr>
              <w:t>本项目竞标报价应包括完成服务实施所需的费用（包含但不限于</w:t>
            </w:r>
            <w:r>
              <w:rPr>
                <w:rFonts w:hint="eastAsia" w:ascii="宋体" w:hAnsi="宋体"/>
                <w:color w:val="auto"/>
              </w:rPr>
              <w:t>服务人员的</w:t>
            </w:r>
            <w:r>
              <w:rPr>
                <w:rFonts w:hint="eastAsia" w:ascii="宋体" w:hAnsi="宋体" w:cs="宋体"/>
                <w:color w:val="auto"/>
                <w:szCs w:val="21"/>
              </w:rPr>
              <w:t>费用、设备费用等）、保险费用和各项税金等完成本项目所产生的全部费用。</w:t>
            </w:r>
          </w:p>
          <w:p w14:paraId="09C5EF51">
            <w:pPr>
              <w:spacing w:line="440" w:lineRule="exact"/>
              <w:rPr>
                <w:rFonts w:hint="eastAsia" w:ascii="宋体" w:hAnsi="宋体" w:cs="宋体"/>
                <w:color w:val="auto"/>
                <w:szCs w:val="21"/>
              </w:rPr>
            </w:pPr>
            <w:r>
              <w:rPr>
                <w:rFonts w:hint="eastAsia" w:ascii="宋体" w:hAnsi="宋体" w:cs="宋体"/>
                <w:color w:val="auto"/>
                <w:szCs w:val="21"/>
              </w:rPr>
              <w:t>注：供应商在报价时应考虑各方面因素、各种风险和自己的承受能力，报价中应包含全部内容，成交后采购人不再另行支付额外费用。</w:t>
            </w:r>
          </w:p>
        </w:tc>
      </w:tr>
      <w:tr w14:paraId="4ECE4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27359F72">
            <w:pPr>
              <w:spacing w:line="440" w:lineRule="exact"/>
              <w:rPr>
                <w:rFonts w:hint="eastAsia" w:ascii="宋体" w:hAnsi="宋体" w:cs="宋体"/>
                <w:b/>
                <w:szCs w:val="21"/>
              </w:rPr>
            </w:pPr>
            <w:r>
              <w:rPr>
                <w:rFonts w:hint="eastAsia" w:ascii="宋体" w:hAnsi="宋体" w:cs="宋体"/>
                <w:szCs w:val="21"/>
              </w:rPr>
              <w:t>▲付款方式</w:t>
            </w:r>
          </w:p>
        </w:tc>
        <w:tc>
          <w:tcPr>
            <w:tcW w:w="7754" w:type="dxa"/>
            <w:gridSpan w:val="3"/>
            <w:tcBorders>
              <w:top w:val="single" w:color="auto" w:sz="4" w:space="0"/>
              <w:left w:val="single" w:color="auto" w:sz="4" w:space="0"/>
              <w:bottom w:val="single" w:color="auto" w:sz="4" w:space="0"/>
              <w:right w:val="single" w:color="auto" w:sz="4" w:space="0"/>
            </w:tcBorders>
            <w:noWrap w:val="0"/>
            <w:vAlign w:val="center"/>
          </w:tcPr>
          <w:p w14:paraId="24B8C894">
            <w:pPr>
              <w:spacing w:line="440" w:lineRule="exact"/>
              <w:jc w:val="left"/>
              <w:rPr>
                <w:rFonts w:hint="eastAsia" w:ascii="宋体" w:hAnsi="宋体" w:cs="宋体"/>
                <w:color w:val="auto"/>
                <w:szCs w:val="22"/>
              </w:rPr>
            </w:pPr>
            <w:r>
              <w:rPr>
                <w:rFonts w:hint="eastAsia" w:ascii="宋体" w:hAnsi="宋体" w:cs="宋体"/>
                <w:color w:val="auto"/>
                <w:szCs w:val="22"/>
                <w:highlight w:val="none"/>
              </w:rPr>
              <w:t>具体支付方式、时间及费用按合同约定执行。</w:t>
            </w:r>
          </w:p>
        </w:tc>
      </w:tr>
      <w:tr w14:paraId="393DD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1416D377">
            <w:pPr>
              <w:spacing w:line="440" w:lineRule="exact"/>
              <w:rPr>
                <w:rFonts w:hint="eastAsia" w:ascii="宋体" w:hAnsi="宋体" w:cs="宋体"/>
                <w:szCs w:val="21"/>
              </w:rPr>
            </w:pPr>
            <w:bookmarkStart w:id="51" w:name="OLE_LINK6"/>
            <w:bookmarkStart w:id="52" w:name="OLE_LINK5"/>
            <w:r>
              <w:rPr>
                <w:rFonts w:hint="eastAsia" w:ascii="宋体" w:hAnsi="宋体" w:cs="宋体"/>
                <w:szCs w:val="21"/>
              </w:rPr>
              <w:t>▲</w:t>
            </w:r>
            <w:bookmarkEnd w:id="51"/>
            <w:bookmarkEnd w:id="52"/>
            <w:r>
              <w:rPr>
                <w:rFonts w:hint="eastAsia" w:ascii="宋体" w:hAnsi="宋体" w:cs="宋体"/>
                <w:szCs w:val="21"/>
              </w:rPr>
              <w:t>售后服务要求</w:t>
            </w:r>
          </w:p>
        </w:tc>
        <w:tc>
          <w:tcPr>
            <w:tcW w:w="7754" w:type="dxa"/>
            <w:gridSpan w:val="3"/>
            <w:tcBorders>
              <w:top w:val="single" w:color="auto" w:sz="4" w:space="0"/>
              <w:left w:val="single" w:color="auto" w:sz="4" w:space="0"/>
              <w:bottom w:val="single" w:color="auto" w:sz="4" w:space="0"/>
              <w:right w:val="single" w:color="auto" w:sz="4" w:space="0"/>
            </w:tcBorders>
            <w:noWrap w:val="0"/>
            <w:vAlign w:val="center"/>
          </w:tcPr>
          <w:p w14:paraId="3B1112B0">
            <w:pPr>
              <w:spacing w:line="440" w:lineRule="exact"/>
              <w:jc w:val="left"/>
              <w:rPr>
                <w:rFonts w:hint="eastAsia" w:ascii="宋体" w:hAnsi="宋体" w:cs="宋体"/>
                <w:color w:val="auto"/>
                <w:szCs w:val="22"/>
              </w:rPr>
            </w:pPr>
            <w:r>
              <w:rPr>
                <w:rFonts w:hint="eastAsia" w:ascii="宋体" w:hAnsi="宋体" w:cs="宋体"/>
                <w:color w:val="auto"/>
                <w:szCs w:val="22"/>
                <w:lang w:val="en-US" w:eastAsia="zh-CN"/>
              </w:rPr>
              <w:t>1</w:t>
            </w:r>
            <w:r>
              <w:rPr>
                <w:rFonts w:hint="eastAsia" w:ascii="宋体" w:hAnsi="宋体" w:cs="宋体"/>
                <w:color w:val="auto"/>
                <w:szCs w:val="22"/>
              </w:rPr>
              <w:t>.响应时间：</w:t>
            </w:r>
            <w:r>
              <w:rPr>
                <w:rFonts w:hint="eastAsia" w:ascii="宋体" w:hAnsi="宋体"/>
                <w:color w:val="auto"/>
              </w:rPr>
              <w:t>接到采购人处理问题通知后6小时内到达采购人指定现场，24小时内提出解决方案</w:t>
            </w:r>
            <w:r>
              <w:rPr>
                <w:rFonts w:hint="eastAsia" w:ascii="宋体" w:hAnsi="宋体" w:cs="宋体"/>
                <w:color w:val="auto"/>
                <w:szCs w:val="22"/>
              </w:rPr>
              <w:t>：</w:t>
            </w:r>
          </w:p>
          <w:p w14:paraId="2C708E29">
            <w:pPr>
              <w:spacing w:line="440" w:lineRule="exact"/>
              <w:jc w:val="left"/>
              <w:rPr>
                <w:rFonts w:hint="eastAsia" w:ascii="宋体" w:hAnsi="宋体" w:cs="宋体"/>
                <w:color w:val="auto"/>
                <w:szCs w:val="22"/>
              </w:rPr>
            </w:pPr>
            <w:r>
              <w:rPr>
                <w:rFonts w:hint="eastAsia" w:ascii="宋体" w:hAnsi="宋体" w:cs="宋体"/>
                <w:color w:val="auto"/>
                <w:szCs w:val="22"/>
                <w:lang w:val="en-US" w:eastAsia="zh-CN"/>
              </w:rPr>
              <w:t>2</w:t>
            </w:r>
            <w:r>
              <w:rPr>
                <w:rFonts w:hint="eastAsia" w:ascii="宋体" w:hAnsi="宋体" w:cs="宋体"/>
                <w:color w:val="auto"/>
                <w:szCs w:val="22"/>
              </w:rPr>
              <w:t>.电话咨询：成交供应商应当为采购人提供技术援助电话，解答采购人在使用中遇到的问题，及时为采购人提出解决问题的建议。</w:t>
            </w:r>
          </w:p>
        </w:tc>
      </w:tr>
      <w:tr w14:paraId="715E5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7" w:hRule="atLeast"/>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3BA4F82F">
            <w:pPr>
              <w:spacing w:line="440" w:lineRule="exact"/>
              <w:rPr>
                <w:rFonts w:hint="eastAsia" w:ascii="宋体" w:hAnsi="宋体" w:cs="宋体"/>
                <w:szCs w:val="21"/>
              </w:rPr>
            </w:pPr>
            <w:r>
              <w:rPr>
                <w:rFonts w:hint="eastAsia" w:ascii="宋体" w:hAnsi="宋体" w:cs="宋体"/>
                <w:szCs w:val="21"/>
              </w:rPr>
              <w:t>▲保密要求</w:t>
            </w:r>
          </w:p>
        </w:tc>
        <w:tc>
          <w:tcPr>
            <w:tcW w:w="7754" w:type="dxa"/>
            <w:gridSpan w:val="3"/>
            <w:tcBorders>
              <w:top w:val="single" w:color="auto" w:sz="4" w:space="0"/>
              <w:left w:val="single" w:color="auto" w:sz="4" w:space="0"/>
              <w:bottom w:val="single" w:color="auto" w:sz="4" w:space="0"/>
              <w:right w:val="single" w:color="auto" w:sz="4" w:space="0"/>
            </w:tcBorders>
            <w:noWrap w:val="0"/>
            <w:vAlign w:val="center"/>
          </w:tcPr>
          <w:p w14:paraId="1C10958B">
            <w:pPr>
              <w:spacing w:line="440" w:lineRule="exact"/>
              <w:jc w:val="left"/>
              <w:rPr>
                <w:rFonts w:hint="eastAsia" w:ascii="宋体" w:hAnsi="宋体" w:cs="宋体"/>
                <w:szCs w:val="22"/>
              </w:rPr>
            </w:pPr>
            <w:r>
              <w:rPr>
                <w:rFonts w:hint="eastAsia" w:ascii="宋体" w:hAnsi="宋体" w:cs="宋体"/>
                <w:szCs w:val="22"/>
              </w:rPr>
              <w:t>1.供应商应承诺遵守知识产权与安全保密有关规定，供应商必须承诺对本项目技术文件以及由采购人提供的所有内部资料、技术文档和信息予以保密；未经采购人书面许可，不得以任何形式向第三方透露本项目标书以及本项目的任何内容；如采购人要求，供应商必须按照采购人的要求签订相关的保密协议。</w:t>
            </w:r>
          </w:p>
          <w:p w14:paraId="367D77C5">
            <w:pPr>
              <w:spacing w:line="440" w:lineRule="exact"/>
              <w:jc w:val="left"/>
              <w:rPr>
                <w:rFonts w:hint="eastAsia" w:ascii="宋体" w:hAnsi="宋体" w:cs="宋体"/>
                <w:szCs w:val="22"/>
              </w:rPr>
            </w:pPr>
            <w:r>
              <w:rPr>
                <w:rFonts w:hint="eastAsia" w:ascii="宋体" w:hAnsi="宋体" w:cs="宋体"/>
                <w:szCs w:val="22"/>
              </w:rPr>
              <w:t>2.供应商应加强本项目资料的保密管控，必须针对本项目全生命周期涉及的纸质、声音、影像、图像、电子等各种形态资料及其载体的保密管控措施，记录资料由生成到销毁整个生命周期内的使用日志，并根据实际工作情况及时对制度进行调整，资料保密管理制度的建立和修订需得到采购人的同意后方可实行。</w:t>
            </w:r>
          </w:p>
        </w:tc>
      </w:tr>
      <w:tr w14:paraId="52167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54" w:type="dxa"/>
            <w:gridSpan w:val="6"/>
            <w:tcBorders>
              <w:top w:val="single" w:color="auto" w:sz="4" w:space="0"/>
              <w:left w:val="single" w:color="auto" w:sz="4" w:space="0"/>
              <w:bottom w:val="single" w:color="auto" w:sz="4" w:space="0"/>
              <w:right w:val="single" w:color="auto" w:sz="4" w:space="0"/>
            </w:tcBorders>
            <w:noWrap w:val="0"/>
            <w:vAlign w:val="center"/>
          </w:tcPr>
          <w:p w14:paraId="6A868178">
            <w:pPr>
              <w:spacing w:line="440" w:lineRule="exact"/>
              <w:jc w:val="left"/>
              <w:rPr>
                <w:rFonts w:hint="eastAsia" w:ascii="宋体" w:hAnsi="宋体" w:cs="宋体"/>
                <w:szCs w:val="22"/>
              </w:rPr>
            </w:pPr>
            <w:r>
              <w:rPr>
                <w:rFonts w:hint="eastAsia" w:ascii="宋体" w:hAnsi="宋体" w:cs="宋体"/>
                <w:b/>
                <w:szCs w:val="21"/>
              </w:rPr>
              <w:t>其他要求：</w:t>
            </w:r>
            <w:r>
              <w:rPr>
                <w:rFonts w:hint="eastAsia" w:ascii="宋体" w:hAnsi="宋体" w:cs="宋体"/>
                <w:szCs w:val="21"/>
              </w:rPr>
              <w:t>供应商可以根据实际情况在响应文件中提供</w:t>
            </w:r>
            <w:r>
              <w:rPr>
                <w:rFonts w:ascii="宋体" w:hAnsi="宋体" w:cs="宋体"/>
              </w:rPr>
              <w:t>检测技术方案</w:t>
            </w:r>
            <w:r>
              <w:rPr>
                <w:rFonts w:hint="eastAsia" w:ascii="宋体" w:hAnsi="宋体" w:cs="宋体"/>
                <w:szCs w:val="21"/>
              </w:rPr>
              <w:t>、</w:t>
            </w:r>
            <w:r>
              <w:rPr>
                <w:rFonts w:ascii="宋体" w:hAnsi="宋体" w:cs="宋体"/>
              </w:rPr>
              <w:t>服务承诺</w:t>
            </w:r>
            <w:r>
              <w:rPr>
                <w:rFonts w:hint="eastAsia" w:ascii="宋体" w:hAnsi="宋体" w:cs="宋体"/>
                <w:szCs w:val="21"/>
              </w:rPr>
              <w:t>、业绩等内容。</w:t>
            </w:r>
          </w:p>
        </w:tc>
      </w:tr>
    </w:tbl>
    <w:p w14:paraId="5B1076F0">
      <w:pPr>
        <w:spacing w:line="428" w:lineRule="exact"/>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w:t>
      </w:r>
    </w:p>
    <w:p w14:paraId="47FDFF5E">
      <w:pPr>
        <w:spacing w:line="528" w:lineRule="exact"/>
        <w:jc w:val="center"/>
        <w:rPr>
          <w:rFonts w:hint="eastAsia" w:ascii="宋体" w:hAnsi="宋体" w:cs="宋体"/>
          <w:sz w:val="40"/>
          <w:szCs w:val="40"/>
        </w:rPr>
      </w:pPr>
      <w:r>
        <w:rPr>
          <w:rFonts w:hint="eastAsia" w:ascii="宋体" w:hAnsi="宋体" w:cs="宋体"/>
          <w:sz w:val="40"/>
          <w:szCs w:val="40"/>
        </w:rPr>
        <w:t>中小微企业划型标准</w:t>
      </w:r>
    </w:p>
    <w:tbl>
      <w:tblPr>
        <w:tblStyle w:val="22"/>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C5E4D9C">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6D623AAB">
            <w:pPr>
              <w:widowControl/>
              <w:jc w:val="center"/>
              <w:rPr>
                <w:rFonts w:hint="eastAsia"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5131DC89">
            <w:pPr>
              <w:widowControl/>
              <w:jc w:val="center"/>
              <w:rPr>
                <w:rFonts w:hint="eastAsia"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2BE12A99">
            <w:pPr>
              <w:widowControl/>
              <w:jc w:val="center"/>
              <w:rPr>
                <w:rFonts w:hint="eastAsia"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7D367691">
            <w:pPr>
              <w:widowControl/>
              <w:jc w:val="center"/>
              <w:rPr>
                <w:rFonts w:hint="eastAsia"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676D141C">
            <w:pPr>
              <w:widowControl/>
              <w:jc w:val="center"/>
              <w:rPr>
                <w:rFonts w:hint="eastAsia" w:ascii="宋体" w:hAnsi="宋体" w:cs="宋体"/>
                <w:b/>
                <w:kern w:val="0"/>
                <w:sz w:val="24"/>
              </w:rPr>
            </w:pPr>
            <w:r>
              <w:rPr>
                <w:rFonts w:hint="eastAsia" w:ascii="宋体" w:hAnsi="宋体"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1B74E644">
            <w:pPr>
              <w:widowControl/>
              <w:jc w:val="center"/>
              <w:rPr>
                <w:rFonts w:hint="eastAsia" w:ascii="宋体" w:hAnsi="宋体" w:cs="宋体"/>
                <w:b/>
                <w:kern w:val="0"/>
                <w:sz w:val="24"/>
              </w:rPr>
            </w:pPr>
            <w:r>
              <w:rPr>
                <w:rFonts w:hint="eastAsia" w:ascii="宋体" w:hAnsi="宋体" w:cs="宋体"/>
                <w:b/>
                <w:kern w:val="0"/>
                <w:sz w:val="24"/>
              </w:rPr>
              <w:t>微型</w:t>
            </w:r>
          </w:p>
        </w:tc>
      </w:tr>
      <w:tr w14:paraId="41F719F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7F45BDDB">
            <w:pPr>
              <w:widowControl/>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2C2BA982">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B759EFD">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86A8D20">
            <w:pPr>
              <w:widowControl/>
              <w:jc w:val="left"/>
              <w:rPr>
                <w:rFonts w:hint="eastAsia" w:ascii="宋体" w:hAnsi="宋体" w:cs="宋体"/>
                <w:kern w:val="0"/>
                <w:sz w:val="18"/>
                <w:szCs w:val="18"/>
              </w:rPr>
            </w:pPr>
            <w:r>
              <w:rPr>
                <w:rFonts w:hint="eastAsia" w:ascii="宋体" w:hAnsi="宋体" w:cs="宋体"/>
                <w:kern w:val="0"/>
                <w:sz w:val="18"/>
                <w:szCs w:val="18"/>
              </w:rPr>
              <w:t>500≤Y&lt;20000</w:t>
            </w:r>
          </w:p>
        </w:tc>
        <w:tc>
          <w:tcPr>
            <w:tcW w:w="1701" w:type="dxa"/>
            <w:tcBorders>
              <w:top w:val="nil"/>
              <w:left w:val="nil"/>
              <w:bottom w:val="single" w:color="auto" w:sz="4" w:space="0"/>
              <w:right w:val="single" w:color="auto" w:sz="4" w:space="0"/>
            </w:tcBorders>
            <w:noWrap w:val="0"/>
            <w:vAlign w:val="center"/>
          </w:tcPr>
          <w:p w14:paraId="5E04F140">
            <w:pPr>
              <w:widowControl/>
              <w:jc w:val="left"/>
              <w:rPr>
                <w:rFonts w:hint="eastAsia" w:ascii="宋体" w:hAnsi="宋体" w:cs="宋体"/>
                <w:kern w:val="0"/>
                <w:sz w:val="18"/>
                <w:szCs w:val="18"/>
              </w:rPr>
            </w:pPr>
            <w:r>
              <w:rPr>
                <w:rFonts w:hint="eastAsia" w:ascii="宋体" w:hAnsi="宋体" w:cs="宋体"/>
                <w:kern w:val="0"/>
                <w:sz w:val="18"/>
                <w:szCs w:val="18"/>
              </w:rPr>
              <w:t>50≤Y&lt;500</w:t>
            </w:r>
          </w:p>
        </w:tc>
        <w:tc>
          <w:tcPr>
            <w:tcW w:w="1134" w:type="dxa"/>
            <w:tcBorders>
              <w:top w:val="nil"/>
              <w:left w:val="nil"/>
              <w:bottom w:val="single" w:color="auto" w:sz="4" w:space="0"/>
              <w:right w:val="single" w:color="auto" w:sz="4" w:space="0"/>
            </w:tcBorders>
            <w:noWrap w:val="0"/>
            <w:vAlign w:val="center"/>
          </w:tcPr>
          <w:p w14:paraId="7BC5D35C">
            <w:pPr>
              <w:widowControl/>
              <w:jc w:val="left"/>
              <w:rPr>
                <w:rFonts w:hint="eastAsia" w:ascii="宋体" w:hAnsi="宋体" w:cs="宋体"/>
                <w:kern w:val="0"/>
                <w:sz w:val="18"/>
                <w:szCs w:val="18"/>
              </w:rPr>
            </w:pPr>
            <w:r>
              <w:rPr>
                <w:rFonts w:hint="eastAsia" w:ascii="宋体" w:hAnsi="宋体" w:cs="宋体"/>
                <w:kern w:val="0"/>
                <w:sz w:val="18"/>
                <w:szCs w:val="18"/>
              </w:rPr>
              <w:t>Y&lt;50</w:t>
            </w:r>
          </w:p>
        </w:tc>
      </w:tr>
      <w:tr w14:paraId="5A4AAE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261A133">
            <w:pPr>
              <w:widowControl/>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53067DFD">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A5D886">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11A76DF">
            <w:pPr>
              <w:widowControl/>
              <w:jc w:val="left"/>
              <w:rPr>
                <w:rFonts w:hint="eastAsia" w:ascii="宋体" w:hAnsi="宋体" w:cs="宋体"/>
                <w:kern w:val="0"/>
                <w:sz w:val="18"/>
                <w:szCs w:val="18"/>
              </w:rPr>
            </w:pPr>
            <w:r>
              <w:rPr>
                <w:rFonts w:hint="eastAsia" w:ascii="宋体" w:hAnsi="宋体" w:cs="宋体"/>
                <w:kern w:val="0"/>
                <w:sz w:val="18"/>
                <w:szCs w:val="18"/>
              </w:rPr>
              <w:t>300≤X&lt;1000</w:t>
            </w:r>
          </w:p>
        </w:tc>
        <w:tc>
          <w:tcPr>
            <w:tcW w:w="1701" w:type="dxa"/>
            <w:tcBorders>
              <w:top w:val="nil"/>
              <w:left w:val="nil"/>
              <w:bottom w:val="single" w:color="auto" w:sz="4" w:space="0"/>
              <w:right w:val="single" w:color="auto" w:sz="4" w:space="0"/>
            </w:tcBorders>
            <w:noWrap w:val="0"/>
            <w:vAlign w:val="center"/>
          </w:tcPr>
          <w:p w14:paraId="62442196">
            <w:pPr>
              <w:widowControl/>
              <w:jc w:val="left"/>
              <w:rPr>
                <w:rFonts w:hint="eastAsia" w:ascii="宋体" w:hAnsi="宋体" w:cs="宋体"/>
                <w:kern w:val="0"/>
                <w:sz w:val="18"/>
                <w:szCs w:val="18"/>
              </w:rPr>
            </w:pPr>
            <w:r>
              <w:rPr>
                <w:rFonts w:hint="eastAsia" w:ascii="宋体" w:hAnsi="宋体" w:cs="宋体"/>
                <w:kern w:val="0"/>
                <w:sz w:val="18"/>
                <w:szCs w:val="18"/>
              </w:rPr>
              <w:t>20≤X&lt;300</w:t>
            </w:r>
          </w:p>
        </w:tc>
        <w:tc>
          <w:tcPr>
            <w:tcW w:w="1134" w:type="dxa"/>
            <w:tcBorders>
              <w:top w:val="nil"/>
              <w:left w:val="nil"/>
              <w:bottom w:val="single" w:color="auto" w:sz="4" w:space="0"/>
              <w:right w:val="single" w:color="auto" w:sz="4" w:space="0"/>
            </w:tcBorders>
            <w:noWrap w:val="0"/>
            <w:vAlign w:val="center"/>
          </w:tcPr>
          <w:p w14:paraId="0E13BE8B">
            <w:pPr>
              <w:widowControl/>
              <w:jc w:val="left"/>
              <w:rPr>
                <w:rFonts w:hint="eastAsia" w:ascii="宋体" w:hAnsi="宋体" w:cs="宋体"/>
                <w:kern w:val="0"/>
                <w:sz w:val="18"/>
                <w:szCs w:val="18"/>
              </w:rPr>
            </w:pPr>
            <w:r>
              <w:rPr>
                <w:rFonts w:hint="eastAsia" w:ascii="宋体" w:hAnsi="宋体" w:cs="宋体"/>
                <w:kern w:val="0"/>
                <w:sz w:val="18"/>
                <w:szCs w:val="18"/>
              </w:rPr>
              <w:t>X&lt;20</w:t>
            </w:r>
          </w:p>
        </w:tc>
      </w:tr>
      <w:tr w14:paraId="32551D6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5AD8AB3">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E53651F">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496413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6F4B7C8">
            <w:pPr>
              <w:widowControl/>
              <w:jc w:val="left"/>
              <w:rPr>
                <w:rFonts w:hint="eastAsia" w:ascii="宋体" w:hAnsi="宋体" w:cs="宋体"/>
                <w:kern w:val="0"/>
                <w:sz w:val="18"/>
                <w:szCs w:val="18"/>
              </w:rPr>
            </w:pPr>
            <w:r>
              <w:rPr>
                <w:rFonts w:hint="eastAsia" w:ascii="宋体" w:hAnsi="宋体" w:cs="宋体"/>
                <w:kern w:val="0"/>
                <w:sz w:val="18"/>
                <w:szCs w:val="18"/>
              </w:rPr>
              <w:t>2000≤Y&lt;40000</w:t>
            </w:r>
          </w:p>
        </w:tc>
        <w:tc>
          <w:tcPr>
            <w:tcW w:w="1701" w:type="dxa"/>
            <w:tcBorders>
              <w:top w:val="nil"/>
              <w:left w:val="nil"/>
              <w:bottom w:val="single" w:color="auto" w:sz="4" w:space="0"/>
              <w:right w:val="single" w:color="auto" w:sz="4" w:space="0"/>
            </w:tcBorders>
            <w:noWrap w:val="0"/>
            <w:vAlign w:val="center"/>
          </w:tcPr>
          <w:p w14:paraId="37EA715F">
            <w:pPr>
              <w:widowControl/>
              <w:jc w:val="left"/>
              <w:rPr>
                <w:rFonts w:hint="eastAsia" w:ascii="宋体" w:hAnsi="宋体" w:cs="宋体"/>
                <w:kern w:val="0"/>
                <w:sz w:val="18"/>
                <w:szCs w:val="18"/>
              </w:rPr>
            </w:pPr>
            <w:r>
              <w:rPr>
                <w:rFonts w:hint="eastAsia" w:ascii="宋体" w:hAnsi="宋体" w:cs="宋体"/>
                <w:kern w:val="0"/>
                <w:sz w:val="18"/>
                <w:szCs w:val="18"/>
              </w:rPr>
              <w:t>300≤Y&lt;2000</w:t>
            </w:r>
          </w:p>
        </w:tc>
        <w:tc>
          <w:tcPr>
            <w:tcW w:w="1134" w:type="dxa"/>
            <w:tcBorders>
              <w:top w:val="nil"/>
              <w:left w:val="nil"/>
              <w:bottom w:val="single" w:color="auto" w:sz="4" w:space="0"/>
              <w:right w:val="single" w:color="auto" w:sz="4" w:space="0"/>
            </w:tcBorders>
            <w:noWrap w:val="0"/>
            <w:vAlign w:val="center"/>
          </w:tcPr>
          <w:p w14:paraId="2243C24B">
            <w:pPr>
              <w:widowControl/>
              <w:jc w:val="left"/>
              <w:rPr>
                <w:rFonts w:hint="eastAsia" w:ascii="宋体" w:hAnsi="宋体" w:cs="宋体"/>
                <w:kern w:val="0"/>
                <w:sz w:val="18"/>
                <w:szCs w:val="18"/>
              </w:rPr>
            </w:pPr>
            <w:r>
              <w:rPr>
                <w:rFonts w:hint="eastAsia" w:ascii="宋体" w:hAnsi="宋体" w:cs="宋体"/>
                <w:kern w:val="0"/>
                <w:sz w:val="18"/>
                <w:szCs w:val="18"/>
              </w:rPr>
              <w:t>Y&lt;300</w:t>
            </w:r>
          </w:p>
        </w:tc>
      </w:tr>
      <w:tr w14:paraId="71BDD49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51F7A65">
            <w:pPr>
              <w:widowControl/>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248C55A8">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FC8C06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D4382D4">
            <w:pPr>
              <w:widowControl/>
              <w:jc w:val="left"/>
              <w:rPr>
                <w:rFonts w:hint="eastAsia" w:ascii="宋体" w:hAnsi="宋体" w:cs="宋体"/>
                <w:kern w:val="0"/>
                <w:sz w:val="18"/>
                <w:szCs w:val="18"/>
              </w:rPr>
            </w:pPr>
            <w:r>
              <w:rPr>
                <w:rFonts w:hint="eastAsia" w:ascii="宋体" w:hAnsi="宋体" w:cs="宋体"/>
                <w:kern w:val="0"/>
                <w:sz w:val="18"/>
                <w:szCs w:val="18"/>
              </w:rPr>
              <w:t>6000≤Y&lt;80000</w:t>
            </w:r>
          </w:p>
        </w:tc>
        <w:tc>
          <w:tcPr>
            <w:tcW w:w="1701" w:type="dxa"/>
            <w:tcBorders>
              <w:top w:val="nil"/>
              <w:left w:val="nil"/>
              <w:bottom w:val="single" w:color="auto" w:sz="4" w:space="0"/>
              <w:right w:val="single" w:color="auto" w:sz="4" w:space="0"/>
            </w:tcBorders>
            <w:noWrap w:val="0"/>
            <w:vAlign w:val="center"/>
          </w:tcPr>
          <w:p w14:paraId="0659A536">
            <w:pPr>
              <w:widowControl/>
              <w:jc w:val="left"/>
              <w:rPr>
                <w:rFonts w:hint="eastAsia" w:ascii="宋体" w:hAnsi="宋体" w:cs="宋体"/>
                <w:kern w:val="0"/>
                <w:sz w:val="18"/>
                <w:szCs w:val="18"/>
              </w:rPr>
            </w:pPr>
            <w:r>
              <w:rPr>
                <w:rFonts w:hint="eastAsia" w:ascii="宋体" w:hAnsi="宋体" w:cs="宋体"/>
                <w:kern w:val="0"/>
                <w:sz w:val="18"/>
                <w:szCs w:val="18"/>
              </w:rPr>
              <w:t>300≤Y&lt;6000</w:t>
            </w:r>
          </w:p>
        </w:tc>
        <w:tc>
          <w:tcPr>
            <w:tcW w:w="1134" w:type="dxa"/>
            <w:tcBorders>
              <w:top w:val="nil"/>
              <w:left w:val="nil"/>
              <w:bottom w:val="single" w:color="auto" w:sz="4" w:space="0"/>
              <w:right w:val="single" w:color="auto" w:sz="4" w:space="0"/>
            </w:tcBorders>
            <w:noWrap w:val="0"/>
            <w:vAlign w:val="center"/>
          </w:tcPr>
          <w:p w14:paraId="2CB12C89">
            <w:pPr>
              <w:widowControl/>
              <w:jc w:val="left"/>
              <w:rPr>
                <w:rFonts w:hint="eastAsia" w:ascii="宋体" w:hAnsi="宋体" w:cs="宋体"/>
                <w:kern w:val="0"/>
                <w:sz w:val="18"/>
                <w:szCs w:val="18"/>
              </w:rPr>
            </w:pPr>
            <w:r>
              <w:rPr>
                <w:rFonts w:hint="eastAsia" w:ascii="宋体" w:hAnsi="宋体" w:cs="宋体"/>
                <w:kern w:val="0"/>
                <w:sz w:val="18"/>
                <w:szCs w:val="18"/>
              </w:rPr>
              <w:t>Y&lt;300</w:t>
            </w:r>
          </w:p>
        </w:tc>
      </w:tr>
      <w:tr w14:paraId="3D5DE4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DC62BBE">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72A5A">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C747C7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89B626">
            <w:pPr>
              <w:widowControl/>
              <w:jc w:val="left"/>
              <w:rPr>
                <w:rFonts w:hint="eastAsia" w:ascii="宋体" w:hAnsi="宋体" w:cs="宋体"/>
                <w:kern w:val="0"/>
                <w:sz w:val="18"/>
                <w:szCs w:val="18"/>
              </w:rPr>
            </w:pPr>
            <w:r>
              <w:rPr>
                <w:rFonts w:hint="eastAsia" w:ascii="宋体" w:hAnsi="宋体" w:cs="宋体"/>
                <w:kern w:val="0"/>
                <w:sz w:val="18"/>
                <w:szCs w:val="18"/>
              </w:rPr>
              <w:t>5000≤Z&lt;80000</w:t>
            </w:r>
          </w:p>
        </w:tc>
        <w:tc>
          <w:tcPr>
            <w:tcW w:w="1701" w:type="dxa"/>
            <w:tcBorders>
              <w:top w:val="nil"/>
              <w:left w:val="nil"/>
              <w:bottom w:val="single" w:color="auto" w:sz="4" w:space="0"/>
              <w:right w:val="single" w:color="auto" w:sz="4" w:space="0"/>
            </w:tcBorders>
            <w:noWrap w:val="0"/>
            <w:vAlign w:val="center"/>
          </w:tcPr>
          <w:p w14:paraId="68AC142E">
            <w:pPr>
              <w:widowControl/>
              <w:jc w:val="left"/>
              <w:rPr>
                <w:rFonts w:hint="eastAsia" w:ascii="宋体" w:hAnsi="宋体" w:cs="宋体"/>
                <w:kern w:val="0"/>
                <w:sz w:val="18"/>
                <w:szCs w:val="18"/>
              </w:rPr>
            </w:pPr>
            <w:r>
              <w:rPr>
                <w:rFonts w:hint="eastAsia" w:ascii="宋体" w:hAnsi="宋体" w:cs="宋体"/>
                <w:kern w:val="0"/>
                <w:sz w:val="18"/>
                <w:szCs w:val="18"/>
              </w:rPr>
              <w:t>300≤Z&lt;5000</w:t>
            </w:r>
          </w:p>
        </w:tc>
        <w:tc>
          <w:tcPr>
            <w:tcW w:w="1134" w:type="dxa"/>
            <w:tcBorders>
              <w:top w:val="nil"/>
              <w:left w:val="nil"/>
              <w:bottom w:val="single" w:color="auto" w:sz="4" w:space="0"/>
              <w:right w:val="single" w:color="auto" w:sz="4" w:space="0"/>
            </w:tcBorders>
            <w:noWrap w:val="0"/>
            <w:vAlign w:val="center"/>
          </w:tcPr>
          <w:p w14:paraId="22EEBFC2">
            <w:pPr>
              <w:widowControl/>
              <w:jc w:val="left"/>
              <w:rPr>
                <w:rFonts w:hint="eastAsia" w:ascii="宋体" w:hAnsi="宋体" w:cs="宋体"/>
                <w:kern w:val="0"/>
                <w:sz w:val="18"/>
                <w:szCs w:val="18"/>
              </w:rPr>
            </w:pPr>
            <w:r>
              <w:rPr>
                <w:rFonts w:hint="eastAsia" w:ascii="宋体" w:hAnsi="宋体" w:cs="宋体"/>
                <w:kern w:val="0"/>
                <w:sz w:val="18"/>
                <w:szCs w:val="18"/>
              </w:rPr>
              <w:t>Z&lt;300</w:t>
            </w:r>
          </w:p>
        </w:tc>
      </w:tr>
      <w:tr w14:paraId="66DFAFB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18E75FC">
            <w:pPr>
              <w:widowControl/>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56C4DE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9202F26">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3515990">
            <w:pPr>
              <w:widowControl/>
              <w:jc w:val="left"/>
              <w:rPr>
                <w:rFonts w:hint="eastAsia" w:ascii="宋体" w:hAnsi="宋体" w:cs="宋体"/>
                <w:kern w:val="0"/>
                <w:sz w:val="18"/>
                <w:szCs w:val="18"/>
              </w:rPr>
            </w:pPr>
            <w:r>
              <w:rPr>
                <w:rFonts w:hint="eastAsia" w:ascii="宋体" w:hAnsi="宋体" w:cs="宋体"/>
                <w:kern w:val="0"/>
                <w:sz w:val="18"/>
                <w:szCs w:val="18"/>
              </w:rPr>
              <w:t>20≤X&lt;200</w:t>
            </w:r>
          </w:p>
        </w:tc>
        <w:tc>
          <w:tcPr>
            <w:tcW w:w="1701" w:type="dxa"/>
            <w:tcBorders>
              <w:top w:val="nil"/>
              <w:left w:val="nil"/>
              <w:bottom w:val="single" w:color="auto" w:sz="4" w:space="0"/>
              <w:right w:val="single" w:color="auto" w:sz="4" w:space="0"/>
            </w:tcBorders>
            <w:noWrap w:val="0"/>
            <w:vAlign w:val="center"/>
          </w:tcPr>
          <w:p w14:paraId="4528BEBE">
            <w:pPr>
              <w:widowControl/>
              <w:jc w:val="left"/>
              <w:rPr>
                <w:rFonts w:hint="eastAsia" w:ascii="宋体" w:hAnsi="宋体" w:cs="宋体"/>
                <w:kern w:val="0"/>
                <w:sz w:val="18"/>
                <w:szCs w:val="18"/>
              </w:rPr>
            </w:pPr>
            <w:r>
              <w:rPr>
                <w:rFonts w:hint="eastAsia" w:ascii="宋体" w:hAnsi="宋体" w:cs="宋体"/>
                <w:kern w:val="0"/>
                <w:sz w:val="18"/>
                <w:szCs w:val="18"/>
              </w:rPr>
              <w:t>5≤X&lt;20</w:t>
            </w:r>
          </w:p>
        </w:tc>
        <w:tc>
          <w:tcPr>
            <w:tcW w:w="1134" w:type="dxa"/>
            <w:tcBorders>
              <w:top w:val="nil"/>
              <w:left w:val="nil"/>
              <w:bottom w:val="single" w:color="auto" w:sz="4" w:space="0"/>
              <w:right w:val="single" w:color="auto" w:sz="4" w:space="0"/>
            </w:tcBorders>
            <w:noWrap w:val="0"/>
            <w:vAlign w:val="center"/>
          </w:tcPr>
          <w:p w14:paraId="5EC5DF4F">
            <w:pPr>
              <w:widowControl/>
              <w:jc w:val="left"/>
              <w:rPr>
                <w:rFonts w:hint="eastAsia" w:ascii="宋体" w:hAnsi="宋体" w:cs="宋体"/>
                <w:kern w:val="0"/>
                <w:sz w:val="18"/>
                <w:szCs w:val="18"/>
              </w:rPr>
            </w:pPr>
            <w:r>
              <w:rPr>
                <w:rFonts w:hint="eastAsia" w:ascii="宋体" w:hAnsi="宋体" w:cs="宋体"/>
                <w:kern w:val="0"/>
                <w:sz w:val="18"/>
                <w:szCs w:val="18"/>
              </w:rPr>
              <w:t>X&lt;5</w:t>
            </w:r>
          </w:p>
        </w:tc>
      </w:tr>
      <w:tr w14:paraId="02966B0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ED6FD0">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E30D20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148E10">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1098CDC">
            <w:pPr>
              <w:widowControl/>
              <w:jc w:val="left"/>
              <w:rPr>
                <w:rFonts w:hint="eastAsia" w:ascii="宋体" w:hAnsi="宋体" w:cs="宋体"/>
                <w:kern w:val="0"/>
                <w:sz w:val="18"/>
                <w:szCs w:val="18"/>
              </w:rPr>
            </w:pPr>
            <w:r>
              <w:rPr>
                <w:rFonts w:hint="eastAsia" w:ascii="宋体" w:hAnsi="宋体" w:cs="宋体"/>
                <w:kern w:val="0"/>
                <w:sz w:val="18"/>
                <w:szCs w:val="18"/>
              </w:rPr>
              <w:t>5000≤Y&lt;40000</w:t>
            </w:r>
          </w:p>
        </w:tc>
        <w:tc>
          <w:tcPr>
            <w:tcW w:w="1701" w:type="dxa"/>
            <w:tcBorders>
              <w:top w:val="nil"/>
              <w:left w:val="nil"/>
              <w:bottom w:val="single" w:color="auto" w:sz="4" w:space="0"/>
              <w:right w:val="single" w:color="auto" w:sz="4" w:space="0"/>
            </w:tcBorders>
            <w:noWrap w:val="0"/>
            <w:vAlign w:val="center"/>
          </w:tcPr>
          <w:p w14:paraId="486FCC3B">
            <w:pPr>
              <w:widowControl/>
              <w:jc w:val="left"/>
              <w:rPr>
                <w:rFonts w:hint="eastAsia" w:ascii="宋体" w:hAnsi="宋体" w:cs="宋体"/>
                <w:kern w:val="0"/>
                <w:sz w:val="18"/>
                <w:szCs w:val="18"/>
              </w:rPr>
            </w:pPr>
            <w:r>
              <w:rPr>
                <w:rFonts w:hint="eastAsia" w:ascii="宋体" w:hAnsi="宋体" w:cs="宋体"/>
                <w:kern w:val="0"/>
                <w:sz w:val="18"/>
                <w:szCs w:val="18"/>
              </w:rPr>
              <w:t>1000≤Y&lt;5000</w:t>
            </w:r>
          </w:p>
        </w:tc>
        <w:tc>
          <w:tcPr>
            <w:tcW w:w="1134" w:type="dxa"/>
            <w:tcBorders>
              <w:top w:val="nil"/>
              <w:left w:val="nil"/>
              <w:bottom w:val="single" w:color="auto" w:sz="4" w:space="0"/>
              <w:right w:val="single" w:color="auto" w:sz="4" w:space="0"/>
            </w:tcBorders>
            <w:noWrap w:val="0"/>
            <w:vAlign w:val="center"/>
          </w:tcPr>
          <w:p w14:paraId="5308BB0A">
            <w:pPr>
              <w:widowControl/>
              <w:jc w:val="left"/>
              <w:rPr>
                <w:rFonts w:hint="eastAsia" w:ascii="宋体" w:hAnsi="宋体" w:cs="宋体"/>
                <w:kern w:val="0"/>
                <w:sz w:val="18"/>
                <w:szCs w:val="18"/>
              </w:rPr>
            </w:pPr>
            <w:r>
              <w:rPr>
                <w:rFonts w:hint="eastAsia" w:ascii="宋体" w:hAnsi="宋体" w:cs="宋体"/>
                <w:kern w:val="0"/>
                <w:sz w:val="18"/>
                <w:szCs w:val="18"/>
              </w:rPr>
              <w:t>Y&lt;1000</w:t>
            </w:r>
          </w:p>
        </w:tc>
      </w:tr>
      <w:tr w14:paraId="4CBBD1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C39A85D">
            <w:pPr>
              <w:widowControl/>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256E0F7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AE203EC">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A294703">
            <w:pPr>
              <w:widowControl/>
              <w:jc w:val="left"/>
              <w:rPr>
                <w:rFonts w:hint="eastAsia" w:ascii="宋体" w:hAnsi="宋体" w:cs="宋体"/>
                <w:kern w:val="0"/>
                <w:sz w:val="18"/>
                <w:szCs w:val="18"/>
              </w:rPr>
            </w:pPr>
            <w:r>
              <w:rPr>
                <w:rFonts w:hint="eastAsia" w:ascii="宋体" w:hAnsi="宋体" w:cs="宋体"/>
                <w:kern w:val="0"/>
                <w:sz w:val="18"/>
                <w:szCs w:val="18"/>
              </w:rPr>
              <w:t>50≤X&lt;300</w:t>
            </w:r>
          </w:p>
        </w:tc>
        <w:tc>
          <w:tcPr>
            <w:tcW w:w="1701" w:type="dxa"/>
            <w:tcBorders>
              <w:top w:val="nil"/>
              <w:left w:val="nil"/>
              <w:bottom w:val="single" w:color="auto" w:sz="4" w:space="0"/>
              <w:right w:val="single" w:color="auto" w:sz="4" w:space="0"/>
            </w:tcBorders>
            <w:noWrap w:val="0"/>
            <w:vAlign w:val="center"/>
          </w:tcPr>
          <w:p w14:paraId="161BECD8">
            <w:pPr>
              <w:widowControl/>
              <w:jc w:val="left"/>
              <w:rPr>
                <w:rFonts w:hint="eastAsia" w:ascii="宋体" w:hAnsi="宋体" w:cs="宋体"/>
                <w:kern w:val="0"/>
                <w:sz w:val="18"/>
                <w:szCs w:val="18"/>
              </w:rPr>
            </w:pPr>
            <w:r>
              <w:rPr>
                <w:rFonts w:hint="eastAsia" w:ascii="宋体" w:hAnsi="宋体" w:cs="宋体"/>
                <w:kern w:val="0"/>
                <w:sz w:val="18"/>
                <w:szCs w:val="18"/>
              </w:rPr>
              <w:t>10≤X&lt;50</w:t>
            </w:r>
          </w:p>
        </w:tc>
        <w:tc>
          <w:tcPr>
            <w:tcW w:w="1134" w:type="dxa"/>
            <w:tcBorders>
              <w:top w:val="nil"/>
              <w:left w:val="nil"/>
              <w:bottom w:val="single" w:color="auto" w:sz="4" w:space="0"/>
              <w:right w:val="single" w:color="auto" w:sz="4" w:space="0"/>
            </w:tcBorders>
            <w:noWrap w:val="0"/>
            <w:vAlign w:val="center"/>
          </w:tcPr>
          <w:p w14:paraId="2978BE38">
            <w:pPr>
              <w:widowControl/>
              <w:jc w:val="left"/>
              <w:rPr>
                <w:rFonts w:hint="eastAsia" w:ascii="宋体" w:hAnsi="宋体" w:cs="宋体"/>
                <w:kern w:val="0"/>
                <w:sz w:val="18"/>
                <w:szCs w:val="18"/>
              </w:rPr>
            </w:pPr>
            <w:r>
              <w:rPr>
                <w:rFonts w:hint="eastAsia" w:ascii="宋体" w:hAnsi="宋体" w:cs="宋体"/>
                <w:kern w:val="0"/>
                <w:sz w:val="18"/>
                <w:szCs w:val="18"/>
              </w:rPr>
              <w:t>X&lt;10</w:t>
            </w:r>
          </w:p>
        </w:tc>
      </w:tr>
      <w:tr w14:paraId="6BA3030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2D752">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0A81FA2">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EEAE79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DDA315">
            <w:pPr>
              <w:widowControl/>
              <w:jc w:val="left"/>
              <w:rPr>
                <w:rFonts w:hint="eastAsia" w:ascii="宋体" w:hAnsi="宋体" w:cs="宋体"/>
                <w:kern w:val="0"/>
                <w:sz w:val="18"/>
                <w:szCs w:val="18"/>
              </w:rPr>
            </w:pPr>
            <w:r>
              <w:rPr>
                <w:rFonts w:hint="eastAsia" w:ascii="宋体" w:hAnsi="宋体" w:cs="宋体"/>
                <w:kern w:val="0"/>
                <w:sz w:val="18"/>
                <w:szCs w:val="18"/>
              </w:rPr>
              <w:t>500≤Y&lt;20000</w:t>
            </w:r>
          </w:p>
        </w:tc>
        <w:tc>
          <w:tcPr>
            <w:tcW w:w="1701" w:type="dxa"/>
            <w:tcBorders>
              <w:top w:val="nil"/>
              <w:left w:val="nil"/>
              <w:bottom w:val="single" w:color="auto" w:sz="4" w:space="0"/>
              <w:right w:val="single" w:color="auto" w:sz="4" w:space="0"/>
            </w:tcBorders>
            <w:noWrap w:val="0"/>
            <w:vAlign w:val="center"/>
          </w:tcPr>
          <w:p w14:paraId="1FECD5B0">
            <w:pPr>
              <w:widowControl/>
              <w:jc w:val="left"/>
              <w:rPr>
                <w:rFonts w:hint="eastAsia" w:ascii="宋体" w:hAnsi="宋体" w:cs="宋体"/>
                <w:kern w:val="0"/>
                <w:sz w:val="18"/>
                <w:szCs w:val="18"/>
              </w:rPr>
            </w:pPr>
            <w:r>
              <w:rPr>
                <w:rFonts w:hint="eastAsia" w:ascii="宋体" w:hAnsi="宋体" w:cs="宋体"/>
                <w:kern w:val="0"/>
                <w:sz w:val="18"/>
                <w:szCs w:val="18"/>
              </w:rPr>
              <w:t>100≤Y&lt;500</w:t>
            </w:r>
          </w:p>
        </w:tc>
        <w:tc>
          <w:tcPr>
            <w:tcW w:w="1134" w:type="dxa"/>
            <w:tcBorders>
              <w:top w:val="nil"/>
              <w:left w:val="nil"/>
              <w:bottom w:val="single" w:color="auto" w:sz="4" w:space="0"/>
              <w:right w:val="single" w:color="auto" w:sz="4" w:space="0"/>
            </w:tcBorders>
            <w:noWrap w:val="0"/>
            <w:vAlign w:val="center"/>
          </w:tcPr>
          <w:p w14:paraId="345934AB">
            <w:pPr>
              <w:widowControl/>
              <w:jc w:val="left"/>
              <w:rPr>
                <w:rFonts w:hint="eastAsia" w:ascii="宋体" w:hAnsi="宋体" w:cs="宋体"/>
                <w:kern w:val="0"/>
                <w:sz w:val="18"/>
                <w:szCs w:val="18"/>
              </w:rPr>
            </w:pPr>
            <w:r>
              <w:rPr>
                <w:rFonts w:hint="eastAsia" w:ascii="宋体" w:hAnsi="宋体" w:cs="宋体"/>
                <w:kern w:val="0"/>
                <w:sz w:val="18"/>
                <w:szCs w:val="18"/>
              </w:rPr>
              <w:t>Y&lt;100</w:t>
            </w:r>
          </w:p>
        </w:tc>
      </w:tr>
      <w:tr w14:paraId="027739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FE842AF">
            <w:pPr>
              <w:widowControl/>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1C4D410">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553CB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59F907F">
            <w:pPr>
              <w:widowControl/>
              <w:jc w:val="left"/>
              <w:rPr>
                <w:rFonts w:hint="eastAsia" w:ascii="宋体" w:hAnsi="宋体" w:cs="宋体"/>
                <w:kern w:val="0"/>
                <w:sz w:val="18"/>
                <w:szCs w:val="18"/>
              </w:rPr>
            </w:pPr>
            <w:r>
              <w:rPr>
                <w:rFonts w:hint="eastAsia" w:ascii="宋体" w:hAnsi="宋体" w:cs="宋体"/>
                <w:kern w:val="0"/>
                <w:sz w:val="18"/>
                <w:szCs w:val="18"/>
              </w:rPr>
              <w:t>300≤X&lt;1000</w:t>
            </w:r>
          </w:p>
        </w:tc>
        <w:tc>
          <w:tcPr>
            <w:tcW w:w="1701" w:type="dxa"/>
            <w:tcBorders>
              <w:top w:val="nil"/>
              <w:left w:val="nil"/>
              <w:bottom w:val="single" w:color="auto" w:sz="4" w:space="0"/>
              <w:right w:val="single" w:color="auto" w:sz="4" w:space="0"/>
            </w:tcBorders>
            <w:noWrap w:val="0"/>
            <w:vAlign w:val="center"/>
          </w:tcPr>
          <w:p w14:paraId="4731123F">
            <w:pPr>
              <w:widowControl/>
              <w:jc w:val="left"/>
              <w:rPr>
                <w:rFonts w:hint="eastAsia" w:ascii="宋体" w:hAnsi="宋体" w:cs="宋体"/>
                <w:kern w:val="0"/>
                <w:sz w:val="18"/>
                <w:szCs w:val="18"/>
              </w:rPr>
            </w:pPr>
            <w:r>
              <w:rPr>
                <w:rFonts w:hint="eastAsia" w:ascii="宋体" w:hAnsi="宋体" w:cs="宋体"/>
                <w:kern w:val="0"/>
                <w:sz w:val="18"/>
                <w:szCs w:val="18"/>
              </w:rPr>
              <w:t>20≤X&lt;300</w:t>
            </w:r>
          </w:p>
        </w:tc>
        <w:tc>
          <w:tcPr>
            <w:tcW w:w="1134" w:type="dxa"/>
            <w:tcBorders>
              <w:top w:val="nil"/>
              <w:left w:val="nil"/>
              <w:bottom w:val="single" w:color="auto" w:sz="4" w:space="0"/>
              <w:right w:val="single" w:color="auto" w:sz="4" w:space="0"/>
            </w:tcBorders>
            <w:noWrap w:val="0"/>
            <w:vAlign w:val="center"/>
          </w:tcPr>
          <w:p w14:paraId="4FF5AAA4">
            <w:pPr>
              <w:widowControl/>
              <w:jc w:val="left"/>
              <w:rPr>
                <w:rFonts w:hint="eastAsia" w:ascii="宋体" w:hAnsi="宋体" w:cs="宋体"/>
                <w:kern w:val="0"/>
                <w:sz w:val="18"/>
                <w:szCs w:val="18"/>
              </w:rPr>
            </w:pPr>
            <w:r>
              <w:rPr>
                <w:rFonts w:hint="eastAsia" w:ascii="宋体" w:hAnsi="宋体" w:cs="宋体"/>
                <w:kern w:val="0"/>
                <w:sz w:val="18"/>
                <w:szCs w:val="18"/>
              </w:rPr>
              <w:t>X&lt;20</w:t>
            </w:r>
          </w:p>
        </w:tc>
      </w:tr>
      <w:tr w14:paraId="079A42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10D45D">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AA75F3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423D08B">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14F4B51">
            <w:pPr>
              <w:widowControl/>
              <w:jc w:val="left"/>
              <w:rPr>
                <w:rFonts w:hint="eastAsia" w:ascii="宋体" w:hAnsi="宋体" w:cs="宋体"/>
                <w:kern w:val="0"/>
                <w:sz w:val="18"/>
                <w:szCs w:val="18"/>
              </w:rPr>
            </w:pPr>
            <w:r>
              <w:rPr>
                <w:rFonts w:hint="eastAsia" w:ascii="宋体" w:hAnsi="宋体" w:cs="宋体"/>
                <w:kern w:val="0"/>
                <w:sz w:val="18"/>
                <w:szCs w:val="18"/>
              </w:rPr>
              <w:t>3000≤Y&lt;30000</w:t>
            </w:r>
          </w:p>
        </w:tc>
        <w:tc>
          <w:tcPr>
            <w:tcW w:w="1701" w:type="dxa"/>
            <w:tcBorders>
              <w:top w:val="nil"/>
              <w:left w:val="nil"/>
              <w:bottom w:val="single" w:color="auto" w:sz="4" w:space="0"/>
              <w:right w:val="single" w:color="auto" w:sz="4" w:space="0"/>
            </w:tcBorders>
            <w:noWrap w:val="0"/>
            <w:vAlign w:val="center"/>
          </w:tcPr>
          <w:p w14:paraId="4A70DF96">
            <w:pPr>
              <w:widowControl/>
              <w:jc w:val="left"/>
              <w:rPr>
                <w:rFonts w:hint="eastAsia" w:ascii="宋体" w:hAnsi="宋体" w:cs="宋体"/>
                <w:kern w:val="0"/>
                <w:sz w:val="18"/>
                <w:szCs w:val="18"/>
              </w:rPr>
            </w:pPr>
            <w:r>
              <w:rPr>
                <w:rFonts w:hint="eastAsia" w:ascii="宋体" w:hAnsi="宋体" w:cs="宋体"/>
                <w:kern w:val="0"/>
                <w:sz w:val="18"/>
                <w:szCs w:val="18"/>
              </w:rPr>
              <w:t>200≤Y&lt;3000</w:t>
            </w:r>
          </w:p>
        </w:tc>
        <w:tc>
          <w:tcPr>
            <w:tcW w:w="1134" w:type="dxa"/>
            <w:tcBorders>
              <w:top w:val="nil"/>
              <w:left w:val="nil"/>
              <w:bottom w:val="single" w:color="auto" w:sz="4" w:space="0"/>
              <w:right w:val="single" w:color="auto" w:sz="4" w:space="0"/>
            </w:tcBorders>
            <w:noWrap w:val="0"/>
            <w:vAlign w:val="center"/>
          </w:tcPr>
          <w:p w14:paraId="48BB773B">
            <w:pPr>
              <w:widowControl/>
              <w:jc w:val="left"/>
              <w:rPr>
                <w:rFonts w:hint="eastAsia" w:ascii="宋体" w:hAnsi="宋体" w:cs="宋体"/>
                <w:kern w:val="0"/>
                <w:sz w:val="18"/>
                <w:szCs w:val="18"/>
              </w:rPr>
            </w:pPr>
            <w:r>
              <w:rPr>
                <w:rFonts w:hint="eastAsia" w:ascii="宋体" w:hAnsi="宋体" w:cs="宋体"/>
                <w:kern w:val="0"/>
                <w:sz w:val="18"/>
                <w:szCs w:val="18"/>
              </w:rPr>
              <w:t>Y&lt;200</w:t>
            </w:r>
          </w:p>
        </w:tc>
      </w:tr>
      <w:tr w14:paraId="296E46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371AF8B">
            <w:pPr>
              <w:widowControl/>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0A94EC4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D1FF790">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F381922">
            <w:pPr>
              <w:widowControl/>
              <w:jc w:val="left"/>
              <w:rPr>
                <w:rFonts w:hint="eastAsia" w:ascii="宋体" w:hAnsi="宋体" w:cs="宋体"/>
                <w:kern w:val="0"/>
                <w:sz w:val="18"/>
                <w:szCs w:val="18"/>
              </w:rPr>
            </w:pPr>
            <w:r>
              <w:rPr>
                <w:rFonts w:hint="eastAsia" w:ascii="宋体" w:hAnsi="宋体" w:cs="宋体"/>
                <w:kern w:val="0"/>
                <w:sz w:val="18"/>
                <w:szCs w:val="18"/>
              </w:rPr>
              <w:t>100≤X&lt;200</w:t>
            </w:r>
          </w:p>
        </w:tc>
        <w:tc>
          <w:tcPr>
            <w:tcW w:w="1701" w:type="dxa"/>
            <w:tcBorders>
              <w:top w:val="nil"/>
              <w:left w:val="nil"/>
              <w:bottom w:val="single" w:color="auto" w:sz="4" w:space="0"/>
              <w:right w:val="single" w:color="auto" w:sz="4" w:space="0"/>
            </w:tcBorders>
            <w:noWrap w:val="0"/>
            <w:vAlign w:val="center"/>
          </w:tcPr>
          <w:p w14:paraId="3CBA58C8">
            <w:pPr>
              <w:widowControl/>
              <w:jc w:val="left"/>
              <w:rPr>
                <w:rFonts w:hint="eastAsia" w:ascii="宋体" w:hAnsi="宋体" w:cs="宋体"/>
                <w:kern w:val="0"/>
                <w:sz w:val="18"/>
                <w:szCs w:val="18"/>
              </w:rPr>
            </w:pPr>
            <w:r>
              <w:rPr>
                <w:rFonts w:hint="eastAsia" w:ascii="宋体" w:hAnsi="宋体" w:cs="宋体"/>
                <w:kern w:val="0"/>
                <w:sz w:val="18"/>
                <w:szCs w:val="18"/>
              </w:rPr>
              <w:t>20≤X&lt;100</w:t>
            </w:r>
          </w:p>
        </w:tc>
        <w:tc>
          <w:tcPr>
            <w:tcW w:w="1134" w:type="dxa"/>
            <w:tcBorders>
              <w:top w:val="nil"/>
              <w:left w:val="nil"/>
              <w:bottom w:val="single" w:color="auto" w:sz="4" w:space="0"/>
              <w:right w:val="single" w:color="auto" w:sz="4" w:space="0"/>
            </w:tcBorders>
            <w:noWrap w:val="0"/>
            <w:vAlign w:val="center"/>
          </w:tcPr>
          <w:p w14:paraId="5D1E25DA">
            <w:pPr>
              <w:widowControl/>
              <w:jc w:val="left"/>
              <w:rPr>
                <w:rFonts w:hint="eastAsia" w:ascii="宋体" w:hAnsi="宋体" w:cs="宋体"/>
                <w:kern w:val="0"/>
                <w:sz w:val="18"/>
                <w:szCs w:val="18"/>
              </w:rPr>
            </w:pPr>
            <w:r>
              <w:rPr>
                <w:rFonts w:hint="eastAsia" w:ascii="宋体" w:hAnsi="宋体" w:cs="宋体"/>
                <w:kern w:val="0"/>
                <w:sz w:val="18"/>
                <w:szCs w:val="18"/>
              </w:rPr>
              <w:t>X&lt;20</w:t>
            </w:r>
          </w:p>
        </w:tc>
      </w:tr>
      <w:tr w14:paraId="73675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2C75C">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AA43A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9EAB894">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8B5E5D9">
            <w:pPr>
              <w:widowControl/>
              <w:jc w:val="left"/>
              <w:rPr>
                <w:rFonts w:hint="eastAsia" w:ascii="宋体" w:hAnsi="宋体" w:cs="宋体"/>
                <w:kern w:val="0"/>
                <w:sz w:val="18"/>
                <w:szCs w:val="18"/>
              </w:rPr>
            </w:pPr>
            <w:r>
              <w:rPr>
                <w:rFonts w:hint="eastAsia" w:ascii="宋体" w:hAnsi="宋体" w:cs="宋体"/>
                <w:kern w:val="0"/>
                <w:sz w:val="18"/>
                <w:szCs w:val="18"/>
              </w:rPr>
              <w:t>1000≤Y&lt;30000</w:t>
            </w:r>
          </w:p>
        </w:tc>
        <w:tc>
          <w:tcPr>
            <w:tcW w:w="1701" w:type="dxa"/>
            <w:tcBorders>
              <w:top w:val="nil"/>
              <w:left w:val="nil"/>
              <w:bottom w:val="single" w:color="auto" w:sz="4" w:space="0"/>
              <w:right w:val="single" w:color="auto" w:sz="4" w:space="0"/>
            </w:tcBorders>
            <w:noWrap w:val="0"/>
            <w:vAlign w:val="center"/>
          </w:tcPr>
          <w:p w14:paraId="42355926">
            <w:pPr>
              <w:widowControl/>
              <w:jc w:val="left"/>
              <w:rPr>
                <w:rFonts w:hint="eastAsia" w:ascii="宋体" w:hAnsi="宋体" w:cs="宋体"/>
                <w:kern w:val="0"/>
                <w:sz w:val="18"/>
                <w:szCs w:val="18"/>
              </w:rPr>
            </w:pPr>
            <w:r>
              <w:rPr>
                <w:rFonts w:hint="eastAsia" w:ascii="宋体" w:hAnsi="宋体" w:cs="宋体"/>
                <w:kern w:val="0"/>
                <w:sz w:val="18"/>
                <w:szCs w:val="18"/>
              </w:rPr>
              <w:t>100≤Y&lt;1000</w:t>
            </w:r>
          </w:p>
        </w:tc>
        <w:tc>
          <w:tcPr>
            <w:tcW w:w="1134" w:type="dxa"/>
            <w:tcBorders>
              <w:top w:val="nil"/>
              <w:left w:val="nil"/>
              <w:bottom w:val="single" w:color="auto" w:sz="4" w:space="0"/>
              <w:right w:val="single" w:color="auto" w:sz="4" w:space="0"/>
            </w:tcBorders>
            <w:noWrap w:val="0"/>
            <w:vAlign w:val="center"/>
          </w:tcPr>
          <w:p w14:paraId="21C6A1A0">
            <w:pPr>
              <w:widowControl/>
              <w:jc w:val="left"/>
              <w:rPr>
                <w:rFonts w:hint="eastAsia" w:ascii="宋体" w:hAnsi="宋体" w:cs="宋体"/>
                <w:kern w:val="0"/>
                <w:sz w:val="18"/>
                <w:szCs w:val="18"/>
              </w:rPr>
            </w:pPr>
            <w:r>
              <w:rPr>
                <w:rFonts w:hint="eastAsia" w:ascii="宋体" w:hAnsi="宋体" w:cs="宋体"/>
                <w:kern w:val="0"/>
                <w:sz w:val="18"/>
                <w:szCs w:val="18"/>
              </w:rPr>
              <w:t>Y&lt;100</w:t>
            </w:r>
          </w:p>
        </w:tc>
      </w:tr>
      <w:tr w14:paraId="39EAC4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DC7FBDE">
            <w:pPr>
              <w:widowControl/>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3E4A21AA">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D82A8B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967E6E9">
            <w:pPr>
              <w:widowControl/>
              <w:jc w:val="left"/>
              <w:rPr>
                <w:rFonts w:hint="eastAsia" w:ascii="宋体" w:hAnsi="宋体" w:cs="宋体"/>
                <w:kern w:val="0"/>
                <w:sz w:val="18"/>
                <w:szCs w:val="18"/>
              </w:rPr>
            </w:pPr>
            <w:r>
              <w:rPr>
                <w:rFonts w:hint="eastAsia" w:ascii="宋体" w:hAnsi="宋体" w:cs="宋体"/>
                <w:kern w:val="0"/>
                <w:sz w:val="18"/>
                <w:szCs w:val="18"/>
              </w:rPr>
              <w:t>300≤X&lt;1000</w:t>
            </w:r>
          </w:p>
        </w:tc>
        <w:tc>
          <w:tcPr>
            <w:tcW w:w="1701" w:type="dxa"/>
            <w:tcBorders>
              <w:top w:val="nil"/>
              <w:left w:val="nil"/>
              <w:bottom w:val="single" w:color="auto" w:sz="4" w:space="0"/>
              <w:right w:val="single" w:color="auto" w:sz="4" w:space="0"/>
            </w:tcBorders>
            <w:noWrap w:val="0"/>
            <w:vAlign w:val="center"/>
          </w:tcPr>
          <w:p w14:paraId="2D2E10E5">
            <w:pPr>
              <w:widowControl/>
              <w:jc w:val="left"/>
              <w:rPr>
                <w:rFonts w:hint="eastAsia" w:ascii="宋体" w:hAnsi="宋体" w:cs="宋体"/>
                <w:kern w:val="0"/>
                <w:sz w:val="18"/>
                <w:szCs w:val="18"/>
              </w:rPr>
            </w:pPr>
            <w:r>
              <w:rPr>
                <w:rFonts w:hint="eastAsia" w:ascii="宋体" w:hAnsi="宋体" w:cs="宋体"/>
                <w:kern w:val="0"/>
                <w:sz w:val="18"/>
                <w:szCs w:val="18"/>
              </w:rPr>
              <w:t>20≤X&lt;300</w:t>
            </w:r>
          </w:p>
        </w:tc>
        <w:tc>
          <w:tcPr>
            <w:tcW w:w="1134" w:type="dxa"/>
            <w:tcBorders>
              <w:top w:val="nil"/>
              <w:left w:val="nil"/>
              <w:bottom w:val="single" w:color="auto" w:sz="4" w:space="0"/>
              <w:right w:val="single" w:color="auto" w:sz="4" w:space="0"/>
            </w:tcBorders>
            <w:noWrap w:val="0"/>
            <w:vAlign w:val="center"/>
          </w:tcPr>
          <w:p w14:paraId="6EC530B1">
            <w:pPr>
              <w:widowControl/>
              <w:jc w:val="left"/>
              <w:rPr>
                <w:rFonts w:hint="eastAsia" w:ascii="宋体" w:hAnsi="宋体" w:cs="宋体"/>
                <w:kern w:val="0"/>
                <w:sz w:val="18"/>
                <w:szCs w:val="18"/>
              </w:rPr>
            </w:pPr>
            <w:r>
              <w:rPr>
                <w:rFonts w:hint="eastAsia" w:ascii="宋体" w:hAnsi="宋体" w:cs="宋体"/>
                <w:kern w:val="0"/>
                <w:sz w:val="18"/>
                <w:szCs w:val="18"/>
              </w:rPr>
              <w:t>X&lt;20</w:t>
            </w:r>
          </w:p>
        </w:tc>
      </w:tr>
      <w:tr w14:paraId="6CF9A2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082B88">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92D500F">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44FA15B">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5D3D0CE">
            <w:pPr>
              <w:widowControl/>
              <w:jc w:val="left"/>
              <w:rPr>
                <w:rFonts w:hint="eastAsia" w:ascii="宋体" w:hAnsi="宋体" w:cs="宋体"/>
                <w:kern w:val="0"/>
                <w:sz w:val="18"/>
                <w:szCs w:val="18"/>
              </w:rPr>
            </w:pPr>
            <w:r>
              <w:rPr>
                <w:rFonts w:hint="eastAsia" w:ascii="宋体" w:hAnsi="宋体" w:cs="宋体"/>
                <w:kern w:val="0"/>
                <w:sz w:val="18"/>
                <w:szCs w:val="18"/>
              </w:rPr>
              <w:t>2000≤Y&lt;30000</w:t>
            </w:r>
          </w:p>
        </w:tc>
        <w:tc>
          <w:tcPr>
            <w:tcW w:w="1701" w:type="dxa"/>
            <w:tcBorders>
              <w:top w:val="nil"/>
              <w:left w:val="nil"/>
              <w:bottom w:val="single" w:color="auto" w:sz="4" w:space="0"/>
              <w:right w:val="single" w:color="auto" w:sz="4" w:space="0"/>
            </w:tcBorders>
            <w:noWrap w:val="0"/>
            <w:vAlign w:val="center"/>
          </w:tcPr>
          <w:p w14:paraId="369DD59A">
            <w:pPr>
              <w:widowControl/>
              <w:jc w:val="left"/>
              <w:rPr>
                <w:rFonts w:hint="eastAsia" w:ascii="宋体" w:hAnsi="宋体" w:cs="宋体"/>
                <w:kern w:val="0"/>
                <w:sz w:val="18"/>
                <w:szCs w:val="18"/>
              </w:rPr>
            </w:pPr>
            <w:r>
              <w:rPr>
                <w:rFonts w:hint="eastAsia" w:ascii="宋体" w:hAnsi="宋体" w:cs="宋体"/>
                <w:kern w:val="0"/>
                <w:sz w:val="18"/>
                <w:szCs w:val="18"/>
              </w:rPr>
              <w:t>100≤Y&lt;2000</w:t>
            </w:r>
          </w:p>
        </w:tc>
        <w:tc>
          <w:tcPr>
            <w:tcW w:w="1134" w:type="dxa"/>
            <w:tcBorders>
              <w:top w:val="nil"/>
              <w:left w:val="nil"/>
              <w:bottom w:val="single" w:color="auto" w:sz="4" w:space="0"/>
              <w:right w:val="single" w:color="auto" w:sz="4" w:space="0"/>
            </w:tcBorders>
            <w:noWrap w:val="0"/>
            <w:vAlign w:val="center"/>
          </w:tcPr>
          <w:p w14:paraId="281C0DEB">
            <w:pPr>
              <w:widowControl/>
              <w:jc w:val="left"/>
              <w:rPr>
                <w:rFonts w:hint="eastAsia" w:ascii="宋体" w:hAnsi="宋体" w:cs="宋体"/>
                <w:kern w:val="0"/>
                <w:sz w:val="18"/>
                <w:szCs w:val="18"/>
              </w:rPr>
            </w:pPr>
            <w:r>
              <w:rPr>
                <w:rFonts w:hint="eastAsia" w:ascii="宋体" w:hAnsi="宋体" w:cs="宋体"/>
                <w:kern w:val="0"/>
                <w:sz w:val="18"/>
                <w:szCs w:val="18"/>
              </w:rPr>
              <w:t>Y&lt;100</w:t>
            </w:r>
          </w:p>
        </w:tc>
      </w:tr>
      <w:tr w14:paraId="10C9C1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2248397">
            <w:pPr>
              <w:widowControl/>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3D7CED5D">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F7C754C">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B1E2DB0">
            <w:pPr>
              <w:widowControl/>
              <w:jc w:val="left"/>
              <w:rPr>
                <w:rFonts w:hint="eastAsia" w:ascii="宋体" w:hAnsi="宋体" w:cs="宋体"/>
                <w:kern w:val="0"/>
                <w:sz w:val="18"/>
                <w:szCs w:val="18"/>
              </w:rPr>
            </w:pPr>
            <w:r>
              <w:rPr>
                <w:rFonts w:hint="eastAsia" w:ascii="宋体" w:hAnsi="宋体" w:cs="宋体"/>
                <w:kern w:val="0"/>
                <w:sz w:val="18"/>
                <w:szCs w:val="18"/>
              </w:rPr>
              <w:t>100≤X&lt;300</w:t>
            </w:r>
          </w:p>
        </w:tc>
        <w:tc>
          <w:tcPr>
            <w:tcW w:w="1701" w:type="dxa"/>
            <w:tcBorders>
              <w:top w:val="nil"/>
              <w:left w:val="nil"/>
              <w:bottom w:val="single" w:color="auto" w:sz="4" w:space="0"/>
              <w:right w:val="single" w:color="auto" w:sz="4" w:space="0"/>
            </w:tcBorders>
            <w:noWrap w:val="0"/>
            <w:vAlign w:val="center"/>
          </w:tcPr>
          <w:p w14:paraId="1F987983">
            <w:pPr>
              <w:widowControl/>
              <w:jc w:val="left"/>
              <w:rPr>
                <w:rFonts w:hint="eastAsia" w:ascii="宋体" w:hAnsi="宋体" w:cs="宋体"/>
                <w:kern w:val="0"/>
                <w:sz w:val="18"/>
                <w:szCs w:val="18"/>
              </w:rPr>
            </w:pPr>
            <w:r>
              <w:rPr>
                <w:rFonts w:hint="eastAsia" w:ascii="宋体" w:hAnsi="宋体" w:cs="宋体"/>
                <w:kern w:val="0"/>
                <w:sz w:val="18"/>
                <w:szCs w:val="18"/>
              </w:rPr>
              <w:t>10≤X&lt;100</w:t>
            </w:r>
          </w:p>
        </w:tc>
        <w:tc>
          <w:tcPr>
            <w:tcW w:w="1134" w:type="dxa"/>
            <w:tcBorders>
              <w:top w:val="nil"/>
              <w:left w:val="nil"/>
              <w:bottom w:val="single" w:color="auto" w:sz="4" w:space="0"/>
              <w:right w:val="single" w:color="auto" w:sz="4" w:space="0"/>
            </w:tcBorders>
            <w:noWrap w:val="0"/>
            <w:vAlign w:val="center"/>
          </w:tcPr>
          <w:p w14:paraId="2C8AFEE4">
            <w:pPr>
              <w:widowControl/>
              <w:jc w:val="left"/>
              <w:rPr>
                <w:rFonts w:hint="eastAsia" w:ascii="宋体" w:hAnsi="宋体" w:cs="宋体"/>
                <w:kern w:val="0"/>
                <w:sz w:val="18"/>
                <w:szCs w:val="18"/>
              </w:rPr>
            </w:pPr>
            <w:r>
              <w:rPr>
                <w:rFonts w:hint="eastAsia" w:ascii="宋体" w:hAnsi="宋体" w:cs="宋体"/>
                <w:kern w:val="0"/>
                <w:sz w:val="18"/>
                <w:szCs w:val="18"/>
              </w:rPr>
              <w:t>X&lt;10</w:t>
            </w:r>
          </w:p>
        </w:tc>
      </w:tr>
      <w:tr w14:paraId="14D35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19E7F9">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FD7D4A">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1C5F6BF">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821A617">
            <w:pPr>
              <w:widowControl/>
              <w:jc w:val="left"/>
              <w:rPr>
                <w:rFonts w:hint="eastAsia" w:ascii="宋体" w:hAnsi="宋体" w:cs="宋体"/>
                <w:kern w:val="0"/>
                <w:sz w:val="18"/>
                <w:szCs w:val="18"/>
              </w:rPr>
            </w:pPr>
            <w:r>
              <w:rPr>
                <w:rFonts w:hint="eastAsia" w:ascii="宋体" w:hAnsi="宋体" w:cs="宋体"/>
                <w:kern w:val="0"/>
                <w:sz w:val="18"/>
                <w:szCs w:val="18"/>
              </w:rPr>
              <w:t>2000≤Y&lt;10000</w:t>
            </w:r>
          </w:p>
        </w:tc>
        <w:tc>
          <w:tcPr>
            <w:tcW w:w="1701" w:type="dxa"/>
            <w:tcBorders>
              <w:top w:val="nil"/>
              <w:left w:val="nil"/>
              <w:bottom w:val="single" w:color="auto" w:sz="4" w:space="0"/>
              <w:right w:val="single" w:color="auto" w:sz="4" w:space="0"/>
            </w:tcBorders>
            <w:noWrap w:val="0"/>
            <w:vAlign w:val="center"/>
          </w:tcPr>
          <w:p w14:paraId="78558E85">
            <w:pPr>
              <w:widowControl/>
              <w:jc w:val="left"/>
              <w:rPr>
                <w:rFonts w:hint="eastAsia" w:ascii="宋体" w:hAnsi="宋体" w:cs="宋体"/>
                <w:kern w:val="0"/>
                <w:sz w:val="18"/>
                <w:szCs w:val="18"/>
              </w:rPr>
            </w:pPr>
            <w:r>
              <w:rPr>
                <w:rFonts w:hint="eastAsia" w:ascii="宋体" w:hAnsi="宋体" w:cs="宋体"/>
                <w:kern w:val="0"/>
                <w:sz w:val="18"/>
                <w:szCs w:val="18"/>
              </w:rPr>
              <w:t>100≤Y&lt;2000</w:t>
            </w:r>
          </w:p>
        </w:tc>
        <w:tc>
          <w:tcPr>
            <w:tcW w:w="1134" w:type="dxa"/>
            <w:tcBorders>
              <w:top w:val="nil"/>
              <w:left w:val="nil"/>
              <w:bottom w:val="single" w:color="auto" w:sz="4" w:space="0"/>
              <w:right w:val="single" w:color="auto" w:sz="4" w:space="0"/>
            </w:tcBorders>
            <w:noWrap w:val="0"/>
            <w:vAlign w:val="center"/>
          </w:tcPr>
          <w:p w14:paraId="24337ADD">
            <w:pPr>
              <w:widowControl/>
              <w:jc w:val="left"/>
              <w:rPr>
                <w:rFonts w:hint="eastAsia" w:ascii="宋体" w:hAnsi="宋体" w:cs="宋体"/>
                <w:kern w:val="0"/>
                <w:sz w:val="18"/>
                <w:szCs w:val="18"/>
              </w:rPr>
            </w:pPr>
            <w:r>
              <w:rPr>
                <w:rFonts w:hint="eastAsia" w:ascii="宋体" w:hAnsi="宋体" w:cs="宋体"/>
                <w:kern w:val="0"/>
                <w:sz w:val="18"/>
                <w:szCs w:val="18"/>
              </w:rPr>
              <w:t>Y&lt;100</w:t>
            </w:r>
          </w:p>
        </w:tc>
      </w:tr>
      <w:tr w14:paraId="021F39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2935EF0">
            <w:pPr>
              <w:widowControl/>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0E779889">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74F878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ADE8CDB">
            <w:pPr>
              <w:widowControl/>
              <w:jc w:val="left"/>
              <w:rPr>
                <w:rFonts w:hint="eastAsia" w:ascii="宋体" w:hAnsi="宋体" w:cs="宋体"/>
                <w:kern w:val="0"/>
                <w:sz w:val="18"/>
                <w:szCs w:val="18"/>
              </w:rPr>
            </w:pPr>
            <w:r>
              <w:rPr>
                <w:rFonts w:hint="eastAsia" w:ascii="宋体" w:hAnsi="宋体" w:cs="宋体"/>
                <w:kern w:val="0"/>
                <w:sz w:val="18"/>
                <w:szCs w:val="18"/>
              </w:rPr>
              <w:t>100≤X&lt;300</w:t>
            </w:r>
          </w:p>
        </w:tc>
        <w:tc>
          <w:tcPr>
            <w:tcW w:w="1701" w:type="dxa"/>
            <w:tcBorders>
              <w:top w:val="nil"/>
              <w:left w:val="nil"/>
              <w:bottom w:val="single" w:color="auto" w:sz="4" w:space="0"/>
              <w:right w:val="single" w:color="auto" w:sz="4" w:space="0"/>
            </w:tcBorders>
            <w:noWrap w:val="0"/>
            <w:vAlign w:val="center"/>
          </w:tcPr>
          <w:p w14:paraId="1B7D2BE0">
            <w:pPr>
              <w:widowControl/>
              <w:jc w:val="left"/>
              <w:rPr>
                <w:rFonts w:hint="eastAsia" w:ascii="宋体" w:hAnsi="宋体" w:cs="宋体"/>
                <w:kern w:val="0"/>
                <w:sz w:val="18"/>
                <w:szCs w:val="18"/>
              </w:rPr>
            </w:pPr>
            <w:r>
              <w:rPr>
                <w:rFonts w:hint="eastAsia" w:ascii="宋体" w:hAnsi="宋体" w:cs="宋体"/>
                <w:kern w:val="0"/>
                <w:sz w:val="18"/>
                <w:szCs w:val="18"/>
              </w:rPr>
              <w:t>10≤X&lt;100</w:t>
            </w:r>
          </w:p>
        </w:tc>
        <w:tc>
          <w:tcPr>
            <w:tcW w:w="1134" w:type="dxa"/>
            <w:tcBorders>
              <w:top w:val="nil"/>
              <w:left w:val="nil"/>
              <w:bottom w:val="single" w:color="auto" w:sz="4" w:space="0"/>
              <w:right w:val="single" w:color="auto" w:sz="4" w:space="0"/>
            </w:tcBorders>
            <w:noWrap w:val="0"/>
            <w:vAlign w:val="center"/>
          </w:tcPr>
          <w:p w14:paraId="18EEA07F">
            <w:pPr>
              <w:widowControl/>
              <w:jc w:val="left"/>
              <w:rPr>
                <w:rFonts w:hint="eastAsia" w:ascii="宋体" w:hAnsi="宋体" w:cs="宋体"/>
                <w:kern w:val="0"/>
                <w:sz w:val="18"/>
                <w:szCs w:val="18"/>
              </w:rPr>
            </w:pPr>
            <w:r>
              <w:rPr>
                <w:rFonts w:hint="eastAsia" w:ascii="宋体" w:hAnsi="宋体" w:cs="宋体"/>
                <w:kern w:val="0"/>
                <w:sz w:val="18"/>
                <w:szCs w:val="18"/>
              </w:rPr>
              <w:t>X&lt;10</w:t>
            </w:r>
          </w:p>
        </w:tc>
      </w:tr>
      <w:tr w14:paraId="4235C4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E482328">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6D9574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018BF4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0786A12">
            <w:pPr>
              <w:widowControl/>
              <w:jc w:val="left"/>
              <w:rPr>
                <w:rFonts w:hint="eastAsia" w:ascii="宋体" w:hAnsi="宋体" w:cs="宋体"/>
                <w:kern w:val="0"/>
                <w:sz w:val="18"/>
                <w:szCs w:val="18"/>
              </w:rPr>
            </w:pPr>
            <w:r>
              <w:rPr>
                <w:rFonts w:hint="eastAsia" w:ascii="宋体" w:hAnsi="宋体" w:cs="宋体"/>
                <w:kern w:val="0"/>
                <w:sz w:val="18"/>
                <w:szCs w:val="18"/>
              </w:rPr>
              <w:t>2000≤Y&lt;10000</w:t>
            </w:r>
          </w:p>
        </w:tc>
        <w:tc>
          <w:tcPr>
            <w:tcW w:w="1701" w:type="dxa"/>
            <w:tcBorders>
              <w:top w:val="nil"/>
              <w:left w:val="nil"/>
              <w:bottom w:val="single" w:color="auto" w:sz="4" w:space="0"/>
              <w:right w:val="single" w:color="auto" w:sz="4" w:space="0"/>
            </w:tcBorders>
            <w:noWrap w:val="0"/>
            <w:vAlign w:val="center"/>
          </w:tcPr>
          <w:p w14:paraId="5B06D9A9">
            <w:pPr>
              <w:widowControl/>
              <w:jc w:val="left"/>
              <w:rPr>
                <w:rFonts w:hint="eastAsia" w:ascii="宋体" w:hAnsi="宋体" w:cs="宋体"/>
                <w:kern w:val="0"/>
                <w:sz w:val="18"/>
                <w:szCs w:val="18"/>
              </w:rPr>
            </w:pPr>
            <w:r>
              <w:rPr>
                <w:rFonts w:hint="eastAsia" w:ascii="宋体" w:hAnsi="宋体" w:cs="宋体"/>
                <w:kern w:val="0"/>
                <w:sz w:val="18"/>
                <w:szCs w:val="18"/>
              </w:rPr>
              <w:t>100≤Y&lt;2000</w:t>
            </w:r>
          </w:p>
        </w:tc>
        <w:tc>
          <w:tcPr>
            <w:tcW w:w="1134" w:type="dxa"/>
            <w:tcBorders>
              <w:top w:val="nil"/>
              <w:left w:val="nil"/>
              <w:bottom w:val="single" w:color="auto" w:sz="4" w:space="0"/>
              <w:right w:val="single" w:color="auto" w:sz="4" w:space="0"/>
            </w:tcBorders>
            <w:noWrap w:val="0"/>
            <w:vAlign w:val="center"/>
          </w:tcPr>
          <w:p w14:paraId="17079A80">
            <w:pPr>
              <w:widowControl/>
              <w:jc w:val="left"/>
              <w:rPr>
                <w:rFonts w:hint="eastAsia" w:ascii="宋体" w:hAnsi="宋体" w:cs="宋体"/>
                <w:kern w:val="0"/>
                <w:sz w:val="18"/>
                <w:szCs w:val="18"/>
              </w:rPr>
            </w:pPr>
            <w:r>
              <w:rPr>
                <w:rFonts w:hint="eastAsia" w:ascii="宋体" w:hAnsi="宋体" w:cs="宋体"/>
                <w:kern w:val="0"/>
                <w:sz w:val="18"/>
                <w:szCs w:val="18"/>
              </w:rPr>
              <w:t>Y&lt;100</w:t>
            </w:r>
          </w:p>
        </w:tc>
      </w:tr>
      <w:tr w14:paraId="1846878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C98F981">
            <w:pPr>
              <w:widowControl/>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4CB9FF13">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8960885">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72B9FD3">
            <w:pPr>
              <w:widowControl/>
              <w:jc w:val="left"/>
              <w:rPr>
                <w:rFonts w:hint="eastAsia" w:ascii="宋体" w:hAnsi="宋体" w:cs="宋体"/>
                <w:kern w:val="0"/>
                <w:sz w:val="18"/>
                <w:szCs w:val="18"/>
              </w:rPr>
            </w:pPr>
            <w:r>
              <w:rPr>
                <w:rFonts w:hint="eastAsia" w:ascii="宋体" w:hAnsi="宋体" w:cs="宋体"/>
                <w:kern w:val="0"/>
                <w:sz w:val="18"/>
                <w:szCs w:val="18"/>
              </w:rPr>
              <w:t>100≤X&lt;2000</w:t>
            </w:r>
          </w:p>
        </w:tc>
        <w:tc>
          <w:tcPr>
            <w:tcW w:w="1701" w:type="dxa"/>
            <w:tcBorders>
              <w:top w:val="nil"/>
              <w:left w:val="nil"/>
              <w:bottom w:val="single" w:color="auto" w:sz="4" w:space="0"/>
              <w:right w:val="single" w:color="auto" w:sz="4" w:space="0"/>
            </w:tcBorders>
            <w:noWrap w:val="0"/>
            <w:vAlign w:val="center"/>
          </w:tcPr>
          <w:p w14:paraId="26E6F848">
            <w:pPr>
              <w:widowControl/>
              <w:jc w:val="left"/>
              <w:rPr>
                <w:rFonts w:hint="eastAsia" w:ascii="宋体" w:hAnsi="宋体" w:cs="宋体"/>
                <w:kern w:val="0"/>
                <w:sz w:val="18"/>
                <w:szCs w:val="18"/>
              </w:rPr>
            </w:pPr>
            <w:r>
              <w:rPr>
                <w:rFonts w:hint="eastAsia" w:ascii="宋体" w:hAnsi="宋体" w:cs="宋体"/>
                <w:kern w:val="0"/>
                <w:sz w:val="18"/>
                <w:szCs w:val="18"/>
              </w:rPr>
              <w:t>10≤X&lt;100</w:t>
            </w:r>
          </w:p>
        </w:tc>
        <w:tc>
          <w:tcPr>
            <w:tcW w:w="1134" w:type="dxa"/>
            <w:tcBorders>
              <w:top w:val="nil"/>
              <w:left w:val="nil"/>
              <w:bottom w:val="single" w:color="auto" w:sz="4" w:space="0"/>
              <w:right w:val="single" w:color="auto" w:sz="4" w:space="0"/>
            </w:tcBorders>
            <w:noWrap w:val="0"/>
            <w:vAlign w:val="center"/>
          </w:tcPr>
          <w:p w14:paraId="6233BC5F">
            <w:pPr>
              <w:widowControl/>
              <w:jc w:val="left"/>
              <w:rPr>
                <w:rFonts w:hint="eastAsia" w:ascii="宋体" w:hAnsi="宋体" w:cs="宋体"/>
                <w:kern w:val="0"/>
                <w:sz w:val="18"/>
                <w:szCs w:val="18"/>
              </w:rPr>
            </w:pPr>
            <w:r>
              <w:rPr>
                <w:rFonts w:hint="eastAsia" w:ascii="宋体" w:hAnsi="宋体" w:cs="宋体"/>
                <w:kern w:val="0"/>
                <w:sz w:val="18"/>
                <w:szCs w:val="18"/>
              </w:rPr>
              <w:t>X&lt;10</w:t>
            </w:r>
          </w:p>
        </w:tc>
      </w:tr>
      <w:tr w14:paraId="0F7FE3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25CF18">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70AB93A">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A523161">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26503F8">
            <w:pPr>
              <w:widowControl/>
              <w:jc w:val="left"/>
              <w:rPr>
                <w:rFonts w:hint="eastAsia" w:ascii="宋体" w:hAnsi="宋体" w:cs="宋体"/>
                <w:kern w:val="0"/>
                <w:sz w:val="18"/>
                <w:szCs w:val="18"/>
              </w:rPr>
            </w:pPr>
            <w:r>
              <w:rPr>
                <w:rFonts w:hint="eastAsia" w:ascii="宋体" w:hAnsi="宋体" w:cs="宋体"/>
                <w:kern w:val="0"/>
                <w:sz w:val="18"/>
                <w:szCs w:val="18"/>
              </w:rPr>
              <w:t>1000≤Y&lt;100000</w:t>
            </w:r>
          </w:p>
        </w:tc>
        <w:tc>
          <w:tcPr>
            <w:tcW w:w="1701" w:type="dxa"/>
            <w:tcBorders>
              <w:top w:val="nil"/>
              <w:left w:val="nil"/>
              <w:bottom w:val="single" w:color="auto" w:sz="4" w:space="0"/>
              <w:right w:val="single" w:color="auto" w:sz="4" w:space="0"/>
            </w:tcBorders>
            <w:noWrap w:val="0"/>
            <w:vAlign w:val="center"/>
          </w:tcPr>
          <w:p w14:paraId="18B0C30F">
            <w:pPr>
              <w:widowControl/>
              <w:jc w:val="left"/>
              <w:rPr>
                <w:rFonts w:hint="eastAsia" w:ascii="宋体" w:hAnsi="宋体" w:cs="宋体"/>
                <w:kern w:val="0"/>
                <w:sz w:val="18"/>
                <w:szCs w:val="18"/>
              </w:rPr>
            </w:pPr>
            <w:r>
              <w:rPr>
                <w:rFonts w:hint="eastAsia" w:ascii="宋体" w:hAnsi="宋体" w:cs="宋体"/>
                <w:kern w:val="0"/>
                <w:sz w:val="18"/>
                <w:szCs w:val="18"/>
              </w:rPr>
              <w:t>100≤Y&lt;1000</w:t>
            </w:r>
          </w:p>
        </w:tc>
        <w:tc>
          <w:tcPr>
            <w:tcW w:w="1134" w:type="dxa"/>
            <w:tcBorders>
              <w:top w:val="nil"/>
              <w:left w:val="nil"/>
              <w:bottom w:val="single" w:color="auto" w:sz="4" w:space="0"/>
              <w:right w:val="single" w:color="auto" w:sz="4" w:space="0"/>
            </w:tcBorders>
            <w:noWrap w:val="0"/>
            <w:vAlign w:val="center"/>
          </w:tcPr>
          <w:p w14:paraId="6FCA5578">
            <w:pPr>
              <w:widowControl/>
              <w:jc w:val="left"/>
              <w:rPr>
                <w:rFonts w:hint="eastAsia" w:ascii="宋体" w:hAnsi="宋体" w:cs="宋体"/>
                <w:kern w:val="0"/>
                <w:sz w:val="18"/>
                <w:szCs w:val="18"/>
              </w:rPr>
            </w:pPr>
            <w:r>
              <w:rPr>
                <w:rFonts w:hint="eastAsia" w:ascii="宋体" w:hAnsi="宋体" w:cs="宋体"/>
                <w:kern w:val="0"/>
                <w:sz w:val="18"/>
                <w:szCs w:val="18"/>
              </w:rPr>
              <w:t>Y&lt;100</w:t>
            </w:r>
          </w:p>
        </w:tc>
      </w:tr>
      <w:tr w14:paraId="0E33D3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415DAF4">
            <w:pPr>
              <w:widowControl/>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43376BFA">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53E1E9D">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107C399">
            <w:pPr>
              <w:widowControl/>
              <w:jc w:val="left"/>
              <w:rPr>
                <w:rFonts w:hint="eastAsia" w:ascii="宋体" w:hAnsi="宋体" w:cs="宋体"/>
                <w:kern w:val="0"/>
                <w:sz w:val="18"/>
                <w:szCs w:val="18"/>
              </w:rPr>
            </w:pPr>
            <w:r>
              <w:rPr>
                <w:rFonts w:hint="eastAsia" w:ascii="宋体" w:hAnsi="宋体" w:cs="宋体"/>
                <w:kern w:val="0"/>
                <w:sz w:val="18"/>
                <w:szCs w:val="18"/>
              </w:rPr>
              <w:t>100≤X&lt;300</w:t>
            </w:r>
          </w:p>
        </w:tc>
        <w:tc>
          <w:tcPr>
            <w:tcW w:w="1701" w:type="dxa"/>
            <w:tcBorders>
              <w:top w:val="nil"/>
              <w:left w:val="nil"/>
              <w:bottom w:val="single" w:color="auto" w:sz="4" w:space="0"/>
              <w:right w:val="single" w:color="auto" w:sz="4" w:space="0"/>
            </w:tcBorders>
            <w:noWrap w:val="0"/>
            <w:vAlign w:val="center"/>
          </w:tcPr>
          <w:p w14:paraId="185FF4CB">
            <w:pPr>
              <w:widowControl/>
              <w:jc w:val="left"/>
              <w:rPr>
                <w:rFonts w:hint="eastAsia" w:ascii="宋体" w:hAnsi="宋体" w:cs="宋体"/>
                <w:kern w:val="0"/>
                <w:sz w:val="18"/>
                <w:szCs w:val="18"/>
              </w:rPr>
            </w:pPr>
            <w:r>
              <w:rPr>
                <w:rFonts w:hint="eastAsia" w:ascii="宋体" w:hAnsi="宋体" w:cs="宋体"/>
                <w:kern w:val="0"/>
                <w:sz w:val="18"/>
                <w:szCs w:val="18"/>
              </w:rPr>
              <w:t>10≤X&lt;100</w:t>
            </w:r>
          </w:p>
        </w:tc>
        <w:tc>
          <w:tcPr>
            <w:tcW w:w="1134" w:type="dxa"/>
            <w:tcBorders>
              <w:top w:val="nil"/>
              <w:left w:val="nil"/>
              <w:bottom w:val="single" w:color="auto" w:sz="4" w:space="0"/>
              <w:right w:val="single" w:color="auto" w:sz="4" w:space="0"/>
            </w:tcBorders>
            <w:noWrap w:val="0"/>
            <w:vAlign w:val="center"/>
          </w:tcPr>
          <w:p w14:paraId="45506986">
            <w:pPr>
              <w:widowControl/>
              <w:jc w:val="left"/>
              <w:rPr>
                <w:rFonts w:hint="eastAsia" w:ascii="宋体" w:hAnsi="宋体" w:cs="宋体"/>
                <w:kern w:val="0"/>
                <w:sz w:val="18"/>
                <w:szCs w:val="18"/>
              </w:rPr>
            </w:pPr>
            <w:r>
              <w:rPr>
                <w:rFonts w:hint="eastAsia" w:ascii="宋体" w:hAnsi="宋体" w:cs="宋体"/>
                <w:kern w:val="0"/>
                <w:sz w:val="18"/>
                <w:szCs w:val="18"/>
              </w:rPr>
              <w:t>X&lt;10</w:t>
            </w:r>
          </w:p>
        </w:tc>
      </w:tr>
      <w:tr w14:paraId="24593E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F42DAA">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3F936B">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3ED556C">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7B5483">
            <w:pPr>
              <w:widowControl/>
              <w:jc w:val="left"/>
              <w:rPr>
                <w:rFonts w:hint="eastAsia" w:ascii="宋体" w:hAnsi="宋体" w:cs="宋体"/>
                <w:kern w:val="0"/>
                <w:sz w:val="18"/>
                <w:szCs w:val="18"/>
              </w:rPr>
            </w:pPr>
            <w:r>
              <w:rPr>
                <w:rFonts w:hint="eastAsia" w:ascii="宋体" w:hAnsi="宋体" w:cs="宋体"/>
                <w:kern w:val="0"/>
                <w:sz w:val="18"/>
                <w:szCs w:val="18"/>
              </w:rPr>
              <w:t>1000≤Y&lt;10000</w:t>
            </w:r>
          </w:p>
        </w:tc>
        <w:tc>
          <w:tcPr>
            <w:tcW w:w="1701" w:type="dxa"/>
            <w:tcBorders>
              <w:top w:val="nil"/>
              <w:left w:val="nil"/>
              <w:bottom w:val="single" w:color="auto" w:sz="4" w:space="0"/>
              <w:right w:val="single" w:color="auto" w:sz="4" w:space="0"/>
            </w:tcBorders>
            <w:noWrap w:val="0"/>
            <w:vAlign w:val="center"/>
          </w:tcPr>
          <w:p w14:paraId="6DF7074F">
            <w:pPr>
              <w:widowControl/>
              <w:jc w:val="left"/>
              <w:rPr>
                <w:rFonts w:hint="eastAsia" w:ascii="宋体" w:hAnsi="宋体" w:cs="宋体"/>
                <w:kern w:val="0"/>
                <w:sz w:val="18"/>
                <w:szCs w:val="18"/>
              </w:rPr>
            </w:pPr>
            <w:r>
              <w:rPr>
                <w:rFonts w:hint="eastAsia" w:ascii="宋体" w:hAnsi="宋体" w:cs="宋体"/>
                <w:kern w:val="0"/>
                <w:sz w:val="18"/>
                <w:szCs w:val="18"/>
              </w:rPr>
              <w:t>50≤Y&lt;1000</w:t>
            </w:r>
          </w:p>
        </w:tc>
        <w:tc>
          <w:tcPr>
            <w:tcW w:w="1134" w:type="dxa"/>
            <w:tcBorders>
              <w:top w:val="nil"/>
              <w:left w:val="nil"/>
              <w:bottom w:val="single" w:color="auto" w:sz="4" w:space="0"/>
              <w:right w:val="single" w:color="auto" w:sz="4" w:space="0"/>
            </w:tcBorders>
            <w:noWrap w:val="0"/>
            <w:vAlign w:val="center"/>
          </w:tcPr>
          <w:p w14:paraId="7FCB5FBE">
            <w:pPr>
              <w:widowControl/>
              <w:jc w:val="left"/>
              <w:rPr>
                <w:rFonts w:hint="eastAsia" w:ascii="宋体" w:hAnsi="宋体" w:cs="宋体"/>
                <w:kern w:val="0"/>
                <w:sz w:val="18"/>
                <w:szCs w:val="18"/>
              </w:rPr>
            </w:pPr>
            <w:r>
              <w:rPr>
                <w:rFonts w:hint="eastAsia" w:ascii="宋体" w:hAnsi="宋体" w:cs="宋体"/>
                <w:kern w:val="0"/>
                <w:sz w:val="18"/>
                <w:szCs w:val="18"/>
              </w:rPr>
              <w:t>Y&lt;50</w:t>
            </w:r>
          </w:p>
        </w:tc>
      </w:tr>
      <w:tr w14:paraId="71085C2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0E28522">
            <w:pPr>
              <w:widowControl/>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13E380CA">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2BB4C66">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62128C">
            <w:pPr>
              <w:widowControl/>
              <w:jc w:val="left"/>
              <w:rPr>
                <w:rFonts w:hint="eastAsia" w:ascii="宋体" w:hAnsi="宋体" w:cs="宋体"/>
                <w:kern w:val="0"/>
                <w:sz w:val="18"/>
                <w:szCs w:val="18"/>
              </w:rPr>
            </w:pPr>
            <w:r>
              <w:rPr>
                <w:rFonts w:hint="eastAsia" w:ascii="宋体" w:hAnsi="宋体" w:cs="宋体"/>
                <w:kern w:val="0"/>
                <w:sz w:val="18"/>
                <w:szCs w:val="18"/>
              </w:rPr>
              <w:t>1000≤Y&lt;200000</w:t>
            </w:r>
          </w:p>
        </w:tc>
        <w:tc>
          <w:tcPr>
            <w:tcW w:w="1701" w:type="dxa"/>
            <w:tcBorders>
              <w:top w:val="nil"/>
              <w:left w:val="nil"/>
              <w:bottom w:val="single" w:color="auto" w:sz="4" w:space="0"/>
              <w:right w:val="single" w:color="auto" w:sz="4" w:space="0"/>
            </w:tcBorders>
            <w:noWrap w:val="0"/>
            <w:vAlign w:val="center"/>
          </w:tcPr>
          <w:p w14:paraId="46E7B61E">
            <w:pPr>
              <w:widowControl/>
              <w:jc w:val="left"/>
              <w:rPr>
                <w:rFonts w:hint="eastAsia" w:ascii="宋体" w:hAnsi="宋体" w:cs="宋体"/>
                <w:kern w:val="0"/>
                <w:sz w:val="18"/>
                <w:szCs w:val="18"/>
              </w:rPr>
            </w:pPr>
            <w:r>
              <w:rPr>
                <w:rFonts w:hint="eastAsia" w:ascii="宋体" w:hAnsi="宋体" w:cs="宋体"/>
                <w:kern w:val="0"/>
                <w:sz w:val="18"/>
                <w:szCs w:val="18"/>
              </w:rPr>
              <w:t>100≤X&lt;1000</w:t>
            </w:r>
          </w:p>
        </w:tc>
        <w:tc>
          <w:tcPr>
            <w:tcW w:w="1134" w:type="dxa"/>
            <w:tcBorders>
              <w:top w:val="nil"/>
              <w:left w:val="nil"/>
              <w:bottom w:val="single" w:color="auto" w:sz="4" w:space="0"/>
              <w:right w:val="single" w:color="auto" w:sz="4" w:space="0"/>
            </w:tcBorders>
            <w:noWrap w:val="0"/>
            <w:vAlign w:val="center"/>
          </w:tcPr>
          <w:p w14:paraId="3F561075">
            <w:pPr>
              <w:widowControl/>
              <w:jc w:val="left"/>
              <w:rPr>
                <w:rFonts w:hint="eastAsia" w:ascii="宋体" w:hAnsi="宋体" w:cs="宋体"/>
                <w:kern w:val="0"/>
                <w:sz w:val="18"/>
                <w:szCs w:val="18"/>
              </w:rPr>
            </w:pPr>
            <w:r>
              <w:rPr>
                <w:rFonts w:hint="eastAsia" w:ascii="宋体" w:hAnsi="宋体" w:cs="宋体"/>
                <w:kern w:val="0"/>
                <w:sz w:val="18"/>
                <w:szCs w:val="18"/>
              </w:rPr>
              <w:t>X&lt;100</w:t>
            </w:r>
          </w:p>
        </w:tc>
      </w:tr>
      <w:tr w14:paraId="18B83A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DB12C8">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4BE7CAF">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F2C16CD">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4BC3494">
            <w:pPr>
              <w:widowControl/>
              <w:jc w:val="left"/>
              <w:rPr>
                <w:rFonts w:hint="eastAsia" w:ascii="宋体" w:hAnsi="宋体" w:cs="宋体"/>
                <w:kern w:val="0"/>
                <w:sz w:val="18"/>
                <w:szCs w:val="18"/>
              </w:rPr>
            </w:pPr>
            <w:r>
              <w:rPr>
                <w:rFonts w:hint="eastAsia" w:ascii="宋体" w:hAnsi="宋体" w:cs="宋体"/>
                <w:kern w:val="0"/>
                <w:sz w:val="18"/>
                <w:szCs w:val="18"/>
              </w:rPr>
              <w:t>5000≤Z&lt;10000</w:t>
            </w:r>
          </w:p>
        </w:tc>
        <w:tc>
          <w:tcPr>
            <w:tcW w:w="1701" w:type="dxa"/>
            <w:tcBorders>
              <w:top w:val="nil"/>
              <w:left w:val="nil"/>
              <w:bottom w:val="single" w:color="auto" w:sz="4" w:space="0"/>
              <w:right w:val="single" w:color="auto" w:sz="4" w:space="0"/>
            </w:tcBorders>
            <w:noWrap w:val="0"/>
            <w:vAlign w:val="center"/>
          </w:tcPr>
          <w:p w14:paraId="43ED1E3A">
            <w:pPr>
              <w:widowControl/>
              <w:jc w:val="left"/>
              <w:rPr>
                <w:rFonts w:hint="eastAsia" w:ascii="宋体" w:hAnsi="宋体" w:cs="宋体"/>
                <w:kern w:val="0"/>
                <w:sz w:val="18"/>
                <w:szCs w:val="18"/>
              </w:rPr>
            </w:pPr>
            <w:r>
              <w:rPr>
                <w:rFonts w:hint="eastAsia" w:ascii="宋体" w:hAnsi="宋体" w:cs="宋体"/>
                <w:kern w:val="0"/>
                <w:sz w:val="18"/>
                <w:szCs w:val="18"/>
              </w:rPr>
              <w:t>2000≤Y&lt;5000</w:t>
            </w:r>
          </w:p>
        </w:tc>
        <w:tc>
          <w:tcPr>
            <w:tcW w:w="1134" w:type="dxa"/>
            <w:tcBorders>
              <w:top w:val="nil"/>
              <w:left w:val="nil"/>
              <w:bottom w:val="single" w:color="auto" w:sz="4" w:space="0"/>
              <w:right w:val="single" w:color="auto" w:sz="4" w:space="0"/>
            </w:tcBorders>
            <w:noWrap w:val="0"/>
            <w:vAlign w:val="center"/>
          </w:tcPr>
          <w:p w14:paraId="7DCF5422">
            <w:pPr>
              <w:widowControl/>
              <w:jc w:val="left"/>
              <w:rPr>
                <w:rFonts w:hint="eastAsia" w:ascii="宋体" w:hAnsi="宋体" w:cs="宋体"/>
                <w:kern w:val="0"/>
                <w:sz w:val="18"/>
                <w:szCs w:val="18"/>
              </w:rPr>
            </w:pPr>
            <w:r>
              <w:rPr>
                <w:rFonts w:hint="eastAsia" w:ascii="宋体" w:hAnsi="宋体" w:cs="宋体"/>
                <w:kern w:val="0"/>
                <w:sz w:val="18"/>
                <w:szCs w:val="18"/>
              </w:rPr>
              <w:t>Y&lt;2000</w:t>
            </w:r>
          </w:p>
        </w:tc>
      </w:tr>
      <w:tr w14:paraId="3E46BF4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37AF137">
            <w:pPr>
              <w:widowControl/>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3A928776">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6BE053">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5F976A5">
            <w:pPr>
              <w:widowControl/>
              <w:jc w:val="left"/>
              <w:rPr>
                <w:rFonts w:hint="eastAsia" w:ascii="宋体" w:hAnsi="宋体" w:cs="宋体"/>
                <w:kern w:val="0"/>
                <w:sz w:val="18"/>
                <w:szCs w:val="18"/>
              </w:rPr>
            </w:pPr>
            <w:r>
              <w:rPr>
                <w:rFonts w:hint="eastAsia" w:ascii="宋体" w:hAnsi="宋体" w:cs="宋体"/>
                <w:kern w:val="0"/>
                <w:sz w:val="18"/>
                <w:szCs w:val="18"/>
              </w:rPr>
              <w:t>300≤X&lt;1000</w:t>
            </w:r>
          </w:p>
        </w:tc>
        <w:tc>
          <w:tcPr>
            <w:tcW w:w="1701" w:type="dxa"/>
            <w:tcBorders>
              <w:top w:val="nil"/>
              <w:left w:val="nil"/>
              <w:bottom w:val="single" w:color="auto" w:sz="4" w:space="0"/>
              <w:right w:val="single" w:color="auto" w:sz="4" w:space="0"/>
            </w:tcBorders>
            <w:noWrap w:val="0"/>
            <w:vAlign w:val="center"/>
          </w:tcPr>
          <w:p w14:paraId="3D440452">
            <w:pPr>
              <w:widowControl/>
              <w:jc w:val="left"/>
              <w:rPr>
                <w:rFonts w:hint="eastAsia" w:ascii="宋体" w:hAnsi="宋体" w:cs="宋体"/>
                <w:kern w:val="0"/>
                <w:sz w:val="18"/>
                <w:szCs w:val="18"/>
              </w:rPr>
            </w:pPr>
            <w:r>
              <w:rPr>
                <w:rFonts w:hint="eastAsia" w:ascii="宋体" w:hAnsi="宋体" w:cs="宋体"/>
                <w:kern w:val="0"/>
                <w:sz w:val="18"/>
                <w:szCs w:val="18"/>
              </w:rPr>
              <w:t>100≤X&lt;300</w:t>
            </w:r>
          </w:p>
        </w:tc>
        <w:tc>
          <w:tcPr>
            <w:tcW w:w="1134" w:type="dxa"/>
            <w:tcBorders>
              <w:top w:val="nil"/>
              <w:left w:val="nil"/>
              <w:bottom w:val="single" w:color="auto" w:sz="4" w:space="0"/>
              <w:right w:val="single" w:color="auto" w:sz="4" w:space="0"/>
            </w:tcBorders>
            <w:noWrap w:val="0"/>
            <w:vAlign w:val="center"/>
          </w:tcPr>
          <w:p w14:paraId="347419E5">
            <w:pPr>
              <w:widowControl/>
              <w:jc w:val="left"/>
              <w:rPr>
                <w:rFonts w:hint="eastAsia" w:ascii="宋体" w:hAnsi="宋体" w:cs="宋体"/>
                <w:kern w:val="0"/>
                <w:sz w:val="18"/>
                <w:szCs w:val="18"/>
              </w:rPr>
            </w:pPr>
            <w:r>
              <w:rPr>
                <w:rFonts w:hint="eastAsia" w:ascii="宋体" w:hAnsi="宋体" w:cs="宋体"/>
                <w:kern w:val="0"/>
                <w:sz w:val="18"/>
                <w:szCs w:val="18"/>
              </w:rPr>
              <w:t>X&lt;100</w:t>
            </w:r>
          </w:p>
        </w:tc>
      </w:tr>
      <w:tr w14:paraId="583FBD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451A4B">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0080D4B">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8E1237D">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BA6F4A2">
            <w:pPr>
              <w:widowControl/>
              <w:jc w:val="left"/>
              <w:rPr>
                <w:rFonts w:hint="eastAsia" w:ascii="宋体" w:hAnsi="宋体" w:cs="宋体"/>
                <w:kern w:val="0"/>
                <w:sz w:val="18"/>
                <w:szCs w:val="18"/>
              </w:rPr>
            </w:pPr>
            <w:r>
              <w:rPr>
                <w:rFonts w:hint="eastAsia" w:ascii="宋体" w:hAnsi="宋体" w:cs="宋体"/>
                <w:kern w:val="0"/>
                <w:sz w:val="18"/>
                <w:szCs w:val="18"/>
              </w:rPr>
              <w:t>1000≤Y&lt;5000</w:t>
            </w:r>
          </w:p>
        </w:tc>
        <w:tc>
          <w:tcPr>
            <w:tcW w:w="1701" w:type="dxa"/>
            <w:tcBorders>
              <w:top w:val="nil"/>
              <w:left w:val="nil"/>
              <w:bottom w:val="single" w:color="auto" w:sz="4" w:space="0"/>
              <w:right w:val="single" w:color="auto" w:sz="4" w:space="0"/>
            </w:tcBorders>
            <w:noWrap w:val="0"/>
            <w:vAlign w:val="center"/>
          </w:tcPr>
          <w:p w14:paraId="4EF1611E">
            <w:pPr>
              <w:widowControl/>
              <w:jc w:val="left"/>
              <w:rPr>
                <w:rFonts w:hint="eastAsia" w:ascii="宋体" w:hAnsi="宋体" w:cs="宋体"/>
                <w:kern w:val="0"/>
                <w:sz w:val="18"/>
                <w:szCs w:val="18"/>
              </w:rPr>
            </w:pPr>
            <w:r>
              <w:rPr>
                <w:rFonts w:hint="eastAsia" w:ascii="宋体" w:hAnsi="宋体" w:cs="宋体"/>
                <w:kern w:val="0"/>
                <w:sz w:val="18"/>
                <w:szCs w:val="18"/>
              </w:rPr>
              <w:t>500≤Y&lt;1000</w:t>
            </w:r>
          </w:p>
        </w:tc>
        <w:tc>
          <w:tcPr>
            <w:tcW w:w="1134" w:type="dxa"/>
            <w:tcBorders>
              <w:top w:val="nil"/>
              <w:left w:val="nil"/>
              <w:bottom w:val="single" w:color="auto" w:sz="4" w:space="0"/>
              <w:right w:val="single" w:color="auto" w:sz="4" w:space="0"/>
            </w:tcBorders>
            <w:noWrap w:val="0"/>
            <w:vAlign w:val="center"/>
          </w:tcPr>
          <w:p w14:paraId="59357B8D">
            <w:pPr>
              <w:widowControl/>
              <w:jc w:val="left"/>
              <w:rPr>
                <w:rFonts w:hint="eastAsia" w:ascii="宋体" w:hAnsi="宋体" w:cs="宋体"/>
                <w:kern w:val="0"/>
                <w:sz w:val="18"/>
                <w:szCs w:val="18"/>
              </w:rPr>
            </w:pPr>
            <w:r>
              <w:rPr>
                <w:rFonts w:hint="eastAsia" w:ascii="宋体" w:hAnsi="宋体" w:cs="宋体"/>
                <w:kern w:val="0"/>
                <w:sz w:val="18"/>
                <w:szCs w:val="18"/>
              </w:rPr>
              <w:t>Y&lt;500</w:t>
            </w:r>
          </w:p>
        </w:tc>
      </w:tr>
      <w:tr w14:paraId="1BF8D4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BE02778">
            <w:pPr>
              <w:widowControl/>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4F5CB691">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7B7EE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9FEE9EF">
            <w:pPr>
              <w:widowControl/>
              <w:jc w:val="left"/>
              <w:rPr>
                <w:rFonts w:hint="eastAsia" w:ascii="宋体" w:hAnsi="宋体" w:cs="宋体"/>
                <w:kern w:val="0"/>
                <w:sz w:val="18"/>
                <w:szCs w:val="18"/>
              </w:rPr>
            </w:pPr>
            <w:r>
              <w:rPr>
                <w:rFonts w:hint="eastAsia" w:ascii="宋体" w:hAnsi="宋体" w:cs="宋体"/>
                <w:kern w:val="0"/>
                <w:sz w:val="18"/>
                <w:szCs w:val="18"/>
              </w:rPr>
              <w:t>100≤X&lt;300</w:t>
            </w:r>
          </w:p>
        </w:tc>
        <w:tc>
          <w:tcPr>
            <w:tcW w:w="1701" w:type="dxa"/>
            <w:tcBorders>
              <w:top w:val="nil"/>
              <w:left w:val="nil"/>
              <w:bottom w:val="single" w:color="auto" w:sz="4" w:space="0"/>
              <w:right w:val="single" w:color="auto" w:sz="4" w:space="0"/>
            </w:tcBorders>
            <w:noWrap w:val="0"/>
            <w:vAlign w:val="center"/>
          </w:tcPr>
          <w:p w14:paraId="24039653">
            <w:pPr>
              <w:widowControl/>
              <w:jc w:val="left"/>
              <w:rPr>
                <w:rFonts w:hint="eastAsia" w:ascii="宋体" w:hAnsi="宋体" w:cs="宋体"/>
                <w:kern w:val="0"/>
                <w:sz w:val="18"/>
                <w:szCs w:val="18"/>
              </w:rPr>
            </w:pPr>
            <w:r>
              <w:rPr>
                <w:rFonts w:hint="eastAsia" w:ascii="宋体" w:hAnsi="宋体" w:cs="宋体"/>
                <w:kern w:val="0"/>
                <w:sz w:val="18"/>
                <w:szCs w:val="18"/>
              </w:rPr>
              <w:t>10≤X&lt;100</w:t>
            </w:r>
          </w:p>
        </w:tc>
        <w:tc>
          <w:tcPr>
            <w:tcW w:w="1134" w:type="dxa"/>
            <w:tcBorders>
              <w:top w:val="nil"/>
              <w:left w:val="nil"/>
              <w:bottom w:val="single" w:color="auto" w:sz="4" w:space="0"/>
              <w:right w:val="single" w:color="auto" w:sz="4" w:space="0"/>
            </w:tcBorders>
            <w:noWrap w:val="0"/>
            <w:vAlign w:val="center"/>
          </w:tcPr>
          <w:p w14:paraId="0DC4BB94">
            <w:pPr>
              <w:widowControl/>
              <w:jc w:val="left"/>
              <w:rPr>
                <w:rFonts w:hint="eastAsia" w:ascii="宋体" w:hAnsi="宋体" w:cs="宋体"/>
                <w:kern w:val="0"/>
                <w:sz w:val="18"/>
                <w:szCs w:val="18"/>
              </w:rPr>
            </w:pPr>
            <w:r>
              <w:rPr>
                <w:rFonts w:hint="eastAsia" w:ascii="宋体" w:hAnsi="宋体" w:cs="宋体"/>
                <w:kern w:val="0"/>
                <w:sz w:val="18"/>
                <w:szCs w:val="18"/>
              </w:rPr>
              <w:t>X&lt;10</w:t>
            </w:r>
          </w:p>
        </w:tc>
      </w:tr>
      <w:tr w14:paraId="1DE4C24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F801A">
            <w:pPr>
              <w:widowControl/>
              <w:jc w:val="center"/>
              <w:rPr>
                <w:rFonts w:hint="eastAsia"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E739CAB">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7928060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6016224">
            <w:pPr>
              <w:widowControl/>
              <w:jc w:val="left"/>
              <w:rPr>
                <w:rFonts w:hint="eastAsia" w:ascii="宋体" w:hAnsi="宋体" w:cs="宋体"/>
                <w:kern w:val="0"/>
                <w:sz w:val="18"/>
                <w:szCs w:val="18"/>
              </w:rPr>
            </w:pPr>
            <w:r>
              <w:rPr>
                <w:rFonts w:hint="eastAsia" w:ascii="宋体" w:hAnsi="宋体" w:cs="宋体"/>
                <w:kern w:val="0"/>
                <w:sz w:val="18"/>
                <w:szCs w:val="18"/>
              </w:rPr>
              <w:t>8000≤Z&lt;120000</w:t>
            </w:r>
          </w:p>
        </w:tc>
        <w:tc>
          <w:tcPr>
            <w:tcW w:w="1701" w:type="dxa"/>
            <w:tcBorders>
              <w:top w:val="nil"/>
              <w:left w:val="nil"/>
              <w:bottom w:val="single" w:color="auto" w:sz="4" w:space="0"/>
              <w:right w:val="single" w:color="auto" w:sz="4" w:space="0"/>
            </w:tcBorders>
            <w:noWrap w:val="0"/>
            <w:vAlign w:val="center"/>
          </w:tcPr>
          <w:p w14:paraId="42751849">
            <w:pPr>
              <w:widowControl/>
              <w:jc w:val="left"/>
              <w:rPr>
                <w:rFonts w:hint="eastAsia" w:ascii="宋体" w:hAnsi="宋体" w:cs="宋体"/>
                <w:kern w:val="0"/>
                <w:sz w:val="18"/>
                <w:szCs w:val="18"/>
              </w:rPr>
            </w:pPr>
            <w:r>
              <w:rPr>
                <w:rFonts w:hint="eastAsia" w:ascii="宋体" w:hAnsi="宋体" w:cs="宋体"/>
                <w:kern w:val="0"/>
                <w:sz w:val="18"/>
                <w:szCs w:val="18"/>
              </w:rPr>
              <w:t>100≤Z&lt;8000</w:t>
            </w:r>
          </w:p>
        </w:tc>
        <w:tc>
          <w:tcPr>
            <w:tcW w:w="1134" w:type="dxa"/>
            <w:tcBorders>
              <w:top w:val="nil"/>
              <w:left w:val="nil"/>
              <w:bottom w:val="single" w:color="auto" w:sz="4" w:space="0"/>
              <w:right w:val="single" w:color="auto" w:sz="4" w:space="0"/>
            </w:tcBorders>
            <w:noWrap w:val="0"/>
            <w:vAlign w:val="center"/>
          </w:tcPr>
          <w:p w14:paraId="17AFB112">
            <w:pPr>
              <w:widowControl/>
              <w:jc w:val="left"/>
              <w:rPr>
                <w:rFonts w:hint="eastAsia" w:ascii="宋体" w:hAnsi="宋体" w:cs="宋体"/>
                <w:kern w:val="0"/>
                <w:sz w:val="18"/>
                <w:szCs w:val="18"/>
              </w:rPr>
            </w:pPr>
            <w:r>
              <w:rPr>
                <w:rFonts w:hint="eastAsia" w:ascii="宋体" w:hAnsi="宋体" w:cs="宋体"/>
                <w:kern w:val="0"/>
                <w:sz w:val="18"/>
                <w:szCs w:val="18"/>
              </w:rPr>
              <w:t>Y&lt;100</w:t>
            </w:r>
          </w:p>
        </w:tc>
      </w:tr>
      <w:tr w14:paraId="7EE6D94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7E364933">
            <w:pPr>
              <w:widowControl/>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6182EF46">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E0FD2A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1C40D98">
            <w:pPr>
              <w:widowControl/>
              <w:jc w:val="left"/>
              <w:rPr>
                <w:rFonts w:hint="eastAsia" w:ascii="宋体" w:hAnsi="宋体" w:cs="宋体"/>
                <w:kern w:val="0"/>
                <w:sz w:val="18"/>
                <w:szCs w:val="18"/>
              </w:rPr>
            </w:pPr>
            <w:r>
              <w:rPr>
                <w:rFonts w:hint="eastAsia" w:ascii="宋体" w:hAnsi="宋体" w:cs="宋体"/>
                <w:kern w:val="0"/>
                <w:sz w:val="18"/>
                <w:szCs w:val="18"/>
              </w:rPr>
              <w:t>100≤X&lt;300</w:t>
            </w:r>
          </w:p>
        </w:tc>
        <w:tc>
          <w:tcPr>
            <w:tcW w:w="1701" w:type="dxa"/>
            <w:tcBorders>
              <w:top w:val="nil"/>
              <w:left w:val="nil"/>
              <w:bottom w:val="single" w:color="auto" w:sz="4" w:space="0"/>
              <w:right w:val="single" w:color="auto" w:sz="4" w:space="0"/>
            </w:tcBorders>
            <w:noWrap w:val="0"/>
            <w:vAlign w:val="center"/>
          </w:tcPr>
          <w:p w14:paraId="46C188FA">
            <w:pPr>
              <w:widowControl/>
              <w:jc w:val="left"/>
              <w:rPr>
                <w:rFonts w:hint="eastAsia" w:ascii="宋体" w:hAnsi="宋体" w:cs="宋体"/>
                <w:kern w:val="0"/>
                <w:sz w:val="18"/>
                <w:szCs w:val="18"/>
              </w:rPr>
            </w:pPr>
            <w:r>
              <w:rPr>
                <w:rFonts w:hint="eastAsia" w:ascii="宋体" w:hAnsi="宋体" w:cs="宋体"/>
                <w:kern w:val="0"/>
                <w:sz w:val="18"/>
                <w:szCs w:val="18"/>
              </w:rPr>
              <w:t>10≤X&lt;100</w:t>
            </w:r>
          </w:p>
        </w:tc>
        <w:tc>
          <w:tcPr>
            <w:tcW w:w="1134" w:type="dxa"/>
            <w:tcBorders>
              <w:top w:val="nil"/>
              <w:left w:val="nil"/>
              <w:bottom w:val="single" w:color="auto" w:sz="4" w:space="0"/>
              <w:right w:val="single" w:color="auto" w:sz="4" w:space="0"/>
            </w:tcBorders>
            <w:noWrap w:val="0"/>
            <w:vAlign w:val="center"/>
          </w:tcPr>
          <w:p w14:paraId="13BD5D7F">
            <w:pPr>
              <w:widowControl/>
              <w:jc w:val="left"/>
              <w:rPr>
                <w:rFonts w:hint="eastAsia" w:ascii="宋体" w:hAnsi="宋体" w:cs="宋体"/>
                <w:kern w:val="0"/>
                <w:sz w:val="18"/>
                <w:szCs w:val="18"/>
              </w:rPr>
            </w:pPr>
            <w:r>
              <w:rPr>
                <w:rFonts w:hint="eastAsia" w:ascii="宋体" w:hAnsi="宋体" w:cs="宋体"/>
                <w:kern w:val="0"/>
                <w:sz w:val="18"/>
                <w:szCs w:val="18"/>
              </w:rPr>
              <w:t>X&lt;10</w:t>
            </w:r>
          </w:p>
        </w:tc>
      </w:tr>
    </w:tbl>
    <w:p w14:paraId="10352BF8">
      <w:pPr>
        <w:spacing w:line="360" w:lineRule="exact"/>
        <w:ind w:firstLine="525" w:firstLineChars="250"/>
        <w:rPr>
          <w:rFonts w:hint="eastAsia"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454A7604">
      <w:pPr>
        <w:pStyle w:val="14"/>
        <w:spacing w:line="360" w:lineRule="exact"/>
        <w:ind w:firstLine="210" w:firstLineChars="100"/>
        <w:rPr>
          <w:rFonts w:hint="eastAsia" w:hAnsi="宋体" w:cs="宋体"/>
          <w:b/>
          <w:bCs/>
          <w:kern w:val="2"/>
          <w:sz w:val="21"/>
        </w:rPr>
      </w:pPr>
      <w:r>
        <w:rPr>
          <w:rFonts w:hint="eastAsia" w:hAnsi="宋体" w:cs="宋体"/>
          <w:kern w:val="2"/>
          <w:sz w:val="21"/>
        </w:rPr>
        <w:t xml:space="preserve"> </w:t>
      </w:r>
    </w:p>
    <w:p w14:paraId="243A0FBB">
      <w:pPr>
        <w:pStyle w:val="14"/>
        <w:spacing w:line="360" w:lineRule="exact"/>
        <w:jc w:val="center"/>
        <w:rPr>
          <w:rFonts w:hint="eastAsia" w:hAnsi="宋体" w:cs="宋体"/>
        </w:rPr>
        <w:sectPr>
          <w:footerReference r:id="rId8" w:type="default"/>
          <w:pgSz w:w="11905" w:h="16838"/>
          <w:pgMar w:top="1134" w:right="1134" w:bottom="1134" w:left="1134" w:header="510" w:footer="510" w:gutter="0"/>
          <w:cols w:space="720" w:num="1"/>
          <w:docGrid w:type="lines" w:linePitch="331" w:charSpace="0"/>
        </w:sectPr>
      </w:pPr>
    </w:p>
    <w:bookmarkEnd w:id="45"/>
    <w:bookmarkEnd w:id="46"/>
    <w:bookmarkEnd w:id="47"/>
    <w:bookmarkEnd w:id="48"/>
    <w:p w14:paraId="3A7C1527">
      <w:pPr>
        <w:pStyle w:val="2"/>
        <w:spacing w:before="0" w:after="0" w:line="360" w:lineRule="auto"/>
        <w:jc w:val="center"/>
        <w:rPr>
          <w:rFonts w:hint="eastAsia" w:ascii="宋体" w:hAnsi="宋体" w:cs="宋体"/>
        </w:rPr>
      </w:pPr>
      <w:bookmarkStart w:id="53" w:name="_Toc7770"/>
      <w:bookmarkStart w:id="54" w:name="_Toc19598"/>
      <w:r>
        <w:rPr>
          <w:rFonts w:hint="eastAsia" w:ascii="宋体" w:hAnsi="宋体" w:cs="宋体"/>
          <w:bCs w:val="0"/>
          <w:sz w:val="32"/>
          <w:szCs w:val="32"/>
        </w:rPr>
        <w:t>第三章 供应商须知</w:t>
      </w:r>
      <w:bookmarkEnd w:id="53"/>
      <w:bookmarkEnd w:id="54"/>
    </w:p>
    <w:p w14:paraId="038A973C">
      <w:pPr>
        <w:pStyle w:val="3"/>
        <w:spacing w:before="0" w:after="0" w:line="360" w:lineRule="auto"/>
        <w:jc w:val="center"/>
        <w:rPr>
          <w:rFonts w:hint="eastAsia" w:ascii="宋体" w:hAnsi="宋体" w:cs="宋体"/>
          <w:bCs w:val="0"/>
        </w:rPr>
      </w:pPr>
      <w:bookmarkStart w:id="55" w:name="_Toc162971315"/>
      <w:bookmarkStart w:id="56" w:name="_Toc24974"/>
      <w:bookmarkStart w:id="57" w:name="_Toc28122"/>
      <w:r>
        <w:rPr>
          <w:rFonts w:hint="eastAsia" w:ascii="宋体" w:hAnsi="宋体" w:cs="宋体"/>
          <w:bCs w:val="0"/>
        </w:rPr>
        <w:t>第一节 供应商须知前附表</w:t>
      </w:r>
      <w:bookmarkEnd w:id="55"/>
      <w:bookmarkEnd w:id="56"/>
      <w:bookmarkEnd w:id="57"/>
    </w:p>
    <w:tbl>
      <w:tblPr>
        <w:tblStyle w:val="22"/>
        <w:tblW w:w="10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2409"/>
        <w:gridCol w:w="7441"/>
      </w:tblGrid>
      <w:tr w14:paraId="327F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66" w:type="dxa"/>
            <w:noWrap w:val="0"/>
            <w:vAlign w:val="center"/>
          </w:tcPr>
          <w:p w14:paraId="781409A6">
            <w:pPr>
              <w:jc w:val="center"/>
              <w:rPr>
                <w:rFonts w:hint="eastAsia" w:ascii="宋体" w:hAnsi="宋体" w:cs="宋体"/>
                <w:b/>
                <w:bCs/>
              </w:rPr>
            </w:pPr>
            <w:r>
              <w:rPr>
                <w:rFonts w:hint="eastAsia" w:ascii="宋体" w:hAnsi="宋体" w:cs="宋体"/>
                <w:b/>
                <w:bCs/>
              </w:rPr>
              <w:t>条款号</w:t>
            </w:r>
          </w:p>
        </w:tc>
        <w:tc>
          <w:tcPr>
            <w:tcW w:w="2409" w:type="dxa"/>
            <w:noWrap w:val="0"/>
            <w:vAlign w:val="center"/>
          </w:tcPr>
          <w:p w14:paraId="2CA8DD28">
            <w:pPr>
              <w:jc w:val="center"/>
              <w:rPr>
                <w:rFonts w:hint="eastAsia" w:ascii="宋体" w:hAnsi="宋体" w:cs="宋体"/>
                <w:b/>
                <w:bCs/>
              </w:rPr>
            </w:pPr>
            <w:r>
              <w:rPr>
                <w:rFonts w:hint="eastAsia" w:ascii="宋体" w:hAnsi="宋体" w:cs="宋体"/>
                <w:b/>
                <w:bCs/>
              </w:rPr>
              <w:t>条款内容</w:t>
            </w:r>
          </w:p>
        </w:tc>
        <w:tc>
          <w:tcPr>
            <w:tcW w:w="7441" w:type="dxa"/>
            <w:noWrap w:val="0"/>
            <w:vAlign w:val="center"/>
          </w:tcPr>
          <w:p w14:paraId="37ACAFAC">
            <w:pPr>
              <w:jc w:val="center"/>
              <w:rPr>
                <w:rFonts w:hint="eastAsia" w:ascii="宋体" w:hAnsi="宋体" w:cs="宋体"/>
                <w:b/>
                <w:bCs/>
              </w:rPr>
            </w:pPr>
            <w:r>
              <w:rPr>
                <w:rFonts w:hint="eastAsia" w:ascii="宋体" w:hAnsi="宋体" w:cs="宋体"/>
                <w:b/>
                <w:bCs/>
              </w:rPr>
              <w:t>具体要求</w:t>
            </w:r>
          </w:p>
        </w:tc>
      </w:tr>
      <w:tr w14:paraId="651BB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66" w:type="dxa"/>
            <w:noWrap w:val="0"/>
            <w:vAlign w:val="top"/>
          </w:tcPr>
          <w:p w14:paraId="023D829B">
            <w:pPr>
              <w:spacing w:line="360" w:lineRule="auto"/>
              <w:jc w:val="center"/>
              <w:rPr>
                <w:rFonts w:hint="eastAsia" w:ascii="宋体" w:hAnsi="宋体" w:cs="宋体"/>
                <w:szCs w:val="21"/>
              </w:rPr>
            </w:pPr>
            <w:r>
              <w:rPr>
                <w:rFonts w:hint="eastAsia" w:ascii="宋体" w:hAnsi="宋体" w:cs="宋体"/>
                <w:szCs w:val="21"/>
              </w:rPr>
              <w:t>3.1</w:t>
            </w:r>
          </w:p>
        </w:tc>
        <w:tc>
          <w:tcPr>
            <w:tcW w:w="2409" w:type="dxa"/>
            <w:noWrap w:val="0"/>
            <w:vAlign w:val="center"/>
          </w:tcPr>
          <w:p w14:paraId="1FE08856">
            <w:pPr>
              <w:spacing w:line="360" w:lineRule="auto"/>
              <w:jc w:val="center"/>
              <w:rPr>
                <w:rFonts w:hint="eastAsia" w:ascii="宋体" w:hAnsi="宋体" w:cs="宋体"/>
                <w:szCs w:val="21"/>
              </w:rPr>
            </w:pPr>
            <w:r>
              <w:rPr>
                <w:rFonts w:hint="eastAsia" w:ascii="宋体" w:hAnsi="宋体" w:cs="宋体"/>
                <w:szCs w:val="21"/>
              </w:rPr>
              <w:t>供应商资格条件</w:t>
            </w:r>
          </w:p>
        </w:tc>
        <w:tc>
          <w:tcPr>
            <w:tcW w:w="7441" w:type="dxa"/>
            <w:noWrap w:val="0"/>
            <w:vAlign w:val="top"/>
          </w:tcPr>
          <w:p w14:paraId="53940B6A">
            <w:pPr>
              <w:spacing w:line="400" w:lineRule="exact"/>
              <w:rPr>
                <w:rFonts w:hint="eastAsia" w:ascii="宋体" w:hAnsi="宋体" w:cs="宋体"/>
                <w:b/>
                <w:szCs w:val="21"/>
              </w:rPr>
            </w:pPr>
            <w:r>
              <w:rPr>
                <w:rFonts w:hint="eastAsia" w:ascii="宋体" w:hAnsi="宋体" w:cs="宋体"/>
                <w:szCs w:val="21"/>
              </w:rPr>
              <w:t xml:space="preserve">详见公告。 </w:t>
            </w:r>
          </w:p>
        </w:tc>
      </w:tr>
      <w:tr w14:paraId="3CA5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5B636E28">
            <w:pPr>
              <w:spacing w:line="360" w:lineRule="auto"/>
              <w:jc w:val="center"/>
              <w:rPr>
                <w:rFonts w:hint="eastAsia" w:ascii="宋体" w:hAnsi="宋体" w:cs="宋体"/>
                <w:szCs w:val="21"/>
              </w:rPr>
            </w:pPr>
            <w:r>
              <w:rPr>
                <w:rFonts w:hint="eastAsia" w:ascii="宋体" w:hAnsi="宋体" w:cs="宋体"/>
                <w:szCs w:val="21"/>
              </w:rPr>
              <w:t>5.1</w:t>
            </w:r>
          </w:p>
        </w:tc>
        <w:tc>
          <w:tcPr>
            <w:tcW w:w="2409" w:type="dxa"/>
            <w:noWrap w:val="0"/>
            <w:vAlign w:val="center"/>
          </w:tcPr>
          <w:p w14:paraId="58737739">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7441" w:type="dxa"/>
            <w:noWrap w:val="0"/>
            <w:vAlign w:val="center"/>
          </w:tcPr>
          <w:p w14:paraId="284E34B3">
            <w:pPr>
              <w:spacing w:line="360" w:lineRule="auto"/>
              <w:rPr>
                <w:rFonts w:hint="eastAsia" w:ascii="宋体" w:hAnsi="宋体" w:cs="宋体"/>
                <w:szCs w:val="21"/>
              </w:rPr>
            </w:pPr>
            <w:r>
              <w:rPr>
                <w:rFonts w:hint="eastAsia" w:ascii="宋体" w:hAnsi="宋体" w:cs="宋体"/>
                <w:szCs w:val="21"/>
              </w:rPr>
              <w:t>详见公告。</w:t>
            </w:r>
          </w:p>
        </w:tc>
      </w:tr>
      <w:tr w14:paraId="1FA73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12428719">
            <w:pPr>
              <w:spacing w:line="360" w:lineRule="auto"/>
              <w:jc w:val="center"/>
              <w:rPr>
                <w:rFonts w:hint="eastAsia" w:ascii="宋体" w:hAnsi="宋体" w:cs="宋体"/>
                <w:szCs w:val="21"/>
              </w:rPr>
            </w:pPr>
            <w:r>
              <w:rPr>
                <w:rFonts w:hint="eastAsia" w:ascii="宋体" w:hAnsi="宋体" w:cs="宋体"/>
                <w:szCs w:val="21"/>
              </w:rPr>
              <w:t>5.2</w:t>
            </w:r>
          </w:p>
        </w:tc>
        <w:tc>
          <w:tcPr>
            <w:tcW w:w="2409" w:type="dxa"/>
            <w:noWrap w:val="0"/>
            <w:vAlign w:val="center"/>
          </w:tcPr>
          <w:p w14:paraId="15A529F3">
            <w:pPr>
              <w:spacing w:line="360" w:lineRule="auto"/>
              <w:jc w:val="center"/>
              <w:rPr>
                <w:rFonts w:hint="eastAsia" w:ascii="宋体" w:hAnsi="宋体" w:cs="宋体"/>
                <w:szCs w:val="21"/>
              </w:rPr>
            </w:pPr>
            <w:r>
              <w:rPr>
                <w:rFonts w:hint="eastAsia" w:ascii="宋体" w:hAnsi="宋体" w:cs="宋体"/>
                <w:szCs w:val="21"/>
              </w:rPr>
              <w:t>联合体竞标要求</w:t>
            </w:r>
          </w:p>
        </w:tc>
        <w:tc>
          <w:tcPr>
            <w:tcW w:w="7441" w:type="dxa"/>
            <w:noWrap w:val="0"/>
            <w:vAlign w:val="center"/>
          </w:tcPr>
          <w:p w14:paraId="272DE322">
            <w:pPr>
              <w:spacing w:line="460" w:lineRule="exact"/>
              <w:rPr>
                <w:rFonts w:hint="eastAsia" w:ascii="宋体" w:hAnsi="宋体" w:cs="宋体"/>
                <w:szCs w:val="21"/>
              </w:rPr>
            </w:pPr>
            <w:r>
              <w:rPr>
                <w:rFonts w:hint="eastAsia" w:ascii="宋体" w:hAnsi="宋体" w:cs="宋体"/>
                <w:szCs w:val="21"/>
              </w:rPr>
              <w:t>如接受联合体竞标，联合体竞标要求如下：</w:t>
            </w:r>
          </w:p>
          <w:p w14:paraId="4FCCB804">
            <w:pPr>
              <w:spacing w:line="460" w:lineRule="exact"/>
              <w:rPr>
                <w:rFonts w:hint="eastAsia" w:ascii="宋体" w:hAnsi="宋体" w:cs="宋体"/>
                <w:szCs w:val="21"/>
              </w:rPr>
            </w:pPr>
            <w:r>
              <w:rPr>
                <w:rFonts w:hint="eastAsia" w:ascii="宋体" w:hAnsi="宋体" w:cs="宋体"/>
                <w:szCs w:val="21"/>
              </w:rPr>
              <w:t>1.两个以上供应商可以组成一个竞标联合体，以一个供应商的身份共同参加竞标。联合体竞标的，须提供《联合体竞标协议书》（格式后附）。</w:t>
            </w:r>
          </w:p>
          <w:p w14:paraId="7B988E9B">
            <w:pPr>
              <w:spacing w:line="460" w:lineRule="exact"/>
              <w:rPr>
                <w:rFonts w:hint="eastAsia" w:ascii="宋体" w:hAnsi="宋体" w:cs="宋体"/>
                <w:szCs w:val="21"/>
              </w:rPr>
            </w:pPr>
            <w:r>
              <w:rPr>
                <w:rFonts w:hint="eastAsia" w:ascii="宋体" w:hAnsi="宋体" w:cs="宋体"/>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99E230D">
            <w:pPr>
              <w:spacing w:line="460" w:lineRule="exact"/>
              <w:rPr>
                <w:rFonts w:hint="eastAsia" w:ascii="宋体" w:hAnsi="宋体" w:cs="宋体"/>
                <w:szCs w:val="21"/>
              </w:rPr>
            </w:pPr>
            <w:r>
              <w:rPr>
                <w:rFonts w:hint="eastAsia" w:ascii="宋体" w:hAnsi="宋体" w:cs="宋体"/>
                <w:szCs w:val="21"/>
              </w:rPr>
              <w:t>3.联合体各方之间必须签订联合竞标协议，协议书必须明确主体方（或者牵头方）并明确约定联合体各方承担的工作和相应的责任（</w:t>
            </w:r>
            <w:r>
              <w:rPr>
                <w:rFonts w:hint="eastAsia" w:ascii="宋体" w:hAnsi="宋体" w:cs="宋体"/>
                <w:b/>
                <w:szCs w:val="21"/>
              </w:rPr>
              <w:t>各方承担责任与义务的分工必须符合采购需求，否则，联合体竞标无效</w:t>
            </w:r>
            <w:r>
              <w:rPr>
                <w:rFonts w:hint="eastAsia" w:ascii="宋体" w:hAnsi="宋体" w:cs="宋体"/>
                <w:szCs w:val="21"/>
              </w:rPr>
              <w:t>），并将联合竞标协议放入响应文件。联合体各方必须共同与采购人签订采购合同，就采购合同约定的事项对采购人承担连带责任。</w:t>
            </w:r>
          </w:p>
          <w:p w14:paraId="11311156">
            <w:pPr>
              <w:spacing w:line="460" w:lineRule="exact"/>
              <w:rPr>
                <w:rFonts w:hint="eastAsia" w:ascii="宋体" w:hAnsi="宋体" w:cs="宋体"/>
                <w:szCs w:val="21"/>
              </w:rPr>
            </w:pPr>
            <w:r>
              <w:rPr>
                <w:rFonts w:hint="eastAsia" w:ascii="宋体" w:hAnsi="宋体" w:cs="宋体"/>
                <w:szCs w:val="21"/>
              </w:rPr>
              <w:t>4.以联合体形式参加政府采购活动的，联合体各方不得再单独参加或者与其他供应商另外组成联合体参加同一合同项下的政府采购活动。</w:t>
            </w:r>
          </w:p>
          <w:p w14:paraId="0CAAAF6D">
            <w:pPr>
              <w:spacing w:line="460" w:lineRule="exact"/>
              <w:rPr>
                <w:rFonts w:hint="eastAsia" w:ascii="宋体" w:hAnsi="宋体" w:cs="宋体"/>
                <w:szCs w:val="21"/>
              </w:rPr>
            </w:pPr>
            <w:r>
              <w:rPr>
                <w:rFonts w:hint="eastAsia" w:ascii="宋体" w:hAnsi="宋体" w:cs="宋体"/>
                <w:szCs w:val="21"/>
              </w:rPr>
              <w:t>5.联合体中有同类资质的供应商按照联合体分工承担相同工作的，应当按照资质等级较低的供应商确定资质等级。</w:t>
            </w:r>
          </w:p>
          <w:p w14:paraId="045A04E2">
            <w:pPr>
              <w:spacing w:line="460" w:lineRule="exact"/>
              <w:rPr>
                <w:rFonts w:hint="eastAsia" w:ascii="宋体" w:hAnsi="宋体" w:cs="宋体"/>
                <w:szCs w:val="21"/>
              </w:rPr>
            </w:pPr>
            <w:r>
              <w:rPr>
                <w:rFonts w:hint="eastAsia" w:ascii="宋体" w:hAnsi="宋体" w:cs="宋体"/>
                <w:szCs w:val="21"/>
              </w:rPr>
              <w:t>6.联合体竞标业绩、履约能力按照联合体各方中较高的一方认定并计算（磋商文件另有规定的除外）。</w:t>
            </w:r>
          </w:p>
          <w:p w14:paraId="62D970E4">
            <w:pPr>
              <w:spacing w:line="460" w:lineRule="exact"/>
              <w:rPr>
                <w:rFonts w:hint="eastAsia" w:ascii="宋体" w:hAnsi="宋体" w:cs="宋体"/>
                <w:szCs w:val="21"/>
              </w:rPr>
            </w:pPr>
            <w:r>
              <w:rPr>
                <w:rFonts w:hint="eastAsia" w:ascii="宋体" w:hAnsi="宋体" w:cs="宋体"/>
                <w:szCs w:val="21"/>
              </w:rPr>
              <w:t>7.供应商为联合体的，可以由联合体中的一方或者多方共同交纳磋商保证金，其交纳的保证金对联合体各方均具有约束力。</w:t>
            </w:r>
          </w:p>
          <w:p w14:paraId="625666ED">
            <w:pPr>
              <w:pStyle w:val="8"/>
              <w:spacing w:line="380" w:lineRule="exact"/>
              <w:rPr>
                <w:rFonts w:hint="eastAsia" w:ascii="宋体" w:hAnsi="宋体" w:cs="宋体"/>
                <w:szCs w:val="21"/>
              </w:rPr>
            </w:pPr>
            <w:r>
              <w:rPr>
                <w:rFonts w:hint="eastAsia" w:ascii="宋体" w:hAnsi="宋体" w:cs="宋体"/>
                <w:szCs w:val="21"/>
              </w:rPr>
              <w:t>8.联合体各方均应按照磋商文件的规定提交资格证明文件。</w:t>
            </w:r>
          </w:p>
        </w:tc>
      </w:tr>
      <w:tr w14:paraId="2C7E0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6872ACE1">
            <w:pPr>
              <w:spacing w:line="360" w:lineRule="auto"/>
              <w:jc w:val="center"/>
              <w:rPr>
                <w:rFonts w:hint="eastAsia" w:ascii="宋体" w:hAnsi="宋体" w:cs="宋体"/>
                <w:szCs w:val="21"/>
              </w:rPr>
            </w:pPr>
            <w:r>
              <w:rPr>
                <w:rFonts w:hint="eastAsia" w:ascii="宋体" w:hAnsi="宋体" w:cs="宋体"/>
                <w:szCs w:val="21"/>
              </w:rPr>
              <w:t>6.1</w:t>
            </w:r>
          </w:p>
        </w:tc>
        <w:tc>
          <w:tcPr>
            <w:tcW w:w="2409" w:type="dxa"/>
            <w:noWrap w:val="0"/>
            <w:vAlign w:val="center"/>
          </w:tcPr>
          <w:p w14:paraId="16F49CD4">
            <w:pPr>
              <w:spacing w:line="360" w:lineRule="auto"/>
              <w:jc w:val="center"/>
              <w:rPr>
                <w:rFonts w:hint="eastAsia" w:ascii="宋体" w:hAnsi="宋体" w:cs="宋体"/>
                <w:szCs w:val="21"/>
              </w:rPr>
            </w:pPr>
            <w:r>
              <w:rPr>
                <w:rFonts w:hint="eastAsia" w:ascii="宋体" w:hAnsi="宋体" w:cs="宋体"/>
                <w:szCs w:val="21"/>
              </w:rPr>
              <w:t>是否允许分包</w:t>
            </w:r>
          </w:p>
        </w:tc>
        <w:tc>
          <w:tcPr>
            <w:tcW w:w="7441" w:type="dxa"/>
            <w:noWrap w:val="0"/>
            <w:vAlign w:val="center"/>
          </w:tcPr>
          <w:p w14:paraId="2FD64648">
            <w:pPr>
              <w:spacing w:line="440" w:lineRule="exact"/>
              <w:jc w:val="left"/>
              <w:rPr>
                <w:rFonts w:ascii="宋体" w:hAnsi="宋体" w:cs="宋体"/>
                <w:color w:val="auto"/>
                <w:highlight w:val="none"/>
              </w:rPr>
            </w:pPr>
            <w:r>
              <w:rPr>
                <w:rFonts w:hint="eastAsia" w:ascii="宋体" w:hAnsi="宋体" w:cs="宋体"/>
                <w:color w:val="auto"/>
                <w:highlight w:val="none"/>
              </w:rPr>
              <w:t>本项目允许检测机构依法分包，分包时应满足以下要求：</w:t>
            </w:r>
          </w:p>
          <w:p w14:paraId="6E645B8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（1）本项目消防查验检测允许</w:t>
            </w:r>
            <w:r>
              <w:rPr>
                <w:rFonts w:hint="eastAsia" w:ascii="宋体" w:hAnsi="宋体" w:cs="宋体"/>
                <w:color w:val="auto"/>
                <w:highlight w:val="none"/>
                <w:lang w:eastAsia="zh-CN"/>
              </w:rPr>
              <w:t>成交供应商</w:t>
            </w:r>
            <w:r>
              <w:rPr>
                <w:rFonts w:hint="eastAsia" w:ascii="宋体" w:hAnsi="宋体" w:cs="宋体"/>
                <w:color w:val="auto"/>
                <w:highlight w:val="none"/>
              </w:rPr>
              <w:t>分包，不要求</w:t>
            </w:r>
            <w:r>
              <w:rPr>
                <w:rFonts w:hint="eastAsia" w:ascii="宋体" w:hAnsi="宋体" w:cs="宋体"/>
                <w:color w:val="auto"/>
                <w:highlight w:val="none"/>
                <w:lang w:eastAsia="zh-CN"/>
              </w:rPr>
              <w:t>供应商</w:t>
            </w:r>
            <w:r>
              <w:rPr>
                <w:rFonts w:hint="eastAsia" w:ascii="宋体" w:hAnsi="宋体" w:cs="宋体"/>
                <w:color w:val="auto"/>
                <w:highlight w:val="none"/>
              </w:rPr>
              <w:t>必须具备相关资质，分包单位应通过广西建设工程消防设计审查验收备案管理平台备案；本项目防雷检测允许</w:t>
            </w:r>
            <w:r>
              <w:rPr>
                <w:rFonts w:hint="eastAsia" w:ascii="宋体" w:hAnsi="宋体" w:cs="宋体"/>
                <w:color w:val="auto"/>
                <w:highlight w:val="none"/>
                <w:lang w:eastAsia="zh-CN"/>
              </w:rPr>
              <w:t>成交供应商</w:t>
            </w:r>
            <w:r>
              <w:rPr>
                <w:rFonts w:hint="eastAsia" w:ascii="宋体" w:hAnsi="宋体" w:cs="宋体"/>
                <w:color w:val="auto"/>
                <w:highlight w:val="none"/>
              </w:rPr>
              <w:t>分包，不要求</w:t>
            </w:r>
            <w:r>
              <w:rPr>
                <w:rFonts w:hint="eastAsia" w:ascii="宋体" w:hAnsi="宋体" w:cs="宋体"/>
                <w:color w:val="auto"/>
                <w:highlight w:val="none"/>
                <w:lang w:eastAsia="zh-CN"/>
              </w:rPr>
              <w:t>供应商</w:t>
            </w:r>
            <w:r>
              <w:rPr>
                <w:rFonts w:hint="eastAsia" w:ascii="宋体" w:hAnsi="宋体" w:cs="宋体"/>
                <w:color w:val="auto"/>
                <w:highlight w:val="none"/>
              </w:rPr>
              <w:t>必须具备相关资质，本项目属于第二类防雷建筑物，分包单位应具有省级或以上气象主管机构颁发的《雷电防护装置检测资质证》（资质等级：甲级），如为其他省级（非广西）气象局认定的，应在广西壮族自治区气象局有备案登记并已向社会公示单位信息；根据《住房城乡建设部办公厅关于实施&lt;建设工程质量检测管理办法&gt;&lt;建设工程质量检测机构资质标准&gt;有关问题的通知(建办质(2024)36号)》“加强检测活动管理(二)关于检测转包和违法分包”的文件要求，本项目不允许违法分包，属于检测设备昂贵或使用率低的个别可选参数相关检测业务，经</w:t>
            </w:r>
            <w:r>
              <w:rPr>
                <w:rFonts w:hint="eastAsia" w:ascii="宋体" w:hAnsi="宋体" w:cs="宋体"/>
                <w:color w:val="auto"/>
                <w:highlight w:val="none"/>
                <w:lang w:val="en-US" w:eastAsia="zh-CN"/>
              </w:rPr>
              <w:t>采购人</w:t>
            </w:r>
            <w:r>
              <w:rPr>
                <w:rFonts w:hint="eastAsia" w:ascii="宋体" w:hAnsi="宋体" w:cs="宋体"/>
                <w:color w:val="auto"/>
                <w:highlight w:val="none"/>
              </w:rPr>
              <w:t>同意，可分包给其他具备资质条件的检测机构。</w:t>
            </w:r>
          </w:p>
          <w:p w14:paraId="550AB747">
            <w:pPr>
              <w:spacing w:line="440" w:lineRule="exact"/>
              <w:rPr>
                <w:rFonts w:hint="eastAsia" w:ascii="宋体" w:hAnsi="宋体" w:cs="宋体"/>
                <w:color w:val="auto"/>
                <w:szCs w:val="21"/>
              </w:rPr>
            </w:pPr>
            <w:r>
              <w:rPr>
                <w:rFonts w:hint="eastAsia" w:ascii="宋体" w:hAnsi="宋体" w:cs="宋体"/>
                <w:color w:val="auto"/>
                <w:szCs w:val="21"/>
              </w:rPr>
              <w:t>接受分包的第三人资质要求：依法具备相应的专项检测资质</w:t>
            </w:r>
            <w:r>
              <w:rPr>
                <w:rFonts w:hint="eastAsia" w:ascii="宋体" w:hAnsi="宋体" w:cs="宋体"/>
                <w:color w:val="auto"/>
                <w:szCs w:val="21"/>
                <w:highlight w:val="none"/>
              </w:rPr>
              <w:t>（无资质要求的需具备相应的经营范围或通过相关主管部门的备案登记）</w:t>
            </w:r>
            <w:r>
              <w:rPr>
                <w:rFonts w:hint="eastAsia" w:ascii="宋体" w:hAnsi="宋体" w:cs="宋体"/>
                <w:color w:val="auto"/>
                <w:szCs w:val="21"/>
              </w:rPr>
              <w:t>；成交人应将其选择的分包单位的资质、专业施工能力等情况报采购人备案后，方可签订分包合同并进行施工。</w:t>
            </w:r>
          </w:p>
          <w:p w14:paraId="2333C805">
            <w:pPr>
              <w:spacing w:line="440" w:lineRule="exact"/>
              <w:rPr>
                <w:rFonts w:hint="eastAsia" w:ascii="宋体" w:hAnsi="宋体" w:eastAsia="宋体" w:cs="宋体"/>
                <w:color w:val="auto"/>
                <w:szCs w:val="21"/>
                <w:lang w:val="en-US" w:eastAsia="zh-CN"/>
              </w:rPr>
            </w:pPr>
            <w:r>
              <w:rPr>
                <w:rFonts w:hint="eastAsia" w:ascii="宋体" w:hAnsi="宋体" w:cs="宋体"/>
                <w:color w:val="auto"/>
                <w:szCs w:val="21"/>
              </w:rPr>
              <w:t>分包其他要求：依据磋商文件规定享受中小企业扶持政策获得政府采购工程合同的，小微企业不得将合同分包给大中型企业，中型企业不得将合同分包给大型企业，否则采购人有权要求其改正；拒不改正的，采购人可终止合同，并报请有关行政监督部门查处。</w:t>
            </w:r>
            <w:r>
              <w:rPr>
                <w:rFonts w:hint="eastAsia" w:ascii="宋体" w:hAnsi="宋体" w:cs="宋体"/>
                <w:color w:val="auto"/>
                <w:szCs w:val="21"/>
                <w:highlight w:val="none"/>
                <w:lang w:val="en-US" w:eastAsia="zh-CN"/>
              </w:rPr>
              <w:t>除上述允许分包的内容外，其他检测内容确需分包的，应取得采购人同意后方可分包。</w:t>
            </w:r>
            <w:r>
              <w:rPr>
                <w:rFonts w:hint="eastAsia" w:ascii="宋体" w:hAnsi="宋体" w:cs="宋体"/>
                <w:color w:val="auto"/>
              </w:rPr>
              <w:t>供应商</w:t>
            </w:r>
            <w:r>
              <w:rPr>
                <w:rFonts w:hint="eastAsia" w:ascii="宋体" w:hAnsi="宋体" w:cs="宋体"/>
              </w:rPr>
              <w:t>根据磋商文件的规定和采购项目的实际情况，拟在成交后将成交项目的非主体、非关键性工作分包的，</w:t>
            </w:r>
            <w:r>
              <w:rPr>
                <w:rFonts w:hint="eastAsia" w:ascii="宋体" w:hAnsi="宋体" w:cs="宋体"/>
                <w:b/>
                <w:bCs/>
              </w:rPr>
              <w:t>应当在响应文件中载明分包承担主体，分包承担主体应当具备相应资质条件且不得再次分包</w:t>
            </w:r>
            <w:r>
              <w:rPr>
                <w:rFonts w:hint="eastAsia" w:ascii="宋体" w:hAnsi="宋体" w:cs="宋体"/>
                <w:b/>
                <w:bCs/>
                <w:lang w:eastAsia="zh-CN"/>
              </w:rPr>
              <w:t>。</w:t>
            </w:r>
          </w:p>
        </w:tc>
      </w:tr>
      <w:tr w14:paraId="4DB2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798540C3">
            <w:pPr>
              <w:spacing w:line="360" w:lineRule="auto"/>
              <w:jc w:val="center"/>
              <w:rPr>
                <w:rFonts w:hint="eastAsia" w:ascii="宋体" w:hAnsi="宋体" w:cs="宋体"/>
                <w:szCs w:val="21"/>
              </w:rPr>
            </w:pPr>
            <w:r>
              <w:rPr>
                <w:rFonts w:hint="eastAsia" w:ascii="宋体" w:hAnsi="宋体" w:cs="宋体"/>
                <w:szCs w:val="21"/>
              </w:rPr>
              <w:t>12.1.1</w:t>
            </w:r>
          </w:p>
        </w:tc>
        <w:tc>
          <w:tcPr>
            <w:tcW w:w="2409" w:type="dxa"/>
            <w:noWrap w:val="0"/>
            <w:vAlign w:val="center"/>
          </w:tcPr>
          <w:p w14:paraId="1529979A">
            <w:pPr>
              <w:snapToGrid w:val="0"/>
              <w:spacing w:line="360" w:lineRule="auto"/>
              <w:jc w:val="center"/>
              <w:rPr>
                <w:rFonts w:hint="eastAsia" w:ascii="宋体" w:hAnsi="宋体" w:cs="宋体"/>
                <w:szCs w:val="21"/>
              </w:rPr>
            </w:pPr>
            <w:r>
              <w:rPr>
                <w:rFonts w:hint="eastAsia" w:ascii="宋体" w:hAnsi="宋体" w:cs="宋体"/>
                <w:b/>
                <w:szCs w:val="21"/>
              </w:rPr>
              <w:t>资格证明文件组成</w:t>
            </w:r>
          </w:p>
        </w:tc>
        <w:tc>
          <w:tcPr>
            <w:tcW w:w="7441" w:type="dxa"/>
            <w:noWrap w:val="0"/>
            <w:vAlign w:val="center"/>
          </w:tcPr>
          <w:p w14:paraId="676CBC59">
            <w:pPr>
              <w:pStyle w:val="8"/>
              <w:spacing w:line="400" w:lineRule="exact"/>
              <w:rPr>
                <w:rFonts w:hint="eastAsia" w:ascii="宋体" w:hAnsi="宋体" w:cs="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5F0A84D">
            <w:pPr>
              <w:snapToGrid w:val="0"/>
              <w:spacing w:line="400" w:lineRule="exact"/>
              <w:jc w:val="left"/>
              <w:rPr>
                <w:rFonts w:hint="eastAsia" w:ascii="宋体" w:hAnsi="宋体" w:cs="宋体"/>
                <w:color w:val="auto"/>
                <w:szCs w:val="21"/>
              </w:rPr>
            </w:pPr>
            <w:r>
              <w:rPr>
                <w:rFonts w:hint="eastAsia" w:ascii="宋体" w:hAnsi="宋体" w:cs="宋体"/>
                <w:color w:val="auto"/>
                <w:szCs w:val="21"/>
              </w:rPr>
              <w:t>2.供应商依法缴纳税收的相关材料：[近半年内任意连续3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p>
          <w:p w14:paraId="7B84D3EE">
            <w:pPr>
              <w:snapToGrid w:val="0"/>
              <w:spacing w:line="400" w:lineRule="exact"/>
              <w:jc w:val="left"/>
              <w:rPr>
                <w:rFonts w:hint="eastAsia" w:ascii="宋体" w:hAnsi="宋体" w:cs="宋体"/>
                <w:color w:val="auto"/>
                <w:szCs w:val="21"/>
              </w:rPr>
            </w:pPr>
            <w:r>
              <w:rPr>
                <w:rFonts w:hint="eastAsia" w:ascii="宋体" w:hAnsi="宋体" w:cs="宋体"/>
                <w:color w:val="auto"/>
                <w:szCs w:val="21"/>
              </w:rPr>
              <w:t>3.供应商依法缴纳社会保障资金的相关材料：[近半年内任意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5EFFC12">
            <w:pPr>
              <w:snapToGrid w:val="0"/>
              <w:spacing w:line="400" w:lineRule="exact"/>
              <w:jc w:val="left"/>
              <w:rPr>
                <w:rFonts w:hint="eastAsia" w:ascii="宋体" w:hAnsi="宋体" w:cs="宋体"/>
                <w:b/>
                <w:color w:val="auto"/>
                <w:szCs w:val="21"/>
              </w:rPr>
            </w:pPr>
            <w:r>
              <w:rPr>
                <w:rFonts w:hint="eastAsia" w:ascii="宋体" w:hAnsi="宋体" w:cs="宋体"/>
                <w:color w:val="auto"/>
                <w:szCs w:val="21"/>
              </w:rPr>
              <w:t>4.供应商财务状况报告：2024年度</w:t>
            </w:r>
            <w:r>
              <w:rPr>
                <w:rFonts w:hint="eastAsia" w:ascii="宋体" w:hAnsi="宋体" w:cs="宋体"/>
                <w:color w:val="auto"/>
                <w:szCs w:val="21"/>
                <w:lang w:val="en-US" w:eastAsia="zh-CN"/>
              </w:rPr>
              <w:t>或2025年度</w:t>
            </w:r>
            <w:r>
              <w:rPr>
                <w:rFonts w:hint="eastAsia" w:ascii="宋体" w:hAnsi="宋体" w:cs="宋体"/>
                <w:color w:val="auto"/>
                <w:szCs w:val="21"/>
              </w:rPr>
              <w:t>财务状况报告复印件；或者银行出具的资信证明，或者中国人民银行征信中心出具的信用报告；供应商属于成立时间在规定年度之后的法人或其他组织，需提供成立之日起至响应文件提交截止时间前的1个月报表或银行出具的资信证明或者中国人民银行征信中心出具的企业信用报告；资信证明应在有效期内，未注明有效期的，银行出具时间至响应文件提交截止时间不得超过一年）；</w:t>
            </w:r>
            <w:r>
              <w:rPr>
                <w:rFonts w:hint="eastAsia" w:ascii="宋体" w:hAnsi="宋体" w:cs="宋体"/>
                <w:b/>
                <w:color w:val="auto"/>
                <w:szCs w:val="21"/>
              </w:rPr>
              <w:t>（必须提供，否则响应文件按无效响应处理）</w:t>
            </w:r>
          </w:p>
          <w:p w14:paraId="7AF70410">
            <w:pPr>
              <w:snapToGrid w:val="0"/>
              <w:spacing w:line="400" w:lineRule="exact"/>
              <w:jc w:val="left"/>
              <w:rPr>
                <w:rFonts w:hint="eastAsia"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7B72AD0">
            <w:pPr>
              <w:snapToGrid w:val="0"/>
              <w:spacing w:line="400" w:lineRule="exact"/>
              <w:jc w:val="left"/>
              <w:rPr>
                <w:rFonts w:hint="eastAsia" w:ascii="宋体" w:hAnsi="宋体" w:cs="宋体"/>
                <w:color w:val="auto"/>
                <w:szCs w:val="21"/>
              </w:rPr>
            </w:pPr>
            <w:r>
              <w:rPr>
                <w:rFonts w:hint="eastAsia" w:ascii="宋体" w:hAnsi="宋体" w:cs="宋体"/>
                <w:color w:val="auto"/>
                <w:szCs w:val="21"/>
              </w:rPr>
              <w:t>6.资格声明函（格式后附）；（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1C381E4">
            <w:pPr>
              <w:spacing w:line="400" w:lineRule="exact"/>
              <w:jc w:val="left"/>
              <w:rPr>
                <w:rFonts w:ascii="宋体" w:hAnsi="宋体" w:cs="宋体"/>
                <w:b/>
                <w:color w:val="auto"/>
                <w:szCs w:val="21"/>
              </w:rPr>
            </w:pPr>
            <w:r>
              <w:rPr>
                <w:rFonts w:hint="eastAsia" w:ascii="宋体" w:hAnsi="宋体" w:cs="宋体"/>
                <w:color w:val="auto"/>
                <w:szCs w:val="21"/>
              </w:rPr>
              <w:t>7.</w:t>
            </w:r>
            <w:r>
              <w:rPr>
                <w:rFonts w:hint="eastAsia" w:ascii="宋体" w:hAnsi="宋体" w:cs="宋体"/>
                <w:color w:val="auto"/>
              </w:rPr>
              <w:t>供应商特定资格条件证明文件：</w:t>
            </w:r>
            <w:r>
              <w:rPr>
                <w:rFonts w:hint="eastAsia" w:ascii="宋体" w:hAnsi="宋体" w:cs="宋体"/>
                <w:b/>
                <w:color w:val="auto"/>
                <w:szCs w:val="21"/>
              </w:rPr>
              <w:t>（以下材料必须提供，否则响应文件按无效响应处理）</w:t>
            </w:r>
          </w:p>
          <w:p w14:paraId="7E46F8F8">
            <w:pPr>
              <w:spacing w:line="460" w:lineRule="exact"/>
              <w:ind w:firstLine="420" w:firstLineChars="200"/>
              <w:rPr>
                <w:rFonts w:ascii="宋体" w:hAnsi="宋体"/>
                <w:color w:val="auto"/>
                <w:szCs w:val="21"/>
                <w:highlight w:val="none"/>
              </w:rPr>
            </w:pPr>
            <w:r>
              <w:rPr>
                <w:rFonts w:hint="eastAsia" w:ascii="宋体" w:hAnsi="宋体" w:cs="宋体"/>
                <w:color w:val="auto"/>
                <w:szCs w:val="21"/>
              </w:rPr>
              <w:t>（1）取得省级及以上行政审批部门颁发的相应建设工程质量检测资质证书，本次采购要求资质证书具有：综合资质</w:t>
            </w:r>
            <w:r>
              <w:rPr>
                <w:rFonts w:hint="eastAsia" w:ascii="宋体" w:hAnsi="宋体" w:cs="宋体"/>
                <w:color w:val="auto"/>
                <w:szCs w:val="21"/>
                <w:highlight w:val="none"/>
              </w:rPr>
              <w:t>或同时具备建筑材料及构配件、主体结构及装饰</w:t>
            </w:r>
            <w:r>
              <w:rPr>
                <w:rFonts w:hint="eastAsia" w:ascii="宋体" w:hAnsi="宋体" w:eastAsia="宋体" w:cs="宋体"/>
                <w:color w:val="auto"/>
                <w:szCs w:val="21"/>
                <w:highlight w:val="none"/>
              </w:rPr>
              <w:t>装修、钢结构、地基</w:t>
            </w:r>
            <w:r>
              <w:rPr>
                <w:rFonts w:hint="eastAsia" w:ascii="宋体" w:hAnsi="宋体" w:cs="宋体"/>
                <w:color w:val="auto"/>
                <w:szCs w:val="21"/>
                <w:highlight w:val="none"/>
              </w:rPr>
              <w:t>基础、建筑节能等专项资质</w:t>
            </w:r>
            <w:r>
              <w:rPr>
                <w:rFonts w:hint="eastAsia" w:ascii="宋体" w:hAnsi="宋体" w:cs="宋体"/>
                <w:color w:val="auto"/>
                <w:szCs w:val="21"/>
              </w:rPr>
              <w:t>等资质范围；</w:t>
            </w:r>
            <w:r>
              <w:rPr>
                <w:rFonts w:hint="eastAsia" w:ascii="宋体" w:hAnsi="宋体" w:cs="宋体"/>
                <w:color w:val="auto"/>
                <w:szCs w:val="21"/>
              </w:rPr>
              <w:br w:type="textWrapping"/>
            </w:r>
            <w:r>
              <w:rPr>
                <w:rFonts w:hint="eastAsia" w:ascii="宋体" w:hAnsi="宋体" w:cs="宋体"/>
                <w:color w:val="auto"/>
                <w:szCs w:val="21"/>
              </w:rPr>
              <w:t> </w:t>
            </w:r>
            <w:r>
              <w:rPr>
                <w:rFonts w:hint="eastAsia" w:ascii="宋体" w:hAnsi="宋体"/>
                <w:color w:val="auto"/>
                <w:szCs w:val="21"/>
                <w:highlight w:val="none"/>
              </w:rPr>
              <w:t>（2）本项目基坑安全等级最高为二级，</w:t>
            </w:r>
            <w:r>
              <w:rPr>
                <w:rFonts w:hint="eastAsia" w:ascii="宋体" w:hAnsi="宋体"/>
                <w:color w:val="auto"/>
                <w:szCs w:val="21"/>
                <w:highlight w:val="none"/>
                <w:lang w:eastAsia="zh-CN"/>
              </w:rPr>
              <w:t>供应商</w:t>
            </w:r>
            <w:r>
              <w:rPr>
                <w:rFonts w:hint="eastAsia" w:ascii="宋体" w:hAnsi="宋体"/>
                <w:color w:val="auto"/>
                <w:szCs w:val="21"/>
                <w:highlight w:val="none"/>
              </w:rPr>
              <w:t>须具有工程勘察专业类（岩土工程（物探测试检测监测））乙级（含）以上资质或工程勘察专业类（岩土工程）乙级（含）以上资质或工程勘察综合类甲级资质，其检验检测机构资质认定证书附表内容须包含基坑监测。</w:t>
            </w:r>
          </w:p>
          <w:p w14:paraId="1A567E0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（3）本项目消防查验检测允许</w:t>
            </w:r>
            <w:r>
              <w:rPr>
                <w:rFonts w:hint="eastAsia" w:ascii="宋体" w:hAnsi="宋体" w:cs="宋体"/>
                <w:color w:val="auto"/>
                <w:highlight w:val="none"/>
                <w:lang w:eastAsia="zh-CN"/>
              </w:rPr>
              <w:t>成交供应商</w:t>
            </w:r>
            <w:r>
              <w:rPr>
                <w:rFonts w:hint="eastAsia" w:ascii="宋体" w:hAnsi="宋体" w:cs="宋体"/>
                <w:color w:val="auto"/>
                <w:highlight w:val="none"/>
              </w:rPr>
              <w:t>分包，不要求</w:t>
            </w:r>
            <w:r>
              <w:rPr>
                <w:rFonts w:hint="eastAsia" w:ascii="宋体" w:hAnsi="宋体" w:cs="宋体"/>
                <w:color w:val="auto"/>
                <w:highlight w:val="none"/>
                <w:lang w:eastAsia="zh-CN"/>
              </w:rPr>
              <w:t>供应商</w:t>
            </w:r>
            <w:r>
              <w:rPr>
                <w:rFonts w:hint="eastAsia" w:ascii="宋体" w:hAnsi="宋体" w:cs="宋体"/>
                <w:color w:val="auto"/>
                <w:highlight w:val="none"/>
              </w:rPr>
              <w:t>必须具备相关资质，分包单位应通过广西建设工程消防设计审查验收备案管理平台备案；本项目防雷检测允许</w:t>
            </w:r>
            <w:r>
              <w:rPr>
                <w:rFonts w:hint="eastAsia" w:ascii="宋体" w:hAnsi="宋体" w:cs="宋体"/>
                <w:color w:val="auto"/>
                <w:highlight w:val="none"/>
                <w:lang w:eastAsia="zh-CN"/>
              </w:rPr>
              <w:t>成交供应商</w:t>
            </w:r>
            <w:r>
              <w:rPr>
                <w:rFonts w:hint="eastAsia" w:ascii="宋体" w:hAnsi="宋体" w:cs="宋体"/>
                <w:color w:val="auto"/>
                <w:highlight w:val="none"/>
              </w:rPr>
              <w:t>分包，不要求</w:t>
            </w:r>
            <w:r>
              <w:rPr>
                <w:rFonts w:hint="eastAsia" w:ascii="宋体" w:hAnsi="宋体" w:cs="宋体"/>
                <w:color w:val="auto"/>
                <w:highlight w:val="none"/>
                <w:lang w:eastAsia="zh-CN"/>
              </w:rPr>
              <w:t>供应商</w:t>
            </w:r>
            <w:r>
              <w:rPr>
                <w:rFonts w:hint="eastAsia" w:ascii="宋体" w:hAnsi="宋体" w:cs="宋体"/>
                <w:color w:val="auto"/>
                <w:highlight w:val="none"/>
              </w:rPr>
              <w:t>必须具备相关资质，本项目属于第二类防雷建筑物，分包单位应具有省级或以上气象主管机构颁发的《雷电防护装置检测资质证》（资质等级：甲级），如为其他省级（非广西）气象局认定的，应在广西壮族自治区气象局有备案登记并已向社会公示单位信息；根据《住房城乡建设部办公厅关于实施&lt;建设工程质量检测管理办法&gt;&lt;建设工程质量检测机构资质标准&gt;有关问题的通知(建办质(2024)36号)》“加强检测活动管理(二)关于检测转包和违法分包”的文件要求，本项目不允许违法分包，属于检测设备昂贵或使用率低的个别可选参数相关检测业务，经委托方同意，可分包给其他具备资质条件的检测机构。</w:t>
            </w:r>
          </w:p>
          <w:p w14:paraId="789DC0B7">
            <w:pPr>
              <w:widowControl/>
              <w:spacing w:line="360" w:lineRule="auto"/>
              <w:ind w:firstLine="420" w:firstLineChars="200"/>
              <w:jc w:val="left"/>
              <w:rPr>
                <w:rFonts w:ascii="宋体" w:hAnsi="宋体" w:cs="宋体"/>
                <w:color w:val="auto"/>
                <w:kern w:val="0"/>
                <w:szCs w:val="21"/>
                <w:highlight w:val="none"/>
                <w:lang w:bidi="ar"/>
              </w:rPr>
            </w:pPr>
            <w:r>
              <w:rPr>
                <w:rFonts w:hint="eastAsia" w:ascii="宋体" w:hAnsi="宋体" w:cs="宋体"/>
                <w:color w:val="auto"/>
                <w:szCs w:val="21"/>
                <w:highlight w:val="none"/>
              </w:rPr>
              <w:t>（4）</w:t>
            </w:r>
            <w:r>
              <w:rPr>
                <w:rFonts w:hint="eastAsia" w:ascii="宋体" w:hAnsi="宋体" w:cs="宋体"/>
                <w:color w:val="auto"/>
                <w:kern w:val="0"/>
                <w:szCs w:val="21"/>
                <w:highlight w:val="none"/>
                <w:lang w:bidi="ar"/>
              </w:rPr>
              <w:t>检测项目负责人应具备省部级建设行政主管部门颁发的检测上岗证书。</w:t>
            </w:r>
          </w:p>
          <w:p w14:paraId="6E5276BB">
            <w:pPr>
              <w:snapToGrid w:val="0"/>
              <w:spacing w:line="400" w:lineRule="exact"/>
              <w:jc w:val="left"/>
              <w:rPr>
                <w:rFonts w:hint="eastAsia" w:ascii="宋体" w:hAnsi="宋体" w:cs="宋体"/>
                <w:color w:val="auto"/>
                <w:szCs w:val="21"/>
                <w:highlight w:val="none"/>
              </w:rPr>
            </w:pPr>
            <w:r>
              <w:rPr>
                <w:rFonts w:hint="eastAsia" w:ascii="宋体" w:hAnsi="宋体" w:cs="宋体"/>
                <w:color w:val="auto"/>
                <w:highlight w:val="none"/>
              </w:rPr>
              <w:t>8.中小企业声明函（或残疾人福利性单位声明函或监狱企业声明函，残疾人福利性单位或监狱企业视同小微企业）</w:t>
            </w:r>
            <w:r>
              <w:rPr>
                <w:rFonts w:hint="eastAsia" w:ascii="宋体" w:hAnsi="宋体" w:cs="宋体"/>
                <w:color w:val="auto"/>
                <w:szCs w:val="21"/>
                <w:highlight w:val="none"/>
              </w:rPr>
              <w:t>（格式后附）</w:t>
            </w:r>
            <w:r>
              <w:rPr>
                <w:rFonts w:hint="eastAsia" w:ascii="宋体" w:hAnsi="宋体" w:cs="宋体"/>
                <w:color w:val="auto"/>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D9923C">
            <w:pPr>
              <w:snapToGrid w:val="0"/>
              <w:spacing w:line="400" w:lineRule="exact"/>
              <w:jc w:val="left"/>
              <w:rPr>
                <w:rFonts w:hint="eastAsia" w:ascii="宋体" w:hAnsi="宋体" w:cs="宋体"/>
                <w:color w:val="auto"/>
                <w:szCs w:val="21"/>
              </w:rPr>
            </w:pPr>
            <w:r>
              <w:rPr>
                <w:rFonts w:hint="eastAsia" w:ascii="宋体" w:hAnsi="宋体" w:cs="宋体"/>
                <w:color w:val="auto"/>
                <w:szCs w:val="21"/>
              </w:rPr>
              <w:t>9.除磋商文件规定必须提供以外，供应商认为需要提供的其他证明材料。</w:t>
            </w:r>
            <w:r>
              <w:rPr>
                <w:rFonts w:hint="eastAsia" w:ascii="宋体" w:hAnsi="宋体" w:cs="宋体"/>
                <w:color w:val="auto"/>
                <w:szCs w:val="22"/>
              </w:rPr>
              <w:t>（如有，请提供）</w:t>
            </w:r>
          </w:p>
          <w:p w14:paraId="7B0D8822">
            <w:pPr>
              <w:snapToGrid w:val="0"/>
              <w:spacing w:line="400" w:lineRule="exact"/>
              <w:jc w:val="left"/>
              <w:rPr>
                <w:rFonts w:hint="eastAsia" w:ascii="宋体" w:hAnsi="宋体" w:cs="宋体"/>
                <w:b/>
                <w:color w:val="auto"/>
                <w:szCs w:val="21"/>
              </w:rPr>
            </w:pPr>
            <w:r>
              <w:rPr>
                <w:rFonts w:hint="eastAsia" w:ascii="宋体" w:hAnsi="宋体" w:cs="宋体"/>
                <w:b/>
                <w:color w:val="auto"/>
                <w:szCs w:val="21"/>
              </w:rPr>
              <w:t>注：以上标明“必须提供”的材料属于复印件的扫描件的，必须加盖供应商电子公章，否则响应文件按无效响应处理。</w:t>
            </w:r>
          </w:p>
        </w:tc>
      </w:tr>
      <w:tr w14:paraId="7B809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restart"/>
            <w:noWrap w:val="0"/>
            <w:vAlign w:val="center"/>
          </w:tcPr>
          <w:p w14:paraId="435BABE9">
            <w:pPr>
              <w:spacing w:line="360" w:lineRule="auto"/>
              <w:jc w:val="center"/>
              <w:rPr>
                <w:rFonts w:hint="eastAsia" w:ascii="宋体" w:hAnsi="宋体" w:cs="宋体"/>
                <w:szCs w:val="21"/>
              </w:rPr>
            </w:pPr>
            <w:r>
              <w:rPr>
                <w:rFonts w:hint="eastAsia" w:ascii="宋体" w:hAnsi="宋体" w:cs="宋体"/>
                <w:szCs w:val="21"/>
              </w:rPr>
              <w:t>12.1.2</w:t>
            </w:r>
          </w:p>
        </w:tc>
        <w:tc>
          <w:tcPr>
            <w:tcW w:w="2409" w:type="dxa"/>
            <w:noWrap w:val="0"/>
            <w:vAlign w:val="center"/>
          </w:tcPr>
          <w:p w14:paraId="401D7ADE">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7441" w:type="dxa"/>
            <w:noWrap w:val="0"/>
            <w:vAlign w:val="center"/>
          </w:tcPr>
          <w:p w14:paraId="3D7A4406">
            <w:pPr>
              <w:spacing w:line="400" w:lineRule="exact"/>
              <w:rPr>
                <w:rFonts w:hint="eastAsia" w:ascii="宋体" w:hAnsi="宋体" w:cs="宋体"/>
              </w:rPr>
            </w:pPr>
            <w:r>
              <w:rPr>
                <w:rFonts w:hint="eastAsia" w:ascii="宋体" w:hAnsi="宋体" w:cs="宋体"/>
              </w:rPr>
              <w:t>1.无串通竞标行为的承诺函</w:t>
            </w:r>
            <w:r>
              <w:rPr>
                <w:rFonts w:hint="eastAsia" w:ascii="宋体" w:hAnsi="宋体" w:cs="宋体"/>
                <w:szCs w:val="21"/>
              </w:rPr>
              <w:t>（格式后附）</w:t>
            </w:r>
            <w:r>
              <w:rPr>
                <w:rFonts w:hint="eastAsia" w:ascii="宋体" w:hAnsi="宋体" w:cs="宋体"/>
              </w:rPr>
              <w:t>；（</w:t>
            </w:r>
            <w:r>
              <w:rPr>
                <w:rFonts w:hint="eastAsia" w:ascii="宋体" w:hAnsi="宋体" w:cs="宋体"/>
                <w:b/>
              </w:rPr>
              <w:t>必须提供，否则响应文件按无效响应处理</w:t>
            </w:r>
            <w:r>
              <w:rPr>
                <w:rFonts w:hint="eastAsia" w:ascii="宋体" w:hAnsi="宋体" w:cs="宋体"/>
              </w:rPr>
              <w:t>）</w:t>
            </w:r>
          </w:p>
          <w:p w14:paraId="17C98738">
            <w:pPr>
              <w:spacing w:line="400" w:lineRule="exact"/>
              <w:jc w:val="left"/>
              <w:rPr>
                <w:rFonts w:hint="eastAsia" w:ascii="宋体" w:hAnsi="宋体" w:cs="宋体"/>
              </w:rPr>
            </w:pPr>
            <w:r>
              <w:rPr>
                <w:rFonts w:hint="eastAsia" w:ascii="宋体" w:hAnsi="宋体" w:cs="宋体"/>
              </w:rPr>
              <w:t>2.法定代表人身份证明书及法定代表人有效身份证正反面复印件</w:t>
            </w:r>
            <w:r>
              <w:rPr>
                <w:rFonts w:hint="eastAsia" w:ascii="宋体" w:hAnsi="宋体" w:cs="宋体"/>
                <w:szCs w:val="21"/>
              </w:rPr>
              <w:t>（格式后附）</w:t>
            </w:r>
            <w:r>
              <w:rPr>
                <w:rFonts w:hint="eastAsia" w:ascii="宋体" w:hAnsi="宋体" w:cs="宋体"/>
              </w:rPr>
              <w:t>；（</w:t>
            </w:r>
            <w:r>
              <w:rPr>
                <w:rFonts w:hint="eastAsia" w:ascii="宋体" w:hAnsi="宋体" w:cs="宋体"/>
                <w:b/>
                <w:bCs/>
              </w:rPr>
              <w:t>除自然人竞标外</w:t>
            </w:r>
            <w:r>
              <w:rPr>
                <w:rFonts w:hint="eastAsia" w:ascii="宋体" w:hAnsi="宋体" w:cs="宋体"/>
                <w:b/>
              </w:rPr>
              <w:t>必须提供，否则响应文件按无效响应处理</w:t>
            </w:r>
            <w:r>
              <w:rPr>
                <w:rFonts w:hint="eastAsia" w:ascii="宋体" w:hAnsi="宋体" w:cs="宋体"/>
              </w:rPr>
              <w:t>）</w:t>
            </w:r>
          </w:p>
          <w:p w14:paraId="2D9DB922">
            <w:pPr>
              <w:spacing w:line="400" w:lineRule="exact"/>
              <w:rPr>
                <w:rFonts w:hint="eastAsia" w:ascii="宋体" w:hAnsi="宋体" w:cs="宋体"/>
                <w:b/>
              </w:rPr>
            </w:pPr>
            <w:r>
              <w:rPr>
                <w:rFonts w:hint="eastAsia" w:ascii="宋体" w:hAnsi="宋体" w:cs="宋体"/>
              </w:rPr>
              <w:t>3.法定代表人授权委托书及委托代理人有效身份证正反面复印件</w:t>
            </w:r>
            <w:r>
              <w:rPr>
                <w:rFonts w:hint="eastAsia" w:ascii="宋体" w:hAnsi="宋体" w:cs="宋体"/>
                <w:szCs w:val="21"/>
              </w:rPr>
              <w:t>（格式后附）</w:t>
            </w:r>
            <w:r>
              <w:rPr>
                <w:rFonts w:hint="eastAsia" w:ascii="宋体" w:hAnsi="宋体" w:cs="宋体"/>
              </w:rPr>
              <w:t>；（</w:t>
            </w:r>
            <w:r>
              <w:rPr>
                <w:rFonts w:hint="eastAsia" w:ascii="宋体" w:hAnsi="宋体" w:cs="宋体"/>
                <w:b/>
              </w:rPr>
              <w:t>委托时必须提供，否则响应文件按无效响应处理</w:t>
            </w:r>
            <w:r>
              <w:rPr>
                <w:rFonts w:hint="eastAsia" w:ascii="宋体" w:hAnsi="宋体" w:cs="宋体"/>
              </w:rPr>
              <w:t>）</w:t>
            </w:r>
          </w:p>
          <w:p w14:paraId="1DF0558B">
            <w:pPr>
              <w:spacing w:line="400" w:lineRule="exact"/>
              <w:rPr>
                <w:rFonts w:hint="eastAsia" w:ascii="宋体" w:hAnsi="宋体" w:cs="宋体"/>
                <w:b/>
                <w:color w:val="auto"/>
              </w:rPr>
            </w:pPr>
            <w:r>
              <w:rPr>
                <w:rFonts w:hint="eastAsia" w:ascii="宋体" w:hAnsi="宋体" w:cs="宋体"/>
              </w:rPr>
              <w:t>4.磋商保证金提</w:t>
            </w:r>
            <w:r>
              <w:rPr>
                <w:rFonts w:hint="eastAsia" w:ascii="宋体" w:hAnsi="宋体" w:cs="宋体"/>
                <w:color w:val="auto"/>
              </w:rPr>
              <w:t>交凭证；</w:t>
            </w:r>
            <w:r>
              <w:rPr>
                <w:rFonts w:hint="eastAsia" w:ascii="宋体" w:hAnsi="宋体" w:cs="宋体"/>
                <w:b/>
                <w:color w:val="auto"/>
              </w:rPr>
              <w:t>（如要求提交磋商保证金的则必须提供，否则响应文件按无效处理）</w:t>
            </w:r>
          </w:p>
          <w:p w14:paraId="3F93951C">
            <w:pPr>
              <w:spacing w:line="400" w:lineRule="exact"/>
              <w:rPr>
                <w:rFonts w:hint="eastAsia" w:ascii="宋体" w:hAnsi="宋体" w:cs="宋体"/>
                <w:color w:val="auto"/>
              </w:rPr>
            </w:pPr>
            <w:r>
              <w:rPr>
                <w:rFonts w:hint="eastAsia" w:ascii="宋体" w:hAnsi="宋体" w:cs="宋体"/>
                <w:color w:val="auto"/>
              </w:rPr>
              <w:t>5.商务条款偏离表</w:t>
            </w:r>
            <w:r>
              <w:rPr>
                <w:rFonts w:hint="eastAsia" w:ascii="宋体" w:hAnsi="宋体" w:cs="宋体"/>
                <w:color w:val="auto"/>
                <w:szCs w:val="21"/>
              </w:rPr>
              <w:t>（格式后附）</w:t>
            </w:r>
            <w:r>
              <w:rPr>
                <w:rFonts w:hint="eastAsia" w:ascii="宋体" w:hAnsi="宋体" w:cs="宋体"/>
                <w:color w:val="auto"/>
              </w:rPr>
              <w:t>；（</w:t>
            </w:r>
            <w:r>
              <w:rPr>
                <w:rFonts w:hint="eastAsia" w:ascii="宋体" w:hAnsi="宋体" w:cs="宋体"/>
                <w:b/>
                <w:color w:val="auto"/>
              </w:rPr>
              <w:t>必须提供，否则响应文件按无效响应处理</w:t>
            </w:r>
            <w:r>
              <w:rPr>
                <w:rFonts w:hint="eastAsia" w:ascii="宋体" w:hAnsi="宋体" w:cs="宋体"/>
                <w:color w:val="auto"/>
              </w:rPr>
              <w:t>）</w:t>
            </w:r>
          </w:p>
          <w:p w14:paraId="496AE7C8">
            <w:pPr>
              <w:spacing w:line="400" w:lineRule="exact"/>
              <w:rPr>
                <w:rFonts w:hint="eastAsia" w:ascii="宋体" w:hAnsi="宋体" w:cs="宋体"/>
                <w:color w:val="auto"/>
                <w:szCs w:val="21"/>
              </w:rPr>
            </w:pPr>
            <w:r>
              <w:rPr>
                <w:rFonts w:hint="eastAsia" w:ascii="宋体" w:hAnsi="宋体" w:cs="宋体"/>
                <w:color w:val="auto"/>
              </w:rPr>
              <w:t>6.</w:t>
            </w:r>
            <w:bookmarkStart w:id="58" w:name="_Hlk106537541"/>
            <w:r>
              <w:rPr>
                <w:rFonts w:hint="eastAsia" w:ascii="宋体" w:hAnsi="宋体" w:cs="宋体"/>
                <w:color w:val="auto"/>
                <w:szCs w:val="21"/>
              </w:rPr>
              <w:t>类似项目业绩（</w:t>
            </w:r>
            <w:r>
              <w:rPr>
                <w:rFonts w:hint="eastAsia" w:ascii="宋体" w:hAnsi="宋体" w:cs="宋体"/>
                <w:color w:val="0000FF"/>
                <w:szCs w:val="21"/>
              </w:rPr>
              <w:t>202</w:t>
            </w:r>
            <w:r>
              <w:rPr>
                <w:rFonts w:hint="eastAsia" w:ascii="宋体" w:hAnsi="宋体" w:cs="宋体"/>
                <w:color w:val="0000FF"/>
                <w:szCs w:val="21"/>
                <w:lang w:val="en-US" w:eastAsia="zh-CN"/>
              </w:rPr>
              <w:t>3</w:t>
            </w:r>
            <w:r>
              <w:rPr>
                <w:rFonts w:hint="eastAsia" w:ascii="宋体" w:hAnsi="宋体" w:cs="宋体"/>
                <w:color w:val="0000FF"/>
                <w:szCs w:val="21"/>
              </w:rPr>
              <w:t>年</w:t>
            </w:r>
            <w:r>
              <w:rPr>
                <w:rFonts w:hint="eastAsia" w:ascii="宋体" w:hAnsi="宋体" w:cs="宋体"/>
                <w:color w:val="0000FF"/>
                <w:szCs w:val="21"/>
                <w:lang w:val="en-US" w:eastAsia="zh-CN"/>
              </w:rPr>
              <w:t>3</w:t>
            </w:r>
            <w:r>
              <w:rPr>
                <w:rFonts w:hint="eastAsia" w:ascii="宋体" w:hAnsi="宋体" w:cs="宋体"/>
                <w:color w:val="0000FF"/>
                <w:szCs w:val="21"/>
              </w:rPr>
              <w:t>月</w:t>
            </w:r>
            <w:r>
              <w:rPr>
                <w:rFonts w:hint="eastAsia" w:ascii="宋体" w:hAnsi="宋体" w:cs="宋体"/>
                <w:color w:val="auto"/>
                <w:szCs w:val="21"/>
              </w:rPr>
              <w:t>至竞标截止日期止完成过类似检测业绩）（格式后附）；</w:t>
            </w:r>
            <w:r>
              <w:rPr>
                <w:rFonts w:hint="eastAsia" w:ascii="宋体" w:hAnsi="宋体" w:cs="宋体"/>
                <w:color w:val="auto"/>
                <w:szCs w:val="22"/>
              </w:rPr>
              <w:t>（如有，请提供）</w:t>
            </w:r>
          </w:p>
          <w:bookmarkEnd w:id="58"/>
          <w:p w14:paraId="0EF97ACF">
            <w:pPr>
              <w:spacing w:line="400" w:lineRule="exact"/>
              <w:rPr>
                <w:rFonts w:hint="eastAsia" w:ascii="宋体" w:hAnsi="宋体" w:cs="宋体"/>
                <w:szCs w:val="21"/>
              </w:rPr>
            </w:pPr>
            <w:r>
              <w:rPr>
                <w:rFonts w:hint="eastAsia" w:ascii="宋体" w:hAnsi="宋体" w:cs="宋体"/>
                <w:szCs w:val="21"/>
              </w:rPr>
              <w:t xml:space="preserve">7.供应商认为需要提供的其他有关资料。 </w:t>
            </w:r>
          </w:p>
          <w:p w14:paraId="667EC857">
            <w:pPr>
              <w:spacing w:line="400" w:lineRule="exact"/>
              <w:jc w:val="left"/>
              <w:rPr>
                <w:rFonts w:hint="eastAsia" w:ascii="宋体" w:hAnsi="宋体" w:cs="宋体"/>
                <w:b/>
                <w:szCs w:val="21"/>
              </w:rPr>
            </w:pPr>
            <w:r>
              <w:rPr>
                <w:rFonts w:hint="eastAsia" w:ascii="宋体" w:hAnsi="宋体" w:cs="宋体"/>
                <w:b/>
                <w:szCs w:val="21"/>
              </w:rPr>
              <w:t xml:space="preserve">注： </w:t>
            </w:r>
          </w:p>
          <w:p w14:paraId="17CD54DF">
            <w:pPr>
              <w:spacing w:line="400" w:lineRule="exact"/>
              <w:rPr>
                <w:rFonts w:hint="eastAsia" w:ascii="宋体" w:hAnsi="宋体" w:cs="宋体"/>
                <w:b/>
                <w:szCs w:val="21"/>
              </w:rPr>
            </w:pPr>
            <w:r>
              <w:rPr>
                <w:rFonts w:hint="eastAsia" w:ascii="宋体" w:hAnsi="宋体" w:cs="宋体"/>
                <w:b/>
                <w:szCs w:val="21"/>
              </w:rPr>
              <w:t>1.法定代表人授权委托书必须由法定代表人签字或者盖章或者电子签名、委托代理人签字或者电子签名，并加盖供应商公章，否则响应文件按无效响应处理。</w:t>
            </w:r>
          </w:p>
          <w:p w14:paraId="1069D3A1">
            <w:pPr>
              <w:spacing w:line="400" w:lineRule="exact"/>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516A1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6" w:type="dxa"/>
            <w:vMerge w:val="continue"/>
            <w:noWrap w:val="0"/>
            <w:vAlign w:val="center"/>
          </w:tcPr>
          <w:p w14:paraId="4B8A9B56">
            <w:pPr>
              <w:spacing w:line="360" w:lineRule="auto"/>
              <w:jc w:val="center"/>
              <w:rPr>
                <w:rFonts w:hint="eastAsia" w:ascii="宋体" w:hAnsi="宋体" w:cs="宋体"/>
                <w:szCs w:val="21"/>
              </w:rPr>
            </w:pPr>
          </w:p>
        </w:tc>
        <w:tc>
          <w:tcPr>
            <w:tcW w:w="2409" w:type="dxa"/>
            <w:noWrap w:val="0"/>
            <w:vAlign w:val="center"/>
          </w:tcPr>
          <w:p w14:paraId="1880228A">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7441" w:type="dxa"/>
            <w:noWrap w:val="0"/>
            <w:vAlign w:val="center"/>
          </w:tcPr>
          <w:p w14:paraId="343F9596">
            <w:pPr>
              <w:spacing w:line="400" w:lineRule="exact"/>
              <w:rPr>
                <w:rFonts w:hint="eastAsia" w:ascii="宋体" w:hAnsi="宋体" w:cs="宋体"/>
                <w:color w:val="auto"/>
                <w:szCs w:val="21"/>
              </w:rPr>
            </w:pPr>
            <w:r>
              <w:rPr>
                <w:rFonts w:hint="eastAsia" w:ascii="宋体" w:hAnsi="宋体" w:cs="宋体"/>
                <w:szCs w:val="21"/>
              </w:rPr>
              <w:t>1.响应技</w:t>
            </w:r>
            <w:r>
              <w:rPr>
                <w:rFonts w:hint="eastAsia" w:ascii="宋体" w:hAnsi="宋体" w:cs="宋体"/>
                <w:color w:val="auto"/>
                <w:szCs w:val="21"/>
              </w:rPr>
              <w:t>术资料表（格式后附）；（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6D16AB7">
            <w:pPr>
              <w:spacing w:line="400" w:lineRule="exact"/>
              <w:rPr>
                <w:rFonts w:hint="eastAsia" w:ascii="宋体" w:hAnsi="宋体" w:cs="宋体"/>
                <w:szCs w:val="21"/>
              </w:rPr>
            </w:pPr>
            <w:r>
              <w:rPr>
                <w:rFonts w:hint="eastAsia" w:ascii="宋体" w:hAnsi="宋体" w:cs="宋体"/>
                <w:color w:val="auto"/>
                <w:szCs w:val="21"/>
              </w:rPr>
              <w:t>2.技术方案（格</w:t>
            </w:r>
            <w:r>
              <w:rPr>
                <w:rFonts w:hint="eastAsia" w:ascii="宋体" w:hAnsi="宋体" w:cs="宋体"/>
                <w:szCs w:val="21"/>
              </w:rPr>
              <w:t>式自拟，由供应商根据磋商文件要求编制）；（</w:t>
            </w:r>
            <w:r>
              <w:rPr>
                <w:rFonts w:hint="eastAsia" w:ascii="宋体" w:hAnsi="宋体" w:cs="宋体"/>
                <w:b/>
                <w:szCs w:val="21"/>
              </w:rPr>
              <w:t>必须提供，否则响应文件按无效响应处理</w:t>
            </w:r>
            <w:r>
              <w:rPr>
                <w:rFonts w:hint="eastAsia" w:ascii="宋体" w:hAnsi="宋体" w:cs="宋体"/>
                <w:szCs w:val="21"/>
              </w:rPr>
              <w:t>）</w:t>
            </w:r>
          </w:p>
          <w:p w14:paraId="5693D67E">
            <w:pPr>
              <w:spacing w:line="400" w:lineRule="exact"/>
              <w:rPr>
                <w:rFonts w:hint="eastAsia" w:ascii="宋体" w:hAnsi="宋体" w:cs="宋体"/>
                <w:szCs w:val="21"/>
              </w:rPr>
            </w:pPr>
            <w:r>
              <w:rPr>
                <w:rFonts w:hint="eastAsia" w:ascii="宋体" w:hAnsi="宋体" w:cs="宋体"/>
                <w:szCs w:val="21"/>
              </w:rPr>
              <w:t>3.</w:t>
            </w:r>
            <w:r>
              <w:rPr>
                <w:rFonts w:hint="eastAsia" w:ascii="宋体" w:hAnsi="宋体"/>
                <w:szCs w:val="21"/>
              </w:rPr>
              <w:t>项目实施人员一览表；（如有，请提供）</w:t>
            </w:r>
          </w:p>
          <w:p w14:paraId="07332FA9">
            <w:pPr>
              <w:spacing w:line="400" w:lineRule="exact"/>
              <w:rPr>
                <w:rFonts w:hint="eastAsia" w:ascii="宋体" w:hAnsi="宋体" w:cs="宋体"/>
                <w:szCs w:val="21"/>
              </w:rPr>
            </w:pPr>
            <w:r>
              <w:rPr>
                <w:rFonts w:hint="eastAsia" w:ascii="宋体" w:hAnsi="宋体" w:cs="宋体"/>
                <w:szCs w:val="21"/>
              </w:rPr>
              <w:t>4.供应商认为需要提供的其他有关资料。</w:t>
            </w:r>
            <w:r>
              <w:rPr>
                <w:rFonts w:hint="eastAsia" w:ascii="宋体" w:hAnsi="宋体" w:cs="宋体"/>
                <w:szCs w:val="22"/>
              </w:rPr>
              <w:t>（如有，请提供）</w:t>
            </w:r>
          </w:p>
          <w:p w14:paraId="0BE2CE2A">
            <w:pPr>
              <w:spacing w:line="400" w:lineRule="exact"/>
              <w:rPr>
                <w:rFonts w:hint="eastAsia" w:ascii="宋体" w:hAnsi="宋体" w:cs="宋体"/>
                <w:b/>
                <w:szCs w:val="21"/>
              </w:rPr>
            </w:pPr>
            <w:r>
              <w:rPr>
                <w:rFonts w:hint="eastAsia" w:ascii="宋体" w:hAnsi="宋体" w:cs="宋体"/>
                <w:b/>
                <w:szCs w:val="21"/>
              </w:rPr>
              <w:t>注：1.以上标明“必须提供”的材料属于复印件的扫描件的，必须加盖供应商电子公章，否则响应文件按无效响应处理。</w:t>
            </w:r>
          </w:p>
        </w:tc>
      </w:tr>
      <w:tr w14:paraId="267B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62FAFE92">
            <w:pPr>
              <w:spacing w:line="360" w:lineRule="auto"/>
              <w:jc w:val="center"/>
              <w:rPr>
                <w:rFonts w:hint="eastAsia" w:ascii="宋体" w:hAnsi="宋体" w:cs="宋体"/>
                <w:szCs w:val="21"/>
              </w:rPr>
            </w:pPr>
            <w:r>
              <w:rPr>
                <w:rFonts w:hint="eastAsia" w:ascii="宋体" w:hAnsi="宋体" w:cs="宋体"/>
                <w:szCs w:val="21"/>
              </w:rPr>
              <w:t>12.1.3</w:t>
            </w:r>
          </w:p>
        </w:tc>
        <w:tc>
          <w:tcPr>
            <w:tcW w:w="2409" w:type="dxa"/>
            <w:noWrap w:val="0"/>
            <w:vAlign w:val="center"/>
          </w:tcPr>
          <w:p w14:paraId="09C28BF6">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7441" w:type="dxa"/>
            <w:noWrap w:val="0"/>
            <w:vAlign w:val="center"/>
          </w:tcPr>
          <w:p w14:paraId="790AFE65">
            <w:pPr>
              <w:tabs>
                <w:tab w:val="left" w:pos="459"/>
              </w:tabs>
              <w:snapToGrid w:val="0"/>
              <w:spacing w:line="400" w:lineRule="exact"/>
              <w:jc w:val="left"/>
              <w:rPr>
                <w:rFonts w:hint="eastAsia" w:ascii="宋体" w:hAnsi="宋体" w:cs="宋体"/>
                <w:szCs w:val="21"/>
              </w:rPr>
            </w:pPr>
            <w:r>
              <w:rPr>
                <w:rFonts w:hint="eastAsia" w:ascii="宋体" w:hAnsi="宋体" w:cs="宋体"/>
                <w:szCs w:val="21"/>
              </w:rPr>
              <w:t>1.响应函（格式后附）；</w:t>
            </w:r>
            <w:r>
              <w:rPr>
                <w:rFonts w:hint="eastAsia" w:ascii="宋体" w:hAnsi="宋体" w:cs="宋体"/>
                <w:b/>
                <w:szCs w:val="21"/>
              </w:rPr>
              <w:t>（必须提供，否则作无效响应处理）</w:t>
            </w:r>
          </w:p>
          <w:p w14:paraId="4ED8358B">
            <w:pPr>
              <w:spacing w:line="400" w:lineRule="exact"/>
              <w:rPr>
                <w:rFonts w:hint="eastAsia" w:ascii="宋体" w:hAnsi="宋体" w:cs="宋体"/>
                <w:szCs w:val="21"/>
              </w:rPr>
            </w:pPr>
            <w:r>
              <w:rPr>
                <w:rFonts w:hint="eastAsia" w:ascii="宋体" w:hAnsi="宋体" w:cs="宋体"/>
                <w:szCs w:val="21"/>
              </w:rPr>
              <w:t>2.响应报价表（格式后附）；（</w:t>
            </w:r>
            <w:r>
              <w:rPr>
                <w:rFonts w:hint="eastAsia" w:ascii="宋体" w:hAnsi="宋体" w:cs="宋体"/>
                <w:b/>
                <w:szCs w:val="21"/>
              </w:rPr>
              <w:t>必须提供，否则响应文件按无效响应处理</w:t>
            </w:r>
            <w:r>
              <w:rPr>
                <w:rFonts w:hint="eastAsia" w:ascii="宋体" w:hAnsi="宋体" w:cs="宋体"/>
                <w:szCs w:val="21"/>
              </w:rPr>
              <w:t>）</w:t>
            </w:r>
          </w:p>
          <w:p w14:paraId="3C2E80D9">
            <w:pPr>
              <w:spacing w:line="400" w:lineRule="exact"/>
              <w:rPr>
                <w:rFonts w:hint="eastAsia" w:ascii="宋体" w:hAnsi="宋体" w:cs="宋体"/>
                <w:b/>
                <w:bCs/>
                <w:szCs w:val="21"/>
              </w:rPr>
            </w:pPr>
            <w:r>
              <w:rPr>
                <w:rFonts w:hint="eastAsia" w:ascii="宋体" w:hAnsi="宋体" w:cs="宋体"/>
                <w:szCs w:val="21"/>
              </w:rPr>
              <w:t>3.已标价的工程量清单：按公布的工程量清单填写（格式后附）；</w:t>
            </w:r>
            <w:r>
              <w:rPr>
                <w:rFonts w:hint="eastAsia" w:ascii="宋体" w:hAnsi="宋体" w:cs="宋体"/>
                <w:b/>
                <w:bCs/>
                <w:szCs w:val="21"/>
              </w:rPr>
              <w:t>（必须提供，否则响应文件按无效响应处理）</w:t>
            </w:r>
          </w:p>
          <w:p w14:paraId="10C1AE63">
            <w:pPr>
              <w:spacing w:line="400" w:lineRule="exact"/>
              <w:rPr>
                <w:rFonts w:hint="eastAsia" w:ascii="宋体" w:hAnsi="宋体" w:cs="宋体"/>
                <w:kern w:val="0"/>
                <w:szCs w:val="21"/>
              </w:rPr>
            </w:pPr>
            <w:r>
              <w:rPr>
                <w:rFonts w:hint="eastAsia" w:ascii="宋体" w:hAnsi="宋体" w:cs="宋体"/>
                <w:bCs/>
                <w:szCs w:val="21"/>
              </w:rPr>
              <w:t>4.</w:t>
            </w:r>
            <w:r>
              <w:rPr>
                <w:rFonts w:hint="eastAsia" w:ascii="宋体" w:hAnsi="宋体" w:cs="宋体"/>
                <w:kern w:val="0"/>
                <w:szCs w:val="21"/>
              </w:rPr>
              <w:t>供应商认为需要提供的其他有关资料。（如有，请提供）</w:t>
            </w:r>
          </w:p>
          <w:p w14:paraId="181B3059">
            <w:pPr>
              <w:spacing w:line="400" w:lineRule="exact"/>
              <w:rPr>
                <w:rFonts w:hint="eastAsia" w:ascii="宋体" w:hAnsi="宋体" w:cs="宋体"/>
                <w:b/>
                <w:bCs/>
                <w:szCs w:val="21"/>
              </w:rPr>
            </w:pPr>
            <w:r>
              <w:rPr>
                <w:rFonts w:hint="eastAsia" w:ascii="宋体" w:hAnsi="宋体" w:cs="宋体"/>
                <w:b/>
                <w:bCs/>
                <w:szCs w:val="21"/>
              </w:rPr>
              <w:t>注：1.上述材料必须在规定盖章处加盖</w:t>
            </w:r>
            <w:r>
              <w:rPr>
                <w:rFonts w:hint="eastAsia" w:ascii="宋体" w:hAnsi="宋体" w:cs="宋体"/>
                <w:b/>
                <w:szCs w:val="21"/>
              </w:rPr>
              <w:t>电子公章</w:t>
            </w:r>
            <w:r>
              <w:rPr>
                <w:rFonts w:hint="eastAsia" w:ascii="宋体" w:hAnsi="宋体" w:cs="宋体"/>
                <w:b/>
                <w:bCs/>
                <w:szCs w:val="21"/>
              </w:rPr>
              <w:t>，否则</w:t>
            </w:r>
            <w:r>
              <w:rPr>
                <w:rFonts w:hint="eastAsia" w:ascii="宋体" w:hAnsi="宋体" w:cs="宋体"/>
                <w:b/>
                <w:szCs w:val="21"/>
              </w:rPr>
              <w:t>作无效响应处理</w:t>
            </w:r>
            <w:r>
              <w:rPr>
                <w:rFonts w:hint="eastAsia" w:ascii="宋体" w:hAnsi="宋体" w:cs="宋体"/>
                <w:b/>
                <w:bCs/>
                <w:szCs w:val="21"/>
              </w:rPr>
              <w:t>。</w:t>
            </w:r>
          </w:p>
        </w:tc>
      </w:tr>
      <w:tr w14:paraId="02F68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4BFAB1C7">
            <w:pPr>
              <w:spacing w:line="360" w:lineRule="auto"/>
              <w:jc w:val="center"/>
              <w:rPr>
                <w:rFonts w:hint="eastAsia" w:ascii="宋体" w:hAnsi="宋体" w:cs="宋体"/>
                <w:szCs w:val="21"/>
              </w:rPr>
            </w:pPr>
            <w:r>
              <w:rPr>
                <w:rFonts w:hint="eastAsia" w:ascii="宋体" w:hAnsi="宋体" w:cs="宋体"/>
                <w:szCs w:val="21"/>
              </w:rPr>
              <w:t>12.2</w:t>
            </w:r>
          </w:p>
        </w:tc>
        <w:tc>
          <w:tcPr>
            <w:tcW w:w="2409" w:type="dxa"/>
            <w:noWrap w:val="0"/>
            <w:vAlign w:val="center"/>
          </w:tcPr>
          <w:p w14:paraId="4A8BC6D1">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7441" w:type="dxa"/>
            <w:noWrap w:val="0"/>
            <w:vAlign w:val="center"/>
          </w:tcPr>
          <w:p w14:paraId="3871127A">
            <w:pPr>
              <w:snapToGrid w:val="0"/>
              <w:spacing w:line="400" w:lineRule="exact"/>
              <w:jc w:val="left"/>
              <w:rPr>
                <w:rFonts w:hint="eastAsia" w:ascii="宋体" w:hAnsi="宋体" w:cs="宋体"/>
                <w:szCs w:val="21"/>
              </w:rPr>
            </w:pPr>
            <w:r>
              <w:rPr>
                <w:rFonts w:hint="eastAsia" w:ascii="宋体" w:hAnsi="宋体" w:cs="宋体"/>
                <w:szCs w:val="21"/>
              </w:rPr>
              <w:t>1.响应文件电子版要求：按照本采购文件“第六章 响应文件格式”编写（第六章未附格式的，由供应商自行拟定），不可涂改并在规定加盖公章处加盖电子公章，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4C36ABBB">
            <w:pPr>
              <w:snapToGrid w:val="0"/>
              <w:spacing w:line="400" w:lineRule="exact"/>
              <w:jc w:val="left"/>
              <w:rPr>
                <w:rFonts w:hint="eastAsia" w:ascii="宋体" w:hAnsi="宋体" w:cs="宋体"/>
                <w:szCs w:val="21"/>
              </w:rPr>
            </w:pPr>
            <w:r>
              <w:rPr>
                <w:rFonts w:hint="eastAsia" w:ascii="宋体" w:hAnsi="宋体" w:cs="宋体"/>
                <w:szCs w:val="21"/>
              </w:rPr>
              <w:t>2.响应文件电子版密封方式：电子响应文件通过平台有效CA加密后在“广西政府采购云平台”投送。</w:t>
            </w:r>
          </w:p>
        </w:tc>
      </w:tr>
      <w:tr w14:paraId="3DD9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6262A600">
            <w:pPr>
              <w:spacing w:line="360" w:lineRule="auto"/>
              <w:jc w:val="center"/>
              <w:rPr>
                <w:rFonts w:hint="eastAsia" w:ascii="宋体" w:hAnsi="宋体" w:cs="宋体"/>
                <w:szCs w:val="21"/>
              </w:rPr>
            </w:pPr>
            <w:r>
              <w:rPr>
                <w:rFonts w:hint="eastAsia" w:ascii="宋体" w:hAnsi="宋体" w:cs="宋体"/>
                <w:szCs w:val="21"/>
              </w:rPr>
              <w:t>15.2</w:t>
            </w:r>
          </w:p>
        </w:tc>
        <w:tc>
          <w:tcPr>
            <w:tcW w:w="2409" w:type="dxa"/>
            <w:noWrap w:val="0"/>
            <w:vAlign w:val="center"/>
          </w:tcPr>
          <w:p w14:paraId="0AE0B698">
            <w:pPr>
              <w:spacing w:line="360" w:lineRule="auto"/>
              <w:jc w:val="center"/>
              <w:rPr>
                <w:rFonts w:hint="eastAsia" w:ascii="宋体" w:hAnsi="宋体" w:cs="宋体"/>
                <w:szCs w:val="21"/>
              </w:rPr>
            </w:pPr>
            <w:r>
              <w:rPr>
                <w:rFonts w:hint="eastAsia" w:ascii="宋体" w:hAnsi="宋体" w:cs="宋体"/>
                <w:szCs w:val="21"/>
              </w:rPr>
              <w:t>响应报价要求</w:t>
            </w:r>
          </w:p>
        </w:tc>
        <w:tc>
          <w:tcPr>
            <w:tcW w:w="7441" w:type="dxa"/>
            <w:noWrap w:val="0"/>
            <w:vAlign w:val="center"/>
          </w:tcPr>
          <w:p w14:paraId="0411D075">
            <w:pPr>
              <w:snapToGrid w:val="0"/>
              <w:spacing w:line="400" w:lineRule="exact"/>
              <w:jc w:val="left"/>
              <w:rPr>
                <w:rFonts w:hint="eastAsia" w:ascii="宋体" w:hAnsi="宋体" w:cs="宋体"/>
                <w:szCs w:val="21"/>
              </w:rPr>
            </w:pPr>
            <w:r>
              <w:rPr>
                <w:rFonts w:hint="eastAsia" w:ascii="宋体" w:hAnsi="宋体" w:cs="宋体"/>
                <w:szCs w:val="21"/>
              </w:rPr>
              <w:t>响应报价内容及要求：</w:t>
            </w:r>
            <w:r>
              <w:rPr>
                <w:rFonts w:hint="eastAsia" w:ascii="宋体" w:hAnsi="宋体"/>
                <w:szCs w:val="21"/>
              </w:rPr>
              <w:t>供应商须就《采购需求》中的全部服务内容作完整唯一报价</w:t>
            </w:r>
            <w:r>
              <w:rPr>
                <w:rFonts w:hint="eastAsia" w:ascii="宋体" w:hAnsi="宋体" w:cs="宋体"/>
                <w:szCs w:val="21"/>
              </w:rPr>
              <w:t>。</w:t>
            </w:r>
          </w:p>
          <w:p w14:paraId="4470DEF1">
            <w:pPr>
              <w:spacing w:line="500" w:lineRule="exact"/>
              <w:rPr>
                <w:rFonts w:ascii="宋体" w:hAnsi="宋体"/>
                <w:szCs w:val="21"/>
              </w:rPr>
            </w:pPr>
            <w:r>
              <w:rPr>
                <w:rFonts w:hint="eastAsia" w:ascii="宋体" w:hAnsi="宋体"/>
                <w:szCs w:val="21"/>
              </w:rPr>
              <w:t>本项目采用</w:t>
            </w:r>
            <w:r>
              <w:rPr>
                <w:rFonts w:hint="eastAsia" w:ascii="宋体" w:hAnsi="宋体"/>
                <w:szCs w:val="21"/>
                <w:lang w:eastAsia="zh-CN"/>
              </w:rPr>
              <w:t>固定总价</w:t>
            </w:r>
            <w:r>
              <w:rPr>
                <w:rFonts w:hint="eastAsia" w:ascii="宋体" w:hAnsi="宋体"/>
                <w:szCs w:val="21"/>
              </w:rPr>
              <w:t>，以工程量清单报价方式，报价（包含首次报价、最后报价）不得高于最高限价，否则其竞标报价无效。</w:t>
            </w:r>
          </w:p>
          <w:p w14:paraId="5DF2FD61">
            <w:pPr>
              <w:snapToGrid w:val="0"/>
              <w:spacing w:line="400" w:lineRule="exact"/>
              <w:rPr>
                <w:rFonts w:ascii="宋体" w:hAnsi="宋体" w:cs="宋体"/>
                <w:b/>
                <w:szCs w:val="21"/>
              </w:rPr>
            </w:pPr>
            <w:r>
              <w:rPr>
                <w:rFonts w:hint="eastAsia" w:ascii="宋体" w:hAnsi="宋体" w:cs="宋体"/>
                <w:b/>
                <w:szCs w:val="21"/>
              </w:rPr>
              <w:t>注：如果供应商的最后报价与首次报价不一致的，不能只报竞标总报价，必须同时提供调整后的“已标价工程量清单”，否则作无效响应处理。</w:t>
            </w:r>
          </w:p>
          <w:p w14:paraId="548C5D9B">
            <w:pPr>
              <w:snapToGrid w:val="0"/>
              <w:spacing w:line="400" w:lineRule="exact"/>
              <w:jc w:val="left"/>
              <w:rPr>
                <w:rFonts w:hint="eastAsia" w:ascii="宋体" w:hAnsi="宋体" w:cs="宋体"/>
                <w:szCs w:val="21"/>
              </w:rPr>
            </w:pPr>
            <w:r>
              <w:rPr>
                <w:rFonts w:hint="eastAsia" w:ascii="宋体" w:hAnsi="宋体" w:cs="宋体"/>
                <w:b/>
                <w:szCs w:val="21"/>
              </w:rPr>
              <w:t>各供应商必须提前做好相关准备并按时递交最后报价文件，最后报价高于采购预算或本项目的控制价的响应文件作无效响应处理</w:t>
            </w:r>
            <w:r>
              <w:rPr>
                <w:rFonts w:hint="eastAsia" w:ascii="宋体" w:hAnsi="宋体" w:cs="宋体"/>
                <w:szCs w:val="21"/>
              </w:rPr>
              <w:t>。</w:t>
            </w:r>
          </w:p>
        </w:tc>
      </w:tr>
      <w:tr w14:paraId="2A34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0EA8C09A">
            <w:pPr>
              <w:spacing w:line="360" w:lineRule="auto"/>
              <w:jc w:val="center"/>
              <w:rPr>
                <w:rFonts w:hint="eastAsia" w:ascii="宋体" w:hAnsi="宋体" w:cs="宋体"/>
                <w:szCs w:val="21"/>
              </w:rPr>
            </w:pPr>
            <w:r>
              <w:rPr>
                <w:rFonts w:hint="eastAsia" w:ascii="宋体" w:hAnsi="宋体" w:cs="宋体"/>
                <w:szCs w:val="21"/>
              </w:rPr>
              <w:t>16.2</w:t>
            </w:r>
          </w:p>
        </w:tc>
        <w:tc>
          <w:tcPr>
            <w:tcW w:w="2409" w:type="dxa"/>
            <w:noWrap w:val="0"/>
            <w:vAlign w:val="center"/>
          </w:tcPr>
          <w:p w14:paraId="17C44AE4">
            <w:pPr>
              <w:spacing w:line="360" w:lineRule="auto"/>
              <w:jc w:val="center"/>
              <w:rPr>
                <w:rFonts w:hint="eastAsia" w:ascii="宋体" w:hAnsi="宋体" w:cs="宋体"/>
                <w:szCs w:val="21"/>
              </w:rPr>
            </w:pPr>
            <w:r>
              <w:rPr>
                <w:rFonts w:hint="eastAsia" w:ascii="宋体" w:hAnsi="宋体" w:cs="宋体"/>
                <w:szCs w:val="21"/>
              </w:rPr>
              <w:t>竞标有效期</w:t>
            </w:r>
          </w:p>
        </w:tc>
        <w:tc>
          <w:tcPr>
            <w:tcW w:w="7441" w:type="dxa"/>
            <w:noWrap w:val="0"/>
            <w:vAlign w:val="center"/>
          </w:tcPr>
          <w:p w14:paraId="482A9D9D">
            <w:pPr>
              <w:pStyle w:val="6"/>
              <w:tabs>
                <w:tab w:val="left" w:pos="720"/>
                <w:tab w:val="left" w:pos="840"/>
              </w:tabs>
              <w:snapToGrid w:val="0"/>
              <w:spacing w:line="400" w:lineRule="exact"/>
              <w:ind w:left="283" w:hanging="283" w:hangingChars="135"/>
              <w:rPr>
                <w:rFonts w:hint="eastAsia" w:ascii="宋体" w:hAnsi="宋体" w:cs="宋体"/>
                <w:szCs w:val="21"/>
              </w:rPr>
            </w:pPr>
            <w:r>
              <w:rPr>
                <w:rFonts w:hint="eastAsia" w:ascii="宋体" w:hAnsi="宋体" w:cs="宋体"/>
                <w:szCs w:val="21"/>
              </w:rPr>
              <w:t>自首次响应文件提交截止之日起</w:t>
            </w:r>
            <w:r>
              <w:rPr>
                <w:rFonts w:hint="eastAsia" w:ascii="宋体" w:hAnsi="宋体" w:cs="宋体"/>
                <w:szCs w:val="21"/>
                <w:u w:val="single"/>
              </w:rPr>
              <w:t>90</w:t>
            </w:r>
            <w:r>
              <w:rPr>
                <w:rFonts w:hint="eastAsia" w:ascii="宋体" w:hAnsi="宋体" w:cs="宋体"/>
                <w:szCs w:val="21"/>
              </w:rPr>
              <w:t>日。</w:t>
            </w:r>
          </w:p>
        </w:tc>
      </w:tr>
      <w:tr w14:paraId="1464D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41A1158B">
            <w:pPr>
              <w:spacing w:line="360" w:lineRule="auto"/>
              <w:jc w:val="center"/>
              <w:rPr>
                <w:rFonts w:hint="eastAsia" w:ascii="宋体" w:hAnsi="宋体" w:cs="宋体"/>
                <w:szCs w:val="21"/>
              </w:rPr>
            </w:pPr>
            <w:r>
              <w:rPr>
                <w:rFonts w:hint="eastAsia" w:ascii="宋体" w:hAnsi="宋体" w:cs="宋体"/>
                <w:szCs w:val="21"/>
              </w:rPr>
              <w:t>17.1</w:t>
            </w:r>
          </w:p>
        </w:tc>
        <w:tc>
          <w:tcPr>
            <w:tcW w:w="2409" w:type="dxa"/>
            <w:noWrap w:val="0"/>
            <w:vAlign w:val="center"/>
          </w:tcPr>
          <w:p w14:paraId="53D819B8">
            <w:pPr>
              <w:pStyle w:val="15"/>
              <w:rPr>
                <w:rFonts w:hint="eastAsia" w:ascii="宋体" w:hAnsi="宋体" w:cs="宋体"/>
                <w:szCs w:val="21"/>
              </w:rPr>
            </w:pPr>
            <w:r>
              <w:rPr>
                <w:rFonts w:hint="eastAsia" w:ascii="宋体" w:hAnsi="宋体" w:cs="宋体"/>
                <w:szCs w:val="21"/>
              </w:rPr>
              <w:t>磋商保证金</w:t>
            </w:r>
          </w:p>
        </w:tc>
        <w:tc>
          <w:tcPr>
            <w:tcW w:w="7441" w:type="dxa"/>
            <w:noWrap w:val="0"/>
            <w:vAlign w:val="center"/>
          </w:tcPr>
          <w:p w14:paraId="758C7648">
            <w:pPr>
              <w:autoSpaceDE w:val="0"/>
              <w:autoSpaceDN w:val="0"/>
              <w:snapToGrid w:val="0"/>
              <w:spacing w:line="360" w:lineRule="auto"/>
              <w:textAlignment w:val="bottom"/>
              <w:rPr>
                <w:rFonts w:hint="eastAsia" w:ascii="宋体" w:hAnsi="宋体" w:cs="宋体"/>
                <w:szCs w:val="21"/>
              </w:rPr>
            </w:pPr>
            <w:r>
              <w:rPr>
                <w:rFonts w:hint="eastAsia" w:ascii="宋体" w:hAnsi="宋体" w:cs="宋体"/>
                <w:szCs w:val="21"/>
              </w:rPr>
              <w:t>□本项目不收取磋商保证金。</w:t>
            </w:r>
          </w:p>
          <w:p w14:paraId="160E48E2">
            <w:pPr>
              <w:snapToGrid w:val="0"/>
              <w:spacing w:line="360" w:lineRule="auto"/>
              <w:rPr>
                <w:rFonts w:hint="eastAsia" w:ascii="宋体" w:hAnsi="宋体" w:cs="宋体"/>
                <w:szCs w:val="21"/>
              </w:rPr>
            </w:pPr>
            <w:r>
              <w:rPr>
                <w:rFonts w:hint="eastAsia" w:ascii="宋体" w:hAnsi="宋体" w:cs="宋体"/>
                <w:szCs w:val="21"/>
              </w:rPr>
              <w:t>☑本项目收取磋商保证金，具体规定如下：</w:t>
            </w:r>
          </w:p>
          <w:p w14:paraId="6946C593">
            <w:pPr>
              <w:snapToGrid w:val="0"/>
              <w:spacing w:line="360" w:lineRule="auto"/>
              <w:rPr>
                <w:rFonts w:hint="eastAsia" w:ascii="宋体" w:hAnsi="宋体" w:cs="宋体"/>
                <w:kern w:val="0"/>
                <w:szCs w:val="21"/>
              </w:rPr>
            </w:pPr>
            <w:r>
              <w:rPr>
                <w:rFonts w:hint="eastAsia" w:ascii="宋体" w:hAnsi="宋体" w:cs="宋体"/>
                <w:kern w:val="0"/>
                <w:szCs w:val="21"/>
              </w:rPr>
              <w:t>磋商保证金人</w:t>
            </w:r>
            <w:r>
              <w:rPr>
                <w:rFonts w:hint="eastAsia" w:ascii="宋体" w:hAnsi="宋体" w:cs="宋体"/>
                <w:kern w:val="0"/>
                <w:szCs w:val="21"/>
                <w:highlight w:val="none"/>
              </w:rPr>
              <w:t>民</w:t>
            </w:r>
            <w:r>
              <w:rPr>
                <w:rFonts w:hint="eastAsia" w:ascii="宋体" w:hAnsi="宋体" w:cs="宋体"/>
                <w:color w:val="auto"/>
                <w:kern w:val="0"/>
                <w:szCs w:val="21"/>
                <w:highlight w:val="none"/>
              </w:rPr>
              <w:t>币</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000.00</w:t>
            </w:r>
            <w:r>
              <w:rPr>
                <w:rFonts w:hint="eastAsia" w:ascii="宋体" w:hAnsi="宋体" w:cs="宋体"/>
                <w:color w:val="auto"/>
                <w:kern w:val="0"/>
                <w:szCs w:val="21"/>
                <w:highlight w:val="none"/>
              </w:rPr>
              <w:t>元</w:t>
            </w:r>
            <w:r>
              <w:rPr>
                <w:rFonts w:hint="eastAsia" w:ascii="宋体" w:hAnsi="宋体" w:cs="宋体"/>
                <w:kern w:val="0"/>
                <w:szCs w:val="21"/>
              </w:rPr>
              <w:t>。</w:t>
            </w:r>
          </w:p>
          <w:p w14:paraId="39A638FD">
            <w:pPr>
              <w:snapToGrid w:val="0"/>
              <w:spacing w:line="360" w:lineRule="auto"/>
              <w:rPr>
                <w:rFonts w:hint="eastAsia" w:ascii="宋体" w:hAnsi="宋体" w:cs="宋体"/>
                <w:kern w:val="0"/>
                <w:szCs w:val="21"/>
              </w:rPr>
            </w:pPr>
            <w:r>
              <w:rPr>
                <w:rFonts w:hint="eastAsia" w:ascii="宋体" w:hAnsi="宋体" w:cs="宋体"/>
                <w:kern w:val="0"/>
                <w:szCs w:val="21"/>
              </w:rPr>
              <w:t>磋商保证金的交纳方式：银行转账、支票、汇票、本票或者金融、担保机构出具的保函，禁止采用现钞方式。采用银行转账方式的，在响应文件提交截止时间前交至指定账户并且到账（</w:t>
            </w:r>
            <w:r>
              <w:rPr>
                <w:rFonts w:hint="eastAsia" w:ascii="宋体" w:hAnsi="宋体" w:cs="宋体"/>
                <w:kern w:val="0"/>
                <w:szCs w:val="21"/>
                <w:u w:val="single"/>
              </w:rPr>
              <w:t>开户名称：广西中信恒泰工程顾问有限公司，开户银行：建行南宁金湖广场支行，银行账号：4500 1604 2660 5250 2851）</w:t>
            </w:r>
            <w:r>
              <w:rPr>
                <w:rFonts w:hint="eastAsia" w:ascii="宋体" w:hAnsi="宋体" w:cs="宋体"/>
                <w:kern w:val="0"/>
                <w:szCs w:val="21"/>
              </w:rPr>
              <w:t>；采用支票、汇票、本票或者保函等方式的，在响应文件提交截止时间前，供应商必须递交单独密封的支票、汇票、本票或者金融、担保机构出具的保函等原件给采购代理机构。否则视为无效磋商保证金。</w:t>
            </w:r>
          </w:p>
          <w:p w14:paraId="33074077">
            <w:pPr>
              <w:snapToGrid w:val="0"/>
              <w:spacing w:line="360" w:lineRule="auto"/>
              <w:rPr>
                <w:rFonts w:hint="eastAsia" w:ascii="宋体" w:hAnsi="宋体" w:cs="宋体"/>
                <w:szCs w:val="21"/>
              </w:rPr>
            </w:pPr>
            <w:r>
              <w:rPr>
                <w:rFonts w:hint="eastAsia" w:ascii="宋体" w:hAnsi="宋体" w:cs="宋体"/>
                <w:szCs w:val="21"/>
              </w:rPr>
              <w:t>相关要求：</w:t>
            </w:r>
          </w:p>
          <w:p w14:paraId="00DF72B4">
            <w:pPr>
              <w:snapToGrid w:val="0"/>
              <w:spacing w:line="360" w:lineRule="auto"/>
              <w:rPr>
                <w:rFonts w:hint="eastAsia" w:ascii="宋体" w:hAnsi="宋体" w:cs="宋体"/>
                <w:szCs w:val="21"/>
              </w:rPr>
            </w:pPr>
            <w:r>
              <w:rPr>
                <w:rFonts w:hint="eastAsia" w:ascii="宋体" w:hAnsi="宋体" w:cs="宋体"/>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szCs w:val="21"/>
              </w:rPr>
              <w:t>否则响应文件按无效处理</w:t>
            </w:r>
            <w:r>
              <w:rPr>
                <w:rFonts w:hint="eastAsia" w:ascii="宋体" w:hAnsi="宋体" w:cs="宋体"/>
                <w:szCs w:val="21"/>
              </w:rPr>
              <w:t>。</w:t>
            </w:r>
          </w:p>
          <w:p w14:paraId="2BD5043D">
            <w:pPr>
              <w:snapToGrid w:val="0"/>
              <w:spacing w:line="360" w:lineRule="auto"/>
              <w:rPr>
                <w:rFonts w:hint="eastAsia" w:ascii="宋体" w:hAnsi="宋体" w:cs="宋体"/>
                <w:szCs w:val="21"/>
              </w:rPr>
            </w:pPr>
            <w:r>
              <w:rPr>
                <w:rFonts w:hint="eastAsia" w:ascii="宋体" w:hAnsi="宋体" w:cs="宋体"/>
                <w:szCs w:val="21"/>
              </w:rPr>
              <w:t>2.磋商保证金采用支票、汇票、本票或者金融、担保机构出具的保函交纳方式的，供应商应将支票、汇票、本票或者金融、担保机构出具的保函的扫描件作为磋商保证金提交凭证，放置于报价商务技术文件中，否则响应文件按无效处理。供应商必须在响应文件提交截止时间前采用现场递交或邮寄方式（现场提交地址：广西中信恒泰工程顾问有限公司（广西南宁市青秀区云景路69号南宁轨道大厦B楼15层）</w:t>
            </w:r>
            <w:r>
              <w:rPr>
                <w:rFonts w:hint="eastAsia" w:ascii="宋体" w:hAnsi="宋体" w:cs="宋体"/>
                <w:color w:val="auto"/>
                <w:szCs w:val="21"/>
              </w:rPr>
              <w:t>；邮寄地址：广西南宁市青秀区云景路69号南宁轨道大厦B楼15层，收件人：</w:t>
            </w:r>
            <w:r>
              <w:rPr>
                <w:rFonts w:hint="eastAsia" w:ascii="宋体" w:hAnsi="宋体" w:cs="宋体"/>
                <w:color w:val="auto"/>
                <w:kern w:val="0"/>
                <w:szCs w:val="21"/>
                <w:lang w:val="en-US" w:eastAsia="zh-CN"/>
              </w:rPr>
              <w:t>韦廷富、龙蔚麟</w:t>
            </w:r>
            <w:r>
              <w:rPr>
                <w:rFonts w:hint="eastAsia" w:ascii="宋体" w:hAnsi="宋体" w:cs="宋体"/>
                <w:color w:val="auto"/>
                <w:szCs w:val="21"/>
              </w:rPr>
              <w:t>，联系方式：</w:t>
            </w:r>
            <w:r>
              <w:rPr>
                <w:rFonts w:hint="eastAsia" w:ascii="宋体" w:hAnsi="宋体" w:cs="宋体"/>
                <w:color w:val="auto"/>
                <w:kern w:val="0"/>
                <w:szCs w:val="21"/>
              </w:rPr>
              <w:t>0771-577</w:t>
            </w:r>
            <w:r>
              <w:rPr>
                <w:rFonts w:hint="eastAsia" w:ascii="宋体" w:hAnsi="宋体" w:cs="宋体"/>
                <w:color w:val="auto"/>
                <w:kern w:val="0"/>
                <w:szCs w:val="21"/>
                <w:lang w:val="en-US" w:eastAsia="zh-CN"/>
              </w:rPr>
              <w:t>6251</w:t>
            </w:r>
            <w:r>
              <w:rPr>
                <w:rFonts w:hint="eastAsia" w:ascii="宋体" w:hAnsi="宋体" w:cs="宋体"/>
                <w:color w:val="auto"/>
                <w:szCs w:val="21"/>
              </w:rPr>
              <w:t>）将</w:t>
            </w:r>
            <w:r>
              <w:rPr>
                <w:rFonts w:hint="eastAsia" w:ascii="宋体" w:hAnsi="宋体" w:cs="宋体"/>
                <w:color w:val="auto"/>
                <w:kern w:val="0"/>
                <w:szCs w:val="21"/>
              </w:rPr>
              <w:t>单独密封的支票、汇票、本票</w:t>
            </w:r>
            <w:r>
              <w:rPr>
                <w:rFonts w:hint="eastAsia" w:ascii="宋体" w:hAnsi="宋体" w:cs="宋体"/>
                <w:color w:val="auto"/>
                <w:szCs w:val="21"/>
              </w:rPr>
              <w:t>或者金融、担保机构出具的保函</w:t>
            </w:r>
            <w:r>
              <w:rPr>
                <w:rFonts w:hint="eastAsia" w:ascii="宋体" w:hAnsi="宋体" w:cs="宋体"/>
                <w:color w:val="auto"/>
                <w:kern w:val="0"/>
                <w:szCs w:val="21"/>
              </w:rPr>
              <w:t>等原件提交给采购代理机构，由采购代理机构向供应商出具回执（邮寄方式的除外），并妥善保管。</w:t>
            </w:r>
            <w:r>
              <w:rPr>
                <w:rFonts w:hint="eastAsia" w:ascii="宋体" w:hAnsi="宋体" w:cs="宋体"/>
                <w:color w:val="auto"/>
                <w:szCs w:val="21"/>
              </w:rPr>
              <w:t>采用邮寄方式提交的，以邮寄包裹送达的时间为</w:t>
            </w:r>
            <w:r>
              <w:rPr>
                <w:rFonts w:hint="eastAsia" w:ascii="宋体" w:hAnsi="宋体" w:cs="宋体"/>
                <w:szCs w:val="21"/>
              </w:rPr>
              <w:t>准，逾期送达的响应文件无效，后果由供应商自行承担。</w:t>
            </w:r>
          </w:p>
          <w:p w14:paraId="438D146F">
            <w:pPr>
              <w:snapToGrid w:val="0"/>
              <w:spacing w:line="360" w:lineRule="auto"/>
              <w:rPr>
                <w:rFonts w:hint="eastAsia" w:ascii="宋体" w:hAnsi="宋体" w:cs="宋体"/>
                <w:b/>
                <w:szCs w:val="21"/>
              </w:rPr>
            </w:pPr>
            <w:r>
              <w:rPr>
                <w:rFonts w:hint="eastAsia" w:ascii="宋体" w:hAnsi="宋体" w:cs="宋体"/>
                <w:szCs w:val="21"/>
              </w:rPr>
              <w:t>3.供应商为联合体的，可以由联合体中的一方或者多方共同交纳磋商保证金，其交纳的保证金对联合体各方均具有约束力。</w:t>
            </w:r>
          </w:p>
          <w:p w14:paraId="7CDB8A42">
            <w:pPr>
              <w:snapToGrid w:val="0"/>
              <w:spacing w:line="360" w:lineRule="auto"/>
              <w:rPr>
                <w:rFonts w:hint="eastAsia" w:ascii="宋体" w:hAnsi="宋体" w:cs="宋体"/>
                <w:b/>
                <w:szCs w:val="21"/>
              </w:rPr>
            </w:pPr>
            <w:r>
              <w:rPr>
                <w:rFonts w:hint="eastAsia" w:ascii="宋体" w:hAnsi="宋体" w:cs="宋体"/>
                <w:b/>
                <w:szCs w:val="21"/>
              </w:rPr>
              <w:t xml:space="preserve">备注： </w:t>
            </w:r>
          </w:p>
          <w:p w14:paraId="0595C907">
            <w:pPr>
              <w:snapToGrid w:val="0"/>
              <w:spacing w:line="360" w:lineRule="auto"/>
              <w:rPr>
                <w:rFonts w:hint="eastAsia" w:ascii="宋体" w:hAnsi="宋体" w:cs="宋体"/>
                <w:b/>
                <w:szCs w:val="21"/>
              </w:rPr>
            </w:pPr>
            <w:r>
              <w:rPr>
                <w:rFonts w:hint="eastAsia" w:ascii="宋体" w:hAnsi="宋体" w:cs="宋体"/>
                <w:b/>
                <w:szCs w:val="21"/>
              </w:rPr>
              <w:t>1. 响应文件提交截止时间后提交的，或者未足额交纳的，或者保函额度不足的，视为无效磋商保证金。</w:t>
            </w:r>
          </w:p>
          <w:p w14:paraId="41C13907">
            <w:pPr>
              <w:snapToGrid w:val="0"/>
              <w:spacing w:line="360" w:lineRule="auto"/>
              <w:rPr>
                <w:rFonts w:hint="eastAsia"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1CFB3E75">
            <w:pPr>
              <w:snapToGrid w:val="0"/>
              <w:spacing w:line="360" w:lineRule="auto"/>
              <w:rPr>
                <w:rFonts w:hint="eastAsia" w:ascii="宋体" w:hAnsi="宋体" w:cs="宋体"/>
                <w:b/>
                <w:szCs w:val="21"/>
              </w:rPr>
            </w:pPr>
            <w:r>
              <w:rPr>
                <w:rFonts w:hint="eastAsia" w:ascii="宋体" w:hAnsi="宋体" w:cs="宋体"/>
                <w:b/>
                <w:szCs w:val="21"/>
              </w:rPr>
              <w:t>3.支票、汇票或者本票出现无效或者背书情形的，视为无效磋商保证金。</w:t>
            </w:r>
          </w:p>
          <w:p w14:paraId="706219CD">
            <w:pPr>
              <w:snapToGrid w:val="0"/>
              <w:spacing w:line="360" w:lineRule="auto"/>
              <w:rPr>
                <w:rFonts w:hint="eastAsia" w:ascii="宋体" w:hAnsi="宋体" w:cs="宋体"/>
                <w:b/>
                <w:szCs w:val="21"/>
              </w:rPr>
            </w:pPr>
            <w:r>
              <w:rPr>
                <w:rFonts w:hint="eastAsia" w:ascii="宋体" w:hAnsi="宋体" w:cs="宋体"/>
                <w:b/>
                <w:szCs w:val="21"/>
              </w:rPr>
              <w:t>4.保函有效期低于竞标有效期的，视为无效磋商保证金。</w:t>
            </w:r>
          </w:p>
          <w:p w14:paraId="4431E986">
            <w:pPr>
              <w:pStyle w:val="15"/>
              <w:spacing w:line="400" w:lineRule="exact"/>
              <w:ind w:firstLine="0" w:firstLineChars="0"/>
              <w:rPr>
                <w:rFonts w:hint="eastAsia" w:ascii="宋体" w:hAnsi="宋体" w:cs="宋体"/>
                <w:szCs w:val="21"/>
              </w:rPr>
            </w:pPr>
            <w:r>
              <w:rPr>
                <w:rFonts w:hint="eastAsia" w:ascii="宋体" w:hAnsi="宋体" w:cs="宋体"/>
                <w:b/>
                <w:szCs w:val="21"/>
              </w:rPr>
              <w:t>5.磋商保证金采用金融、担保机构出具的保函为有条件保函的，视为无效磋商保证金。</w:t>
            </w:r>
          </w:p>
        </w:tc>
      </w:tr>
      <w:tr w14:paraId="52E83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66" w:type="dxa"/>
            <w:vMerge w:val="restart"/>
            <w:noWrap w:val="0"/>
            <w:vAlign w:val="center"/>
          </w:tcPr>
          <w:p w14:paraId="18534447">
            <w:pPr>
              <w:spacing w:line="360" w:lineRule="auto"/>
              <w:jc w:val="center"/>
              <w:rPr>
                <w:rFonts w:hint="eastAsia" w:ascii="宋体" w:hAnsi="宋体" w:cs="宋体"/>
                <w:szCs w:val="21"/>
              </w:rPr>
            </w:pPr>
            <w:r>
              <w:rPr>
                <w:rFonts w:hint="eastAsia" w:ascii="宋体" w:hAnsi="宋体" w:cs="宋体"/>
                <w:szCs w:val="21"/>
              </w:rPr>
              <w:t>20.1</w:t>
            </w:r>
          </w:p>
        </w:tc>
        <w:tc>
          <w:tcPr>
            <w:tcW w:w="2409" w:type="dxa"/>
            <w:noWrap w:val="0"/>
            <w:vAlign w:val="center"/>
          </w:tcPr>
          <w:p w14:paraId="0088DD76">
            <w:pPr>
              <w:spacing w:line="400" w:lineRule="exact"/>
              <w:jc w:val="center"/>
              <w:rPr>
                <w:rFonts w:hint="eastAsia" w:ascii="宋体" w:hAnsi="宋体" w:cs="宋体"/>
                <w:szCs w:val="21"/>
              </w:rPr>
            </w:pPr>
            <w:r>
              <w:rPr>
                <w:rFonts w:hint="eastAsia" w:ascii="宋体" w:hAnsi="宋体" w:cs="宋体"/>
                <w:szCs w:val="21"/>
              </w:rPr>
              <w:t>首次响应文件提交起止时间</w:t>
            </w:r>
          </w:p>
        </w:tc>
        <w:tc>
          <w:tcPr>
            <w:tcW w:w="7441" w:type="dxa"/>
            <w:noWrap w:val="0"/>
            <w:vAlign w:val="center"/>
          </w:tcPr>
          <w:p w14:paraId="5FF4B3AF">
            <w:pPr>
              <w:snapToGrid w:val="0"/>
              <w:spacing w:line="400" w:lineRule="exact"/>
              <w:jc w:val="left"/>
              <w:rPr>
                <w:rFonts w:hint="eastAsia" w:ascii="宋体" w:hAnsi="宋体" w:cs="宋体"/>
                <w:szCs w:val="21"/>
                <w:u w:val="single"/>
              </w:rPr>
            </w:pPr>
            <w:r>
              <w:rPr>
                <w:rFonts w:hint="eastAsia" w:ascii="宋体" w:hAnsi="宋体" w:cs="宋体"/>
                <w:szCs w:val="21"/>
              </w:rPr>
              <w:t>详见竞争性磋商公告。</w:t>
            </w:r>
          </w:p>
        </w:tc>
      </w:tr>
      <w:tr w14:paraId="7563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066" w:type="dxa"/>
            <w:vMerge w:val="continue"/>
            <w:noWrap w:val="0"/>
            <w:vAlign w:val="center"/>
          </w:tcPr>
          <w:p w14:paraId="1909902D">
            <w:pPr>
              <w:spacing w:line="360" w:lineRule="auto"/>
              <w:jc w:val="center"/>
              <w:rPr>
                <w:rFonts w:hint="eastAsia" w:ascii="宋体" w:hAnsi="宋体" w:cs="宋体"/>
                <w:szCs w:val="21"/>
              </w:rPr>
            </w:pPr>
          </w:p>
        </w:tc>
        <w:tc>
          <w:tcPr>
            <w:tcW w:w="2409" w:type="dxa"/>
            <w:noWrap w:val="0"/>
            <w:vAlign w:val="center"/>
          </w:tcPr>
          <w:p w14:paraId="61CE1561">
            <w:pPr>
              <w:spacing w:line="400" w:lineRule="exact"/>
              <w:jc w:val="center"/>
              <w:rPr>
                <w:rFonts w:hint="eastAsia" w:ascii="宋体" w:hAnsi="宋体" w:cs="宋体"/>
                <w:szCs w:val="21"/>
              </w:rPr>
            </w:pPr>
            <w:r>
              <w:rPr>
                <w:rFonts w:hint="eastAsia" w:ascii="宋体" w:hAnsi="宋体" w:cs="宋体"/>
                <w:szCs w:val="21"/>
              </w:rPr>
              <w:t>首次响应文件提交地点</w:t>
            </w:r>
          </w:p>
        </w:tc>
        <w:tc>
          <w:tcPr>
            <w:tcW w:w="7441" w:type="dxa"/>
            <w:noWrap w:val="0"/>
            <w:vAlign w:val="center"/>
          </w:tcPr>
          <w:p w14:paraId="499BA497">
            <w:pPr>
              <w:snapToGrid w:val="0"/>
              <w:spacing w:line="400" w:lineRule="exact"/>
              <w:jc w:val="left"/>
              <w:rPr>
                <w:rFonts w:hint="eastAsia" w:ascii="宋体" w:hAnsi="宋体" w:cs="宋体"/>
                <w:szCs w:val="21"/>
                <w:u w:val="single"/>
              </w:rPr>
            </w:pPr>
            <w:r>
              <w:rPr>
                <w:rFonts w:hint="eastAsia" w:ascii="宋体" w:hAnsi="宋体" w:cs="宋体"/>
                <w:szCs w:val="21"/>
              </w:rPr>
              <w:t>详见竞争性磋商公告。</w:t>
            </w:r>
          </w:p>
        </w:tc>
      </w:tr>
      <w:tr w14:paraId="61F2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66" w:type="dxa"/>
            <w:noWrap w:val="0"/>
            <w:vAlign w:val="center"/>
          </w:tcPr>
          <w:p w14:paraId="66CEE318">
            <w:pPr>
              <w:spacing w:line="360" w:lineRule="auto"/>
              <w:jc w:val="center"/>
              <w:rPr>
                <w:rFonts w:hint="eastAsia" w:ascii="宋体" w:hAnsi="宋体" w:cs="宋体"/>
                <w:szCs w:val="21"/>
              </w:rPr>
            </w:pPr>
            <w:r>
              <w:rPr>
                <w:rFonts w:hint="eastAsia" w:ascii="宋体" w:hAnsi="宋体" w:cs="宋体"/>
                <w:szCs w:val="21"/>
              </w:rPr>
              <w:t>20.6</w:t>
            </w:r>
          </w:p>
        </w:tc>
        <w:tc>
          <w:tcPr>
            <w:tcW w:w="2409" w:type="dxa"/>
            <w:noWrap w:val="0"/>
            <w:vAlign w:val="center"/>
          </w:tcPr>
          <w:p w14:paraId="3561E4BE">
            <w:pPr>
              <w:spacing w:line="400" w:lineRule="exact"/>
              <w:jc w:val="center"/>
              <w:rPr>
                <w:rFonts w:hint="eastAsia" w:ascii="宋体" w:hAnsi="宋体" w:cs="宋体"/>
                <w:szCs w:val="21"/>
              </w:rPr>
            </w:pPr>
            <w:r>
              <w:rPr>
                <w:rFonts w:hint="eastAsia" w:ascii="宋体" w:hAnsi="宋体" w:cs="宋体"/>
                <w:szCs w:val="21"/>
              </w:rPr>
              <w:t>备份响应文件</w:t>
            </w:r>
          </w:p>
        </w:tc>
        <w:tc>
          <w:tcPr>
            <w:tcW w:w="7441" w:type="dxa"/>
            <w:noWrap w:val="0"/>
            <w:vAlign w:val="center"/>
          </w:tcPr>
          <w:p w14:paraId="59CED930">
            <w:pPr>
              <w:snapToGrid w:val="0"/>
              <w:spacing w:line="400" w:lineRule="exact"/>
              <w:jc w:val="left"/>
              <w:rPr>
                <w:rFonts w:hint="eastAsia" w:ascii="宋体" w:hAnsi="宋体" w:cs="宋体"/>
                <w:szCs w:val="21"/>
              </w:rPr>
            </w:pPr>
            <w:r>
              <w:rPr>
                <w:rFonts w:hint="eastAsia" w:ascii="宋体" w:hAnsi="宋体" w:cs="宋体"/>
                <w:szCs w:val="21"/>
              </w:rPr>
              <w:t>本项目不接受备份响应文件。</w:t>
            </w:r>
          </w:p>
        </w:tc>
      </w:tr>
      <w:tr w14:paraId="1419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66" w:type="dxa"/>
            <w:noWrap w:val="0"/>
            <w:vAlign w:val="center"/>
          </w:tcPr>
          <w:p w14:paraId="081DB9C1">
            <w:pPr>
              <w:spacing w:line="360" w:lineRule="auto"/>
              <w:jc w:val="center"/>
              <w:rPr>
                <w:rFonts w:hint="eastAsia" w:ascii="宋体" w:hAnsi="宋体" w:cs="宋体"/>
                <w:szCs w:val="21"/>
              </w:rPr>
            </w:pPr>
            <w:r>
              <w:rPr>
                <w:rFonts w:hint="eastAsia" w:ascii="宋体" w:hAnsi="宋体" w:cs="宋体"/>
                <w:szCs w:val="21"/>
              </w:rPr>
              <w:t>21</w:t>
            </w:r>
          </w:p>
        </w:tc>
        <w:tc>
          <w:tcPr>
            <w:tcW w:w="2409" w:type="dxa"/>
            <w:noWrap w:val="0"/>
            <w:vAlign w:val="center"/>
          </w:tcPr>
          <w:p w14:paraId="780B403C">
            <w:pPr>
              <w:spacing w:line="360" w:lineRule="auto"/>
              <w:jc w:val="center"/>
              <w:rPr>
                <w:rFonts w:hint="eastAsia" w:ascii="宋体" w:hAnsi="宋体" w:cs="宋体"/>
                <w:szCs w:val="21"/>
              </w:rPr>
            </w:pPr>
            <w:r>
              <w:rPr>
                <w:rFonts w:hint="eastAsia" w:ascii="宋体" w:hAnsi="宋体" w:cs="宋体"/>
                <w:szCs w:val="21"/>
              </w:rPr>
              <w:t>首次响应文件的退回</w:t>
            </w:r>
          </w:p>
        </w:tc>
        <w:tc>
          <w:tcPr>
            <w:tcW w:w="7441" w:type="dxa"/>
            <w:noWrap w:val="0"/>
            <w:vAlign w:val="center"/>
          </w:tcPr>
          <w:p w14:paraId="7604AD6E">
            <w:pPr>
              <w:snapToGrid w:val="0"/>
              <w:spacing w:line="400" w:lineRule="exact"/>
              <w:jc w:val="left"/>
              <w:rPr>
                <w:rFonts w:hint="eastAsia" w:ascii="宋体" w:hAnsi="宋体" w:cs="宋体"/>
                <w:color w:val="auto"/>
                <w:szCs w:val="21"/>
              </w:rPr>
            </w:pPr>
            <w:r>
              <w:rPr>
                <w:rFonts w:hint="eastAsia" w:ascii="宋体" w:hAnsi="宋体" w:cs="宋体"/>
                <w:color w:val="auto"/>
                <w:szCs w:val="21"/>
              </w:rPr>
              <w:t>详见竞争性磋商公告。</w:t>
            </w:r>
          </w:p>
        </w:tc>
      </w:tr>
      <w:tr w14:paraId="163F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66" w:type="dxa"/>
            <w:noWrap w:val="0"/>
            <w:vAlign w:val="center"/>
          </w:tcPr>
          <w:p w14:paraId="4E95C04D">
            <w:pPr>
              <w:spacing w:line="360" w:lineRule="auto"/>
              <w:jc w:val="center"/>
              <w:rPr>
                <w:rFonts w:hint="eastAsia" w:ascii="宋体" w:hAnsi="宋体" w:cs="宋体"/>
                <w:szCs w:val="21"/>
              </w:rPr>
            </w:pPr>
            <w:r>
              <w:rPr>
                <w:rFonts w:hint="eastAsia" w:ascii="宋体" w:hAnsi="宋体" w:cs="宋体"/>
                <w:kern w:val="0"/>
                <w:szCs w:val="21"/>
              </w:rPr>
              <w:t>24.1</w:t>
            </w:r>
          </w:p>
        </w:tc>
        <w:tc>
          <w:tcPr>
            <w:tcW w:w="2409" w:type="dxa"/>
            <w:noWrap w:val="0"/>
            <w:vAlign w:val="center"/>
          </w:tcPr>
          <w:p w14:paraId="10105B4A">
            <w:pPr>
              <w:spacing w:line="360" w:lineRule="auto"/>
              <w:jc w:val="center"/>
              <w:rPr>
                <w:rFonts w:hint="eastAsia" w:ascii="宋体" w:hAnsi="宋体" w:cs="宋体"/>
                <w:szCs w:val="21"/>
              </w:rPr>
            </w:pPr>
            <w:r>
              <w:rPr>
                <w:rFonts w:hint="eastAsia" w:ascii="宋体" w:hAnsi="宋体" w:cs="宋体"/>
                <w:kern w:val="0"/>
                <w:szCs w:val="21"/>
              </w:rPr>
              <w:t>磋商小组的人数</w:t>
            </w:r>
          </w:p>
        </w:tc>
        <w:tc>
          <w:tcPr>
            <w:tcW w:w="7441" w:type="dxa"/>
            <w:noWrap w:val="0"/>
            <w:vAlign w:val="center"/>
          </w:tcPr>
          <w:p w14:paraId="7B6A6A0F">
            <w:pPr>
              <w:snapToGrid w:val="0"/>
              <w:spacing w:line="400" w:lineRule="exact"/>
              <w:jc w:val="left"/>
              <w:rPr>
                <w:rFonts w:hint="eastAsia" w:ascii="宋体" w:hAnsi="宋体" w:cs="宋体"/>
                <w:color w:val="auto"/>
                <w:szCs w:val="21"/>
              </w:rPr>
            </w:pPr>
            <w:r>
              <w:rPr>
                <w:rFonts w:hint="eastAsia" w:ascii="宋体" w:hAnsi="宋体" w:cs="宋体"/>
                <w:color w:val="auto"/>
                <w:kern w:val="0"/>
                <w:szCs w:val="21"/>
                <w:lang w:val="en-US" w:eastAsia="zh-CN"/>
              </w:rPr>
              <w:t>3人</w:t>
            </w:r>
            <w:r>
              <w:rPr>
                <w:rFonts w:hint="eastAsia" w:ascii="宋体" w:hAnsi="宋体" w:cs="宋体"/>
                <w:color w:val="auto"/>
                <w:kern w:val="0"/>
                <w:szCs w:val="21"/>
              </w:rPr>
              <w:t>以上单数</w:t>
            </w:r>
          </w:p>
        </w:tc>
      </w:tr>
      <w:tr w14:paraId="69582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66" w:type="dxa"/>
            <w:vMerge w:val="restart"/>
            <w:noWrap w:val="0"/>
            <w:vAlign w:val="center"/>
          </w:tcPr>
          <w:p w14:paraId="17040C53">
            <w:pPr>
              <w:spacing w:line="360" w:lineRule="auto"/>
              <w:jc w:val="center"/>
              <w:rPr>
                <w:rFonts w:hint="eastAsia" w:ascii="宋体" w:hAnsi="宋体" w:cs="宋体"/>
                <w:szCs w:val="21"/>
              </w:rPr>
            </w:pPr>
            <w:r>
              <w:rPr>
                <w:rFonts w:hint="eastAsia" w:ascii="宋体" w:hAnsi="宋体" w:cs="宋体"/>
                <w:szCs w:val="21"/>
              </w:rPr>
              <w:t>26.2</w:t>
            </w:r>
          </w:p>
        </w:tc>
        <w:tc>
          <w:tcPr>
            <w:tcW w:w="2409" w:type="dxa"/>
            <w:noWrap w:val="0"/>
            <w:vAlign w:val="center"/>
          </w:tcPr>
          <w:p w14:paraId="68FEE055">
            <w:pPr>
              <w:spacing w:line="360" w:lineRule="auto"/>
              <w:jc w:val="center"/>
              <w:rPr>
                <w:rFonts w:hint="eastAsia" w:ascii="宋体" w:hAnsi="宋体" w:cs="宋体"/>
                <w:szCs w:val="21"/>
              </w:rPr>
            </w:pPr>
            <w:r>
              <w:rPr>
                <w:rFonts w:hint="eastAsia" w:ascii="宋体" w:hAnsi="宋体" w:cs="宋体"/>
                <w:szCs w:val="21"/>
              </w:rPr>
              <w:t>负偏离要求</w:t>
            </w:r>
          </w:p>
        </w:tc>
        <w:tc>
          <w:tcPr>
            <w:tcW w:w="7441" w:type="dxa"/>
            <w:noWrap w:val="0"/>
            <w:vAlign w:val="center"/>
          </w:tcPr>
          <w:p w14:paraId="329BC81E">
            <w:pPr>
              <w:snapToGrid w:val="0"/>
              <w:spacing w:line="400" w:lineRule="exact"/>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p w14:paraId="77168E66">
            <w:pPr>
              <w:snapToGrid w:val="0"/>
              <w:spacing w:line="400" w:lineRule="exact"/>
              <w:rPr>
                <w:rFonts w:hint="eastAsia" w:ascii="宋体" w:hAnsi="宋体" w:cs="宋体"/>
                <w:color w:val="auto"/>
                <w:szCs w:val="21"/>
              </w:rPr>
            </w:pPr>
            <w:r>
              <w:rPr>
                <w:rFonts w:hint="eastAsia" w:ascii="宋体" w:hAnsi="宋体" w:cs="宋体"/>
                <w:color w:val="auto"/>
                <w:szCs w:val="21"/>
              </w:rPr>
              <w:t>技术需求评审中允许负偏离的条款数为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tc>
      </w:tr>
      <w:tr w14:paraId="70304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6" w:type="dxa"/>
            <w:vMerge w:val="continue"/>
            <w:noWrap w:val="0"/>
            <w:vAlign w:val="center"/>
          </w:tcPr>
          <w:p w14:paraId="0EA0B2E8">
            <w:pPr>
              <w:spacing w:line="360" w:lineRule="auto"/>
              <w:jc w:val="center"/>
              <w:rPr>
                <w:rFonts w:hint="eastAsia" w:ascii="宋体" w:hAnsi="宋体" w:cs="宋体"/>
                <w:szCs w:val="21"/>
              </w:rPr>
            </w:pPr>
          </w:p>
        </w:tc>
        <w:tc>
          <w:tcPr>
            <w:tcW w:w="2409" w:type="dxa"/>
            <w:noWrap w:val="0"/>
            <w:vAlign w:val="center"/>
          </w:tcPr>
          <w:p w14:paraId="0249E047">
            <w:pPr>
              <w:snapToGrid w:val="0"/>
              <w:spacing w:line="360" w:lineRule="auto"/>
              <w:jc w:val="center"/>
              <w:rPr>
                <w:rFonts w:hint="eastAsia" w:ascii="宋体" w:hAnsi="宋体" w:cs="宋体"/>
                <w:szCs w:val="21"/>
              </w:rPr>
            </w:pPr>
            <w:r>
              <w:rPr>
                <w:rFonts w:hint="eastAsia" w:ascii="宋体" w:hAnsi="宋体" w:cs="宋体"/>
                <w:szCs w:val="21"/>
              </w:rPr>
              <w:t>磋商的顺序</w:t>
            </w:r>
          </w:p>
        </w:tc>
        <w:tc>
          <w:tcPr>
            <w:tcW w:w="7441" w:type="dxa"/>
            <w:noWrap w:val="0"/>
            <w:vAlign w:val="center"/>
          </w:tcPr>
          <w:p w14:paraId="65834D1D">
            <w:pPr>
              <w:snapToGrid w:val="0"/>
              <w:spacing w:line="400" w:lineRule="exact"/>
              <w:rPr>
                <w:rFonts w:hint="eastAsia" w:ascii="宋体" w:hAnsi="宋体" w:cs="宋体"/>
                <w:szCs w:val="21"/>
              </w:rPr>
            </w:pPr>
            <w:r>
              <w:rPr>
                <w:rFonts w:hint="eastAsia" w:ascii="宋体" w:hAnsi="宋体" w:cs="宋体"/>
                <w:szCs w:val="21"/>
              </w:rPr>
              <w:t>系统自动提取的顺序</w:t>
            </w:r>
          </w:p>
          <w:p w14:paraId="67F74CB8">
            <w:pPr>
              <w:snapToGrid w:val="0"/>
              <w:spacing w:line="400" w:lineRule="exact"/>
              <w:rPr>
                <w:rFonts w:hint="eastAsia" w:ascii="宋体" w:hAnsi="宋体" w:cs="宋体"/>
                <w:b/>
                <w:szCs w:val="21"/>
              </w:rPr>
            </w:pPr>
            <w:r>
              <w:rPr>
                <w:rFonts w:hint="eastAsia" w:ascii="宋体" w:hAnsi="宋体" w:cs="宋体"/>
                <w:b/>
                <w:szCs w:val="21"/>
              </w:rPr>
              <w:t>注：</w:t>
            </w:r>
            <w:r>
              <w:rPr>
                <w:rFonts w:hint="eastAsia" w:ascii="宋体" w:hAnsi="宋体" w:cs="宋体"/>
                <w:b/>
                <w:szCs w:val="21"/>
                <w:highlight w:val="none"/>
              </w:rPr>
              <w:t>如果供应商的最后报价与首次报价不一致的，不能只报竞标总报价，必须同时提供调整后的“已标价工程量清单”，以附件提交，否则作无效响应处理。</w:t>
            </w:r>
          </w:p>
          <w:p w14:paraId="4212588E">
            <w:pPr>
              <w:snapToGrid w:val="0"/>
              <w:spacing w:line="400" w:lineRule="exact"/>
              <w:rPr>
                <w:rFonts w:hint="eastAsia" w:ascii="宋体" w:hAnsi="宋体" w:cs="宋体"/>
              </w:rPr>
            </w:pPr>
            <w:r>
              <w:rPr>
                <w:rFonts w:hint="eastAsia" w:ascii="宋体" w:hAnsi="宋体" w:cs="宋体"/>
                <w:b/>
                <w:szCs w:val="21"/>
              </w:rPr>
              <w:t>各供应商必须提前做好相关准备并按时递交最后报价文件，最后报价高于采购预算或本项目的控制价的响应文件作无效响应处理。</w:t>
            </w:r>
          </w:p>
        </w:tc>
      </w:tr>
      <w:tr w14:paraId="3087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continue"/>
            <w:noWrap w:val="0"/>
            <w:vAlign w:val="center"/>
          </w:tcPr>
          <w:p w14:paraId="2B8A6EAB">
            <w:pPr>
              <w:spacing w:line="360" w:lineRule="auto"/>
              <w:jc w:val="center"/>
              <w:rPr>
                <w:rFonts w:hint="eastAsia" w:ascii="宋体" w:hAnsi="宋体" w:cs="宋体"/>
                <w:szCs w:val="21"/>
              </w:rPr>
            </w:pPr>
          </w:p>
        </w:tc>
        <w:tc>
          <w:tcPr>
            <w:tcW w:w="2409" w:type="dxa"/>
            <w:noWrap w:val="0"/>
            <w:vAlign w:val="center"/>
          </w:tcPr>
          <w:p w14:paraId="4830B461">
            <w:pPr>
              <w:spacing w:line="360" w:lineRule="auto"/>
              <w:jc w:val="center"/>
              <w:rPr>
                <w:rFonts w:hint="eastAsia" w:ascii="宋体" w:hAnsi="宋体" w:cs="宋体"/>
                <w:szCs w:val="21"/>
              </w:rPr>
            </w:pPr>
            <w:r>
              <w:rPr>
                <w:rFonts w:hint="eastAsia" w:ascii="宋体" w:hAnsi="宋体" w:cs="宋体"/>
                <w:szCs w:val="21"/>
              </w:rPr>
              <w:t>评审价相同时成交原则</w:t>
            </w:r>
          </w:p>
        </w:tc>
        <w:tc>
          <w:tcPr>
            <w:tcW w:w="7441" w:type="dxa"/>
            <w:noWrap w:val="0"/>
            <w:vAlign w:val="center"/>
          </w:tcPr>
          <w:p w14:paraId="53AB36EA">
            <w:pPr>
              <w:snapToGrid w:val="0"/>
              <w:spacing w:line="400" w:lineRule="exact"/>
              <w:rPr>
                <w:rFonts w:hint="eastAsia"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41BD3FA0">
            <w:pPr>
              <w:snapToGrid w:val="0"/>
              <w:spacing w:line="400" w:lineRule="exact"/>
              <w:rPr>
                <w:rFonts w:hint="eastAsia" w:ascii="宋体" w:hAnsi="宋体" w:cs="宋体"/>
                <w:szCs w:val="21"/>
              </w:rPr>
            </w:pPr>
            <w:r>
              <w:rPr>
                <w:rFonts w:hint="eastAsia" w:ascii="宋体" w:hAnsi="宋体" w:cs="宋体"/>
                <w:szCs w:val="21"/>
              </w:rPr>
              <w:sym w:font="Wingdings" w:char="00FE"/>
            </w:r>
            <w:r>
              <w:rPr>
                <w:rFonts w:hint="eastAsia" w:ascii="宋体" w:hAnsi="宋体" w:cs="宋体"/>
                <w:bCs/>
                <w:szCs w:val="21"/>
              </w:rPr>
              <w:t>按照技术指标优劣顺序推荐（按技术得分由高到低排序，技术得分相同的按照商务分由高到低排序）。评审得分、最后报价（不计算价格折扣）、技术得分、商务分均相同的，由磋商小组随机抽取推荐。</w:t>
            </w:r>
          </w:p>
          <w:p w14:paraId="052F15BB">
            <w:pPr>
              <w:snapToGrid w:val="0"/>
              <w:spacing w:line="400" w:lineRule="exact"/>
              <w:rPr>
                <w:rFonts w:hint="eastAsia" w:ascii="宋体" w:hAnsi="宋体" w:cs="宋体"/>
                <w:szCs w:val="21"/>
              </w:rPr>
            </w:pPr>
            <w:r>
              <w:rPr>
                <w:rFonts w:hint="eastAsia" w:ascii="宋体" w:hAnsi="宋体" w:cs="宋体"/>
                <w:szCs w:val="21"/>
              </w:rPr>
              <w:t>□由磋商小组推荐代表随机抽取。</w:t>
            </w:r>
          </w:p>
        </w:tc>
      </w:tr>
      <w:tr w14:paraId="51B70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1A4E1CE4">
            <w:pPr>
              <w:spacing w:line="360" w:lineRule="auto"/>
              <w:jc w:val="center"/>
              <w:rPr>
                <w:rFonts w:hint="eastAsia" w:ascii="宋体" w:hAnsi="宋体" w:cs="宋体"/>
                <w:szCs w:val="21"/>
              </w:rPr>
            </w:pPr>
            <w:r>
              <w:rPr>
                <w:rFonts w:hint="eastAsia" w:ascii="宋体" w:hAnsi="宋体" w:cs="宋体"/>
                <w:szCs w:val="21"/>
              </w:rPr>
              <w:t>28</w:t>
            </w:r>
          </w:p>
        </w:tc>
        <w:tc>
          <w:tcPr>
            <w:tcW w:w="2409" w:type="dxa"/>
            <w:noWrap w:val="0"/>
            <w:vAlign w:val="center"/>
          </w:tcPr>
          <w:p w14:paraId="255A0704">
            <w:pPr>
              <w:spacing w:line="360" w:lineRule="auto"/>
              <w:jc w:val="center"/>
              <w:rPr>
                <w:rFonts w:hint="eastAsia" w:ascii="宋体" w:hAnsi="宋体" w:cs="宋体"/>
                <w:szCs w:val="21"/>
              </w:rPr>
            </w:pPr>
            <w:r>
              <w:rPr>
                <w:rFonts w:hint="eastAsia" w:ascii="宋体" w:hAnsi="宋体" w:cs="宋体"/>
                <w:szCs w:val="21"/>
              </w:rPr>
              <w:t>履约保证金</w:t>
            </w:r>
          </w:p>
        </w:tc>
        <w:tc>
          <w:tcPr>
            <w:tcW w:w="7441" w:type="dxa"/>
            <w:noWrap w:val="0"/>
            <w:vAlign w:val="center"/>
          </w:tcPr>
          <w:p w14:paraId="3B7956C8">
            <w:pPr>
              <w:spacing w:line="480" w:lineRule="exact"/>
              <w:jc w:val="left"/>
              <w:rPr>
                <w:rFonts w:hint="eastAsia" w:ascii="宋体" w:hAnsi="宋体" w:cs="宋体"/>
                <w:color w:val="FF0000"/>
                <w:szCs w:val="21"/>
              </w:rPr>
            </w:pPr>
            <w:r>
              <w:rPr>
                <w:rFonts w:hint="eastAsia" w:ascii="宋体" w:hAnsi="宋体" w:cs="宋体"/>
                <w:szCs w:val="21"/>
              </w:rPr>
              <w:t xml:space="preserve">□本项目不收取履约保证金 </w:t>
            </w:r>
          </w:p>
          <w:p w14:paraId="158C8B38">
            <w:pPr>
              <w:spacing w:line="480" w:lineRule="exact"/>
              <w:jc w:val="left"/>
              <w:rPr>
                <w:rFonts w:hint="eastAsia" w:ascii="宋体" w:hAnsi="宋体" w:cs="宋体"/>
                <w:szCs w:val="21"/>
              </w:rPr>
            </w:pPr>
            <w:r>
              <w:rPr>
                <w:rFonts w:hint="eastAsia" w:ascii="宋体" w:hAnsi="宋体" w:cs="宋体"/>
                <w:szCs w:val="21"/>
              </w:rPr>
              <w:t>☑本项目收取履约保证金：</w:t>
            </w:r>
          </w:p>
          <w:p w14:paraId="70FCE566">
            <w:pPr>
              <w:spacing w:line="480" w:lineRule="exact"/>
              <w:jc w:val="left"/>
              <w:rPr>
                <w:rFonts w:hint="eastAsia" w:ascii="宋体" w:hAnsi="宋体" w:cs="宋体"/>
                <w:color w:val="auto"/>
                <w:szCs w:val="21"/>
              </w:rPr>
            </w:pPr>
            <w:r>
              <w:rPr>
                <w:rFonts w:hint="eastAsia" w:ascii="宋体" w:hAnsi="宋体" w:cs="宋体"/>
                <w:szCs w:val="21"/>
              </w:rPr>
              <w:t>（1）履约保证</w:t>
            </w:r>
            <w:r>
              <w:rPr>
                <w:rFonts w:hint="eastAsia" w:ascii="宋体" w:hAnsi="宋体" w:cs="宋体"/>
                <w:color w:val="auto"/>
                <w:szCs w:val="21"/>
              </w:rPr>
              <w:t>金金额：</w:t>
            </w:r>
            <w:r>
              <w:rPr>
                <w:rFonts w:hint="eastAsia" w:ascii="宋体" w:hAnsi="宋体" w:cs="宋体"/>
                <w:color w:val="auto"/>
                <w:kern w:val="0"/>
                <w:szCs w:val="21"/>
              </w:rPr>
              <w:t>合同</w:t>
            </w:r>
            <w:r>
              <w:rPr>
                <w:rFonts w:hint="eastAsia" w:ascii="宋体" w:hAnsi="宋体" w:cs="宋体"/>
                <w:color w:val="auto"/>
                <w:kern w:val="0"/>
                <w:szCs w:val="21"/>
                <w:highlight w:val="none"/>
              </w:rPr>
              <w:t>价款的</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rPr>
              <w:t>，</w:t>
            </w:r>
            <w:r>
              <w:rPr>
                <w:rFonts w:hint="eastAsia" w:ascii="宋体" w:hAnsi="宋体" w:cs="宋体"/>
                <w:color w:val="auto"/>
                <w:szCs w:val="21"/>
              </w:rPr>
              <w:t>中标供应商在签订合同前交至指定账户。</w:t>
            </w:r>
          </w:p>
          <w:p w14:paraId="4611D43E">
            <w:pPr>
              <w:tabs>
                <w:tab w:val="left" w:pos="180"/>
                <w:tab w:val="left" w:pos="1620"/>
              </w:tabs>
              <w:spacing w:line="400" w:lineRule="exact"/>
              <w:jc w:val="left"/>
              <w:rPr>
                <w:rFonts w:hint="eastAsia" w:ascii="宋体" w:hAnsi="宋体" w:cs="宋体"/>
                <w:color w:val="auto"/>
                <w:szCs w:val="21"/>
              </w:rPr>
            </w:pPr>
            <w:r>
              <w:rPr>
                <w:rFonts w:hint="eastAsia" w:ascii="宋体" w:hAnsi="宋体" w:cs="宋体"/>
                <w:color w:val="auto"/>
                <w:szCs w:val="21"/>
              </w:rPr>
              <w:t>（2）履约保证金递交方式：支票、汇票、本票、网上银行或者银行、担保机构出具的保函等非现金形式。</w:t>
            </w:r>
          </w:p>
          <w:p w14:paraId="727BD6D3">
            <w:pPr>
              <w:suppressAutoHyphens/>
              <w:spacing w:line="480" w:lineRule="exact"/>
              <w:jc w:val="left"/>
              <w:rPr>
                <w:rFonts w:hint="eastAsia" w:ascii="宋体" w:hAnsi="宋体" w:cs="宋体"/>
                <w:color w:val="auto"/>
                <w:szCs w:val="21"/>
              </w:rPr>
            </w:pPr>
            <w:r>
              <w:rPr>
                <w:rFonts w:hint="eastAsia" w:ascii="宋体" w:hAnsi="宋体" w:cs="宋体"/>
                <w:color w:val="auto"/>
                <w:szCs w:val="21"/>
              </w:rPr>
              <w:t>履约保证金指定账户：</w:t>
            </w:r>
          </w:p>
          <w:p w14:paraId="7F685FDD">
            <w:pPr>
              <w:spacing w:line="480" w:lineRule="exact"/>
              <w:jc w:val="left"/>
              <w:rPr>
                <w:rFonts w:hint="eastAsia" w:ascii="宋体" w:hAnsi="宋体" w:cs="宋体"/>
                <w:color w:val="auto"/>
                <w:kern w:val="0"/>
                <w:szCs w:val="21"/>
              </w:rPr>
            </w:pPr>
            <w:r>
              <w:rPr>
                <w:rFonts w:hint="eastAsia" w:ascii="宋体" w:hAnsi="宋体" w:cs="宋体"/>
                <w:color w:val="auto"/>
                <w:szCs w:val="21"/>
              </w:rPr>
              <w:t>开户名称：</w:t>
            </w:r>
            <w:r>
              <w:rPr>
                <w:rFonts w:hint="eastAsia" w:ascii="宋体" w:hAnsi="宋体" w:cs="宋体"/>
                <w:color w:val="auto"/>
                <w:kern w:val="0"/>
                <w:szCs w:val="21"/>
              </w:rPr>
              <w:t>广西壮族自治区烈士陵园（广西革命纪念馆）</w:t>
            </w:r>
          </w:p>
          <w:p w14:paraId="75DCD5C3">
            <w:pPr>
              <w:spacing w:line="480" w:lineRule="exact"/>
              <w:jc w:val="left"/>
              <w:rPr>
                <w:rFonts w:hint="eastAsia" w:ascii="宋体" w:hAnsi="宋体" w:cs="宋体"/>
                <w:color w:val="auto"/>
                <w:kern w:val="0"/>
                <w:szCs w:val="21"/>
              </w:rPr>
            </w:pPr>
            <w:r>
              <w:rPr>
                <w:rFonts w:hint="eastAsia" w:ascii="宋体" w:hAnsi="宋体" w:cs="宋体"/>
                <w:color w:val="auto"/>
                <w:kern w:val="0"/>
                <w:szCs w:val="21"/>
              </w:rPr>
              <w:t>开户银行：南宁市区农村信用合作联社秀厢分社</w:t>
            </w:r>
          </w:p>
          <w:p w14:paraId="6BBB55F0">
            <w:pPr>
              <w:spacing w:line="480" w:lineRule="exact"/>
              <w:jc w:val="left"/>
              <w:rPr>
                <w:rFonts w:hint="eastAsia" w:ascii="宋体" w:hAnsi="宋体" w:cs="宋体"/>
                <w:color w:val="auto"/>
                <w:kern w:val="0"/>
                <w:szCs w:val="21"/>
              </w:rPr>
            </w:pPr>
            <w:r>
              <w:rPr>
                <w:rFonts w:hint="eastAsia" w:ascii="宋体" w:hAnsi="宋体" w:cs="宋体"/>
                <w:color w:val="auto"/>
                <w:kern w:val="0"/>
                <w:szCs w:val="21"/>
              </w:rPr>
              <w:t>银行账号：179112010109718698</w:t>
            </w:r>
          </w:p>
          <w:p w14:paraId="442D76AA">
            <w:pPr>
              <w:tabs>
                <w:tab w:val="left" w:pos="180"/>
                <w:tab w:val="left" w:pos="1620"/>
              </w:tabs>
              <w:spacing w:line="400" w:lineRule="exact"/>
              <w:jc w:val="left"/>
              <w:rPr>
                <w:rFonts w:hint="eastAsia" w:ascii="宋体" w:hAnsi="宋体" w:cs="宋体"/>
                <w:color w:val="auto"/>
                <w:kern w:val="0"/>
                <w:szCs w:val="21"/>
              </w:rPr>
            </w:pPr>
            <w:r>
              <w:rPr>
                <w:rFonts w:hint="eastAsia" w:ascii="宋体" w:hAnsi="宋体" w:cs="宋体"/>
                <w:color w:val="auto"/>
                <w:szCs w:val="21"/>
              </w:rPr>
              <w:t>（3）履约保证金的有效期必须</w:t>
            </w:r>
            <w:r>
              <w:rPr>
                <w:rFonts w:hint="eastAsia" w:ascii="宋体" w:hAnsi="宋体" w:cs="宋体"/>
                <w:color w:val="auto"/>
                <w:szCs w:val="21"/>
                <w:highlight w:val="none"/>
              </w:rPr>
              <w:t>涵盖本工程缺陷责任期届满的时</w:t>
            </w:r>
            <w:r>
              <w:rPr>
                <w:rFonts w:hint="eastAsia" w:ascii="宋体" w:hAnsi="宋体" w:cs="宋体"/>
                <w:color w:val="auto"/>
                <w:szCs w:val="21"/>
              </w:rPr>
              <w:t>间段。</w:t>
            </w:r>
          </w:p>
          <w:p w14:paraId="329E4104">
            <w:pPr>
              <w:pStyle w:val="15"/>
              <w:spacing w:line="400" w:lineRule="exact"/>
              <w:ind w:firstLine="0" w:firstLineChars="0"/>
              <w:rPr>
                <w:rFonts w:hint="eastAsia" w:ascii="宋体" w:hAnsi="宋体" w:cs="宋体"/>
              </w:rPr>
            </w:pPr>
            <w:r>
              <w:rPr>
                <w:rFonts w:hint="eastAsia" w:ascii="宋体" w:hAnsi="宋体" w:cs="宋体"/>
                <w:color w:val="auto"/>
                <w:szCs w:val="21"/>
              </w:rPr>
              <w:t>（4）履约保证金的退还：发包人在收到验收合格材料后，承包</w:t>
            </w:r>
            <w:r>
              <w:rPr>
                <w:rFonts w:hint="eastAsia" w:ascii="宋体" w:hAnsi="宋体" w:cs="宋体"/>
                <w:szCs w:val="21"/>
              </w:rPr>
              <w:t>人提出书面申请，发包人在扣除承包人赔偿金或其他应从承包人扣回的款项后，20个工作日内，一次性向承包人返还剩余部分的履约保证金（无息）。</w:t>
            </w:r>
          </w:p>
        </w:tc>
      </w:tr>
      <w:tr w14:paraId="0BD1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11D20B81">
            <w:pPr>
              <w:spacing w:line="360" w:lineRule="auto"/>
              <w:jc w:val="center"/>
              <w:rPr>
                <w:rFonts w:hint="eastAsia" w:ascii="宋体" w:hAnsi="宋体" w:cs="宋体"/>
                <w:szCs w:val="21"/>
              </w:rPr>
            </w:pPr>
            <w:r>
              <w:rPr>
                <w:rFonts w:hint="eastAsia" w:ascii="宋体" w:hAnsi="宋体" w:cs="宋体"/>
                <w:szCs w:val="21"/>
              </w:rPr>
              <w:t>29.5</w:t>
            </w:r>
          </w:p>
        </w:tc>
        <w:tc>
          <w:tcPr>
            <w:tcW w:w="2409" w:type="dxa"/>
            <w:noWrap w:val="0"/>
            <w:vAlign w:val="center"/>
          </w:tcPr>
          <w:p w14:paraId="568C3332">
            <w:pPr>
              <w:spacing w:line="360" w:lineRule="auto"/>
              <w:jc w:val="center"/>
              <w:rPr>
                <w:rFonts w:hint="eastAsia" w:ascii="宋体" w:hAnsi="宋体" w:cs="宋体"/>
                <w:szCs w:val="21"/>
              </w:rPr>
            </w:pPr>
            <w:r>
              <w:rPr>
                <w:rFonts w:hint="eastAsia" w:ascii="宋体" w:hAnsi="宋体" w:cs="宋体"/>
                <w:szCs w:val="21"/>
              </w:rPr>
              <w:t>签订合同携带的材料</w:t>
            </w:r>
          </w:p>
        </w:tc>
        <w:tc>
          <w:tcPr>
            <w:tcW w:w="7441" w:type="dxa"/>
            <w:noWrap w:val="0"/>
            <w:vAlign w:val="center"/>
          </w:tcPr>
          <w:p w14:paraId="2AE20EEC">
            <w:pPr>
              <w:snapToGrid w:val="0"/>
              <w:spacing w:line="400" w:lineRule="exact"/>
              <w:rPr>
                <w:rFonts w:hint="eastAsia" w:ascii="宋体" w:hAnsi="宋体" w:cs="宋体"/>
              </w:rPr>
            </w:pPr>
            <w:r>
              <w:rPr>
                <w:rFonts w:hint="eastAsia" w:ascii="宋体" w:hAnsi="宋体" w:cs="宋体"/>
                <w:szCs w:val="21"/>
              </w:rPr>
              <w:t>使用的有效CA证书加盖单位电子公章。</w:t>
            </w:r>
          </w:p>
        </w:tc>
      </w:tr>
      <w:tr w14:paraId="3DDB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restart"/>
            <w:noWrap w:val="0"/>
            <w:vAlign w:val="center"/>
          </w:tcPr>
          <w:p w14:paraId="4D8FD8FC">
            <w:pPr>
              <w:spacing w:line="360" w:lineRule="auto"/>
              <w:jc w:val="center"/>
              <w:rPr>
                <w:rFonts w:hint="eastAsia" w:ascii="宋体" w:hAnsi="宋体" w:cs="宋体"/>
                <w:szCs w:val="21"/>
              </w:rPr>
            </w:pPr>
            <w:r>
              <w:rPr>
                <w:rFonts w:hint="eastAsia" w:ascii="宋体" w:hAnsi="宋体" w:cs="宋体"/>
                <w:szCs w:val="21"/>
              </w:rPr>
              <w:t>31.2</w:t>
            </w:r>
          </w:p>
        </w:tc>
        <w:tc>
          <w:tcPr>
            <w:tcW w:w="2409" w:type="dxa"/>
            <w:noWrap w:val="0"/>
            <w:vAlign w:val="center"/>
          </w:tcPr>
          <w:p w14:paraId="1DB73964">
            <w:pPr>
              <w:spacing w:line="380" w:lineRule="exact"/>
              <w:jc w:val="center"/>
              <w:rPr>
                <w:rFonts w:hint="eastAsia" w:ascii="宋体" w:hAnsi="宋体" w:cs="宋体"/>
                <w:szCs w:val="21"/>
              </w:rPr>
            </w:pPr>
            <w:r>
              <w:rPr>
                <w:rFonts w:hint="eastAsia" w:ascii="宋体" w:hAnsi="宋体" w:cs="宋体"/>
                <w:szCs w:val="21"/>
              </w:rPr>
              <w:t>接收质疑函方式</w:t>
            </w:r>
          </w:p>
        </w:tc>
        <w:tc>
          <w:tcPr>
            <w:tcW w:w="7441" w:type="dxa"/>
            <w:noWrap w:val="0"/>
            <w:vAlign w:val="center"/>
          </w:tcPr>
          <w:p w14:paraId="357870F6">
            <w:pPr>
              <w:snapToGrid w:val="0"/>
              <w:spacing w:line="400" w:lineRule="exact"/>
              <w:rPr>
                <w:rFonts w:hint="eastAsia" w:ascii="宋体" w:hAnsi="宋体" w:cs="宋体"/>
                <w:szCs w:val="21"/>
              </w:rPr>
            </w:pPr>
            <w:r>
              <w:rPr>
                <w:rFonts w:hint="eastAsia" w:ascii="宋体" w:hAnsi="宋体" w:cs="宋体"/>
                <w:szCs w:val="21"/>
              </w:rPr>
              <w:t>书面形式或者广西政府采购云系统在线形式</w:t>
            </w:r>
          </w:p>
        </w:tc>
      </w:tr>
      <w:tr w14:paraId="1B205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continue"/>
            <w:noWrap w:val="0"/>
            <w:vAlign w:val="center"/>
          </w:tcPr>
          <w:p w14:paraId="3D21D7FA">
            <w:pPr>
              <w:spacing w:line="360" w:lineRule="auto"/>
              <w:jc w:val="center"/>
              <w:rPr>
                <w:rFonts w:hint="eastAsia" w:ascii="宋体" w:hAnsi="宋体" w:cs="宋体"/>
                <w:szCs w:val="21"/>
              </w:rPr>
            </w:pPr>
          </w:p>
        </w:tc>
        <w:tc>
          <w:tcPr>
            <w:tcW w:w="2409" w:type="dxa"/>
            <w:noWrap w:val="0"/>
            <w:vAlign w:val="center"/>
          </w:tcPr>
          <w:p w14:paraId="30B58A50">
            <w:pPr>
              <w:spacing w:line="380" w:lineRule="exact"/>
              <w:jc w:val="center"/>
              <w:rPr>
                <w:rFonts w:hint="eastAsia" w:ascii="宋体" w:hAnsi="宋体" w:cs="宋体"/>
                <w:szCs w:val="21"/>
              </w:rPr>
            </w:pPr>
            <w:r>
              <w:rPr>
                <w:rFonts w:hint="eastAsia" w:ascii="宋体" w:hAnsi="宋体" w:cs="宋体"/>
                <w:szCs w:val="21"/>
              </w:rPr>
              <w:t>质疑联系部门及联系方式</w:t>
            </w:r>
          </w:p>
        </w:tc>
        <w:tc>
          <w:tcPr>
            <w:tcW w:w="7441" w:type="dxa"/>
            <w:noWrap w:val="0"/>
            <w:vAlign w:val="center"/>
          </w:tcPr>
          <w:p w14:paraId="66246654">
            <w:pPr>
              <w:snapToGrid w:val="0"/>
              <w:spacing w:line="400" w:lineRule="exact"/>
              <w:rPr>
                <w:rFonts w:hint="eastAsia" w:ascii="宋体" w:hAnsi="宋体" w:cs="宋体"/>
                <w:color w:val="auto"/>
                <w:szCs w:val="21"/>
              </w:rPr>
            </w:pPr>
            <w:r>
              <w:rPr>
                <w:rFonts w:hint="eastAsia" w:ascii="宋体" w:hAnsi="宋体" w:cs="宋体"/>
                <w:szCs w:val="21"/>
              </w:rPr>
              <w:t>（1）广西中</w:t>
            </w:r>
            <w:r>
              <w:rPr>
                <w:rFonts w:hint="eastAsia" w:ascii="宋体" w:hAnsi="宋体" w:cs="宋体"/>
                <w:color w:val="auto"/>
                <w:szCs w:val="21"/>
              </w:rPr>
              <w:t>信恒泰工程顾问有限公司</w:t>
            </w:r>
          </w:p>
          <w:p w14:paraId="6ED8A354">
            <w:pPr>
              <w:snapToGrid w:val="0"/>
              <w:spacing w:line="400" w:lineRule="exact"/>
              <w:rPr>
                <w:rFonts w:hint="eastAsia" w:ascii="宋体" w:hAnsi="宋体" w:cs="宋体"/>
                <w:color w:val="auto"/>
                <w:szCs w:val="21"/>
              </w:rPr>
            </w:pPr>
            <w:r>
              <w:rPr>
                <w:rFonts w:hint="eastAsia" w:ascii="宋体" w:hAnsi="宋体" w:cs="宋体"/>
                <w:color w:val="auto"/>
                <w:szCs w:val="21"/>
              </w:rPr>
              <w:t>联系电话：</w:t>
            </w:r>
            <w:r>
              <w:rPr>
                <w:rFonts w:hint="eastAsia" w:ascii="宋体" w:hAnsi="宋体" w:cs="宋体"/>
                <w:color w:val="auto"/>
                <w:kern w:val="0"/>
                <w:szCs w:val="21"/>
              </w:rPr>
              <w:t>0771-5776</w:t>
            </w:r>
            <w:r>
              <w:rPr>
                <w:rFonts w:hint="eastAsia" w:ascii="宋体" w:hAnsi="宋体" w:cs="宋体"/>
                <w:color w:val="auto"/>
                <w:kern w:val="0"/>
                <w:szCs w:val="21"/>
                <w:lang w:val="en-US" w:eastAsia="zh-CN"/>
              </w:rPr>
              <w:t>251</w:t>
            </w:r>
            <w:r>
              <w:rPr>
                <w:rFonts w:hint="eastAsia" w:ascii="宋体" w:hAnsi="宋体" w:cs="宋体"/>
                <w:color w:val="auto"/>
                <w:kern w:val="0"/>
                <w:szCs w:val="21"/>
              </w:rPr>
              <w:t xml:space="preserve"> </w:t>
            </w:r>
          </w:p>
          <w:p w14:paraId="34F03B21">
            <w:pPr>
              <w:snapToGrid w:val="0"/>
              <w:spacing w:line="400" w:lineRule="exact"/>
              <w:rPr>
                <w:rFonts w:hint="eastAsia" w:ascii="宋体" w:hAnsi="宋体" w:cs="宋体"/>
                <w:color w:val="auto"/>
                <w:szCs w:val="21"/>
              </w:rPr>
            </w:pPr>
            <w:r>
              <w:rPr>
                <w:rFonts w:hint="eastAsia" w:ascii="宋体" w:hAnsi="宋体" w:cs="宋体"/>
                <w:color w:val="auto"/>
                <w:szCs w:val="21"/>
              </w:rPr>
              <w:t>通讯地址：南宁市青秀区云景路69号轨道交通大厦B栋8层</w:t>
            </w:r>
          </w:p>
          <w:p w14:paraId="50904001">
            <w:pPr>
              <w:snapToGrid w:val="0"/>
              <w:spacing w:line="400" w:lineRule="exact"/>
              <w:rPr>
                <w:rFonts w:hint="eastAsia" w:ascii="宋体" w:hAnsi="宋体" w:cs="宋体"/>
                <w:color w:val="auto"/>
                <w:szCs w:val="21"/>
              </w:rPr>
            </w:pPr>
            <w:r>
              <w:rPr>
                <w:rFonts w:hint="eastAsia" w:ascii="宋体" w:hAnsi="宋体" w:cs="宋体"/>
                <w:color w:val="auto"/>
                <w:szCs w:val="21"/>
              </w:rPr>
              <w:t>（2）广西壮族自治区烈士陵园（广西革命纪念馆）</w:t>
            </w:r>
          </w:p>
          <w:p w14:paraId="3B94391A">
            <w:pPr>
              <w:autoSpaceDE w:val="0"/>
              <w:autoSpaceDN w:val="0"/>
              <w:spacing w:line="400" w:lineRule="exact"/>
              <w:rPr>
                <w:rFonts w:hint="eastAsia" w:ascii="宋体" w:hAnsi="宋体" w:cs="宋体"/>
                <w:szCs w:val="21"/>
              </w:rPr>
            </w:pPr>
            <w:r>
              <w:rPr>
                <w:rFonts w:hint="eastAsia" w:ascii="宋体" w:hAnsi="宋体" w:cs="宋体"/>
                <w:szCs w:val="21"/>
              </w:rPr>
              <w:t>联系电话：0771-5623827</w:t>
            </w:r>
          </w:p>
          <w:p w14:paraId="04860D55">
            <w:pPr>
              <w:autoSpaceDE w:val="0"/>
              <w:autoSpaceDN w:val="0"/>
              <w:spacing w:line="400" w:lineRule="exact"/>
              <w:rPr>
                <w:rFonts w:hint="eastAsia" w:ascii="宋体" w:hAnsi="宋体" w:cs="宋体"/>
                <w:szCs w:val="21"/>
              </w:rPr>
            </w:pPr>
            <w:r>
              <w:rPr>
                <w:rFonts w:hint="eastAsia" w:ascii="宋体" w:hAnsi="宋体" w:cs="宋体"/>
                <w:szCs w:val="21"/>
              </w:rPr>
              <w:t>通讯地址：南宁市青秀区长堽路256号</w:t>
            </w:r>
          </w:p>
        </w:tc>
      </w:tr>
      <w:tr w14:paraId="2C2B7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continue"/>
            <w:noWrap w:val="0"/>
            <w:vAlign w:val="center"/>
          </w:tcPr>
          <w:p w14:paraId="5B55A85E">
            <w:pPr>
              <w:spacing w:line="360" w:lineRule="auto"/>
              <w:jc w:val="center"/>
              <w:rPr>
                <w:rFonts w:hint="eastAsia" w:ascii="宋体" w:hAnsi="宋体" w:cs="宋体"/>
                <w:szCs w:val="21"/>
              </w:rPr>
            </w:pPr>
          </w:p>
        </w:tc>
        <w:tc>
          <w:tcPr>
            <w:tcW w:w="2409" w:type="dxa"/>
            <w:noWrap w:val="0"/>
            <w:vAlign w:val="center"/>
          </w:tcPr>
          <w:p w14:paraId="1749FCB2">
            <w:pPr>
              <w:spacing w:line="380" w:lineRule="exact"/>
              <w:jc w:val="center"/>
              <w:rPr>
                <w:rFonts w:hint="eastAsia" w:ascii="宋体" w:hAnsi="宋体" w:cs="宋体"/>
                <w:szCs w:val="21"/>
              </w:rPr>
            </w:pPr>
            <w:r>
              <w:rPr>
                <w:rFonts w:hint="eastAsia" w:ascii="宋体" w:hAnsi="宋体" w:cs="宋体"/>
              </w:rPr>
              <w:t>现场提交质疑办理业务时间</w:t>
            </w:r>
          </w:p>
        </w:tc>
        <w:tc>
          <w:tcPr>
            <w:tcW w:w="7441" w:type="dxa"/>
            <w:noWrap w:val="0"/>
            <w:vAlign w:val="center"/>
          </w:tcPr>
          <w:p w14:paraId="56C9D57B">
            <w:pPr>
              <w:snapToGrid w:val="0"/>
              <w:spacing w:line="400" w:lineRule="exact"/>
              <w:rPr>
                <w:rFonts w:hint="eastAsia" w:ascii="宋体" w:hAnsi="宋体" w:cs="宋体"/>
                <w:szCs w:val="21"/>
              </w:rPr>
            </w:pPr>
            <w:r>
              <w:rPr>
                <w:rFonts w:hint="eastAsia" w:ascii="宋体" w:hAnsi="宋体" w:cs="宋体"/>
                <w:szCs w:val="21"/>
              </w:rPr>
              <w:t>业务时间：工作日上午8:30到12:00 分，14:30 到17:30，双休日和法定节假日不办理业务。</w:t>
            </w:r>
          </w:p>
        </w:tc>
      </w:tr>
      <w:tr w14:paraId="3E69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09D8A1AB">
            <w:pPr>
              <w:spacing w:line="360" w:lineRule="auto"/>
              <w:jc w:val="center"/>
              <w:rPr>
                <w:rFonts w:hint="eastAsia" w:ascii="宋体" w:hAnsi="宋体" w:cs="宋体"/>
                <w:szCs w:val="21"/>
              </w:rPr>
            </w:pPr>
            <w:r>
              <w:rPr>
                <w:rFonts w:hint="eastAsia" w:ascii="宋体" w:hAnsi="宋体" w:cs="宋体"/>
                <w:szCs w:val="21"/>
              </w:rPr>
              <w:t>31.6</w:t>
            </w:r>
          </w:p>
        </w:tc>
        <w:tc>
          <w:tcPr>
            <w:tcW w:w="2409" w:type="dxa"/>
            <w:noWrap w:val="0"/>
            <w:vAlign w:val="center"/>
          </w:tcPr>
          <w:p w14:paraId="1357E506">
            <w:pPr>
              <w:spacing w:line="360" w:lineRule="auto"/>
              <w:jc w:val="center"/>
              <w:rPr>
                <w:rFonts w:hint="eastAsia" w:ascii="宋体" w:hAnsi="宋体" w:cs="宋体"/>
                <w:szCs w:val="21"/>
              </w:rPr>
            </w:pPr>
            <w:r>
              <w:rPr>
                <w:rFonts w:hint="eastAsia" w:ascii="宋体" w:hAnsi="宋体" w:cs="宋体"/>
                <w:szCs w:val="21"/>
              </w:rPr>
              <w:t>受理投诉方式</w:t>
            </w:r>
          </w:p>
        </w:tc>
        <w:tc>
          <w:tcPr>
            <w:tcW w:w="7441" w:type="dxa"/>
            <w:noWrap w:val="0"/>
            <w:vAlign w:val="center"/>
          </w:tcPr>
          <w:p w14:paraId="60BD33B8">
            <w:pPr>
              <w:snapToGrid w:val="0"/>
              <w:spacing w:line="400" w:lineRule="exact"/>
              <w:rPr>
                <w:rFonts w:hint="eastAsia" w:ascii="宋体" w:hAnsi="宋体" w:cs="宋体"/>
              </w:rPr>
            </w:pPr>
            <w:r>
              <w:rPr>
                <w:rFonts w:hint="eastAsia" w:ascii="宋体" w:hAnsi="宋体" w:cs="宋体"/>
              </w:rPr>
              <w:t>1.受理方式：纸质方式受理，投诉书正、副本（经过质疑的事项才可投诉）。</w:t>
            </w:r>
          </w:p>
          <w:p w14:paraId="30E89D66">
            <w:pPr>
              <w:snapToGrid w:val="0"/>
              <w:spacing w:line="400" w:lineRule="exact"/>
              <w:rPr>
                <w:rFonts w:hint="eastAsia" w:ascii="宋体" w:hAnsi="宋体" w:cs="宋体"/>
              </w:rPr>
            </w:pPr>
            <w:r>
              <w:rPr>
                <w:rFonts w:hint="eastAsia" w:ascii="宋体" w:hAnsi="宋体" w:cs="宋体"/>
              </w:rPr>
              <w:t>2.邮寄地址：</w:t>
            </w:r>
          </w:p>
          <w:p w14:paraId="36C0B226">
            <w:pPr>
              <w:snapToGrid w:val="0"/>
              <w:spacing w:line="400" w:lineRule="exact"/>
              <w:rPr>
                <w:rFonts w:hint="eastAsia" w:ascii="宋体" w:hAnsi="宋体" w:cs="宋体"/>
              </w:rPr>
            </w:pPr>
            <w:r>
              <w:rPr>
                <w:rFonts w:hint="eastAsia" w:ascii="宋体" w:hAnsi="宋体" w:cs="宋体"/>
              </w:rPr>
              <w:t xml:space="preserve">同级政府采购监督管理部门名称：广西壮族自治区财政厅 </w:t>
            </w:r>
          </w:p>
          <w:p w14:paraId="23E622C3">
            <w:pPr>
              <w:snapToGrid w:val="0"/>
              <w:spacing w:line="400" w:lineRule="exact"/>
              <w:rPr>
                <w:rFonts w:hint="eastAsia" w:ascii="宋体" w:hAnsi="宋体" w:cs="宋体"/>
              </w:rPr>
            </w:pPr>
            <w:r>
              <w:rPr>
                <w:rFonts w:hint="eastAsia" w:ascii="宋体" w:hAnsi="宋体" w:cs="宋体"/>
              </w:rPr>
              <w:t>联系人：政府采购监督管理处</w:t>
            </w:r>
          </w:p>
          <w:p w14:paraId="74A06213">
            <w:pPr>
              <w:snapToGrid w:val="0"/>
              <w:spacing w:line="400" w:lineRule="exact"/>
              <w:rPr>
                <w:rFonts w:hint="eastAsia" w:ascii="宋体" w:hAnsi="宋体" w:cs="宋体"/>
              </w:rPr>
            </w:pPr>
            <w:r>
              <w:rPr>
                <w:rFonts w:hint="eastAsia" w:ascii="宋体" w:hAnsi="宋体" w:cs="宋体"/>
              </w:rPr>
              <w:t>监督投诉电话：0771-5331544</w:t>
            </w:r>
          </w:p>
          <w:p w14:paraId="5397175C">
            <w:pPr>
              <w:snapToGrid w:val="0"/>
              <w:spacing w:line="400" w:lineRule="exact"/>
              <w:rPr>
                <w:rFonts w:hint="eastAsia" w:ascii="宋体" w:hAnsi="宋体" w:cs="宋体"/>
              </w:rPr>
            </w:pPr>
            <w:r>
              <w:rPr>
                <w:rFonts w:hint="eastAsia" w:ascii="宋体" w:hAnsi="宋体" w:cs="宋体"/>
              </w:rPr>
              <w:t xml:space="preserve">地址： 南宁市青秀区桃源路69号广西财政大厦 </w:t>
            </w:r>
          </w:p>
        </w:tc>
      </w:tr>
      <w:tr w14:paraId="6F48A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1066" w:type="dxa"/>
            <w:noWrap w:val="0"/>
            <w:vAlign w:val="center"/>
          </w:tcPr>
          <w:p w14:paraId="5920EB78">
            <w:pPr>
              <w:spacing w:line="360" w:lineRule="auto"/>
              <w:jc w:val="center"/>
              <w:rPr>
                <w:rFonts w:hint="eastAsia" w:ascii="宋体" w:hAnsi="宋体" w:cs="宋体"/>
                <w:szCs w:val="21"/>
              </w:rPr>
            </w:pPr>
            <w:r>
              <w:rPr>
                <w:rFonts w:hint="eastAsia" w:ascii="宋体" w:hAnsi="宋体" w:cs="宋体"/>
                <w:szCs w:val="21"/>
              </w:rPr>
              <w:t>33</w:t>
            </w:r>
          </w:p>
        </w:tc>
        <w:tc>
          <w:tcPr>
            <w:tcW w:w="2409" w:type="dxa"/>
            <w:noWrap w:val="0"/>
            <w:vAlign w:val="center"/>
          </w:tcPr>
          <w:p w14:paraId="4C38C785">
            <w:pPr>
              <w:spacing w:line="360" w:lineRule="auto"/>
              <w:jc w:val="center"/>
              <w:rPr>
                <w:rFonts w:hint="eastAsia" w:ascii="宋体" w:hAnsi="宋体" w:cs="宋体"/>
                <w:szCs w:val="21"/>
              </w:rPr>
            </w:pPr>
            <w:r>
              <w:rPr>
                <w:rFonts w:hint="eastAsia" w:ascii="宋体" w:hAnsi="宋体" w:cs="宋体"/>
                <w:szCs w:val="21"/>
              </w:rPr>
              <w:t>采购代理费</w:t>
            </w:r>
          </w:p>
        </w:tc>
        <w:tc>
          <w:tcPr>
            <w:tcW w:w="7441" w:type="dxa"/>
            <w:noWrap w:val="0"/>
            <w:vAlign w:val="center"/>
          </w:tcPr>
          <w:p w14:paraId="47E047AD">
            <w:pPr>
              <w:pStyle w:val="14"/>
              <w:snapToGrid w:val="0"/>
              <w:spacing w:line="400" w:lineRule="exact"/>
              <w:rPr>
                <w:rFonts w:hint="eastAsia" w:hAnsi="宋体" w:cs="宋体"/>
                <w:sz w:val="21"/>
              </w:rPr>
            </w:pPr>
            <w:r>
              <w:rPr>
                <w:rFonts w:hint="eastAsia" w:hAnsi="宋体" w:cs="宋体"/>
                <w:sz w:val="21"/>
              </w:rPr>
              <w:t>1.采购代理费支付方式：本项目代理服务费由成交供应商领取成交通知书前，一次性向采购代理机构支付。</w:t>
            </w:r>
          </w:p>
          <w:p w14:paraId="6BE4F03E">
            <w:pPr>
              <w:pStyle w:val="14"/>
              <w:snapToGrid w:val="0"/>
              <w:spacing w:line="400" w:lineRule="exact"/>
              <w:rPr>
                <w:rFonts w:hint="eastAsia" w:hAnsi="宋体" w:cs="宋体"/>
                <w:color w:val="auto"/>
                <w:sz w:val="21"/>
              </w:rPr>
            </w:pPr>
            <w:r>
              <w:rPr>
                <w:rFonts w:hint="eastAsia" w:hAnsi="宋体" w:cs="宋体"/>
                <w:sz w:val="21"/>
              </w:rPr>
              <w:t>2.采购代理费收取</w:t>
            </w:r>
            <w:r>
              <w:rPr>
                <w:rFonts w:hint="eastAsia" w:hAnsi="宋体" w:cs="宋体"/>
                <w:color w:val="auto"/>
                <w:sz w:val="21"/>
              </w:rPr>
              <w:t>标准：代理服务费参照</w:t>
            </w:r>
            <w:bookmarkStart w:id="59" w:name="EBb4b2c6e8d5ff421f91b11f10eb342239"/>
            <w:r>
              <w:rPr>
                <w:rFonts w:hint="eastAsia" w:hAnsi="宋体" w:cs="宋体"/>
                <w:color w:val="auto"/>
                <w:sz w:val="21"/>
              </w:rPr>
              <w:t>国家计委关于印发《招标代理服务收费管理暂行办法》的通知（计价格〔(2002〕1980号）、国家发展改革委办公厅《关于招标代理服务收费有关问题的通知》（发改办价格〔2003〕857号）、国家发展改革委《关于降低部分建设项目收费标准规范收费行为等有关问题的通知》（发改价格〔2011〕534号）的工程类收费标准</w:t>
            </w:r>
            <w:bookmarkEnd w:id="59"/>
            <w:r>
              <w:rPr>
                <w:rFonts w:hint="eastAsia" w:hAnsi="宋体" w:cs="宋体"/>
                <w:color w:val="auto"/>
                <w:sz w:val="21"/>
              </w:rPr>
              <w:t>规定，按差额定率累进法计算，由成交人向采购代理机构支付。</w:t>
            </w:r>
          </w:p>
          <w:p w14:paraId="12F11EBF">
            <w:pPr>
              <w:pStyle w:val="14"/>
              <w:snapToGrid w:val="0"/>
              <w:spacing w:line="400" w:lineRule="exact"/>
              <w:rPr>
                <w:rFonts w:hint="eastAsia" w:hAnsi="宋体" w:cs="宋体"/>
                <w:color w:val="auto"/>
                <w:sz w:val="21"/>
              </w:rPr>
            </w:pPr>
            <w:r>
              <w:rPr>
                <w:rFonts w:hint="eastAsia" w:hAnsi="宋体" w:cs="宋体"/>
                <w:color w:val="auto"/>
                <w:sz w:val="21"/>
              </w:rPr>
              <w:t>3.采购代理费收取银行账户：</w:t>
            </w:r>
          </w:p>
          <w:p w14:paraId="0F19A87F">
            <w:pPr>
              <w:spacing w:line="400" w:lineRule="exact"/>
              <w:rPr>
                <w:rFonts w:hint="eastAsia" w:ascii="宋体" w:hAnsi="宋体" w:cs="宋体"/>
              </w:rPr>
            </w:pPr>
            <w:r>
              <w:rPr>
                <w:rFonts w:hint="eastAsia" w:ascii="宋体" w:hAnsi="宋体" w:cs="宋体"/>
                <w:color w:val="auto"/>
              </w:rPr>
              <w:t>开户名称：广西中信恒泰工程顾问有限</w:t>
            </w:r>
            <w:r>
              <w:rPr>
                <w:rFonts w:hint="eastAsia" w:ascii="宋体" w:hAnsi="宋体" w:cs="宋体"/>
              </w:rPr>
              <w:t>公司</w:t>
            </w:r>
          </w:p>
          <w:p w14:paraId="0E824449">
            <w:pPr>
              <w:spacing w:line="400" w:lineRule="exact"/>
              <w:rPr>
                <w:rFonts w:hint="eastAsia" w:ascii="宋体" w:hAnsi="宋体" w:cs="宋体"/>
              </w:rPr>
            </w:pPr>
            <w:r>
              <w:rPr>
                <w:rFonts w:hint="eastAsia" w:ascii="宋体" w:hAnsi="宋体" w:cs="宋体"/>
              </w:rPr>
              <w:t>账    号：4500 1604 2660 5250 2851</w:t>
            </w:r>
          </w:p>
          <w:p w14:paraId="3BCD7C90">
            <w:pPr>
              <w:spacing w:line="400" w:lineRule="exact"/>
              <w:rPr>
                <w:rFonts w:hint="eastAsia" w:ascii="宋体" w:hAnsi="宋体" w:cs="宋体"/>
              </w:rPr>
            </w:pPr>
            <w:r>
              <w:rPr>
                <w:rFonts w:hint="eastAsia" w:ascii="宋体" w:hAnsi="宋体" w:cs="宋体"/>
              </w:rPr>
              <w:t>开户银行：中国建设银行南宁市金湖广场支行</w:t>
            </w:r>
          </w:p>
        </w:tc>
      </w:tr>
      <w:tr w14:paraId="21DC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15231411">
            <w:pPr>
              <w:spacing w:line="360" w:lineRule="auto"/>
              <w:jc w:val="center"/>
              <w:rPr>
                <w:rFonts w:hint="eastAsia" w:ascii="宋体" w:hAnsi="宋体" w:cs="宋体"/>
                <w:szCs w:val="21"/>
              </w:rPr>
            </w:pPr>
            <w:r>
              <w:rPr>
                <w:rFonts w:hint="eastAsia" w:ascii="宋体" w:hAnsi="宋体" w:cs="宋体"/>
                <w:szCs w:val="21"/>
              </w:rPr>
              <w:t>34.1</w:t>
            </w:r>
          </w:p>
        </w:tc>
        <w:tc>
          <w:tcPr>
            <w:tcW w:w="2409" w:type="dxa"/>
            <w:noWrap w:val="0"/>
            <w:vAlign w:val="center"/>
          </w:tcPr>
          <w:p w14:paraId="1E2F8C25">
            <w:pPr>
              <w:spacing w:line="360" w:lineRule="auto"/>
              <w:jc w:val="center"/>
              <w:rPr>
                <w:rFonts w:hint="eastAsia" w:ascii="宋体" w:hAnsi="宋体" w:cs="宋体"/>
                <w:szCs w:val="21"/>
              </w:rPr>
            </w:pPr>
            <w:r>
              <w:rPr>
                <w:rFonts w:hint="eastAsia" w:ascii="宋体" w:hAnsi="宋体" w:cs="宋体"/>
              </w:rPr>
              <w:t>解释</w:t>
            </w:r>
          </w:p>
        </w:tc>
        <w:tc>
          <w:tcPr>
            <w:tcW w:w="7441" w:type="dxa"/>
            <w:noWrap w:val="0"/>
            <w:vAlign w:val="center"/>
          </w:tcPr>
          <w:p w14:paraId="20694620">
            <w:pPr>
              <w:pStyle w:val="14"/>
              <w:snapToGrid w:val="0"/>
              <w:spacing w:line="400" w:lineRule="exact"/>
              <w:rPr>
                <w:rFonts w:hint="eastAsia" w:hAnsi="宋体" w:cs="宋体"/>
                <w:sz w:val="21"/>
              </w:rPr>
            </w:pPr>
            <w:r>
              <w:rPr>
                <w:rFonts w:hint="eastAsia" w:hAnsi="宋体" w:cs="宋体"/>
                <w:sz w:val="21"/>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902D1EB">
            <w:pPr>
              <w:pStyle w:val="14"/>
              <w:snapToGrid w:val="0"/>
              <w:spacing w:line="400" w:lineRule="exact"/>
              <w:rPr>
                <w:rFonts w:hint="eastAsia" w:hAnsi="宋体" w:cs="宋体"/>
                <w:sz w:val="21"/>
              </w:rPr>
            </w:pPr>
            <w:r>
              <w:rPr>
                <w:rFonts w:hint="eastAsia" w:hAnsi="宋体" w:cs="宋体"/>
                <w:sz w:val="21"/>
              </w:rPr>
              <w:t>法律责任：</w:t>
            </w:r>
          </w:p>
          <w:p w14:paraId="51B32710">
            <w:pPr>
              <w:pStyle w:val="14"/>
              <w:snapToGrid w:val="0"/>
              <w:spacing w:line="400" w:lineRule="exact"/>
              <w:rPr>
                <w:rFonts w:hint="eastAsia" w:hAnsi="宋体" w:cs="宋体"/>
                <w:sz w:val="21"/>
              </w:rPr>
            </w:pPr>
            <w:r>
              <w:rPr>
                <w:rFonts w:hint="eastAsia" w:hAnsi="宋体" w:cs="宋体"/>
                <w:sz w:val="21"/>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E3D9D06">
            <w:pPr>
              <w:tabs>
                <w:tab w:val="left" w:pos="1080"/>
              </w:tabs>
              <w:spacing w:line="400" w:lineRule="exact"/>
              <w:rPr>
                <w:rFonts w:hint="eastAsia" w:ascii="宋体" w:hAnsi="宋体" w:cs="宋体"/>
              </w:rPr>
            </w:pPr>
            <w:r>
              <w:rPr>
                <w:rFonts w:hint="eastAsia" w:ascii="宋体" w:hAnsi="宋体" w:cs="宋体"/>
              </w:rPr>
              <w:t>2.本项目采购代理机构应严格按照“广西政府采购云平台”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其后果。</w:t>
            </w:r>
          </w:p>
        </w:tc>
      </w:tr>
      <w:tr w14:paraId="36FC1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35E3C804">
            <w:pPr>
              <w:spacing w:line="360" w:lineRule="auto"/>
              <w:jc w:val="center"/>
              <w:rPr>
                <w:rFonts w:hint="eastAsia" w:ascii="宋体" w:hAnsi="宋体" w:cs="宋体"/>
                <w:szCs w:val="21"/>
              </w:rPr>
            </w:pPr>
            <w:r>
              <w:rPr>
                <w:rFonts w:hint="eastAsia" w:ascii="宋体" w:hAnsi="宋体" w:cs="宋体"/>
                <w:szCs w:val="21"/>
              </w:rPr>
              <w:t>34.2</w:t>
            </w:r>
          </w:p>
        </w:tc>
        <w:tc>
          <w:tcPr>
            <w:tcW w:w="2409" w:type="dxa"/>
            <w:noWrap w:val="0"/>
            <w:vAlign w:val="center"/>
          </w:tcPr>
          <w:p w14:paraId="3AC4FE11">
            <w:pPr>
              <w:spacing w:line="360" w:lineRule="auto"/>
              <w:jc w:val="center"/>
              <w:rPr>
                <w:rFonts w:hint="eastAsia" w:ascii="宋体" w:hAnsi="宋体" w:cs="宋体"/>
                <w:szCs w:val="21"/>
              </w:rPr>
            </w:pPr>
            <w:r>
              <w:rPr>
                <w:rFonts w:hint="eastAsia" w:ascii="宋体" w:hAnsi="宋体" w:cs="宋体"/>
                <w:szCs w:val="21"/>
              </w:rPr>
              <w:t>其他</w:t>
            </w:r>
          </w:p>
        </w:tc>
        <w:tc>
          <w:tcPr>
            <w:tcW w:w="7441" w:type="dxa"/>
            <w:noWrap w:val="0"/>
            <w:vAlign w:val="center"/>
          </w:tcPr>
          <w:p w14:paraId="411F5C10">
            <w:pPr>
              <w:pStyle w:val="14"/>
              <w:snapToGrid w:val="0"/>
              <w:spacing w:line="400" w:lineRule="exact"/>
              <w:rPr>
                <w:rFonts w:hint="eastAsia" w:hAnsi="宋体" w:cs="宋体"/>
                <w:sz w:val="21"/>
              </w:rPr>
            </w:pPr>
            <w:r>
              <w:rPr>
                <w:rFonts w:hint="eastAsia" w:hAnsi="宋体" w:cs="宋体"/>
                <w:sz w:val="21"/>
              </w:rPr>
              <w:t>1.本磋商文件中描述供应商的“公章”是指供应商通过指定电子化政府采购平台办理数字证书（CA认证）获得的以法定主体行为名称制作的电子印章。</w:t>
            </w:r>
          </w:p>
          <w:p w14:paraId="6950E8DE">
            <w:pPr>
              <w:pStyle w:val="14"/>
              <w:snapToGrid w:val="0"/>
              <w:spacing w:line="400" w:lineRule="exact"/>
              <w:rPr>
                <w:rFonts w:hint="eastAsia" w:hAnsi="宋体" w:cs="宋体"/>
                <w:sz w:val="21"/>
              </w:rPr>
            </w:pPr>
            <w:r>
              <w:rPr>
                <w:rFonts w:hint="eastAsia" w:hAnsi="宋体" w:cs="宋体"/>
                <w:sz w:val="21"/>
              </w:rPr>
              <w:t>2.本磋商文件中描述供应商的“签字”是指供应商通过指定电子化政府采购平台办理数字证书（CA认证）获得的以供应商法定代表人或者委托代理人姓名制作的电子印章或手写签字。</w:t>
            </w:r>
          </w:p>
          <w:p w14:paraId="69FDD48D">
            <w:pPr>
              <w:pStyle w:val="14"/>
              <w:snapToGrid w:val="0"/>
              <w:spacing w:line="400" w:lineRule="exact"/>
              <w:rPr>
                <w:rFonts w:hint="eastAsia" w:hAnsi="宋体" w:cs="宋体"/>
                <w:sz w:val="21"/>
              </w:rPr>
            </w:pPr>
            <w:r>
              <w:rPr>
                <w:rFonts w:hint="eastAsia" w:hAnsi="宋体" w:cs="宋体"/>
                <w:sz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104AA77">
            <w:pPr>
              <w:pStyle w:val="14"/>
              <w:snapToGrid w:val="0"/>
              <w:spacing w:line="400" w:lineRule="exact"/>
              <w:rPr>
                <w:rFonts w:hint="eastAsia" w:hAnsi="宋体" w:cs="宋体"/>
                <w:sz w:val="21"/>
              </w:rPr>
            </w:pPr>
            <w:r>
              <w:rPr>
                <w:rFonts w:hint="eastAsia" w:hAnsi="宋体" w:cs="宋体"/>
                <w:sz w:val="21"/>
              </w:rPr>
              <w:t>4.自然人竞标的，磋商文件规定盖公章处由自然人摁手指指印。</w:t>
            </w:r>
          </w:p>
          <w:p w14:paraId="321AAE5D">
            <w:pPr>
              <w:pStyle w:val="14"/>
              <w:snapToGrid w:val="0"/>
              <w:spacing w:line="400" w:lineRule="exact"/>
              <w:rPr>
                <w:rFonts w:hint="eastAsia" w:hAnsi="宋体" w:cs="宋体"/>
                <w:sz w:val="21"/>
              </w:rPr>
            </w:pPr>
            <w:r>
              <w:rPr>
                <w:rFonts w:hint="eastAsia" w:hAnsi="宋体" w:cs="宋体"/>
                <w:sz w:val="21"/>
              </w:rPr>
              <w:t>5.本磋商文件所称的“以上”“以下”“以内”“届满”，包括本数；所称的“不满”“超过”“以外”，不包括本数。</w:t>
            </w:r>
          </w:p>
        </w:tc>
      </w:tr>
    </w:tbl>
    <w:p w14:paraId="1254F93C">
      <w:pPr>
        <w:pStyle w:val="3"/>
        <w:spacing w:line="420" w:lineRule="exact"/>
        <w:jc w:val="center"/>
        <w:rPr>
          <w:rFonts w:hint="eastAsia" w:ascii="宋体" w:hAnsi="宋体" w:cs="宋体"/>
        </w:rPr>
      </w:pPr>
      <w:r>
        <w:rPr>
          <w:rFonts w:hint="eastAsia" w:ascii="宋体" w:hAnsi="宋体" w:cs="宋体"/>
          <w:b w:val="0"/>
        </w:rPr>
        <w:br w:type="page"/>
      </w:r>
      <w:bookmarkStart w:id="60" w:name="_Toc162971316"/>
      <w:bookmarkStart w:id="61" w:name="_Toc7336"/>
      <w:bookmarkStart w:id="62" w:name="_Toc17233"/>
      <w:r>
        <w:rPr>
          <w:rFonts w:hint="eastAsia" w:ascii="宋体" w:hAnsi="宋体" w:cs="宋体"/>
        </w:rPr>
        <w:t>第二节 供应商须知正文</w:t>
      </w:r>
      <w:bookmarkEnd w:id="60"/>
      <w:bookmarkEnd w:id="61"/>
      <w:bookmarkEnd w:id="62"/>
    </w:p>
    <w:p w14:paraId="34AB1FBC">
      <w:pPr>
        <w:pStyle w:val="4"/>
        <w:spacing w:before="0" w:after="0" w:line="360" w:lineRule="auto"/>
        <w:ind w:firstLine="643" w:firstLineChars="200"/>
        <w:rPr>
          <w:rFonts w:hint="eastAsia" w:ascii="宋体" w:hAnsi="宋体" w:cs="宋体"/>
          <w:bCs w:val="0"/>
        </w:rPr>
      </w:pPr>
      <w:bookmarkStart w:id="63" w:name="_Toc162971317"/>
      <w:bookmarkStart w:id="64" w:name="_Toc26344"/>
      <w:bookmarkStart w:id="65" w:name="_Toc25004"/>
      <w:bookmarkStart w:id="66" w:name="_Toc340"/>
      <w:bookmarkStart w:id="67" w:name="_Toc24461"/>
      <w:r>
        <w:rPr>
          <w:rFonts w:hint="eastAsia" w:ascii="宋体" w:hAnsi="宋体" w:cs="宋体"/>
          <w:bCs w:val="0"/>
        </w:rPr>
        <w:t>一、总则</w:t>
      </w:r>
      <w:bookmarkEnd w:id="63"/>
      <w:bookmarkEnd w:id="64"/>
      <w:bookmarkEnd w:id="65"/>
      <w:bookmarkEnd w:id="66"/>
      <w:bookmarkEnd w:id="67"/>
    </w:p>
    <w:p w14:paraId="564063C9">
      <w:pPr>
        <w:spacing w:line="360" w:lineRule="auto"/>
        <w:ind w:firstLine="482" w:firstLineChars="200"/>
        <w:rPr>
          <w:rFonts w:hint="eastAsia" w:ascii="宋体" w:hAnsi="宋体" w:cs="宋体"/>
          <w:b/>
          <w:bCs/>
          <w:sz w:val="24"/>
        </w:rPr>
      </w:pPr>
      <w:r>
        <w:rPr>
          <w:rFonts w:hint="eastAsia" w:ascii="宋体" w:hAnsi="宋体" w:cs="宋体"/>
          <w:b/>
          <w:bCs/>
          <w:sz w:val="24"/>
        </w:rPr>
        <w:t>1.适用范围</w:t>
      </w:r>
    </w:p>
    <w:p w14:paraId="7E65A66B">
      <w:pPr>
        <w:spacing w:line="360" w:lineRule="auto"/>
        <w:ind w:firstLine="420" w:firstLineChars="200"/>
        <w:rPr>
          <w:rFonts w:hint="eastAsia" w:ascii="宋体" w:hAnsi="宋体" w:cs="宋体"/>
          <w:szCs w:val="21"/>
        </w:rPr>
      </w:pPr>
      <w:r>
        <w:rPr>
          <w:rFonts w:hint="eastAsia" w:ascii="宋体" w:hAnsi="宋体" w:cs="宋体"/>
          <w:szCs w:val="21"/>
        </w:rPr>
        <w:t>1.1适用法律：本项目采购人、采购代理机构、供应商、磋商小组的相关行为均受《中华人民共和国政府采购法》《中华人民共和国政府采购法实施条例》《政府采购竞争性磋商采购方式管理暂行办法》及本项目本级和上级财政部门政府采购有关规定的约束和保护。</w:t>
      </w:r>
    </w:p>
    <w:p w14:paraId="7A061BDC">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6F71FED2">
      <w:pPr>
        <w:spacing w:line="360" w:lineRule="auto"/>
        <w:ind w:firstLine="482" w:firstLineChars="200"/>
        <w:rPr>
          <w:rFonts w:hint="eastAsia" w:ascii="宋体" w:hAnsi="宋体" w:cs="宋体"/>
          <w:szCs w:val="21"/>
        </w:rPr>
      </w:pPr>
      <w:r>
        <w:rPr>
          <w:rFonts w:hint="eastAsia" w:ascii="宋体" w:hAnsi="宋体" w:cs="宋体"/>
          <w:b/>
          <w:bCs/>
          <w:sz w:val="24"/>
        </w:rPr>
        <w:t>2.定义</w:t>
      </w:r>
    </w:p>
    <w:p w14:paraId="6C99194F">
      <w:pPr>
        <w:spacing w:line="360" w:lineRule="auto"/>
        <w:ind w:firstLine="420" w:firstLineChars="200"/>
        <w:rPr>
          <w:rFonts w:hint="eastAsia" w:ascii="宋体" w:hAnsi="宋体" w:cs="宋体"/>
          <w:szCs w:val="21"/>
        </w:rPr>
      </w:pPr>
      <w:r>
        <w:rPr>
          <w:rFonts w:hint="eastAsia" w:ascii="宋体" w:hAnsi="宋体" w:cs="宋体"/>
          <w:szCs w:val="21"/>
        </w:rPr>
        <w:t>2.1“采购人”是指依法进行采购的国家机关、事业单位、团体组织。</w:t>
      </w:r>
    </w:p>
    <w:p w14:paraId="79DA9697">
      <w:pPr>
        <w:spacing w:line="360" w:lineRule="auto"/>
        <w:ind w:firstLine="420" w:firstLineChars="200"/>
        <w:rPr>
          <w:rFonts w:hint="eastAsia" w:ascii="宋体" w:hAnsi="宋体" w:cs="宋体"/>
          <w:b/>
          <w:szCs w:val="21"/>
        </w:rPr>
      </w:pPr>
      <w:r>
        <w:rPr>
          <w:rFonts w:hint="eastAsia" w:ascii="宋体" w:hAnsi="宋体" w:cs="宋体"/>
          <w:szCs w:val="21"/>
        </w:rPr>
        <w:t>2.2“采购代理机构”是指政府采购集中采购机构和集中采购机构以外的采购代理机构。</w:t>
      </w:r>
    </w:p>
    <w:p w14:paraId="52FD174A">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38015163">
      <w:pPr>
        <w:spacing w:line="360" w:lineRule="auto"/>
        <w:ind w:firstLine="420" w:firstLineChars="200"/>
        <w:rPr>
          <w:rFonts w:hint="eastAsia" w:ascii="宋体" w:hAnsi="宋体" w:cs="宋体"/>
          <w:szCs w:val="21"/>
        </w:rPr>
      </w:pPr>
      <w:r>
        <w:rPr>
          <w:rFonts w:hint="eastAsia" w:ascii="宋体" w:hAnsi="宋体" w:cs="宋体"/>
          <w:szCs w:val="21"/>
        </w:rPr>
        <w:t>2.4“服务”是指除货物和工程以外的其他采购对象。</w:t>
      </w:r>
    </w:p>
    <w:p w14:paraId="4C4D8A82">
      <w:pPr>
        <w:spacing w:line="360" w:lineRule="auto"/>
        <w:ind w:firstLine="420" w:firstLineChars="200"/>
        <w:rPr>
          <w:rFonts w:hint="eastAsia" w:ascii="宋体" w:hAnsi="宋体" w:cs="宋体"/>
          <w:szCs w:val="21"/>
        </w:rPr>
      </w:pPr>
      <w:r>
        <w:rPr>
          <w:rFonts w:hint="eastAsia" w:ascii="宋体" w:hAnsi="宋体" w:cs="宋体"/>
          <w:szCs w:val="21"/>
        </w:rPr>
        <w:t>2.5“竞标”是指按照本项目竞争性磋商公告或者邀请函规定的方式供应商获取磋商文件、提交响应文件并希望获得标的的行为。</w:t>
      </w:r>
    </w:p>
    <w:p w14:paraId="5C6A7CD0">
      <w:pPr>
        <w:spacing w:line="500" w:lineRule="exact"/>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3EF4CB24">
      <w:pPr>
        <w:spacing w:line="500" w:lineRule="exact"/>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25A0B580">
      <w:pPr>
        <w:spacing w:line="500" w:lineRule="exact"/>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58526FCB">
      <w:pPr>
        <w:spacing w:line="500" w:lineRule="exact"/>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4232881C">
      <w:pPr>
        <w:spacing w:line="500" w:lineRule="exact"/>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13BE7081">
      <w:pPr>
        <w:spacing w:line="500" w:lineRule="exact"/>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798715D2">
      <w:pPr>
        <w:spacing w:line="500" w:lineRule="exact"/>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04F7C664">
      <w:pPr>
        <w:spacing w:line="360" w:lineRule="auto"/>
        <w:ind w:firstLine="420" w:firstLineChars="200"/>
        <w:rPr>
          <w:rFonts w:hint="eastAsia" w:ascii="宋体" w:hAnsi="宋体" w:cs="宋体"/>
          <w:szCs w:val="21"/>
        </w:rPr>
      </w:pPr>
      <w:r>
        <w:rPr>
          <w:rFonts w:hint="eastAsia" w:ascii="宋体" w:hAnsi="宋体" w:cs="宋体"/>
          <w:szCs w:val="21"/>
        </w:rPr>
        <w:t>2.13“评审报价”是指供应商提交的最后报价并经修正（如有）。</w:t>
      </w:r>
    </w:p>
    <w:p w14:paraId="398F1F23">
      <w:pPr>
        <w:spacing w:line="360" w:lineRule="auto"/>
        <w:ind w:firstLine="482" w:firstLineChars="200"/>
        <w:rPr>
          <w:rFonts w:hint="eastAsia" w:ascii="宋体" w:hAnsi="宋体" w:cs="宋体"/>
          <w:b/>
          <w:bCs/>
          <w:sz w:val="24"/>
        </w:rPr>
      </w:pPr>
      <w:r>
        <w:rPr>
          <w:rFonts w:hint="eastAsia" w:ascii="宋体" w:hAnsi="宋体" w:cs="宋体"/>
          <w:b/>
          <w:bCs/>
          <w:sz w:val="24"/>
        </w:rPr>
        <w:t>3.供应商的资格条件</w:t>
      </w:r>
    </w:p>
    <w:p w14:paraId="6262FDBA">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11A5FFAA">
      <w:pPr>
        <w:spacing w:line="360" w:lineRule="auto"/>
        <w:ind w:firstLine="482" w:firstLineChars="200"/>
        <w:rPr>
          <w:rFonts w:hint="eastAsia" w:ascii="宋体" w:hAnsi="宋体" w:cs="宋体"/>
          <w:b/>
          <w:bCs/>
          <w:sz w:val="24"/>
        </w:rPr>
      </w:pPr>
      <w:r>
        <w:rPr>
          <w:rFonts w:hint="eastAsia" w:ascii="宋体" w:hAnsi="宋体" w:cs="宋体"/>
          <w:b/>
          <w:bCs/>
          <w:sz w:val="24"/>
        </w:rPr>
        <w:t>4.磋商费用</w:t>
      </w:r>
    </w:p>
    <w:p w14:paraId="256CBE5F">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14:paraId="7C8E4355">
      <w:pPr>
        <w:spacing w:line="360" w:lineRule="auto"/>
        <w:ind w:firstLine="482" w:firstLineChars="200"/>
        <w:rPr>
          <w:rFonts w:hint="eastAsia" w:ascii="宋体" w:hAnsi="宋体" w:cs="宋体"/>
          <w:b/>
          <w:bCs/>
          <w:sz w:val="24"/>
        </w:rPr>
      </w:pPr>
      <w:r>
        <w:rPr>
          <w:rFonts w:hint="eastAsia" w:ascii="宋体" w:hAnsi="宋体" w:cs="宋体"/>
          <w:b/>
          <w:bCs/>
          <w:sz w:val="24"/>
        </w:rPr>
        <w:t>5.联合体竞标</w:t>
      </w:r>
    </w:p>
    <w:p w14:paraId="1FCE3C04">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55FA38BF">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76DA3C93">
      <w:pPr>
        <w:spacing w:line="360" w:lineRule="auto"/>
        <w:ind w:firstLine="420" w:firstLineChars="200"/>
        <w:rPr>
          <w:rFonts w:hint="eastAsia" w:ascii="宋体" w:hAnsi="宋体" w:cs="宋体"/>
        </w:rPr>
      </w:pPr>
      <w:r>
        <w:rPr>
          <w:rFonts w:hint="eastAsia" w:ascii="宋体" w:hAnsi="宋体" w:cs="宋体"/>
        </w:rPr>
        <w:t>5.3根据《政府采购促进中小企业发展管理办法》（财库〔2020〕46号）第九条第二款、《财政部关于进一步加大政府采购支持中小企业力度的通知》（财库〔2022〕19号）、广西壮族自治区财政厅关于贯彻落实政府采购支持中小企业发展政策的通知（桂财采〔2022〕31号）和《广西壮族自治区财政厅关于持续优化政府采购营商环境推动高质量发展的通知》（桂财采〔2024〕55 号）的规定，接受大中型企业与小微企业组成联合体的采购项目，对于联合协议约定小微企业的合同份额占到合同总金额30%以上的，采购人、采购代理机构应当对联合体的报价给予</w:t>
      </w:r>
      <w:r>
        <w:rPr>
          <w:rFonts w:hint="eastAsia" w:ascii="宋体" w:hAnsi="宋体" w:cs="宋体"/>
          <w:lang w:val="en-US" w:eastAsia="zh-CN"/>
        </w:rPr>
        <w:t>4</w:t>
      </w:r>
      <w:r>
        <w:rPr>
          <w:rFonts w:hint="eastAsia" w:ascii="宋体" w:hAnsi="宋体" w:cs="宋体"/>
        </w:rPr>
        <w:t>%～</w:t>
      </w:r>
      <w:r>
        <w:rPr>
          <w:rFonts w:hint="eastAsia" w:ascii="宋体" w:hAnsi="宋体" w:cs="宋体"/>
          <w:lang w:val="en-US" w:eastAsia="zh-CN"/>
        </w:rPr>
        <w:t>6</w:t>
      </w:r>
      <w:r>
        <w:rPr>
          <w:rFonts w:hint="eastAsia" w:ascii="宋体" w:hAnsi="宋体" w:cs="宋体"/>
        </w:rPr>
        <w:t>%的扣除，用扣除后的价格参加评审。组成联合体的小微企业与联合体内其他企业、分包企业之间存在直接控股、管理关系的，不享受价格扣除优惠政策。</w:t>
      </w:r>
    </w:p>
    <w:p w14:paraId="36383D9A">
      <w:pPr>
        <w:spacing w:line="360" w:lineRule="auto"/>
        <w:ind w:firstLine="482" w:firstLineChars="200"/>
        <w:rPr>
          <w:rFonts w:hint="eastAsia" w:ascii="宋体" w:hAnsi="宋体" w:cs="宋体"/>
          <w:b/>
          <w:bCs/>
          <w:sz w:val="24"/>
        </w:rPr>
      </w:pPr>
      <w:r>
        <w:rPr>
          <w:rFonts w:hint="eastAsia" w:ascii="宋体" w:hAnsi="宋体" w:cs="宋体"/>
          <w:b/>
          <w:bCs/>
          <w:sz w:val="24"/>
        </w:rPr>
        <w:t>6.转包与分包</w:t>
      </w:r>
    </w:p>
    <w:p w14:paraId="79F9FAE3">
      <w:pPr>
        <w:spacing w:line="360" w:lineRule="auto"/>
        <w:ind w:firstLine="420" w:firstLineChars="200"/>
        <w:rPr>
          <w:rFonts w:hint="eastAsia" w:ascii="宋体" w:hAnsi="宋体" w:cs="宋体"/>
        </w:rPr>
      </w:pPr>
      <w:bookmarkStart w:id="68" w:name="_Toc254970532"/>
      <w:bookmarkStart w:id="69" w:name="_Toc254970673"/>
      <w:r>
        <w:rPr>
          <w:rFonts w:hint="eastAsia" w:ascii="宋体" w:hAnsi="宋体" w:cs="宋体"/>
        </w:rPr>
        <w:t>6.1本项目不允许转包。</w:t>
      </w:r>
    </w:p>
    <w:p w14:paraId="13B469CD">
      <w:pPr>
        <w:spacing w:line="360" w:lineRule="auto"/>
        <w:ind w:firstLine="420" w:firstLineChars="200"/>
        <w:rPr>
          <w:rFonts w:hint="eastAsia" w:ascii="宋体" w:hAnsi="宋体" w:cs="宋体"/>
        </w:rPr>
      </w:pPr>
      <w:r>
        <w:rPr>
          <w:rFonts w:hint="eastAsia" w:ascii="宋体" w:hAnsi="宋体" w:cs="宋体"/>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70BE2288">
      <w:pPr>
        <w:spacing w:line="360" w:lineRule="auto"/>
        <w:ind w:firstLine="420" w:firstLineChars="200"/>
        <w:rPr>
          <w:rFonts w:hint="eastAsia" w:ascii="宋体" w:hAnsi="宋体" w:cs="宋体"/>
        </w:rPr>
      </w:pPr>
      <w:r>
        <w:rPr>
          <w:rFonts w:hint="eastAsia" w:ascii="宋体" w:hAnsi="宋体" w:cs="宋体"/>
        </w:rPr>
        <w:t>6.3供应商根据磋商文件的规定和采购项目的实际情况，拟在成交后将成交项目的</w:t>
      </w:r>
      <w:r>
        <w:rPr>
          <w:rFonts w:hint="eastAsia" w:ascii="宋体" w:hAnsi="宋体" w:cs="宋体"/>
          <w:b/>
          <w:bCs/>
        </w:rPr>
        <w:t>非主体、非关键性</w:t>
      </w:r>
      <w:r>
        <w:rPr>
          <w:rFonts w:hint="eastAsia" w:ascii="宋体" w:hAnsi="宋体" w:cs="宋体"/>
        </w:rPr>
        <w:t>工作分包的，</w:t>
      </w:r>
      <w:r>
        <w:rPr>
          <w:rFonts w:hint="eastAsia" w:ascii="宋体" w:hAnsi="宋体" w:cs="宋体"/>
          <w:b/>
          <w:bCs/>
        </w:rPr>
        <w:t>应当在响应文件中载明分包承担主体，分包承担主体应当具备相应资质条件且不得再次分包</w:t>
      </w:r>
      <w:r>
        <w:rPr>
          <w:rFonts w:hint="eastAsia" w:ascii="宋体" w:hAnsi="宋体" w:cs="宋体"/>
        </w:rPr>
        <w:t>。</w:t>
      </w:r>
    </w:p>
    <w:p w14:paraId="1FD634DA">
      <w:pPr>
        <w:spacing w:line="360" w:lineRule="auto"/>
        <w:ind w:firstLine="420" w:firstLineChars="200"/>
        <w:rPr>
          <w:rFonts w:hint="eastAsia" w:ascii="宋体" w:hAnsi="宋体" w:cs="宋体"/>
        </w:rPr>
      </w:pPr>
      <w:r>
        <w:rPr>
          <w:rFonts w:hint="eastAsia" w:ascii="宋体" w:hAnsi="宋体" w:cs="宋体"/>
        </w:rPr>
        <w:t>6.4按照《政府采购促进中小企业发展管理办法》（财库〔2020〕46号）的规定，依据该办法规定享受扶持政策获得政府采购合同的，小微企业不得将合同分包给大中型企业，中型企业不得将合同分包给大型企业。</w:t>
      </w:r>
    </w:p>
    <w:p w14:paraId="5FADFB29">
      <w:pPr>
        <w:spacing w:line="360" w:lineRule="auto"/>
        <w:ind w:firstLine="482" w:firstLineChars="200"/>
        <w:rPr>
          <w:rFonts w:hint="eastAsia" w:ascii="宋体" w:hAnsi="宋体" w:cs="宋体"/>
          <w:b/>
          <w:bCs/>
          <w:sz w:val="24"/>
        </w:rPr>
      </w:pPr>
      <w:r>
        <w:rPr>
          <w:rFonts w:hint="eastAsia" w:ascii="宋体" w:hAnsi="宋体" w:cs="宋体"/>
          <w:b/>
          <w:bCs/>
          <w:sz w:val="24"/>
        </w:rPr>
        <w:t>7.特别说明</w:t>
      </w:r>
      <w:bookmarkEnd w:id="68"/>
      <w:bookmarkEnd w:id="69"/>
    </w:p>
    <w:p w14:paraId="3410E6AB">
      <w:pPr>
        <w:spacing w:line="360" w:lineRule="auto"/>
        <w:ind w:firstLine="420" w:firstLineChars="200"/>
        <w:rPr>
          <w:rFonts w:hint="eastAsia" w:ascii="宋体" w:hAnsi="宋体" w:cs="宋体"/>
          <w:szCs w:val="21"/>
        </w:rPr>
      </w:pPr>
      <w:bookmarkStart w:id="70" w:name="_8.1提供相同品牌产品且通过资格审查、符合性审查的不同投标人参加同一合"/>
      <w:bookmarkEnd w:id="70"/>
      <w:r>
        <w:rPr>
          <w:rFonts w:hint="eastAsia" w:ascii="宋体" w:hAnsi="宋体" w:cs="宋体"/>
          <w:szCs w:val="21"/>
        </w:rPr>
        <w:t>7.1如果本磋商文件要求提供供应商或制造商的资格、信誉、荣誉、业绩与企业认证等材料的，资格、信誉、荣誉、业绩与企业认证等必须为供应商或者制造商所拥有或自身获得。</w:t>
      </w:r>
    </w:p>
    <w:p w14:paraId="1F0F49EE">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2B13AEEA">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虚假材料,其响应文件作无效处理，并报监管部门查处；签订合同后发现的，成交供应商须依照《中华人民共和国消费者权益保护法》的规定赔偿采购人，且民事赔偿并不免除违法供应商的行政与刑事责任。</w:t>
      </w:r>
    </w:p>
    <w:p w14:paraId="087C88E5">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2A505B47">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753EB9BD">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2B0DE758">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4C904EB2">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817D211">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3DAC0CEE">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6504FE7">
      <w:pPr>
        <w:spacing w:line="360" w:lineRule="auto"/>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62DCB53E">
      <w:pPr>
        <w:spacing w:line="360" w:lineRule="auto"/>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（1）不同供应商的响应文件由同一单位或者个人编制；或者不同供应商报名的IP地址一致的；或者编制响应文件硬件设备CPU编号、硬盘编号、网卡地址一致的情况；</w:t>
      </w:r>
    </w:p>
    <w:p w14:paraId="31A96F40">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59991577">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349D44B4">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61EB52FB">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534FD6E3">
      <w:pPr>
        <w:spacing w:line="360" w:lineRule="auto"/>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p>
    <w:p w14:paraId="06A74518">
      <w:pPr>
        <w:spacing w:line="360" w:lineRule="auto"/>
        <w:ind w:firstLine="420" w:firstLineChars="200"/>
        <w:rPr>
          <w:rFonts w:hint="eastAsia" w:ascii="宋体" w:hAnsi="宋体" w:cs="宋体"/>
          <w:szCs w:val="21"/>
        </w:rPr>
      </w:pPr>
      <w:r>
        <w:rPr>
          <w:rFonts w:hint="eastAsia" w:ascii="宋体" w:hAnsi="宋体" w:cs="宋体"/>
          <w:szCs w:val="21"/>
        </w:rPr>
        <w:t>7.6供应商有下列情形之一的，属于恶意串通行为</w:t>
      </w:r>
      <w:bookmarkStart w:id="71" w:name="_Hlk54682620"/>
      <w:r>
        <w:rPr>
          <w:rFonts w:hint="eastAsia" w:ascii="宋体" w:hAnsi="宋体" w:cs="宋体"/>
          <w:szCs w:val="21"/>
        </w:rPr>
        <w:t>，将报同级监督管理部门</w:t>
      </w:r>
      <w:bookmarkEnd w:id="71"/>
      <w:r>
        <w:rPr>
          <w:rFonts w:hint="eastAsia" w:ascii="宋体" w:hAnsi="宋体" w:cs="宋体"/>
          <w:szCs w:val="21"/>
        </w:rPr>
        <w:t>：</w:t>
      </w:r>
    </w:p>
    <w:p w14:paraId="2B4FFC30">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72B6D8C6">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5C56B476">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770FCEA6">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2FC36E35">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7C3249B9">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6A8D3365">
      <w:pPr>
        <w:spacing w:line="360" w:lineRule="auto"/>
        <w:ind w:firstLine="420" w:firstLineChars="200"/>
        <w:rPr>
          <w:rFonts w:hint="eastAsia" w:ascii="宋体" w:hAnsi="宋体" w:cs="宋体"/>
        </w:rPr>
      </w:pPr>
      <w:r>
        <w:rPr>
          <w:rFonts w:hint="eastAsia" w:ascii="宋体" w:hAnsi="宋体" w:cs="宋体"/>
        </w:rPr>
        <w:t>（7）供应商与采购人或者采购代理机构之间、供应商相互之间，为谋求特定供应商成交或者排斥其他供应商的其他串通行为。</w:t>
      </w:r>
      <w:bookmarkStart w:id="72" w:name="_Toc254970534"/>
      <w:bookmarkStart w:id="73" w:name="_Toc254970675"/>
    </w:p>
    <w:p w14:paraId="306B206E">
      <w:pPr>
        <w:pStyle w:val="4"/>
        <w:spacing w:before="0" w:after="0" w:line="360" w:lineRule="auto"/>
        <w:ind w:firstLine="643" w:firstLineChars="200"/>
        <w:rPr>
          <w:rFonts w:hint="eastAsia" w:ascii="宋体" w:hAnsi="宋体" w:cs="宋体"/>
          <w:bCs w:val="0"/>
        </w:rPr>
      </w:pPr>
      <w:bookmarkStart w:id="74" w:name="_Toc14450"/>
      <w:bookmarkStart w:id="75" w:name="_Toc6886"/>
      <w:bookmarkStart w:id="76" w:name="_Toc162971318"/>
      <w:bookmarkStart w:id="77" w:name="_Toc28631"/>
      <w:bookmarkStart w:id="78" w:name="_Toc23069"/>
      <w:r>
        <w:rPr>
          <w:rFonts w:hint="eastAsia" w:ascii="宋体" w:hAnsi="宋体" w:cs="宋体"/>
          <w:bCs w:val="0"/>
        </w:rPr>
        <w:t>二、</w:t>
      </w:r>
      <w:bookmarkEnd w:id="72"/>
      <w:bookmarkEnd w:id="73"/>
      <w:r>
        <w:rPr>
          <w:rFonts w:hint="eastAsia" w:ascii="宋体" w:hAnsi="宋体" w:cs="宋体"/>
          <w:bCs w:val="0"/>
        </w:rPr>
        <w:t>磋商文件</w:t>
      </w:r>
      <w:bookmarkEnd w:id="74"/>
      <w:bookmarkEnd w:id="75"/>
      <w:bookmarkEnd w:id="76"/>
      <w:bookmarkEnd w:id="77"/>
      <w:bookmarkEnd w:id="78"/>
    </w:p>
    <w:p w14:paraId="3E7D4634">
      <w:pPr>
        <w:spacing w:line="360" w:lineRule="auto"/>
        <w:ind w:firstLine="482" w:firstLineChars="200"/>
        <w:rPr>
          <w:rFonts w:hint="eastAsia" w:ascii="宋体" w:hAnsi="宋体" w:cs="宋体"/>
          <w:b/>
          <w:bCs/>
          <w:sz w:val="24"/>
        </w:rPr>
      </w:pPr>
      <w:r>
        <w:rPr>
          <w:rFonts w:hint="eastAsia" w:ascii="宋体" w:hAnsi="宋体" w:cs="宋体"/>
          <w:b/>
          <w:bCs/>
          <w:sz w:val="24"/>
        </w:rPr>
        <w:t>8.磋商文件的构成</w:t>
      </w:r>
    </w:p>
    <w:p w14:paraId="0C71C739">
      <w:pPr>
        <w:spacing w:line="360" w:lineRule="auto"/>
        <w:ind w:firstLine="420" w:firstLineChars="200"/>
        <w:jc w:val="left"/>
        <w:rPr>
          <w:rFonts w:hint="eastAsia" w:ascii="宋体" w:hAnsi="宋体" w:cs="宋体"/>
          <w:szCs w:val="21"/>
        </w:rPr>
      </w:pPr>
      <w:r>
        <w:rPr>
          <w:rFonts w:hint="eastAsia" w:ascii="宋体" w:hAnsi="宋体" w:cs="宋体"/>
          <w:szCs w:val="21"/>
        </w:rPr>
        <w:t>第一章 竞争性磋商公告；</w:t>
      </w:r>
    </w:p>
    <w:p w14:paraId="193E7CEA">
      <w:pPr>
        <w:spacing w:line="360" w:lineRule="auto"/>
        <w:ind w:firstLine="420" w:firstLineChars="200"/>
        <w:jc w:val="left"/>
        <w:rPr>
          <w:rFonts w:hint="eastAsia" w:ascii="宋体" w:hAnsi="宋体" w:cs="宋体"/>
          <w:szCs w:val="21"/>
        </w:rPr>
      </w:pPr>
      <w:r>
        <w:rPr>
          <w:rFonts w:hint="eastAsia" w:ascii="宋体" w:hAnsi="宋体" w:cs="宋体"/>
          <w:szCs w:val="21"/>
        </w:rPr>
        <w:t>第二章 采购需求；</w:t>
      </w:r>
    </w:p>
    <w:p w14:paraId="486B9074">
      <w:pPr>
        <w:spacing w:line="360" w:lineRule="auto"/>
        <w:ind w:firstLine="420" w:firstLineChars="200"/>
        <w:jc w:val="left"/>
        <w:rPr>
          <w:rFonts w:hint="eastAsia" w:ascii="宋体" w:hAnsi="宋体" w:cs="宋体"/>
          <w:szCs w:val="21"/>
        </w:rPr>
      </w:pPr>
      <w:r>
        <w:rPr>
          <w:rFonts w:hint="eastAsia" w:ascii="宋体" w:hAnsi="宋体" w:cs="宋体"/>
          <w:szCs w:val="21"/>
        </w:rPr>
        <w:t xml:space="preserve">第三章 供应商须知； </w:t>
      </w:r>
    </w:p>
    <w:p w14:paraId="70611751">
      <w:pPr>
        <w:spacing w:line="360" w:lineRule="auto"/>
        <w:ind w:firstLine="420" w:firstLineChars="200"/>
        <w:jc w:val="left"/>
        <w:rPr>
          <w:rFonts w:hint="eastAsia" w:ascii="宋体" w:hAnsi="宋体" w:cs="宋体"/>
          <w:szCs w:val="21"/>
        </w:rPr>
      </w:pPr>
      <w:r>
        <w:rPr>
          <w:rFonts w:hint="eastAsia" w:ascii="宋体" w:hAnsi="宋体" w:cs="宋体"/>
          <w:szCs w:val="21"/>
        </w:rPr>
        <w:t>第四章 评审程序、评审方法和成交标准；</w:t>
      </w:r>
    </w:p>
    <w:p w14:paraId="51B28611">
      <w:pPr>
        <w:spacing w:line="360" w:lineRule="auto"/>
        <w:ind w:firstLine="420" w:firstLineChars="200"/>
        <w:jc w:val="left"/>
        <w:rPr>
          <w:rFonts w:hint="eastAsia" w:ascii="宋体" w:hAnsi="宋体" w:cs="宋体"/>
          <w:szCs w:val="21"/>
        </w:rPr>
      </w:pPr>
      <w:r>
        <w:rPr>
          <w:rFonts w:hint="eastAsia" w:ascii="宋体" w:hAnsi="宋体" w:cs="宋体"/>
          <w:szCs w:val="21"/>
        </w:rPr>
        <w:t>第五章 工程量清单及图纸；</w:t>
      </w:r>
    </w:p>
    <w:p w14:paraId="14170CA3">
      <w:pPr>
        <w:spacing w:line="360" w:lineRule="auto"/>
        <w:ind w:firstLine="420" w:firstLineChars="200"/>
        <w:jc w:val="left"/>
        <w:rPr>
          <w:rFonts w:hint="eastAsia" w:ascii="宋体" w:hAnsi="宋体" w:cs="宋体"/>
          <w:szCs w:val="21"/>
        </w:rPr>
      </w:pPr>
      <w:r>
        <w:rPr>
          <w:rFonts w:hint="eastAsia" w:ascii="宋体" w:hAnsi="宋体" w:cs="宋体"/>
          <w:szCs w:val="21"/>
        </w:rPr>
        <w:t>第六章 响应文件格式；</w:t>
      </w:r>
    </w:p>
    <w:p w14:paraId="285C3E61">
      <w:pPr>
        <w:spacing w:line="360" w:lineRule="auto"/>
        <w:ind w:firstLine="420" w:firstLineChars="200"/>
        <w:jc w:val="left"/>
        <w:rPr>
          <w:rFonts w:hint="eastAsia" w:ascii="宋体" w:hAnsi="宋体" w:cs="宋体"/>
          <w:szCs w:val="21"/>
        </w:rPr>
      </w:pPr>
      <w:r>
        <w:rPr>
          <w:rFonts w:hint="eastAsia" w:ascii="宋体" w:hAnsi="宋体" w:cs="宋体"/>
          <w:szCs w:val="21"/>
        </w:rPr>
        <w:t>第七章 合同文本；</w:t>
      </w:r>
    </w:p>
    <w:p w14:paraId="673CA1D8">
      <w:pPr>
        <w:spacing w:line="360" w:lineRule="auto"/>
        <w:ind w:firstLine="420" w:firstLineChars="200"/>
        <w:jc w:val="left"/>
        <w:rPr>
          <w:rFonts w:hint="eastAsia" w:ascii="宋体" w:hAnsi="宋体" w:cs="宋体"/>
          <w:szCs w:val="21"/>
        </w:rPr>
      </w:pPr>
      <w:r>
        <w:rPr>
          <w:rFonts w:hint="eastAsia" w:ascii="宋体" w:hAnsi="宋体" w:cs="宋体"/>
          <w:szCs w:val="21"/>
        </w:rPr>
        <w:t>第八章 质疑、投诉材料格式。</w:t>
      </w:r>
    </w:p>
    <w:p w14:paraId="57C49D26">
      <w:pPr>
        <w:spacing w:line="360" w:lineRule="auto"/>
        <w:ind w:firstLine="482" w:firstLineChars="200"/>
        <w:rPr>
          <w:rFonts w:hint="eastAsia" w:ascii="宋体" w:hAnsi="宋体" w:cs="宋体"/>
          <w:b/>
          <w:bCs/>
          <w:sz w:val="24"/>
        </w:rPr>
      </w:pPr>
      <w:r>
        <w:rPr>
          <w:rFonts w:hint="eastAsia" w:ascii="宋体" w:hAnsi="宋体" w:cs="宋体"/>
          <w:b/>
          <w:bCs/>
          <w:sz w:val="24"/>
        </w:rPr>
        <w:t>9.供应商的询问</w:t>
      </w:r>
    </w:p>
    <w:p w14:paraId="365CC2DB">
      <w:pPr>
        <w:spacing w:line="360" w:lineRule="auto"/>
        <w:ind w:firstLine="420" w:firstLineChars="200"/>
        <w:rPr>
          <w:rFonts w:hint="eastAsia"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供应商应认真阅读磋商文件的采购需求，如供应商对磋商文件有疑问的，如要求采购人作出澄清或者修改的，供应商应在提交首次响应文件截止之日前，以书面形式向采购人、采购代理机构提出。</w:t>
      </w:r>
    </w:p>
    <w:p w14:paraId="08E7A1A8">
      <w:pPr>
        <w:spacing w:line="360" w:lineRule="auto"/>
        <w:ind w:firstLine="482" w:firstLineChars="200"/>
        <w:rPr>
          <w:rFonts w:hint="eastAsia" w:ascii="宋体" w:hAnsi="宋体" w:cs="宋体"/>
          <w:b/>
          <w:bCs/>
          <w:sz w:val="24"/>
        </w:rPr>
      </w:pPr>
      <w:r>
        <w:rPr>
          <w:rFonts w:hint="eastAsia" w:ascii="宋体" w:hAnsi="宋体" w:cs="宋体"/>
          <w:b/>
          <w:bCs/>
          <w:sz w:val="24"/>
        </w:rPr>
        <w:t>10.磋商文件的澄清和修改</w:t>
      </w:r>
    </w:p>
    <w:p w14:paraId="22908438">
      <w:pPr>
        <w:spacing w:line="360" w:lineRule="auto"/>
        <w:ind w:firstLine="420" w:firstLineChars="200"/>
        <w:rPr>
          <w:rFonts w:hint="eastAsia" w:ascii="宋体" w:hAnsi="宋体" w:cs="宋体"/>
          <w:szCs w:val="21"/>
        </w:rPr>
      </w:pPr>
      <w:r>
        <w:rPr>
          <w:rFonts w:hint="eastAsia" w:ascii="宋体" w:hAnsi="宋体" w:cs="宋体"/>
          <w:szCs w:val="21"/>
        </w:rPr>
        <w:t>10.1已获取磋商文件的潜在供应商，若有问题需要澄清，应于应标截止时间前，以书面形式向采购代理机构提出，采购代理机构与采购人研究后，对认为有必要回答的问题，按照本章10.3内容处理。</w:t>
      </w:r>
    </w:p>
    <w:p w14:paraId="14C74B5F">
      <w:pPr>
        <w:spacing w:line="360" w:lineRule="auto"/>
        <w:ind w:firstLine="422" w:firstLineChars="200"/>
        <w:rPr>
          <w:rFonts w:hint="eastAsia" w:ascii="宋体" w:hAnsi="宋体" w:cs="宋体"/>
          <w:b/>
          <w:szCs w:val="21"/>
        </w:rPr>
      </w:pPr>
      <w:r>
        <w:rPr>
          <w:rFonts w:hint="eastAsia" w:ascii="宋体" w:hAnsi="宋体" w:cs="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21AE894">
      <w:pPr>
        <w:spacing w:line="360" w:lineRule="auto"/>
        <w:ind w:firstLine="420" w:firstLineChars="200"/>
        <w:rPr>
          <w:rFonts w:hint="eastAsia" w:ascii="宋体" w:hAnsi="宋体" w:cs="宋体"/>
          <w:szCs w:val="21"/>
        </w:rPr>
      </w:pPr>
      <w:r>
        <w:rPr>
          <w:rFonts w:hint="eastAsia" w:ascii="宋体" w:hAnsi="宋体" w:cs="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A2F422A">
      <w:pPr>
        <w:spacing w:line="360" w:lineRule="auto"/>
        <w:ind w:firstLine="420" w:firstLineChars="200"/>
        <w:rPr>
          <w:rFonts w:hint="eastAsia" w:ascii="宋体" w:hAnsi="宋体" w:cs="宋体"/>
          <w:szCs w:val="21"/>
        </w:rPr>
      </w:pPr>
      <w:r>
        <w:rPr>
          <w:rFonts w:hint="eastAsia" w:ascii="宋体" w:hAnsi="宋体" w:cs="宋体"/>
          <w:szCs w:val="21"/>
        </w:rPr>
        <w:t>10.4采购信息更正公告的内容应当包括采购人和采购代理机构名称、地址、联系方式，原公告的采购项目名称及首次公告日期，更正事项、内容及日期，采购项目联系人和电话。</w:t>
      </w:r>
    </w:p>
    <w:p w14:paraId="7F766BA8">
      <w:pPr>
        <w:spacing w:line="360" w:lineRule="auto"/>
        <w:ind w:firstLine="420" w:firstLineChars="200"/>
        <w:rPr>
          <w:rFonts w:hint="eastAsia" w:ascii="宋体" w:hAnsi="宋体" w:cs="宋体"/>
        </w:rPr>
      </w:pPr>
      <w:r>
        <w:rPr>
          <w:rFonts w:hint="eastAsia" w:ascii="宋体" w:hAnsi="宋体" w:cs="宋体"/>
        </w:rPr>
        <w:t>10.5  采购人和采购代理机构可以视采购具体情况，变更提交首次响应文件截止时间和磋商时间，将变更时间将在“采购文件公告”中“七、其他补充事宜2.网上查询地址”规定的政府采购信息发布媒体上发布更正公告。</w:t>
      </w:r>
    </w:p>
    <w:p w14:paraId="60BA62D5">
      <w:pPr>
        <w:spacing w:line="360" w:lineRule="auto"/>
        <w:ind w:firstLine="422" w:firstLineChars="200"/>
        <w:rPr>
          <w:rFonts w:hint="eastAsia" w:ascii="宋体" w:hAnsi="宋体" w:cs="宋体"/>
          <w:b/>
          <w:bCs/>
        </w:rPr>
      </w:pPr>
      <w:r>
        <w:rPr>
          <w:rFonts w:hint="eastAsia" w:ascii="宋体" w:hAnsi="宋体" w:cs="宋体"/>
          <w:b/>
          <w:bCs/>
        </w:rPr>
        <w:t>▲响应文件未按磋商文件的澄清、修改的内容编制，又不符合实质性要求的，其响应文件作无效处理。</w:t>
      </w:r>
    </w:p>
    <w:p w14:paraId="5C0DC6B2">
      <w:pPr>
        <w:pStyle w:val="4"/>
        <w:spacing w:before="0" w:after="0" w:line="360" w:lineRule="auto"/>
        <w:ind w:firstLine="643" w:firstLineChars="200"/>
        <w:rPr>
          <w:rFonts w:hint="eastAsia" w:ascii="宋体" w:hAnsi="宋体" w:cs="宋体"/>
        </w:rPr>
      </w:pPr>
      <w:bookmarkStart w:id="79" w:name="_Toc162971319"/>
      <w:bookmarkStart w:id="80" w:name="_Toc2592"/>
      <w:bookmarkStart w:id="81" w:name="_Toc11261"/>
      <w:bookmarkStart w:id="82" w:name="_Toc18145"/>
      <w:bookmarkStart w:id="83" w:name="_Toc7533"/>
      <w:r>
        <w:rPr>
          <w:rFonts w:hint="eastAsia" w:ascii="宋体" w:hAnsi="宋体" w:cs="宋体"/>
        </w:rPr>
        <w:t>三、响应文件的编制</w:t>
      </w:r>
      <w:bookmarkEnd w:id="79"/>
      <w:bookmarkEnd w:id="80"/>
      <w:bookmarkEnd w:id="81"/>
      <w:bookmarkEnd w:id="82"/>
      <w:bookmarkEnd w:id="83"/>
    </w:p>
    <w:p w14:paraId="6DBE83E1">
      <w:pPr>
        <w:spacing w:line="360" w:lineRule="auto"/>
        <w:ind w:firstLine="482" w:firstLineChars="200"/>
        <w:rPr>
          <w:rFonts w:hint="eastAsia" w:ascii="宋体" w:hAnsi="宋体" w:cs="宋体"/>
          <w:b/>
          <w:bCs/>
          <w:sz w:val="24"/>
        </w:rPr>
      </w:pPr>
      <w:r>
        <w:rPr>
          <w:rFonts w:hint="eastAsia" w:ascii="宋体" w:hAnsi="宋体" w:cs="宋体"/>
          <w:b/>
          <w:bCs/>
          <w:sz w:val="24"/>
        </w:rPr>
        <w:t>11.响应文件的编制原则</w:t>
      </w:r>
    </w:p>
    <w:p w14:paraId="508F20A5">
      <w:pPr>
        <w:spacing w:line="360" w:lineRule="auto"/>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D8C5BF1">
      <w:pPr>
        <w:spacing w:line="360" w:lineRule="auto"/>
        <w:ind w:firstLine="482" w:firstLineChars="200"/>
        <w:rPr>
          <w:rFonts w:hint="eastAsia" w:ascii="宋体" w:hAnsi="宋体" w:cs="宋体"/>
          <w:b/>
          <w:bCs/>
          <w:sz w:val="24"/>
        </w:rPr>
      </w:pPr>
      <w:r>
        <w:rPr>
          <w:rFonts w:hint="eastAsia" w:ascii="宋体" w:hAnsi="宋体" w:cs="宋体"/>
          <w:b/>
          <w:bCs/>
          <w:sz w:val="24"/>
        </w:rPr>
        <w:t>12.响应文件的组成</w:t>
      </w:r>
    </w:p>
    <w:p w14:paraId="74F17328">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2CE34C40">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14:paraId="548BD97A">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68706B4B">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14:paraId="681B5F89">
      <w:pPr>
        <w:spacing w:line="360" w:lineRule="auto"/>
        <w:ind w:left="420" w:leftChars="200" w:firstLine="420" w:firstLineChars="200"/>
        <w:rPr>
          <w:rFonts w:hint="eastAsia" w:ascii="宋体" w:hAnsi="宋体" w:cs="宋体"/>
          <w:szCs w:val="21"/>
        </w:rPr>
      </w:pPr>
      <w:r>
        <w:rPr>
          <w:rFonts w:hint="eastAsia" w:ascii="宋体" w:hAnsi="宋体" w:cs="宋体"/>
          <w:szCs w:val="21"/>
        </w:rPr>
        <w:t>12.2响应文件电子版：详见须知前附表</w:t>
      </w:r>
    </w:p>
    <w:p w14:paraId="3BF80A70">
      <w:pPr>
        <w:spacing w:line="360" w:lineRule="auto"/>
        <w:ind w:firstLine="482" w:firstLineChars="200"/>
        <w:rPr>
          <w:rFonts w:hint="eastAsia" w:ascii="宋体" w:hAnsi="宋体" w:cs="宋体"/>
          <w:b/>
          <w:bCs/>
          <w:sz w:val="24"/>
        </w:rPr>
      </w:pPr>
      <w:r>
        <w:rPr>
          <w:rFonts w:hint="eastAsia" w:ascii="宋体" w:hAnsi="宋体" w:cs="宋体"/>
          <w:b/>
          <w:bCs/>
          <w:sz w:val="24"/>
        </w:rPr>
        <w:t>13.计量单位</w:t>
      </w:r>
    </w:p>
    <w:p w14:paraId="62F472EA">
      <w:pPr>
        <w:spacing w:line="360" w:lineRule="auto"/>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529A9209">
      <w:pPr>
        <w:spacing w:line="360" w:lineRule="auto"/>
        <w:ind w:firstLine="482" w:firstLineChars="200"/>
        <w:rPr>
          <w:rFonts w:hint="eastAsia" w:ascii="宋体" w:hAnsi="宋体" w:cs="宋体"/>
          <w:b/>
          <w:bCs/>
          <w:sz w:val="24"/>
        </w:rPr>
      </w:pPr>
      <w:r>
        <w:rPr>
          <w:rFonts w:hint="eastAsia" w:ascii="宋体" w:hAnsi="宋体" w:cs="宋体"/>
          <w:b/>
          <w:bCs/>
          <w:sz w:val="24"/>
        </w:rPr>
        <w:t>14.竞标的风险</w:t>
      </w:r>
    </w:p>
    <w:p w14:paraId="282F0EF9">
      <w:pPr>
        <w:spacing w:line="360" w:lineRule="auto"/>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4A5448A">
      <w:pPr>
        <w:spacing w:line="360" w:lineRule="auto"/>
        <w:ind w:firstLine="482" w:firstLineChars="200"/>
        <w:rPr>
          <w:rFonts w:hint="eastAsia" w:ascii="宋体" w:hAnsi="宋体" w:cs="宋体"/>
          <w:b/>
          <w:bCs/>
          <w:sz w:val="24"/>
        </w:rPr>
      </w:pPr>
      <w:r>
        <w:rPr>
          <w:rFonts w:hint="eastAsia" w:ascii="宋体" w:hAnsi="宋体" w:cs="宋体"/>
          <w:b/>
          <w:bCs/>
          <w:sz w:val="24"/>
        </w:rPr>
        <w:t>15.响应报价要求和构成</w:t>
      </w:r>
    </w:p>
    <w:p w14:paraId="47576B3B">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15.1响应报价应按“第六章 响应文件格式”中“响应报价表”格式填写。</w:t>
      </w:r>
    </w:p>
    <w:p w14:paraId="546E7C1B">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5F5D4BE7">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1DA31BA8">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43090386">
      <w:pPr>
        <w:spacing w:line="360" w:lineRule="auto"/>
        <w:ind w:left="420" w:leftChars="200"/>
        <w:rPr>
          <w:rFonts w:hint="eastAsia" w:ascii="宋体" w:hAnsi="宋体" w:cs="宋体"/>
          <w:szCs w:val="21"/>
        </w:rPr>
      </w:pPr>
      <w:r>
        <w:rPr>
          <w:rFonts w:hint="eastAsia" w:ascii="宋体" w:hAnsi="宋体" w:cs="宋体"/>
          <w:szCs w:val="21"/>
        </w:rPr>
        <w:t>（1）供应商必须就“采购需求”中所竞标的全部内容作完整唯一总价报价，不得存在漏项报价；</w:t>
      </w:r>
    </w:p>
    <w:p w14:paraId="4ABF6731">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（2）供应商必须就所竞标的单项内容作唯一报价。</w:t>
      </w:r>
    </w:p>
    <w:p w14:paraId="75BEF48E">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14:paraId="0CC86301">
      <w:pPr>
        <w:spacing w:line="360" w:lineRule="auto"/>
        <w:ind w:firstLine="420" w:firstLineChars="200"/>
        <w:rPr>
          <w:rFonts w:hint="eastAsia" w:ascii="宋体" w:hAnsi="宋体" w:cs="宋体"/>
          <w:szCs w:val="21"/>
        </w:rPr>
      </w:pPr>
      <w:r>
        <w:rPr>
          <w:rFonts w:hint="eastAsia" w:ascii="宋体" w:hAnsi="宋体" w:cs="宋体"/>
          <w:szCs w:val="21"/>
        </w:rPr>
        <w:t>15.3.3</w:t>
      </w:r>
      <w:bookmarkStart w:id="84" w:name="_Hlk42592874"/>
      <w:r>
        <w:rPr>
          <w:rFonts w:hint="eastAsia" w:ascii="宋体" w:hAnsi="宋体" w:cs="宋体"/>
          <w:szCs w:val="21"/>
        </w:rPr>
        <w:t>响应报价（包含首次报价、最后报价）超过分项采购预算金额或者最高限价的，其响应文件将作无效处理。</w:t>
      </w:r>
    </w:p>
    <w:bookmarkEnd w:id="84"/>
    <w:p w14:paraId="4690DAF7">
      <w:pPr>
        <w:spacing w:line="360" w:lineRule="auto"/>
        <w:ind w:firstLine="482" w:firstLineChars="200"/>
        <w:rPr>
          <w:rFonts w:hint="eastAsia" w:ascii="宋体" w:hAnsi="宋体" w:cs="宋体"/>
          <w:b/>
          <w:bCs/>
          <w:sz w:val="24"/>
        </w:rPr>
      </w:pPr>
      <w:r>
        <w:rPr>
          <w:rFonts w:hint="eastAsia" w:ascii="宋体" w:hAnsi="宋体" w:cs="宋体"/>
          <w:b/>
          <w:bCs/>
          <w:sz w:val="24"/>
        </w:rPr>
        <w:t>16.竞标有效期</w:t>
      </w:r>
    </w:p>
    <w:p w14:paraId="331457B7">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FBEB6FC">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37F98697">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6C5B9FFD">
      <w:pPr>
        <w:spacing w:line="360" w:lineRule="auto"/>
        <w:ind w:firstLine="482" w:firstLineChars="200"/>
        <w:rPr>
          <w:rFonts w:hint="eastAsia" w:ascii="宋体" w:hAnsi="宋体" w:cs="宋体"/>
          <w:b/>
          <w:bCs/>
          <w:sz w:val="24"/>
        </w:rPr>
      </w:pPr>
      <w:r>
        <w:rPr>
          <w:rFonts w:hint="eastAsia" w:ascii="宋体" w:hAnsi="宋体" w:cs="宋体"/>
          <w:b/>
          <w:bCs/>
          <w:sz w:val="24"/>
        </w:rPr>
        <w:t>17.磋商保证金</w:t>
      </w:r>
    </w:p>
    <w:p w14:paraId="77BA80E9">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44F9312B">
      <w:pPr>
        <w:spacing w:line="360" w:lineRule="auto"/>
        <w:ind w:firstLine="482" w:firstLineChars="200"/>
        <w:rPr>
          <w:rFonts w:hint="eastAsia" w:ascii="宋体" w:hAnsi="宋体" w:cs="宋体"/>
          <w:b/>
          <w:bCs/>
          <w:sz w:val="24"/>
        </w:rPr>
      </w:pPr>
      <w:r>
        <w:rPr>
          <w:rFonts w:hint="eastAsia" w:ascii="宋体" w:hAnsi="宋体" w:cs="宋体"/>
          <w:b/>
          <w:bCs/>
          <w:sz w:val="24"/>
        </w:rPr>
        <w:t>18.响应文件编制的要求</w:t>
      </w:r>
    </w:p>
    <w:p w14:paraId="7D84BC0D">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18.1各供应商在编制响应文件时请按照磋商文件“第六章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327A8DA1">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18.2响应文件应按资格证明、报价分别编制，商务技术文件合并编制，本项目只接收电子版响应文件，要求见本章“12.2响应文件电子版要求”。</w:t>
      </w:r>
    </w:p>
    <w:p w14:paraId="685F34E1">
      <w:pPr>
        <w:spacing w:line="360" w:lineRule="auto"/>
        <w:ind w:firstLine="420" w:firstLineChars="200"/>
        <w:rPr>
          <w:rFonts w:hint="eastAsia" w:ascii="宋体" w:hAnsi="宋体" w:cs="宋体"/>
          <w:b/>
          <w:szCs w:val="21"/>
        </w:rPr>
      </w:pPr>
      <w:r>
        <w:rPr>
          <w:rFonts w:hint="eastAsia" w:ascii="宋体" w:hAnsi="宋体" w:cs="宋体"/>
          <w:szCs w:val="21"/>
        </w:rPr>
        <w:t>18.</w:t>
      </w:r>
      <w:bookmarkStart w:id="85" w:name="_Hlk65832699"/>
      <w:r>
        <w:rPr>
          <w:rFonts w:hint="eastAsia" w:ascii="宋体" w:hAnsi="宋体" w:cs="宋体"/>
          <w:szCs w:val="21"/>
        </w:rPr>
        <w:t>3响应文件须由供应商在规定位置进行签署、盖章</w:t>
      </w:r>
      <w:bookmarkEnd w:id="85"/>
      <w:r>
        <w:rPr>
          <w:rFonts w:hint="eastAsia" w:ascii="宋体" w:hAnsi="宋体" w:cs="宋体"/>
          <w:color w:val="000000"/>
          <w:szCs w:val="21"/>
        </w:rPr>
        <w:t>（具体以供应商须知前附表或响应文件格式规定为准）</w:t>
      </w:r>
      <w:r>
        <w:rPr>
          <w:rFonts w:hint="eastAsia" w:ascii="宋体" w:hAnsi="宋体" w:cs="宋体"/>
          <w:szCs w:val="21"/>
        </w:rPr>
        <w:t>，</w:t>
      </w:r>
      <w:r>
        <w:rPr>
          <w:rFonts w:hint="eastAsia" w:ascii="宋体" w:hAnsi="宋体" w:cs="宋体"/>
          <w:b/>
          <w:szCs w:val="21"/>
        </w:rPr>
        <w:t>否则其响应文件按无效响应处理。</w:t>
      </w:r>
    </w:p>
    <w:p w14:paraId="178BE976">
      <w:pPr>
        <w:spacing w:line="360" w:lineRule="auto"/>
        <w:ind w:firstLine="420" w:firstLineChars="200"/>
        <w:rPr>
          <w:rFonts w:hint="eastAsia" w:ascii="宋体" w:hAnsi="宋体" w:cs="宋体"/>
          <w:szCs w:val="21"/>
        </w:rPr>
      </w:pPr>
      <w:r>
        <w:rPr>
          <w:rFonts w:hint="eastAsia" w:ascii="宋体" w:hAnsi="宋体" w:cs="宋体"/>
          <w:szCs w:val="21"/>
        </w:rPr>
        <w:t>18.4响应文件成交的供应商名称应与营业执照（事业单位法人证书、执业许可证、自然人身份证）及电子公章一致，</w:t>
      </w:r>
      <w:r>
        <w:rPr>
          <w:rFonts w:hint="eastAsia" w:ascii="宋体" w:hAnsi="宋体" w:cs="宋体"/>
          <w:b/>
          <w:szCs w:val="21"/>
        </w:rPr>
        <w:t>否则其响应文件按无效响应处理。</w:t>
      </w:r>
    </w:p>
    <w:p w14:paraId="05060283">
      <w:pPr>
        <w:spacing w:line="360" w:lineRule="auto"/>
        <w:ind w:firstLine="420" w:firstLineChars="200"/>
        <w:rPr>
          <w:rFonts w:hint="eastAsia" w:ascii="宋体" w:hAnsi="宋体" w:cs="宋体"/>
          <w:color w:val="000000"/>
          <w:szCs w:val="21"/>
        </w:rPr>
      </w:pPr>
      <w:r>
        <w:rPr>
          <w:rFonts w:hint="eastAsia" w:ascii="宋体" w:hAnsi="宋体" w:cs="宋体"/>
          <w:szCs w:val="21"/>
        </w:rPr>
        <w:t>18.5</w:t>
      </w:r>
      <w:r>
        <w:rPr>
          <w:rFonts w:hint="eastAsia" w:ascii="宋体" w:hAnsi="宋体" w:cs="宋体"/>
          <w:color w:val="000000"/>
          <w:szCs w:val="21"/>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60E3D07">
      <w:pPr>
        <w:spacing w:line="360" w:lineRule="auto"/>
        <w:ind w:firstLine="482" w:firstLineChars="200"/>
        <w:rPr>
          <w:rFonts w:hint="eastAsia" w:ascii="宋体" w:hAnsi="宋体" w:cs="宋体"/>
          <w:b/>
          <w:bCs/>
          <w:sz w:val="24"/>
        </w:rPr>
      </w:pPr>
      <w:r>
        <w:rPr>
          <w:rFonts w:hint="eastAsia" w:ascii="宋体" w:hAnsi="宋体" w:cs="宋体"/>
          <w:b/>
          <w:bCs/>
          <w:sz w:val="24"/>
        </w:rPr>
        <w:t>19.响应文件的密封和标记</w:t>
      </w:r>
    </w:p>
    <w:p w14:paraId="1537D91B">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66EBFB6">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19.2使用“广西政府采购云平台电子交易客户端”需要提前申领CA数字证书，申领流程见</w:t>
      </w:r>
      <w:r>
        <w:rPr>
          <w:rFonts w:hint="eastAsia" w:ascii="宋体" w:hAnsi="宋体" w:cs="宋体"/>
        </w:rPr>
        <w:t>“广西政府采购网”</w:t>
      </w:r>
      <w:r>
        <w:rPr>
          <w:rFonts w:hint="eastAsia" w:ascii="宋体" w:hAnsi="宋体" w:cs="宋体"/>
          <w:kern w:val="0"/>
          <w:szCs w:val="21"/>
          <w:lang w:val="zh-CN"/>
        </w:rPr>
        <w:t>。</w:t>
      </w:r>
    </w:p>
    <w:p w14:paraId="073DE6D7">
      <w:pPr>
        <w:pStyle w:val="14"/>
        <w:spacing w:line="360" w:lineRule="auto"/>
        <w:ind w:firstLine="420" w:firstLineChars="200"/>
        <w:rPr>
          <w:rFonts w:hint="eastAsia" w:hAnsi="宋体" w:cs="宋体"/>
          <w:sz w:val="21"/>
        </w:rPr>
      </w:pPr>
      <w:r>
        <w:rPr>
          <w:rFonts w:hint="eastAsia" w:hAnsi="宋体" w:cs="宋体"/>
          <w:sz w:val="21"/>
        </w:rPr>
        <w:t>19.3为确保网上操作合法、有效和安全，供应商应当在响应文件提交截止时间前完成在“政府采购云平台”的身份认证，确保在电子交易过程中能够对相关数据电文进行加密和使用电子签名。</w:t>
      </w:r>
    </w:p>
    <w:p w14:paraId="1F561E1D">
      <w:pPr>
        <w:spacing w:line="360" w:lineRule="auto"/>
        <w:ind w:firstLine="482" w:firstLineChars="200"/>
        <w:rPr>
          <w:rFonts w:hint="eastAsia" w:ascii="宋体" w:hAnsi="宋体" w:cs="宋体"/>
          <w:b/>
          <w:bCs/>
          <w:sz w:val="24"/>
        </w:rPr>
      </w:pPr>
      <w:r>
        <w:rPr>
          <w:rFonts w:hint="eastAsia" w:ascii="宋体" w:hAnsi="宋体" w:cs="宋体"/>
          <w:b/>
          <w:bCs/>
          <w:sz w:val="24"/>
        </w:rPr>
        <w:t>20.响应文件的提交</w:t>
      </w:r>
    </w:p>
    <w:p w14:paraId="352EF087">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2E201AC8">
      <w:pPr>
        <w:spacing w:line="360" w:lineRule="auto"/>
        <w:ind w:firstLine="420" w:firstLineChars="200"/>
        <w:rPr>
          <w:rFonts w:hint="eastAsia" w:ascii="宋体" w:hAnsi="宋体" w:cs="宋体"/>
          <w:szCs w:val="21"/>
        </w:rPr>
      </w:pPr>
      <w:r>
        <w:rPr>
          <w:rFonts w:hint="eastAsia" w:ascii="宋体" w:hAnsi="宋体" w:cs="宋体"/>
          <w:szCs w:val="21"/>
        </w:rPr>
        <w:t>20.2 在响应文件提交截止时间以后，不能补充、修改响应文件。</w:t>
      </w:r>
    </w:p>
    <w:p w14:paraId="38CC51C5">
      <w:pPr>
        <w:spacing w:line="360" w:lineRule="auto"/>
        <w:ind w:firstLine="420" w:firstLineChars="200"/>
        <w:rPr>
          <w:rFonts w:hint="eastAsia" w:ascii="宋体" w:hAnsi="宋体" w:cs="宋体"/>
          <w:szCs w:val="21"/>
        </w:rPr>
      </w:pPr>
      <w:r>
        <w:rPr>
          <w:rFonts w:hint="eastAsia" w:ascii="宋体" w:hAnsi="宋体" w:cs="宋体"/>
          <w:szCs w:val="21"/>
        </w:rPr>
        <w:t>20.3 在提交“最后报价”后，供应商不能退出磋商。</w:t>
      </w:r>
    </w:p>
    <w:p w14:paraId="0C60D402">
      <w:pPr>
        <w:spacing w:line="360" w:lineRule="auto"/>
        <w:ind w:firstLine="420" w:firstLineChars="200"/>
        <w:rPr>
          <w:rFonts w:hint="eastAsia" w:ascii="宋体" w:hAnsi="宋体" w:cs="宋体"/>
          <w:szCs w:val="21"/>
        </w:rPr>
      </w:pPr>
      <w:r>
        <w:rPr>
          <w:rFonts w:hint="eastAsia" w:ascii="宋体" w:hAnsi="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5C4ECEEA">
      <w:pPr>
        <w:spacing w:line="360" w:lineRule="auto"/>
        <w:ind w:firstLine="420" w:firstLineChars="200"/>
        <w:rPr>
          <w:rFonts w:hint="eastAsia" w:ascii="宋体" w:hAnsi="宋体" w:cs="宋体"/>
          <w:szCs w:val="21"/>
        </w:rPr>
      </w:pPr>
      <w:r>
        <w:rPr>
          <w:rFonts w:hint="eastAsia" w:ascii="宋体" w:hAnsi="宋体" w:cs="宋体"/>
          <w:szCs w:val="21"/>
        </w:rPr>
        <w:t>20.5 采购机构不可视情况延长提交响应文件的截止时间。</w:t>
      </w:r>
    </w:p>
    <w:p w14:paraId="5F5C112C">
      <w:pPr>
        <w:spacing w:line="360" w:lineRule="auto"/>
        <w:ind w:firstLine="420" w:firstLineChars="200"/>
        <w:rPr>
          <w:rFonts w:hint="eastAsia" w:ascii="宋体" w:hAnsi="宋体" w:cs="宋体"/>
          <w:sz w:val="24"/>
        </w:rPr>
      </w:pPr>
      <w:r>
        <w:rPr>
          <w:rFonts w:hint="eastAsia" w:ascii="宋体" w:hAnsi="宋体" w:cs="宋体"/>
          <w:szCs w:val="21"/>
        </w:rPr>
        <w:t>20.6备份响应文件。详见</w:t>
      </w:r>
      <w:r>
        <w:rPr>
          <w:rFonts w:hint="eastAsia" w:ascii="宋体" w:hAnsi="宋体" w:cs="宋体"/>
          <w:bCs/>
          <w:szCs w:val="21"/>
        </w:rPr>
        <w:t>“供应商须知前附表”。</w:t>
      </w:r>
    </w:p>
    <w:p w14:paraId="1C524A19">
      <w:pPr>
        <w:spacing w:line="360" w:lineRule="auto"/>
        <w:ind w:firstLine="482" w:firstLineChars="200"/>
        <w:rPr>
          <w:rFonts w:hint="eastAsia" w:ascii="宋体" w:hAnsi="宋体" w:cs="宋体"/>
          <w:b/>
          <w:bCs/>
          <w:sz w:val="24"/>
        </w:rPr>
      </w:pPr>
      <w:r>
        <w:rPr>
          <w:rFonts w:hint="eastAsia" w:ascii="宋体" w:hAnsi="宋体" w:cs="宋体"/>
          <w:b/>
          <w:bCs/>
          <w:sz w:val="24"/>
        </w:rPr>
        <w:t>21.首次响应文件的补充、修改与撤回</w:t>
      </w:r>
    </w:p>
    <w:p w14:paraId="3A5FA5A3">
      <w:pPr>
        <w:pStyle w:val="30"/>
        <w:spacing w:before="0"/>
        <w:ind w:firstLine="420"/>
        <w:rPr>
          <w:rFonts w:hint="eastAsia" w:ascii="宋体" w:hAnsi="宋体" w:cs="宋体"/>
          <w:sz w:val="21"/>
          <w:szCs w:val="21"/>
        </w:rPr>
      </w:pPr>
      <w:r>
        <w:rPr>
          <w:rFonts w:hint="eastAsia" w:ascii="宋体" w:hAnsi="宋体" w:cs="宋体"/>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BA50900">
      <w:pPr>
        <w:spacing w:line="360" w:lineRule="auto"/>
        <w:ind w:firstLine="482" w:firstLineChars="200"/>
        <w:rPr>
          <w:rFonts w:hint="eastAsia" w:ascii="宋体" w:hAnsi="宋体" w:cs="宋体"/>
          <w:b/>
          <w:bCs/>
          <w:sz w:val="24"/>
        </w:rPr>
      </w:pPr>
      <w:bookmarkStart w:id="86" w:name="_Hlk45702405"/>
      <w:r>
        <w:rPr>
          <w:rFonts w:hint="eastAsia" w:ascii="宋体" w:hAnsi="宋体" w:cs="宋体"/>
          <w:b/>
          <w:bCs/>
          <w:sz w:val="24"/>
        </w:rPr>
        <w:t>22.首次响应文件的退回</w:t>
      </w:r>
    </w:p>
    <w:p w14:paraId="7C3D26DA">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004224C4">
      <w:pPr>
        <w:spacing w:line="360" w:lineRule="auto"/>
        <w:ind w:firstLine="482" w:firstLineChars="200"/>
        <w:rPr>
          <w:rFonts w:hint="eastAsia" w:ascii="宋体" w:hAnsi="宋体" w:cs="宋体"/>
          <w:b/>
          <w:bCs/>
          <w:sz w:val="24"/>
        </w:rPr>
      </w:pPr>
      <w:r>
        <w:rPr>
          <w:rFonts w:hint="eastAsia" w:ascii="宋体" w:hAnsi="宋体" w:cs="宋体"/>
          <w:b/>
          <w:bCs/>
          <w:sz w:val="24"/>
        </w:rPr>
        <w:t>23. 截止时间后的撤回</w:t>
      </w:r>
    </w:p>
    <w:p w14:paraId="3EDD0507">
      <w:pPr>
        <w:spacing w:line="360" w:lineRule="auto"/>
        <w:ind w:firstLine="420" w:firstLineChars="200"/>
        <w:rPr>
          <w:rFonts w:hint="eastAsia" w:ascii="宋体" w:hAnsi="宋体" w:cs="宋体"/>
          <w:szCs w:val="21"/>
        </w:rPr>
      </w:pPr>
      <w:r>
        <w:rPr>
          <w:rFonts w:hint="eastAsia" w:ascii="宋体" w:hAnsi="宋体" w:cs="宋体"/>
          <w:szCs w:val="21"/>
        </w:rPr>
        <w:t>供应商在首次响应文件提交截止时间后可向采购人、采购代理机构书面申请撤回响应文件。</w:t>
      </w:r>
      <w:bookmarkEnd w:id="86"/>
    </w:p>
    <w:p w14:paraId="0F37873A">
      <w:pPr>
        <w:pStyle w:val="4"/>
        <w:spacing w:before="0" w:after="0" w:line="360" w:lineRule="auto"/>
        <w:ind w:firstLine="643" w:firstLineChars="200"/>
        <w:rPr>
          <w:rFonts w:hint="eastAsia" w:ascii="宋体" w:hAnsi="宋体" w:cs="宋体"/>
        </w:rPr>
      </w:pPr>
      <w:bookmarkStart w:id="87" w:name="_Toc10986"/>
      <w:bookmarkStart w:id="88" w:name="_Toc162971320"/>
      <w:bookmarkStart w:id="89" w:name="_Toc15948"/>
      <w:bookmarkStart w:id="90" w:name="_Toc31907"/>
      <w:bookmarkStart w:id="91" w:name="_Toc3904"/>
      <w:r>
        <w:rPr>
          <w:rFonts w:hint="eastAsia" w:ascii="宋体" w:hAnsi="宋体" w:cs="宋体"/>
        </w:rPr>
        <w:t>四、评审及磋商</w:t>
      </w:r>
      <w:bookmarkEnd w:id="87"/>
      <w:bookmarkEnd w:id="88"/>
      <w:bookmarkEnd w:id="89"/>
      <w:bookmarkEnd w:id="90"/>
      <w:bookmarkEnd w:id="91"/>
    </w:p>
    <w:p w14:paraId="00BCD71D">
      <w:pPr>
        <w:spacing w:line="360" w:lineRule="auto"/>
        <w:ind w:firstLine="482" w:firstLineChars="200"/>
        <w:rPr>
          <w:rFonts w:hint="eastAsia" w:ascii="宋体" w:hAnsi="宋体" w:cs="宋体"/>
          <w:b/>
          <w:bCs/>
          <w:sz w:val="24"/>
        </w:rPr>
      </w:pPr>
      <w:r>
        <w:rPr>
          <w:rFonts w:hint="eastAsia" w:ascii="宋体" w:hAnsi="宋体" w:cs="宋体"/>
          <w:b/>
          <w:bCs/>
          <w:sz w:val="24"/>
        </w:rPr>
        <w:t>24.磋商小组成立</w:t>
      </w:r>
    </w:p>
    <w:p w14:paraId="2C03A764">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w:t>
      </w:r>
    </w:p>
    <w:p w14:paraId="73A516B2">
      <w:pPr>
        <w:spacing w:line="360" w:lineRule="auto"/>
        <w:ind w:firstLine="420" w:firstLineChars="200"/>
        <w:rPr>
          <w:rFonts w:hint="eastAsia" w:ascii="宋体" w:hAnsi="宋体" w:cs="宋体"/>
          <w:szCs w:val="21"/>
        </w:rPr>
      </w:pPr>
      <w:r>
        <w:rPr>
          <w:rFonts w:hint="eastAsia" w:ascii="宋体" w:hAnsi="宋体" w:cs="宋体"/>
          <w:szCs w:val="21"/>
        </w:rPr>
        <w:t>达到公开招标数额标准的货物或者服务采购项目，或者达到公开招标规模标准的政府采购工程，经批准采用竞争性磋商方式采购的，磋商小组由5人以上单数组成。</w:t>
      </w:r>
    </w:p>
    <w:p w14:paraId="131B5282">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24.2评审专家应当从政府采购评审专家库内相关专业的专家名单中随机抽取。技术复杂、专业性强的竞争性磋商采购项目，评审专家中应当包含1名法律专家。</w:t>
      </w:r>
    </w:p>
    <w:p w14:paraId="73565E18">
      <w:pPr>
        <w:spacing w:line="360" w:lineRule="auto"/>
        <w:ind w:firstLine="482" w:firstLineChars="200"/>
        <w:rPr>
          <w:rFonts w:hint="eastAsia" w:ascii="宋体" w:hAnsi="宋体" w:cs="宋体"/>
          <w:b/>
          <w:bCs/>
          <w:sz w:val="24"/>
        </w:rPr>
      </w:pPr>
      <w:r>
        <w:rPr>
          <w:rFonts w:hint="eastAsia" w:ascii="宋体" w:hAnsi="宋体" w:cs="宋体"/>
          <w:b/>
          <w:bCs/>
          <w:sz w:val="24"/>
        </w:rPr>
        <w:t>25.首次响应文件的开启</w:t>
      </w:r>
    </w:p>
    <w:p w14:paraId="77D6B6F8">
      <w:pPr>
        <w:spacing w:line="360" w:lineRule="auto"/>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0873C16B">
      <w:pPr>
        <w:pStyle w:val="14"/>
        <w:spacing w:line="360" w:lineRule="auto"/>
        <w:ind w:firstLine="400" w:firstLineChars="200"/>
        <w:rPr>
          <w:rFonts w:hint="eastAsia" w:hAnsi="宋体" w:cs="宋体"/>
          <w:bCs/>
        </w:rPr>
      </w:pPr>
      <w:r>
        <w:rPr>
          <w:rFonts w:hint="eastAsia" w:hAnsi="宋体" w:cs="宋体"/>
        </w:rPr>
        <w:t xml:space="preserve">25.2 </w:t>
      </w:r>
      <w:r>
        <w:rPr>
          <w:rFonts w:hint="eastAsia" w:hAnsi="宋体" w:cs="宋体"/>
          <w:kern w:val="2"/>
          <w:sz w:val="21"/>
        </w:rPr>
        <w:t>响应文件解密</w:t>
      </w:r>
    </w:p>
    <w:p w14:paraId="5BA186D5">
      <w:pPr>
        <w:pStyle w:val="14"/>
        <w:snapToGrid w:val="0"/>
        <w:spacing w:line="360" w:lineRule="auto"/>
        <w:ind w:firstLine="420" w:firstLineChars="200"/>
        <w:rPr>
          <w:rFonts w:hint="eastAsia" w:hAnsi="宋体" w:cs="宋体"/>
          <w:sz w:val="21"/>
        </w:rPr>
      </w:pPr>
      <w:r>
        <w:rPr>
          <w:rFonts w:hint="eastAsia" w:hAnsi="宋体" w:cs="宋体"/>
          <w:bCs/>
          <w:sz w:val="21"/>
        </w:rPr>
        <w:t>采购代理机构将在“供应商须知前附表”规定的时</w:t>
      </w:r>
      <w:r>
        <w:rPr>
          <w:rFonts w:hint="eastAsia" w:hAnsi="宋体" w:cs="宋体"/>
          <w:sz w:val="21"/>
        </w:rPr>
        <w:t>间通过电子交易平台组织响应文件开启，采购机构依托电子交易平台发起开始解密指令，供应商的法定代表人或其委托代理人</w:t>
      </w:r>
      <w:r>
        <w:rPr>
          <w:rFonts w:hint="eastAsia" w:hAnsi="宋体" w:cs="宋体"/>
          <w:b/>
          <w:sz w:val="21"/>
        </w:rPr>
        <w:t>须携带加密时所用的CA锁按平台提示和采购文件的规定登录到“广西政府采购云平台”平台电子开标大厅签到并在发起解密指令之时起30分钟内完成对电子响应文件在线解密</w:t>
      </w:r>
      <w:r>
        <w:rPr>
          <w:rFonts w:hint="eastAsia" w:hAnsi="宋体" w:cs="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rPr>
        <w:t>视为响应文件无效。</w:t>
      </w:r>
      <w:r>
        <w:rPr>
          <w:rFonts w:hint="eastAsia" w:hAnsi="宋体" w:cs="宋体"/>
          <w:sz w:val="21"/>
        </w:rPr>
        <w:t>（解密</w:t>
      </w:r>
      <w:r>
        <w:rPr>
          <w:rFonts w:hint="eastAsia" w:hAnsi="宋体" w:cs="宋体"/>
          <w:bCs/>
          <w:sz w:val="21"/>
        </w:rPr>
        <w:t>异常情况处理：详见本章</w:t>
      </w:r>
      <w:r>
        <w:rPr>
          <w:rFonts w:hint="eastAsia" w:hAnsi="宋体" w:cs="宋体"/>
          <w:sz w:val="21"/>
        </w:rPr>
        <w:t>26.3 电子交易活动的中止。）</w:t>
      </w:r>
    </w:p>
    <w:p w14:paraId="7A14630F">
      <w:pPr>
        <w:pStyle w:val="14"/>
        <w:spacing w:line="360" w:lineRule="auto"/>
        <w:ind w:firstLine="420" w:firstLineChars="200"/>
        <w:rPr>
          <w:rFonts w:hint="eastAsia" w:hAnsi="宋体" w:cs="宋体"/>
          <w:sz w:val="21"/>
        </w:rPr>
      </w:pPr>
      <w:r>
        <w:rPr>
          <w:rFonts w:hint="eastAsia" w:hAnsi="宋体" w:cs="宋体"/>
          <w:sz w:val="21"/>
        </w:rPr>
        <w:t>如</w:t>
      </w:r>
      <w:r>
        <w:rPr>
          <w:rFonts w:hint="eastAsia" w:hAnsi="宋体" w:cs="宋体"/>
          <w:bCs/>
          <w:sz w:val="21"/>
        </w:rPr>
        <w:t>供应商成功解密响应文件，但未在“广西政府采购云平台”电子开标大厅参加磋商的，视同认可磋商过程和结果，</w:t>
      </w:r>
      <w:r>
        <w:rPr>
          <w:rFonts w:hint="eastAsia" w:hAnsi="宋体" w:cs="宋体"/>
          <w:sz w:val="21"/>
        </w:rPr>
        <w:t>由此产生的后果由供应商自行负责。参与磋商的供应商不足3家的，不得磋商。</w:t>
      </w:r>
    </w:p>
    <w:p w14:paraId="5A4C0535">
      <w:pPr>
        <w:spacing w:line="360" w:lineRule="auto"/>
        <w:ind w:firstLine="422" w:firstLineChars="200"/>
        <w:rPr>
          <w:rFonts w:hint="eastAsia" w:ascii="宋体" w:hAnsi="宋体" w:cs="宋体"/>
          <w:b/>
          <w:bCs/>
          <w:szCs w:val="21"/>
        </w:rPr>
      </w:pPr>
      <w:r>
        <w:rPr>
          <w:rFonts w:hint="eastAsia" w:ascii="宋体" w:hAnsi="宋体" w:cs="宋体"/>
          <w:b/>
          <w:bCs/>
          <w:szCs w:val="21"/>
        </w:rPr>
        <w:t>26.评审程序、评审方法和成交标准</w:t>
      </w:r>
    </w:p>
    <w:p w14:paraId="1F798B0D">
      <w:pPr>
        <w:spacing w:line="360" w:lineRule="auto"/>
        <w:ind w:firstLine="420" w:firstLineChars="200"/>
        <w:rPr>
          <w:rFonts w:hint="eastAsia" w:ascii="宋体" w:hAnsi="宋体" w:cs="宋体"/>
          <w:szCs w:val="21"/>
        </w:rPr>
      </w:pPr>
      <w:r>
        <w:rPr>
          <w:rFonts w:hint="eastAsia" w:ascii="宋体" w:hAnsi="宋体" w:cs="宋体"/>
          <w:szCs w:val="21"/>
        </w:rPr>
        <w:t>26.1磋商小组按照“第四章 评审程序、评审方法和成交标准”规定的方法、评审因素、标准和程序对响应文件进行评审。</w:t>
      </w:r>
    </w:p>
    <w:p w14:paraId="25BE7DA0">
      <w:pPr>
        <w:spacing w:line="360" w:lineRule="auto"/>
        <w:ind w:firstLine="420" w:firstLineChars="200"/>
        <w:rPr>
          <w:rFonts w:hint="eastAsia" w:ascii="宋体" w:hAnsi="宋体" w:cs="宋体"/>
          <w:szCs w:val="21"/>
        </w:rPr>
      </w:pPr>
      <w:r>
        <w:rPr>
          <w:rFonts w:hint="eastAsia" w:ascii="宋体" w:hAnsi="宋体" w:cs="宋体"/>
          <w:szCs w:val="21"/>
        </w:rPr>
        <w:t>26.2 采购需求负偏离要求及磋商顺序详见“供应商须知前附表”。</w:t>
      </w:r>
    </w:p>
    <w:p w14:paraId="54B37CE2">
      <w:pPr>
        <w:spacing w:line="360" w:lineRule="auto"/>
        <w:ind w:firstLine="420" w:firstLineChars="200"/>
        <w:rPr>
          <w:rFonts w:hint="eastAsia" w:ascii="宋体" w:hAnsi="宋体" w:cs="宋体"/>
        </w:rPr>
      </w:pPr>
      <w:r>
        <w:rPr>
          <w:rFonts w:hint="eastAsia" w:ascii="宋体" w:hAnsi="宋体" w:cs="宋体"/>
        </w:rPr>
        <w:t>26.3电子交易活动的中止。采购过程中出现以下情形，导致电子交易平台无法正常运行，或者无法保证电子交易的公平、公正和安全时，采购机构可中止电子交易活动：</w:t>
      </w:r>
    </w:p>
    <w:p w14:paraId="0DAA4E70">
      <w:pPr>
        <w:spacing w:line="360" w:lineRule="auto"/>
        <w:ind w:firstLine="420" w:firstLineChars="200"/>
        <w:rPr>
          <w:rFonts w:hint="eastAsia" w:ascii="宋体" w:hAnsi="宋体" w:cs="宋体"/>
        </w:rPr>
      </w:pPr>
      <w:r>
        <w:rPr>
          <w:rFonts w:hint="eastAsia" w:ascii="宋体" w:hAnsi="宋体" w:cs="宋体"/>
        </w:rPr>
        <w:t xml:space="preserve">（1）电子交易平台发生故障而无法登录访问的； </w:t>
      </w:r>
    </w:p>
    <w:p w14:paraId="33C4E7DD">
      <w:pPr>
        <w:spacing w:line="360" w:lineRule="auto"/>
        <w:ind w:firstLine="420" w:firstLineChars="200"/>
        <w:rPr>
          <w:rFonts w:hint="eastAsia" w:ascii="宋体" w:hAnsi="宋体" w:cs="宋体"/>
        </w:rPr>
      </w:pPr>
      <w:r>
        <w:rPr>
          <w:rFonts w:hint="eastAsia" w:ascii="宋体" w:hAnsi="宋体" w:cs="宋体"/>
        </w:rPr>
        <w:t>（2）电子交易平台应用或数据库出现错误，不能进行正常操作的；</w:t>
      </w:r>
    </w:p>
    <w:p w14:paraId="25B3A3BA">
      <w:pPr>
        <w:spacing w:line="360" w:lineRule="auto"/>
        <w:ind w:firstLine="420" w:firstLineChars="200"/>
        <w:rPr>
          <w:rFonts w:hint="eastAsia" w:ascii="宋体" w:hAnsi="宋体" w:cs="宋体"/>
        </w:rPr>
      </w:pPr>
      <w:r>
        <w:rPr>
          <w:rFonts w:hint="eastAsia" w:ascii="宋体" w:hAnsi="宋体" w:cs="宋体"/>
        </w:rPr>
        <w:t>（3）电子交易平台发现严重安全漏洞，有潜在泄密危险的；</w:t>
      </w:r>
    </w:p>
    <w:p w14:paraId="264F93F6">
      <w:pPr>
        <w:spacing w:line="360" w:lineRule="auto"/>
        <w:ind w:firstLine="420" w:firstLineChars="200"/>
        <w:rPr>
          <w:rFonts w:hint="eastAsia" w:ascii="宋体" w:hAnsi="宋体" w:cs="宋体"/>
        </w:rPr>
      </w:pPr>
      <w:r>
        <w:rPr>
          <w:rFonts w:hint="eastAsia" w:ascii="宋体" w:hAnsi="宋体" w:cs="宋体"/>
        </w:rPr>
        <w:t xml:space="preserve">（4）病毒发作导致不能进行正常操作的； </w:t>
      </w:r>
    </w:p>
    <w:p w14:paraId="388DCF9D">
      <w:pPr>
        <w:spacing w:line="360" w:lineRule="auto"/>
        <w:ind w:firstLine="420" w:firstLineChars="200"/>
        <w:rPr>
          <w:rFonts w:hint="eastAsia" w:ascii="宋体" w:hAnsi="宋体" w:cs="宋体"/>
        </w:rPr>
      </w:pPr>
      <w:r>
        <w:rPr>
          <w:rFonts w:hint="eastAsia" w:ascii="宋体" w:hAnsi="宋体" w:cs="宋体"/>
        </w:rPr>
        <w:t>（5）其他无法保证电子交易的公平、公正和安全的情况。</w:t>
      </w:r>
    </w:p>
    <w:p w14:paraId="6D587BAC">
      <w:pPr>
        <w:spacing w:line="360" w:lineRule="auto"/>
        <w:ind w:firstLine="420" w:firstLineChars="200"/>
        <w:rPr>
          <w:rFonts w:hint="eastAsia" w:ascii="宋体" w:hAnsi="宋体" w:cs="宋体"/>
        </w:rPr>
      </w:pPr>
      <w:r>
        <w:rPr>
          <w:rFonts w:hint="eastAsia" w:ascii="宋体" w:hAnsi="宋体" w:cs="宋体"/>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A3280B">
      <w:pPr>
        <w:pStyle w:val="4"/>
        <w:ind w:firstLine="643" w:firstLineChars="200"/>
        <w:rPr>
          <w:rFonts w:hint="eastAsia" w:ascii="宋体" w:hAnsi="宋体" w:cs="宋体"/>
          <w:szCs w:val="21"/>
        </w:rPr>
      </w:pPr>
      <w:bookmarkStart w:id="92" w:name="_Toc29875"/>
      <w:bookmarkStart w:id="93" w:name="_Toc162971321"/>
      <w:bookmarkStart w:id="94" w:name="_Toc369"/>
      <w:bookmarkStart w:id="95" w:name="_Toc32548"/>
      <w:bookmarkStart w:id="96" w:name="_Toc26022"/>
      <w:r>
        <w:rPr>
          <w:rFonts w:hint="eastAsia" w:ascii="宋体" w:hAnsi="宋体" w:cs="宋体"/>
        </w:rPr>
        <w:t>五、成交及合同</w:t>
      </w:r>
      <w:bookmarkEnd w:id="92"/>
      <w:bookmarkEnd w:id="93"/>
      <w:bookmarkEnd w:id="94"/>
      <w:bookmarkEnd w:id="95"/>
      <w:bookmarkEnd w:id="96"/>
    </w:p>
    <w:p w14:paraId="281EB7E3">
      <w:pPr>
        <w:spacing w:line="360" w:lineRule="auto"/>
        <w:ind w:firstLine="482" w:firstLineChars="200"/>
        <w:rPr>
          <w:rFonts w:hint="eastAsia" w:ascii="宋体" w:hAnsi="宋体" w:cs="宋体"/>
          <w:b/>
          <w:bCs/>
          <w:sz w:val="24"/>
        </w:rPr>
      </w:pPr>
      <w:r>
        <w:rPr>
          <w:rFonts w:hint="eastAsia" w:ascii="宋体" w:hAnsi="宋体" w:cs="宋体"/>
          <w:b/>
          <w:bCs/>
          <w:sz w:val="24"/>
        </w:rPr>
        <w:t>27.1确定成交供应商及结果公告</w:t>
      </w:r>
    </w:p>
    <w:p w14:paraId="4E8F8E72">
      <w:pPr>
        <w:spacing w:line="360" w:lineRule="auto"/>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rPr>
        <w:t>采购代理机构应当在评审结束后2个工作日内将评审报告送采购人确认。采购人应当在收到评审报告后5个工作日内，将评审报告提出的排名第一的成交候选人确定为成交供应商，也可以书面授权磋商小组直接确定成交供应商。采购人逾期未确定成交供应商且不提出异议的，视为确定评审报告提出的排名第一的成交候选人为成交供应商。</w:t>
      </w:r>
    </w:p>
    <w:p w14:paraId="6289E774">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供应商确定后2个工作日内，在省级以上财政部门指定的媒体上公告成交结果，同时向成交供应商发出成交通知书，成交通知书规定签订合同的时间不得超过25日。</w:t>
      </w:r>
    </w:p>
    <w:p w14:paraId="6FCA8FBB">
      <w:pPr>
        <w:spacing w:line="360" w:lineRule="auto"/>
        <w:ind w:firstLine="420" w:firstLineChars="200"/>
        <w:rPr>
          <w:rFonts w:hint="eastAsia" w:ascii="宋体" w:hAnsi="宋体" w:cs="宋体"/>
          <w:szCs w:val="21"/>
        </w:rPr>
      </w:pPr>
      <w:r>
        <w:rPr>
          <w:rFonts w:hint="eastAsia" w:ascii="宋体" w:hAnsi="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97" w:name="_Hlk66782294"/>
      <w:r>
        <w:rPr>
          <w:rFonts w:hint="eastAsia" w:ascii="宋体" w:hAnsi="宋体" w:cs="宋体"/>
          <w:szCs w:val="21"/>
        </w:rPr>
        <w:t>成交供应商享受《政府采购促进中小企业发展管理办法》（财库〔2020〕46号）规定的中小企业扶持政策的，采购人、采购代理机构应当随成交结果公开成交供应商的《中小企业声明函》。</w:t>
      </w:r>
      <w:bookmarkEnd w:id="97"/>
    </w:p>
    <w:p w14:paraId="3949CCEE">
      <w:pPr>
        <w:spacing w:line="360" w:lineRule="auto"/>
        <w:ind w:firstLine="420" w:firstLineChars="200"/>
        <w:rPr>
          <w:rFonts w:hint="eastAsia" w:ascii="宋体" w:hAnsi="宋体" w:cs="宋体"/>
          <w:kern w:val="0"/>
          <w:szCs w:val="21"/>
        </w:rPr>
      </w:pPr>
      <w:r>
        <w:rPr>
          <w:rFonts w:hint="eastAsia" w:ascii="宋体" w:hAnsi="宋体" w:cs="宋体"/>
          <w:szCs w:val="21"/>
        </w:rPr>
        <w:t>27.4</w:t>
      </w:r>
      <w:r>
        <w:rPr>
          <w:rFonts w:hint="eastAsia" w:ascii="宋体" w:hAnsi="宋体" w:cs="宋体"/>
          <w:kern w:val="0"/>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9766657">
      <w:pPr>
        <w:spacing w:line="360" w:lineRule="auto"/>
        <w:ind w:firstLine="420" w:firstLineChars="200"/>
        <w:rPr>
          <w:rFonts w:hint="eastAsia" w:ascii="宋体" w:hAnsi="宋体" w:cs="宋体"/>
          <w:kern w:val="0"/>
          <w:szCs w:val="21"/>
        </w:rPr>
      </w:pPr>
      <w:r>
        <w:rPr>
          <w:rFonts w:hint="eastAsia" w:ascii="宋体" w:hAnsi="宋体" w:cs="宋体"/>
          <w:szCs w:val="21"/>
        </w:rPr>
        <w:t>27.</w:t>
      </w:r>
      <w:r>
        <w:rPr>
          <w:rFonts w:hint="eastAsia" w:ascii="宋体" w:hAnsi="宋体" w:cs="宋体"/>
          <w:kern w:val="0"/>
          <w:szCs w:val="21"/>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C8FE4B5">
      <w:pPr>
        <w:spacing w:line="360" w:lineRule="auto"/>
        <w:ind w:firstLine="482" w:firstLineChars="200"/>
        <w:rPr>
          <w:rFonts w:hint="eastAsia" w:ascii="宋体" w:hAnsi="宋体" w:cs="宋体"/>
          <w:b/>
          <w:bCs/>
          <w:sz w:val="24"/>
        </w:rPr>
      </w:pPr>
      <w:r>
        <w:rPr>
          <w:rFonts w:hint="eastAsia" w:ascii="宋体" w:hAnsi="宋体" w:cs="宋体"/>
          <w:b/>
          <w:bCs/>
          <w:sz w:val="24"/>
        </w:rPr>
        <w:t>28.履约保证金</w:t>
      </w:r>
    </w:p>
    <w:p w14:paraId="34C8A7D4">
      <w:pPr>
        <w:spacing w:line="360" w:lineRule="auto"/>
        <w:ind w:firstLine="420" w:firstLineChars="200"/>
        <w:rPr>
          <w:rFonts w:hint="eastAsia" w:ascii="宋体" w:hAnsi="宋体" w:cs="宋体"/>
          <w:b/>
          <w:bCs/>
          <w:sz w:val="24"/>
        </w:rPr>
      </w:pPr>
      <w:r>
        <w:rPr>
          <w:rFonts w:hint="eastAsia" w:ascii="宋体" w:hAnsi="宋体" w:cs="宋体"/>
          <w:szCs w:val="21"/>
        </w:rPr>
        <w:t>详见“供应商须知前附表”</w:t>
      </w:r>
    </w:p>
    <w:p w14:paraId="7FBD4ED3">
      <w:pPr>
        <w:spacing w:line="360" w:lineRule="auto"/>
        <w:ind w:firstLine="482" w:firstLineChars="200"/>
        <w:rPr>
          <w:rFonts w:hint="eastAsia" w:ascii="宋体" w:hAnsi="宋体" w:cs="宋体"/>
          <w:b/>
          <w:bCs/>
          <w:sz w:val="24"/>
        </w:rPr>
      </w:pPr>
      <w:r>
        <w:rPr>
          <w:rFonts w:hint="eastAsia" w:ascii="宋体" w:hAnsi="宋体" w:cs="宋体"/>
          <w:b/>
          <w:bCs/>
          <w:sz w:val="24"/>
        </w:rPr>
        <w:t>29.签订合同</w:t>
      </w:r>
    </w:p>
    <w:p w14:paraId="0B1F1216">
      <w:pPr>
        <w:spacing w:line="360" w:lineRule="auto"/>
        <w:ind w:firstLine="420" w:firstLineChars="200"/>
        <w:rPr>
          <w:rFonts w:hint="eastAsia" w:ascii="宋体" w:hAnsi="宋体" w:cs="宋体"/>
          <w:szCs w:val="21"/>
        </w:rPr>
      </w:pPr>
      <w:r>
        <w:rPr>
          <w:rFonts w:hint="eastAsia" w:ascii="宋体" w:hAnsi="宋体" w:cs="宋体"/>
          <w:szCs w:val="21"/>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7BCEE122">
      <w:pPr>
        <w:spacing w:line="360" w:lineRule="auto"/>
        <w:ind w:firstLine="420" w:firstLineChars="200"/>
        <w:rPr>
          <w:rFonts w:hint="eastAsia" w:ascii="宋体" w:hAnsi="宋体" w:cs="宋体"/>
          <w:szCs w:val="21"/>
        </w:rPr>
      </w:pPr>
      <w:r>
        <w:rPr>
          <w:rFonts w:hint="eastAsia" w:ascii="宋体" w:hAnsi="宋体" w:cs="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B2921CA">
      <w:pPr>
        <w:spacing w:line="360" w:lineRule="auto"/>
        <w:ind w:firstLine="420" w:firstLineChars="200"/>
        <w:rPr>
          <w:rFonts w:hint="eastAsia" w:ascii="宋体" w:hAnsi="宋体" w:cs="宋体"/>
          <w:szCs w:val="21"/>
        </w:rPr>
      </w:pPr>
      <w:r>
        <w:rPr>
          <w:rFonts w:hint="eastAsia" w:ascii="宋体" w:hAnsi="宋体"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3A1C6A6">
      <w:pPr>
        <w:spacing w:line="360" w:lineRule="auto"/>
        <w:ind w:firstLine="420" w:firstLineChars="200"/>
        <w:rPr>
          <w:rFonts w:hint="eastAsia" w:ascii="宋体" w:hAnsi="宋体" w:cs="宋体"/>
          <w:szCs w:val="21"/>
        </w:rPr>
      </w:pPr>
      <w:r>
        <w:rPr>
          <w:rFonts w:hint="eastAsia" w:ascii="宋体" w:hAnsi="宋体" w:cs="宋体"/>
          <w:szCs w:val="21"/>
        </w:rPr>
        <w:t>29.4如签订合同并生效后，供应商无故拒绝或延期，除按照合同条款处理外，列入不良行为记录，并给予通报。</w:t>
      </w:r>
    </w:p>
    <w:p w14:paraId="2A3FCE5F">
      <w:pPr>
        <w:pStyle w:val="30"/>
        <w:spacing w:before="0"/>
        <w:ind w:firstLine="420"/>
        <w:rPr>
          <w:rFonts w:hint="eastAsia" w:ascii="宋体" w:hAnsi="宋体" w:cs="宋体"/>
          <w:szCs w:val="21"/>
        </w:rPr>
      </w:pPr>
      <w:r>
        <w:rPr>
          <w:rFonts w:hint="eastAsia" w:ascii="宋体" w:hAnsi="宋体" w:cs="宋体"/>
          <w:sz w:val="21"/>
          <w:szCs w:val="21"/>
        </w:rPr>
        <w:t>29.5采购合同由采购人与成交供应商根据磋商文件、响应文件等内容通过书面形式签订，签订后上传政府采购电子交易平台备案，书面签订须携带的材料见“</w:t>
      </w:r>
      <w:r>
        <w:rPr>
          <w:rFonts w:hint="eastAsia" w:ascii="宋体" w:hAnsi="宋体" w:cs="宋体"/>
        </w:rPr>
        <w:t xml:space="preserve"> </w:t>
      </w:r>
      <w:r>
        <w:rPr>
          <w:rFonts w:hint="eastAsia" w:ascii="宋体" w:hAnsi="宋体" w:cs="宋体"/>
          <w:sz w:val="21"/>
          <w:szCs w:val="21"/>
        </w:rPr>
        <w:t>供应商须知前附表”。</w:t>
      </w:r>
    </w:p>
    <w:p w14:paraId="5D55D526">
      <w:pPr>
        <w:spacing w:line="360" w:lineRule="auto"/>
        <w:ind w:firstLine="482" w:firstLineChars="200"/>
        <w:rPr>
          <w:rFonts w:hint="eastAsia" w:ascii="宋体" w:hAnsi="宋体" w:cs="宋体"/>
          <w:b/>
          <w:bCs/>
          <w:sz w:val="24"/>
        </w:rPr>
      </w:pPr>
      <w:r>
        <w:rPr>
          <w:rFonts w:hint="eastAsia" w:ascii="宋体" w:hAnsi="宋体" w:cs="宋体"/>
          <w:b/>
          <w:bCs/>
          <w:sz w:val="24"/>
        </w:rPr>
        <w:t>30.政府采购合同公告</w:t>
      </w:r>
    </w:p>
    <w:p w14:paraId="643F44CC">
      <w:pPr>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BEB6F2D">
      <w:pPr>
        <w:spacing w:line="360" w:lineRule="auto"/>
        <w:ind w:firstLine="482" w:firstLineChars="200"/>
        <w:rPr>
          <w:rFonts w:hint="eastAsia" w:ascii="宋体" w:hAnsi="宋体" w:cs="宋体"/>
          <w:b/>
          <w:bCs/>
          <w:sz w:val="24"/>
        </w:rPr>
      </w:pPr>
      <w:r>
        <w:rPr>
          <w:rFonts w:hint="eastAsia" w:ascii="宋体" w:hAnsi="宋体" w:cs="宋体"/>
          <w:b/>
          <w:bCs/>
          <w:sz w:val="24"/>
        </w:rPr>
        <w:t>31.询问、质疑和投诉</w:t>
      </w:r>
    </w:p>
    <w:p w14:paraId="291B66D3">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434D8F37">
      <w:pPr>
        <w:spacing w:line="360" w:lineRule="auto"/>
        <w:ind w:firstLine="420" w:firstLineChars="200"/>
        <w:rPr>
          <w:rFonts w:hint="eastAsia"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p>
    <w:p w14:paraId="18F4FDA7">
      <w:pPr>
        <w:spacing w:line="360" w:lineRule="auto"/>
        <w:ind w:firstLine="422" w:firstLineChars="200"/>
        <w:rPr>
          <w:rFonts w:hint="eastAsia" w:ascii="宋体" w:hAnsi="宋体" w:cs="宋体"/>
          <w:b/>
          <w:szCs w:val="21"/>
        </w:rPr>
      </w:pPr>
      <w:r>
        <w:rPr>
          <w:rFonts w:hint="eastAsia" w:ascii="宋体" w:hAnsi="宋体" w:cs="宋体"/>
          <w:b/>
          <w:szCs w:val="21"/>
        </w:rPr>
        <w:t xml:space="preserve">具体质疑起算时间及处理方式如下： </w:t>
      </w:r>
    </w:p>
    <w:p w14:paraId="105642B5">
      <w:pPr>
        <w:spacing w:line="360" w:lineRule="auto"/>
        <w:ind w:firstLine="420" w:firstLineChars="200"/>
        <w:rPr>
          <w:rFonts w:hint="eastAsia" w:ascii="宋体" w:hAnsi="宋体" w:cs="宋体"/>
          <w:bCs/>
        </w:rPr>
      </w:pPr>
      <w:r>
        <w:rPr>
          <w:rFonts w:hint="eastAsia" w:ascii="宋体" w:hAnsi="宋体" w:cs="宋体"/>
          <w:bCs/>
        </w:rPr>
        <w:t>（1）潜在供应商依法获取采购文件后，认为采购文件使自己的权益受到损害的，应当在竞争性磋商采购文件公告期限届满之日起7个工作日内提出质疑。</w:t>
      </w:r>
      <w:r>
        <w:rPr>
          <w:rFonts w:hint="eastAsia" w:ascii="宋体" w:hAnsi="宋体" w:cs="宋体"/>
        </w:rPr>
        <w:t>委托代理协议无特殊约定的，</w:t>
      </w:r>
      <w:r>
        <w:rPr>
          <w:rFonts w:hint="eastAsia" w:ascii="宋体" w:hAnsi="宋体" w:cs="宋体"/>
          <w:bCs/>
        </w:rPr>
        <w:t>对竞争性磋商文件中采购需求（含资格要求、采购预算和评分办法）的质疑由采购人受理并负责答复；对竞争性磋商文件中的采购执行程序的质疑由采购代理机构受理并负责答复。</w:t>
      </w:r>
    </w:p>
    <w:p w14:paraId="7F61E8C1">
      <w:pPr>
        <w:spacing w:line="360" w:lineRule="auto"/>
        <w:ind w:firstLine="420" w:firstLineChars="200"/>
        <w:rPr>
          <w:rFonts w:hint="eastAsia"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5C012D9">
      <w:pPr>
        <w:spacing w:line="360" w:lineRule="auto"/>
        <w:ind w:firstLine="420" w:firstLineChars="200"/>
        <w:rPr>
          <w:rFonts w:hint="eastAsia" w:ascii="宋体" w:hAnsi="宋体" w:cs="宋体"/>
          <w:bCs/>
        </w:rPr>
      </w:pPr>
      <w:r>
        <w:rPr>
          <w:rFonts w:hint="eastAsia" w:ascii="宋体" w:hAnsi="宋体" w:cs="宋体"/>
          <w:bCs/>
        </w:rPr>
        <w:t>（3）供应商认为成交结果使自己的权益受到损害的，应当在成交结果公告期限届满之日起7个工作日内提出质疑，由采购人受理并负责答复。</w:t>
      </w:r>
    </w:p>
    <w:p w14:paraId="0352219F">
      <w:pPr>
        <w:spacing w:line="360" w:lineRule="auto"/>
        <w:ind w:firstLine="420" w:firstLineChars="200"/>
        <w:rPr>
          <w:rFonts w:hint="eastAsia"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C559263">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0B551EB9">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38B45519">
      <w:pPr>
        <w:spacing w:line="360" w:lineRule="auto"/>
        <w:ind w:firstLine="420" w:firstLineChars="200"/>
        <w:rPr>
          <w:rFonts w:hint="eastAsia" w:ascii="宋体" w:hAnsi="宋体" w:cs="宋体"/>
        </w:rPr>
      </w:pPr>
      <w:r>
        <w:rPr>
          <w:rFonts w:hint="eastAsia" w:ascii="宋体" w:hAnsi="宋体" w:cs="宋体"/>
        </w:rPr>
        <w:t>（2）质疑项目的名称、编号；</w:t>
      </w:r>
    </w:p>
    <w:p w14:paraId="29E339D3">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1991E912">
      <w:pPr>
        <w:spacing w:line="360" w:lineRule="auto"/>
        <w:ind w:firstLine="420" w:firstLineChars="200"/>
        <w:rPr>
          <w:rFonts w:hint="eastAsia" w:ascii="宋体" w:hAnsi="宋体" w:cs="宋体"/>
        </w:rPr>
      </w:pPr>
      <w:r>
        <w:rPr>
          <w:rFonts w:hint="eastAsia" w:ascii="宋体" w:hAnsi="宋体" w:cs="宋体"/>
        </w:rPr>
        <w:t>（4）事实依据；</w:t>
      </w:r>
    </w:p>
    <w:p w14:paraId="2FC1CE86">
      <w:pPr>
        <w:spacing w:line="360" w:lineRule="auto"/>
        <w:ind w:firstLine="420" w:firstLineChars="200"/>
        <w:rPr>
          <w:rFonts w:hint="eastAsia" w:ascii="宋体" w:hAnsi="宋体" w:cs="宋体"/>
        </w:rPr>
      </w:pPr>
      <w:r>
        <w:rPr>
          <w:rFonts w:hint="eastAsia" w:ascii="宋体" w:hAnsi="宋体" w:cs="宋体"/>
        </w:rPr>
        <w:t>（5）必要的法律依据；</w:t>
      </w:r>
    </w:p>
    <w:p w14:paraId="446B5E9C">
      <w:pPr>
        <w:spacing w:line="360" w:lineRule="auto"/>
        <w:ind w:firstLine="420" w:firstLineChars="200"/>
        <w:rPr>
          <w:rFonts w:hint="eastAsia" w:ascii="宋体" w:hAnsi="宋体" w:cs="宋体"/>
        </w:rPr>
      </w:pPr>
      <w:r>
        <w:rPr>
          <w:rFonts w:hint="eastAsia" w:ascii="宋体" w:hAnsi="宋体" w:cs="宋体"/>
        </w:rPr>
        <w:t>（6）提出质疑的日期。</w:t>
      </w:r>
    </w:p>
    <w:p w14:paraId="12C24CDB">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08553906">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21C34B5C">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37975C6">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13C247EB">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116CC00F">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2F94F5D">
      <w:pPr>
        <w:pStyle w:val="4"/>
        <w:spacing w:before="0" w:after="0" w:line="360" w:lineRule="auto"/>
        <w:ind w:firstLine="643" w:firstLineChars="200"/>
        <w:rPr>
          <w:rFonts w:hint="eastAsia" w:ascii="宋体" w:hAnsi="宋体" w:cs="宋体"/>
        </w:rPr>
      </w:pPr>
      <w:bookmarkStart w:id="98" w:name="_Toc24987"/>
      <w:bookmarkStart w:id="99" w:name="_Toc30577"/>
      <w:bookmarkStart w:id="100" w:name="_Toc8975"/>
      <w:bookmarkStart w:id="101" w:name="_Toc162971322"/>
      <w:bookmarkStart w:id="102" w:name="_Toc1975"/>
      <w:r>
        <w:rPr>
          <w:rFonts w:hint="eastAsia" w:ascii="宋体" w:hAnsi="宋体" w:cs="宋体"/>
        </w:rPr>
        <w:t>六、验收</w:t>
      </w:r>
      <w:bookmarkEnd w:id="98"/>
      <w:bookmarkEnd w:id="99"/>
      <w:bookmarkEnd w:id="100"/>
      <w:bookmarkEnd w:id="101"/>
      <w:bookmarkEnd w:id="102"/>
    </w:p>
    <w:p w14:paraId="4C630281">
      <w:pPr>
        <w:tabs>
          <w:tab w:val="left" w:pos="0"/>
        </w:tabs>
        <w:spacing w:line="360" w:lineRule="auto"/>
        <w:ind w:firstLine="482" w:firstLineChars="200"/>
        <w:rPr>
          <w:rFonts w:hint="eastAsia" w:ascii="宋体" w:hAnsi="宋体" w:cs="宋体"/>
          <w:b/>
          <w:bCs/>
          <w:sz w:val="24"/>
        </w:rPr>
      </w:pPr>
      <w:r>
        <w:rPr>
          <w:rFonts w:hint="eastAsia" w:ascii="宋体" w:hAnsi="宋体" w:cs="宋体"/>
          <w:b/>
          <w:bCs/>
          <w:sz w:val="24"/>
        </w:rPr>
        <w:t>32.验收</w:t>
      </w:r>
    </w:p>
    <w:p w14:paraId="6A85C8CE">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D98ED0D">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32.2采购人可以邀请参加本项目的其他供应商或者第三方机构参与验收。参与验收的供应商或者第三方机构的意见作为验收书的参考资料一并存档。</w:t>
      </w:r>
    </w:p>
    <w:p w14:paraId="101B22ED">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7789A583">
      <w:pPr>
        <w:tabs>
          <w:tab w:val="left" w:pos="0"/>
        </w:tabs>
        <w:spacing w:line="360" w:lineRule="auto"/>
        <w:ind w:firstLine="420" w:firstLineChars="200"/>
        <w:rPr>
          <w:rFonts w:hint="eastAsia" w:ascii="宋体" w:hAnsi="宋体" w:cs="宋体"/>
          <w:szCs w:val="21"/>
        </w:rPr>
      </w:pPr>
      <w:r>
        <w:rPr>
          <w:rFonts w:hint="eastAsia" w:ascii="宋体" w:hAnsi="宋体" w:cs="宋体"/>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E264AFA">
      <w:pPr>
        <w:pStyle w:val="4"/>
        <w:spacing w:before="0" w:after="0" w:line="360" w:lineRule="auto"/>
        <w:ind w:firstLine="643" w:firstLineChars="200"/>
        <w:rPr>
          <w:rFonts w:hint="eastAsia" w:ascii="宋体" w:hAnsi="宋体" w:cs="宋体"/>
        </w:rPr>
      </w:pPr>
      <w:bookmarkStart w:id="103" w:name="_Toc162971323"/>
      <w:bookmarkStart w:id="104" w:name="_Toc8776"/>
      <w:bookmarkStart w:id="105" w:name="_Toc10256"/>
      <w:bookmarkStart w:id="106" w:name="_Toc9549"/>
      <w:bookmarkStart w:id="107" w:name="_Toc22107"/>
      <w:r>
        <w:rPr>
          <w:rFonts w:hint="eastAsia" w:ascii="宋体" w:hAnsi="宋体" w:cs="宋体"/>
        </w:rPr>
        <w:t>七、其他事项</w:t>
      </w:r>
      <w:bookmarkEnd w:id="103"/>
      <w:bookmarkEnd w:id="104"/>
      <w:bookmarkEnd w:id="105"/>
      <w:bookmarkEnd w:id="106"/>
      <w:bookmarkEnd w:id="107"/>
    </w:p>
    <w:p w14:paraId="4596063B">
      <w:pPr>
        <w:spacing w:line="360" w:lineRule="auto"/>
        <w:ind w:firstLine="482" w:firstLineChars="200"/>
        <w:rPr>
          <w:rFonts w:hint="eastAsia" w:ascii="宋体" w:hAnsi="宋体" w:cs="宋体"/>
          <w:b/>
          <w:bCs/>
          <w:sz w:val="24"/>
        </w:rPr>
      </w:pPr>
      <w:r>
        <w:rPr>
          <w:rFonts w:hint="eastAsia" w:ascii="宋体" w:hAnsi="宋体" w:cs="宋体"/>
          <w:b/>
          <w:bCs/>
          <w:sz w:val="24"/>
        </w:rPr>
        <w:t>33.代理服务费</w:t>
      </w:r>
    </w:p>
    <w:p w14:paraId="2A608B9E">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代理服务收费标准及缴费账户详见“供应商须知前附表”，供应商为联合体的，可以由联合体中的一方或者多方共同缴纳代理服务费。</w:t>
      </w:r>
    </w:p>
    <w:p w14:paraId="72D9D99D">
      <w:pPr>
        <w:spacing w:line="360" w:lineRule="auto"/>
        <w:ind w:firstLine="482" w:firstLineChars="200"/>
        <w:rPr>
          <w:rFonts w:hint="eastAsia" w:ascii="宋体" w:hAnsi="宋体" w:cs="宋体"/>
          <w:b/>
          <w:bCs/>
          <w:sz w:val="24"/>
        </w:rPr>
      </w:pPr>
      <w:r>
        <w:rPr>
          <w:rFonts w:hint="eastAsia" w:ascii="宋体" w:hAnsi="宋体" w:cs="宋体"/>
          <w:b/>
          <w:bCs/>
          <w:sz w:val="24"/>
        </w:rPr>
        <w:t>34.需要补充的其他内容</w:t>
      </w:r>
    </w:p>
    <w:p w14:paraId="34C0B6B2">
      <w:pPr>
        <w:pStyle w:val="14"/>
        <w:spacing w:line="360" w:lineRule="auto"/>
        <w:ind w:firstLine="420" w:firstLineChars="200"/>
        <w:contextualSpacing/>
        <w:rPr>
          <w:rFonts w:hint="eastAsia" w:hAnsi="宋体" w:cs="宋体"/>
          <w:sz w:val="21"/>
        </w:rPr>
      </w:pPr>
      <w:r>
        <w:rPr>
          <w:rFonts w:hint="eastAsia" w:hAnsi="宋体" w:cs="宋体"/>
          <w:sz w:val="21"/>
        </w:rPr>
        <w:t>34.1本磋商文件解释规则详见“供应商须知前附表”。</w:t>
      </w:r>
    </w:p>
    <w:p w14:paraId="4E11D57D">
      <w:pPr>
        <w:spacing w:line="360" w:lineRule="auto"/>
        <w:ind w:firstLine="420" w:firstLineChars="200"/>
        <w:contextualSpacing/>
        <w:rPr>
          <w:rFonts w:hint="eastAsia" w:ascii="宋体" w:hAnsi="宋体" w:cs="宋体"/>
        </w:rPr>
      </w:pPr>
      <w:r>
        <w:rPr>
          <w:rFonts w:hint="eastAsia" w:ascii="宋体" w:hAnsi="宋体" w:cs="宋体"/>
          <w:kern w:val="0"/>
          <w:szCs w:val="21"/>
        </w:rPr>
        <w:t>34.2 其他事</w:t>
      </w:r>
      <w:r>
        <w:rPr>
          <w:rFonts w:hint="eastAsia" w:ascii="宋体" w:hAnsi="宋体" w:cs="宋体"/>
        </w:rPr>
        <w:t>项详见“供应商须知前附表”。</w:t>
      </w:r>
    </w:p>
    <w:p w14:paraId="46110538">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34.1本磋商文件解释规则详见“供应商须知前附表”。</w:t>
      </w:r>
    </w:p>
    <w:p w14:paraId="13660FDE">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34.2 其他事项详见“供应商须知前附表”。</w:t>
      </w:r>
    </w:p>
    <w:p w14:paraId="7AE2CB12">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sz w:val="21"/>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rPr>
        <w:t>，享受本文件规定的中小企业扶持政策。</w:t>
      </w:r>
    </w:p>
    <w:p w14:paraId="6A54575B">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以联合体形式参加政府采购活动，联合体各方均为中小企业的，联合体视同中小企业。其中，联合体各方均为小微企业的，联合体视同小微企业。</w:t>
      </w:r>
    </w:p>
    <w:p w14:paraId="69A8177A">
      <w:pPr>
        <w:pStyle w:val="14"/>
        <w:spacing w:line="360" w:lineRule="auto"/>
        <w:ind w:firstLine="420" w:firstLineChars="200"/>
        <w:textAlignment w:val="center"/>
        <w:rPr>
          <w:rFonts w:hint="eastAsia" w:hAnsi="宋体" w:cs="宋体"/>
          <w:kern w:val="2"/>
          <w:sz w:val="21"/>
        </w:rPr>
      </w:pPr>
      <w:r>
        <w:rPr>
          <w:rFonts w:hint="eastAsia" w:hAnsi="宋体" w:cs="宋体"/>
          <w:kern w:val="2"/>
          <w:sz w:val="21"/>
        </w:rPr>
        <w:t>依据本文件规定享受扶持政策获得政府采购合同的，小微企业不得将合同分包给大中型企业，中型企业不得将合同分包给大型企业。</w:t>
      </w:r>
    </w:p>
    <w:p w14:paraId="7B67A193">
      <w:pPr>
        <w:pStyle w:val="28"/>
        <w:ind w:firstLine="480"/>
        <w:rPr>
          <w:rFonts w:hint="eastAsia" w:hAnsi="宋体" w:cs="宋体"/>
        </w:rPr>
      </w:pPr>
    </w:p>
    <w:p w14:paraId="7414D397">
      <w:pPr>
        <w:rPr>
          <w:rFonts w:hint="eastAsia" w:ascii="宋体" w:hAnsi="宋体" w:cs="宋体"/>
        </w:rPr>
      </w:pPr>
    </w:p>
    <w:p w14:paraId="1AD81D51">
      <w:pPr>
        <w:pStyle w:val="28"/>
        <w:ind w:firstLine="480"/>
        <w:rPr>
          <w:rFonts w:hint="eastAsia" w:hAnsi="宋体" w:cs="宋体"/>
        </w:rPr>
      </w:pPr>
    </w:p>
    <w:p w14:paraId="6D1AC100">
      <w:pPr>
        <w:rPr>
          <w:rFonts w:hint="eastAsia" w:ascii="宋体" w:hAnsi="宋体" w:cs="宋体"/>
        </w:rPr>
      </w:pPr>
    </w:p>
    <w:p w14:paraId="00B8E6C2">
      <w:pPr>
        <w:pStyle w:val="28"/>
        <w:ind w:firstLine="480"/>
        <w:rPr>
          <w:rFonts w:hint="eastAsia" w:hAnsi="宋体" w:cs="宋体"/>
        </w:rPr>
      </w:pPr>
    </w:p>
    <w:p w14:paraId="6F30E171">
      <w:pPr>
        <w:rPr>
          <w:rFonts w:hint="eastAsia" w:ascii="宋体" w:hAnsi="宋体" w:cs="宋体"/>
        </w:rPr>
      </w:pPr>
      <w:r>
        <w:rPr>
          <w:rFonts w:hint="eastAsia" w:ascii="宋体" w:hAnsi="宋体" w:cs="宋体"/>
        </w:rPr>
        <w:br w:type="page"/>
      </w:r>
    </w:p>
    <w:p w14:paraId="4B384467">
      <w:pPr>
        <w:pStyle w:val="2"/>
        <w:spacing w:before="0" w:after="0"/>
        <w:jc w:val="center"/>
        <w:rPr>
          <w:rFonts w:hint="eastAsia" w:ascii="宋体" w:hAnsi="宋体" w:cs="宋体"/>
        </w:rPr>
      </w:pPr>
      <w:bookmarkStart w:id="108" w:name="_Toc5209"/>
      <w:bookmarkStart w:id="109" w:name="_Toc21734"/>
      <w:r>
        <w:rPr>
          <w:rFonts w:hint="eastAsia" w:ascii="宋体" w:hAnsi="宋体" w:cs="宋体"/>
        </w:rPr>
        <w:t>第四章 评审程序、评审方法和成交标准</w:t>
      </w:r>
      <w:bookmarkEnd w:id="108"/>
      <w:bookmarkEnd w:id="109"/>
    </w:p>
    <w:p w14:paraId="56F4D80D">
      <w:pPr>
        <w:pStyle w:val="3"/>
        <w:spacing w:before="0" w:after="0" w:line="360" w:lineRule="auto"/>
        <w:ind w:firstLine="643" w:firstLineChars="200"/>
        <w:jc w:val="center"/>
        <w:rPr>
          <w:rFonts w:hint="eastAsia" w:ascii="宋体" w:hAnsi="宋体" w:cs="宋体"/>
          <w:bCs w:val="0"/>
        </w:rPr>
      </w:pPr>
      <w:bookmarkStart w:id="110" w:name="_Toc17231"/>
      <w:bookmarkStart w:id="111" w:name="_Toc25151"/>
      <w:bookmarkStart w:id="112" w:name="_Toc162971325"/>
      <w:r>
        <w:rPr>
          <w:rFonts w:hint="eastAsia" w:ascii="宋体" w:hAnsi="宋体" w:cs="宋体"/>
          <w:bCs w:val="0"/>
        </w:rPr>
        <w:t>第一节 评审程序和评审方法</w:t>
      </w:r>
      <w:bookmarkEnd w:id="110"/>
      <w:bookmarkEnd w:id="111"/>
      <w:bookmarkEnd w:id="112"/>
    </w:p>
    <w:p w14:paraId="1BE1261B">
      <w:pPr>
        <w:spacing w:line="360" w:lineRule="auto"/>
        <w:ind w:firstLine="482" w:firstLineChars="200"/>
        <w:rPr>
          <w:rFonts w:hint="eastAsia" w:ascii="宋体" w:hAnsi="宋体" w:cs="宋体"/>
          <w:b/>
          <w:bCs/>
          <w:sz w:val="24"/>
        </w:rPr>
      </w:pPr>
      <w:r>
        <w:rPr>
          <w:rFonts w:hint="eastAsia" w:ascii="宋体" w:hAnsi="宋体" w:cs="宋体"/>
          <w:b/>
          <w:bCs/>
          <w:sz w:val="24"/>
        </w:rPr>
        <w:t>1.确认磋商文件</w:t>
      </w:r>
    </w:p>
    <w:p w14:paraId="2F913A03">
      <w:pPr>
        <w:spacing w:line="360" w:lineRule="auto"/>
        <w:ind w:firstLine="420" w:firstLineChars="200"/>
        <w:rPr>
          <w:rFonts w:hint="eastAsia" w:ascii="宋体" w:hAnsi="宋体" w:cs="宋体"/>
          <w:szCs w:val="21"/>
        </w:rPr>
      </w:pPr>
      <w:r>
        <w:rPr>
          <w:rFonts w:hint="eastAsia" w:ascii="宋体" w:hAnsi="宋体" w:cs="宋体"/>
          <w:szCs w:val="21"/>
        </w:rPr>
        <w:t>由磋商小组确认磋商文件。</w:t>
      </w:r>
    </w:p>
    <w:p w14:paraId="316BC8D3">
      <w:pPr>
        <w:spacing w:line="360" w:lineRule="auto"/>
        <w:ind w:firstLine="482" w:firstLineChars="200"/>
        <w:rPr>
          <w:rFonts w:hint="eastAsia" w:ascii="宋体" w:hAnsi="宋体" w:cs="宋体"/>
          <w:b/>
          <w:bCs/>
          <w:sz w:val="24"/>
        </w:rPr>
      </w:pPr>
      <w:r>
        <w:rPr>
          <w:rFonts w:hint="eastAsia" w:ascii="宋体" w:hAnsi="宋体" w:cs="宋体"/>
          <w:b/>
          <w:bCs/>
          <w:sz w:val="24"/>
        </w:rPr>
        <w:t>2.资格审查</w:t>
      </w:r>
    </w:p>
    <w:p w14:paraId="2C9EC2D5">
      <w:pPr>
        <w:spacing w:line="360" w:lineRule="auto"/>
        <w:ind w:firstLine="420" w:firstLineChars="200"/>
        <w:rPr>
          <w:rFonts w:hint="eastAsia" w:ascii="宋体" w:hAnsi="宋体" w:cs="宋体"/>
          <w:szCs w:val="21"/>
        </w:rPr>
      </w:pPr>
      <w:r>
        <w:rPr>
          <w:rFonts w:hint="eastAsia" w:ascii="宋体" w:hAnsi="宋体" w:cs="宋体"/>
          <w:szCs w:val="21"/>
        </w:rPr>
        <w:t>2.1响应文件开启后，磋商小组依法对供应商的资格证明文件进行审查。</w:t>
      </w:r>
    </w:p>
    <w:p w14:paraId="7BD93EE8">
      <w:pPr>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0C68CF4E">
      <w:pPr>
        <w:spacing w:line="360" w:lineRule="auto"/>
        <w:ind w:firstLine="420" w:firstLineChars="200"/>
        <w:rPr>
          <w:rFonts w:hint="eastAsia" w:ascii="宋体" w:hAnsi="宋体" w:cs="宋体"/>
          <w:szCs w:val="21"/>
        </w:rPr>
      </w:pPr>
      <w:r>
        <w:rPr>
          <w:rFonts w:hint="eastAsia" w:ascii="宋体" w:hAnsi="宋体" w:cs="宋体"/>
          <w:szCs w:val="21"/>
        </w:rPr>
        <w:t>（1）查询渠道：“广西政府采购云平台”“信用中国”网站、中国政府采购网链接入口。</w:t>
      </w:r>
    </w:p>
    <w:p w14:paraId="638D844D">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6CDEA9A8">
      <w:pPr>
        <w:spacing w:line="360" w:lineRule="auto"/>
        <w:ind w:firstLine="420" w:firstLineChars="200"/>
        <w:rPr>
          <w:rFonts w:hint="eastAsia" w:ascii="宋体" w:hAnsi="宋体" w:cs="宋体"/>
          <w:szCs w:val="21"/>
        </w:rPr>
      </w:pPr>
      <w:r>
        <w:rPr>
          <w:rFonts w:hint="eastAsia" w:ascii="宋体" w:hAnsi="宋体" w:cs="宋体"/>
          <w:szCs w:val="21"/>
        </w:rPr>
        <w:t>（3）信用信息使用规则：</w:t>
      </w:r>
      <w:r>
        <w:rPr>
          <w:rFonts w:hint="eastAsia" w:ascii="宋体" w:hAnsi="宋体" w:cs="宋体"/>
        </w:rPr>
        <w:t>对在“信用中国”网站(www.creditchina.gov.cn）、中国政府采购网(www.ccgp.gov.cn）等渠道列入失信被执行人、重大税收违法失信主体、政府采购严重违法失信行为记录名单的供应商，资格审查不通过，不得参与政府采购活动</w:t>
      </w: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68A25E">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18D9DBCD">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14:paraId="2EBCBCA1">
      <w:pPr>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5AABE164">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45637DED">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6356D389">
      <w:pPr>
        <w:spacing w:line="360" w:lineRule="auto"/>
        <w:ind w:firstLine="420" w:firstLineChars="200"/>
        <w:rPr>
          <w:rFonts w:hint="eastAsia" w:ascii="宋体" w:hAnsi="宋体" w:cs="宋体"/>
          <w:szCs w:val="21"/>
        </w:rPr>
      </w:pPr>
      <w:bookmarkStart w:id="113"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113"/>
    </w:p>
    <w:p w14:paraId="38ACA39E">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14:paraId="671C2A2E">
      <w:pPr>
        <w:spacing w:line="360" w:lineRule="auto"/>
        <w:ind w:firstLine="482" w:firstLineChars="200"/>
        <w:rPr>
          <w:rFonts w:hint="eastAsia" w:ascii="宋体" w:hAnsi="宋体" w:cs="宋体"/>
          <w:b/>
          <w:bCs/>
          <w:sz w:val="24"/>
        </w:rPr>
      </w:pPr>
      <w:r>
        <w:rPr>
          <w:rFonts w:hint="eastAsia" w:ascii="宋体" w:hAnsi="宋体" w:cs="宋体"/>
          <w:b/>
          <w:bCs/>
          <w:sz w:val="24"/>
        </w:rPr>
        <w:t>3.符合性审查</w:t>
      </w:r>
    </w:p>
    <w:p w14:paraId="5ED3A6D5">
      <w:pPr>
        <w:spacing w:line="360" w:lineRule="auto"/>
        <w:ind w:firstLine="420" w:firstLineChars="200"/>
        <w:rPr>
          <w:rFonts w:hint="eastAsia" w:ascii="宋体" w:hAnsi="宋体" w:cs="宋体"/>
          <w:szCs w:val="21"/>
        </w:rPr>
      </w:pPr>
      <w:bookmarkStart w:id="114" w:name="_Hlk42528882"/>
      <w:r>
        <w:rPr>
          <w:rFonts w:hint="eastAsia" w:ascii="宋体" w:hAnsi="宋体" w:cs="宋体"/>
          <w:szCs w:val="21"/>
        </w:rPr>
        <w:t>3.1由磋商小组对通过资格审查的合格供应商的响应文件的响应报价、商务、技术等实质性要求进行符合性审查，以确定其是否满足磋商文件的实质性要求。</w:t>
      </w:r>
    </w:p>
    <w:bookmarkEnd w:id="114"/>
    <w:p w14:paraId="2BC08DE9">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02963D">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。供应商为自然人的，必须由本人签字并附身份证明。</w:t>
      </w:r>
    </w:p>
    <w:p w14:paraId="61C21BA2">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2BF4EC48">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33FC3C8E">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7FB5AD61">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6302B249">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66CAB57E">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17225E70">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14:paraId="0D0183CA">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6A1EED2D">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5A81C355">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4DFA1536">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22EAA81B">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600BFFB7">
      <w:pPr>
        <w:spacing w:line="360" w:lineRule="auto"/>
        <w:ind w:firstLine="420" w:firstLineChars="200"/>
        <w:rPr>
          <w:rFonts w:hint="eastAsia" w:ascii="宋体" w:hAnsi="宋体" w:cs="宋体"/>
          <w:szCs w:val="21"/>
        </w:rPr>
      </w:pPr>
      <w:r>
        <w:rPr>
          <w:rFonts w:hint="eastAsia" w:ascii="宋体" w:hAnsi="宋体" w:cs="宋体"/>
          <w:szCs w:val="21"/>
        </w:rPr>
        <w:t>4）商务条款成交“▲”的条款发生负偏离的或者允许负偏离的条款数超过“供应商须知前附表”规定项数的或者标明实质性的要求发生负偏离；</w:t>
      </w:r>
    </w:p>
    <w:p w14:paraId="474223FB">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7A51EBD9">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7829BFE8">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6A1B6FBE">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04EB6D79">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14:paraId="663F661D">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14B62E19">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1A9B4E60">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12）竞标技术方案不明确，磋商文件未允许但响应文件中存在一个或者一个以上备选（替代）竞标方案；</w:t>
      </w:r>
    </w:p>
    <w:p w14:paraId="397D4403">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7E513CF4">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091D1961">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14:paraId="1C92327E">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4859786C">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响应文件未提供“供应商须知前附表”报价文件中规定的“响应报价表”；</w:t>
      </w:r>
    </w:p>
    <w:p w14:paraId="68D2510A">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155DEFD2">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CBE6453">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w:t>
      </w:r>
      <w:bookmarkStart w:id="115" w:name="_Hlk42596405"/>
      <w:r>
        <w:rPr>
          <w:rFonts w:hint="eastAsia" w:ascii="宋体" w:hAnsi="宋体" w:cs="宋体"/>
          <w:szCs w:val="21"/>
        </w:rPr>
        <w:t>响应报价（包含首次报价、最后报价）</w:t>
      </w:r>
      <w:bookmarkEnd w:id="115"/>
      <w:bookmarkStart w:id="116" w:name="_Hlk42596276"/>
      <w:r>
        <w:rPr>
          <w:rFonts w:hint="eastAsia" w:ascii="宋体" w:hAnsi="宋体" w:cs="宋体"/>
          <w:szCs w:val="21"/>
        </w:rPr>
        <w:t>超过磋商文件分项采购预算金额或者最高限价的</w:t>
      </w:r>
      <w:bookmarkEnd w:id="116"/>
      <w:r>
        <w:rPr>
          <w:rFonts w:hint="eastAsia" w:ascii="宋体" w:hAnsi="宋体" w:cs="宋体"/>
          <w:szCs w:val="21"/>
        </w:rPr>
        <w:t>（如本项目公布了最高限价）；</w:t>
      </w:r>
    </w:p>
    <w:p w14:paraId="2FD2647E">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E88FB10">
      <w:pPr>
        <w:spacing w:line="360" w:lineRule="auto"/>
        <w:ind w:firstLine="420" w:firstLineChars="200"/>
        <w:rPr>
          <w:rFonts w:hint="eastAsia" w:ascii="宋体" w:hAnsi="宋体" w:cs="宋体"/>
          <w:szCs w:val="21"/>
        </w:rPr>
      </w:pPr>
      <w:r>
        <w:rPr>
          <w:rFonts w:hint="eastAsia" w:ascii="宋体" w:hAnsi="宋体" w:cs="宋体"/>
          <w:szCs w:val="21"/>
        </w:rPr>
        <w:t>6）供应商对工程量清单内容进行增减或对竞标范围进行调整的；</w:t>
      </w:r>
    </w:p>
    <w:p w14:paraId="181DDD11">
      <w:pPr>
        <w:spacing w:line="360" w:lineRule="auto"/>
        <w:ind w:firstLine="420" w:firstLineChars="200"/>
        <w:rPr>
          <w:rFonts w:hint="eastAsia" w:ascii="宋体" w:hAnsi="宋体" w:cs="宋体"/>
          <w:szCs w:val="21"/>
        </w:rPr>
      </w:pPr>
      <w:r>
        <w:rPr>
          <w:rFonts w:hint="eastAsia" w:ascii="宋体" w:hAnsi="宋体" w:cs="宋体"/>
          <w:szCs w:val="21"/>
        </w:rPr>
        <w:t>7）响应文件响应的标的数量及单位与竞争性磋商采购文件要求实质性不一致的；</w:t>
      </w:r>
    </w:p>
    <w:p w14:paraId="68ECA2D3">
      <w:pPr>
        <w:spacing w:line="360" w:lineRule="auto"/>
        <w:ind w:firstLine="420" w:firstLineChars="200"/>
        <w:rPr>
          <w:rFonts w:hint="eastAsia" w:ascii="宋体" w:hAnsi="宋体" w:cs="宋体"/>
          <w:szCs w:val="21"/>
        </w:rPr>
      </w:pPr>
      <w:r>
        <w:rPr>
          <w:rFonts w:hint="eastAsia" w:ascii="宋体" w:hAnsi="宋体" w:cs="宋体"/>
          <w:szCs w:val="21"/>
        </w:rPr>
        <w:t>8）未响应磋商文件实质性要求的。</w:t>
      </w:r>
    </w:p>
    <w:p w14:paraId="1C334F4C">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9A44728">
      <w:pPr>
        <w:spacing w:line="360" w:lineRule="auto"/>
        <w:ind w:firstLine="420" w:firstLineChars="200"/>
        <w:rPr>
          <w:rFonts w:hint="eastAsia" w:ascii="宋体" w:hAnsi="宋体" w:cs="宋体"/>
          <w:szCs w:val="21"/>
        </w:rPr>
      </w:pPr>
      <w:r>
        <w:rPr>
          <w:rFonts w:hint="eastAsia" w:ascii="宋体" w:hAnsi="宋体"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48956CD">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4.磋商程序</w:t>
      </w:r>
    </w:p>
    <w:p w14:paraId="67F7AE79">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实时关注广西政府采购云平台（https://www.zcygov.cn）开标信息，在接到磋商通知后规定时间内参加磋商，未在规定时间内参加磋商的视同放弃参加磋商权利，其响应文件按无效响应处理。</w:t>
      </w:r>
    </w:p>
    <w:p w14:paraId="0C189E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在磋商过程中，磋商小组可以根据磋商文件和磋商情况实质性变动技术标准及服务要求中的技术、服务要求以及合同草案条款，但不得变动磋商文件中的其他内容。实质性变动的内容，须经采购人代表确认。可能实质性变动的内容为技术标准及服务要求中的技术、服务要求以及合同草案条款。</w:t>
      </w:r>
    </w:p>
    <w:p w14:paraId="29AB4B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4.3对磋商文件作出的实质性变动是磋商文件的有效组成部分，由磋商小组及时以书面形式同时通知所有参加磋商的供应商。</w:t>
      </w:r>
    </w:p>
    <w:p w14:paraId="149139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5E45CF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523E0526">
      <w:pPr>
        <w:widowControl/>
        <w:tabs>
          <w:tab w:val="left" w:pos="5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4.6采购代理机构对磋商过程和重要磋商内容进行记录，磋商双方在记录上签字确认。</w:t>
      </w:r>
    </w:p>
    <w:p w14:paraId="36CD0FC5">
      <w:pPr>
        <w:widowControl/>
        <w:tabs>
          <w:tab w:val="left" w:pos="5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79B13A1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4.8对磋商过程提交的响应文件进行有效性、完整性和响应程度审查，通过审查的合格供应商不足3家的，除本章第3.7条的情形外，采购人或者采购代理机构应当重新开展采购活动。</w:t>
      </w:r>
    </w:p>
    <w:p w14:paraId="62ECC26C">
      <w:pPr>
        <w:spacing w:line="360" w:lineRule="auto"/>
        <w:rPr>
          <w:rFonts w:hint="eastAsia" w:ascii="宋体" w:hAnsi="宋体" w:cs="宋体"/>
          <w:b/>
          <w:bCs/>
          <w:sz w:val="24"/>
          <w:highlight w:val="none"/>
        </w:rPr>
      </w:pPr>
      <w:r>
        <w:rPr>
          <w:rFonts w:hint="eastAsia" w:ascii="宋体" w:hAnsi="宋体" w:cs="宋体"/>
          <w:b/>
          <w:bCs/>
          <w:sz w:val="24"/>
          <w:highlight w:val="none"/>
        </w:rPr>
        <w:t>5.最后报价</w:t>
      </w:r>
    </w:p>
    <w:p w14:paraId="31BFF1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在广西政府采购云平台（https://www.zcygov.cn）提交最后报价，提交最后报价的供应商不得少于3家，除本章第5.3条外，否则必须重新采购。</w:t>
      </w:r>
    </w:p>
    <w:p w14:paraId="1019A430">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如果供应商的最后报价与首</w:t>
      </w:r>
      <w:r>
        <w:rPr>
          <w:rFonts w:hint="eastAsia" w:ascii="宋体" w:hAnsi="宋体" w:cs="宋体"/>
          <w:b/>
          <w:color w:val="auto"/>
          <w:szCs w:val="21"/>
          <w:highlight w:val="none"/>
        </w:rPr>
        <w:t>次报价不一致的，不能只报竞标总报价，必须同时提供调整后的“已标价工程量清单”，以附件提交，否则作</w:t>
      </w:r>
      <w:r>
        <w:rPr>
          <w:rFonts w:hint="eastAsia" w:ascii="宋体" w:hAnsi="宋体" w:cs="宋体"/>
          <w:b/>
          <w:szCs w:val="21"/>
          <w:highlight w:val="none"/>
        </w:rPr>
        <w:t>无效响应处理。</w:t>
      </w:r>
    </w:p>
    <w:p w14:paraId="4A0842AA">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各供应商必须提前做好相关准备并按时递交最后报价文件，最后报价高于采购预算或本项目的控制价的响应文件作无效响应处理。</w:t>
      </w:r>
    </w:p>
    <w:p w14:paraId="09B07908">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zcygov.cn）提交最后报价。</w:t>
      </w:r>
    </w:p>
    <w:p w14:paraId="5926582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0917F3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7C457B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5.5供应商未在规定时间内提交最后报价的，视为退出磋商，其响应文件作无效处理。</w:t>
      </w:r>
    </w:p>
    <w:p w14:paraId="0E2560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5.6磋商小组收齐最后报价后统一开启，磋商小组对最后报价进行有效性、完整性和响应程度的审查。</w:t>
      </w:r>
    </w:p>
    <w:p w14:paraId="22D500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5.7响应文件最后报价出现前后不一致的，按照本章第3.4条的规定修正。 </w:t>
      </w:r>
    </w:p>
    <w:p w14:paraId="1CEA46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5.8修正后的报价出现下列情形的，按无效响应处理：</w:t>
      </w:r>
    </w:p>
    <w:p w14:paraId="5083313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（1）供应商不确认的（全流程电子化评标采取在线确认）；</w:t>
      </w:r>
    </w:p>
    <w:p w14:paraId="13B4CD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经供应商确认修正后的竞标报价（包含首次报价、最后报价）超过所竞标分标规定的采购预算金额或者最高限价的（如本项目公布了最高限价）（全流程电子化评标多轮报价设置了上限控制价，即预算价）；</w:t>
      </w:r>
    </w:p>
    <w:p w14:paraId="37EE1F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（3）经供应商确认修正后的竞标报价（包含首次报价、最后报价）超过分项采购预算金额或者最高限价的（如本项目公布了最高限价）。</w:t>
      </w:r>
    </w:p>
    <w:p w14:paraId="5C6016D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5.9经供应商确认修正后的最后报价作为评审及签订合同的依据。</w:t>
      </w:r>
    </w:p>
    <w:p w14:paraId="1A1C932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5.10供应商出现最后报价按无效响应处理或者响应文件按无效处理时，磋商小组应当告知有关供应商</w:t>
      </w:r>
    </w:p>
    <w:p w14:paraId="6B4C0AF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5.11最后报价结束后，磋商小组不得再与供应商进行任何形式的商谈。</w:t>
      </w:r>
    </w:p>
    <w:p w14:paraId="3C9F477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6.比较与评价</w:t>
      </w:r>
    </w:p>
    <w:p w14:paraId="41FA4DD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6.1评审方法：综合评分法。</w:t>
      </w:r>
    </w:p>
    <w:p w14:paraId="212400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6.2经磋商提交最后报价的供应商后，由磋商小组采用综合评分法对提交最后报价的供应商的响应文件和最后报价进行综合评分。</w:t>
      </w:r>
    </w:p>
    <w:p w14:paraId="26FEECA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6.3评审时，磋商小组各成员应当独立对每个有效响应的文件进行评价、打分，然后汇总每个供应商每项评分因素的得分。</w:t>
      </w:r>
    </w:p>
    <w:p w14:paraId="29ACED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56365054">
      <w:pPr>
        <w:spacing w:line="360" w:lineRule="auto"/>
        <w:ind w:firstLine="420" w:firstLineChars="200"/>
        <w:rPr>
          <w:rFonts w:hint="eastAsia" w:ascii="宋体" w:hAnsi="宋体" w:cs="宋体"/>
          <w:szCs w:val="21"/>
        </w:rPr>
      </w:pPr>
      <w:r>
        <w:rPr>
          <w:rFonts w:hint="eastAsia" w:ascii="宋体" w:hAnsi="宋体" w:cs="宋体"/>
          <w:szCs w:val="21"/>
          <w:highlight w:val="none"/>
        </w:rPr>
        <w:t>（2）各供应商的得分为磋商小组所有成员的有效评分的算</w:t>
      </w:r>
      <w:r>
        <w:rPr>
          <w:rFonts w:hint="eastAsia" w:ascii="宋体" w:hAnsi="宋体" w:cs="宋体"/>
          <w:szCs w:val="21"/>
        </w:rPr>
        <w:t>术平均数。</w:t>
      </w:r>
    </w:p>
    <w:p w14:paraId="07DA08AD">
      <w:pPr>
        <w:spacing w:line="360" w:lineRule="auto"/>
        <w:ind w:firstLine="420" w:firstLineChars="200"/>
        <w:rPr>
          <w:rFonts w:hint="eastAsia" w:ascii="宋体" w:hAnsi="宋体" w:cs="宋体"/>
          <w:szCs w:val="21"/>
        </w:rPr>
      </w:pPr>
      <w:r>
        <w:rPr>
          <w:rFonts w:hint="eastAsia" w:ascii="宋体" w:hAnsi="宋体" w:cs="宋体"/>
          <w:szCs w:val="21"/>
        </w:rPr>
        <w:t>6.4评审价为供应商的最后报价进行政策性扣除后的价格，评审价只是作为评审时使用。最终成交供应商的成交金额等于最后报价（如有修正，以确认修正后的最后报价为准）。</w:t>
      </w:r>
    </w:p>
    <w:p w14:paraId="1AEC36CB">
      <w:pPr>
        <w:spacing w:line="360" w:lineRule="auto"/>
        <w:ind w:firstLine="420" w:firstLineChars="200"/>
        <w:rPr>
          <w:rFonts w:hint="eastAsia" w:ascii="宋体" w:hAnsi="宋体" w:cs="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cs="宋体"/>
          <w:kern w:val="0"/>
          <w:szCs w:val="21"/>
        </w:rPr>
        <w:t>审报告。符合本章第5.3条情形的，可以推荐2家成交候选供应商。评审得分相同的，按照最后报价由低到高的顺序推荐。评审得分且最后报价相同的，按照技术指标优劣顺序推荐。</w:t>
      </w:r>
    </w:p>
    <w:p w14:paraId="0302EAAD">
      <w:pPr>
        <w:spacing w:line="360" w:lineRule="auto"/>
        <w:ind w:firstLine="420" w:firstLineChars="200"/>
        <w:rPr>
          <w:rFonts w:hint="eastAsia" w:ascii="宋体" w:hAnsi="宋体" w:cs="宋体"/>
          <w:kern w:val="0"/>
          <w:szCs w:val="21"/>
        </w:rPr>
      </w:pPr>
      <w:r>
        <w:rPr>
          <w:rFonts w:hint="eastAsia" w:ascii="宋体" w:hAnsi="宋体" w:cs="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159AF7">
      <w:pPr>
        <w:spacing w:line="360" w:lineRule="auto"/>
        <w:ind w:firstLine="482" w:firstLineChars="200"/>
        <w:rPr>
          <w:rFonts w:hint="eastAsia" w:ascii="宋体" w:hAnsi="宋体" w:cs="宋体"/>
          <w:b/>
          <w:bCs/>
          <w:sz w:val="24"/>
        </w:rPr>
      </w:pPr>
      <w:r>
        <w:rPr>
          <w:rFonts w:hint="eastAsia" w:ascii="宋体" w:hAnsi="宋体" w:cs="宋体"/>
          <w:b/>
          <w:bCs/>
          <w:sz w:val="24"/>
        </w:rPr>
        <w:t>7.评审标准</w:t>
      </w:r>
    </w:p>
    <w:p w14:paraId="7C8D4FAD">
      <w:pPr>
        <w:spacing w:line="360" w:lineRule="auto"/>
        <w:ind w:firstLine="420" w:firstLineChars="200"/>
        <w:rPr>
          <w:rFonts w:hint="eastAsia" w:ascii="宋体" w:hAnsi="宋体" w:cs="宋体"/>
          <w:bCs/>
          <w:szCs w:val="21"/>
        </w:rPr>
      </w:pPr>
      <w:r>
        <w:rPr>
          <w:rFonts w:hint="eastAsia" w:ascii="宋体" w:hAnsi="宋体" w:cs="宋体"/>
          <w:bCs/>
          <w:szCs w:val="21"/>
        </w:rPr>
        <w:t>7.1.评审依据：磋商小组将以磋商响应文件为评审依据，对供应商的报价、技术、商务等方面内容按百分制打分。（计分方法按四舍五入取至百分位）</w:t>
      </w:r>
    </w:p>
    <w:p w14:paraId="49AF3610">
      <w:pPr>
        <w:pStyle w:val="10"/>
        <w:rPr>
          <w:rFonts w:hint="eastAsia" w:ascii="宋体" w:hAnsi="宋体" w:cs="宋体"/>
        </w:rPr>
      </w:pPr>
    </w:p>
    <w:tbl>
      <w:tblPr>
        <w:tblStyle w:val="22"/>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34"/>
        <w:gridCol w:w="7398"/>
        <w:gridCol w:w="909"/>
      </w:tblGrid>
      <w:tr w14:paraId="0DA4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6" w:type="dxa"/>
            <w:noWrap w:val="0"/>
            <w:vAlign w:val="center"/>
          </w:tcPr>
          <w:p w14:paraId="69838AC1">
            <w:pPr>
              <w:widowControl/>
              <w:spacing w:line="360" w:lineRule="auto"/>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序号</w:t>
            </w:r>
          </w:p>
        </w:tc>
        <w:tc>
          <w:tcPr>
            <w:tcW w:w="1134" w:type="dxa"/>
            <w:noWrap w:val="0"/>
            <w:vAlign w:val="center"/>
          </w:tcPr>
          <w:p w14:paraId="630706EB">
            <w:pPr>
              <w:widowControl/>
              <w:spacing w:line="360" w:lineRule="auto"/>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评审因素</w:t>
            </w:r>
          </w:p>
        </w:tc>
        <w:tc>
          <w:tcPr>
            <w:tcW w:w="7398" w:type="dxa"/>
            <w:noWrap w:val="0"/>
            <w:vAlign w:val="center"/>
          </w:tcPr>
          <w:p w14:paraId="436FDA94">
            <w:pPr>
              <w:widowControl/>
              <w:spacing w:line="360" w:lineRule="auto"/>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评审因素具体内容</w:t>
            </w:r>
          </w:p>
        </w:tc>
        <w:tc>
          <w:tcPr>
            <w:tcW w:w="909" w:type="dxa"/>
            <w:noWrap w:val="0"/>
            <w:vAlign w:val="center"/>
          </w:tcPr>
          <w:p w14:paraId="0A8DFD8B">
            <w:pPr>
              <w:widowControl/>
              <w:spacing w:line="360" w:lineRule="auto"/>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分值</w:t>
            </w:r>
          </w:p>
        </w:tc>
      </w:tr>
      <w:tr w14:paraId="63ED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noWrap w:val="0"/>
            <w:vAlign w:val="center"/>
          </w:tcPr>
          <w:p w14:paraId="6A9E866D">
            <w:pPr>
              <w:widowControl/>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134" w:type="dxa"/>
            <w:noWrap w:val="0"/>
            <w:vAlign w:val="center"/>
          </w:tcPr>
          <w:p w14:paraId="15CFAE40">
            <w:pPr>
              <w:widowControl/>
              <w:spacing w:line="36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价格分</w:t>
            </w:r>
            <w:r>
              <w:rPr>
                <w:rFonts w:hint="eastAsia" w:ascii="宋体" w:hAnsi="宋体" w:cs="宋体"/>
                <w:b/>
                <w:color w:val="auto"/>
                <w:sz w:val="21"/>
                <w:szCs w:val="21"/>
              </w:rPr>
              <w:t>（</w:t>
            </w:r>
            <w:r>
              <w:rPr>
                <w:rFonts w:hint="eastAsia" w:ascii="宋体" w:hAnsi="宋体" w:cs="宋体"/>
                <w:b/>
                <w:color w:val="auto"/>
                <w:sz w:val="21"/>
                <w:szCs w:val="21"/>
                <w:lang w:val="en-US" w:eastAsia="zh-CN"/>
              </w:rPr>
              <w:t>3</w:t>
            </w:r>
            <w:r>
              <w:rPr>
                <w:rFonts w:hint="eastAsia" w:ascii="宋体" w:hAnsi="宋体" w:cs="宋体"/>
                <w:b/>
                <w:color w:val="auto"/>
                <w:sz w:val="21"/>
                <w:szCs w:val="21"/>
              </w:rPr>
              <w:t>0分）</w:t>
            </w:r>
          </w:p>
        </w:tc>
        <w:tc>
          <w:tcPr>
            <w:tcW w:w="7398" w:type="dxa"/>
            <w:noWrap w:val="0"/>
            <w:vAlign w:val="top"/>
          </w:tcPr>
          <w:p w14:paraId="288BFDF2">
            <w:pPr>
              <w:pStyle w:val="14"/>
              <w:spacing w:line="400" w:lineRule="exact"/>
              <w:jc w:val="left"/>
              <w:rPr>
                <w:rFonts w:hint="eastAsia" w:hAnsi="宋体" w:cs="宋体"/>
                <w:bCs/>
                <w:color w:val="auto"/>
                <w:kern w:val="2"/>
                <w:sz w:val="21"/>
                <w:szCs w:val="21"/>
              </w:rPr>
            </w:pPr>
            <w:r>
              <w:rPr>
                <w:rFonts w:hint="eastAsia" w:hAnsi="宋体" w:cs="宋体"/>
                <w:bCs/>
                <w:color w:val="auto"/>
                <w:kern w:val="2"/>
                <w:sz w:val="21"/>
                <w:szCs w:val="21"/>
              </w:rPr>
              <w:t>1.评审价为供应商的最后报价进行政策性扣除后的价格，评审价只是作为评审时使用。最终成交供应商的成交金额＝最后报价（如有修正，以确认修正后的最后报价为准）。</w:t>
            </w:r>
          </w:p>
          <w:p w14:paraId="70E29F79">
            <w:pPr>
              <w:pStyle w:val="14"/>
              <w:spacing w:line="400" w:lineRule="exact"/>
              <w:jc w:val="left"/>
              <w:rPr>
                <w:rFonts w:hint="eastAsia" w:hAnsi="宋体" w:cs="宋体"/>
                <w:bCs/>
                <w:color w:val="auto"/>
                <w:kern w:val="2"/>
                <w:sz w:val="21"/>
                <w:szCs w:val="21"/>
              </w:rPr>
            </w:pPr>
            <w:r>
              <w:rPr>
                <w:rFonts w:hint="eastAsia" w:hAnsi="宋体" w:cs="宋体"/>
                <w:bCs/>
                <w:color w:val="auto"/>
                <w:sz w:val="21"/>
                <w:szCs w:val="21"/>
              </w:rPr>
              <w:t>2.政策性扣除计算方</w:t>
            </w:r>
            <w:r>
              <w:rPr>
                <w:rFonts w:hint="eastAsia" w:hAnsi="宋体" w:cs="宋体"/>
                <w:bCs/>
                <w:color w:val="auto"/>
                <w:sz w:val="21"/>
                <w:szCs w:val="21"/>
                <w:highlight w:val="none"/>
              </w:rPr>
              <w:t>法：</w:t>
            </w:r>
            <w:r>
              <w:rPr>
                <w:rFonts w:hint="eastAsia" w:hAnsi="宋体" w:cs="宋体"/>
                <w:snapToGrid w:val="0"/>
                <w:color w:val="auto"/>
                <w:sz w:val="21"/>
                <w:szCs w:val="21"/>
                <w:highlight w:val="none"/>
              </w:rPr>
              <w:t>本项目为专门面向中小企业采购的项目，</w:t>
            </w:r>
            <w:r>
              <w:rPr>
                <w:rFonts w:hint="eastAsia" w:hAnsi="宋体" w:cs="宋体"/>
                <w:snapToGrid w:val="0"/>
                <w:color w:val="auto"/>
                <w:sz w:val="21"/>
                <w:szCs w:val="21"/>
              </w:rPr>
              <w:t>故在价格评审时不再对供应商进行政策性价格扣除，即评审价=最后报价</w:t>
            </w:r>
            <w:r>
              <w:rPr>
                <w:rFonts w:hint="eastAsia" w:hAnsi="宋体" w:cs="宋体"/>
                <w:bCs/>
                <w:color w:val="auto"/>
                <w:kern w:val="2"/>
                <w:sz w:val="21"/>
                <w:szCs w:val="21"/>
              </w:rPr>
              <w:t>。</w:t>
            </w:r>
          </w:p>
          <w:p w14:paraId="1DB30367">
            <w:pPr>
              <w:pStyle w:val="14"/>
              <w:spacing w:line="400" w:lineRule="exact"/>
              <w:jc w:val="left"/>
              <w:rPr>
                <w:rFonts w:hint="eastAsia" w:hAnsi="宋体" w:cs="宋体"/>
                <w:bCs/>
                <w:color w:val="auto"/>
                <w:kern w:val="2"/>
                <w:sz w:val="21"/>
                <w:szCs w:val="21"/>
              </w:rPr>
            </w:pPr>
            <w:r>
              <w:rPr>
                <w:rFonts w:hint="eastAsia" w:hAnsi="宋体" w:cs="宋体"/>
                <w:bCs/>
                <w:color w:val="auto"/>
                <w:kern w:val="2"/>
                <w:sz w:val="21"/>
                <w:szCs w:val="21"/>
              </w:rPr>
              <w:t>3.计算方法：</w:t>
            </w:r>
          </w:p>
          <w:p w14:paraId="49CE6451">
            <w:pPr>
              <w:pStyle w:val="14"/>
              <w:spacing w:line="400" w:lineRule="exact"/>
              <w:jc w:val="left"/>
              <w:rPr>
                <w:rFonts w:hint="eastAsia" w:hAnsi="宋体" w:cs="宋体"/>
                <w:bCs/>
                <w:color w:val="auto"/>
                <w:kern w:val="2"/>
                <w:sz w:val="21"/>
                <w:szCs w:val="21"/>
              </w:rPr>
            </w:pPr>
            <w:r>
              <w:rPr>
                <w:rFonts w:hint="eastAsia" w:hAnsi="宋体" w:cs="宋体"/>
                <w:bCs/>
                <w:color w:val="auto"/>
                <w:kern w:val="2"/>
                <w:sz w:val="21"/>
                <w:szCs w:val="21"/>
              </w:rPr>
              <w:t>①以进入比较与评价环节的有效最低的评审报价为基准价，基准价得分为</w:t>
            </w:r>
            <w:r>
              <w:rPr>
                <w:rFonts w:hint="eastAsia" w:hAnsi="宋体" w:cs="宋体"/>
                <w:bCs/>
                <w:color w:val="auto"/>
                <w:kern w:val="2"/>
                <w:sz w:val="21"/>
                <w:szCs w:val="21"/>
                <w:u w:val="single"/>
              </w:rPr>
              <w:t xml:space="preserve"> </w:t>
            </w:r>
            <w:r>
              <w:rPr>
                <w:rFonts w:hint="eastAsia" w:hAnsi="宋体" w:cs="宋体"/>
                <w:bCs/>
                <w:color w:val="auto"/>
                <w:kern w:val="2"/>
                <w:sz w:val="21"/>
                <w:szCs w:val="21"/>
                <w:u w:val="single"/>
                <w:lang w:val="en-US" w:eastAsia="zh-CN"/>
              </w:rPr>
              <w:t>3</w:t>
            </w:r>
            <w:r>
              <w:rPr>
                <w:rFonts w:hint="eastAsia" w:hAnsi="宋体" w:cs="宋体"/>
                <w:bCs/>
                <w:color w:val="auto"/>
                <w:kern w:val="2"/>
                <w:sz w:val="21"/>
                <w:szCs w:val="21"/>
                <w:u w:val="single"/>
              </w:rPr>
              <w:t xml:space="preserve">0 </w:t>
            </w:r>
            <w:r>
              <w:rPr>
                <w:rFonts w:hint="eastAsia" w:hAnsi="宋体" w:cs="宋体"/>
                <w:bCs/>
                <w:color w:val="auto"/>
                <w:kern w:val="2"/>
                <w:sz w:val="21"/>
                <w:szCs w:val="21"/>
              </w:rPr>
              <w:t>分。</w:t>
            </w:r>
          </w:p>
          <w:p w14:paraId="6CF4F85C">
            <w:pPr>
              <w:pStyle w:val="14"/>
              <w:widowControl/>
              <w:autoSpaceDE w:val="0"/>
              <w:adjustRightInd w:val="0"/>
              <w:snapToGrid w:val="0"/>
              <w:spacing w:line="400" w:lineRule="exact"/>
              <w:rPr>
                <w:rFonts w:hint="eastAsia" w:hAnsi="宋体" w:cs="宋体"/>
                <w:bCs/>
                <w:color w:val="auto"/>
                <w:sz w:val="21"/>
                <w:szCs w:val="21"/>
              </w:rPr>
            </w:pPr>
            <w:r>
              <w:rPr>
                <w:rFonts w:hint="eastAsia" w:hAnsi="宋体" w:cs="宋体"/>
                <w:bCs/>
                <w:color w:val="auto"/>
                <w:kern w:val="2"/>
                <w:sz w:val="21"/>
                <w:szCs w:val="21"/>
              </w:rPr>
              <w:t>②</w:t>
            </w:r>
            <w:r>
              <w:rPr>
                <w:rFonts w:hint="eastAsia" w:hAnsi="宋体" w:cs="宋体"/>
                <w:bCs/>
                <w:color w:val="auto"/>
                <w:sz w:val="21"/>
                <w:szCs w:val="21"/>
              </w:rPr>
              <w:t>价格分计算公式：</w:t>
            </w:r>
            <w:r>
              <w:rPr>
                <w:rFonts w:hint="eastAsia" w:hAnsi="宋体" w:cs="宋体"/>
                <w:bCs/>
                <w:color w:val="auto"/>
                <w:kern w:val="2"/>
                <w:sz w:val="21"/>
                <w:szCs w:val="21"/>
              </w:rPr>
              <w:t>报价得分=基准价/最后报价×</w:t>
            </w:r>
            <w:r>
              <w:rPr>
                <w:rFonts w:hint="eastAsia" w:hAnsi="宋体" w:cs="宋体"/>
                <w:bCs/>
                <w:color w:val="auto"/>
                <w:kern w:val="2"/>
                <w:sz w:val="21"/>
                <w:szCs w:val="21"/>
                <w:u w:val="single"/>
                <w:lang w:val="en-US" w:eastAsia="zh-CN"/>
              </w:rPr>
              <w:t>3</w:t>
            </w:r>
            <w:r>
              <w:rPr>
                <w:rFonts w:hint="eastAsia" w:hAnsi="宋体" w:cs="宋体"/>
                <w:bCs/>
                <w:color w:val="auto"/>
                <w:kern w:val="2"/>
                <w:sz w:val="21"/>
                <w:szCs w:val="21"/>
                <w:u w:val="single"/>
              </w:rPr>
              <w:t>0</w:t>
            </w:r>
            <w:r>
              <w:rPr>
                <w:rFonts w:hint="eastAsia" w:hAnsi="宋体" w:cs="宋体"/>
                <w:bCs/>
                <w:color w:val="auto"/>
                <w:kern w:val="2"/>
                <w:sz w:val="21"/>
                <w:szCs w:val="21"/>
              </w:rPr>
              <w:t>分</w:t>
            </w:r>
          </w:p>
        </w:tc>
        <w:tc>
          <w:tcPr>
            <w:tcW w:w="909" w:type="dxa"/>
            <w:noWrap w:val="0"/>
            <w:vAlign w:val="center"/>
          </w:tcPr>
          <w:p w14:paraId="31212206">
            <w:pPr>
              <w:widowControl/>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0分</w:t>
            </w:r>
          </w:p>
        </w:tc>
      </w:tr>
      <w:tr w14:paraId="2C7F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6" w:type="dxa"/>
            <w:noWrap w:val="0"/>
            <w:vAlign w:val="center"/>
          </w:tcPr>
          <w:p w14:paraId="18480E1E">
            <w:pPr>
              <w:widowControl/>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2</w:t>
            </w:r>
          </w:p>
        </w:tc>
        <w:tc>
          <w:tcPr>
            <w:tcW w:w="1134" w:type="dxa"/>
            <w:noWrap w:val="0"/>
            <w:vAlign w:val="center"/>
          </w:tcPr>
          <w:p w14:paraId="2E311335">
            <w:pPr>
              <w:widowControl/>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技术分（</w:t>
            </w:r>
            <w:r>
              <w:rPr>
                <w:rFonts w:hint="eastAsia" w:ascii="宋体" w:hAnsi="宋体" w:cs="宋体"/>
                <w:b/>
                <w:color w:val="auto"/>
                <w:kern w:val="0"/>
                <w:sz w:val="21"/>
                <w:szCs w:val="21"/>
                <w:lang w:val="en-US" w:eastAsia="zh-CN"/>
              </w:rPr>
              <w:t>6</w:t>
            </w:r>
            <w:r>
              <w:rPr>
                <w:rFonts w:hint="eastAsia" w:ascii="宋体" w:hAnsi="宋体" w:cs="宋体"/>
                <w:b/>
                <w:color w:val="auto"/>
                <w:kern w:val="0"/>
                <w:sz w:val="21"/>
                <w:szCs w:val="21"/>
              </w:rPr>
              <w:t>0分）</w:t>
            </w:r>
          </w:p>
        </w:tc>
        <w:tc>
          <w:tcPr>
            <w:tcW w:w="8307" w:type="dxa"/>
            <w:gridSpan w:val="2"/>
            <w:noWrap w:val="0"/>
            <w:vAlign w:val="top"/>
          </w:tcPr>
          <w:p w14:paraId="547EBCA5">
            <w:pPr>
              <w:widowControl/>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r>
      <w:tr w14:paraId="35AD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jc w:val="center"/>
        </w:trPr>
        <w:tc>
          <w:tcPr>
            <w:tcW w:w="656" w:type="dxa"/>
            <w:vMerge w:val="restart"/>
            <w:noWrap w:val="0"/>
            <w:vAlign w:val="center"/>
          </w:tcPr>
          <w:p w14:paraId="6CB32A7B">
            <w:pPr>
              <w:adjustRightInd w:val="0"/>
              <w:spacing w:line="360" w:lineRule="auto"/>
              <w:jc w:val="center"/>
              <w:textAlignment w:val="baseline"/>
              <w:rPr>
                <w:rFonts w:hint="eastAsia" w:ascii="宋体" w:hAnsi="宋体" w:cs="宋体"/>
                <w:b/>
                <w:color w:val="auto"/>
                <w:kern w:val="0"/>
                <w:sz w:val="21"/>
                <w:szCs w:val="21"/>
              </w:rPr>
            </w:pPr>
            <w:r>
              <w:rPr>
                <w:rFonts w:hint="eastAsia" w:ascii="宋体" w:hAnsi="宋体" w:cs="宋体"/>
                <w:b/>
                <w:color w:val="auto"/>
                <w:kern w:val="0"/>
                <w:sz w:val="21"/>
                <w:szCs w:val="21"/>
              </w:rPr>
              <w:t>2.1</w:t>
            </w:r>
          </w:p>
        </w:tc>
        <w:tc>
          <w:tcPr>
            <w:tcW w:w="1134" w:type="dxa"/>
            <w:noWrap w:val="0"/>
            <w:vAlign w:val="center"/>
          </w:tcPr>
          <w:p w14:paraId="57B28EA1">
            <w:pPr>
              <w:pStyle w:val="31"/>
              <w:spacing w:line="360" w:lineRule="exact"/>
              <w:jc w:val="center"/>
              <w:rPr>
                <w:rFonts w:hint="eastAsia" w:ascii="宋体" w:hAnsi="宋体" w:eastAsia="宋体" w:cs="宋体"/>
                <w:b/>
                <w:color w:val="auto"/>
                <w:sz w:val="21"/>
                <w:szCs w:val="21"/>
              </w:rPr>
            </w:pPr>
            <w:r>
              <w:rPr>
                <w:rFonts w:hint="eastAsia" w:ascii="宋体" w:hAnsi="宋体" w:eastAsia="宋体" w:cs="宋体"/>
                <w:color w:val="auto"/>
                <w:sz w:val="21"/>
                <w:szCs w:val="21"/>
              </w:rPr>
              <w:t>检测技术方案（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7398" w:type="dxa"/>
            <w:noWrap w:val="0"/>
            <w:vAlign w:val="center"/>
          </w:tcPr>
          <w:p w14:paraId="572190EE">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要求：检测工作思路清晰，对项目特点把握准确；检测方案具体，内容齐全，能满足本工程提出的所有检测内容；检测方法针对性强，工艺先进、检测措施切实可行，能较好指导具体检测工作并确保安全。</w:t>
            </w:r>
          </w:p>
          <w:p w14:paraId="589ECE69">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分）：检测工作思路清晰，对项目特点把握准确；检测方案具体，内容齐全，能满足本工程提出的所有检测内容；检测方法针对性强，工艺先进、检测措施切实可行，能较好指导具体检测工作并确保安全。 </w:t>
            </w:r>
          </w:p>
          <w:p w14:paraId="5A6BD405">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分）：检测工作思路较清晰，对项目特点把握较准确；检测方案良好，内容较齐全，有比较可行的能满足本工程提出的所有检测内容；检测方法针对性较可行，工艺成熟、检测措施比较可行，较好指导具体检测工作并确保安全。 </w:t>
            </w:r>
          </w:p>
          <w:p w14:paraId="516C3283">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中（4分）：检测工作思路不够清晰，对项目特点把握不够准确；检测方案不够详尽，内容不够齐全，一般能满足本工程提出的所有检测内容；检测方法针对性不够强，工艺不够先进、检测措施一般，能指导具体检测工作并确保安全。 </w:t>
            </w:r>
          </w:p>
          <w:p w14:paraId="578C8353">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分）：检测工作思路不清晰，对项目特点把握不准确；检测方案差，内容不齐全，不能满足本工程提出的所有检测内容；检测方法针对性不强，工艺落后、检测措施缺失，不能指导具体检测工作并确保安全。</w:t>
            </w:r>
          </w:p>
        </w:tc>
        <w:tc>
          <w:tcPr>
            <w:tcW w:w="909" w:type="dxa"/>
            <w:noWrap w:val="0"/>
            <w:vAlign w:val="center"/>
          </w:tcPr>
          <w:p w14:paraId="5887ED95">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分</w:t>
            </w:r>
          </w:p>
        </w:tc>
      </w:tr>
      <w:tr w14:paraId="0C87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dxa"/>
            <w:vMerge w:val="continue"/>
            <w:noWrap w:val="0"/>
            <w:vAlign w:val="center"/>
          </w:tcPr>
          <w:p w14:paraId="68EBA6E1">
            <w:pPr>
              <w:adjustRightInd w:val="0"/>
              <w:spacing w:line="360" w:lineRule="auto"/>
              <w:jc w:val="center"/>
              <w:textAlignment w:val="baseline"/>
              <w:rPr>
                <w:rFonts w:hint="eastAsia" w:ascii="宋体" w:hAnsi="宋体" w:cs="宋体"/>
                <w:b/>
                <w:color w:val="auto"/>
                <w:kern w:val="0"/>
                <w:sz w:val="21"/>
                <w:szCs w:val="21"/>
              </w:rPr>
            </w:pPr>
          </w:p>
        </w:tc>
        <w:tc>
          <w:tcPr>
            <w:tcW w:w="1134" w:type="dxa"/>
            <w:noWrap w:val="0"/>
            <w:vAlign w:val="center"/>
          </w:tcPr>
          <w:p w14:paraId="53C99002">
            <w:pPr>
              <w:pStyle w:val="31"/>
              <w:spacing w:line="360" w:lineRule="exact"/>
              <w:jc w:val="center"/>
              <w:rPr>
                <w:rFonts w:hint="eastAsia" w:ascii="宋体" w:hAnsi="宋体" w:eastAsia="宋体" w:cs="宋体"/>
                <w:b/>
                <w:color w:val="auto"/>
                <w:sz w:val="21"/>
                <w:szCs w:val="21"/>
              </w:rPr>
            </w:pPr>
            <w:r>
              <w:rPr>
                <w:rFonts w:hint="eastAsia" w:ascii="宋体" w:hAnsi="宋体" w:eastAsia="宋体" w:cs="宋体"/>
                <w:color w:val="auto"/>
                <w:sz w:val="21"/>
                <w:szCs w:val="21"/>
              </w:rPr>
              <w:t>工程难点分析及控制措施（</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7398" w:type="dxa"/>
            <w:noWrap w:val="0"/>
            <w:vAlign w:val="center"/>
          </w:tcPr>
          <w:p w14:paraId="762753CC">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要求：对工程特点、难点分析深入、深刻；结合本项目的特点，提出该项目应注意的问题以及合理可行的解决方法；准确抓住本项目难点，提出科学合理的解决措施。</w:t>
            </w:r>
          </w:p>
          <w:p w14:paraId="42D51A63">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分）：对工程特点、难点分析深入、深刻；结合本项目的特点，提出该项目应注意的问题以及合理可行的解决方法；准确抓住本项目难点，提出科学合理的解决措施。 </w:t>
            </w:r>
          </w:p>
          <w:p w14:paraId="344DB7EC">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分）：对工程特点、难点分析较好；结合本项目的特点，提出该项目应注意的问题以及较合理可行的解决方法；提出科学合理的解决措施。 </w:t>
            </w:r>
          </w:p>
          <w:p w14:paraId="15163E83">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中（4分）：对工程特点、难点分析认识一般；结合本项目的特点，提出该项目应注意的问题以及基本合理可行的解决方法；提出解决措施。 </w:t>
            </w:r>
          </w:p>
          <w:p w14:paraId="670E1771">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分）：对工程难点分析及解决方法编写内容简单，无针对性。</w:t>
            </w:r>
          </w:p>
        </w:tc>
        <w:tc>
          <w:tcPr>
            <w:tcW w:w="909" w:type="dxa"/>
            <w:noWrap w:val="0"/>
            <w:vAlign w:val="center"/>
          </w:tcPr>
          <w:p w14:paraId="31DDE9A7">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分</w:t>
            </w:r>
          </w:p>
        </w:tc>
      </w:tr>
      <w:tr w14:paraId="241C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dxa"/>
            <w:vMerge w:val="continue"/>
            <w:noWrap w:val="0"/>
            <w:vAlign w:val="center"/>
          </w:tcPr>
          <w:p w14:paraId="54A87F42">
            <w:pPr>
              <w:adjustRightInd w:val="0"/>
              <w:spacing w:line="360" w:lineRule="auto"/>
              <w:jc w:val="center"/>
              <w:textAlignment w:val="baseline"/>
              <w:rPr>
                <w:rFonts w:hint="eastAsia" w:ascii="宋体" w:hAnsi="宋体" w:cs="宋体"/>
                <w:b/>
                <w:color w:val="auto"/>
                <w:kern w:val="0"/>
                <w:sz w:val="21"/>
                <w:szCs w:val="21"/>
              </w:rPr>
            </w:pPr>
          </w:p>
        </w:tc>
        <w:tc>
          <w:tcPr>
            <w:tcW w:w="1134" w:type="dxa"/>
            <w:noWrap w:val="0"/>
            <w:vAlign w:val="center"/>
          </w:tcPr>
          <w:p w14:paraId="61B96709">
            <w:pPr>
              <w:pStyle w:val="31"/>
              <w:spacing w:line="360" w:lineRule="exact"/>
              <w:jc w:val="center"/>
              <w:rPr>
                <w:rFonts w:hint="eastAsia" w:ascii="宋体" w:hAnsi="宋体" w:eastAsia="宋体" w:cs="宋体"/>
                <w:b/>
                <w:color w:val="auto"/>
                <w:sz w:val="21"/>
                <w:szCs w:val="21"/>
              </w:rPr>
            </w:pPr>
            <w:r>
              <w:rPr>
                <w:rFonts w:hint="eastAsia" w:ascii="宋体" w:hAnsi="宋体" w:eastAsia="宋体" w:cs="宋体"/>
                <w:color w:val="auto"/>
                <w:sz w:val="21"/>
                <w:szCs w:val="21"/>
              </w:rPr>
              <w:t>检测质量控制方案（</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7398" w:type="dxa"/>
            <w:noWrap w:val="0"/>
            <w:vAlign w:val="center"/>
          </w:tcPr>
          <w:p w14:paraId="273367E2">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要求：质量控制方案满足本项目建设要求；质量控制重点分析到位、明确；质量目标分解、规划合理，质量控制体系健全，质量控制措施有效可靠，控制手段先进完善。</w:t>
            </w:r>
          </w:p>
          <w:p w14:paraId="4C2E71E8">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分）：质量控制方案满足本项目建设要求；质量控制重点分析到位、明确；质量目标分解、规划合理，质量控制体系健全，质量控制措施有效可靠，控制手段先进完善。 </w:t>
            </w:r>
          </w:p>
          <w:p w14:paraId="2A0FC1DF">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分）：质量控制方案较满足本项目建设要求；质量控制重点分析较到位、明确；质量目标分解、规划较合理，质量控制体系较健全，质量控制措施较有效可靠，控制手段较完善。 </w:t>
            </w:r>
          </w:p>
          <w:p w14:paraId="6C57800A">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中（4分）：质量控制方案一般能满足本项目建设要求；质量控制重点分析一般；质量目标分解、规划基本合理，质量控制体系基本健全，质量控制措施较有效可靠，控制手段一般。 </w:t>
            </w:r>
          </w:p>
          <w:p w14:paraId="0184E180">
            <w:pPr>
              <w:pStyle w:val="31"/>
              <w:spacing w:line="360" w:lineRule="exact"/>
              <w:rPr>
                <w:rFonts w:hint="eastAsia" w:ascii="宋体" w:hAnsi="宋体" w:eastAsia="宋体" w:cs="宋体"/>
                <w:b/>
                <w:bCs/>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分）质量控制方案不能满足本项目建设要求；质量控制重点分析不到位、不明确；质量目标分解、规划不合理，质量控制体系不健全，质量控制措施缺失，控制手段不完善。</w:t>
            </w:r>
          </w:p>
        </w:tc>
        <w:tc>
          <w:tcPr>
            <w:tcW w:w="909" w:type="dxa"/>
            <w:noWrap w:val="0"/>
            <w:vAlign w:val="center"/>
          </w:tcPr>
          <w:p w14:paraId="5E21274C">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cs="宋体"/>
                <w:color w:val="auto"/>
                <w:kern w:val="0"/>
                <w:sz w:val="21"/>
                <w:szCs w:val="21"/>
              </w:rPr>
              <w:t>分</w:t>
            </w:r>
          </w:p>
        </w:tc>
      </w:tr>
      <w:tr w14:paraId="3362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6" w:type="dxa"/>
            <w:vMerge w:val="continue"/>
            <w:noWrap w:val="0"/>
            <w:vAlign w:val="center"/>
          </w:tcPr>
          <w:p w14:paraId="049792D0">
            <w:pPr>
              <w:adjustRightInd w:val="0"/>
              <w:spacing w:line="360" w:lineRule="auto"/>
              <w:jc w:val="center"/>
              <w:textAlignment w:val="baseline"/>
              <w:rPr>
                <w:rFonts w:hint="eastAsia" w:ascii="宋体" w:hAnsi="宋体" w:cs="宋体"/>
                <w:bCs/>
                <w:color w:val="auto"/>
                <w:kern w:val="0"/>
                <w:sz w:val="21"/>
                <w:szCs w:val="21"/>
              </w:rPr>
            </w:pPr>
          </w:p>
        </w:tc>
        <w:tc>
          <w:tcPr>
            <w:tcW w:w="1134" w:type="dxa"/>
            <w:noWrap w:val="0"/>
            <w:vAlign w:val="center"/>
          </w:tcPr>
          <w:p w14:paraId="472A9864">
            <w:pPr>
              <w:pStyle w:val="3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检测进度控制方案（</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7398" w:type="dxa"/>
            <w:noWrap w:val="0"/>
            <w:vAlign w:val="center"/>
          </w:tcPr>
          <w:p w14:paraId="3CCE3AB0">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要求：进度控制方案满足本项目建设要求，进度计划科学合理；节点或阶段进度目标明确；进度控制点设置合理，重点明确，控制措施与手段可靠有力。</w:t>
            </w:r>
          </w:p>
          <w:p w14:paraId="2C19D1D7">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分）：进度控制方案满足本项目建设要求，进度计划科学合理；节点或阶段进度目标明确；进度控制点设置合理，重点明确，控制措施与手段可靠有力。 </w:t>
            </w:r>
          </w:p>
          <w:p w14:paraId="72DD96FB">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 xml:space="preserve">分）：进度控制方案较满足本项目建设要求，进度计划较科学合理；节点或阶段进度目标较明确；进度控制点设置较合理，重点较明确，控制措施与手段可靠可行。 </w:t>
            </w:r>
          </w:p>
          <w:p w14:paraId="636C8B56">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分）：进度控制方案基本满足本项目建设要求，进度计划基本科学合理；节点或阶段进度目标基本明确；进度控制点设置基本合理，重点基本明确，控制措施与手段基本可行。 </w:t>
            </w:r>
          </w:p>
          <w:p w14:paraId="4098ADB1">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分）：进度控制方案不满足本项目建设要求，进度计划科学不合理；节点或阶段进度目标不明确；进度控制点设置不合理，控制措施与手段缺失。</w:t>
            </w:r>
          </w:p>
        </w:tc>
        <w:tc>
          <w:tcPr>
            <w:tcW w:w="909" w:type="dxa"/>
            <w:noWrap w:val="0"/>
            <w:vAlign w:val="center"/>
          </w:tcPr>
          <w:p w14:paraId="2BC1A83D">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分</w:t>
            </w:r>
          </w:p>
        </w:tc>
      </w:tr>
      <w:tr w14:paraId="252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56" w:type="dxa"/>
            <w:vMerge w:val="continue"/>
            <w:noWrap w:val="0"/>
            <w:vAlign w:val="center"/>
          </w:tcPr>
          <w:p w14:paraId="22CCD301">
            <w:pPr>
              <w:adjustRightInd w:val="0"/>
              <w:spacing w:line="360" w:lineRule="auto"/>
              <w:jc w:val="center"/>
              <w:textAlignment w:val="baseline"/>
              <w:rPr>
                <w:rFonts w:hint="eastAsia" w:ascii="宋体" w:hAnsi="宋体" w:cs="宋体"/>
                <w:bCs/>
                <w:color w:val="auto"/>
                <w:kern w:val="0"/>
                <w:sz w:val="21"/>
                <w:szCs w:val="21"/>
              </w:rPr>
            </w:pPr>
          </w:p>
        </w:tc>
        <w:tc>
          <w:tcPr>
            <w:tcW w:w="1134" w:type="dxa"/>
            <w:noWrap w:val="0"/>
            <w:vAlign w:val="center"/>
          </w:tcPr>
          <w:p w14:paraId="78ADC2AF">
            <w:pPr>
              <w:pStyle w:val="3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检测成本控制方案（</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7398" w:type="dxa"/>
            <w:noWrap w:val="0"/>
            <w:vAlign w:val="center"/>
          </w:tcPr>
          <w:p w14:paraId="2E93EC64">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要求：成本控制方案重点分析到位明确；风险预测与防范对策有效可行；成本控制措施与手段健全；能兼顾工期与质量目标，合理确定资金流量；能提出有效的合理化建议，降低成本。</w:t>
            </w:r>
          </w:p>
          <w:p w14:paraId="6297286D">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分）：成本控制方案重点分析到位明确；风险预测与防范对策有效可行；成本控制措施与手段健全；能兼顾工期与质量目标，合理确定资金流量；能提出有效的合理化建议，降低成本。 </w:t>
            </w:r>
          </w:p>
          <w:p w14:paraId="75BA7362">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 xml:space="preserve">分）：成本控制方案重点分析较到位明确；风险预测与防范对策有效较可行；成本控制措施与手段较健全；能兼顾工期与质量目标，较合理确定资金流量；能提出较有效的合理化建议，降低成本。 </w:t>
            </w:r>
          </w:p>
          <w:p w14:paraId="23D9BC87">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分）：成本控制方案重点分析基本到位；风险预测与防范对策基本可行；成本控制措施与手段基本健全；基本能兼顾工期与质量目标，基本合理能确定资金流量；基本能提出较有效的合理化建议，降低成本。 </w:t>
            </w:r>
          </w:p>
          <w:p w14:paraId="6514E1F6">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分）措施与手段不健全；不能兼顾工期与质量目标，不能确定资金流量；不能提出有效的合理化建议，降低成本。</w:t>
            </w:r>
          </w:p>
        </w:tc>
        <w:tc>
          <w:tcPr>
            <w:tcW w:w="909" w:type="dxa"/>
            <w:noWrap w:val="0"/>
            <w:vAlign w:val="center"/>
          </w:tcPr>
          <w:p w14:paraId="39D21B6A">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分</w:t>
            </w:r>
          </w:p>
        </w:tc>
      </w:tr>
      <w:tr w14:paraId="1667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6" w:type="dxa"/>
            <w:vMerge w:val="continue"/>
            <w:noWrap w:val="0"/>
            <w:vAlign w:val="center"/>
          </w:tcPr>
          <w:p w14:paraId="3C7B36C9">
            <w:pPr>
              <w:adjustRightInd w:val="0"/>
              <w:spacing w:line="360" w:lineRule="auto"/>
              <w:jc w:val="center"/>
              <w:textAlignment w:val="baseline"/>
              <w:rPr>
                <w:rFonts w:hint="eastAsia" w:ascii="宋体" w:hAnsi="宋体" w:cs="宋体"/>
                <w:bCs/>
                <w:color w:val="auto"/>
                <w:kern w:val="0"/>
                <w:sz w:val="21"/>
                <w:szCs w:val="21"/>
              </w:rPr>
            </w:pPr>
          </w:p>
        </w:tc>
        <w:tc>
          <w:tcPr>
            <w:tcW w:w="1134" w:type="dxa"/>
            <w:noWrap w:val="0"/>
            <w:vAlign w:val="center"/>
          </w:tcPr>
          <w:p w14:paraId="1C695BF0">
            <w:pPr>
              <w:pStyle w:val="3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环保及安全文明检测方案（</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7398" w:type="dxa"/>
            <w:noWrap w:val="0"/>
            <w:vAlign w:val="center"/>
          </w:tcPr>
          <w:p w14:paraId="1303D50E">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要求：环境保护、安全文明施工保证体系健全、可靠；能够采取有效措施降低检测过程对环境的影响；能够针对工程环境及工程特点、难点防范及化解安全事故的发生，措施得力。</w:t>
            </w:r>
          </w:p>
          <w:p w14:paraId="49D1A203">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分）：环境保护、安全文明施工保证体系健全、可靠；能够采取有效措施降低检测过程对环境的影响；能够针对工程环境及工程特点、难点防范及化解安全事故的发生，措施得力。 </w:t>
            </w:r>
          </w:p>
          <w:p w14:paraId="7A7C82A6">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 xml:space="preserve">分）：环境保护、安全文明施工保证体系较健全、可靠；能够采取较有效措施降低检测过程对环境的影响；能够针对工程环境及工程特点、难点防范及化解安全事故的发生，措施较得力。 </w:t>
            </w:r>
          </w:p>
          <w:p w14:paraId="34A72482">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分）：环境保护、安全文明施工保证体系基本健全；基本能够采取措施降低检测过程对环境的影响；能够针对工程环境及工程特点、难点防范及化解安全事故的发生，措施基本可行。 </w:t>
            </w:r>
          </w:p>
          <w:p w14:paraId="24BA70AC">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分）：环境保护、安全文明施工保证体系不完善；不能够采取措施降低检测过程对环境的影响；不能够针对工程环境及工程特点、难点防范及化解安全事故的发生，措施内容简单。</w:t>
            </w:r>
          </w:p>
        </w:tc>
        <w:tc>
          <w:tcPr>
            <w:tcW w:w="909" w:type="dxa"/>
            <w:noWrap w:val="0"/>
            <w:vAlign w:val="center"/>
          </w:tcPr>
          <w:p w14:paraId="4849A421">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分</w:t>
            </w:r>
          </w:p>
        </w:tc>
      </w:tr>
      <w:tr w14:paraId="7031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56" w:type="dxa"/>
            <w:vMerge w:val="continue"/>
            <w:noWrap w:val="0"/>
            <w:vAlign w:val="center"/>
          </w:tcPr>
          <w:p w14:paraId="3E80EEA1">
            <w:pPr>
              <w:adjustRightInd w:val="0"/>
              <w:spacing w:line="360" w:lineRule="auto"/>
              <w:jc w:val="center"/>
              <w:textAlignment w:val="baseline"/>
              <w:rPr>
                <w:rFonts w:hint="eastAsia" w:ascii="宋体" w:hAnsi="宋体" w:cs="宋体"/>
                <w:bCs/>
                <w:color w:val="auto"/>
                <w:kern w:val="0"/>
                <w:sz w:val="21"/>
                <w:szCs w:val="21"/>
              </w:rPr>
            </w:pPr>
          </w:p>
        </w:tc>
        <w:tc>
          <w:tcPr>
            <w:tcW w:w="1134" w:type="dxa"/>
            <w:noWrap w:val="0"/>
            <w:vAlign w:val="center"/>
          </w:tcPr>
          <w:p w14:paraId="148692CE">
            <w:pPr>
              <w:pStyle w:val="3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拟投入本项目设备情况（</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7398" w:type="dxa"/>
            <w:noWrap w:val="0"/>
            <w:vAlign w:val="center"/>
          </w:tcPr>
          <w:p w14:paraId="54112364">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要求：检测仪器和设备配备计划完整，检测仪器和设备检验合格，齐全、先进，满足本项目检测要求。设备数量、选型配置、进场投入计划与进度计划呼应，满足本项目检测需要。</w:t>
            </w:r>
          </w:p>
          <w:p w14:paraId="52E0D5DD">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分）：检测仪器和设备配备计划完整，检测仪器和设备检验合格，齐全、先进，满足本项目检测要求。设备数量、选型配置、进场投入计划与进度计划呼应，满足本项目检测需要。 </w:t>
            </w:r>
          </w:p>
          <w:p w14:paraId="0990D661">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分）：检测仪器和设备配备计划较完整，检测仪器和设备检验合格，齐全，满足本项目检测要求。设备数量、选型配置、进场投入计划与进度计划呼应，能满足本项目检测需要。 </w:t>
            </w:r>
          </w:p>
          <w:p w14:paraId="5414761B">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）：检测仪器和设备配备计划完整，设备数量、选型配置、进场时间安排合理，基本满足本项目检测需要。 </w:t>
            </w:r>
          </w:p>
          <w:p w14:paraId="0604D141">
            <w:pPr>
              <w:pStyle w:val="31"/>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分）：检测仪器和设备配备计划缺失，设备数量、选型配置、进场时间，无法满足本项目检测需要。</w:t>
            </w:r>
          </w:p>
        </w:tc>
        <w:tc>
          <w:tcPr>
            <w:tcW w:w="909" w:type="dxa"/>
            <w:noWrap w:val="0"/>
            <w:vAlign w:val="center"/>
          </w:tcPr>
          <w:p w14:paraId="46F7F024">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cs="宋体"/>
                <w:color w:val="auto"/>
                <w:kern w:val="0"/>
                <w:sz w:val="21"/>
                <w:szCs w:val="21"/>
              </w:rPr>
              <w:t>分</w:t>
            </w:r>
          </w:p>
        </w:tc>
      </w:tr>
      <w:tr w14:paraId="2E1B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6" w:type="dxa"/>
            <w:vMerge w:val="continue"/>
            <w:noWrap w:val="0"/>
            <w:vAlign w:val="center"/>
          </w:tcPr>
          <w:p w14:paraId="090F8BF3">
            <w:pPr>
              <w:adjustRightInd w:val="0"/>
              <w:spacing w:line="360" w:lineRule="auto"/>
              <w:jc w:val="center"/>
              <w:textAlignment w:val="baseline"/>
              <w:rPr>
                <w:rFonts w:hint="eastAsia" w:ascii="宋体" w:hAnsi="宋体" w:cs="宋体"/>
                <w:bCs/>
                <w:color w:val="auto"/>
                <w:kern w:val="0"/>
                <w:sz w:val="21"/>
                <w:szCs w:val="21"/>
              </w:rPr>
            </w:pPr>
          </w:p>
        </w:tc>
        <w:tc>
          <w:tcPr>
            <w:tcW w:w="1134" w:type="dxa"/>
            <w:noWrap w:val="0"/>
            <w:vAlign w:val="center"/>
          </w:tcPr>
          <w:p w14:paraId="0B5D8DAF">
            <w:pPr>
              <w:pStyle w:val="31"/>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服务承诺方案（</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7398" w:type="dxa"/>
            <w:noWrap w:val="0"/>
            <w:vAlign w:val="center"/>
          </w:tcPr>
          <w:p w14:paraId="33047665">
            <w:pPr>
              <w:pStyle w:val="31"/>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分）：服务承诺方案良好，而且能充分考虑到本项目的具体情况，采取针对性措施，并有良好的本地化服务方案。供应商能按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的要求2个小时内到现场开展服务，有指定项目联络人员，保证沟通的畅通。项目负责人持有高级职称，具有一级注册结构工程师证及注册土木工程师（岩土）证；技术负责人持有高级职称，并持有省部级建设行政主管部门颁发的检测上岗证书；其余检测人员人数达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人及以上，均具备有效的建设工程质量检测人员岗位证书﹔配备人员中具有高级职称人数不少于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人。 </w:t>
            </w:r>
          </w:p>
          <w:p w14:paraId="3F996405">
            <w:pPr>
              <w:pStyle w:val="31"/>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分）：服务承诺方案较好，而且能充分考虑本项目的具体情况并采取针对性措施的，有较好的本地化服务方案。供应商能按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人的要求4个小时内到现场开展服务，有指定项目联络人员，保证沟通的畅通。项目负责人持有高级职称，具有一级注册结构工程师证或注册土木工程师（岩土）证。其余检测人员人数达</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人及以上，均具备有效的建设工程质量检测人员岗位证书﹔配备人员中具有高级职称人数不少于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人。 </w:t>
            </w:r>
          </w:p>
          <w:p w14:paraId="17BFC5DE">
            <w:pPr>
              <w:pStyle w:val="31"/>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分）：服务承诺方案基本可行，基本能考虑到本项目的情况，本地化服务方案简单。供应商能按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的要求6个小时内到现场开展服务，有指定项目联络人员，保证沟通的畅通。项目负责人持有中级及以上职称。其余检测人员人数达6人及以上，均具备有效的建设工程质量检测人员岗位证书﹔配备人员中具有高级职称人数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人。 </w:t>
            </w:r>
          </w:p>
          <w:p w14:paraId="2097D6E0">
            <w:pPr>
              <w:pStyle w:val="31"/>
              <w:spacing w:line="360" w:lineRule="exact"/>
              <w:rPr>
                <w:rFonts w:hint="eastAsia" w:ascii="宋体" w:hAnsi="宋体" w:eastAsia="宋体" w:cs="宋体"/>
                <w:b/>
                <w:bCs/>
                <w:color w:val="auto"/>
                <w:sz w:val="21"/>
                <w:szCs w:val="21"/>
              </w:rPr>
            </w:pPr>
            <w:r>
              <w:rPr>
                <w:rFonts w:hint="eastAsia" w:ascii="宋体" w:hAnsi="宋体" w:eastAsia="宋体" w:cs="宋体"/>
                <w:color w:val="auto"/>
                <w:sz w:val="21"/>
                <w:szCs w:val="21"/>
                <w:highlight w:val="none"/>
              </w:rPr>
              <w:t>差（1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）：服务承诺方案不可行，没能考虑到本项目的情况，无本地化服务方案。供应商按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人的要求超过6小时以上到达现场开展服务， 且无指定项目联络员。拟投入检测人员数</w:t>
            </w:r>
            <w:r>
              <w:rPr>
                <w:rFonts w:hint="eastAsia" w:ascii="宋体" w:hAnsi="宋体" w:eastAsia="宋体" w:cs="宋体"/>
                <w:color w:val="auto"/>
                <w:sz w:val="21"/>
                <w:szCs w:val="21"/>
                <w:highlight w:val="none"/>
                <w:lang w:val="en-US" w:eastAsia="zh-CN"/>
              </w:rPr>
              <w:t>5人及以上</w:t>
            </w:r>
            <w:r>
              <w:rPr>
                <w:rFonts w:hint="eastAsia" w:ascii="宋体" w:hAnsi="宋体" w:eastAsia="宋体" w:cs="宋体"/>
                <w:color w:val="auto"/>
                <w:sz w:val="21"/>
                <w:szCs w:val="21"/>
                <w:highlight w:val="none"/>
              </w:rPr>
              <w:t>。</w:t>
            </w:r>
          </w:p>
        </w:tc>
        <w:tc>
          <w:tcPr>
            <w:tcW w:w="909" w:type="dxa"/>
            <w:noWrap w:val="0"/>
            <w:vAlign w:val="center"/>
          </w:tcPr>
          <w:p w14:paraId="0C0FFE51">
            <w:pPr>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分</w:t>
            </w:r>
          </w:p>
        </w:tc>
      </w:tr>
      <w:tr w14:paraId="70AD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56" w:type="dxa"/>
            <w:noWrap w:val="0"/>
            <w:vAlign w:val="center"/>
          </w:tcPr>
          <w:p w14:paraId="6E94E238">
            <w:pPr>
              <w:widowControl/>
              <w:spacing w:line="360" w:lineRule="auto"/>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3</w:t>
            </w:r>
          </w:p>
        </w:tc>
        <w:tc>
          <w:tcPr>
            <w:tcW w:w="1134" w:type="dxa"/>
            <w:noWrap w:val="0"/>
            <w:vAlign w:val="center"/>
          </w:tcPr>
          <w:p w14:paraId="0AFD6BCE">
            <w:pPr>
              <w:widowControl/>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商务分</w:t>
            </w:r>
          </w:p>
        </w:tc>
        <w:tc>
          <w:tcPr>
            <w:tcW w:w="8307" w:type="dxa"/>
            <w:gridSpan w:val="2"/>
            <w:noWrap w:val="0"/>
            <w:vAlign w:val="center"/>
          </w:tcPr>
          <w:p w14:paraId="24795E82">
            <w:pPr>
              <w:widowControl/>
              <w:spacing w:line="360" w:lineRule="auto"/>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评审因素</w:t>
            </w:r>
          </w:p>
        </w:tc>
      </w:tr>
      <w:tr w14:paraId="3DB1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56" w:type="dxa"/>
            <w:noWrap w:val="0"/>
            <w:vAlign w:val="center"/>
          </w:tcPr>
          <w:p w14:paraId="688156A9">
            <w:pPr>
              <w:widowControl/>
              <w:spacing w:line="360" w:lineRule="auto"/>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3.1</w:t>
            </w:r>
          </w:p>
        </w:tc>
        <w:tc>
          <w:tcPr>
            <w:tcW w:w="1134" w:type="dxa"/>
            <w:noWrap w:val="0"/>
            <w:vAlign w:val="center"/>
          </w:tcPr>
          <w:p w14:paraId="29463B33">
            <w:pPr>
              <w:widowControl/>
              <w:spacing w:line="360" w:lineRule="auto"/>
              <w:jc w:val="center"/>
              <w:rPr>
                <w:rFonts w:hint="eastAsia" w:ascii="宋体" w:hAnsi="宋体" w:cs="宋体"/>
                <w:b/>
                <w:bCs/>
                <w:color w:val="auto"/>
                <w:sz w:val="21"/>
                <w:szCs w:val="21"/>
              </w:rPr>
            </w:pPr>
            <w:r>
              <w:rPr>
                <w:rFonts w:hint="eastAsia" w:ascii="宋体" w:hAnsi="宋体" w:cs="宋体"/>
                <w:b/>
                <w:color w:val="auto"/>
                <w:kern w:val="0"/>
                <w:sz w:val="21"/>
                <w:szCs w:val="21"/>
              </w:rPr>
              <w:t>类似业绩（10分）</w:t>
            </w:r>
          </w:p>
        </w:tc>
        <w:tc>
          <w:tcPr>
            <w:tcW w:w="7398" w:type="dxa"/>
            <w:noWrap w:val="0"/>
            <w:vAlign w:val="top"/>
          </w:tcPr>
          <w:p w14:paraId="4623CEE1">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供应商考核期内（</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月至竞</w:t>
            </w:r>
            <w:r>
              <w:rPr>
                <w:rFonts w:hint="eastAsia" w:ascii="宋体" w:hAnsi="宋体" w:cs="宋体"/>
                <w:color w:val="auto"/>
                <w:sz w:val="21"/>
                <w:szCs w:val="21"/>
              </w:rPr>
              <w:t>标截止日期止）完成过类似检测业绩，每有1项得5分，满分10分。（备注：附中标（或成交）通知书或合同复印件）</w:t>
            </w:r>
          </w:p>
        </w:tc>
        <w:tc>
          <w:tcPr>
            <w:tcW w:w="909" w:type="dxa"/>
            <w:noWrap w:val="0"/>
            <w:vAlign w:val="center"/>
          </w:tcPr>
          <w:p w14:paraId="7726508B">
            <w:pPr>
              <w:widowControl/>
              <w:spacing w:line="36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10分</w:t>
            </w:r>
          </w:p>
        </w:tc>
      </w:tr>
      <w:tr w14:paraId="62CF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88" w:type="dxa"/>
            <w:gridSpan w:val="3"/>
            <w:noWrap w:val="0"/>
            <w:vAlign w:val="center"/>
          </w:tcPr>
          <w:p w14:paraId="59AEBCBC">
            <w:pPr>
              <w:spacing w:line="360" w:lineRule="auto"/>
              <w:rPr>
                <w:rFonts w:hint="eastAsia" w:ascii="宋体" w:hAnsi="宋体" w:cs="宋体"/>
                <w:bCs/>
                <w:color w:val="auto"/>
                <w:kern w:val="0"/>
                <w:sz w:val="21"/>
                <w:szCs w:val="21"/>
              </w:rPr>
            </w:pPr>
            <w:r>
              <w:rPr>
                <w:rFonts w:hint="eastAsia" w:ascii="宋体" w:hAnsi="宋体" w:cs="宋体"/>
                <w:bCs/>
                <w:color w:val="auto"/>
                <w:kern w:val="0"/>
                <w:sz w:val="21"/>
                <w:szCs w:val="21"/>
              </w:rPr>
              <w:t>总得分＝1＋2＋3</w:t>
            </w:r>
          </w:p>
        </w:tc>
        <w:tc>
          <w:tcPr>
            <w:tcW w:w="909" w:type="dxa"/>
            <w:noWrap w:val="0"/>
            <w:vAlign w:val="center"/>
          </w:tcPr>
          <w:p w14:paraId="209169D5">
            <w:pPr>
              <w:widowControl/>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100分</w:t>
            </w:r>
          </w:p>
        </w:tc>
      </w:tr>
    </w:tbl>
    <w:p w14:paraId="34692001">
      <w:pPr>
        <w:pStyle w:val="10"/>
        <w:rPr>
          <w:rFonts w:hint="eastAsia" w:ascii="宋体" w:hAnsi="宋体" w:cs="宋体"/>
        </w:rPr>
      </w:pPr>
      <w:bookmarkStart w:id="117" w:name="_Toc162971326"/>
      <w:bookmarkStart w:id="118" w:name="_Toc20147"/>
    </w:p>
    <w:p w14:paraId="4DB0D940">
      <w:pPr>
        <w:numPr>
          <w:ilvl w:val="0"/>
          <w:numId w:val="0"/>
        </w:num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异常低价审查</w:t>
      </w:r>
    </w:p>
    <w:p w14:paraId="51F92C46">
      <w:pPr>
        <w:numPr>
          <w:ilvl w:val="0"/>
          <w:numId w:val="0"/>
        </w:numPr>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w:t>
      </w:r>
      <w:r>
        <w:rPr>
          <w:rFonts w:hint="default" w:ascii="宋体" w:hAnsi="宋体" w:cs="宋体"/>
          <w:bCs/>
          <w:color w:val="auto"/>
          <w:szCs w:val="21"/>
          <w:highlight w:val="none"/>
          <w:lang w:val="en-US" w:eastAsia="zh-CN"/>
        </w:rPr>
        <w:t>评审中出现下列情形之一的，评审委员会应当启动异常低价投标（响应）审查程序：</w:t>
      </w:r>
    </w:p>
    <w:p w14:paraId="413F5C51">
      <w:pPr>
        <w:numPr>
          <w:ilvl w:val="0"/>
          <w:numId w:val="0"/>
        </w:numPr>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w:t>
      </w:r>
      <w:r>
        <w:rPr>
          <w:rFonts w:hint="default" w:ascii="宋体" w:hAnsi="宋体" w:cs="宋体"/>
          <w:bCs/>
          <w:color w:val="auto"/>
          <w:szCs w:val="21"/>
          <w:highlight w:val="none"/>
          <w:lang w:val="en-US" w:eastAsia="zh-CN"/>
        </w:rPr>
        <w:t>投标（响应）报价低于全部通过符合性审查供应商投标（响应）报价平均值</w:t>
      </w:r>
      <w:r>
        <w:rPr>
          <w:rFonts w:hint="eastAsia" w:ascii="宋体" w:hAnsi="宋体" w:cs="宋体"/>
          <w:bCs/>
          <w:color w:val="auto"/>
          <w:szCs w:val="21"/>
          <w:highlight w:val="none"/>
          <w:lang w:val="en-US" w:eastAsia="zh-CN"/>
        </w:rPr>
        <w:t>50</w:t>
      </w:r>
      <w:r>
        <w:rPr>
          <w:rFonts w:hint="default" w:ascii="宋体" w:hAnsi="宋体" w:cs="宋体"/>
          <w:bCs/>
          <w:color w:val="auto"/>
          <w:szCs w:val="21"/>
          <w:highlight w:val="none"/>
          <w:lang w:val="en-US" w:eastAsia="zh-CN"/>
        </w:rPr>
        <w:t>%的，即投标（响应）报价&lt;全部通过符合性审查供应商投标（响应）报价平均值×</w:t>
      </w:r>
      <w:r>
        <w:rPr>
          <w:rFonts w:hint="eastAsia" w:ascii="宋体" w:hAnsi="宋体" w:cs="宋体"/>
          <w:bCs/>
          <w:color w:val="auto"/>
          <w:szCs w:val="21"/>
          <w:highlight w:val="none"/>
          <w:lang w:val="en-US" w:eastAsia="zh-CN"/>
        </w:rPr>
        <w:t>50</w:t>
      </w:r>
      <w:r>
        <w:rPr>
          <w:rFonts w:hint="default" w:ascii="宋体" w:hAnsi="宋体" w:cs="宋体"/>
          <w:bCs/>
          <w:color w:val="auto"/>
          <w:szCs w:val="21"/>
          <w:highlight w:val="none"/>
          <w:lang w:val="en-US" w:eastAsia="zh-CN"/>
        </w:rPr>
        <w:t>%；</w:t>
      </w:r>
    </w:p>
    <w:p w14:paraId="0AAE8346">
      <w:pPr>
        <w:numPr>
          <w:ilvl w:val="0"/>
          <w:numId w:val="0"/>
        </w:numPr>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w:t>
      </w:r>
      <w:r>
        <w:rPr>
          <w:rFonts w:hint="default" w:ascii="宋体" w:hAnsi="宋体" w:cs="宋体"/>
          <w:bCs/>
          <w:color w:val="auto"/>
          <w:szCs w:val="21"/>
          <w:highlight w:val="none"/>
          <w:lang w:val="en-US" w:eastAsia="zh-CN"/>
        </w:rPr>
        <w:t>投标（响应）报价低于通过符合性审查的次低报价供应商投标（响应）报价</w:t>
      </w:r>
      <w:r>
        <w:rPr>
          <w:rFonts w:hint="eastAsia" w:ascii="宋体" w:hAnsi="宋体" w:cs="宋体"/>
          <w:bCs/>
          <w:color w:val="auto"/>
          <w:szCs w:val="21"/>
          <w:highlight w:val="none"/>
          <w:lang w:val="en-US" w:eastAsia="zh-CN"/>
        </w:rPr>
        <w:t>50</w:t>
      </w:r>
      <w:r>
        <w:rPr>
          <w:rFonts w:hint="default" w:ascii="宋体" w:hAnsi="宋体" w:cs="宋体"/>
          <w:bCs/>
          <w:color w:val="auto"/>
          <w:szCs w:val="21"/>
          <w:highlight w:val="none"/>
          <w:lang w:val="en-US" w:eastAsia="zh-CN"/>
        </w:rPr>
        <w:t>%的，即投标（响应）报价&lt;通过符合性审查的次低报价供应商投标（响应）报价×</w:t>
      </w:r>
      <w:r>
        <w:rPr>
          <w:rFonts w:hint="eastAsia" w:ascii="宋体" w:hAnsi="宋体" w:cs="宋体"/>
          <w:bCs/>
          <w:color w:val="auto"/>
          <w:szCs w:val="21"/>
          <w:highlight w:val="none"/>
          <w:lang w:val="en-US" w:eastAsia="zh-CN"/>
        </w:rPr>
        <w:t>50</w:t>
      </w:r>
      <w:r>
        <w:rPr>
          <w:rFonts w:hint="default" w:ascii="宋体" w:hAnsi="宋体" w:cs="宋体"/>
          <w:bCs/>
          <w:color w:val="auto"/>
          <w:szCs w:val="21"/>
          <w:highlight w:val="none"/>
          <w:lang w:val="en-US" w:eastAsia="zh-CN"/>
        </w:rPr>
        <w:t>%；</w:t>
      </w:r>
    </w:p>
    <w:p w14:paraId="776A4808">
      <w:pPr>
        <w:numPr>
          <w:ilvl w:val="0"/>
          <w:numId w:val="0"/>
        </w:numPr>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w:t>
      </w:r>
      <w:r>
        <w:rPr>
          <w:rFonts w:hint="default" w:ascii="宋体" w:hAnsi="宋体" w:cs="宋体"/>
          <w:bCs/>
          <w:color w:val="auto"/>
          <w:szCs w:val="21"/>
          <w:highlight w:val="none"/>
          <w:lang w:val="en-US" w:eastAsia="zh-CN"/>
        </w:rPr>
        <w:t>投标（响应）报价低于采购项目最高限价</w:t>
      </w:r>
      <w:r>
        <w:rPr>
          <w:rFonts w:hint="eastAsia" w:ascii="宋体" w:hAnsi="宋体" w:cs="宋体"/>
          <w:bCs/>
          <w:color w:val="auto"/>
          <w:szCs w:val="21"/>
          <w:highlight w:val="none"/>
          <w:lang w:val="en-US" w:eastAsia="zh-CN"/>
        </w:rPr>
        <w:t>45</w:t>
      </w:r>
      <w:r>
        <w:rPr>
          <w:rFonts w:hint="default" w:ascii="宋体" w:hAnsi="宋体" w:cs="宋体"/>
          <w:bCs/>
          <w:color w:val="auto"/>
          <w:szCs w:val="21"/>
          <w:highlight w:val="none"/>
          <w:lang w:val="en-US" w:eastAsia="zh-CN"/>
        </w:rPr>
        <w:t>%的，即投标（响应）报价&lt;采购项目最高限价×</w:t>
      </w:r>
      <w:r>
        <w:rPr>
          <w:rFonts w:hint="eastAsia" w:ascii="宋体" w:hAnsi="宋体" w:cs="宋体"/>
          <w:bCs/>
          <w:color w:val="auto"/>
          <w:szCs w:val="21"/>
          <w:highlight w:val="none"/>
          <w:lang w:val="en-US" w:eastAsia="zh-CN"/>
        </w:rPr>
        <w:t>45</w:t>
      </w:r>
      <w:r>
        <w:rPr>
          <w:rFonts w:hint="default" w:ascii="宋体" w:hAnsi="宋体" w:cs="宋体"/>
          <w:bCs/>
          <w:color w:val="auto"/>
          <w:szCs w:val="21"/>
          <w:highlight w:val="none"/>
          <w:lang w:val="en-US" w:eastAsia="zh-CN"/>
        </w:rPr>
        <w:t>%；</w:t>
      </w:r>
    </w:p>
    <w:p w14:paraId="3CD03212">
      <w:pPr>
        <w:numPr>
          <w:ilvl w:val="0"/>
          <w:numId w:val="0"/>
        </w:numPr>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w:t>
      </w:r>
      <w:r>
        <w:rPr>
          <w:rFonts w:hint="default" w:ascii="宋体" w:hAnsi="宋体" w:cs="宋体"/>
          <w:bCs/>
          <w:color w:val="auto"/>
          <w:szCs w:val="21"/>
          <w:highlight w:val="none"/>
          <w:lang w:val="en-US" w:eastAsia="zh-CN"/>
        </w:rPr>
        <w:t>评审委员会基于专业判断，认为供应商报价过低，有可能影响产品质量或者不能诚信履约的其他情形。</w:t>
      </w:r>
    </w:p>
    <w:p w14:paraId="361B6FEE">
      <w:pPr>
        <w:numPr>
          <w:ilvl w:val="0"/>
          <w:numId w:val="0"/>
        </w:numPr>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45EC17">
      <w:pPr>
        <w:numPr>
          <w:ilvl w:val="0"/>
          <w:numId w:val="0"/>
        </w:numPr>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843B96A">
      <w:pPr>
        <w:pStyle w:val="1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3评审委员会借助互联网等渠道查询相关信息的，应当严格遵守评审工作纪律，不得实施影响评审公正的行为。异常低价投标（响应）审查的启动原因、审查意见和审查结果应当在评审报告中记录。</w:t>
      </w:r>
    </w:p>
    <w:p w14:paraId="04DF3701">
      <w:pPr>
        <w:bidi w:val="0"/>
        <w:spacing w:line="360" w:lineRule="auto"/>
        <w:rPr>
          <w:rFonts w:hint="eastAsia"/>
          <w:color w:val="auto"/>
          <w:lang w:val="en-US" w:eastAsia="zh-CN"/>
        </w:rPr>
      </w:pPr>
    </w:p>
    <w:p w14:paraId="73F58193">
      <w:pPr>
        <w:pStyle w:val="10"/>
        <w:ind w:firstLine="420" w:firstLineChars="200"/>
        <w:rPr>
          <w:rFonts w:hint="eastAsia" w:ascii="宋体" w:hAnsi="宋体" w:cs="宋体"/>
          <w:color w:val="FF0000"/>
          <w:highlight w:val="none"/>
        </w:rPr>
      </w:pPr>
      <w:r>
        <w:rPr>
          <w:rFonts w:hint="eastAsia" w:ascii="宋体" w:hAnsi="宋体" w:cs="宋体"/>
          <w:color w:val="FF0000"/>
          <w:highlight w:val="none"/>
        </w:rPr>
        <w:br w:type="page"/>
      </w:r>
    </w:p>
    <w:p w14:paraId="01F30CDF">
      <w:pPr>
        <w:pStyle w:val="3"/>
        <w:spacing w:before="0" w:after="0" w:line="360" w:lineRule="auto"/>
        <w:ind w:firstLine="643" w:firstLineChars="200"/>
        <w:jc w:val="center"/>
        <w:rPr>
          <w:rFonts w:hint="eastAsia" w:ascii="宋体" w:hAnsi="宋体" w:cs="宋体"/>
          <w:bCs w:val="0"/>
        </w:rPr>
      </w:pPr>
      <w:bookmarkStart w:id="119" w:name="_Toc1927"/>
      <w:r>
        <w:rPr>
          <w:rFonts w:hint="eastAsia" w:ascii="宋体" w:hAnsi="宋体" w:cs="宋体"/>
          <w:bCs w:val="0"/>
        </w:rPr>
        <w:t>第二节 评审原则</w:t>
      </w:r>
      <w:bookmarkEnd w:id="117"/>
      <w:bookmarkEnd w:id="118"/>
      <w:bookmarkEnd w:id="119"/>
    </w:p>
    <w:p w14:paraId="764629D5">
      <w:pPr>
        <w:spacing w:line="360" w:lineRule="auto"/>
        <w:ind w:firstLine="480" w:firstLineChars="200"/>
        <w:jc w:val="left"/>
        <w:rPr>
          <w:rFonts w:hint="eastAsia" w:ascii="宋体" w:hAnsi="宋体" w:cs="宋体"/>
          <w:sz w:val="24"/>
          <w:szCs w:val="32"/>
        </w:rPr>
      </w:pPr>
      <w:r>
        <w:rPr>
          <w:rFonts w:hint="eastAsia" w:ascii="宋体" w:hAnsi="宋体" w:cs="宋体"/>
          <w:sz w:val="24"/>
          <w:szCs w:val="32"/>
        </w:rPr>
        <w:t>1.评审原则</w:t>
      </w:r>
    </w:p>
    <w:p w14:paraId="76BB3969">
      <w:pPr>
        <w:spacing w:line="360" w:lineRule="auto"/>
        <w:ind w:firstLine="420" w:firstLineChars="200"/>
        <w:jc w:val="left"/>
        <w:rPr>
          <w:rFonts w:hint="eastAsia" w:ascii="宋体" w:hAnsi="宋体" w:cs="宋体"/>
        </w:rPr>
      </w:pPr>
      <w:r>
        <w:rPr>
          <w:rFonts w:hint="eastAsia" w:ascii="宋体" w:hAnsi="宋体" w:cs="宋体"/>
        </w:rPr>
        <w:t>1.1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C769D5B">
      <w:pPr>
        <w:spacing w:line="360" w:lineRule="auto"/>
        <w:ind w:firstLine="420" w:firstLineChars="200"/>
        <w:jc w:val="left"/>
        <w:rPr>
          <w:rFonts w:hint="eastAsia" w:ascii="宋体" w:hAnsi="宋体" w:cs="宋体"/>
        </w:rPr>
      </w:pPr>
      <w:r>
        <w:rPr>
          <w:rFonts w:hint="eastAsia" w:ascii="宋体" w:hAnsi="宋体" w:cs="宋体"/>
        </w:rPr>
        <w:t>1.2评审结果汇总完成后，采购人、采购代理机构和磋商小组均不得修改评审结果或者要求重新评审，但资格性检查认定错误、分值汇总计算错误、分项评分超出评分标准范围、客观分评分不一致、经评审委员会一致认定评分畸高、畸低的情形除外。出现上述除外情形的，磋商小组应当现场修改评审结果，并在评审报告中明确记载。</w:t>
      </w:r>
      <w:bookmarkStart w:id="120" w:name="_Toc432106535"/>
      <w:bookmarkStart w:id="121" w:name="_Toc321836413"/>
      <w:bookmarkStart w:id="122" w:name="_Toc432194885"/>
    </w:p>
    <w:bookmarkEnd w:id="120"/>
    <w:bookmarkEnd w:id="121"/>
    <w:bookmarkEnd w:id="122"/>
    <w:p w14:paraId="2FABB162">
      <w:pPr>
        <w:spacing w:line="360" w:lineRule="auto"/>
        <w:ind w:firstLine="420" w:firstLineChars="200"/>
        <w:rPr>
          <w:rFonts w:hint="eastAsia" w:ascii="宋体" w:hAnsi="宋体" w:cs="宋体"/>
        </w:rPr>
      </w:pPr>
      <w:r>
        <w:rPr>
          <w:rFonts w:hint="eastAsia" w:ascii="宋体" w:hAnsi="宋体" w:cs="宋体"/>
        </w:rPr>
        <w:t>1.3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06A3508">
      <w:pPr>
        <w:spacing w:line="360" w:lineRule="auto"/>
        <w:ind w:firstLine="480" w:firstLineChars="200"/>
        <w:rPr>
          <w:rFonts w:hint="eastAsia" w:ascii="宋体" w:hAnsi="宋体" w:cs="宋体"/>
          <w:sz w:val="24"/>
          <w:szCs w:val="32"/>
        </w:rPr>
      </w:pPr>
      <w:r>
        <w:rPr>
          <w:rFonts w:hint="eastAsia" w:ascii="宋体" w:hAnsi="宋体" w:cs="宋体"/>
          <w:sz w:val="24"/>
          <w:szCs w:val="32"/>
        </w:rPr>
        <w:t>2.终止竞争性磋商采购活动</w:t>
      </w:r>
    </w:p>
    <w:p w14:paraId="2EE75601">
      <w:pPr>
        <w:spacing w:line="360" w:lineRule="auto"/>
        <w:ind w:firstLine="420" w:firstLineChars="200"/>
        <w:jc w:val="left"/>
        <w:rPr>
          <w:rFonts w:hint="eastAsia" w:ascii="宋体" w:hAnsi="宋体" w:cs="宋体"/>
        </w:rPr>
      </w:pPr>
      <w:r>
        <w:rPr>
          <w:rFonts w:hint="eastAsia" w:ascii="宋体" w:hAnsi="宋体" w:cs="宋体"/>
        </w:rPr>
        <w:t>出现下列情形之一的，采购人或者采购代理机构应当终止竞争性磋商采购活动，发布项目终止公告并说明原因，重新开展采购活动：</w:t>
      </w:r>
    </w:p>
    <w:p w14:paraId="745C6D37">
      <w:pPr>
        <w:spacing w:line="360" w:lineRule="auto"/>
        <w:ind w:firstLine="420" w:firstLineChars="200"/>
        <w:jc w:val="left"/>
        <w:rPr>
          <w:rFonts w:hint="eastAsia" w:ascii="宋体" w:hAnsi="宋体" w:cs="宋体"/>
        </w:rPr>
      </w:pPr>
      <w:r>
        <w:rPr>
          <w:rFonts w:hint="eastAsia" w:ascii="宋体" w:hAnsi="宋体" w:cs="宋体"/>
        </w:rPr>
        <w:t>（1）因情况变化，不再符合规定的竞争性磋商采购方式适用情形的；</w:t>
      </w:r>
    </w:p>
    <w:p w14:paraId="633F4491">
      <w:pPr>
        <w:spacing w:line="360" w:lineRule="auto"/>
        <w:ind w:firstLine="420" w:firstLineChars="200"/>
        <w:jc w:val="left"/>
        <w:rPr>
          <w:rFonts w:hint="eastAsia" w:ascii="宋体" w:hAnsi="宋体" w:cs="宋体"/>
        </w:rPr>
      </w:pPr>
      <w:r>
        <w:rPr>
          <w:rFonts w:hint="eastAsia" w:ascii="宋体" w:hAnsi="宋体" w:cs="宋体"/>
        </w:rPr>
        <w:t>（2）出现影响采购公正的违法、违规行为的；</w:t>
      </w:r>
    </w:p>
    <w:p w14:paraId="673E4FF5">
      <w:pPr>
        <w:spacing w:line="360" w:lineRule="auto"/>
        <w:ind w:firstLine="420" w:firstLineChars="200"/>
        <w:jc w:val="left"/>
        <w:rPr>
          <w:rFonts w:hint="eastAsia" w:ascii="宋体" w:hAnsi="宋体" w:cs="宋体"/>
        </w:rPr>
      </w:pPr>
      <w:r>
        <w:rPr>
          <w:rFonts w:hint="eastAsia" w:ascii="宋体" w:hAnsi="宋体" w:cs="宋体"/>
        </w:rPr>
        <w:t>（3）在采购过程中符合竞争要求的供应商或者报价未超过</w:t>
      </w:r>
      <w:r>
        <w:rPr>
          <w:rFonts w:hint="eastAsia" w:ascii="宋体" w:hAnsi="宋体" w:cs="宋体"/>
          <w:color w:val="auto"/>
        </w:rPr>
        <w:t>采购预算的供应商不足3家的，但《政府采购竞争性磋商采购方式管理暂行办法》</w:t>
      </w:r>
      <w:r>
        <w:rPr>
          <w:rFonts w:hint="eastAsia" w:ascii="宋体" w:hAnsi="宋体" w:cs="宋体"/>
          <w:color w:val="auto"/>
          <w:szCs w:val="21"/>
          <w:shd w:val="clear" w:color="auto" w:fill="FFFFFF"/>
        </w:rPr>
        <w:t>第三条第四项情形的</w:t>
      </w:r>
      <w:r>
        <w:rPr>
          <w:rFonts w:hint="eastAsia" w:ascii="宋体" w:hAnsi="宋体" w:cs="宋体"/>
          <w:color w:val="auto"/>
        </w:rPr>
        <w:t>除外。</w:t>
      </w:r>
    </w:p>
    <w:p w14:paraId="44315245">
      <w:pPr>
        <w:pStyle w:val="3"/>
        <w:spacing w:before="0" w:after="0" w:line="360" w:lineRule="auto"/>
        <w:ind w:firstLine="643" w:firstLineChars="200"/>
        <w:jc w:val="center"/>
        <w:rPr>
          <w:rFonts w:hint="eastAsia" w:ascii="宋体" w:hAnsi="宋体" w:cs="宋体"/>
          <w:bCs w:val="0"/>
        </w:rPr>
      </w:pPr>
      <w:bookmarkStart w:id="123" w:name="_Toc20744"/>
      <w:bookmarkStart w:id="124" w:name="_Toc162971327"/>
      <w:bookmarkStart w:id="125" w:name="_Toc25541"/>
      <w:r>
        <w:rPr>
          <w:rFonts w:hint="eastAsia" w:ascii="宋体" w:hAnsi="宋体" w:cs="宋体"/>
          <w:bCs w:val="0"/>
        </w:rPr>
        <w:t>第三节 评标报告</w:t>
      </w:r>
      <w:bookmarkEnd w:id="123"/>
      <w:bookmarkEnd w:id="124"/>
      <w:bookmarkEnd w:id="125"/>
    </w:p>
    <w:p w14:paraId="41033F77">
      <w:pPr>
        <w:spacing w:line="360" w:lineRule="auto"/>
        <w:ind w:firstLine="480" w:firstLineChars="200"/>
        <w:rPr>
          <w:rFonts w:hint="eastAsia" w:ascii="宋体" w:hAnsi="宋体" w:cs="宋体"/>
          <w:sz w:val="24"/>
          <w:szCs w:val="32"/>
        </w:rPr>
      </w:pPr>
      <w:r>
        <w:rPr>
          <w:rFonts w:hint="eastAsia" w:ascii="宋体" w:hAnsi="宋体" w:cs="宋体"/>
          <w:sz w:val="24"/>
          <w:szCs w:val="32"/>
        </w:rPr>
        <w:t>1.成交标准</w:t>
      </w:r>
    </w:p>
    <w:p w14:paraId="268451F9">
      <w:pPr>
        <w:spacing w:line="360" w:lineRule="auto"/>
        <w:ind w:firstLine="420" w:firstLineChars="200"/>
        <w:rPr>
          <w:rFonts w:hint="eastAsia" w:ascii="宋体" w:hAnsi="宋体" w:cs="宋体"/>
          <w:sz w:val="24"/>
        </w:rPr>
      </w:pPr>
      <w:r>
        <w:rPr>
          <w:rFonts w:hint="eastAsia" w:ascii="宋体" w:hAnsi="宋体" w:cs="宋体"/>
          <w:bCs/>
          <w:szCs w:val="21"/>
        </w:rPr>
        <w:t>由磋商小组根据综合评分情况，按照评审得分由高到低顺序推荐3名以上成交候选供应商，</w:t>
      </w:r>
      <w:r>
        <w:rPr>
          <w:rFonts w:hint="eastAsia" w:ascii="宋体" w:hAnsi="宋体" w:cs="宋体"/>
        </w:rPr>
        <w:t>并在线编写电子评审报告</w:t>
      </w:r>
      <w:r>
        <w:rPr>
          <w:rFonts w:hint="eastAsia" w:ascii="宋体" w:hAnsi="宋体" w:cs="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分由高到低排序）。评审得分、最后报价（不计算价格折扣）、技术得分、商务分均相同的，由磋商小组随机抽取推荐。</w:t>
      </w:r>
    </w:p>
    <w:p w14:paraId="614154ED">
      <w:pPr>
        <w:spacing w:line="360" w:lineRule="auto"/>
        <w:ind w:firstLine="480" w:firstLineChars="200"/>
        <w:rPr>
          <w:rFonts w:hint="eastAsia" w:ascii="宋体" w:hAnsi="宋体" w:cs="宋体"/>
          <w:sz w:val="24"/>
          <w:szCs w:val="32"/>
        </w:rPr>
      </w:pPr>
      <w:r>
        <w:rPr>
          <w:rFonts w:hint="eastAsia" w:ascii="宋体" w:hAnsi="宋体" w:cs="宋体"/>
          <w:sz w:val="24"/>
          <w:szCs w:val="32"/>
        </w:rPr>
        <w:t>2.评标争议事项处理</w:t>
      </w:r>
    </w:p>
    <w:p w14:paraId="0FF81248">
      <w:pPr>
        <w:pStyle w:val="30"/>
        <w:spacing w:before="0"/>
        <w:ind w:firstLine="420"/>
        <w:rPr>
          <w:rFonts w:hint="eastAsia" w:ascii="宋体" w:hAnsi="宋体" w:cs="宋体"/>
          <w:kern w:val="2"/>
          <w:sz w:val="21"/>
          <w:szCs w:val="24"/>
        </w:rPr>
      </w:pPr>
      <w:r>
        <w:rPr>
          <w:rFonts w:hint="eastAsia" w:ascii="宋体" w:hAnsi="宋体" w:cs="宋体"/>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09B23EF9">
      <w:pPr>
        <w:spacing w:line="360" w:lineRule="auto"/>
        <w:ind w:firstLine="420" w:firstLineChars="200"/>
        <w:jc w:val="center"/>
        <w:rPr>
          <w:rFonts w:hint="eastAsia" w:ascii="宋体" w:hAnsi="宋体" w:cs="宋体"/>
          <w:bCs/>
        </w:rPr>
      </w:pPr>
    </w:p>
    <w:p w14:paraId="7B334FF0">
      <w:pPr>
        <w:rPr>
          <w:rFonts w:hint="eastAsia" w:ascii="宋体" w:hAnsi="宋体" w:cs="宋体"/>
        </w:rPr>
      </w:pPr>
    </w:p>
    <w:p w14:paraId="6985F086">
      <w:pPr>
        <w:pStyle w:val="3"/>
        <w:spacing w:before="0" w:after="0" w:line="360" w:lineRule="auto"/>
        <w:ind w:firstLine="643" w:firstLineChars="200"/>
        <w:jc w:val="center"/>
        <w:rPr>
          <w:rFonts w:hint="eastAsia" w:ascii="宋体" w:hAnsi="宋体" w:cs="宋体"/>
          <w:b w:val="0"/>
        </w:rPr>
      </w:pPr>
      <w:bookmarkStart w:id="126" w:name="_Toc16334"/>
      <w:bookmarkStart w:id="127" w:name="_Toc162971328"/>
      <w:bookmarkStart w:id="128" w:name="_Toc9062"/>
      <w:r>
        <w:rPr>
          <w:rFonts w:hint="eastAsia" w:ascii="宋体" w:hAnsi="宋体" w:cs="宋体"/>
          <w:bCs w:val="0"/>
        </w:rPr>
        <w:t>第四节 评审过程的保密与录像</w:t>
      </w:r>
      <w:bookmarkEnd w:id="126"/>
      <w:bookmarkEnd w:id="127"/>
      <w:bookmarkEnd w:id="128"/>
    </w:p>
    <w:p w14:paraId="2BBB0CB1">
      <w:pPr>
        <w:spacing w:line="360" w:lineRule="auto"/>
        <w:ind w:firstLine="480" w:firstLineChars="200"/>
        <w:rPr>
          <w:rFonts w:hint="eastAsia" w:ascii="宋体" w:hAnsi="宋体" w:cs="宋体"/>
          <w:sz w:val="24"/>
          <w:szCs w:val="32"/>
        </w:rPr>
      </w:pPr>
      <w:r>
        <w:rPr>
          <w:rFonts w:hint="eastAsia" w:ascii="宋体" w:hAnsi="宋体" w:cs="宋体"/>
          <w:sz w:val="24"/>
          <w:szCs w:val="32"/>
        </w:rPr>
        <w:t>1.保密。</w:t>
      </w:r>
    </w:p>
    <w:p w14:paraId="25F612C9">
      <w:pPr>
        <w:widowControl/>
        <w:spacing w:line="360" w:lineRule="auto"/>
        <w:ind w:firstLine="420" w:firstLineChars="200"/>
        <w:rPr>
          <w:rFonts w:hint="eastAsia" w:ascii="宋体" w:hAnsi="宋体" w:cs="宋体"/>
        </w:rPr>
      </w:pPr>
      <w:r>
        <w:rPr>
          <w:rFonts w:hint="eastAsia" w:ascii="宋体" w:hAnsi="宋体" w:cs="宋体"/>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54C88E40">
      <w:pPr>
        <w:widowControl/>
        <w:spacing w:line="360" w:lineRule="auto"/>
        <w:ind w:firstLine="480" w:firstLineChars="200"/>
        <w:rPr>
          <w:rFonts w:hint="eastAsia" w:ascii="宋体" w:hAnsi="宋体" w:cs="宋体"/>
          <w:sz w:val="24"/>
          <w:szCs w:val="32"/>
        </w:rPr>
      </w:pPr>
      <w:r>
        <w:rPr>
          <w:rFonts w:hint="eastAsia" w:ascii="宋体" w:hAnsi="宋体" w:cs="宋体"/>
          <w:sz w:val="24"/>
          <w:szCs w:val="32"/>
        </w:rPr>
        <w:t>2.录音录像。</w:t>
      </w:r>
    </w:p>
    <w:p w14:paraId="6F6D8D7E">
      <w:pPr>
        <w:rPr>
          <w:rFonts w:hint="eastAsia" w:ascii="宋体" w:hAnsi="宋体" w:cs="宋体"/>
          <w:color w:val="000000"/>
        </w:rPr>
      </w:pPr>
      <w:r>
        <w:rPr>
          <w:rFonts w:hint="eastAsia" w:ascii="宋体" w:hAnsi="宋体" w:cs="宋体"/>
        </w:rPr>
        <w:t>采购代理机构对评审工作现场及操作屏幕进行全过程录音录像，录音录像资料作为采购项目文件随其他文件一并存档。</w:t>
      </w:r>
      <w:r>
        <w:rPr>
          <w:rFonts w:hint="eastAsia" w:ascii="宋体" w:hAnsi="宋体" w:cs="宋体"/>
        </w:rPr>
        <w:br w:type="page"/>
      </w:r>
    </w:p>
    <w:p w14:paraId="543AC167">
      <w:pPr>
        <w:pStyle w:val="2"/>
        <w:jc w:val="center"/>
        <w:rPr>
          <w:rFonts w:hint="eastAsia" w:ascii="宋体" w:hAnsi="宋体" w:cs="宋体"/>
          <w:color w:val="000000"/>
        </w:rPr>
      </w:pPr>
      <w:bookmarkStart w:id="129" w:name="_Toc122424248"/>
      <w:bookmarkStart w:id="130" w:name="_Toc22295"/>
      <w:r>
        <w:rPr>
          <w:rFonts w:hint="eastAsia" w:ascii="宋体" w:hAnsi="宋体" w:cs="宋体"/>
          <w:color w:val="000000"/>
        </w:rPr>
        <w:t>第五章 工程量清单及图纸</w:t>
      </w:r>
      <w:bookmarkEnd w:id="129"/>
      <w:bookmarkEnd w:id="130"/>
    </w:p>
    <w:p w14:paraId="4C7DAF54">
      <w:pPr>
        <w:spacing w:line="400" w:lineRule="exact"/>
        <w:jc w:val="center"/>
        <w:rPr>
          <w:rFonts w:hint="eastAsia" w:ascii="宋体" w:hAnsi="宋体" w:cs="宋体"/>
        </w:rPr>
      </w:pPr>
      <w:r>
        <w:rPr>
          <w:rFonts w:hint="eastAsia" w:ascii="宋体" w:hAnsi="宋体" w:cs="宋体"/>
          <w:b/>
          <w:bCs/>
          <w:color w:val="000000"/>
          <w:sz w:val="32"/>
          <w:szCs w:val="32"/>
        </w:rPr>
        <w:t>工程量清单、图纸（另册发放）</w:t>
      </w:r>
    </w:p>
    <w:p w14:paraId="2583D4B9">
      <w:pPr>
        <w:spacing w:line="400" w:lineRule="exact"/>
        <w:rPr>
          <w:rFonts w:hint="eastAsia" w:ascii="宋体" w:hAnsi="宋体" w:cs="宋体"/>
        </w:rPr>
      </w:pPr>
      <w:r>
        <w:rPr>
          <w:rFonts w:hint="eastAsia" w:ascii="宋体" w:hAnsi="宋体" w:cs="宋体"/>
          <w:color w:val="000000"/>
        </w:rPr>
        <w:br w:type="page"/>
      </w:r>
    </w:p>
    <w:p w14:paraId="1559CC12">
      <w:pPr>
        <w:pStyle w:val="2"/>
        <w:jc w:val="center"/>
        <w:rPr>
          <w:rFonts w:hint="eastAsia" w:ascii="宋体" w:hAnsi="宋体" w:cs="宋体"/>
        </w:rPr>
      </w:pPr>
      <w:bookmarkStart w:id="131" w:name="_Toc20202"/>
      <w:bookmarkStart w:id="132" w:name="_Toc22013"/>
      <w:r>
        <w:rPr>
          <w:rFonts w:hint="eastAsia" w:ascii="宋体" w:hAnsi="宋体" w:cs="宋体"/>
        </w:rPr>
        <w:t>第六章 响应文件格式</w:t>
      </w:r>
      <w:bookmarkEnd w:id="131"/>
      <w:bookmarkEnd w:id="132"/>
    </w:p>
    <w:p w14:paraId="3A677683">
      <w:pPr>
        <w:spacing w:line="240" w:lineRule="atLeast"/>
        <w:rPr>
          <w:rFonts w:hint="eastAsia" w:ascii="宋体" w:hAnsi="宋体" w:cs="宋体"/>
          <w:b/>
          <w:bCs/>
        </w:rPr>
      </w:pPr>
    </w:p>
    <w:p w14:paraId="59BE9778">
      <w:pPr>
        <w:snapToGrid w:val="0"/>
        <w:spacing w:before="165" w:beforeLines="50" w:after="50" w:line="360" w:lineRule="auto"/>
        <w:jc w:val="center"/>
        <w:outlineLvl w:val="1"/>
        <w:rPr>
          <w:rFonts w:hint="eastAsia" w:ascii="宋体" w:hAnsi="宋体" w:cs="宋体"/>
          <w:bCs/>
          <w:sz w:val="32"/>
          <w:szCs w:val="32"/>
        </w:rPr>
      </w:pPr>
      <w:bookmarkStart w:id="133" w:name="_Toc30266"/>
      <w:bookmarkStart w:id="134" w:name="_Toc162971331"/>
      <w:r>
        <w:rPr>
          <w:rFonts w:hint="eastAsia" w:ascii="宋体" w:hAnsi="宋体" w:cs="宋体"/>
          <w:bCs/>
          <w:sz w:val="32"/>
          <w:szCs w:val="32"/>
        </w:rPr>
        <w:t>第一节 资格证明文件格式</w:t>
      </w:r>
      <w:bookmarkEnd w:id="133"/>
      <w:bookmarkEnd w:id="134"/>
    </w:p>
    <w:p w14:paraId="337A4513">
      <w:pPr>
        <w:snapToGrid w:val="0"/>
        <w:spacing w:before="165"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05D86A22">
      <w:pPr>
        <w:snapToGrid w:val="0"/>
        <w:spacing w:before="165" w:beforeLines="50" w:after="50"/>
        <w:rPr>
          <w:rFonts w:hint="eastAsia" w:ascii="宋体" w:hAnsi="宋体" w:cs="宋体"/>
          <w:sz w:val="24"/>
          <w:szCs w:val="20"/>
        </w:rPr>
      </w:pPr>
    </w:p>
    <w:p w14:paraId="5931EAB4">
      <w:pPr>
        <w:snapToGrid w:val="0"/>
        <w:spacing w:before="165" w:beforeLines="50" w:after="50"/>
        <w:rPr>
          <w:rFonts w:hint="eastAsia" w:ascii="宋体" w:hAnsi="宋体" w:cs="宋体"/>
          <w:sz w:val="24"/>
          <w:szCs w:val="20"/>
        </w:rPr>
      </w:pPr>
    </w:p>
    <w:p w14:paraId="1AC38F4B">
      <w:pPr>
        <w:snapToGrid w:val="0"/>
        <w:spacing w:before="165" w:beforeLines="50" w:after="50"/>
        <w:jc w:val="center"/>
        <w:rPr>
          <w:rFonts w:hint="eastAsia" w:ascii="宋体" w:hAnsi="宋体" w:cs="宋体"/>
          <w:bCs/>
          <w:sz w:val="44"/>
          <w:szCs w:val="44"/>
        </w:rPr>
      </w:pPr>
      <w:r>
        <w:rPr>
          <w:rFonts w:hint="eastAsia" w:ascii="宋体" w:hAnsi="宋体" w:cs="宋体"/>
          <w:bCs/>
          <w:sz w:val="44"/>
          <w:szCs w:val="44"/>
        </w:rPr>
        <w:t>资  格  证  明  文  件（封面）</w:t>
      </w:r>
    </w:p>
    <w:p w14:paraId="215337F6">
      <w:pPr>
        <w:snapToGrid w:val="0"/>
        <w:spacing w:before="165" w:beforeLines="50" w:after="50"/>
        <w:rPr>
          <w:rFonts w:hint="eastAsia" w:ascii="宋体" w:hAnsi="宋体" w:cs="宋体"/>
          <w:bCs/>
          <w:sz w:val="24"/>
          <w:szCs w:val="20"/>
        </w:rPr>
      </w:pPr>
    </w:p>
    <w:p w14:paraId="3002CFE5">
      <w:pPr>
        <w:snapToGrid w:val="0"/>
        <w:spacing w:before="165" w:beforeLines="50" w:after="50"/>
        <w:rPr>
          <w:rFonts w:hint="eastAsia" w:ascii="宋体" w:hAnsi="宋体" w:cs="宋体"/>
          <w:bCs/>
          <w:sz w:val="24"/>
          <w:szCs w:val="20"/>
        </w:rPr>
      </w:pPr>
    </w:p>
    <w:p w14:paraId="17C4EAB4">
      <w:pPr>
        <w:snapToGrid w:val="0"/>
        <w:spacing w:before="165" w:beforeLines="50" w:after="50"/>
        <w:rPr>
          <w:rFonts w:hint="eastAsia" w:ascii="宋体" w:hAnsi="宋体" w:cs="宋体"/>
          <w:bCs/>
          <w:sz w:val="24"/>
          <w:szCs w:val="20"/>
        </w:rPr>
      </w:pPr>
    </w:p>
    <w:p w14:paraId="19044892">
      <w:pPr>
        <w:snapToGrid w:val="0"/>
        <w:spacing w:before="165" w:beforeLines="50" w:after="50"/>
        <w:rPr>
          <w:rFonts w:hint="eastAsia" w:ascii="宋体" w:hAnsi="宋体" w:cs="宋体"/>
          <w:bCs/>
          <w:sz w:val="24"/>
          <w:szCs w:val="20"/>
        </w:rPr>
      </w:pPr>
    </w:p>
    <w:p w14:paraId="204C1E8B">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14:paraId="5D37F2CB">
      <w:pPr>
        <w:snapToGrid w:val="0"/>
        <w:spacing w:before="165" w:beforeLines="50" w:after="50"/>
        <w:ind w:firstLine="720" w:firstLineChars="225"/>
        <w:rPr>
          <w:rFonts w:hint="eastAsia" w:ascii="宋体" w:hAnsi="宋体" w:cs="宋体"/>
          <w:bCs/>
          <w:sz w:val="32"/>
          <w:szCs w:val="32"/>
        </w:rPr>
      </w:pPr>
    </w:p>
    <w:p w14:paraId="6BDBDD46">
      <w:pPr>
        <w:snapToGrid w:val="0"/>
        <w:spacing w:before="165" w:beforeLines="50" w:after="50"/>
        <w:ind w:firstLine="720" w:firstLineChars="225"/>
        <w:rPr>
          <w:rFonts w:hint="eastAsia" w:ascii="宋体" w:hAnsi="宋体" w:cs="宋体"/>
          <w:bCs/>
          <w:sz w:val="32"/>
          <w:szCs w:val="32"/>
        </w:rPr>
      </w:pPr>
      <w:r>
        <w:rPr>
          <w:rFonts w:hint="eastAsia" w:ascii="宋体" w:hAnsi="宋体" w:cs="宋体"/>
          <w:bCs/>
          <w:sz w:val="32"/>
          <w:szCs w:val="32"/>
        </w:rPr>
        <w:t>项目编号：</w:t>
      </w:r>
    </w:p>
    <w:p w14:paraId="784A65BD">
      <w:pPr>
        <w:snapToGrid w:val="0"/>
        <w:spacing w:before="165" w:beforeLines="50" w:after="50"/>
        <w:ind w:firstLine="720" w:firstLineChars="225"/>
        <w:rPr>
          <w:rFonts w:hint="eastAsia" w:ascii="宋体" w:hAnsi="宋体" w:cs="宋体"/>
          <w:bCs/>
          <w:sz w:val="32"/>
          <w:szCs w:val="32"/>
        </w:rPr>
      </w:pPr>
      <w:r>
        <w:rPr>
          <w:rFonts w:hint="eastAsia" w:ascii="宋体" w:hAnsi="宋体" w:cs="宋体"/>
          <w:bCs/>
          <w:sz w:val="32"/>
          <w:szCs w:val="32"/>
        </w:rPr>
        <w:t xml:space="preserve"> </w:t>
      </w:r>
    </w:p>
    <w:p w14:paraId="1A54F355">
      <w:pPr>
        <w:snapToGrid w:val="0"/>
        <w:spacing w:before="165" w:beforeLines="50" w:after="50"/>
        <w:ind w:firstLine="720" w:firstLineChars="225"/>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5EA20A19">
      <w:pPr>
        <w:snapToGrid w:val="0"/>
        <w:spacing w:before="165" w:beforeLines="50" w:after="50"/>
        <w:ind w:firstLine="720" w:firstLineChars="225"/>
        <w:rPr>
          <w:rFonts w:hint="eastAsia" w:ascii="宋体" w:hAnsi="宋体" w:cs="宋体"/>
          <w:bCs/>
          <w:sz w:val="32"/>
          <w:szCs w:val="32"/>
        </w:rPr>
      </w:pPr>
    </w:p>
    <w:p w14:paraId="4482C86A">
      <w:pPr>
        <w:pStyle w:val="7"/>
        <w:snapToGrid w:val="0"/>
        <w:spacing w:before="50" w:after="50"/>
        <w:ind w:firstLine="720" w:firstLineChars="225"/>
        <w:rPr>
          <w:rFonts w:hint="eastAsia" w:ascii="宋体" w:hAnsi="宋体" w:cs="宋体"/>
          <w:bCs/>
          <w:sz w:val="32"/>
          <w:szCs w:val="32"/>
        </w:rPr>
      </w:pPr>
      <w:r>
        <w:rPr>
          <w:rFonts w:hint="eastAsia" w:ascii="宋体" w:hAnsi="宋体" w:cs="宋体"/>
          <w:bCs/>
          <w:sz w:val="32"/>
          <w:szCs w:val="32"/>
        </w:rPr>
        <w:t>供应商名称：</w:t>
      </w:r>
    </w:p>
    <w:p w14:paraId="10351CF8">
      <w:pPr>
        <w:pStyle w:val="7"/>
        <w:snapToGrid w:val="0"/>
        <w:spacing w:before="50" w:after="50"/>
        <w:ind w:firstLine="720" w:firstLineChars="225"/>
        <w:rPr>
          <w:rFonts w:hint="eastAsia" w:ascii="宋体" w:hAnsi="宋体" w:cs="宋体"/>
          <w:bCs/>
          <w:sz w:val="32"/>
          <w:szCs w:val="32"/>
        </w:rPr>
      </w:pPr>
    </w:p>
    <w:p w14:paraId="1AE18F5D">
      <w:pPr>
        <w:pStyle w:val="7"/>
        <w:snapToGrid w:val="0"/>
        <w:spacing w:before="50" w:after="50"/>
        <w:ind w:firstLine="720" w:firstLineChars="225"/>
        <w:rPr>
          <w:rFonts w:hint="eastAsia" w:ascii="宋体" w:hAnsi="宋体" w:cs="宋体"/>
          <w:bCs/>
          <w:sz w:val="32"/>
          <w:szCs w:val="32"/>
        </w:rPr>
      </w:pPr>
    </w:p>
    <w:p w14:paraId="7C74C771">
      <w:pPr>
        <w:pStyle w:val="7"/>
        <w:snapToGrid w:val="0"/>
        <w:spacing w:before="50" w:after="50"/>
        <w:ind w:firstLine="720" w:firstLineChars="225"/>
        <w:rPr>
          <w:rFonts w:hint="eastAsia" w:ascii="宋体" w:hAnsi="宋体" w:cs="宋体"/>
          <w:bCs/>
          <w:sz w:val="32"/>
          <w:szCs w:val="32"/>
        </w:rPr>
      </w:pPr>
    </w:p>
    <w:p w14:paraId="32742AAD">
      <w:pPr>
        <w:pStyle w:val="7"/>
        <w:snapToGrid w:val="0"/>
        <w:spacing w:before="50" w:after="50"/>
        <w:ind w:firstLine="1280" w:firstLineChars="400"/>
        <w:rPr>
          <w:rFonts w:hint="eastAsia" w:ascii="宋体" w:hAnsi="宋体" w:cs="宋体"/>
          <w:bCs/>
          <w:sz w:val="32"/>
          <w:szCs w:val="32"/>
        </w:rPr>
      </w:pPr>
    </w:p>
    <w:p w14:paraId="64DF2280">
      <w:pPr>
        <w:snapToGrid w:val="0"/>
        <w:spacing w:before="165" w:beforeLines="50" w:after="50"/>
        <w:jc w:val="center"/>
        <w:rPr>
          <w:rFonts w:hint="eastAsia" w:ascii="宋体" w:hAnsi="宋体" w:cs="宋体"/>
          <w:sz w:val="32"/>
          <w:szCs w:val="32"/>
        </w:rPr>
      </w:pPr>
      <w:r>
        <w:rPr>
          <w:rFonts w:hint="eastAsia" w:ascii="宋体" w:hAnsi="宋体" w:cs="宋体"/>
          <w:sz w:val="32"/>
          <w:szCs w:val="32"/>
        </w:rPr>
        <w:t>年    月    日</w:t>
      </w:r>
    </w:p>
    <w:p w14:paraId="35ECE2D2">
      <w:pPr>
        <w:snapToGrid w:val="0"/>
        <w:spacing w:before="165" w:beforeLines="50" w:after="50" w:line="360" w:lineRule="auto"/>
        <w:ind w:left="142" w:firstLine="480" w:firstLineChars="200"/>
        <w:jc w:val="left"/>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二、资格证明文件目录</w:t>
      </w:r>
    </w:p>
    <w:p w14:paraId="3FC97C57">
      <w:pPr>
        <w:jc w:val="center"/>
        <w:rPr>
          <w:rFonts w:hint="eastAsia" w:ascii="宋体" w:hAnsi="宋体" w:cs="宋体"/>
          <w:b/>
          <w:kern w:val="0"/>
          <w:sz w:val="36"/>
          <w:szCs w:val="36"/>
        </w:rPr>
      </w:pPr>
      <w:r>
        <w:rPr>
          <w:rFonts w:hint="eastAsia" w:ascii="宋体" w:hAnsi="宋体" w:cs="宋体"/>
          <w:b/>
          <w:kern w:val="0"/>
          <w:sz w:val="36"/>
          <w:szCs w:val="36"/>
        </w:rPr>
        <w:t>资格证明文件目录</w:t>
      </w:r>
    </w:p>
    <w:p w14:paraId="708C1D8B">
      <w:pPr>
        <w:snapToGrid w:val="0"/>
        <w:spacing w:line="360" w:lineRule="auto"/>
        <w:rPr>
          <w:rFonts w:hint="eastAsia" w:ascii="宋体" w:hAnsi="宋体" w:cs="宋体"/>
          <w:kern w:val="0"/>
          <w:sz w:val="24"/>
        </w:rPr>
      </w:pPr>
    </w:p>
    <w:p w14:paraId="5CA8DB75">
      <w:pPr>
        <w:snapToGrid w:val="0"/>
        <w:spacing w:before="165" w:beforeLines="50" w:after="50" w:line="360" w:lineRule="auto"/>
        <w:ind w:firstLine="645"/>
        <w:jc w:val="center"/>
        <w:rPr>
          <w:rFonts w:hint="eastAsia" w:ascii="宋体" w:hAnsi="宋体" w:cs="宋体"/>
          <w:color w:val="000000"/>
          <w:sz w:val="30"/>
          <w:szCs w:val="30"/>
        </w:rPr>
      </w:pPr>
      <w:r>
        <w:rPr>
          <w:rFonts w:hint="eastAsia" w:ascii="宋体" w:hAnsi="宋体" w:cs="宋体"/>
          <w:color w:val="000000"/>
          <w:sz w:val="30"/>
          <w:szCs w:val="30"/>
        </w:rPr>
        <w:t>根据磋商文件规定及供应商提供的材料自行编写目录</w:t>
      </w:r>
    </w:p>
    <w:p w14:paraId="3610B8EB">
      <w:pPr>
        <w:snapToGrid w:val="0"/>
        <w:spacing w:before="165" w:beforeLines="50" w:after="50" w:line="360" w:lineRule="auto"/>
        <w:jc w:val="center"/>
        <w:rPr>
          <w:rFonts w:hint="eastAsia" w:ascii="宋体" w:hAnsi="宋体" w:cs="宋体"/>
          <w:color w:val="000000"/>
          <w:sz w:val="32"/>
          <w:szCs w:val="32"/>
        </w:rPr>
      </w:pPr>
      <w:r>
        <w:rPr>
          <w:rFonts w:hint="eastAsia" w:ascii="宋体" w:hAnsi="宋体" w:cs="宋体"/>
          <w:color w:val="000000"/>
          <w:sz w:val="30"/>
          <w:szCs w:val="30"/>
        </w:rPr>
        <w:t>（部分格式后附）</w:t>
      </w:r>
    </w:p>
    <w:p w14:paraId="4F4AE387">
      <w:pPr>
        <w:spacing w:line="360" w:lineRule="auto"/>
        <w:rPr>
          <w:rFonts w:hint="eastAsia" w:ascii="宋体" w:hAnsi="宋体" w:cs="宋体"/>
          <w:b/>
          <w:bCs/>
          <w:szCs w:val="21"/>
        </w:rPr>
      </w:pPr>
      <w:r>
        <w:rPr>
          <w:rFonts w:hint="eastAsia" w:ascii="宋体" w:hAnsi="宋体" w:cs="宋体"/>
          <w:b/>
          <w:bCs/>
          <w:szCs w:val="21"/>
        </w:rPr>
        <w:t xml:space="preserve"> </w:t>
      </w:r>
    </w:p>
    <w:p w14:paraId="0848266C">
      <w:pPr>
        <w:spacing w:line="360" w:lineRule="auto"/>
        <w:rPr>
          <w:rFonts w:hint="eastAsia" w:ascii="宋体" w:hAnsi="宋体" w:cs="宋体"/>
          <w:szCs w:val="21"/>
        </w:rPr>
      </w:pPr>
      <w:r>
        <w:rPr>
          <w:rFonts w:hint="eastAsia" w:ascii="宋体" w:hAnsi="宋体" w:cs="宋体"/>
          <w:b/>
          <w:bCs/>
          <w:szCs w:val="21"/>
        </w:rPr>
        <w:t xml:space="preserve"> </w:t>
      </w:r>
    </w:p>
    <w:p w14:paraId="0A002339">
      <w:pPr>
        <w:pStyle w:val="14"/>
        <w:spacing w:line="360" w:lineRule="auto"/>
        <w:ind w:firstLine="602" w:firstLineChars="200"/>
        <w:rPr>
          <w:rFonts w:hint="eastAsia" w:hAnsi="宋体" w:cs="宋体"/>
          <w:b/>
          <w:sz w:val="30"/>
          <w:szCs w:val="30"/>
        </w:rPr>
      </w:pPr>
    </w:p>
    <w:p w14:paraId="57476B90">
      <w:pPr>
        <w:autoSpaceDE w:val="0"/>
        <w:autoSpaceDN w:val="0"/>
        <w:spacing w:line="360" w:lineRule="auto"/>
        <w:jc w:val="center"/>
        <w:rPr>
          <w:rFonts w:hint="eastAsia" w:ascii="宋体" w:hAnsi="宋体" w:cs="宋体"/>
          <w:b/>
          <w:sz w:val="32"/>
          <w:szCs w:val="32"/>
        </w:rPr>
      </w:pPr>
      <w:r>
        <w:rPr>
          <w:rFonts w:hint="eastAsia" w:ascii="宋体" w:hAnsi="宋体" w:cs="宋体"/>
          <w:b/>
          <w:kern w:val="0"/>
          <w:sz w:val="30"/>
          <w:szCs w:val="30"/>
        </w:rPr>
        <w:br w:type="page"/>
      </w:r>
      <w:r>
        <w:rPr>
          <w:rFonts w:hint="eastAsia" w:ascii="宋体" w:hAnsi="宋体" w:cs="宋体"/>
          <w:b/>
          <w:sz w:val="32"/>
          <w:szCs w:val="32"/>
        </w:rPr>
        <w:t>供应商直接控股、管理关系信息表</w:t>
      </w:r>
    </w:p>
    <w:p w14:paraId="7176E3A1">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t>供应商直接控股股东信息</w:t>
      </w:r>
    </w:p>
    <w:p w14:paraId="53A414E1">
      <w:pPr>
        <w:spacing w:line="360" w:lineRule="auto"/>
        <w:contextualSpacing/>
        <w:jc w:val="center"/>
        <w:rPr>
          <w:rFonts w:hint="eastAsia" w:ascii="宋体" w:hAnsi="宋体" w:cs="宋体"/>
          <w:b/>
          <w:sz w:val="24"/>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3BEA622">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3FF1E2">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9E9FB6">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EB6C82">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1CD84E">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C2AE9D">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3C4A46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BDBA00">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97EA5">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6CE10E">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2F5F6A">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2C7241">
            <w:pPr>
              <w:widowControl/>
              <w:spacing w:line="360" w:lineRule="auto"/>
              <w:contextualSpacing/>
              <w:jc w:val="center"/>
              <w:rPr>
                <w:rFonts w:hint="eastAsia" w:ascii="宋体" w:hAnsi="宋体" w:cs="宋体"/>
                <w:kern w:val="0"/>
                <w:sz w:val="24"/>
              </w:rPr>
            </w:pPr>
          </w:p>
        </w:tc>
      </w:tr>
      <w:tr w14:paraId="0A15943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F0DD07">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97E66">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A10131">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09A919">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B1D2C2">
            <w:pPr>
              <w:widowControl/>
              <w:spacing w:line="360" w:lineRule="auto"/>
              <w:contextualSpacing/>
              <w:jc w:val="center"/>
              <w:rPr>
                <w:rFonts w:hint="eastAsia" w:ascii="宋体" w:hAnsi="宋体" w:cs="宋体"/>
                <w:kern w:val="0"/>
                <w:sz w:val="24"/>
              </w:rPr>
            </w:pPr>
          </w:p>
        </w:tc>
      </w:tr>
      <w:tr w14:paraId="78A110C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D43BEC">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E52E91">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007C95">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D96B62">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F03416">
            <w:pPr>
              <w:widowControl/>
              <w:spacing w:line="360" w:lineRule="auto"/>
              <w:contextualSpacing/>
              <w:jc w:val="center"/>
              <w:rPr>
                <w:rFonts w:hint="eastAsia" w:ascii="宋体" w:hAnsi="宋体" w:cs="宋体"/>
                <w:kern w:val="0"/>
                <w:sz w:val="24"/>
              </w:rPr>
            </w:pPr>
          </w:p>
        </w:tc>
      </w:tr>
      <w:tr w14:paraId="731C316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21AB9">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395E4">
            <w:pPr>
              <w:widowControl/>
              <w:spacing w:line="360" w:lineRule="auto"/>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79AFBB">
            <w:pPr>
              <w:widowControl/>
              <w:spacing w:line="360" w:lineRule="auto"/>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CF895">
            <w:pPr>
              <w:widowControl/>
              <w:spacing w:line="360" w:lineRule="auto"/>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349876">
            <w:pPr>
              <w:widowControl/>
              <w:spacing w:line="360" w:lineRule="auto"/>
              <w:contextualSpacing/>
              <w:jc w:val="center"/>
              <w:rPr>
                <w:rFonts w:hint="eastAsia" w:ascii="宋体" w:hAnsi="宋体" w:cs="宋体"/>
                <w:kern w:val="0"/>
                <w:sz w:val="24"/>
              </w:rPr>
            </w:pPr>
          </w:p>
        </w:tc>
      </w:tr>
    </w:tbl>
    <w:p w14:paraId="71275AF6">
      <w:pPr>
        <w:spacing w:line="360" w:lineRule="auto"/>
        <w:contextualSpacing/>
        <w:jc w:val="left"/>
        <w:rPr>
          <w:rFonts w:hint="eastAsia" w:ascii="宋体" w:hAnsi="宋体" w:cs="宋体"/>
          <w:kern w:val="0"/>
          <w:sz w:val="24"/>
        </w:rPr>
      </w:pPr>
      <w:r>
        <w:rPr>
          <w:rFonts w:hint="eastAsia" w:ascii="宋体" w:hAnsi="宋体" w:cs="宋体"/>
          <w:kern w:val="0"/>
          <w:sz w:val="24"/>
        </w:rPr>
        <w:t>注：</w:t>
      </w:r>
    </w:p>
    <w:p w14:paraId="29E71A0E">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328E7E">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2.本表所指的控股关系仅限于直接控股关系，不包括间接的控股关系。公司实际控制人与公司之间的关系不属于本表所指的直接控股关系。</w:t>
      </w:r>
    </w:p>
    <w:p w14:paraId="0DA0A8DA">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3.供应商不存在直接控股股东的，则填“无”。</w:t>
      </w:r>
    </w:p>
    <w:p w14:paraId="00E1A9F2">
      <w:pPr>
        <w:snapToGrid w:val="0"/>
        <w:spacing w:line="360" w:lineRule="auto"/>
        <w:jc w:val="left"/>
        <w:rPr>
          <w:rFonts w:hint="eastAsia" w:ascii="宋体" w:hAnsi="宋体" w:cs="宋体"/>
          <w:sz w:val="24"/>
        </w:rPr>
      </w:pPr>
    </w:p>
    <w:p w14:paraId="12427C74">
      <w:pPr>
        <w:snapToGrid w:val="0"/>
        <w:spacing w:line="360" w:lineRule="auto"/>
        <w:jc w:val="left"/>
        <w:rPr>
          <w:rFonts w:hint="eastAsia" w:ascii="宋体" w:hAnsi="宋体" w:cs="宋体"/>
          <w:sz w:val="24"/>
        </w:rPr>
      </w:pPr>
    </w:p>
    <w:p w14:paraId="3A9F4BBA">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供应商名称（电子签章）：</w:t>
      </w:r>
    </w:p>
    <w:p w14:paraId="17934F71">
      <w:pPr>
        <w:autoSpaceDE w:val="0"/>
        <w:autoSpaceDN w:val="0"/>
        <w:spacing w:line="360" w:lineRule="auto"/>
        <w:ind w:firstLine="6120" w:firstLineChars="2550"/>
        <w:rPr>
          <w:rFonts w:hint="eastAsia" w:ascii="宋体" w:hAnsi="宋体" w:cs="宋体"/>
          <w:b/>
          <w:bCs/>
          <w:sz w:val="24"/>
        </w:rPr>
      </w:pPr>
      <w:r>
        <w:rPr>
          <w:rFonts w:hint="eastAsia" w:ascii="宋体" w:hAnsi="宋体" w:cs="宋体"/>
          <w:kern w:val="0"/>
          <w:sz w:val="24"/>
          <w:lang w:val="zh-CN"/>
        </w:rPr>
        <w:t>日期：  年  月   日</w:t>
      </w:r>
    </w:p>
    <w:p w14:paraId="497B8720">
      <w:pPr>
        <w:snapToGrid w:val="0"/>
        <w:rPr>
          <w:rFonts w:hint="eastAsia" w:ascii="宋体" w:hAnsi="宋体" w:cs="宋体"/>
          <w:b/>
          <w:kern w:val="0"/>
          <w:sz w:val="30"/>
          <w:szCs w:val="30"/>
        </w:rPr>
      </w:pPr>
    </w:p>
    <w:p w14:paraId="147CC40D">
      <w:pPr>
        <w:autoSpaceDE w:val="0"/>
        <w:autoSpaceDN w:val="0"/>
        <w:spacing w:line="360" w:lineRule="auto"/>
        <w:jc w:val="center"/>
        <w:rPr>
          <w:rFonts w:hint="eastAsia" w:ascii="宋体" w:hAnsi="宋体" w:cs="宋体"/>
          <w:b/>
          <w:kern w:val="0"/>
          <w:sz w:val="30"/>
          <w:szCs w:val="30"/>
        </w:rPr>
      </w:pPr>
      <w:r>
        <w:rPr>
          <w:rFonts w:hint="eastAsia" w:ascii="宋体" w:hAnsi="宋体" w:cs="宋体"/>
          <w:b/>
          <w:kern w:val="0"/>
          <w:sz w:val="30"/>
          <w:szCs w:val="30"/>
        </w:rPr>
        <w:br w:type="page"/>
      </w:r>
      <w:r>
        <w:rPr>
          <w:rFonts w:hint="eastAsia" w:ascii="宋体" w:hAnsi="宋体" w:cs="宋体"/>
          <w:b/>
          <w:sz w:val="32"/>
          <w:szCs w:val="32"/>
        </w:rPr>
        <w:t>供应商直接管理关系信息表</w:t>
      </w:r>
    </w:p>
    <w:p w14:paraId="7990CE7C">
      <w:pPr>
        <w:snapToGrid w:val="0"/>
        <w:spacing w:line="360" w:lineRule="auto"/>
        <w:jc w:val="center"/>
        <w:rPr>
          <w:rFonts w:hint="eastAsia" w:ascii="宋体" w:hAnsi="宋体" w:cs="宋体"/>
          <w:b/>
          <w:sz w:val="24"/>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A818C7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CB5CCF">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3A5751">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89348A">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A2082E">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364604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5DF3EC">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F7AF1B">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BC225D">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53242D">
            <w:pPr>
              <w:widowControl/>
              <w:spacing w:line="360" w:lineRule="auto"/>
              <w:contextualSpacing/>
              <w:jc w:val="center"/>
              <w:rPr>
                <w:rFonts w:hint="eastAsia" w:ascii="宋体" w:hAnsi="宋体" w:cs="宋体"/>
                <w:kern w:val="0"/>
                <w:sz w:val="24"/>
              </w:rPr>
            </w:pPr>
          </w:p>
        </w:tc>
      </w:tr>
      <w:tr w14:paraId="15A3AFA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83F521">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C96BD4">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D1CD46">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0BE6FA">
            <w:pPr>
              <w:widowControl/>
              <w:spacing w:line="360" w:lineRule="auto"/>
              <w:contextualSpacing/>
              <w:jc w:val="center"/>
              <w:rPr>
                <w:rFonts w:hint="eastAsia" w:ascii="宋体" w:hAnsi="宋体" w:cs="宋体"/>
                <w:kern w:val="0"/>
                <w:sz w:val="24"/>
              </w:rPr>
            </w:pPr>
          </w:p>
        </w:tc>
      </w:tr>
      <w:tr w14:paraId="031CF8A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C203B4">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F2AA8F">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8A3D8F">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BD5270">
            <w:pPr>
              <w:widowControl/>
              <w:spacing w:line="360" w:lineRule="auto"/>
              <w:contextualSpacing/>
              <w:jc w:val="center"/>
              <w:rPr>
                <w:rFonts w:hint="eastAsia" w:ascii="宋体" w:hAnsi="宋体" w:cs="宋体"/>
                <w:kern w:val="0"/>
                <w:sz w:val="24"/>
              </w:rPr>
            </w:pPr>
          </w:p>
        </w:tc>
      </w:tr>
      <w:tr w14:paraId="33F3FA9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C25A26">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367505">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5A98F2">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D70C63">
            <w:pPr>
              <w:widowControl/>
              <w:spacing w:line="360" w:lineRule="auto"/>
              <w:contextualSpacing/>
              <w:jc w:val="center"/>
              <w:rPr>
                <w:rFonts w:hint="eastAsia" w:ascii="宋体" w:hAnsi="宋体" w:cs="宋体"/>
                <w:kern w:val="0"/>
                <w:sz w:val="24"/>
              </w:rPr>
            </w:pPr>
          </w:p>
        </w:tc>
      </w:tr>
    </w:tbl>
    <w:p w14:paraId="740B2AAD">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注：</w:t>
      </w:r>
    </w:p>
    <w:p w14:paraId="5E794E95">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1.管理关系：是指不具有出资持股关系的其他单位之间存在的管理与被管理关系，如一些上下级关系的事业单位和团体组织。</w:t>
      </w:r>
    </w:p>
    <w:p w14:paraId="3E72E0DA">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2.本表所指的管理关系仅限于直接管理关系，不包括间接的管理关系。</w:t>
      </w:r>
    </w:p>
    <w:p w14:paraId="3E2AD92E">
      <w:pPr>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3.供应商不存在直接管理关系的，则填“无”。</w:t>
      </w:r>
    </w:p>
    <w:p w14:paraId="1F69E6AA">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供应商名称（电子签章）：</w:t>
      </w:r>
    </w:p>
    <w:p w14:paraId="065D0B66">
      <w:pPr>
        <w:autoSpaceDE w:val="0"/>
        <w:autoSpaceDN w:val="0"/>
        <w:spacing w:line="360" w:lineRule="auto"/>
        <w:ind w:firstLine="6120" w:firstLineChars="2550"/>
        <w:jc w:val="center"/>
        <w:rPr>
          <w:rFonts w:hint="eastAsia" w:ascii="宋体" w:hAnsi="宋体" w:cs="宋体"/>
          <w:b/>
          <w:sz w:val="32"/>
          <w:szCs w:val="32"/>
        </w:rPr>
      </w:pPr>
      <w:r>
        <w:rPr>
          <w:rFonts w:hint="eastAsia" w:ascii="宋体" w:hAnsi="宋体" w:cs="宋体"/>
          <w:kern w:val="0"/>
          <w:sz w:val="24"/>
          <w:lang w:val="zh-CN"/>
        </w:rPr>
        <w:t>日期：7  年  月   日</w:t>
      </w:r>
      <w:r>
        <w:rPr>
          <w:rFonts w:hint="eastAsia" w:ascii="宋体" w:hAnsi="宋体" w:cs="宋体"/>
          <w:sz w:val="28"/>
          <w:szCs w:val="28"/>
        </w:rPr>
        <w:br w:type="page"/>
      </w:r>
      <w:r>
        <w:rPr>
          <w:rFonts w:hint="eastAsia" w:ascii="宋体" w:hAnsi="宋体" w:cs="宋体"/>
          <w:b/>
          <w:kern w:val="0"/>
          <w:sz w:val="30"/>
          <w:szCs w:val="30"/>
        </w:rPr>
        <w:t xml:space="preserve"> </w:t>
      </w:r>
      <w:r>
        <w:rPr>
          <w:rFonts w:hint="eastAsia" w:ascii="宋体" w:hAnsi="宋体" w:cs="宋体"/>
          <w:b/>
          <w:sz w:val="32"/>
          <w:szCs w:val="32"/>
        </w:rPr>
        <w:t>资格声明函</w:t>
      </w:r>
    </w:p>
    <w:p w14:paraId="3CF21787">
      <w:pPr>
        <w:spacing w:line="320" w:lineRule="exact"/>
        <w:jc w:val="center"/>
        <w:rPr>
          <w:rFonts w:hint="eastAsia" w:ascii="宋体" w:hAnsi="宋体" w:cs="宋体"/>
          <w:sz w:val="24"/>
          <w:szCs w:val="20"/>
        </w:rPr>
      </w:pPr>
    </w:p>
    <w:p w14:paraId="0F9F9108">
      <w:pPr>
        <w:spacing w:line="360" w:lineRule="auto"/>
        <w:contextualSpacing/>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（采购代理机构名称）</w:t>
      </w:r>
      <w:r>
        <w:rPr>
          <w:rFonts w:hint="eastAsia" w:ascii="宋体" w:hAnsi="宋体" w:cs="宋体"/>
          <w:szCs w:val="21"/>
        </w:rPr>
        <w:t>：</w:t>
      </w:r>
    </w:p>
    <w:p w14:paraId="17E7E7F3">
      <w:pPr>
        <w:spacing w:line="360" w:lineRule="auto"/>
        <w:ind w:firstLine="420" w:firstLineChars="200"/>
        <w:contextualSpacing/>
        <w:rPr>
          <w:rFonts w:hint="eastAsia" w:ascii="宋体" w:hAnsi="宋体" w:cs="宋体"/>
          <w:szCs w:val="21"/>
        </w:rPr>
      </w:pPr>
      <w:r>
        <w:rPr>
          <w:rFonts w:hint="eastAsia" w:ascii="宋体" w:hAnsi="宋体" w:cs="宋体"/>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145A399D">
      <w:pPr>
        <w:spacing w:line="360" w:lineRule="auto"/>
        <w:ind w:firstLine="420" w:firstLineChars="200"/>
        <w:contextualSpacing/>
        <w:rPr>
          <w:rFonts w:hint="eastAsia"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60FEA038">
      <w:pPr>
        <w:spacing w:line="360" w:lineRule="auto"/>
        <w:ind w:firstLine="420" w:firstLineChars="200"/>
        <w:contextualSpacing/>
        <w:rPr>
          <w:rFonts w:hint="eastAsia" w:ascii="宋体" w:hAnsi="宋体" w:cs="宋体"/>
          <w:szCs w:val="21"/>
        </w:rPr>
      </w:pPr>
      <w:r>
        <w:rPr>
          <w:rFonts w:hint="eastAsia" w:ascii="宋体" w:hAnsi="宋体" w:cs="宋体"/>
          <w:szCs w:val="21"/>
        </w:rPr>
        <w:t>1.我方向贵方提交的所有响应文件、资料都是准确的和真实的。</w:t>
      </w:r>
    </w:p>
    <w:p w14:paraId="4094076D">
      <w:pPr>
        <w:spacing w:line="360" w:lineRule="auto"/>
        <w:ind w:firstLine="420" w:firstLineChars="200"/>
        <w:contextualSpacing/>
        <w:rPr>
          <w:rFonts w:hint="eastAsia"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F52BF3F">
      <w:pPr>
        <w:spacing w:line="360" w:lineRule="auto"/>
        <w:ind w:firstLine="420" w:firstLineChars="200"/>
        <w:contextualSpacing/>
        <w:rPr>
          <w:rFonts w:hint="eastAsia" w:ascii="宋体" w:hAnsi="宋体" w:cs="宋体"/>
          <w:szCs w:val="21"/>
        </w:rPr>
      </w:pPr>
      <w:r>
        <w:rPr>
          <w:rFonts w:hint="eastAsia" w:ascii="宋体" w:hAnsi="宋体" w:cs="宋体"/>
          <w:szCs w:val="21"/>
        </w:rPr>
        <w:t>3.在此，我方宣布同意如下：</w:t>
      </w:r>
    </w:p>
    <w:p w14:paraId="0CB1AD50">
      <w:pPr>
        <w:spacing w:line="360" w:lineRule="auto"/>
        <w:ind w:firstLine="420" w:firstLineChars="200"/>
        <w:contextualSpacing/>
        <w:rPr>
          <w:rFonts w:hint="eastAsia" w:ascii="宋体" w:hAnsi="宋体" w:cs="宋体"/>
          <w:szCs w:val="21"/>
        </w:rPr>
      </w:pPr>
      <w:r>
        <w:rPr>
          <w:rFonts w:hint="eastAsia" w:ascii="宋体" w:hAnsi="宋体" w:cs="宋体"/>
          <w:szCs w:val="21"/>
        </w:rPr>
        <w:t>（1）将按磋商文件的约定履行合同责任和义务；</w:t>
      </w:r>
    </w:p>
    <w:p w14:paraId="5C1D3A79">
      <w:pPr>
        <w:spacing w:line="360" w:lineRule="auto"/>
        <w:ind w:firstLine="420" w:firstLineChars="200"/>
        <w:contextualSpacing/>
        <w:rPr>
          <w:rFonts w:hint="eastAsia" w:ascii="宋体" w:hAnsi="宋体" w:cs="宋体"/>
          <w:szCs w:val="21"/>
        </w:rPr>
      </w:pPr>
      <w:r>
        <w:rPr>
          <w:rFonts w:hint="eastAsia" w:ascii="宋体" w:hAnsi="宋体" w:cs="宋体"/>
          <w:szCs w:val="21"/>
        </w:rPr>
        <w:t>（2）已详细审查全部磋商文件，包括澄清或者更正公告（如有）；</w:t>
      </w:r>
    </w:p>
    <w:p w14:paraId="4A76FF7E">
      <w:pPr>
        <w:spacing w:line="360" w:lineRule="auto"/>
        <w:ind w:firstLine="420" w:firstLineChars="200"/>
        <w:contextualSpacing/>
        <w:rPr>
          <w:rFonts w:hint="eastAsia" w:ascii="宋体" w:hAnsi="宋体" w:cs="宋体"/>
          <w:szCs w:val="21"/>
        </w:rPr>
      </w:pPr>
      <w:r>
        <w:rPr>
          <w:rFonts w:hint="eastAsia" w:ascii="宋体" w:hAnsi="宋体" w:cs="宋体"/>
          <w:szCs w:val="21"/>
        </w:rPr>
        <w:t>（3）同意提供按照贵方可能要求的与磋商有关的一切数据或者资料；</w:t>
      </w:r>
    </w:p>
    <w:p w14:paraId="4FED4711">
      <w:pPr>
        <w:spacing w:line="360" w:lineRule="auto"/>
        <w:ind w:firstLine="420" w:firstLineChars="200"/>
        <w:contextualSpacing/>
        <w:rPr>
          <w:rFonts w:hint="eastAsia" w:ascii="宋体" w:hAnsi="宋体" w:cs="宋体"/>
          <w:szCs w:val="21"/>
        </w:rPr>
      </w:pPr>
      <w:r>
        <w:rPr>
          <w:rFonts w:hint="eastAsia" w:ascii="宋体" w:hAnsi="宋体" w:cs="宋体"/>
          <w:szCs w:val="21"/>
        </w:rPr>
        <w:t>（4）响应磋商文件规定的竞标有效期。</w:t>
      </w:r>
    </w:p>
    <w:p w14:paraId="7E73896C">
      <w:pPr>
        <w:spacing w:line="360" w:lineRule="auto"/>
        <w:ind w:firstLine="420" w:firstLineChars="200"/>
        <w:contextualSpacing/>
        <w:rPr>
          <w:rFonts w:hint="eastAsia" w:ascii="宋体" w:hAnsi="宋体" w:cs="宋体"/>
          <w:szCs w:val="21"/>
        </w:rPr>
      </w:pPr>
      <w:r>
        <w:rPr>
          <w:rFonts w:hint="eastAsia" w:ascii="宋体" w:hAnsi="宋体" w:cs="宋体"/>
          <w:szCs w:val="21"/>
        </w:rPr>
        <w:t>4.我方承诺符合《中华人民共和国政府采购法》第二十二条规定：</w:t>
      </w:r>
    </w:p>
    <w:p w14:paraId="29CAD359">
      <w:pPr>
        <w:spacing w:line="360" w:lineRule="auto"/>
        <w:ind w:firstLine="420" w:firstLineChars="200"/>
        <w:contextualSpacing/>
        <w:rPr>
          <w:rFonts w:hint="eastAsia" w:ascii="宋体" w:hAnsi="宋体" w:cs="宋体"/>
          <w:szCs w:val="21"/>
        </w:rPr>
      </w:pPr>
      <w:r>
        <w:rPr>
          <w:rFonts w:hint="eastAsia" w:ascii="宋体" w:hAnsi="宋体" w:cs="宋体"/>
          <w:szCs w:val="21"/>
        </w:rPr>
        <w:t>（1）具有独立承担民事责任的能力；</w:t>
      </w:r>
    </w:p>
    <w:p w14:paraId="6F196EC3">
      <w:pPr>
        <w:spacing w:line="360" w:lineRule="auto"/>
        <w:ind w:firstLine="420" w:firstLineChars="200"/>
        <w:contextualSpacing/>
        <w:rPr>
          <w:rFonts w:hint="eastAsia" w:ascii="宋体" w:hAnsi="宋体" w:cs="宋体"/>
          <w:szCs w:val="21"/>
        </w:rPr>
      </w:pPr>
      <w:r>
        <w:rPr>
          <w:rFonts w:hint="eastAsia" w:ascii="宋体" w:hAnsi="宋体" w:cs="宋体"/>
          <w:szCs w:val="21"/>
        </w:rPr>
        <w:t>（2）具有良好的商业信誉和健全的财务会计制度；</w:t>
      </w:r>
    </w:p>
    <w:p w14:paraId="7B0502FF">
      <w:pPr>
        <w:spacing w:line="360" w:lineRule="auto"/>
        <w:ind w:firstLine="420" w:firstLineChars="200"/>
        <w:contextualSpacing/>
        <w:rPr>
          <w:rFonts w:hint="eastAsia" w:ascii="宋体" w:hAnsi="宋体" w:cs="宋体"/>
          <w:szCs w:val="21"/>
        </w:rPr>
      </w:pPr>
      <w:r>
        <w:rPr>
          <w:rFonts w:hint="eastAsia" w:ascii="宋体" w:hAnsi="宋体" w:cs="宋体"/>
          <w:szCs w:val="21"/>
        </w:rPr>
        <w:t>（3）具有履行合同所必需的人员、设备、资金和专业技术能力；</w:t>
      </w:r>
    </w:p>
    <w:p w14:paraId="60DCAE42">
      <w:pPr>
        <w:spacing w:line="360" w:lineRule="auto"/>
        <w:ind w:firstLine="420" w:firstLineChars="200"/>
        <w:contextualSpacing/>
        <w:rPr>
          <w:rFonts w:hint="eastAsia" w:ascii="宋体" w:hAnsi="宋体" w:cs="宋体"/>
          <w:szCs w:val="21"/>
        </w:rPr>
      </w:pPr>
      <w:r>
        <w:rPr>
          <w:rFonts w:hint="eastAsia" w:ascii="宋体" w:hAnsi="宋体" w:cs="宋体"/>
          <w:szCs w:val="21"/>
        </w:rPr>
        <w:t>（4）有依法缴纳税收和社会保障资金的良好记录；</w:t>
      </w:r>
    </w:p>
    <w:p w14:paraId="09F3033E">
      <w:pPr>
        <w:spacing w:line="360" w:lineRule="auto"/>
        <w:ind w:firstLine="420" w:firstLineChars="200"/>
        <w:contextualSpacing/>
        <w:rPr>
          <w:rFonts w:hint="eastAsia" w:ascii="宋体" w:hAnsi="宋体" w:cs="宋体"/>
          <w:szCs w:val="21"/>
        </w:rPr>
      </w:pPr>
      <w:r>
        <w:rPr>
          <w:rFonts w:hint="eastAsia" w:ascii="宋体" w:hAnsi="宋体" w:cs="宋体"/>
          <w:szCs w:val="21"/>
        </w:rPr>
        <w:t>（5）参加政府采购活动前三年内，在经营活动中没有重大违法记录；</w:t>
      </w:r>
    </w:p>
    <w:p w14:paraId="0301829A">
      <w:pPr>
        <w:spacing w:line="500" w:lineRule="exact"/>
        <w:ind w:firstLine="420" w:firstLineChars="200"/>
        <w:rPr>
          <w:rFonts w:hint="eastAsia" w:ascii="宋体" w:hAnsi="宋体" w:cs="宋体"/>
          <w:szCs w:val="21"/>
        </w:rPr>
      </w:pPr>
      <w:r>
        <w:rPr>
          <w:rFonts w:hint="eastAsia" w:ascii="宋体" w:hAnsi="宋体" w:cs="宋体"/>
          <w:szCs w:val="21"/>
        </w:rPr>
        <w:t>（6）法律、行政法规规定的其他条件。</w:t>
      </w:r>
    </w:p>
    <w:p w14:paraId="2347C859">
      <w:pPr>
        <w:spacing w:line="360" w:lineRule="auto"/>
        <w:ind w:firstLine="420" w:firstLineChars="200"/>
        <w:contextualSpacing/>
        <w:rPr>
          <w:rFonts w:hint="eastAsia"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6E46EF4">
      <w:pPr>
        <w:spacing w:line="360" w:lineRule="auto"/>
        <w:ind w:firstLine="420" w:firstLineChars="200"/>
        <w:contextualSpacing/>
        <w:rPr>
          <w:rFonts w:hint="eastAsia"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F17D5C8">
      <w:pPr>
        <w:spacing w:line="360" w:lineRule="auto"/>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38C1C7E9">
      <w:pPr>
        <w:spacing w:line="360" w:lineRule="auto"/>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25741985">
      <w:pPr>
        <w:pStyle w:val="14"/>
        <w:spacing w:line="360" w:lineRule="auto"/>
        <w:ind w:firstLine="420" w:firstLineChars="200"/>
        <w:contextualSpacing/>
        <w:rPr>
          <w:rFonts w:hint="eastAsia" w:hAnsi="宋体" w:cs="宋体"/>
          <w:sz w:val="21"/>
          <w:u w:val="single"/>
        </w:rPr>
      </w:pPr>
      <w:r>
        <w:rPr>
          <w:rFonts w:hint="eastAsia" w:hAnsi="宋体" w:cs="宋体"/>
          <w:sz w:val="21"/>
        </w:rPr>
        <w:t>7.与本磋商有关的一切正式往来信函请寄：</w:t>
      </w:r>
      <w:r>
        <w:rPr>
          <w:rFonts w:hint="eastAsia" w:hAnsi="宋体" w:cs="宋体"/>
          <w:sz w:val="21"/>
          <w:u w:val="single"/>
        </w:rPr>
        <w:t xml:space="preserve">                  </w:t>
      </w:r>
      <w:r>
        <w:rPr>
          <w:rFonts w:hint="eastAsia" w:hAnsi="宋体" w:cs="宋体"/>
          <w:sz w:val="21"/>
        </w:rPr>
        <w:t>邮政编号：</w:t>
      </w:r>
      <w:r>
        <w:rPr>
          <w:rFonts w:hint="eastAsia" w:hAnsi="宋体" w:cs="宋体"/>
          <w:sz w:val="21"/>
          <w:u w:val="single"/>
        </w:rPr>
        <w:t xml:space="preserve">        </w:t>
      </w:r>
    </w:p>
    <w:p w14:paraId="5A3EB948">
      <w:pPr>
        <w:pStyle w:val="14"/>
        <w:spacing w:line="360" w:lineRule="auto"/>
        <w:ind w:firstLine="420" w:firstLineChars="200"/>
        <w:contextualSpacing/>
        <w:rPr>
          <w:rFonts w:hint="eastAsia" w:hAnsi="宋体" w:cs="宋体"/>
          <w:sz w:val="21"/>
        </w:rPr>
      </w:pPr>
      <w:r>
        <w:rPr>
          <w:rFonts w:hint="eastAsia" w:hAnsi="宋体" w:cs="宋体"/>
          <w:sz w:val="21"/>
        </w:rPr>
        <w:t>电话/传真：</w:t>
      </w:r>
      <w:r>
        <w:rPr>
          <w:rFonts w:hint="eastAsia" w:hAnsi="宋体" w:cs="宋体"/>
          <w:sz w:val="21"/>
          <w:u w:val="single"/>
        </w:rPr>
        <w:t xml:space="preserve">                        </w:t>
      </w:r>
      <w:r>
        <w:rPr>
          <w:rFonts w:hint="eastAsia" w:hAnsi="宋体" w:cs="宋体"/>
          <w:sz w:val="21"/>
        </w:rPr>
        <w:t xml:space="preserve"> 电子函件：</w:t>
      </w:r>
      <w:r>
        <w:rPr>
          <w:rFonts w:hint="eastAsia" w:hAnsi="宋体" w:cs="宋体"/>
          <w:sz w:val="21"/>
          <w:u w:val="single"/>
        </w:rPr>
        <w:t xml:space="preserve">                            </w:t>
      </w:r>
      <w:r>
        <w:rPr>
          <w:rFonts w:hint="eastAsia" w:hAnsi="宋体" w:cs="宋体"/>
          <w:sz w:val="21"/>
        </w:rPr>
        <w:t xml:space="preserve">    </w:t>
      </w:r>
    </w:p>
    <w:p w14:paraId="2EB80921">
      <w:pPr>
        <w:pStyle w:val="12"/>
        <w:tabs>
          <w:tab w:val="left" w:pos="939"/>
        </w:tabs>
        <w:spacing w:line="360" w:lineRule="auto"/>
        <w:ind w:left="141" w:leftChars="67" w:firstLine="315" w:firstLineChars="150"/>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账号：</w:t>
      </w:r>
      <w:r>
        <w:rPr>
          <w:rFonts w:hint="eastAsia" w:ascii="宋体" w:hAnsi="宋体" w:cs="宋体"/>
          <w:szCs w:val="21"/>
          <w:u w:val="single"/>
        </w:rPr>
        <w:t xml:space="preserve">                               </w:t>
      </w:r>
    </w:p>
    <w:p w14:paraId="17233A1F">
      <w:pPr>
        <w:pStyle w:val="12"/>
        <w:numPr>
          <w:ilvl w:val="0"/>
          <w:numId w:val="3"/>
        </w:numPr>
        <w:tabs>
          <w:tab w:val="left" w:pos="939"/>
          <w:tab w:val="clear" w:pos="312"/>
        </w:tabs>
        <w:spacing w:line="360" w:lineRule="auto"/>
        <w:ind w:left="0" w:leftChars="0" w:firstLine="420" w:firstLineChars="200"/>
        <w:rPr>
          <w:rFonts w:hint="eastAsia" w:ascii="宋体" w:hAnsi="宋体" w:cs="宋体"/>
          <w:szCs w:val="21"/>
        </w:rPr>
      </w:pPr>
      <w:r>
        <w:rPr>
          <w:rFonts w:hint="eastAsia" w:ascii="宋体" w:hAnsi="宋体" w:cs="宋体"/>
          <w:szCs w:val="21"/>
        </w:rPr>
        <w:t>以上事项如有虚假或者隐瞒，我方愿意承担一切后果，并不再寻求任何旨在减轻或者免除法律责任的辩解。</w:t>
      </w:r>
    </w:p>
    <w:p w14:paraId="33B58116">
      <w:pPr>
        <w:pStyle w:val="12"/>
        <w:tabs>
          <w:tab w:val="left" w:pos="939"/>
        </w:tabs>
        <w:spacing w:line="360" w:lineRule="auto"/>
        <w:ind w:left="420" w:firstLine="0" w:firstLineChars="0"/>
        <w:rPr>
          <w:rFonts w:hint="eastAsia" w:ascii="宋体" w:hAnsi="宋体" w:cs="宋体"/>
          <w:szCs w:val="21"/>
        </w:rPr>
      </w:pPr>
      <w:r>
        <w:rPr>
          <w:rFonts w:hint="eastAsia" w:ascii="宋体" w:hAnsi="宋体" w:cs="宋体"/>
          <w:szCs w:val="21"/>
        </w:rPr>
        <w:t>注：如为联合体竞标，盖章处须加盖联合体各方公章并由联合体各方法定代表人签署，否则其响应文件按无效响应处理。</w:t>
      </w:r>
    </w:p>
    <w:p w14:paraId="76C37FC6">
      <w:pPr>
        <w:pStyle w:val="12"/>
        <w:tabs>
          <w:tab w:val="left" w:pos="939"/>
        </w:tabs>
        <w:spacing w:line="360" w:lineRule="auto"/>
        <w:ind w:left="420" w:firstLine="0" w:firstLineChars="0"/>
        <w:rPr>
          <w:rFonts w:hint="eastAsia" w:ascii="宋体" w:hAnsi="宋体" w:cs="宋体"/>
          <w:szCs w:val="21"/>
        </w:rPr>
      </w:pPr>
    </w:p>
    <w:p w14:paraId="36DE0B4C">
      <w:pPr>
        <w:pStyle w:val="12"/>
        <w:tabs>
          <w:tab w:val="left" w:pos="939"/>
        </w:tabs>
        <w:spacing w:line="360" w:lineRule="auto"/>
        <w:ind w:left="141" w:leftChars="67" w:firstLine="315" w:firstLineChars="150"/>
        <w:rPr>
          <w:rFonts w:hint="eastAsia" w:ascii="宋体" w:hAnsi="宋体" w:cs="宋体"/>
          <w:szCs w:val="21"/>
        </w:rPr>
      </w:pPr>
      <w:r>
        <w:rPr>
          <w:rFonts w:hint="eastAsia" w:ascii="宋体" w:hAnsi="宋体" w:cs="宋体"/>
          <w:szCs w:val="21"/>
        </w:rPr>
        <w:t>特此承诺。</w:t>
      </w:r>
    </w:p>
    <w:p w14:paraId="335C3B76">
      <w:pPr>
        <w:autoSpaceDE w:val="0"/>
        <w:autoSpaceDN w:val="0"/>
        <w:spacing w:line="360" w:lineRule="auto"/>
        <w:ind w:left="4305" w:leftChars="1850" w:hanging="420" w:hangingChars="200"/>
        <w:rPr>
          <w:rFonts w:hint="eastAsia" w:ascii="宋体" w:hAnsi="宋体" w:cs="宋体"/>
          <w:kern w:val="0"/>
          <w:szCs w:val="21"/>
        </w:rPr>
      </w:pPr>
    </w:p>
    <w:p w14:paraId="0728FB3A">
      <w:pPr>
        <w:autoSpaceDE w:val="0"/>
        <w:autoSpaceDN w:val="0"/>
        <w:spacing w:line="360" w:lineRule="auto"/>
        <w:ind w:left="4305" w:leftChars="1850" w:hanging="420" w:hangingChars="200"/>
        <w:rPr>
          <w:rFonts w:hint="eastAsia" w:ascii="宋体" w:hAnsi="宋体" w:cs="宋体"/>
          <w:kern w:val="0"/>
          <w:szCs w:val="21"/>
        </w:rPr>
      </w:pPr>
    </w:p>
    <w:p w14:paraId="6948D7F4">
      <w:pPr>
        <w:autoSpaceDE w:val="0"/>
        <w:autoSpaceDN w:val="0"/>
        <w:spacing w:line="360" w:lineRule="auto"/>
        <w:ind w:left="4305" w:leftChars="1850" w:hanging="420" w:hangingChars="200"/>
        <w:rPr>
          <w:rFonts w:hint="eastAsia" w:ascii="宋体" w:hAnsi="宋体" w:cs="宋体"/>
          <w:kern w:val="0"/>
          <w:szCs w:val="21"/>
        </w:rPr>
      </w:pPr>
      <w:r>
        <w:rPr>
          <w:rFonts w:hint="eastAsia" w:ascii="宋体" w:hAnsi="宋体" w:cs="宋体"/>
          <w:kern w:val="0"/>
          <w:szCs w:val="21"/>
        </w:rPr>
        <w:t>供应商名称（电子签章）：</w:t>
      </w:r>
    </w:p>
    <w:p w14:paraId="695394D0">
      <w:pPr>
        <w:autoSpaceDE w:val="0"/>
        <w:autoSpaceDN w:val="0"/>
        <w:spacing w:line="360" w:lineRule="auto"/>
        <w:ind w:firstLine="5355" w:firstLineChars="2550"/>
        <w:rPr>
          <w:rFonts w:hint="eastAsia" w:ascii="宋体" w:hAnsi="宋体" w:cs="宋体"/>
          <w:kern w:val="0"/>
          <w:szCs w:val="21"/>
          <w:lang w:val="zh-CN"/>
        </w:rPr>
      </w:pPr>
      <w:r>
        <w:rPr>
          <w:rFonts w:hint="eastAsia" w:ascii="宋体" w:hAnsi="宋体" w:cs="宋体"/>
          <w:kern w:val="0"/>
          <w:szCs w:val="21"/>
          <w:lang w:val="zh-CN"/>
        </w:rPr>
        <w:t xml:space="preserve">日期：  年  月 </w:t>
      </w:r>
    </w:p>
    <w:p w14:paraId="4A939599">
      <w:pPr>
        <w:autoSpaceDE w:val="0"/>
        <w:autoSpaceDN w:val="0"/>
        <w:spacing w:line="360" w:lineRule="auto"/>
        <w:ind w:firstLine="5355" w:firstLineChars="2550"/>
        <w:rPr>
          <w:rFonts w:hint="eastAsia" w:ascii="宋体" w:hAnsi="宋体" w:cs="宋体"/>
          <w:kern w:val="0"/>
          <w:szCs w:val="21"/>
          <w:lang w:val="zh-CN"/>
        </w:rPr>
      </w:pPr>
    </w:p>
    <w:p w14:paraId="4D6666CA">
      <w:pPr>
        <w:autoSpaceDE w:val="0"/>
        <w:autoSpaceDN w:val="0"/>
        <w:spacing w:line="360" w:lineRule="auto"/>
        <w:jc w:val="center"/>
        <w:rPr>
          <w:rFonts w:hint="eastAsia" w:ascii="宋体" w:hAnsi="宋体" w:cs="宋体"/>
          <w:kern w:val="0"/>
          <w:szCs w:val="21"/>
          <w:lang w:val="zh-CN"/>
        </w:rPr>
      </w:pPr>
      <w:r>
        <w:rPr>
          <w:rFonts w:hint="eastAsia" w:ascii="宋体" w:hAnsi="宋体" w:cs="宋体"/>
          <w:kern w:val="0"/>
          <w:szCs w:val="21"/>
          <w:lang w:val="zh-CN"/>
        </w:rPr>
        <w:br w:type="page"/>
      </w:r>
    </w:p>
    <w:p w14:paraId="3239FEED">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t>中小企业声明函（服务）</w:t>
      </w:r>
    </w:p>
    <w:p w14:paraId="4C608F28">
      <w:pPr>
        <w:pStyle w:val="10"/>
        <w:rPr>
          <w:rFonts w:hint="eastAsia" w:ascii="宋体" w:hAnsi="宋体" w:cs="宋体"/>
        </w:rPr>
      </w:pPr>
    </w:p>
    <w:p w14:paraId="1B8016E5">
      <w:pPr>
        <w:pStyle w:val="14"/>
        <w:spacing w:after="120" w:line="440" w:lineRule="exact"/>
        <w:ind w:firstLine="480" w:firstLineChars="200"/>
        <w:jc w:val="left"/>
        <w:rPr>
          <w:rFonts w:hint="eastAsia" w:hAnsi="宋体" w:cs="宋体"/>
          <w:sz w:val="24"/>
          <w:szCs w:val="24"/>
        </w:rPr>
      </w:pPr>
      <w:r>
        <w:rPr>
          <w:rFonts w:hint="eastAsia" w:hAnsi="宋体" w:cs="宋体"/>
          <w:sz w:val="24"/>
        </w:rPr>
        <w:t>本公司</w:t>
      </w:r>
      <w:r>
        <w:rPr>
          <w:rFonts w:hint="eastAsia" w:hAnsi="宋体" w:cs="宋体"/>
          <w:sz w:val="24"/>
          <w:u w:val="single"/>
        </w:rPr>
        <w:t xml:space="preserve"> （供应商）</w:t>
      </w:r>
      <w:r>
        <w:rPr>
          <w:rFonts w:hint="eastAsia" w:hAnsi="宋体" w:cs="宋体"/>
          <w:sz w:val="24"/>
        </w:rPr>
        <w:t>郑重声明，根据《政府采购促进中小企业发展管理办法》（财库﹝2020﹞46号）的规定，本公司</w:t>
      </w:r>
      <w:r>
        <w:rPr>
          <w:rFonts w:hint="eastAsia" w:hAnsi="宋体" w:cs="宋体"/>
          <w:sz w:val="24"/>
          <w:u w:val="single"/>
        </w:rPr>
        <w:t>（供应商）</w:t>
      </w:r>
      <w:r>
        <w:rPr>
          <w:rFonts w:hint="eastAsia" w:hAnsi="宋体" w:cs="宋体"/>
          <w:sz w:val="24"/>
        </w:rPr>
        <w:t>参加</w:t>
      </w:r>
      <w:r>
        <w:rPr>
          <w:rFonts w:hint="eastAsia" w:hAnsi="宋体" w:cs="宋体"/>
          <w:sz w:val="24"/>
          <w:u w:val="single"/>
        </w:rPr>
        <w:t xml:space="preserve">（采购人） </w:t>
      </w:r>
      <w:r>
        <w:rPr>
          <w:rFonts w:hint="eastAsia" w:hAnsi="宋体" w:cs="宋体"/>
          <w:sz w:val="24"/>
        </w:rPr>
        <w:t>的</w:t>
      </w:r>
      <w:r>
        <w:rPr>
          <w:rFonts w:hint="eastAsia" w:hAnsi="宋体" w:cs="宋体"/>
          <w:sz w:val="24"/>
          <w:u w:val="single"/>
        </w:rPr>
        <w:t xml:space="preserve">（项目名称） </w:t>
      </w:r>
      <w:r>
        <w:rPr>
          <w:rFonts w:hint="eastAsia" w:hAnsi="宋体" w:cs="宋体"/>
          <w:sz w:val="24"/>
        </w:rPr>
        <w:t>采购活动，</w:t>
      </w:r>
      <w:r>
        <w:rPr>
          <w:rFonts w:hint="eastAsia" w:hAnsi="宋体" w:cs="宋体"/>
          <w:sz w:val="24"/>
          <w:szCs w:val="24"/>
        </w:rPr>
        <w:t>服务全部由符合政策要求的中小企业承接。相关企业（含联合体中的中小企业、签订分包意向协议的中小企业）的具体情况如下：</w:t>
      </w:r>
    </w:p>
    <w:p w14:paraId="62BA5FF5">
      <w:pPr>
        <w:pStyle w:val="14"/>
        <w:spacing w:after="120" w:line="440" w:lineRule="exact"/>
        <w:ind w:firstLine="480" w:firstLineChars="200"/>
        <w:jc w:val="left"/>
        <w:rPr>
          <w:rFonts w:hint="eastAsia" w:hAnsi="宋体" w:cs="宋体"/>
          <w:sz w:val="24"/>
          <w:szCs w:val="24"/>
        </w:rPr>
      </w:pPr>
      <w:r>
        <w:rPr>
          <w:rFonts w:hint="eastAsia" w:hAnsi="宋体" w:cs="宋体"/>
          <w:sz w:val="24"/>
          <w:szCs w:val="24"/>
        </w:rPr>
        <w:t>1.</w:t>
      </w:r>
      <w:r>
        <w:rPr>
          <w:rFonts w:hint="eastAsia" w:hAnsi="宋体" w:cs="宋体"/>
          <w:sz w:val="24"/>
          <w:szCs w:val="24"/>
          <w:u w:val="single"/>
        </w:rPr>
        <w:t xml:space="preserve">（标的名称） </w:t>
      </w:r>
      <w:r>
        <w:rPr>
          <w:rFonts w:hint="eastAsia" w:hAnsi="宋体" w:cs="宋体"/>
          <w:sz w:val="24"/>
          <w:szCs w:val="24"/>
        </w:rPr>
        <w:t>，属于</w:t>
      </w:r>
      <w:r>
        <w:rPr>
          <w:rFonts w:hint="eastAsia" w:hAnsi="宋体" w:cs="宋体"/>
          <w:sz w:val="24"/>
          <w:szCs w:val="24"/>
          <w:u w:val="single"/>
        </w:rPr>
        <w:t xml:space="preserve">（采购文件中明确的所属行业） </w:t>
      </w:r>
      <w:r>
        <w:rPr>
          <w:rFonts w:hint="eastAsia" w:hAnsi="宋体" w:cs="宋体"/>
          <w:sz w:val="24"/>
          <w:szCs w:val="24"/>
        </w:rPr>
        <w:t>；承接企业为</w:t>
      </w:r>
      <w:r>
        <w:rPr>
          <w:rFonts w:hint="eastAsia" w:hAnsi="宋体" w:cs="宋体"/>
          <w:sz w:val="24"/>
          <w:szCs w:val="24"/>
          <w:u w:val="single"/>
        </w:rPr>
        <w:t xml:space="preserve">（企业名称） </w:t>
      </w:r>
      <w:r>
        <w:rPr>
          <w:rFonts w:hint="eastAsia" w:hAnsi="宋体" w:cs="宋体"/>
          <w:sz w:val="24"/>
          <w:szCs w:val="24"/>
        </w:rPr>
        <w:t>，从业人员</w:t>
      </w:r>
      <w:r>
        <w:rPr>
          <w:rFonts w:hint="eastAsia" w:hAnsi="宋体" w:cs="宋体"/>
          <w:sz w:val="24"/>
          <w:szCs w:val="24"/>
          <w:u w:val="single"/>
        </w:rPr>
        <w:t xml:space="preserve">     </w:t>
      </w:r>
      <w:r>
        <w:rPr>
          <w:rFonts w:hint="eastAsia" w:hAnsi="宋体" w:cs="宋体"/>
          <w:sz w:val="24"/>
          <w:szCs w:val="24"/>
        </w:rPr>
        <w:t>人，营业收入为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 xml:space="preserve">（中型企业、小型企业、微型企业） </w:t>
      </w:r>
      <w:r>
        <w:rPr>
          <w:rFonts w:hint="eastAsia" w:hAnsi="宋体" w:cs="宋体"/>
          <w:sz w:val="24"/>
          <w:szCs w:val="24"/>
        </w:rPr>
        <w:t>；</w:t>
      </w:r>
    </w:p>
    <w:p w14:paraId="31EC7538">
      <w:pPr>
        <w:pStyle w:val="14"/>
        <w:spacing w:after="120" w:line="440" w:lineRule="exact"/>
        <w:ind w:firstLine="480" w:firstLineChars="200"/>
        <w:jc w:val="left"/>
        <w:rPr>
          <w:rFonts w:hint="eastAsia" w:hAnsi="宋体" w:cs="宋体"/>
          <w:sz w:val="24"/>
          <w:szCs w:val="24"/>
        </w:rPr>
      </w:pPr>
      <w:r>
        <w:rPr>
          <w:rFonts w:hint="eastAsia" w:hAnsi="宋体" w:cs="宋体"/>
          <w:sz w:val="24"/>
          <w:szCs w:val="24"/>
        </w:rPr>
        <w:t>2.</w:t>
      </w:r>
      <w:r>
        <w:rPr>
          <w:rFonts w:hint="eastAsia" w:hAnsi="宋体" w:cs="宋体"/>
          <w:sz w:val="24"/>
          <w:szCs w:val="24"/>
          <w:u w:val="single"/>
        </w:rPr>
        <w:t xml:space="preserve">（标的名称） </w:t>
      </w:r>
      <w:r>
        <w:rPr>
          <w:rFonts w:hint="eastAsia" w:hAnsi="宋体" w:cs="宋体"/>
          <w:sz w:val="24"/>
          <w:szCs w:val="24"/>
        </w:rPr>
        <w:t>，属于</w:t>
      </w:r>
      <w:r>
        <w:rPr>
          <w:rFonts w:hint="eastAsia" w:hAnsi="宋体" w:cs="宋体"/>
          <w:sz w:val="24"/>
          <w:szCs w:val="24"/>
          <w:u w:val="single"/>
        </w:rPr>
        <w:t xml:space="preserve">（采购文件中明确的所属行业） </w:t>
      </w:r>
      <w:r>
        <w:rPr>
          <w:rFonts w:hint="eastAsia" w:hAnsi="宋体" w:cs="宋体"/>
          <w:sz w:val="24"/>
          <w:szCs w:val="24"/>
        </w:rPr>
        <w:t>；承接企业为</w:t>
      </w:r>
      <w:r>
        <w:rPr>
          <w:rFonts w:hint="eastAsia" w:hAnsi="宋体" w:cs="宋体"/>
          <w:sz w:val="24"/>
          <w:szCs w:val="24"/>
          <w:u w:val="single"/>
        </w:rPr>
        <w:t xml:space="preserve">（企业名称） </w:t>
      </w:r>
      <w:r>
        <w:rPr>
          <w:rFonts w:hint="eastAsia" w:hAnsi="宋体" w:cs="宋体"/>
          <w:sz w:val="24"/>
          <w:szCs w:val="24"/>
        </w:rPr>
        <w:t>，从业人员</w:t>
      </w:r>
      <w:r>
        <w:rPr>
          <w:rFonts w:hint="eastAsia" w:hAnsi="宋体" w:cs="宋体"/>
          <w:sz w:val="24"/>
          <w:szCs w:val="24"/>
          <w:u w:val="single"/>
        </w:rPr>
        <w:t xml:space="preserve">     </w:t>
      </w:r>
      <w:r>
        <w:rPr>
          <w:rFonts w:hint="eastAsia" w:hAnsi="宋体" w:cs="宋体"/>
          <w:sz w:val="24"/>
          <w:szCs w:val="24"/>
        </w:rPr>
        <w:t>人，营业收入为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 xml:space="preserve">（中型企业、小型企业、微型企业） </w:t>
      </w:r>
      <w:r>
        <w:rPr>
          <w:rFonts w:hint="eastAsia" w:hAnsi="宋体" w:cs="宋体"/>
          <w:sz w:val="24"/>
          <w:szCs w:val="24"/>
        </w:rPr>
        <w:t>；</w:t>
      </w:r>
    </w:p>
    <w:p w14:paraId="02EED626">
      <w:pPr>
        <w:spacing w:after="120" w:line="440" w:lineRule="exact"/>
        <w:ind w:firstLine="480" w:firstLineChars="200"/>
        <w:jc w:val="left"/>
        <w:rPr>
          <w:rFonts w:hint="eastAsia" w:ascii="宋体" w:hAnsi="宋体" w:cs="宋体"/>
          <w:sz w:val="24"/>
        </w:rPr>
      </w:pPr>
      <w:r>
        <w:rPr>
          <w:rFonts w:hint="eastAsia" w:ascii="宋体" w:hAnsi="宋体" w:cs="宋体"/>
          <w:sz w:val="24"/>
        </w:rPr>
        <w:t>……</w:t>
      </w:r>
    </w:p>
    <w:p w14:paraId="3A021F5A">
      <w:pPr>
        <w:spacing w:after="120" w:line="440" w:lineRule="exact"/>
        <w:ind w:firstLine="480" w:firstLineChars="200"/>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020FD86">
      <w:pPr>
        <w:pStyle w:val="10"/>
        <w:spacing w:after="0" w:line="360" w:lineRule="auto"/>
        <w:ind w:right="142" w:firstLine="480" w:firstLineChars="200"/>
        <w:contextualSpacing/>
        <w:rPr>
          <w:rFonts w:hint="eastAsia" w:ascii="宋体" w:hAnsi="宋体" w:cs="宋体"/>
          <w:sz w:val="24"/>
        </w:rPr>
      </w:pPr>
      <w:r>
        <w:rPr>
          <w:rFonts w:hint="eastAsia" w:ascii="宋体" w:hAnsi="宋体" w:cs="宋体"/>
          <w:sz w:val="24"/>
        </w:rPr>
        <w:t>本企业对上述声明内容的真实性负责。如有虚假，将依法承担相应责任。</w:t>
      </w:r>
    </w:p>
    <w:p w14:paraId="0DE89682">
      <w:pPr>
        <w:pStyle w:val="10"/>
        <w:spacing w:after="0" w:line="360" w:lineRule="auto"/>
        <w:ind w:right="1808"/>
        <w:contextualSpacing/>
        <w:rPr>
          <w:rFonts w:hint="eastAsia" w:ascii="宋体" w:hAnsi="宋体" w:cs="宋体"/>
          <w:sz w:val="24"/>
        </w:rPr>
      </w:pPr>
    </w:p>
    <w:p w14:paraId="30F5FDFE">
      <w:pPr>
        <w:autoSpaceDE w:val="0"/>
        <w:autoSpaceDN w:val="0"/>
        <w:spacing w:line="360" w:lineRule="auto"/>
        <w:jc w:val="center"/>
        <w:rPr>
          <w:rFonts w:hint="eastAsia" w:ascii="宋体" w:hAnsi="宋体" w:cs="宋体"/>
          <w:kern w:val="0"/>
          <w:sz w:val="24"/>
        </w:rPr>
      </w:pPr>
      <w:r>
        <w:rPr>
          <w:rFonts w:hint="eastAsia" w:ascii="宋体" w:hAnsi="宋体" w:cs="宋体"/>
          <w:kern w:val="0"/>
          <w:sz w:val="24"/>
        </w:rPr>
        <w:t>供应商名称（电子签章）：</w:t>
      </w:r>
    </w:p>
    <w:p w14:paraId="707D83D6">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782A2162">
      <w:pPr>
        <w:pStyle w:val="10"/>
        <w:spacing w:after="0" w:line="360" w:lineRule="auto"/>
        <w:ind w:left="5250" w:right="1808"/>
        <w:contextualSpacing/>
        <w:rPr>
          <w:rFonts w:hint="eastAsia" w:ascii="宋体" w:hAnsi="宋体" w:cs="宋体"/>
          <w:sz w:val="24"/>
        </w:rPr>
      </w:pPr>
    </w:p>
    <w:p w14:paraId="12C60AC8">
      <w:pPr>
        <w:spacing w:line="520" w:lineRule="exact"/>
        <w:rPr>
          <w:rFonts w:hint="eastAsia" w:ascii="宋体" w:hAnsi="宋体" w:cs="宋体"/>
          <w:sz w:val="24"/>
        </w:rPr>
      </w:pPr>
      <w:r>
        <w:rPr>
          <w:rFonts w:hint="eastAsia" w:ascii="宋体" w:hAnsi="宋体" w:cs="宋体"/>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cs="宋体"/>
          <w:sz w:val="24"/>
        </w:rPr>
        <w:br w:type="page"/>
      </w:r>
    </w:p>
    <w:p w14:paraId="7F0EFDD0">
      <w:pPr>
        <w:spacing w:line="520" w:lineRule="exact"/>
        <w:jc w:val="center"/>
        <w:rPr>
          <w:rFonts w:hint="eastAsia" w:ascii="宋体" w:hAnsi="宋体" w:cs="宋体"/>
          <w:sz w:val="32"/>
          <w:szCs w:val="32"/>
        </w:rPr>
      </w:pPr>
      <w:r>
        <w:rPr>
          <w:rFonts w:hint="eastAsia" w:ascii="宋体" w:hAnsi="宋体" w:cs="宋体"/>
          <w:sz w:val="44"/>
          <w:szCs w:val="44"/>
        </w:rPr>
        <w:t>残疾人福利性单位声明函</w:t>
      </w:r>
    </w:p>
    <w:p w14:paraId="5F322B3B">
      <w:pPr>
        <w:spacing w:line="520" w:lineRule="exact"/>
        <w:rPr>
          <w:rFonts w:hint="eastAsia" w:ascii="宋体" w:hAnsi="宋体" w:cs="宋体"/>
          <w:sz w:val="32"/>
          <w:szCs w:val="32"/>
        </w:rPr>
      </w:pPr>
    </w:p>
    <w:p w14:paraId="1F5C806E">
      <w:pPr>
        <w:spacing w:line="36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项目采购活动由本单位提供服务。</w:t>
      </w:r>
    </w:p>
    <w:p w14:paraId="0053471D">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5E2BE70C">
      <w:pPr>
        <w:spacing w:line="360" w:lineRule="auto"/>
        <w:rPr>
          <w:rFonts w:hint="eastAsia" w:ascii="宋体" w:hAnsi="宋体" w:cs="宋体"/>
          <w:sz w:val="24"/>
        </w:rPr>
      </w:pPr>
    </w:p>
    <w:p w14:paraId="42328E9A">
      <w:pPr>
        <w:spacing w:line="360" w:lineRule="auto"/>
        <w:rPr>
          <w:rFonts w:hint="eastAsia" w:ascii="宋体" w:hAnsi="宋体" w:cs="宋体"/>
          <w:sz w:val="24"/>
        </w:rPr>
      </w:pPr>
    </w:p>
    <w:p w14:paraId="6E872CDE">
      <w:pPr>
        <w:spacing w:line="360" w:lineRule="auto"/>
        <w:rPr>
          <w:rFonts w:hint="eastAsia" w:ascii="宋体" w:hAnsi="宋体" w:cs="宋体"/>
          <w:sz w:val="24"/>
        </w:rPr>
      </w:pPr>
    </w:p>
    <w:p w14:paraId="0FB3EDF4">
      <w:pPr>
        <w:spacing w:line="360" w:lineRule="auto"/>
        <w:ind w:firstLine="2400" w:firstLineChars="1000"/>
        <w:rPr>
          <w:rFonts w:hint="eastAsia" w:ascii="宋体" w:hAnsi="宋体" w:cs="宋体"/>
          <w:sz w:val="24"/>
        </w:rPr>
      </w:pPr>
      <w:r>
        <w:rPr>
          <w:rFonts w:hint="eastAsia" w:ascii="宋体" w:hAnsi="宋体" w:cs="宋体"/>
          <w:sz w:val="24"/>
        </w:rPr>
        <w:t>供应商名称（电子签章）：</w:t>
      </w:r>
    </w:p>
    <w:p w14:paraId="555D4556">
      <w:pPr>
        <w:spacing w:line="360" w:lineRule="auto"/>
        <w:ind w:firstLine="4320" w:firstLineChars="1800"/>
        <w:rPr>
          <w:rFonts w:hint="eastAsia" w:ascii="宋体" w:hAnsi="宋体" w:cs="宋体"/>
          <w:sz w:val="24"/>
        </w:rPr>
      </w:pPr>
      <w:r>
        <w:rPr>
          <w:rFonts w:hint="eastAsia" w:ascii="宋体" w:hAnsi="宋体" w:cs="宋体"/>
          <w:sz w:val="24"/>
        </w:rPr>
        <w:t>日  期：     年   月   日</w:t>
      </w:r>
    </w:p>
    <w:p w14:paraId="23291B94">
      <w:pPr>
        <w:spacing w:line="360" w:lineRule="auto"/>
        <w:rPr>
          <w:rFonts w:hint="eastAsia" w:ascii="宋体" w:hAnsi="宋体" w:cs="宋体"/>
          <w:sz w:val="24"/>
        </w:rPr>
      </w:pPr>
    </w:p>
    <w:p w14:paraId="1783E1D9">
      <w:pPr>
        <w:spacing w:line="360" w:lineRule="auto"/>
        <w:rPr>
          <w:rFonts w:hint="eastAsia" w:ascii="宋体" w:hAnsi="宋体" w:cs="宋体"/>
          <w:sz w:val="24"/>
        </w:rPr>
      </w:pPr>
    </w:p>
    <w:p w14:paraId="165D7D5C">
      <w:pPr>
        <w:spacing w:line="360" w:lineRule="auto"/>
        <w:rPr>
          <w:rFonts w:hint="eastAsia" w:ascii="宋体" w:hAnsi="宋体" w:cs="宋体"/>
          <w:sz w:val="24"/>
        </w:rPr>
      </w:pPr>
    </w:p>
    <w:p w14:paraId="7C5B44EA">
      <w:pPr>
        <w:spacing w:line="520" w:lineRule="exact"/>
        <w:jc w:val="center"/>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27C7C89D">
      <w:pPr>
        <w:pStyle w:val="33"/>
        <w:tabs>
          <w:tab w:val="left" w:pos="4860"/>
        </w:tabs>
        <w:spacing w:line="360" w:lineRule="auto"/>
        <w:ind w:right="1560"/>
        <w:contextualSpacing/>
        <w:jc w:val="both"/>
        <w:rPr>
          <w:rFonts w:hint="eastAsia"/>
          <w:lang w:val="zh-CN"/>
        </w:rPr>
      </w:pPr>
    </w:p>
    <w:p w14:paraId="03383973">
      <w:pPr>
        <w:rPr>
          <w:rFonts w:hint="eastAsia"/>
          <w:lang w:val="zh-CN"/>
        </w:rPr>
      </w:pPr>
    </w:p>
    <w:p w14:paraId="27924D52">
      <w:pPr>
        <w:autoSpaceDE w:val="0"/>
        <w:autoSpaceDN w:val="0"/>
        <w:spacing w:line="360" w:lineRule="auto"/>
        <w:ind w:firstLine="5355" w:firstLineChars="2550"/>
        <w:rPr>
          <w:rFonts w:hint="eastAsia" w:ascii="宋体" w:hAnsi="宋体" w:cs="宋体"/>
          <w:b/>
          <w:bCs/>
          <w:szCs w:val="21"/>
        </w:rPr>
        <w:sectPr>
          <w:footerReference r:id="rId10" w:type="first"/>
          <w:footerReference r:id="rId9" w:type="default"/>
          <w:pgSz w:w="11905" w:h="16838"/>
          <w:pgMar w:top="1134" w:right="1134" w:bottom="1134" w:left="1134" w:header="510" w:footer="510" w:gutter="0"/>
          <w:cols w:space="720" w:num="1"/>
          <w:docGrid w:type="lines" w:linePitch="331" w:charSpace="0"/>
        </w:sectPr>
      </w:pPr>
      <w:r>
        <w:rPr>
          <w:rFonts w:hint="eastAsia" w:ascii="宋体" w:hAnsi="宋体" w:cs="宋体"/>
          <w:kern w:val="0"/>
          <w:szCs w:val="21"/>
          <w:lang w:val="zh-CN"/>
        </w:rPr>
        <w:t xml:space="preserve">  </w:t>
      </w:r>
    </w:p>
    <w:p w14:paraId="22E22CF3">
      <w:pPr>
        <w:snapToGrid w:val="0"/>
        <w:spacing w:before="165" w:beforeLines="50" w:after="50" w:line="360" w:lineRule="auto"/>
        <w:jc w:val="center"/>
        <w:outlineLvl w:val="1"/>
        <w:rPr>
          <w:rFonts w:hint="eastAsia" w:ascii="宋体" w:hAnsi="宋体" w:cs="宋体"/>
          <w:bCs/>
          <w:sz w:val="32"/>
          <w:szCs w:val="32"/>
        </w:rPr>
      </w:pPr>
      <w:bookmarkStart w:id="135" w:name="_Toc6263"/>
      <w:bookmarkStart w:id="136" w:name="_Toc162971332"/>
      <w:bookmarkStart w:id="137" w:name="_Toc15660"/>
      <w:r>
        <w:rPr>
          <w:rFonts w:hint="eastAsia" w:ascii="宋体" w:hAnsi="宋体" w:cs="宋体"/>
          <w:bCs/>
          <w:sz w:val="32"/>
          <w:szCs w:val="32"/>
        </w:rPr>
        <w:t>第二节 商务技术文件格式</w:t>
      </w:r>
      <w:bookmarkEnd w:id="135"/>
      <w:bookmarkEnd w:id="136"/>
      <w:bookmarkEnd w:id="137"/>
    </w:p>
    <w:p w14:paraId="0ED24EBE">
      <w:pPr>
        <w:snapToGrid w:val="0"/>
        <w:spacing w:before="165" w:beforeLines="50" w:after="50"/>
        <w:rPr>
          <w:rFonts w:hint="eastAsia" w:ascii="宋体" w:hAnsi="宋体" w:cs="宋体"/>
          <w:bCs/>
          <w:sz w:val="24"/>
        </w:rPr>
      </w:pPr>
      <w:r>
        <w:rPr>
          <w:rFonts w:hint="eastAsia" w:ascii="宋体" w:hAnsi="宋体" w:cs="宋体"/>
          <w:sz w:val="24"/>
        </w:rPr>
        <w:t xml:space="preserve">                                                    </w:t>
      </w:r>
      <w:r>
        <w:rPr>
          <w:rFonts w:hint="eastAsia" w:ascii="宋体" w:hAnsi="宋体" w:cs="宋体"/>
          <w:bCs/>
          <w:sz w:val="24"/>
        </w:rPr>
        <w:t>全流程电子文件</w:t>
      </w:r>
    </w:p>
    <w:p w14:paraId="7D0EF025">
      <w:pPr>
        <w:snapToGrid w:val="0"/>
        <w:spacing w:before="165" w:beforeLines="50" w:after="50"/>
        <w:rPr>
          <w:rFonts w:hint="eastAsia" w:ascii="宋体" w:hAnsi="宋体" w:cs="宋体"/>
          <w:sz w:val="24"/>
          <w:szCs w:val="20"/>
        </w:rPr>
      </w:pPr>
    </w:p>
    <w:p w14:paraId="39EEC180">
      <w:pPr>
        <w:snapToGrid w:val="0"/>
        <w:spacing w:before="165" w:beforeLines="50" w:after="50"/>
        <w:rPr>
          <w:rFonts w:hint="eastAsia" w:ascii="宋体" w:hAnsi="宋体" w:cs="宋体"/>
          <w:sz w:val="24"/>
          <w:szCs w:val="20"/>
        </w:rPr>
      </w:pPr>
    </w:p>
    <w:p w14:paraId="78754069">
      <w:pPr>
        <w:snapToGrid w:val="0"/>
        <w:spacing w:before="165" w:beforeLines="50" w:after="50"/>
        <w:rPr>
          <w:rFonts w:hint="eastAsia" w:ascii="宋体" w:hAnsi="宋体" w:cs="宋体"/>
          <w:sz w:val="24"/>
          <w:szCs w:val="20"/>
        </w:rPr>
      </w:pPr>
    </w:p>
    <w:p w14:paraId="48747D5F">
      <w:pPr>
        <w:snapToGrid w:val="0"/>
        <w:spacing w:before="165" w:beforeLines="50" w:after="50"/>
        <w:jc w:val="center"/>
        <w:rPr>
          <w:rFonts w:hint="eastAsia" w:ascii="宋体" w:hAnsi="宋体" w:cs="宋体"/>
          <w:bCs/>
          <w:sz w:val="44"/>
          <w:szCs w:val="44"/>
        </w:rPr>
      </w:pPr>
      <w:r>
        <w:rPr>
          <w:rFonts w:hint="eastAsia" w:ascii="宋体" w:hAnsi="宋体" w:cs="宋体"/>
          <w:bCs/>
          <w:sz w:val="44"/>
          <w:szCs w:val="44"/>
        </w:rPr>
        <w:t>商  务  技  术  文  件（封面）</w:t>
      </w:r>
    </w:p>
    <w:p w14:paraId="4C2359FD">
      <w:pPr>
        <w:snapToGrid w:val="0"/>
        <w:spacing w:before="165" w:beforeLines="50" w:after="50"/>
        <w:rPr>
          <w:rFonts w:hint="eastAsia" w:ascii="宋体" w:hAnsi="宋体" w:cs="宋体"/>
          <w:bCs/>
          <w:sz w:val="24"/>
          <w:szCs w:val="20"/>
        </w:rPr>
      </w:pPr>
    </w:p>
    <w:p w14:paraId="0B13810C">
      <w:pPr>
        <w:snapToGrid w:val="0"/>
        <w:spacing w:before="165" w:beforeLines="50" w:after="50"/>
        <w:rPr>
          <w:rFonts w:hint="eastAsia" w:ascii="宋体" w:hAnsi="宋体" w:cs="宋体"/>
          <w:bCs/>
          <w:sz w:val="24"/>
          <w:szCs w:val="20"/>
        </w:rPr>
      </w:pPr>
    </w:p>
    <w:p w14:paraId="54EEC7CB">
      <w:pPr>
        <w:snapToGrid w:val="0"/>
        <w:spacing w:before="165" w:beforeLines="50" w:after="50"/>
        <w:rPr>
          <w:rFonts w:hint="eastAsia" w:ascii="宋体" w:hAnsi="宋体" w:cs="宋体"/>
          <w:bCs/>
          <w:sz w:val="24"/>
          <w:szCs w:val="20"/>
        </w:rPr>
      </w:pPr>
    </w:p>
    <w:p w14:paraId="34D87DA0">
      <w:pPr>
        <w:snapToGrid w:val="0"/>
        <w:spacing w:before="165" w:beforeLines="50" w:after="50"/>
        <w:rPr>
          <w:rFonts w:hint="eastAsia" w:ascii="宋体" w:hAnsi="宋体" w:cs="宋体"/>
          <w:bCs/>
          <w:sz w:val="24"/>
          <w:szCs w:val="20"/>
        </w:rPr>
      </w:pPr>
    </w:p>
    <w:p w14:paraId="3AC03030">
      <w:pPr>
        <w:snapToGrid w:val="0"/>
        <w:spacing w:before="165" w:beforeLines="50" w:after="50"/>
        <w:rPr>
          <w:rFonts w:hint="eastAsia" w:ascii="宋体" w:hAnsi="宋体" w:cs="宋体"/>
          <w:bCs/>
          <w:sz w:val="24"/>
          <w:szCs w:val="20"/>
        </w:rPr>
      </w:pPr>
    </w:p>
    <w:p w14:paraId="53F37485">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14:paraId="4C87115D">
      <w:pPr>
        <w:snapToGrid w:val="0"/>
        <w:spacing w:before="165" w:beforeLines="50" w:after="50"/>
        <w:ind w:firstLine="720" w:firstLineChars="225"/>
        <w:rPr>
          <w:rFonts w:hint="eastAsia" w:ascii="宋体" w:hAnsi="宋体" w:cs="宋体"/>
          <w:bCs/>
          <w:sz w:val="32"/>
          <w:szCs w:val="32"/>
        </w:rPr>
      </w:pPr>
    </w:p>
    <w:p w14:paraId="5390C181">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3404CC60">
      <w:pPr>
        <w:snapToGrid w:val="0"/>
        <w:spacing w:before="165" w:beforeLines="50" w:after="50"/>
        <w:ind w:firstLine="720" w:firstLineChars="225"/>
        <w:rPr>
          <w:rFonts w:hint="eastAsia" w:ascii="宋体" w:hAnsi="宋体" w:cs="宋体"/>
          <w:bCs/>
          <w:sz w:val="32"/>
          <w:szCs w:val="32"/>
        </w:rPr>
      </w:pPr>
      <w:r>
        <w:rPr>
          <w:rFonts w:hint="eastAsia" w:ascii="宋体" w:hAnsi="宋体" w:cs="宋体"/>
          <w:bCs/>
          <w:sz w:val="32"/>
          <w:szCs w:val="32"/>
        </w:rPr>
        <w:t xml:space="preserve"> </w:t>
      </w:r>
    </w:p>
    <w:p w14:paraId="46A2EDB4">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3A18A344">
      <w:pPr>
        <w:snapToGrid w:val="0"/>
        <w:spacing w:before="165" w:beforeLines="50" w:after="50"/>
        <w:ind w:firstLine="720" w:firstLineChars="225"/>
        <w:rPr>
          <w:rFonts w:hint="eastAsia" w:ascii="宋体" w:hAnsi="宋体" w:cs="宋体"/>
          <w:bCs/>
          <w:sz w:val="32"/>
          <w:szCs w:val="32"/>
        </w:rPr>
      </w:pPr>
    </w:p>
    <w:p w14:paraId="4D05960E">
      <w:pPr>
        <w:pStyle w:val="7"/>
        <w:snapToGrid w:val="0"/>
        <w:spacing w:before="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2960A37B">
      <w:pPr>
        <w:pStyle w:val="7"/>
        <w:snapToGrid w:val="0"/>
        <w:spacing w:before="50" w:after="50"/>
        <w:ind w:firstLine="720" w:firstLineChars="225"/>
        <w:rPr>
          <w:rFonts w:hint="eastAsia" w:ascii="宋体" w:hAnsi="宋体" w:cs="宋体"/>
          <w:bCs/>
          <w:sz w:val="32"/>
          <w:szCs w:val="32"/>
        </w:rPr>
      </w:pPr>
    </w:p>
    <w:p w14:paraId="2204D81F">
      <w:pPr>
        <w:pStyle w:val="7"/>
        <w:snapToGrid w:val="0"/>
        <w:spacing w:before="50" w:after="50"/>
        <w:ind w:firstLine="720" w:firstLineChars="225"/>
        <w:rPr>
          <w:rFonts w:hint="eastAsia" w:ascii="宋体" w:hAnsi="宋体" w:cs="宋体"/>
          <w:bCs/>
          <w:sz w:val="32"/>
          <w:szCs w:val="32"/>
        </w:rPr>
      </w:pPr>
    </w:p>
    <w:p w14:paraId="62D3EBFF">
      <w:pPr>
        <w:pStyle w:val="7"/>
        <w:snapToGrid w:val="0"/>
        <w:spacing w:before="50" w:after="50"/>
        <w:ind w:firstLine="1280" w:firstLineChars="400"/>
        <w:rPr>
          <w:rFonts w:hint="eastAsia" w:ascii="宋体" w:hAnsi="宋体" w:cs="宋体"/>
          <w:bCs/>
          <w:sz w:val="32"/>
          <w:szCs w:val="32"/>
        </w:rPr>
      </w:pPr>
    </w:p>
    <w:p w14:paraId="3C1373D9">
      <w:pPr>
        <w:snapToGrid w:val="0"/>
        <w:spacing w:before="165" w:beforeLines="50" w:after="50"/>
        <w:jc w:val="center"/>
        <w:rPr>
          <w:rFonts w:hint="eastAsia" w:ascii="宋体" w:hAnsi="宋体" w:cs="宋体"/>
          <w:sz w:val="32"/>
          <w:szCs w:val="32"/>
        </w:rPr>
      </w:pPr>
      <w:r>
        <w:rPr>
          <w:rFonts w:hint="eastAsia" w:ascii="宋体" w:hAnsi="宋体" w:cs="宋体"/>
          <w:sz w:val="32"/>
          <w:szCs w:val="32"/>
        </w:rPr>
        <w:t>年    月    日</w:t>
      </w:r>
    </w:p>
    <w:p w14:paraId="4B4F40A3">
      <w:pPr>
        <w:jc w:val="center"/>
        <w:rPr>
          <w:rFonts w:hint="eastAsia" w:ascii="宋体" w:hAnsi="宋体" w:cs="宋体"/>
          <w:b/>
          <w:kern w:val="0"/>
          <w:sz w:val="36"/>
          <w:szCs w:val="36"/>
        </w:rPr>
      </w:pPr>
      <w:r>
        <w:rPr>
          <w:rFonts w:hint="eastAsia" w:ascii="宋体" w:hAnsi="宋体" w:cs="宋体"/>
          <w:sz w:val="24"/>
        </w:rPr>
        <w:br w:type="page"/>
      </w:r>
      <w:r>
        <w:rPr>
          <w:rFonts w:hint="eastAsia" w:ascii="宋体" w:hAnsi="宋体" w:cs="宋体"/>
          <w:b/>
          <w:kern w:val="0"/>
          <w:sz w:val="36"/>
          <w:szCs w:val="36"/>
        </w:rPr>
        <w:t>商务技术文件目录</w:t>
      </w:r>
    </w:p>
    <w:p w14:paraId="7C27AE05">
      <w:pPr>
        <w:spacing w:line="520" w:lineRule="exact"/>
        <w:jc w:val="center"/>
        <w:rPr>
          <w:rFonts w:hint="eastAsia" w:ascii="宋体" w:hAnsi="宋体" w:cs="宋体"/>
          <w:color w:val="000000"/>
          <w:sz w:val="30"/>
          <w:szCs w:val="30"/>
        </w:rPr>
      </w:pPr>
      <w:r>
        <w:rPr>
          <w:rFonts w:hint="eastAsia" w:ascii="宋体" w:hAnsi="宋体" w:cs="宋体"/>
          <w:color w:val="000000"/>
          <w:sz w:val="30"/>
          <w:szCs w:val="30"/>
        </w:rPr>
        <w:t>根据磋商文件规定及供应商提供的材料自行编写目录</w:t>
      </w:r>
    </w:p>
    <w:p w14:paraId="01966361">
      <w:pPr>
        <w:spacing w:line="520" w:lineRule="exact"/>
        <w:jc w:val="center"/>
        <w:rPr>
          <w:rFonts w:hint="eastAsia" w:ascii="宋体" w:hAnsi="宋体" w:cs="宋体"/>
          <w:color w:val="000000"/>
          <w:sz w:val="30"/>
          <w:szCs w:val="30"/>
        </w:rPr>
      </w:pPr>
      <w:r>
        <w:rPr>
          <w:rFonts w:hint="eastAsia" w:ascii="宋体" w:hAnsi="宋体" w:cs="宋体"/>
          <w:color w:val="000000"/>
          <w:sz w:val="30"/>
          <w:szCs w:val="30"/>
        </w:rPr>
        <w:t xml:space="preserve">（部分格式后附） </w:t>
      </w:r>
    </w:p>
    <w:p w14:paraId="7D453366">
      <w:pPr>
        <w:spacing w:line="520" w:lineRule="exact"/>
        <w:rPr>
          <w:rFonts w:hint="eastAsia" w:ascii="宋体" w:hAnsi="宋体" w:cs="宋体"/>
          <w:b/>
          <w:sz w:val="30"/>
          <w:szCs w:val="30"/>
        </w:rPr>
      </w:pPr>
    </w:p>
    <w:p w14:paraId="2039669A">
      <w:pPr>
        <w:spacing w:line="520" w:lineRule="exact"/>
        <w:rPr>
          <w:rFonts w:hint="eastAsia" w:ascii="宋体" w:hAnsi="宋体" w:cs="宋体"/>
          <w:b/>
          <w:sz w:val="30"/>
          <w:szCs w:val="30"/>
        </w:rPr>
      </w:pPr>
    </w:p>
    <w:p w14:paraId="40BE339E">
      <w:pPr>
        <w:spacing w:line="520" w:lineRule="exact"/>
        <w:rPr>
          <w:rFonts w:hint="eastAsia" w:ascii="宋体" w:hAnsi="宋体" w:cs="宋体"/>
          <w:b/>
          <w:sz w:val="30"/>
          <w:szCs w:val="30"/>
        </w:rPr>
      </w:pPr>
    </w:p>
    <w:p w14:paraId="5FE140E7">
      <w:pPr>
        <w:spacing w:line="520" w:lineRule="exact"/>
        <w:rPr>
          <w:rFonts w:hint="eastAsia" w:ascii="宋体" w:hAnsi="宋体" w:cs="宋体"/>
          <w:b/>
          <w:sz w:val="30"/>
          <w:szCs w:val="30"/>
        </w:rPr>
      </w:pPr>
    </w:p>
    <w:p w14:paraId="7D6393AE">
      <w:pPr>
        <w:spacing w:line="520" w:lineRule="exact"/>
        <w:rPr>
          <w:rFonts w:hint="eastAsia" w:ascii="宋体" w:hAnsi="宋体" w:cs="宋体"/>
          <w:b/>
          <w:sz w:val="30"/>
          <w:szCs w:val="30"/>
        </w:rPr>
      </w:pPr>
    </w:p>
    <w:p w14:paraId="50774A72">
      <w:pPr>
        <w:spacing w:line="520" w:lineRule="exact"/>
        <w:rPr>
          <w:rFonts w:hint="eastAsia" w:ascii="宋体" w:hAnsi="宋体" w:cs="宋体"/>
          <w:b/>
          <w:sz w:val="30"/>
          <w:szCs w:val="30"/>
        </w:rPr>
      </w:pPr>
    </w:p>
    <w:p w14:paraId="1A29FE9F">
      <w:pPr>
        <w:pStyle w:val="28"/>
        <w:ind w:firstLine="480"/>
        <w:rPr>
          <w:rFonts w:hint="eastAsia" w:hAnsi="宋体" w:cs="宋体"/>
        </w:rPr>
      </w:pPr>
    </w:p>
    <w:p w14:paraId="776C31BC">
      <w:pPr>
        <w:autoSpaceDE w:val="0"/>
        <w:autoSpaceDN w:val="0"/>
        <w:spacing w:line="360" w:lineRule="auto"/>
        <w:rPr>
          <w:rFonts w:hint="eastAsia" w:ascii="宋体" w:hAnsi="宋体" w:cs="宋体"/>
          <w:sz w:val="44"/>
          <w:szCs w:val="44"/>
        </w:rPr>
      </w:pPr>
      <w:r>
        <w:rPr>
          <w:rFonts w:hint="eastAsia" w:ascii="宋体" w:hAnsi="宋体" w:cs="宋体"/>
          <w:b/>
          <w:sz w:val="30"/>
          <w:szCs w:val="30"/>
        </w:rPr>
        <w:br w:type="page"/>
      </w:r>
      <w:r>
        <w:rPr>
          <w:rFonts w:hint="eastAsia" w:ascii="宋体" w:hAnsi="宋体" w:cs="宋体"/>
          <w:b/>
          <w:sz w:val="32"/>
          <w:szCs w:val="32"/>
        </w:rPr>
        <w:t>一、无串通竞标行为的承诺函</w:t>
      </w:r>
    </w:p>
    <w:p w14:paraId="20569F38">
      <w:pPr>
        <w:spacing w:line="520" w:lineRule="exact"/>
        <w:jc w:val="center"/>
        <w:rPr>
          <w:rFonts w:hint="eastAsia" w:ascii="宋体" w:hAnsi="宋体" w:cs="宋体"/>
          <w:sz w:val="44"/>
          <w:szCs w:val="44"/>
        </w:rPr>
      </w:pPr>
    </w:p>
    <w:p w14:paraId="346174E7">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t>无串通竞标行为的承诺函</w:t>
      </w:r>
    </w:p>
    <w:p w14:paraId="282E0475">
      <w:pPr>
        <w:pStyle w:val="10"/>
        <w:rPr>
          <w:rFonts w:hint="eastAsia" w:ascii="宋体" w:hAnsi="宋体" w:cs="宋体"/>
        </w:rPr>
      </w:pPr>
    </w:p>
    <w:p w14:paraId="026F77E5">
      <w:pPr>
        <w:spacing w:line="360" w:lineRule="auto"/>
        <w:ind w:firstLine="422" w:firstLineChars="200"/>
        <w:contextualSpacing/>
        <w:rPr>
          <w:rFonts w:hint="eastAsia" w:ascii="宋体" w:hAnsi="宋体" w:cs="宋体"/>
          <w:b/>
          <w:bCs/>
          <w:szCs w:val="21"/>
        </w:rPr>
      </w:pPr>
      <w:r>
        <w:rPr>
          <w:rFonts w:hint="eastAsia" w:ascii="宋体" w:hAnsi="宋体" w:cs="宋体"/>
          <w:b/>
          <w:bCs/>
          <w:szCs w:val="21"/>
        </w:rPr>
        <w:t>一、我方承诺无下列相互串通竞标的情形：</w:t>
      </w:r>
    </w:p>
    <w:p w14:paraId="23B1C556">
      <w:pPr>
        <w:spacing w:line="360" w:lineRule="auto"/>
        <w:ind w:firstLine="420" w:firstLineChars="200"/>
        <w:contextualSpacing/>
        <w:rPr>
          <w:rFonts w:hint="eastAsia" w:ascii="宋体" w:hAnsi="宋体" w:cs="宋体"/>
          <w:szCs w:val="21"/>
        </w:rPr>
      </w:pPr>
      <w:r>
        <w:rPr>
          <w:rFonts w:hint="eastAsia" w:ascii="宋体" w:hAnsi="宋体" w:cs="宋体"/>
          <w:szCs w:val="21"/>
        </w:rPr>
        <w:t>1. 不同供应商的响应文件由同一单位或者个人编制；或者不同供应商报名的IP地址一致的；或者编制响应文件硬件设备CPU编号、硬盘编号、网卡地址一致的情况；</w:t>
      </w:r>
    </w:p>
    <w:p w14:paraId="1BB7230C">
      <w:pPr>
        <w:spacing w:line="360" w:lineRule="auto"/>
        <w:ind w:firstLine="420" w:firstLineChars="200"/>
        <w:contextualSpacing/>
        <w:rPr>
          <w:rFonts w:hint="eastAsia" w:ascii="宋体" w:hAnsi="宋体" w:cs="宋体"/>
          <w:szCs w:val="21"/>
        </w:rPr>
      </w:pPr>
      <w:r>
        <w:rPr>
          <w:rFonts w:hint="eastAsia" w:ascii="宋体" w:hAnsi="宋体" w:cs="宋体"/>
          <w:szCs w:val="21"/>
        </w:rPr>
        <w:t>2.不同供应商委托同一单位或者个人办理竞标事宜；</w:t>
      </w:r>
    </w:p>
    <w:p w14:paraId="20C3F57B">
      <w:pPr>
        <w:spacing w:line="360" w:lineRule="auto"/>
        <w:ind w:firstLine="420" w:firstLineChars="200"/>
        <w:contextualSpacing/>
        <w:rPr>
          <w:rFonts w:hint="eastAsia" w:ascii="宋体" w:hAnsi="宋体" w:cs="宋体"/>
          <w:szCs w:val="21"/>
        </w:rPr>
      </w:pPr>
      <w:r>
        <w:rPr>
          <w:rFonts w:hint="eastAsia" w:ascii="宋体" w:hAnsi="宋体" w:cs="宋体"/>
          <w:szCs w:val="21"/>
        </w:rPr>
        <w:t>3.不同的供应商的响应文件载明的项目管理员为同一个人；</w:t>
      </w:r>
    </w:p>
    <w:p w14:paraId="20D1430C">
      <w:pPr>
        <w:spacing w:line="360" w:lineRule="auto"/>
        <w:ind w:firstLine="420" w:firstLineChars="200"/>
        <w:contextualSpacing/>
        <w:rPr>
          <w:rFonts w:hint="eastAsia" w:ascii="宋体" w:hAnsi="宋体" w:cs="宋体"/>
          <w:szCs w:val="21"/>
        </w:rPr>
      </w:pPr>
      <w:r>
        <w:rPr>
          <w:rFonts w:hint="eastAsia" w:ascii="宋体" w:hAnsi="宋体" w:cs="宋体"/>
          <w:szCs w:val="21"/>
        </w:rPr>
        <w:t>4.不</w:t>
      </w:r>
      <w:r>
        <w:rPr>
          <w:rFonts w:hint="eastAsia" w:ascii="宋体" w:hAnsi="宋体" w:cs="宋体"/>
          <w:spacing w:val="-6"/>
          <w:szCs w:val="21"/>
        </w:rPr>
        <w:t>同供应商的响应文件异常一致或者竞标报价呈规律性差异；</w:t>
      </w:r>
    </w:p>
    <w:p w14:paraId="5AF754FD">
      <w:pPr>
        <w:spacing w:line="360" w:lineRule="auto"/>
        <w:ind w:firstLine="420" w:firstLineChars="200"/>
        <w:contextualSpacing/>
        <w:rPr>
          <w:rFonts w:hint="eastAsia" w:ascii="宋体" w:hAnsi="宋体" w:cs="宋体"/>
          <w:szCs w:val="21"/>
        </w:rPr>
      </w:pPr>
      <w:r>
        <w:rPr>
          <w:rFonts w:hint="eastAsia" w:ascii="宋体" w:hAnsi="宋体" w:cs="宋体"/>
          <w:szCs w:val="21"/>
        </w:rPr>
        <w:t>5.不同供应商的响应文件相互混装；</w:t>
      </w:r>
    </w:p>
    <w:p w14:paraId="43A0611F">
      <w:pPr>
        <w:spacing w:line="360" w:lineRule="auto"/>
        <w:ind w:firstLine="420" w:firstLineChars="200"/>
        <w:contextualSpacing/>
        <w:rPr>
          <w:rFonts w:hint="eastAsia" w:ascii="宋体" w:hAnsi="宋体" w:cs="宋体"/>
          <w:szCs w:val="21"/>
        </w:rPr>
      </w:pPr>
      <w:r>
        <w:rPr>
          <w:rFonts w:hint="eastAsia" w:ascii="宋体" w:hAnsi="宋体" w:cs="宋体"/>
          <w:szCs w:val="21"/>
        </w:rPr>
        <w:t>6.不同供应商的磋商保证金从同一单位或者个人账户转出。</w:t>
      </w:r>
    </w:p>
    <w:p w14:paraId="5B6F547D">
      <w:pPr>
        <w:spacing w:line="360" w:lineRule="auto"/>
        <w:ind w:firstLine="422" w:firstLineChars="200"/>
        <w:contextualSpacing/>
        <w:rPr>
          <w:rFonts w:hint="eastAsia" w:ascii="宋体" w:hAnsi="宋体" w:cs="宋体"/>
          <w:b/>
          <w:bCs/>
          <w:szCs w:val="21"/>
        </w:rPr>
      </w:pPr>
      <w:r>
        <w:rPr>
          <w:rFonts w:hint="eastAsia" w:ascii="宋体" w:hAnsi="宋体" w:cs="宋体"/>
          <w:b/>
          <w:bCs/>
          <w:szCs w:val="21"/>
        </w:rPr>
        <w:t>二、我方承诺无下列恶意串通的情形：</w:t>
      </w:r>
    </w:p>
    <w:p w14:paraId="77A31D44">
      <w:pPr>
        <w:spacing w:line="360" w:lineRule="auto"/>
        <w:ind w:firstLine="420" w:firstLineChars="200"/>
        <w:contextualSpacing/>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7EAE868E">
      <w:pPr>
        <w:spacing w:line="360" w:lineRule="auto"/>
        <w:ind w:firstLine="420" w:firstLineChars="200"/>
        <w:contextualSpacing/>
        <w:rPr>
          <w:rFonts w:hint="eastAsia" w:ascii="宋体" w:hAnsi="宋体" w:cs="宋体"/>
          <w:szCs w:val="21"/>
        </w:rPr>
      </w:pPr>
      <w:r>
        <w:rPr>
          <w:rFonts w:hint="eastAsia" w:ascii="宋体" w:hAnsi="宋体" w:cs="宋体"/>
          <w:szCs w:val="21"/>
        </w:rPr>
        <w:t>2.供应商按照采购人或者采购代理机构的授意撤换、修改响应文件；</w:t>
      </w:r>
    </w:p>
    <w:p w14:paraId="476FE92D">
      <w:pPr>
        <w:spacing w:line="360" w:lineRule="auto"/>
        <w:ind w:firstLine="420" w:firstLineChars="200"/>
        <w:contextualSpacing/>
        <w:rPr>
          <w:rFonts w:hint="eastAsia" w:ascii="宋体" w:hAnsi="宋体" w:cs="宋体"/>
          <w:szCs w:val="21"/>
        </w:rPr>
      </w:pPr>
      <w:r>
        <w:rPr>
          <w:rFonts w:hint="eastAsia" w:ascii="宋体" w:hAnsi="宋体" w:cs="宋体"/>
          <w:szCs w:val="21"/>
        </w:rPr>
        <w:t>3.供</w:t>
      </w:r>
      <w:r>
        <w:rPr>
          <w:rFonts w:hint="eastAsia" w:ascii="宋体" w:hAnsi="宋体" w:cs="宋体"/>
          <w:spacing w:val="-6"/>
          <w:szCs w:val="21"/>
        </w:rPr>
        <w:t>应商之间协商报价、技术方案等响应文件的实质性内容；</w:t>
      </w:r>
    </w:p>
    <w:p w14:paraId="17B1F20E">
      <w:pPr>
        <w:spacing w:line="360" w:lineRule="auto"/>
        <w:ind w:firstLine="420" w:firstLineChars="200"/>
        <w:contextualSpacing/>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4174A29A">
      <w:pPr>
        <w:spacing w:line="360" w:lineRule="auto"/>
        <w:ind w:firstLine="420" w:firstLineChars="200"/>
        <w:contextualSpacing/>
        <w:rPr>
          <w:rFonts w:hint="eastAsia" w:ascii="宋体" w:hAnsi="宋体" w:cs="宋体"/>
          <w:szCs w:val="21"/>
        </w:rPr>
      </w:pPr>
      <w:r>
        <w:rPr>
          <w:rFonts w:hint="eastAsia" w:ascii="宋体" w:hAnsi="宋体" w:cs="宋体"/>
          <w:szCs w:val="21"/>
        </w:rPr>
        <w:t>5.供应商之间事先约定一致抬高或者压低竞标报价，或者在竞争性磋商项目中事先约定轮流以高价位或者低价位成交，或者事先约定由某一特定供应商成交，然后再参加竞标；</w:t>
      </w:r>
    </w:p>
    <w:p w14:paraId="59716323">
      <w:pPr>
        <w:spacing w:line="360" w:lineRule="auto"/>
        <w:ind w:firstLine="420" w:firstLineChars="200"/>
        <w:contextualSpacing/>
        <w:rPr>
          <w:rFonts w:hint="eastAsia" w:ascii="宋体" w:hAnsi="宋体" w:cs="宋体"/>
          <w:szCs w:val="21"/>
        </w:rPr>
      </w:pPr>
      <w:r>
        <w:rPr>
          <w:rFonts w:hint="eastAsia" w:ascii="宋体" w:hAnsi="宋体" w:cs="宋体"/>
          <w:szCs w:val="21"/>
        </w:rPr>
        <w:t>6.供应商之间商定部分供应商放弃参加政府采购活动或者放弃成交；</w:t>
      </w:r>
    </w:p>
    <w:p w14:paraId="7F450A07">
      <w:pPr>
        <w:spacing w:line="360" w:lineRule="auto"/>
        <w:ind w:firstLine="420" w:firstLineChars="200"/>
        <w:contextualSpacing/>
        <w:rPr>
          <w:rFonts w:hint="eastAsia" w:ascii="宋体" w:hAnsi="宋体" w:cs="宋体"/>
          <w:szCs w:val="21"/>
        </w:rPr>
      </w:pPr>
      <w:r>
        <w:rPr>
          <w:rFonts w:hint="eastAsia" w:ascii="宋体" w:hAnsi="宋体" w:cs="宋体"/>
          <w:szCs w:val="21"/>
        </w:rPr>
        <w:t>7.供应商与采购人或者采购代理机构之间、供应商相互之间，为</w:t>
      </w:r>
      <w:r>
        <w:rPr>
          <w:rFonts w:hint="eastAsia" w:ascii="宋体" w:hAnsi="宋体" w:cs="宋体"/>
          <w:spacing w:val="-6"/>
          <w:szCs w:val="21"/>
        </w:rPr>
        <w:t>谋求特定供应商成交或者排斥其他供应商的其他串通行为。</w:t>
      </w:r>
    </w:p>
    <w:p w14:paraId="2EF10F9A">
      <w:pPr>
        <w:spacing w:line="360" w:lineRule="auto"/>
        <w:ind w:firstLine="420" w:firstLineChars="200"/>
        <w:contextualSpacing/>
        <w:rPr>
          <w:rFonts w:hint="eastAsia" w:ascii="宋体" w:hAnsi="宋体" w:cs="宋体"/>
          <w:szCs w:val="21"/>
        </w:rPr>
      </w:pPr>
    </w:p>
    <w:p w14:paraId="1A4EE58D">
      <w:pPr>
        <w:spacing w:line="360" w:lineRule="auto"/>
        <w:ind w:firstLine="422" w:firstLineChars="200"/>
        <w:contextualSpacing/>
        <w:rPr>
          <w:rFonts w:hint="eastAsia" w:ascii="宋体" w:hAnsi="宋体" w:cs="宋体"/>
          <w:b/>
          <w:bCs/>
          <w:szCs w:val="21"/>
        </w:rPr>
      </w:pPr>
      <w:r>
        <w:rPr>
          <w:rFonts w:hint="eastAsia" w:ascii="宋体" w:hAnsi="宋体" w:cs="宋体"/>
          <w:b/>
          <w:bCs/>
          <w:szCs w:val="21"/>
        </w:rPr>
        <w:t>以上情形一经核查属实，我方愿意承担一切后果，并不再寻求任何旨在减轻或者免除法律责任的辩解。</w:t>
      </w:r>
    </w:p>
    <w:p w14:paraId="6D6EBDB6">
      <w:pPr>
        <w:autoSpaceDE w:val="0"/>
        <w:autoSpaceDN w:val="0"/>
        <w:spacing w:line="360" w:lineRule="auto"/>
        <w:ind w:left="4305" w:leftChars="1950" w:hanging="210" w:hangingChars="100"/>
        <w:rPr>
          <w:rFonts w:hint="eastAsia" w:ascii="宋体" w:hAnsi="宋体" w:cs="宋体"/>
          <w:kern w:val="0"/>
          <w:szCs w:val="21"/>
        </w:rPr>
      </w:pPr>
    </w:p>
    <w:p w14:paraId="3B8B7BD9">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48EB101B">
      <w:pPr>
        <w:spacing w:line="520" w:lineRule="exact"/>
        <w:ind w:firstLine="5565" w:firstLineChars="2650"/>
        <w:jc w:val="left"/>
        <w:rPr>
          <w:rFonts w:hint="eastAsia" w:ascii="宋体" w:hAnsi="宋体" w:cs="宋体"/>
          <w:bCs/>
          <w:sz w:val="44"/>
          <w:szCs w:val="44"/>
        </w:rPr>
      </w:pPr>
      <w:r>
        <w:rPr>
          <w:rFonts w:hint="eastAsia" w:ascii="宋体" w:hAnsi="宋体" w:cs="宋体"/>
          <w:kern w:val="0"/>
          <w:szCs w:val="21"/>
          <w:lang w:val="zh-CN"/>
        </w:rPr>
        <w:t xml:space="preserve">日期：  年  月   日   </w:t>
      </w:r>
      <w:r>
        <w:rPr>
          <w:rFonts w:hint="eastAsia" w:ascii="宋体" w:hAnsi="宋体" w:cs="宋体"/>
          <w:kern w:val="0"/>
          <w:sz w:val="24"/>
          <w:lang w:val="zh-CN"/>
        </w:rPr>
        <w:t xml:space="preserve">     </w:t>
      </w:r>
      <w:r>
        <w:rPr>
          <w:rFonts w:hint="eastAsia" w:ascii="宋体" w:hAnsi="宋体" w:cs="宋体"/>
          <w:b/>
          <w:bCs/>
          <w:sz w:val="32"/>
          <w:szCs w:val="32"/>
        </w:rPr>
        <w:br w:type="page"/>
      </w:r>
      <w:r>
        <w:rPr>
          <w:rFonts w:hint="eastAsia" w:ascii="宋体" w:hAnsi="宋体" w:cs="宋体"/>
          <w:b/>
          <w:sz w:val="32"/>
          <w:szCs w:val="32"/>
        </w:rPr>
        <w:t>二、法定代表人身份证明及法定代表人有效身份证正反面复印件</w:t>
      </w:r>
    </w:p>
    <w:p w14:paraId="06AD38C8">
      <w:pPr>
        <w:spacing w:line="520" w:lineRule="exact"/>
        <w:jc w:val="center"/>
        <w:rPr>
          <w:rFonts w:hint="eastAsia" w:ascii="宋体" w:hAnsi="宋体" w:cs="宋体"/>
          <w:b/>
          <w:sz w:val="30"/>
          <w:szCs w:val="30"/>
        </w:rPr>
      </w:pPr>
    </w:p>
    <w:p w14:paraId="6A507C81">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t>法定代表人证明书</w:t>
      </w:r>
    </w:p>
    <w:p w14:paraId="02A196C6">
      <w:pPr>
        <w:spacing w:line="360" w:lineRule="auto"/>
        <w:ind w:left="540"/>
        <w:contextualSpacing/>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07D8C17E">
      <w:pPr>
        <w:spacing w:line="360" w:lineRule="auto"/>
        <w:ind w:left="540"/>
        <w:contextualSpacing/>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05CE9A9A">
      <w:pPr>
        <w:spacing w:line="360" w:lineRule="auto"/>
        <w:ind w:left="540"/>
        <w:contextualSpacing/>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224BD05F">
      <w:pPr>
        <w:spacing w:line="360" w:lineRule="auto"/>
        <w:ind w:left="540"/>
        <w:contextualSpacing/>
        <w:rPr>
          <w:rFonts w:hint="eastAsia"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114F8CDC">
      <w:pPr>
        <w:spacing w:line="360" w:lineRule="auto"/>
        <w:ind w:left="540"/>
        <w:contextualSpacing/>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4B5EBCBD">
      <w:pPr>
        <w:spacing w:line="360" w:lineRule="auto"/>
        <w:ind w:firstLine="420" w:firstLineChars="200"/>
        <w:contextualSpacing/>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w:t>
      </w:r>
    </w:p>
    <w:p w14:paraId="2E625CCE">
      <w:pPr>
        <w:spacing w:line="360" w:lineRule="auto"/>
        <w:ind w:left="540"/>
        <w:contextualSpacing/>
        <w:rPr>
          <w:rFonts w:hint="eastAsia" w:ascii="宋体" w:hAnsi="宋体" w:cs="宋体"/>
          <w:szCs w:val="21"/>
        </w:rPr>
      </w:pPr>
      <w:r>
        <w:rPr>
          <w:rFonts w:hint="eastAsia" w:ascii="宋体" w:hAnsi="宋体" w:cs="宋体"/>
          <w:szCs w:val="21"/>
        </w:rPr>
        <w:t>特此证明。</w:t>
      </w:r>
    </w:p>
    <w:p w14:paraId="5558701E">
      <w:pPr>
        <w:spacing w:line="360" w:lineRule="auto"/>
        <w:ind w:left="540"/>
        <w:contextualSpacing/>
        <w:rPr>
          <w:rFonts w:hint="eastAsia" w:ascii="宋体" w:hAnsi="宋体" w:cs="宋体"/>
          <w:szCs w:val="21"/>
        </w:rPr>
      </w:pPr>
      <w:r>
        <w:rPr>
          <w:rFonts w:hint="eastAsia" w:ascii="宋体" w:hAnsi="宋体" w:cs="宋体"/>
          <w:szCs w:val="21"/>
        </w:rPr>
        <w:t>附件：法定代表人有效身份证正反面复印件</w:t>
      </w:r>
    </w:p>
    <w:p w14:paraId="57BCF23B">
      <w:pPr>
        <w:spacing w:line="360" w:lineRule="auto"/>
        <w:ind w:left="540"/>
        <w:contextualSpacing/>
        <w:rPr>
          <w:rFonts w:hint="eastAsia" w:ascii="宋体" w:hAnsi="宋体" w:cs="宋体"/>
          <w:szCs w:val="21"/>
        </w:rPr>
      </w:pPr>
    </w:p>
    <w:p w14:paraId="06646F93">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724C834B">
      <w:pPr>
        <w:spacing w:line="360" w:lineRule="auto"/>
        <w:contextualSpacing/>
        <w:jc w:val="center"/>
        <w:rPr>
          <w:rFonts w:hint="eastAsia" w:ascii="宋体" w:hAnsi="宋体" w:cs="宋体"/>
          <w:kern w:val="0"/>
          <w:szCs w:val="21"/>
          <w:lang w:val="zh-CN"/>
        </w:rPr>
      </w:pPr>
      <w:r>
        <w:rPr>
          <w:rFonts w:hint="eastAsia" w:ascii="宋体" w:hAnsi="宋体" w:cs="宋体"/>
          <w:kern w:val="0"/>
          <w:szCs w:val="21"/>
          <w:lang w:val="zh-CN"/>
        </w:rPr>
        <w:t xml:space="preserve">                                                   日期：  年  月   日</w:t>
      </w:r>
    </w:p>
    <w:p w14:paraId="290F207E">
      <w:pPr>
        <w:pStyle w:val="10"/>
        <w:rPr>
          <w:rFonts w:hint="eastAsia" w:ascii="宋体" w:hAnsi="宋体" w:cs="宋体"/>
          <w:lang w:val="zh-CN"/>
        </w:rPr>
      </w:pPr>
    </w:p>
    <w:p w14:paraId="66069263">
      <w:pPr>
        <w:spacing w:line="360" w:lineRule="auto"/>
        <w:contextualSpacing/>
        <w:jc w:val="left"/>
        <w:rPr>
          <w:rFonts w:hint="eastAsia" w:ascii="宋体" w:hAnsi="宋体" w:cs="宋体"/>
          <w:szCs w:val="21"/>
        </w:rPr>
      </w:pPr>
      <w:r>
        <w:rPr>
          <w:rFonts w:hint="eastAsia" w:ascii="宋体" w:hAnsi="宋体" w:cs="宋体"/>
          <w:szCs w:val="21"/>
        </w:rPr>
        <w:t>注：1.自然人竞标的无需提供，联合体竞标的只需牵头人出具。</w:t>
      </w:r>
    </w:p>
    <w:p w14:paraId="0335980F">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E48F25D">
      <w:pPr>
        <w:spacing w:line="360" w:lineRule="auto"/>
        <w:ind w:firstLine="482" w:firstLineChars="200"/>
        <w:contextualSpacing/>
        <w:jc w:val="left"/>
        <w:rPr>
          <w:rFonts w:hint="eastAsia" w:ascii="宋体" w:hAnsi="宋体" w:cs="宋体"/>
          <w:szCs w:val="21"/>
        </w:rPr>
      </w:pPr>
      <w:r>
        <w:rPr>
          <w:rFonts w:hint="eastAsia" w:ascii="宋体" w:hAnsi="宋体" w:cs="宋体"/>
          <w:b/>
          <w:sz w:val="24"/>
        </w:rPr>
        <w:t>附件：</w:t>
      </w:r>
    </w:p>
    <w:tbl>
      <w:tblPr>
        <w:tblStyle w:val="22"/>
        <w:tblpPr w:leftFromText="180" w:rightFromText="180" w:vertAnchor="text" w:horzAnchor="page" w:tblpX="1905" w:tblpY="2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0"/>
      </w:tblGrid>
      <w:tr w14:paraId="654F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7870" w:type="dxa"/>
            <w:noWrap w:val="0"/>
            <w:vAlign w:val="top"/>
          </w:tcPr>
          <w:p w14:paraId="7D893322">
            <w:pPr>
              <w:spacing w:line="360" w:lineRule="auto"/>
              <w:rPr>
                <w:rFonts w:hint="eastAsia" w:ascii="宋体" w:hAnsi="宋体" w:cs="宋体"/>
                <w:b/>
                <w:sz w:val="24"/>
              </w:rPr>
            </w:pPr>
          </w:p>
          <w:p w14:paraId="6B21170D">
            <w:pPr>
              <w:spacing w:line="360" w:lineRule="auto"/>
              <w:rPr>
                <w:rFonts w:hint="eastAsia" w:ascii="宋体" w:hAnsi="宋体" w:cs="宋体"/>
                <w:b/>
                <w:szCs w:val="21"/>
              </w:rPr>
            </w:pPr>
            <w:r>
              <w:rPr>
                <w:rFonts w:hint="eastAsia" w:ascii="宋体" w:hAnsi="宋体" w:cs="宋体"/>
                <w:b/>
                <w:szCs w:val="21"/>
              </w:rPr>
              <w:t>法定代表身份证复印件粘贴处（正、反面）</w:t>
            </w:r>
          </w:p>
        </w:tc>
      </w:tr>
    </w:tbl>
    <w:p w14:paraId="72467E6E">
      <w:pPr>
        <w:spacing w:line="360" w:lineRule="auto"/>
        <w:contextualSpacing/>
        <w:jc w:val="left"/>
        <w:rPr>
          <w:rFonts w:hint="eastAsia" w:ascii="宋体" w:hAnsi="宋体" w:cs="宋体"/>
          <w:b/>
          <w:sz w:val="32"/>
          <w:szCs w:val="32"/>
        </w:rPr>
      </w:pPr>
      <w:r>
        <w:rPr>
          <w:rFonts w:hint="eastAsia" w:ascii="宋体" w:hAnsi="宋体" w:cs="宋体"/>
          <w:sz w:val="44"/>
          <w:szCs w:val="44"/>
        </w:rPr>
        <w:br w:type="page"/>
      </w:r>
      <w:r>
        <w:rPr>
          <w:rFonts w:hint="eastAsia" w:ascii="宋体" w:hAnsi="宋体" w:cs="宋体"/>
          <w:b/>
          <w:sz w:val="32"/>
          <w:szCs w:val="32"/>
        </w:rPr>
        <w:t>三、法定代表人授权委托书</w:t>
      </w:r>
    </w:p>
    <w:p w14:paraId="58DEE530">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t>授权委托书（如有委托时）</w:t>
      </w:r>
    </w:p>
    <w:p w14:paraId="064A41B3">
      <w:pPr>
        <w:spacing w:line="360" w:lineRule="auto"/>
        <w:rPr>
          <w:rFonts w:hint="eastAsia" w:ascii="宋体" w:hAnsi="宋体" w:cs="宋体"/>
          <w:sz w:val="24"/>
        </w:rPr>
      </w:pPr>
    </w:p>
    <w:p w14:paraId="5F6C8C84">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（采购人名称）</w:t>
      </w:r>
      <w:r>
        <w:rPr>
          <w:rFonts w:hint="eastAsia" w:ascii="宋体" w:hAnsi="宋体" w:cs="宋体"/>
          <w:szCs w:val="21"/>
        </w:rPr>
        <w:t>：</w:t>
      </w:r>
    </w:p>
    <w:p w14:paraId="36919662">
      <w:pPr>
        <w:spacing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w:t>
      </w:r>
      <w:r>
        <w:rPr>
          <w:rFonts w:hint="eastAsia" w:ascii="宋体" w:hAnsi="宋体" w:cs="宋体"/>
          <w:szCs w:val="21"/>
          <w:u w:val="single"/>
        </w:rPr>
        <w:t>□法定代表人/□负责人/□自然人本人</w:t>
      </w:r>
      <w:r>
        <w:rPr>
          <w:rFonts w:hint="eastAsia" w:ascii="宋体" w:hAnsi="宋体" w:cs="宋体"/>
          <w:szCs w:val="21"/>
        </w:rPr>
        <w:t>），现授权</w:t>
      </w:r>
      <w:r>
        <w:rPr>
          <w:rFonts w:hint="eastAsia" w:ascii="宋体" w:hAnsi="宋体" w:cs="宋体"/>
          <w:szCs w:val="21"/>
          <w:u w:val="single"/>
        </w:rPr>
        <w:t xml:space="preserve"> （姓名） </w:t>
      </w:r>
      <w:r>
        <w:rPr>
          <w:rFonts w:hint="eastAsia" w:ascii="宋体" w:hAnsi="宋体" w:cs="宋体"/>
          <w:szCs w:val="21"/>
        </w:rPr>
        <w:t>以我方的名义参加</w:t>
      </w:r>
      <w:r>
        <w:rPr>
          <w:rFonts w:hint="eastAsia" w:ascii="宋体" w:hAnsi="宋体" w:cs="宋体"/>
          <w:szCs w:val="21"/>
          <w:u w:val="single"/>
        </w:rPr>
        <w:t xml:space="preserve">              </w:t>
      </w:r>
      <w:r>
        <w:rPr>
          <w:rFonts w:hint="eastAsia" w:ascii="宋体" w:hAnsi="宋体" w:cs="宋体"/>
          <w:szCs w:val="21"/>
        </w:rPr>
        <w:t>项目的竞标活动，并代表我方全权办理针对上述项目的所有采购程序和环节的具体事务和签署相关文件。</w:t>
      </w:r>
    </w:p>
    <w:p w14:paraId="75130D76">
      <w:pPr>
        <w:spacing w:line="360" w:lineRule="auto"/>
        <w:rPr>
          <w:rFonts w:hint="eastAsia" w:ascii="宋体" w:hAnsi="宋体" w:cs="宋体"/>
          <w:szCs w:val="21"/>
        </w:rPr>
      </w:pPr>
      <w:r>
        <w:rPr>
          <w:rFonts w:hint="eastAsia" w:ascii="宋体" w:hAnsi="宋体" w:cs="宋体"/>
          <w:szCs w:val="21"/>
        </w:rPr>
        <w:t xml:space="preserve">    我方对委托代理人的或者电子签名事项负全部责任。</w:t>
      </w:r>
    </w:p>
    <w:p w14:paraId="3C55B8B4">
      <w:pPr>
        <w:spacing w:line="360" w:lineRule="auto"/>
        <w:ind w:firstLine="420" w:firstLineChars="200"/>
        <w:rPr>
          <w:rFonts w:hint="eastAsia" w:ascii="宋体" w:hAnsi="宋体" w:cs="宋体"/>
          <w:szCs w:val="21"/>
        </w:rPr>
      </w:pPr>
      <w:r>
        <w:rPr>
          <w:rFonts w:hint="eastAsia" w:ascii="宋体" w:hAnsi="宋体" w:cs="宋体"/>
          <w:szCs w:val="21"/>
        </w:rPr>
        <w:t>本授权书自签署之日起生效，在撤销授权的书面通知以前，本授权书一直有效。委托代理人在授权书有效期内签署的所有文件不因授权的撤销而失效。</w:t>
      </w:r>
    </w:p>
    <w:p w14:paraId="4CEDD4E1">
      <w:pPr>
        <w:spacing w:line="360" w:lineRule="auto"/>
        <w:ind w:firstLine="420" w:firstLineChars="200"/>
        <w:rPr>
          <w:rFonts w:hint="eastAsia" w:ascii="宋体" w:hAnsi="宋体" w:cs="宋体"/>
          <w:szCs w:val="21"/>
        </w:rPr>
      </w:pPr>
      <w:r>
        <w:rPr>
          <w:rFonts w:hint="eastAsia" w:ascii="宋体" w:hAnsi="宋体" w:cs="宋体"/>
          <w:szCs w:val="21"/>
        </w:rPr>
        <w:t>委托代理人无转委托权，特此委托。</w:t>
      </w:r>
    </w:p>
    <w:p w14:paraId="213E50E7">
      <w:pPr>
        <w:spacing w:line="360" w:lineRule="auto"/>
        <w:ind w:firstLine="420" w:firstLineChars="200"/>
        <w:rPr>
          <w:rFonts w:hint="eastAsia" w:ascii="宋体" w:hAnsi="宋体" w:cs="宋体"/>
          <w:szCs w:val="21"/>
        </w:rPr>
      </w:pPr>
      <w:r>
        <w:rPr>
          <w:rFonts w:hint="eastAsia" w:ascii="宋体" w:hAnsi="宋体" w:cs="宋体"/>
          <w:szCs w:val="21"/>
        </w:rPr>
        <w:t>附：法定代表人身份证明书及委托代理人有效身份证正反面复印件</w:t>
      </w:r>
    </w:p>
    <w:p w14:paraId="0C9AC758">
      <w:pPr>
        <w:spacing w:line="360" w:lineRule="auto"/>
        <w:rPr>
          <w:rFonts w:hint="eastAsia" w:ascii="宋体" w:hAnsi="宋体" w:cs="宋体"/>
          <w:szCs w:val="21"/>
        </w:rPr>
      </w:pPr>
    </w:p>
    <w:p w14:paraId="254F1098">
      <w:pPr>
        <w:spacing w:line="360" w:lineRule="auto"/>
        <w:rPr>
          <w:rFonts w:hint="eastAsia" w:ascii="宋体" w:hAnsi="宋体" w:cs="宋体"/>
          <w:szCs w:val="21"/>
        </w:rPr>
      </w:pPr>
      <w:r>
        <w:rPr>
          <w:rFonts w:hint="eastAsia" w:ascii="宋体" w:hAnsi="宋体" w:cs="宋体"/>
          <w:szCs w:val="21"/>
        </w:rPr>
        <w:t xml:space="preserve">委托代理人（签字或者电子签名）：                 法定代表人（签字或者盖章或者电子签名）：                    </w:t>
      </w:r>
    </w:p>
    <w:p w14:paraId="07BDF672">
      <w:pPr>
        <w:spacing w:line="360" w:lineRule="auto"/>
        <w:rPr>
          <w:rFonts w:hint="eastAsia" w:ascii="宋体" w:hAnsi="宋体" w:cs="宋体"/>
          <w:szCs w:val="21"/>
        </w:rPr>
      </w:pPr>
      <w:r>
        <w:rPr>
          <w:rFonts w:hint="eastAsia" w:ascii="宋体" w:hAnsi="宋体" w:cs="宋体"/>
          <w:szCs w:val="21"/>
        </w:rPr>
        <w:t xml:space="preserve">委托代理人身份证号码：                              </w:t>
      </w:r>
    </w:p>
    <w:p w14:paraId="25E0296A">
      <w:pPr>
        <w:spacing w:line="360" w:lineRule="auto"/>
        <w:rPr>
          <w:rFonts w:hint="eastAsia" w:ascii="宋体" w:hAnsi="宋体" w:cs="宋体"/>
          <w:sz w:val="24"/>
        </w:rPr>
      </w:pPr>
      <w:r>
        <w:rPr>
          <w:rFonts w:hint="eastAsia" w:ascii="宋体" w:hAnsi="宋体" w:cs="宋体"/>
          <w:szCs w:val="21"/>
        </w:rPr>
        <w:t xml:space="preserve">                                 </w:t>
      </w:r>
      <w:r>
        <w:rPr>
          <w:rFonts w:hint="eastAsia" w:ascii="宋体" w:hAnsi="宋体" w:cs="宋体"/>
          <w:sz w:val="24"/>
        </w:rPr>
        <w:t xml:space="preserve"> </w:t>
      </w:r>
    </w:p>
    <w:p w14:paraId="4DF8CA02">
      <w:pPr>
        <w:spacing w:line="360" w:lineRule="auto"/>
        <w:ind w:firstLine="4935" w:firstLineChars="2350"/>
        <w:rPr>
          <w:rFonts w:hint="eastAsia" w:ascii="宋体" w:hAnsi="宋体" w:cs="宋体"/>
          <w:szCs w:val="21"/>
        </w:rPr>
      </w:pPr>
      <w:r>
        <w:rPr>
          <w:rFonts w:hint="eastAsia" w:ascii="宋体" w:hAnsi="宋体" w:cs="宋体"/>
          <w:kern w:val="0"/>
          <w:szCs w:val="21"/>
        </w:rPr>
        <w:t>供应商名称（电子签章）：</w:t>
      </w:r>
    </w:p>
    <w:p w14:paraId="3CE522E5">
      <w:pPr>
        <w:spacing w:line="360" w:lineRule="auto"/>
        <w:contextualSpacing/>
        <w:jc w:val="center"/>
        <w:rPr>
          <w:rFonts w:hint="eastAsia" w:ascii="宋体" w:hAnsi="宋体" w:cs="宋体"/>
          <w:kern w:val="0"/>
          <w:szCs w:val="21"/>
          <w:lang w:val="zh-CN"/>
        </w:rPr>
      </w:pPr>
      <w:r>
        <w:rPr>
          <w:rFonts w:hint="eastAsia" w:ascii="宋体" w:hAnsi="宋体" w:cs="宋体"/>
          <w:kern w:val="0"/>
          <w:szCs w:val="21"/>
          <w:lang w:val="zh-CN"/>
        </w:rPr>
        <w:t xml:space="preserve">                                                   日期：  年  月   日</w:t>
      </w:r>
    </w:p>
    <w:p w14:paraId="30D49F3D">
      <w:pPr>
        <w:pStyle w:val="10"/>
        <w:rPr>
          <w:rFonts w:hint="eastAsia" w:ascii="宋体" w:hAnsi="宋体" w:cs="宋体"/>
          <w:lang w:val="zh-CN"/>
        </w:rPr>
      </w:pPr>
    </w:p>
    <w:p w14:paraId="0DA9110F">
      <w:pPr>
        <w:rPr>
          <w:rFonts w:hint="eastAsia" w:ascii="宋体" w:hAnsi="宋体" w:cs="宋体"/>
          <w:lang w:val="zh-CN"/>
        </w:rPr>
      </w:pPr>
    </w:p>
    <w:p w14:paraId="16A2335E">
      <w:pPr>
        <w:spacing w:line="360" w:lineRule="auto"/>
        <w:rPr>
          <w:rFonts w:hint="eastAsia" w:ascii="宋体" w:hAnsi="宋体" w:cs="宋体"/>
          <w:szCs w:val="21"/>
        </w:rPr>
      </w:pPr>
      <w:r>
        <w:rPr>
          <w:rFonts w:hint="eastAsia" w:ascii="宋体" w:hAnsi="宋体" w:cs="宋体"/>
          <w:szCs w:val="21"/>
        </w:rPr>
        <w:t>注：1. 法定代表人必须在授权委托书上亲笔签字或盖章或者电子签名，委托代理人必须在授权委托书上亲笔签字或者电子签名，</w:t>
      </w:r>
      <w:r>
        <w:rPr>
          <w:rFonts w:hint="eastAsia" w:ascii="宋体" w:hAnsi="宋体" w:cs="宋体"/>
          <w:b/>
          <w:szCs w:val="21"/>
        </w:rPr>
        <w:t>否则其响应文件按无效响应处理。</w:t>
      </w:r>
    </w:p>
    <w:p w14:paraId="2F0C1FA4">
      <w:pPr>
        <w:spacing w:line="360" w:lineRule="auto"/>
        <w:ind w:firstLine="420" w:firstLineChars="200"/>
        <w:jc w:val="left"/>
        <w:rPr>
          <w:rFonts w:hint="eastAsia" w:ascii="宋体" w:hAnsi="宋体" w:cs="宋体"/>
          <w:szCs w:val="21"/>
        </w:r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A3DBEF">
      <w:pPr>
        <w:spacing w:line="360" w:lineRule="auto"/>
        <w:ind w:firstLine="420" w:firstLineChars="200"/>
        <w:jc w:val="left"/>
        <w:rPr>
          <w:rFonts w:hint="eastAsia" w:ascii="宋体" w:hAnsi="宋体" w:cs="宋体"/>
          <w:szCs w:val="21"/>
        </w:rPr>
      </w:pPr>
      <w:r>
        <w:rPr>
          <w:rFonts w:hint="eastAsia" w:ascii="宋体" w:hAnsi="宋体" w:cs="宋体"/>
          <w:szCs w:val="21"/>
        </w:rPr>
        <w:t>3. 法人、其他组织竞标时“我方”是指“我单位”，自然人竞标时“我方”是指“本人”。</w:t>
      </w:r>
    </w:p>
    <w:p w14:paraId="2FC74C5C">
      <w:pPr>
        <w:spacing w:line="520" w:lineRule="exact"/>
        <w:jc w:val="left"/>
        <w:rPr>
          <w:rFonts w:hint="eastAsia" w:ascii="宋体" w:hAnsi="宋体" w:cs="宋体"/>
          <w:b/>
          <w:sz w:val="32"/>
          <w:szCs w:val="32"/>
        </w:rPr>
      </w:pPr>
      <w:r>
        <w:rPr>
          <w:rFonts w:hint="eastAsia" w:ascii="宋体" w:hAnsi="宋体" w:cs="宋体"/>
          <w:szCs w:val="21"/>
        </w:rPr>
        <w:br w:type="page"/>
      </w:r>
      <w:r>
        <w:rPr>
          <w:rFonts w:hint="eastAsia" w:ascii="宋体" w:hAnsi="宋体" w:cs="宋体"/>
          <w:b/>
          <w:sz w:val="32"/>
          <w:szCs w:val="32"/>
        </w:rPr>
        <w:t>四、商务条款偏离表</w:t>
      </w:r>
    </w:p>
    <w:p w14:paraId="471D3266">
      <w:pPr>
        <w:pStyle w:val="10"/>
        <w:rPr>
          <w:rFonts w:hint="eastAsia" w:ascii="宋体" w:hAnsi="宋体" w:cs="宋体"/>
        </w:rPr>
      </w:pPr>
    </w:p>
    <w:p w14:paraId="3940FF7B">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t>商务条款偏离表（格式）</w:t>
      </w:r>
    </w:p>
    <w:p w14:paraId="6B16EA9B">
      <w:pPr>
        <w:pStyle w:val="10"/>
        <w:rPr>
          <w:rFonts w:hint="eastAsia" w:ascii="宋体" w:hAnsi="宋体" w:cs="宋体"/>
        </w:rPr>
      </w:pPr>
    </w:p>
    <w:p w14:paraId="7DE744A0">
      <w:pPr>
        <w:spacing w:line="360" w:lineRule="auto"/>
        <w:contextualSpacing/>
        <w:rPr>
          <w:rFonts w:hint="eastAsia" w:ascii="宋体" w:hAnsi="宋体" w:cs="宋体"/>
          <w:szCs w:val="21"/>
          <w:u w:val="single"/>
        </w:rPr>
      </w:pPr>
      <w:r>
        <w:rPr>
          <w:rFonts w:hint="eastAsia" w:ascii="宋体" w:hAnsi="宋体" w:cs="宋体"/>
          <w:szCs w:val="21"/>
        </w:rPr>
        <w:t>分标号（此处有分标时填写具体分标号，无分标时填写“无”）：</w:t>
      </w:r>
      <w:r>
        <w:rPr>
          <w:rFonts w:hint="eastAsia" w:ascii="宋体" w:hAnsi="宋体" w:cs="宋体"/>
          <w:szCs w:val="21"/>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87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D8D9847">
            <w:pPr>
              <w:spacing w:line="340" w:lineRule="exact"/>
              <w:jc w:val="center"/>
              <w:rPr>
                <w:rFonts w:hint="eastAsia"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06C7E40">
            <w:pPr>
              <w:spacing w:line="340" w:lineRule="exact"/>
              <w:jc w:val="center"/>
              <w:rPr>
                <w:rFonts w:hint="eastAsia" w:ascii="宋体" w:hAnsi="宋体" w:cs="宋体"/>
                <w:szCs w:val="21"/>
              </w:rPr>
            </w:pPr>
            <w:r>
              <w:rPr>
                <w:rFonts w:hint="eastAsia" w:ascii="宋体" w:hAnsi="宋体" w:cs="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CC65151">
            <w:pPr>
              <w:spacing w:line="340" w:lineRule="exact"/>
              <w:jc w:val="center"/>
              <w:rPr>
                <w:rFonts w:hint="eastAsia" w:ascii="宋体" w:hAnsi="宋体" w:cs="宋体"/>
                <w:szCs w:val="21"/>
              </w:rPr>
            </w:pPr>
            <w:r>
              <w:rPr>
                <w:rFonts w:hint="eastAsia" w:ascii="宋体" w:hAnsi="宋体" w:cs="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577FBF">
            <w:pPr>
              <w:spacing w:line="340" w:lineRule="exact"/>
              <w:jc w:val="center"/>
              <w:rPr>
                <w:rFonts w:hint="eastAsia" w:ascii="宋体" w:hAnsi="宋体" w:cs="宋体"/>
                <w:szCs w:val="21"/>
              </w:rPr>
            </w:pPr>
            <w:r>
              <w:rPr>
                <w:rFonts w:hint="eastAsia" w:ascii="宋体" w:hAnsi="宋体" w:cs="宋体"/>
                <w:szCs w:val="21"/>
              </w:rPr>
              <w:t>偏离说明</w:t>
            </w:r>
          </w:p>
        </w:tc>
      </w:tr>
      <w:tr w14:paraId="3B60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3DABEDD">
            <w:pPr>
              <w:spacing w:line="340" w:lineRule="exact"/>
              <w:rPr>
                <w:rFonts w:hint="eastAsia"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EEB71B">
            <w:pPr>
              <w:spacing w:line="340" w:lineRule="exact"/>
              <w:rPr>
                <w:rFonts w:hint="eastAsia" w:ascii="宋体" w:hAnsi="宋体" w:cs="宋体"/>
                <w:szCs w:val="21"/>
              </w:rPr>
            </w:pPr>
            <w:r>
              <w:rPr>
                <w:rFonts w:hint="eastAsia" w:ascii="宋体" w:hAnsi="宋体" w:cs="宋体"/>
                <w:szCs w:val="21"/>
              </w:rPr>
              <w:t>1  ……</w:t>
            </w:r>
          </w:p>
          <w:p w14:paraId="13298EC1">
            <w:pPr>
              <w:spacing w:line="340" w:lineRule="exact"/>
              <w:rPr>
                <w:rFonts w:hint="eastAsia" w:ascii="宋体" w:hAnsi="宋体" w:cs="宋体"/>
                <w:szCs w:val="21"/>
              </w:rPr>
            </w:pPr>
            <w:r>
              <w:rPr>
                <w:rFonts w:hint="eastAsia" w:ascii="宋体" w:hAnsi="宋体" w:cs="宋体"/>
                <w:szCs w:val="21"/>
              </w:rPr>
              <w:t>2  ……</w:t>
            </w:r>
          </w:p>
          <w:p w14:paraId="4E2FCCFC">
            <w:pPr>
              <w:spacing w:line="340" w:lineRule="exact"/>
              <w:rPr>
                <w:rFonts w:hint="eastAsia" w:ascii="宋体" w:hAnsi="宋体" w:cs="宋体"/>
                <w:szCs w:val="21"/>
              </w:rPr>
            </w:pPr>
            <w:r>
              <w:rPr>
                <w:rFonts w:hint="eastAsia" w:ascii="宋体" w:hAnsi="宋体" w:cs="宋体"/>
                <w:szCs w:val="21"/>
              </w:rPr>
              <w:t>3  ……</w:t>
            </w:r>
          </w:p>
          <w:p w14:paraId="2CD58C61">
            <w:pPr>
              <w:spacing w:line="340" w:lineRule="exact"/>
              <w:rPr>
                <w:rFonts w:hint="eastAsia"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4AEDB12">
            <w:pPr>
              <w:spacing w:line="340" w:lineRule="exact"/>
              <w:rPr>
                <w:rFonts w:hint="eastAsia" w:ascii="宋体" w:hAnsi="宋体" w:cs="宋体"/>
                <w:szCs w:val="21"/>
              </w:rPr>
            </w:pPr>
            <w:r>
              <w:rPr>
                <w:rFonts w:hint="eastAsia" w:ascii="宋体" w:hAnsi="宋体" w:cs="宋体"/>
                <w:szCs w:val="21"/>
              </w:rPr>
              <w:t>1  ……</w:t>
            </w:r>
          </w:p>
          <w:p w14:paraId="030CD706">
            <w:pPr>
              <w:spacing w:line="340" w:lineRule="exact"/>
              <w:rPr>
                <w:rFonts w:hint="eastAsia" w:ascii="宋体" w:hAnsi="宋体" w:cs="宋体"/>
                <w:szCs w:val="21"/>
              </w:rPr>
            </w:pPr>
            <w:r>
              <w:rPr>
                <w:rFonts w:hint="eastAsia" w:ascii="宋体" w:hAnsi="宋体" w:cs="宋体"/>
                <w:szCs w:val="21"/>
              </w:rPr>
              <w:t>2  ……</w:t>
            </w:r>
          </w:p>
          <w:p w14:paraId="6AA5C718">
            <w:pPr>
              <w:spacing w:line="340" w:lineRule="exact"/>
              <w:rPr>
                <w:rFonts w:hint="eastAsia" w:ascii="宋体" w:hAnsi="宋体" w:cs="宋体"/>
                <w:szCs w:val="21"/>
              </w:rPr>
            </w:pPr>
            <w:r>
              <w:rPr>
                <w:rFonts w:hint="eastAsia" w:ascii="宋体" w:hAnsi="宋体" w:cs="宋体"/>
                <w:szCs w:val="21"/>
              </w:rPr>
              <w:t>3  ……</w:t>
            </w:r>
          </w:p>
          <w:p w14:paraId="08AF9A72">
            <w:pPr>
              <w:spacing w:line="340" w:lineRule="exact"/>
              <w:rPr>
                <w:rFonts w:hint="eastAsia"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FACA48D">
            <w:pPr>
              <w:spacing w:line="300" w:lineRule="exact"/>
              <w:rPr>
                <w:rFonts w:hint="eastAsia" w:ascii="宋体" w:hAnsi="宋体" w:cs="宋体"/>
                <w:szCs w:val="21"/>
              </w:rPr>
            </w:pPr>
          </w:p>
        </w:tc>
      </w:tr>
      <w:tr w14:paraId="47A2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FE0288">
            <w:pPr>
              <w:spacing w:line="340" w:lineRule="exact"/>
              <w:rPr>
                <w:rFonts w:hint="eastAsia"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4D807C7">
            <w:pPr>
              <w:spacing w:line="340" w:lineRule="exact"/>
              <w:rPr>
                <w:rFonts w:hint="eastAsia" w:ascii="宋体" w:hAnsi="宋体" w:cs="宋体"/>
                <w:szCs w:val="21"/>
              </w:rPr>
            </w:pPr>
            <w:r>
              <w:rPr>
                <w:rFonts w:hint="eastAsia" w:ascii="宋体" w:hAnsi="宋体" w:cs="宋体"/>
                <w:szCs w:val="21"/>
              </w:rPr>
              <w:t>1  ……</w:t>
            </w:r>
          </w:p>
          <w:p w14:paraId="056B3C1A">
            <w:pPr>
              <w:spacing w:line="340" w:lineRule="exact"/>
              <w:rPr>
                <w:rFonts w:hint="eastAsia" w:ascii="宋体" w:hAnsi="宋体" w:cs="宋体"/>
                <w:szCs w:val="21"/>
              </w:rPr>
            </w:pPr>
            <w:r>
              <w:rPr>
                <w:rFonts w:hint="eastAsia" w:ascii="宋体" w:hAnsi="宋体" w:cs="宋体"/>
                <w:szCs w:val="21"/>
              </w:rPr>
              <w:t>2  ……</w:t>
            </w:r>
          </w:p>
          <w:p w14:paraId="721BD64A">
            <w:pPr>
              <w:spacing w:line="340" w:lineRule="exact"/>
              <w:rPr>
                <w:rFonts w:hint="eastAsia" w:ascii="宋体" w:hAnsi="宋体" w:cs="宋体"/>
                <w:szCs w:val="21"/>
              </w:rPr>
            </w:pPr>
            <w:r>
              <w:rPr>
                <w:rFonts w:hint="eastAsia" w:ascii="宋体" w:hAnsi="宋体" w:cs="宋体"/>
                <w:szCs w:val="21"/>
              </w:rPr>
              <w:t>3  ……</w:t>
            </w:r>
          </w:p>
          <w:p w14:paraId="3E636559">
            <w:pPr>
              <w:spacing w:line="340" w:lineRule="exact"/>
              <w:rPr>
                <w:rFonts w:hint="eastAsia"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04EC83">
            <w:pPr>
              <w:spacing w:line="340" w:lineRule="exact"/>
              <w:rPr>
                <w:rFonts w:hint="eastAsia" w:ascii="宋体" w:hAnsi="宋体" w:cs="宋体"/>
                <w:szCs w:val="21"/>
              </w:rPr>
            </w:pPr>
            <w:r>
              <w:rPr>
                <w:rFonts w:hint="eastAsia" w:ascii="宋体" w:hAnsi="宋体" w:cs="宋体"/>
                <w:szCs w:val="21"/>
              </w:rPr>
              <w:t>1  ……</w:t>
            </w:r>
          </w:p>
          <w:p w14:paraId="3B9895E5">
            <w:pPr>
              <w:spacing w:line="340" w:lineRule="exact"/>
              <w:rPr>
                <w:rFonts w:hint="eastAsia" w:ascii="宋体" w:hAnsi="宋体" w:cs="宋体"/>
                <w:szCs w:val="21"/>
              </w:rPr>
            </w:pPr>
            <w:r>
              <w:rPr>
                <w:rFonts w:hint="eastAsia" w:ascii="宋体" w:hAnsi="宋体" w:cs="宋体"/>
                <w:szCs w:val="21"/>
              </w:rPr>
              <w:t>2  ……</w:t>
            </w:r>
          </w:p>
          <w:p w14:paraId="2429D308">
            <w:pPr>
              <w:spacing w:line="340" w:lineRule="exact"/>
              <w:rPr>
                <w:rFonts w:hint="eastAsia" w:ascii="宋体" w:hAnsi="宋体" w:cs="宋体"/>
                <w:szCs w:val="21"/>
              </w:rPr>
            </w:pPr>
            <w:r>
              <w:rPr>
                <w:rFonts w:hint="eastAsia" w:ascii="宋体" w:hAnsi="宋体" w:cs="宋体"/>
                <w:szCs w:val="21"/>
              </w:rPr>
              <w:t>3  ……</w:t>
            </w:r>
          </w:p>
          <w:p w14:paraId="5294697A">
            <w:pPr>
              <w:spacing w:line="340" w:lineRule="exact"/>
              <w:rPr>
                <w:rFonts w:hint="eastAsia"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2AD7387">
            <w:pPr>
              <w:spacing w:line="300" w:lineRule="exact"/>
              <w:rPr>
                <w:rFonts w:hint="eastAsia" w:ascii="宋体" w:hAnsi="宋体" w:cs="宋体"/>
                <w:szCs w:val="21"/>
              </w:rPr>
            </w:pPr>
          </w:p>
        </w:tc>
      </w:tr>
      <w:tr w14:paraId="39F2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7D38EAE">
            <w:pPr>
              <w:spacing w:line="340" w:lineRule="exact"/>
              <w:rPr>
                <w:rFonts w:hint="eastAsia"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73202CB">
            <w:pPr>
              <w:spacing w:line="340" w:lineRule="exact"/>
              <w:rPr>
                <w:rFonts w:hint="eastAsia" w:ascii="宋体" w:hAnsi="宋体" w:cs="宋体"/>
                <w:szCs w:val="21"/>
              </w:rPr>
            </w:pPr>
            <w:r>
              <w:rPr>
                <w:rFonts w:hint="eastAsia" w:ascii="宋体" w:hAnsi="宋体" w:cs="宋体"/>
                <w:szCs w:val="21"/>
              </w:rPr>
              <w:t>1  ……</w:t>
            </w:r>
          </w:p>
          <w:p w14:paraId="66CD829D">
            <w:pPr>
              <w:spacing w:line="340" w:lineRule="exact"/>
              <w:rPr>
                <w:rFonts w:hint="eastAsia" w:ascii="宋体" w:hAnsi="宋体" w:cs="宋体"/>
                <w:szCs w:val="21"/>
              </w:rPr>
            </w:pPr>
            <w:r>
              <w:rPr>
                <w:rFonts w:hint="eastAsia" w:ascii="宋体" w:hAnsi="宋体" w:cs="宋体"/>
                <w:szCs w:val="21"/>
              </w:rPr>
              <w:t>2  ……</w:t>
            </w:r>
          </w:p>
          <w:p w14:paraId="1E30C05C">
            <w:pPr>
              <w:spacing w:line="340" w:lineRule="exact"/>
              <w:rPr>
                <w:rFonts w:hint="eastAsia" w:ascii="宋体" w:hAnsi="宋体" w:cs="宋体"/>
                <w:szCs w:val="21"/>
              </w:rPr>
            </w:pPr>
            <w:r>
              <w:rPr>
                <w:rFonts w:hint="eastAsia" w:ascii="宋体" w:hAnsi="宋体" w:cs="宋体"/>
                <w:szCs w:val="21"/>
              </w:rPr>
              <w:t>3  ……</w:t>
            </w:r>
          </w:p>
          <w:p w14:paraId="09C34D64">
            <w:pPr>
              <w:spacing w:line="340" w:lineRule="exact"/>
              <w:rPr>
                <w:rFonts w:hint="eastAsia"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34FA82A">
            <w:pPr>
              <w:spacing w:line="340" w:lineRule="exact"/>
              <w:rPr>
                <w:rFonts w:hint="eastAsia" w:ascii="宋体" w:hAnsi="宋体" w:cs="宋体"/>
                <w:szCs w:val="21"/>
              </w:rPr>
            </w:pPr>
            <w:r>
              <w:rPr>
                <w:rFonts w:hint="eastAsia" w:ascii="宋体" w:hAnsi="宋体" w:cs="宋体"/>
                <w:szCs w:val="21"/>
              </w:rPr>
              <w:t>1  ……</w:t>
            </w:r>
          </w:p>
          <w:p w14:paraId="26424624">
            <w:pPr>
              <w:spacing w:line="340" w:lineRule="exact"/>
              <w:rPr>
                <w:rFonts w:hint="eastAsia" w:ascii="宋体" w:hAnsi="宋体" w:cs="宋体"/>
                <w:szCs w:val="21"/>
              </w:rPr>
            </w:pPr>
            <w:r>
              <w:rPr>
                <w:rFonts w:hint="eastAsia" w:ascii="宋体" w:hAnsi="宋体" w:cs="宋体"/>
                <w:szCs w:val="21"/>
              </w:rPr>
              <w:t>2  ……</w:t>
            </w:r>
          </w:p>
          <w:p w14:paraId="630A017C">
            <w:pPr>
              <w:spacing w:line="340" w:lineRule="exact"/>
              <w:rPr>
                <w:rFonts w:hint="eastAsia" w:ascii="宋体" w:hAnsi="宋体" w:cs="宋体"/>
                <w:szCs w:val="21"/>
              </w:rPr>
            </w:pPr>
            <w:r>
              <w:rPr>
                <w:rFonts w:hint="eastAsia" w:ascii="宋体" w:hAnsi="宋体" w:cs="宋体"/>
                <w:szCs w:val="21"/>
              </w:rPr>
              <w:t>3  ……</w:t>
            </w:r>
          </w:p>
          <w:p w14:paraId="1BEEDDC4">
            <w:pPr>
              <w:spacing w:line="340" w:lineRule="exact"/>
              <w:rPr>
                <w:rFonts w:hint="eastAsia"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05819FC">
            <w:pPr>
              <w:spacing w:line="300" w:lineRule="exact"/>
              <w:rPr>
                <w:rFonts w:hint="eastAsia" w:ascii="宋体" w:hAnsi="宋体" w:cs="宋体"/>
                <w:szCs w:val="21"/>
              </w:rPr>
            </w:pPr>
          </w:p>
        </w:tc>
      </w:tr>
    </w:tbl>
    <w:p w14:paraId="483D0657">
      <w:pPr>
        <w:pStyle w:val="11"/>
        <w:spacing w:line="4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注：</w:t>
      </w:r>
    </w:p>
    <w:p w14:paraId="0C572D17">
      <w:pPr>
        <w:pStyle w:val="11"/>
        <w:spacing w:line="4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1.说明：应对照磋商文件“第二章 采购需求”中的商务条款逐条作出明确响应，并作出偏离说明。</w:t>
      </w:r>
    </w:p>
    <w:p w14:paraId="4044ABF2">
      <w:pPr>
        <w:pStyle w:val="11"/>
        <w:spacing w:line="4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7FF98D1">
      <w:pPr>
        <w:spacing w:line="400" w:lineRule="exact"/>
        <w:rPr>
          <w:rFonts w:hint="eastAsia" w:ascii="宋体" w:hAnsi="宋体" w:cs="宋体"/>
          <w:kern w:val="0"/>
          <w:szCs w:val="21"/>
        </w:rPr>
      </w:pPr>
      <w:r>
        <w:rPr>
          <w:rFonts w:hint="eastAsia" w:ascii="宋体" w:hAnsi="宋体" w:cs="宋体"/>
          <w:kern w:val="0"/>
          <w:szCs w:val="21"/>
        </w:rPr>
        <w:t>3.表格内容均需按要求填写并盖章，不得留空，否则按竞标无效处理。</w:t>
      </w:r>
    </w:p>
    <w:p w14:paraId="2F6E44A8">
      <w:pPr>
        <w:spacing w:line="360" w:lineRule="auto"/>
        <w:ind w:firstLine="3360" w:firstLineChars="1600"/>
        <w:rPr>
          <w:rFonts w:hint="eastAsia" w:ascii="宋体" w:hAnsi="宋体" w:cs="宋体"/>
          <w:kern w:val="0"/>
          <w:szCs w:val="21"/>
        </w:rPr>
      </w:pPr>
    </w:p>
    <w:p w14:paraId="21C2C2A5">
      <w:pPr>
        <w:spacing w:line="360" w:lineRule="auto"/>
        <w:ind w:firstLine="3360" w:firstLineChars="1600"/>
        <w:rPr>
          <w:rFonts w:hint="eastAsia" w:ascii="宋体" w:hAnsi="宋体" w:cs="宋体"/>
          <w:szCs w:val="21"/>
        </w:rPr>
      </w:pPr>
      <w:r>
        <w:rPr>
          <w:rFonts w:hint="eastAsia" w:ascii="宋体" w:hAnsi="宋体" w:cs="宋体"/>
          <w:kern w:val="0"/>
          <w:szCs w:val="21"/>
        </w:rPr>
        <w:t>供应商名称（电子签章）：</w:t>
      </w:r>
    </w:p>
    <w:p w14:paraId="3C9E07D6">
      <w:pPr>
        <w:spacing w:line="360" w:lineRule="auto"/>
        <w:contextualSpacing/>
        <w:jc w:val="center"/>
        <w:rPr>
          <w:rFonts w:hint="eastAsia" w:ascii="宋体" w:hAnsi="宋体" w:cs="宋体"/>
          <w:kern w:val="0"/>
          <w:szCs w:val="21"/>
          <w:lang w:val="zh-CN"/>
        </w:rPr>
      </w:pPr>
      <w:r>
        <w:rPr>
          <w:rFonts w:hint="eastAsia" w:ascii="宋体" w:hAnsi="宋体" w:cs="宋体"/>
          <w:kern w:val="0"/>
          <w:szCs w:val="21"/>
          <w:lang w:val="zh-CN"/>
        </w:rPr>
        <w:t xml:space="preserve">                                                   日期：  年  月   日</w:t>
      </w:r>
    </w:p>
    <w:p w14:paraId="7777749C">
      <w:pPr>
        <w:spacing w:line="360" w:lineRule="auto"/>
        <w:contextualSpacing/>
        <w:rPr>
          <w:rFonts w:hint="eastAsia" w:ascii="宋体" w:hAnsi="宋体" w:cs="宋体"/>
          <w:kern w:val="0"/>
          <w:szCs w:val="21"/>
          <w:lang w:val="zh-CN"/>
        </w:rPr>
      </w:pPr>
    </w:p>
    <w:p w14:paraId="66080B26">
      <w:pPr>
        <w:spacing w:line="360" w:lineRule="auto"/>
        <w:contextualSpacing/>
        <w:rPr>
          <w:rFonts w:hint="eastAsia" w:ascii="宋体" w:hAnsi="宋体" w:cs="宋体"/>
          <w:kern w:val="0"/>
          <w:szCs w:val="21"/>
          <w:lang w:val="zh-CN"/>
        </w:rPr>
      </w:pPr>
    </w:p>
    <w:p w14:paraId="090C3C6F">
      <w:pPr>
        <w:spacing w:line="360" w:lineRule="auto"/>
        <w:contextualSpacing/>
        <w:rPr>
          <w:rFonts w:hint="eastAsia" w:ascii="宋体" w:hAnsi="宋体" w:cs="宋体"/>
          <w:kern w:val="0"/>
          <w:szCs w:val="21"/>
          <w:lang w:val="zh-CN"/>
        </w:rPr>
      </w:pPr>
    </w:p>
    <w:p w14:paraId="4D4BAD10">
      <w:pPr>
        <w:pStyle w:val="10"/>
        <w:rPr>
          <w:rFonts w:hint="eastAsia" w:ascii="宋体" w:hAnsi="宋体" w:cs="宋体"/>
          <w:sz w:val="24"/>
          <w:lang w:val="zh-CN"/>
        </w:rPr>
      </w:pPr>
    </w:p>
    <w:p w14:paraId="1A9ABD5F">
      <w:pPr>
        <w:rPr>
          <w:rFonts w:hint="eastAsia" w:ascii="宋体" w:hAnsi="宋体" w:cs="宋体"/>
          <w:lang w:val="zh-CN"/>
        </w:rPr>
      </w:pPr>
    </w:p>
    <w:p w14:paraId="2609AF56">
      <w:pPr>
        <w:pStyle w:val="10"/>
        <w:rPr>
          <w:rFonts w:hint="eastAsia" w:ascii="宋体" w:hAnsi="宋体" w:cs="宋体"/>
          <w:lang w:val="zh-CN"/>
        </w:rPr>
      </w:pPr>
    </w:p>
    <w:p w14:paraId="05E652B4">
      <w:pPr>
        <w:rPr>
          <w:rFonts w:hint="eastAsia" w:ascii="宋体" w:hAnsi="宋体" w:cs="宋体"/>
          <w:lang w:val="zh-CN"/>
        </w:rPr>
      </w:pPr>
    </w:p>
    <w:p w14:paraId="20F51677">
      <w:pPr>
        <w:pStyle w:val="10"/>
        <w:rPr>
          <w:rFonts w:hint="eastAsia" w:ascii="宋体" w:hAnsi="宋体" w:cs="宋体"/>
          <w:lang w:val="zh-CN"/>
        </w:rPr>
      </w:pPr>
    </w:p>
    <w:p w14:paraId="0EB2BCC4">
      <w:pPr>
        <w:rPr>
          <w:rFonts w:hint="eastAsia" w:ascii="宋体" w:hAnsi="宋体" w:cs="宋体"/>
          <w:lang w:val="zh-CN"/>
        </w:rPr>
      </w:pPr>
    </w:p>
    <w:p w14:paraId="6F78FA02">
      <w:pPr>
        <w:spacing w:line="520" w:lineRule="exact"/>
        <w:jc w:val="left"/>
        <w:rPr>
          <w:rFonts w:hint="eastAsia" w:ascii="宋体" w:hAnsi="宋体" w:cs="宋体"/>
          <w:b/>
          <w:color w:val="auto"/>
          <w:sz w:val="30"/>
          <w:szCs w:val="30"/>
        </w:rPr>
      </w:pPr>
      <w:r>
        <w:rPr>
          <w:rFonts w:hint="eastAsia" w:ascii="宋体" w:hAnsi="宋体" w:cs="宋体"/>
          <w:b/>
          <w:color w:val="auto"/>
          <w:sz w:val="32"/>
          <w:szCs w:val="32"/>
        </w:rPr>
        <w:t>五、类似项目业绩（2022年</w:t>
      </w:r>
      <w:r>
        <w:rPr>
          <w:rFonts w:hint="eastAsia" w:ascii="宋体" w:hAnsi="宋体" w:cs="宋体"/>
          <w:b/>
          <w:color w:val="auto"/>
          <w:sz w:val="32"/>
          <w:szCs w:val="32"/>
          <w:lang w:val="en-US" w:eastAsia="zh-CN"/>
        </w:rPr>
        <w:t>11</w:t>
      </w:r>
      <w:r>
        <w:rPr>
          <w:rFonts w:hint="eastAsia" w:ascii="宋体" w:hAnsi="宋体" w:cs="宋体"/>
          <w:b/>
          <w:color w:val="auto"/>
          <w:sz w:val="32"/>
          <w:szCs w:val="32"/>
        </w:rPr>
        <w:t>月至竞标截止日期止完成过类似检测业绩）</w:t>
      </w:r>
    </w:p>
    <w:p w14:paraId="0B45D6ED">
      <w:pPr>
        <w:spacing w:line="480" w:lineRule="exact"/>
        <w:jc w:val="center"/>
        <w:rPr>
          <w:rFonts w:hint="eastAsia" w:ascii="宋体" w:hAnsi="宋体" w:cs="宋体"/>
          <w:sz w:val="32"/>
        </w:rPr>
      </w:pPr>
      <w:r>
        <w:rPr>
          <w:rFonts w:hint="eastAsia" w:ascii="宋体" w:hAnsi="宋体" w:cs="宋体"/>
          <w:b/>
          <w:bCs/>
          <w:sz w:val="24"/>
        </w:rPr>
        <w:t>(如有，附中标（或成交）通知书或合同扫描件，字迹模糊不清的扫描件无效）</w:t>
      </w:r>
    </w:p>
    <w:p w14:paraId="19A7A949">
      <w:pPr>
        <w:jc w:val="center"/>
        <w:rPr>
          <w:rFonts w:hint="eastAsia" w:ascii="宋体" w:hAnsi="宋体" w:cs="宋体"/>
        </w:rPr>
      </w:pPr>
    </w:p>
    <w:tbl>
      <w:tblPr>
        <w:tblStyle w:val="22"/>
        <w:tblW w:w="9663" w:type="dxa"/>
        <w:jc w:val="center"/>
        <w:tblLayout w:type="fixed"/>
        <w:tblCellMar>
          <w:top w:w="0" w:type="dxa"/>
          <w:left w:w="0" w:type="dxa"/>
          <w:bottom w:w="0" w:type="dxa"/>
          <w:right w:w="0" w:type="dxa"/>
        </w:tblCellMar>
      </w:tblPr>
      <w:tblGrid>
        <w:gridCol w:w="2110"/>
        <w:gridCol w:w="2110"/>
        <w:gridCol w:w="2110"/>
        <w:gridCol w:w="2112"/>
        <w:gridCol w:w="1221"/>
      </w:tblGrid>
      <w:tr w14:paraId="2D5CADA4">
        <w:tblPrEx>
          <w:tblCellMar>
            <w:top w:w="0" w:type="dxa"/>
            <w:left w:w="0" w:type="dxa"/>
            <w:bottom w:w="0" w:type="dxa"/>
            <w:right w:w="0" w:type="dxa"/>
          </w:tblCellMar>
        </w:tblPrEx>
        <w:trPr>
          <w:trHeight w:val="623" w:hRule="exact"/>
          <w:jc w:val="center"/>
        </w:trPr>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4C856">
            <w:pPr>
              <w:jc w:val="center"/>
              <w:rPr>
                <w:rFonts w:hint="eastAsia" w:ascii="宋体" w:hAnsi="宋体" w:cs="宋体"/>
                <w:sz w:val="24"/>
              </w:rPr>
            </w:pPr>
            <w:r>
              <w:rPr>
                <w:rFonts w:hint="eastAsia" w:ascii="宋体" w:hAnsi="宋体" w:cs="宋体"/>
                <w:sz w:val="24"/>
              </w:rPr>
              <w:t>采购人名称</w:t>
            </w: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53099B">
            <w:pPr>
              <w:jc w:val="center"/>
              <w:rPr>
                <w:rFonts w:hint="eastAsia" w:ascii="宋体" w:hAnsi="宋体" w:cs="宋体"/>
                <w:sz w:val="24"/>
              </w:rPr>
            </w:pPr>
            <w:r>
              <w:rPr>
                <w:rFonts w:hint="eastAsia" w:ascii="宋体" w:hAnsi="宋体" w:cs="宋体"/>
                <w:sz w:val="24"/>
              </w:rPr>
              <w:t>项目名称</w:t>
            </w: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538B78">
            <w:pPr>
              <w:jc w:val="center"/>
              <w:rPr>
                <w:rFonts w:hint="eastAsia" w:ascii="宋体" w:hAnsi="宋体" w:cs="宋体"/>
                <w:sz w:val="24"/>
              </w:rPr>
            </w:pPr>
            <w:r>
              <w:rPr>
                <w:rFonts w:hint="eastAsia" w:ascii="宋体" w:hAnsi="宋体" w:cs="宋体"/>
                <w:sz w:val="24"/>
              </w:rPr>
              <w:t>合同签订日期</w:t>
            </w:r>
          </w:p>
        </w:tc>
        <w:tc>
          <w:tcPr>
            <w:tcW w:w="2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232C74">
            <w:pPr>
              <w:jc w:val="center"/>
              <w:rPr>
                <w:rFonts w:hint="eastAsia" w:ascii="宋体" w:hAnsi="宋体" w:cs="宋体"/>
                <w:sz w:val="24"/>
              </w:rPr>
            </w:pPr>
            <w:r>
              <w:rPr>
                <w:rFonts w:hint="eastAsia" w:ascii="宋体" w:hAnsi="宋体" w:cs="宋体"/>
                <w:sz w:val="24"/>
              </w:rPr>
              <w:t>金额</w:t>
            </w: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776811">
            <w:pPr>
              <w:jc w:val="center"/>
              <w:rPr>
                <w:rFonts w:hint="eastAsia" w:ascii="宋体" w:hAnsi="宋体" w:cs="宋体"/>
                <w:sz w:val="24"/>
              </w:rPr>
            </w:pPr>
            <w:r>
              <w:rPr>
                <w:rFonts w:hint="eastAsia" w:ascii="宋体" w:hAnsi="宋体" w:cs="宋体"/>
                <w:sz w:val="24"/>
              </w:rPr>
              <w:t>备注</w:t>
            </w:r>
          </w:p>
        </w:tc>
      </w:tr>
      <w:tr w14:paraId="0D47A237">
        <w:tblPrEx>
          <w:tblCellMar>
            <w:top w:w="0" w:type="dxa"/>
            <w:left w:w="0" w:type="dxa"/>
            <w:bottom w:w="0" w:type="dxa"/>
            <w:right w:w="0" w:type="dxa"/>
          </w:tblCellMar>
        </w:tblPrEx>
        <w:trPr>
          <w:trHeight w:val="500" w:hRule="exact"/>
          <w:jc w:val="center"/>
        </w:trPr>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821F2B">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F74BAE3">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F4BE61">
            <w:pPr>
              <w:jc w:val="center"/>
              <w:rPr>
                <w:rFonts w:hint="eastAsia" w:ascii="宋体" w:hAnsi="宋体" w:cs="宋体"/>
              </w:rPr>
            </w:pPr>
          </w:p>
        </w:tc>
        <w:tc>
          <w:tcPr>
            <w:tcW w:w="2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82011B">
            <w:pPr>
              <w:jc w:val="center"/>
              <w:rPr>
                <w:rFonts w:hint="eastAsia" w:ascii="宋体" w:hAnsi="宋体" w:cs="宋体"/>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D1EE48">
            <w:pPr>
              <w:jc w:val="center"/>
              <w:rPr>
                <w:rFonts w:hint="eastAsia" w:ascii="宋体" w:hAnsi="宋体" w:cs="宋体"/>
              </w:rPr>
            </w:pPr>
          </w:p>
        </w:tc>
      </w:tr>
      <w:tr w14:paraId="56AD5072">
        <w:tblPrEx>
          <w:tblCellMar>
            <w:top w:w="0" w:type="dxa"/>
            <w:left w:w="0" w:type="dxa"/>
            <w:bottom w:w="0" w:type="dxa"/>
            <w:right w:w="0" w:type="dxa"/>
          </w:tblCellMar>
        </w:tblPrEx>
        <w:trPr>
          <w:trHeight w:val="500" w:hRule="exact"/>
          <w:jc w:val="center"/>
        </w:trPr>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1919F3">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D6CED0">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73CF24">
            <w:pPr>
              <w:jc w:val="center"/>
              <w:rPr>
                <w:rFonts w:hint="eastAsia" w:ascii="宋体" w:hAnsi="宋体" w:cs="宋体"/>
              </w:rPr>
            </w:pPr>
          </w:p>
        </w:tc>
        <w:tc>
          <w:tcPr>
            <w:tcW w:w="2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C94682">
            <w:pPr>
              <w:jc w:val="center"/>
              <w:rPr>
                <w:rFonts w:hint="eastAsia" w:ascii="宋体" w:hAnsi="宋体" w:cs="宋体"/>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CFC2E2">
            <w:pPr>
              <w:jc w:val="center"/>
              <w:rPr>
                <w:rFonts w:hint="eastAsia" w:ascii="宋体" w:hAnsi="宋体" w:cs="宋体"/>
              </w:rPr>
            </w:pPr>
          </w:p>
        </w:tc>
      </w:tr>
      <w:tr w14:paraId="5DBC360F">
        <w:tblPrEx>
          <w:tblCellMar>
            <w:top w:w="0" w:type="dxa"/>
            <w:left w:w="0" w:type="dxa"/>
            <w:bottom w:w="0" w:type="dxa"/>
            <w:right w:w="0" w:type="dxa"/>
          </w:tblCellMar>
        </w:tblPrEx>
        <w:trPr>
          <w:trHeight w:val="500" w:hRule="exact"/>
          <w:jc w:val="center"/>
        </w:trPr>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7823F1">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9A78E4">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D3B116">
            <w:pPr>
              <w:jc w:val="center"/>
              <w:rPr>
                <w:rFonts w:hint="eastAsia" w:ascii="宋体" w:hAnsi="宋体" w:cs="宋体"/>
              </w:rPr>
            </w:pPr>
          </w:p>
        </w:tc>
        <w:tc>
          <w:tcPr>
            <w:tcW w:w="2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40520F">
            <w:pPr>
              <w:jc w:val="center"/>
              <w:rPr>
                <w:rFonts w:hint="eastAsia" w:ascii="宋体" w:hAnsi="宋体" w:cs="宋体"/>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4D8301">
            <w:pPr>
              <w:jc w:val="center"/>
              <w:rPr>
                <w:rFonts w:hint="eastAsia" w:ascii="宋体" w:hAnsi="宋体" w:cs="宋体"/>
              </w:rPr>
            </w:pPr>
          </w:p>
        </w:tc>
      </w:tr>
      <w:tr w14:paraId="1592B43D">
        <w:tblPrEx>
          <w:tblCellMar>
            <w:top w:w="0" w:type="dxa"/>
            <w:left w:w="0" w:type="dxa"/>
            <w:bottom w:w="0" w:type="dxa"/>
            <w:right w:w="0" w:type="dxa"/>
          </w:tblCellMar>
        </w:tblPrEx>
        <w:trPr>
          <w:trHeight w:val="500" w:hRule="exact"/>
          <w:jc w:val="center"/>
        </w:trPr>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EF613C">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AF3887">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BE5DEB">
            <w:pPr>
              <w:jc w:val="center"/>
              <w:rPr>
                <w:rFonts w:hint="eastAsia" w:ascii="宋体" w:hAnsi="宋体" w:cs="宋体"/>
              </w:rPr>
            </w:pPr>
          </w:p>
        </w:tc>
        <w:tc>
          <w:tcPr>
            <w:tcW w:w="2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E45979">
            <w:pPr>
              <w:jc w:val="center"/>
              <w:rPr>
                <w:rFonts w:hint="eastAsia" w:ascii="宋体" w:hAnsi="宋体" w:cs="宋体"/>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168F91">
            <w:pPr>
              <w:jc w:val="center"/>
              <w:rPr>
                <w:rFonts w:hint="eastAsia" w:ascii="宋体" w:hAnsi="宋体" w:cs="宋体"/>
              </w:rPr>
            </w:pPr>
          </w:p>
        </w:tc>
      </w:tr>
      <w:tr w14:paraId="49DAF681">
        <w:tblPrEx>
          <w:tblCellMar>
            <w:top w:w="0" w:type="dxa"/>
            <w:left w:w="0" w:type="dxa"/>
            <w:bottom w:w="0" w:type="dxa"/>
            <w:right w:w="0" w:type="dxa"/>
          </w:tblCellMar>
        </w:tblPrEx>
        <w:trPr>
          <w:trHeight w:val="500" w:hRule="exact"/>
          <w:jc w:val="center"/>
        </w:trPr>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3D686D">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A5C230">
            <w:pPr>
              <w:jc w:val="center"/>
              <w:rPr>
                <w:rFonts w:hint="eastAsia" w:ascii="宋体" w:hAnsi="宋体" w:cs="宋体"/>
              </w:rPr>
            </w:pPr>
          </w:p>
        </w:tc>
        <w:tc>
          <w:tcPr>
            <w:tcW w:w="2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FF7F3A">
            <w:pPr>
              <w:jc w:val="center"/>
              <w:rPr>
                <w:rFonts w:hint="eastAsia" w:ascii="宋体" w:hAnsi="宋体" w:cs="宋体"/>
              </w:rPr>
            </w:pPr>
          </w:p>
        </w:tc>
        <w:tc>
          <w:tcPr>
            <w:tcW w:w="2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123FA5">
            <w:pPr>
              <w:jc w:val="center"/>
              <w:rPr>
                <w:rFonts w:hint="eastAsia" w:ascii="宋体" w:hAnsi="宋体" w:cs="宋体"/>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B21946">
            <w:pPr>
              <w:jc w:val="center"/>
              <w:rPr>
                <w:rFonts w:hint="eastAsia" w:ascii="宋体" w:hAnsi="宋体" w:cs="宋体"/>
              </w:rPr>
            </w:pPr>
          </w:p>
        </w:tc>
      </w:tr>
    </w:tbl>
    <w:p w14:paraId="5D3F9924">
      <w:pPr>
        <w:spacing w:line="520" w:lineRule="exact"/>
        <w:jc w:val="left"/>
        <w:rPr>
          <w:rFonts w:hint="eastAsia" w:ascii="宋体" w:hAnsi="宋体" w:cs="宋体"/>
          <w:szCs w:val="20"/>
        </w:rPr>
      </w:pPr>
      <w:r>
        <w:rPr>
          <w:rFonts w:hint="eastAsia" w:ascii="宋体" w:hAnsi="宋体" w:cs="宋体"/>
          <w:szCs w:val="20"/>
        </w:rPr>
        <w:t>注：竞标人可按上述的格式自行编制。</w:t>
      </w:r>
    </w:p>
    <w:p w14:paraId="0ABDB4B7">
      <w:pPr>
        <w:spacing w:line="520" w:lineRule="exact"/>
        <w:jc w:val="left"/>
        <w:rPr>
          <w:rFonts w:hint="eastAsia" w:ascii="宋体" w:hAnsi="宋体" w:cs="宋体"/>
          <w:kern w:val="0"/>
          <w:szCs w:val="21"/>
        </w:rPr>
      </w:pPr>
    </w:p>
    <w:p w14:paraId="6CA9DD94">
      <w:pPr>
        <w:widowControl/>
        <w:tabs>
          <w:tab w:val="center" w:pos="4153"/>
          <w:tab w:val="right" w:pos="8306"/>
        </w:tabs>
        <w:snapToGrid w:val="0"/>
        <w:jc w:val="left"/>
        <w:rPr>
          <w:rFonts w:hint="eastAsia" w:ascii="宋体" w:hAnsi="宋体" w:cs="宋体"/>
          <w:kern w:val="0"/>
          <w:szCs w:val="21"/>
        </w:rPr>
      </w:pPr>
    </w:p>
    <w:p w14:paraId="5B4A7913">
      <w:pPr>
        <w:spacing w:line="360" w:lineRule="auto"/>
        <w:ind w:firstLine="3360" w:firstLineChars="1600"/>
        <w:rPr>
          <w:rFonts w:hint="eastAsia" w:ascii="宋体" w:hAnsi="宋体" w:cs="宋体"/>
          <w:kern w:val="0"/>
          <w:szCs w:val="21"/>
        </w:rPr>
      </w:pPr>
      <w:r>
        <w:rPr>
          <w:rFonts w:hint="eastAsia" w:ascii="宋体" w:hAnsi="宋体" w:cs="宋体"/>
          <w:kern w:val="0"/>
          <w:szCs w:val="21"/>
        </w:rPr>
        <w:t>供应商名称（电子签章）：</w:t>
      </w:r>
    </w:p>
    <w:p w14:paraId="4909400C">
      <w:pPr>
        <w:spacing w:line="360" w:lineRule="auto"/>
        <w:ind w:firstLine="5250" w:firstLineChars="2500"/>
        <w:rPr>
          <w:rFonts w:hint="eastAsia" w:ascii="宋体" w:hAnsi="宋体" w:cs="宋体"/>
          <w:kern w:val="0"/>
          <w:szCs w:val="21"/>
        </w:rPr>
      </w:pPr>
      <w:r>
        <w:rPr>
          <w:rFonts w:hint="eastAsia" w:ascii="宋体" w:hAnsi="宋体" w:cs="宋体"/>
          <w:kern w:val="0"/>
          <w:szCs w:val="21"/>
        </w:rPr>
        <w:t>日期：  年  月   日</w:t>
      </w:r>
    </w:p>
    <w:p w14:paraId="1A979A6B">
      <w:pPr>
        <w:pStyle w:val="10"/>
        <w:rPr>
          <w:rFonts w:hint="eastAsia" w:ascii="宋体" w:hAnsi="宋体" w:cs="宋体"/>
          <w:lang w:val="zh-CN"/>
        </w:rPr>
      </w:pPr>
    </w:p>
    <w:p w14:paraId="76955BA9">
      <w:pPr>
        <w:snapToGrid w:val="0"/>
        <w:spacing w:line="360" w:lineRule="auto"/>
        <w:ind w:firstLine="422" w:firstLineChars="200"/>
        <w:rPr>
          <w:rFonts w:hint="eastAsia" w:ascii="宋体" w:hAnsi="宋体" w:cs="宋体"/>
          <w:b/>
          <w:szCs w:val="21"/>
        </w:rPr>
      </w:pPr>
    </w:p>
    <w:p w14:paraId="3104D075">
      <w:pPr>
        <w:spacing w:line="360" w:lineRule="auto"/>
        <w:ind w:left="72" w:firstLine="105" w:firstLineChars="50"/>
        <w:rPr>
          <w:rFonts w:hint="eastAsia" w:ascii="宋体" w:hAnsi="宋体" w:cs="宋体"/>
          <w:szCs w:val="20"/>
        </w:rPr>
      </w:pPr>
      <w:r>
        <w:rPr>
          <w:rFonts w:hint="eastAsia" w:ascii="宋体" w:hAnsi="宋体" w:cs="宋体"/>
          <w:szCs w:val="20"/>
        </w:rPr>
        <w:t xml:space="preserve"> </w:t>
      </w:r>
    </w:p>
    <w:p w14:paraId="669016B8">
      <w:pPr>
        <w:snapToGrid w:val="0"/>
        <w:spacing w:line="360" w:lineRule="auto"/>
        <w:ind w:firstLine="602" w:firstLineChars="200"/>
        <w:rPr>
          <w:rFonts w:hint="eastAsia" w:ascii="宋体" w:hAnsi="宋体" w:cs="宋体"/>
          <w:b/>
          <w:sz w:val="30"/>
          <w:szCs w:val="30"/>
        </w:rPr>
      </w:pPr>
    </w:p>
    <w:p w14:paraId="2D03A233">
      <w:pPr>
        <w:pStyle w:val="10"/>
        <w:rPr>
          <w:rFonts w:hint="eastAsia" w:ascii="宋体" w:hAnsi="宋体" w:cs="宋体"/>
          <w:b/>
          <w:bCs/>
          <w:sz w:val="32"/>
          <w:szCs w:val="32"/>
        </w:rPr>
      </w:pPr>
      <w:r>
        <w:rPr>
          <w:rFonts w:hint="eastAsia" w:ascii="宋体" w:hAnsi="宋体" w:cs="宋体"/>
        </w:rPr>
        <w:br w:type="page"/>
      </w:r>
      <w:r>
        <w:rPr>
          <w:rFonts w:hint="eastAsia" w:ascii="宋体" w:hAnsi="宋体" w:cs="宋体"/>
          <w:b/>
          <w:bCs/>
          <w:sz w:val="32"/>
          <w:szCs w:val="32"/>
        </w:rPr>
        <w:t>六、响应技术资料表</w:t>
      </w:r>
    </w:p>
    <w:p w14:paraId="154EC41C">
      <w:pPr>
        <w:spacing w:line="500" w:lineRule="exact"/>
        <w:jc w:val="center"/>
        <w:rPr>
          <w:rFonts w:hint="eastAsia" w:ascii="宋体" w:hAnsi="宋体" w:cs="宋体"/>
          <w:bCs/>
          <w:sz w:val="30"/>
          <w:szCs w:val="30"/>
        </w:rPr>
      </w:pPr>
    </w:p>
    <w:p w14:paraId="1F0EBD23">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t>响应技术资料表（格式）</w:t>
      </w:r>
    </w:p>
    <w:p w14:paraId="2378EC79">
      <w:pPr>
        <w:spacing w:line="500" w:lineRule="exact"/>
        <w:jc w:val="center"/>
        <w:rPr>
          <w:rFonts w:hint="eastAsia" w:ascii="宋体" w:hAnsi="宋体" w:cs="宋体"/>
          <w:sz w:val="24"/>
        </w:rPr>
      </w:pPr>
      <w:r>
        <w:rPr>
          <w:rFonts w:hint="eastAsia" w:ascii="宋体" w:hAnsi="宋体" w:cs="宋体"/>
          <w:bCs/>
          <w:sz w:val="24"/>
        </w:rPr>
        <w:t>(注：按采购需求具体条款修改）</w:t>
      </w:r>
    </w:p>
    <w:p w14:paraId="056EC72D">
      <w:pPr>
        <w:pStyle w:val="14"/>
        <w:spacing w:line="360" w:lineRule="auto"/>
        <w:contextualSpacing/>
        <w:rPr>
          <w:rFonts w:hint="eastAsia" w:hAnsi="宋体" w:cs="宋体"/>
          <w:sz w:val="24"/>
          <w:szCs w:val="24"/>
        </w:rPr>
      </w:pPr>
      <w:r>
        <w:rPr>
          <w:rFonts w:hint="eastAsia" w:hAnsi="宋体" w:cs="宋体"/>
          <w:sz w:val="24"/>
          <w:szCs w:val="24"/>
        </w:rPr>
        <w:t>所竞分标：</w:t>
      </w:r>
      <w:r>
        <w:rPr>
          <w:rFonts w:hint="eastAsia" w:hAnsi="宋体" w:cs="宋体"/>
          <w:sz w:val="24"/>
          <w:szCs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00"/>
        <w:gridCol w:w="1184"/>
        <w:gridCol w:w="1557"/>
        <w:gridCol w:w="1497"/>
        <w:gridCol w:w="1296"/>
        <w:gridCol w:w="1186"/>
        <w:gridCol w:w="723"/>
      </w:tblGrid>
      <w:tr w14:paraId="0223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14:paraId="0C6E60D8">
            <w:pPr>
              <w:rPr>
                <w:rFonts w:hint="eastAsia" w:ascii="宋体" w:hAnsi="宋体" w:cs="宋体"/>
                <w:szCs w:val="21"/>
              </w:rPr>
            </w:pPr>
            <w:r>
              <w:rPr>
                <w:rFonts w:hint="eastAsia" w:ascii="宋体" w:hAnsi="宋体" w:cs="宋体"/>
              </w:rPr>
              <w:t>项号</w:t>
            </w:r>
          </w:p>
        </w:tc>
        <w:tc>
          <w:tcPr>
            <w:tcW w:w="4241" w:type="dxa"/>
            <w:gridSpan w:val="3"/>
            <w:tcBorders>
              <w:top w:val="single" w:color="auto" w:sz="4" w:space="0"/>
              <w:left w:val="nil"/>
              <w:bottom w:val="single" w:color="auto" w:sz="4" w:space="0"/>
              <w:right w:val="single" w:color="auto" w:sz="4" w:space="0"/>
            </w:tcBorders>
            <w:noWrap w:val="0"/>
            <w:vAlign w:val="center"/>
          </w:tcPr>
          <w:p w14:paraId="485DBFAC">
            <w:pPr>
              <w:jc w:val="center"/>
              <w:rPr>
                <w:rFonts w:hint="eastAsia" w:ascii="宋体" w:hAnsi="宋体" w:cs="宋体"/>
                <w:szCs w:val="21"/>
              </w:rPr>
            </w:pPr>
            <w:r>
              <w:rPr>
                <w:rFonts w:hint="eastAsia" w:ascii="宋体" w:hAnsi="宋体" w:cs="宋体"/>
              </w:rPr>
              <w:t>竞争性磋商采购文件需求</w:t>
            </w:r>
          </w:p>
        </w:tc>
        <w:tc>
          <w:tcPr>
            <w:tcW w:w="3979" w:type="dxa"/>
            <w:gridSpan w:val="3"/>
            <w:tcBorders>
              <w:top w:val="single" w:color="auto" w:sz="4" w:space="0"/>
              <w:left w:val="nil"/>
              <w:bottom w:val="single" w:color="auto" w:sz="4" w:space="0"/>
              <w:right w:val="single" w:color="auto" w:sz="4" w:space="0"/>
            </w:tcBorders>
            <w:noWrap w:val="0"/>
            <w:vAlign w:val="center"/>
          </w:tcPr>
          <w:p w14:paraId="5C9C2515">
            <w:pPr>
              <w:jc w:val="center"/>
              <w:rPr>
                <w:rFonts w:hint="eastAsia" w:ascii="宋体" w:hAnsi="宋体" w:cs="宋体"/>
                <w:szCs w:val="21"/>
              </w:rPr>
            </w:pPr>
            <w:r>
              <w:rPr>
                <w:rFonts w:hint="eastAsia" w:ascii="宋体" w:hAnsi="宋体" w:cs="宋体"/>
              </w:rPr>
              <w:t>响应文件承诺</w:t>
            </w:r>
          </w:p>
        </w:tc>
        <w:tc>
          <w:tcPr>
            <w:tcW w:w="723" w:type="dxa"/>
            <w:vMerge w:val="restart"/>
            <w:tcBorders>
              <w:top w:val="single" w:color="auto" w:sz="4" w:space="0"/>
              <w:left w:val="nil"/>
              <w:bottom w:val="single" w:color="auto" w:sz="4" w:space="0"/>
              <w:right w:val="single" w:color="auto" w:sz="4" w:space="0"/>
            </w:tcBorders>
            <w:noWrap w:val="0"/>
            <w:vAlign w:val="center"/>
          </w:tcPr>
          <w:p w14:paraId="475C0542">
            <w:pPr>
              <w:rPr>
                <w:rFonts w:hint="eastAsia" w:ascii="宋体" w:hAnsi="宋体" w:cs="宋体"/>
                <w:szCs w:val="21"/>
              </w:rPr>
            </w:pPr>
            <w:r>
              <w:rPr>
                <w:rFonts w:hint="eastAsia" w:ascii="宋体" w:hAnsi="宋体" w:cs="宋体"/>
              </w:rPr>
              <w:t>偏离说明</w:t>
            </w:r>
          </w:p>
        </w:tc>
      </w:tr>
      <w:tr w14:paraId="379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710C372E">
            <w:pPr>
              <w:widowControl/>
              <w:jc w:val="left"/>
              <w:rPr>
                <w:rFonts w:hint="eastAsia" w:ascii="宋体" w:hAnsi="宋体" w:cs="宋体"/>
                <w:szCs w:val="21"/>
              </w:rPr>
            </w:pPr>
          </w:p>
        </w:tc>
        <w:tc>
          <w:tcPr>
            <w:tcW w:w="1500" w:type="dxa"/>
            <w:tcBorders>
              <w:top w:val="single" w:color="auto" w:sz="4" w:space="0"/>
              <w:left w:val="nil"/>
              <w:bottom w:val="single" w:color="auto" w:sz="4" w:space="0"/>
              <w:right w:val="single" w:color="auto" w:sz="4" w:space="0"/>
            </w:tcBorders>
            <w:noWrap w:val="0"/>
            <w:vAlign w:val="center"/>
          </w:tcPr>
          <w:p w14:paraId="02CDC9A5">
            <w:pPr>
              <w:rPr>
                <w:rFonts w:hint="eastAsia" w:ascii="宋体" w:hAnsi="宋体" w:cs="宋体"/>
                <w:szCs w:val="21"/>
              </w:rPr>
            </w:pPr>
            <w:r>
              <w:rPr>
                <w:rFonts w:hint="eastAsia" w:ascii="宋体" w:hAnsi="宋体" w:cs="宋体"/>
                <w:szCs w:val="21"/>
              </w:rPr>
              <w:t>采购项目名称</w:t>
            </w:r>
          </w:p>
        </w:tc>
        <w:tc>
          <w:tcPr>
            <w:tcW w:w="1184" w:type="dxa"/>
            <w:tcBorders>
              <w:top w:val="single" w:color="auto" w:sz="4" w:space="0"/>
              <w:left w:val="nil"/>
              <w:bottom w:val="single" w:color="auto" w:sz="4" w:space="0"/>
              <w:right w:val="single" w:color="auto" w:sz="4" w:space="0"/>
            </w:tcBorders>
            <w:noWrap w:val="0"/>
            <w:vAlign w:val="center"/>
          </w:tcPr>
          <w:p w14:paraId="5EE253E5">
            <w:pPr>
              <w:rPr>
                <w:rFonts w:hint="eastAsia" w:ascii="宋体" w:hAnsi="宋体" w:cs="宋体"/>
                <w:szCs w:val="21"/>
              </w:rPr>
            </w:pPr>
            <w:r>
              <w:rPr>
                <w:rFonts w:hint="eastAsia" w:ascii="宋体" w:hAnsi="宋体" w:cs="宋体"/>
              </w:rPr>
              <w:t>数量/单位</w:t>
            </w:r>
          </w:p>
        </w:tc>
        <w:tc>
          <w:tcPr>
            <w:tcW w:w="1557" w:type="dxa"/>
            <w:tcBorders>
              <w:top w:val="single" w:color="auto" w:sz="4" w:space="0"/>
              <w:left w:val="nil"/>
              <w:bottom w:val="single" w:color="auto" w:sz="4" w:space="0"/>
              <w:right w:val="single" w:color="auto" w:sz="4" w:space="0"/>
            </w:tcBorders>
            <w:noWrap w:val="0"/>
            <w:vAlign w:val="center"/>
          </w:tcPr>
          <w:p w14:paraId="44481C0C">
            <w:pPr>
              <w:rPr>
                <w:rFonts w:hint="eastAsia" w:ascii="宋体" w:hAnsi="宋体" w:cs="宋体"/>
                <w:szCs w:val="21"/>
              </w:rPr>
            </w:pPr>
            <w:r>
              <w:rPr>
                <w:rFonts w:hint="eastAsia" w:ascii="宋体" w:hAnsi="宋体" w:cs="宋体"/>
              </w:rPr>
              <w:t>采购内容</w:t>
            </w:r>
          </w:p>
        </w:tc>
        <w:tc>
          <w:tcPr>
            <w:tcW w:w="1497" w:type="dxa"/>
            <w:tcBorders>
              <w:top w:val="single" w:color="auto" w:sz="4" w:space="0"/>
              <w:left w:val="nil"/>
              <w:bottom w:val="single" w:color="auto" w:sz="4" w:space="0"/>
              <w:right w:val="single" w:color="auto" w:sz="4" w:space="0"/>
            </w:tcBorders>
            <w:noWrap w:val="0"/>
            <w:vAlign w:val="center"/>
          </w:tcPr>
          <w:p w14:paraId="2CBF4BF8">
            <w:pPr>
              <w:rPr>
                <w:rFonts w:hint="eastAsia" w:ascii="宋体" w:hAnsi="宋体" w:cs="宋体"/>
                <w:szCs w:val="21"/>
              </w:rPr>
            </w:pPr>
            <w:r>
              <w:rPr>
                <w:rFonts w:hint="eastAsia" w:ascii="宋体" w:hAnsi="宋体" w:cs="宋体"/>
                <w:szCs w:val="21"/>
              </w:rPr>
              <w:t>采购项目名称</w:t>
            </w:r>
          </w:p>
        </w:tc>
        <w:tc>
          <w:tcPr>
            <w:tcW w:w="1296" w:type="dxa"/>
            <w:tcBorders>
              <w:top w:val="single" w:color="auto" w:sz="4" w:space="0"/>
              <w:left w:val="nil"/>
              <w:bottom w:val="single" w:color="auto" w:sz="4" w:space="0"/>
              <w:right w:val="single" w:color="auto" w:sz="4" w:space="0"/>
            </w:tcBorders>
            <w:noWrap w:val="0"/>
            <w:vAlign w:val="center"/>
          </w:tcPr>
          <w:p w14:paraId="25746CE6">
            <w:pPr>
              <w:rPr>
                <w:rFonts w:hint="eastAsia" w:ascii="宋体" w:hAnsi="宋体" w:cs="宋体"/>
                <w:szCs w:val="21"/>
              </w:rPr>
            </w:pPr>
            <w:r>
              <w:rPr>
                <w:rFonts w:hint="eastAsia" w:ascii="宋体" w:hAnsi="宋体" w:cs="宋体"/>
              </w:rPr>
              <w:t>数量/单位</w:t>
            </w:r>
          </w:p>
        </w:tc>
        <w:tc>
          <w:tcPr>
            <w:tcW w:w="1186" w:type="dxa"/>
            <w:tcBorders>
              <w:top w:val="single" w:color="auto" w:sz="4" w:space="0"/>
              <w:left w:val="nil"/>
              <w:bottom w:val="single" w:color="auto" w:sz="4" w:space="0"/>
              <w:right w:val="single" w:color="auto" w:sz="4" w:space="0"/>
            </w:tcBorders>
            <w:noWrap w:val="0"/>
            <w:vAlign w:val="center"/>
          </w:tcPr>
          <w:p w14:paraId="7290A51D">
            <w:pPr>
              <w:rPr>
                <w:rFonts w:hint="eastAsia" w:ascii="宋体" w:hAnsi="宋体" w:cs="宋体"/>
                <w:szCs w:val="21"/>
              </w:rPr>
            </w:pPr>
            <w:r>
              <w:rPr>
                <w:rFonts w:hint="eastAsia" w:ascii="宋体" w:hAnsi="宋体" w:cs="宋体"/>
              </w:rPr>
              <w:t>采购内容</w:t>
            </w:r>
          </w:p>
        </w:tc>
        <w:tc>
          <w:tcPr>
            <w:tcW w:w="723" w:type="dxa"/>
            <w:vMerge w:val="continue"/>
            <w:tcBorders>
              <w:top w:val="single" w:color="auto" w:sz="4" w:space="0"/>
              <w:left w:val="nil"/>
              <w:bottom w:val="single" w:color="auto" w:sz="4" w:space="0"/>
              <w:right w:val="single" w:color="auto" w:sz="4" w:space="0"/>
            </w:tcBorders>
            <w:noWrap w:val="0"/>
            <w:vAlign w:val="center"/>
          </w:tcPr>
          <w:p w14:paraId="0D026016">
            <w:pPr>
              <w:widowControl/>
              <w:jc w:val="left"/>
              <w:rPr>
                <w:rFonts w:hint="eastAsia" w:ascii="宋体" w:hAnsi="宋体" w:cs="宋体"/>
                <w:szCs w:val="21"/>
              </w:rPr>
            </w:pPr>
          </w:p>
        </w:tc>
      </w:tr>
      <w:tr w14:paraId="1BCB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25C65CA">
            <w:pPr>
              <w:rPr>
                <w:rFonts w:hint="eastAsia" w:ascii="宋体" w:hAnsi="宋体" w:cs="宋体"/>
                <w:szCs w:val="21"/>
              </w:rPr>
            </w:pPr>
            <w:r>
              <w:rPr>
                <w:rFonts w:hint="eastAsia" w:ascii="宋体" w:hAnsi="宋体" w:cs="宋体"/>
              </w:rPr>
              <w:t>1</w:t>
            </w:r>
          </w:p>
        </w:tc>
        <w:tc>
          <w:tcPr>
            <w:tcW w:w="1500" w:type="dxa"/>
            <w:tcBorders>
              <w:top w:val="single" w:color="auto" w:sz="4" w:space="0"/>
              <w:left w:val="nil"/>
              <w:bottom w:val="single" w:color="auto" w:sz="4" w:space="0"/>
              <w:right w:val="single" w:color="auto" w:sz="4" w:space="0"/>
            </w:tcBorders>
            <w:noWrap w:val="0"/>
            <w:vAlign w:val="center"/>
          </w:tcPr>
          <w:p w14:paraId="26C97390">
            <w:pPr>
              <w:rPr>
                <w:rFonts w:hint="eastAsia" w:ascii="宋体" w:hAnsi="宋体" w:cs="宋体"/>
                <w:szCs w:val="21"/>
              </w:rPr>
            </w:pPr>
            <w:r>
              <w:rPr>
                <w:rFonts w:hint="eastAsia" w:ascii="宋体" w:hAnsi="宋体" w:cs="宋体"/>
              </w:rPr>
              <w:t>……</w:t>
            </w:r>
          </w:p>
        </w:tc>
        <w:tc>
          <w:tcPr>
            <w:tcW w:w="1184" w:type="dxa"/>
            <w:tcBorders>
              <w:top w:val="single" w:color="auto" w:sz="4" w:space="0"/>
              <w:left w:val="nil"/>
              <w:bottom w:val="single" w:color="auto" w:sz="4" w:space="0"/>
              <w:right w:val="single" w:color="auto" w:sz="4" w:space="0"/>
            </w:tcBorders>
            <w:noWrap w:val="0"/>
            <w:vAlign w:val="center"/>
          </w:tcPr>
          <w:p w14:paraId="1DD0A027">
            <w:pPr>
              <w:rPr>
                <w:rFonts w:hint="eastAsia" w:ascii="宋体" w:hAnsi="宋体" w:cs="宋体"/>
                <w:szCs w:val="21"/>
              </w:rPr>
            </w:pPr>
            <w:r>
              <w:rPr>
                <w:rFonts w:hint="eastAsia" w:ascii="宋体" w:hAnsi="宋体" w:cs="宋体"/>
              </w:rPr>
              <w:t>…</w:t>
            </w:r>
          </w:p>
        </w:tc>
        <w:tc>
          <w:tcPr>
            <w:tcW w:w="1557" w:type="dxa"/>
            <w:tcBorders>
              <w:top w:val="single" w:color="auto" w:sz="4" w:space="0"/>
              <w:left w:val="nil"/>
              <w:bottom w:val="single" w:color="auto" w:sz="4" w:space="0"/>
              <w:right w:val="single" w:color="auto" w:sz="4" w:space="0"/>
            </w:tcBorders>
            <w:noWrap w:val="0"/>
            <w:vAlign w:val="center"/>
          </w:tcPr>
          <w:p w14:paraId="62878D1A">
            <w:pPr>
              <w:rPr>
                <w:rFonts w:hint="eastAsia" w:ascii="宋体" w:hAnsi="宋体" w:cs="宋体"/>
                <w:szCs w:val="21"/>
              </w:rPr>
            </w:pPr>
            <w:r>
              <w:rPr>
                <w:rFonts w:hint="eastAsia" w:ascii="宋体" w:hAnsi="宋体" w:cs="宋体"/>
              </w:rPr>
              <w:t>1  ……</w:t>
            </w:r>
          </w:p>
          <w:p w14:paraId="02ABAA4E">
            <w:pPr>
              <w:rPr>
                <w:rFonts w:hint="eastAsia" w:ascii="宋体" w:hAnsi="宋体" w:cs="宋体"/>
              </w:rPr>
            </w:pPr>
            <w:r>
              <w:rPr>
                <w:rFonts w:hint="eastAsia" w:ascii="宋体" w:hAnsi="宋体" w:cs="宋体"/>
              </w:rPr>
              <w:t>2  ……</w:t>
            </w:r>
          </w:p>
          <w:p w14:paraId="74B614E4">
            <w:pPr>
              <w:rPr>
                <w:rFonts w:hint="eastAsia" w:ascii="宋体" w:hAnsi="宋体" w:cs="宋体"/>
              </w:rPr>
            </w:pPr>
            <w:r>
              <w:rPr>
                <w:rFonts w:hint="eastAsia" w:ascii="宋体" w:hAnsi="宋体" w:cs="宋体"/>
              </w:rPr>
              <w:t>3  ……</w:t>
            </w:r>
          </w:p>
          <w:p w14:paraId="1798AE7C">
            <w:pPr>
              <w:rPr>
                <w:rFonts w:hint="eastAsia" w:ascii="宋体" w:hAnsi="宋体" w:cs="宋体"/>
                <w:szCs w:val="21"/>
              </w:rPr>
            </w:pPr>
            <w:r>
              <w:rPr>
                <w:rFonts w:hint="eastAsia" w:ascii="宋体" w:hAnsi="宋体" w:cs="宋体"/>
              </w:rPr>
              <w:t>……</w:t>
            </w:r>
          </w:p>
        </w:tc>
        <w:tc>
          <w:tcPr>
            <w:tcW w:w="1497" w:type="dxa"/>
            <w:tcBorders>
              <w:top w:val="single" w:color="auto" w:sz="4" w:space="0"/>
              <w:left w:val="nil"/>
              <w:bottom w:val="single" w:color="auto" w:sz="4" w:space="0"/>
              <w:right w:val="single" w:color="auto" w:sz="4" w:space="0"/>
            </w:tcBorders>
            <w:noWrap w:val="0"/>
            <w:vAlign w:val="center"/>
          </w:tcPr>
          <w:p w14:paraId="6065CCE5">
            <w:pPr>
              <w:rPr>
                <w:rFonts w:hint="eastAsia" w:ascii="宋体" w:hAnsi="宋体" w:cs="宋体"/>
                <w:szCs w:val="21"/>
              </w:rPr>
            </w:pPr>
            <w:r>
              <w:rPr>
                <w:rFonts w:hint="eastAsia" w:ascii="宋体" w:hAnsi="宋体" w:cs="宋体"/>
              </w:rPr>
              <w:t>……</w:t>
            </w:r>
          </w:p>
        </w:tc>
        <w:tc>
          <w:tcPr>
            <w:tcW w:w="1296" w:type="dxa"/>
            <w:tcBorders>
              <w:top w:val="single" w:color="auto" w:sz="4" w:space="0"/>
              <w:left w:val="nil"/>
              <w:bottom w:val="single" w:color="auto" w:sz="4" w:space="0"/>
              <w:right w:val="single" w:color="auto" w:sz="4" w:space="0"/>
            </w:tcBorders>
            <w:noWrap w:val="0"/>
            <w:vAlign w:val="center"/>
          </w:tcPr>
          <w:p w14:paraId="4D88C39D">
            <w:pPr>
              <w:rPr>
                <w:rFonts w:hint="eastAsia" w:ascii="宋体" w:hAnsi="宋体" w:cs="宋体"/>
                <w:szCs w:val="21"/>
              </w:rPr>
            </w:pPr>
            <w:r>
              <w:rPr>
                <w:rFonts w:hint="eastAsia" w:ascii="宋体" w:hAnsi="宋体" w:cs="宋体"/>
              </w:rPr>
              <w:t>…</w:t>
            </w:r>
          </w:p>
        </w:tc>
        <w:tc>
          <w:tcPr>
            <w:tcW w:w="1186" w:type="dxa"/>
            <w:tcBorders>
              <w:top w:val="single" w:color="auto" w:sz="4" w:space="0"/>
              <w:left w:val="nil"/>
              <w:bottom w:val="single" w:color="auto" w:sz="4" w:space="0"/>
              <w:right w:val="single" w:color="auto" w:sz="4" w:space="0"/>
            </w:tcBorders>
            <w:noWrap w:val="0"/>
            <w:vAlign w:val="center"/>
          </w:tcPr>
          <w:p w14:paraId="4F2D428F">
            <w:pPr>
              <w:rPr>
                <w:rFonts w:hint="eastAsia" w:ascii="宋体" w:hAnsi="宋体" w:cs="宋体"/>
                <w:szCs w:val="21"/>
              </w:rPr>
            </w:pPr>
            <w:r>
              <w:rPr>
                <w:rFonts w:hint="eastAsia" w:ascii="宋体" w:hAnsi="宋体" w:cs="宋体"/>
              </w:rPr>
              <w:t>1  ……</w:t>
            </w:r>
          </w:p>
          <w:p w14:paraId="2F82C061">
            <w:pPr>
              <w:rPr>
                <w:rFonts w:hint="eastAsia" w:ascii="宋体" w:hAnsi="宋体" w:cs="宋体"/>
              </w:rPr>
            </w:pPr>
            <w:r>
              <w:rPr>
                <w:rFonts w:hint="eastAsia" w:ascii="宋体" w:hAnsi="宋体" w:cs="宋体"/>
              </w:rPr>
              <w:t>2  ……</w:t>
            </w:r>
          </w:p>
          <w:p w14:paraId="5A46DE93">
            <w:pPr>
              <w:rPr>
                <w:rFonts w:hint="eastAsia" w:ascii="宋体" w:hAnsi="宋体" w:cs="宋体"/>
              </w:rPr>
            </w:pPr>
            <w:r>
              <w:rPr>
                <w:rFonts w:hint="eastAsia" w:ascii="宋体" w:hAnsi="宋体" w:cs="宋体"/>
              </w:rPr>
              <w:t>3  ……</w:t>
            </w:r>
          </w:p>
          <w:p w14:paraId="7C5E4737">
            <w:pPr>
              <w:rPr>
                <w:rFonts w:hint="eastAsia" w:ascii="宋体" w:hAnsi="宋体" w:cs="宋体"/>
                <w:szCs w:val="21"/>
              </w:rPr>
            </w:pPr>
            <w:r>
              <w:rPr>
                <w:rFonts w:hint="eastAsia" w:ascii="宋体" w:hAnsi="宋体" w:cs="宋体"/>
              </w:rPr>
              <w:t>……</w:t>
            </w:r>
          </w:p>
        </w:tc>
        <w:tc>
          <w:tcPr>
            <w:tcW w:w="723" w:type="dxa"/>
            <w:tcBorders>
              <w:top w:val="single" w:color="auto" w:sz="4" w:space="0"/>
              <w:left w:val="nil"/>
              <w:bottom w:val="single" w:color="auto" w:sz="4" w:space="0"/>
              <w:right w:val="single" w:color="auto" w:sz="4" w:space="0"/>
            </w:tcBorders>
            <w:noWrap w:val="0"/>
            <w:vAlign w:val="center"/>
          </w:tcPr>
          <w:p w14:paraId="51FB0738">
            <w:pPr>
              <w:rPr>
                <w:rFonts w:hint="eastAsia" w:ascii="宋体" w:hAnsi="宋体" w:cs="宋体"/>
                <w:szCs w:val="21"/>
              </w:rPr>
            </w:pPr>
          </w:p>
        </w:tc>
      </w:tr>
      <w:tr w14:paraId="7484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5AD230D">
            <w:pPr>
              <w:rPr>
                <w:rFonts w:hint="eastAsia" w:ascii="宋体" w:hAnsi="宋体" w:cs="宋体"/>
                <w:szCs w:val="21"/>
              </w:rPr>
            </w:pPr>
            <w:r>
              <w:rPr>
                <w:rFonts w:hint="eastAsia" w:ascii="宋体" w:hAnsi="宋体" w:cs="宋体"/>
              </w:rPr>
              <w:t>2</w:t>
            </w:r>
          </w:p>
        </w:tc>
        <w:tc>
          <w:tcPr>
            <w:tcW w:w="1500" w:type="dxa"/>
            <w:tcBorders>
              <w:top w:val="single" w:color="auto" w:sz="4" w:space="0"/>
              <w:left w:val="nil"/>
              <w:bottom w:val="single" w:color="auto" w:sz="4" w:space="0"/>
              <w:right w:val="single" w:color="auto" w:sz="4" w:space="0"/>
            </w:tcBorders>
            <w:noWrap w:val="0"/>
            <w:vAlign w:val="center"/>
          </w:tcPr>
          <w:p w14:paraId="761F7922">
            <w:pPr>
              <w:rPr>
                <w:rFonts w:hint="eastAsia" w:ascii="宋体" w:hAnsi="宋体" w:cs="宋体"/>
                <w:szCs w:val="21"/>
              </w:rPr>
            </w:pPr>
            <w:r>
              <w:rPr>
                <w:rFonts w:hint="eastAsia" w:ascii="宋体" w:hAnsi="宋体" w:cs="宋体"/>
              </w:rPr>
              <w:t>……</w:t>
            </w:r>
          </w:p>
        </w:tc>
        <w:tc>
          <w:tcPr>
            <w:tcW w:w="1184" w:type="dxa"/>
            <w:tcBorders>
              <w:top w:val="single" w:color="auto" w:sz="4" w:space="0"/>
              <w:left w:val="nil"/>
              <w:bottom w:val="single" w:color="auto" w:sz="4" w:space="0"/>
              <w:right w:val="single" w:color="auto" w:sz="4" w:space="0"/>
            </w:tcBorders>
            <w:noWrap w:val="0"/>
            <w:vAlign w:val="center"/>
          </w:tcPr>
          <w:p w14:paraId="618D78E0">
            <w:pPr>
              <w:rPr>
                <w:rFonts w:hint="eastAsia" w:ascii="宋体" w:hAnsi="宋体" w:cs="宋体"/>
                <w:szCs w:val="21"/>
              </w:rPr>
            </w:pPr>
            <w:r>
              <w:rPr>
                <w:rFonts w:hint="eastAsia" w:ascii="宋体" w:hAnsi="宋体" w:cs="宋体"/>
              </w:rPr>
              <w:t>…</w:t>
            </w:r>
          </w:p>
        </w:tc>
        <w:tc>
          <w:tcPr>
            <w:tcW w:w="1557" w:type="dxa"/>
            <w:tcBorders>
              <w:top w:val="single" w:color="auto" w:sz="4" w:space="0"/>
              <w:left w:val="nil"/>
              <w:bottom w:val="single" w:color="auto" w:sz="4" w:space="0"/>
              <w:right w:val="single" w:color="auto" w:sz="4" w:space="0"/>
            </w:tcBorders>
            <w:noWrap w:val="0"/>
            <w:vAlign w:val="center"/>
          </w:tcPr>
          <w:p w14:paraId="44220563">
            <w:pPr>
              <w:rPr>
                <w:rFonts w:hint="eastAsia" w:ascii="宋体" w:hAnsi="宋体" w:cs="宋体"/>
                <w:szCs w:val="21"/>
              </w:rPr>
            </w:pPr>
            <w:r>
              <w:rPr>
                <w:rFonts w:hint="eastAsia" w:ascii="宋体" w:hAnsi="宋体" w:cs="宋体"/>
              </w:rPr>
              <w:t>1  ……</w:t>
            </w:r>
          </w:p>
          <w:p w14:paraId="3EB8C956">
            <w:pPr>
              <w:rPr>
                <w:rFonts w:hint="eastAsia" w:ascii="宋体" w:hAnsi="宋体" w:cs="宋体"/>
              </w:rPr>
            </w:pPr>
            <w:r>
              <w:rPr>
                <w:rFonts w:hint="eastAsia" w:ascii="宋体" w:hAnsi="宋体" w:cs="宋体"/>
              </w:rPr>
              <w:t>2  ……</w:t>
            </w:r>
          </w:p>
          <w:p w14:paraId="19A90B91">
            <w:pPr>
              <w:rPr>
                <w:rFonts w:hint="eastAsia" w:ascii="宋体" w:hAnsi="宋体" w:cs="宋体"/>
              </w:rPr>
            </w:pPr>
            <w:r>
              <w:rPr>
                <w:rFonts w:hint="eastAsia" w:ascii="宋体" w:hAnsi="宋体" w:cs="宋体"/>
              </w:rPr>
              <w:t>3  ……</w:t>
            </w:r>
          </w:p>
          <w:p w14:paraId="2DA23958">
            <w:pPr>
              <w:rPr>
                <w:rFonts w:hint="eastAsia" w:ascii="宋体" w:hAnsi="宋体" w:cs="宋体"/>
                <w:szCs w:val="21"/>
              </w:rPr>
            </w:pPr>
            <w:r>
              <w:rPr>
                <w:rFonts w:hint="eastAsia" w:ascii="宋体" w:hAnsi="宋体" w:cs="宋体"/>
              </w:rPr>
              <w:t>……</w:t>
            </w:r>
          </w:p>
        </w:tc>
        <w:tc>
          <w:tcPr>
            <w:tcW w:w="1497" w:type="dxa"/>
            <w:tcBorders>
              <w:top w:val="single" w:color="auto" w:sz="4" w:space="0"/>
              <w:left w:val="nil"/>
              <w:bottom w:val="single" w:color="auto" w:sz="4" w:space="0"/>
              <w:right w:val="single" w:color="auto" w:sz="4" w:space="0"/>
            </w:tcBorders>
            <w:noWrap w:val="0"/>
            <w:vAlign w:val="center"/>
          </w:tcPr>
          <w:p w14:paraId="77F1D96C">
            <w:pPr>
              <w:rPr>
                <w:rFonts w:hint="eastAsia" w:ascii="宋体" w:hAnsi="宋体" w:cs="宋体"/>
                <w:szCs w:val="21"/>
              </w:rPr>
            </w:pPr>
            <w:r>
              <w:rPr>
                <w:rFonts w:hint="eastAsia" w:ascii="宋体" w:hAnsi="宋体" w:cs="宋体"/>
              </w:rPr>
              <w:t>……</w:t>
            </w:r>
          </w:p>
        </w:tc>
        <w:tc>
          <w:tcPr>
            <w:tcW w:w="1296" w:type="dxa"/>
            <w:tcBorders>
              <w:top w:val="single" w:color="auto" w:sz="4" w:space="0"/>
              <w:left w:val="nil"/>
              <w:bottom w:val="single" w:color="auto" w:sz="4" w:space="0"/>
              <w:right w:val="single" w:color="auto" w:sz="4" w:space="0"/>
            </w:tcBorders>
            <w:noWrap w:val="0"/>
            <w:vAlign w:val="center"/>
          </w:tcPr>
          <w:p w14:paraId="79CA65FC">
            <w:pPr>
              <w:rPr>
                <w:rFonts w:hint="eastAsia" w:ascii="宋体" w:hAnsi="宋体" w:cs="宋体"/>
                <w:szCs w:val="21"/>
              </w:rPr>
            </w:pPr>
            <w:r>
              <w:rPr>
                <w:rFonts w:hint="eastAsia" w:ascii="宋体" w:hAnsi="宋体" w:cs="宋体"/>
              </w:rPr>
              <w:t>…</w:t>
            </w:r>
          </w:p>
        </w:tc>
        <w:tc>
          <w:tcPr>
            <w:tcW w:w="1186" w:type="dxa"/>
            <w:tcBorders>
              <w:top w:val="single" w:color="auto" w:sz="4" w:space="0"/>
              <w:left w:val="nil"/>
              <w:bottom w:val="single" w:color="auto" w:sz="4" w:space="0"/>
              <w:right w:val="single" w:color="auto" w:sz="4" w:space="0"/>
            </w:tcBorders>
            <w:noWrap w:val="0"/>
            <w:vAlign w:val="center"/>
          </w:tcPr>
          <w:p w14:paraId="57373E7E">
            <w:pPr>
              <w:rPr>
                <w:rFonts w:hint="eastAsia" w:ascii="宋体" w:hAnsi="宋体" w:cs="宋体"/>
                <w:szCs w:val="21"/>
              </w:rPr>
            </w:pPr>
            <w:r>
              <w:rPr>
                <w:rFonts w:hint="eastAsia" w:ascii="宋体" w:hAnsi="宋体" w:cs="宋体"/>
              </w:rPr>
              <w:t>1  ……</w:t>
            </w:r>
          </w:p>
          <w:p w14:paraId="36B50CC4">
            <w:pPr>
              <w:rPr>
                <w:rFonts w:hint="eastAsia" w:ascii="宋体" w:hAnsi="宋体" w:cs="宋体"/>
              </w:rPr>
            </w:pPr>
            <w:r>
              <w:rPr>
                <w:rFonts w:hint="eastAsia" w:ascii="宋体" w:hAnsi="宋体" w:cs="宋体"/>
              </w:rPr>
              <w:t>2  ……</w:t>
            </w:r>
          </w:p>
          <w:p w14:paraId="75313026">
            <w:pPr>
              <w:rPr>
                <w:rFonts w:hint="eastAsia" w:ascii="宋体" w:hAnsi="宋体" w:cs="宋体"/>
              </w:rPr>
            </w:pPr>
            <w:r>
              <w:rPr>
                <w:rFonts w:hint="eastAsia" w:ascii="宋体" w:hAnsi="宋体" w:cs="宋体"/>
              </w:rPr>
              <w:t>3  ……</w:t>
            </w:r>
          </w:p>
          <w:p w14:paraId="13C1A381">
            <w:pPr>
              <w:rPr>
                <w:rFonts w:hint="eastAsia" w:ascii="宋体" w:hAnsi="宋体" w:cs="宋体"/>
                <w:szCs w:val="21"/>
              </w:rPr>
            </w:pPr>
            <w:r>
              <w:rPr>
                <w:rFonts w:hint="eastAsia" w:ascii="宋体" w:hAnsi="宋体" w:cs="宋体"/>
              </w:rPr>
              <w:t>……</w:t>
            </w:r>
          </w:p>
        </w:tc>
        <w:tc>
          <w:tcPr>
            <w:tcW w:w="723" w:type="dxa"/>
            <w:tcBorders>
              <w:top w:val="single" w:color="auto" w:sz="4" w:space="0"/>
              <w:left w:val="nil"/>
              <w:bottom w:val="single" w:color="auto" w:sz="4" w:space="0"/>
              <w:right w:val="single" w:color="auto" w:sz="4" w:space="0"/>
            </w:tcBorders>
            <w:noWrap w:val="0"/>
            <w:vAlign w:val="center"/>
          </w:tcPr>
          <w:p w14:paraId="4034766A">
            <w:pPr>
              <w:rPr>
                <w:rFonts w:hint="eastAsia" w:ascii="宋体" w:hAnsi="宋体" w:cs="宋体"/>
                <w:szCs w:val="21"/>
              </w:rPr>
            </w:pPr>
          </w:p>
        </w:tc>
      </w:tr>
      <w:tr w14:paraId="25AC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227A88A">
            <w:pPr>
              <w:rPr>
                <w:rFonts w:hint="eastAsia" w:ascii="宋体" w:hAnsi="宋体" w:cs="宋体"/>
                <w:szCs w:val="21"/>
              </w:rPr>
            </w:pPr>
            <w:r>
              <w:rPr>
                <w:rFonts w:hint="eastAsia" w:ascii="宋体" w:hAnsi="宋体" w:cs="宋体"/>
              </w:rPr>
              <w:t>...</w:t>
            </w:r>
          </w:p>
        </w:tc>
        <w:tc>
          <w:tcPr>
            <w:tcW w:w="1500" w:type="dxa"/>
            <w:tcBorders>
              <w:top w:val="single" w:color="auto" w:sz="4" w:space="0"/>
              <w:left w:val="nil"/>
              <w:bottom w:val="single" w:color="auto" w:sz="4" w:space="0"/>
              <w:right w:val="single" w:color="auto" w:sz="4" w:space="0"/>
            </w:tcBorders>
            <w:noWrap w:val="0"/>
            <w:vAlign w:val="center"/>
          </w:tcPr>
          <w:p w14:paraId="07589128">
            <w:pPr>
              <w:rPr>
                <w:rFonts w:hint="eastAsia" w:ascii="宋体" w:hAnsi="宋体" w:cs="宋体"/>
                <w:szCs w:val="21"/>
              </w:rPr>
            </w:pPr>
          </w:p>
        </w:tc>
        <w:tc>
          <w:tcPr>
            <w:tcW w:w="1184" w:type="dxa"/>
            <w:tcBorders>
              <w:top w:val="single" w:color="auto" w:sz="4" w:space="0"/>
              <w:left w:val="nil"/>
              <w:bottom w:val="single" w:color="auto" w:sz="4" w:space="0"/>
              <w:right w:val="single" w:color="auto" w:sz="4" w:space="0"/>
            </w:tcBorders>
            <w:noWrap w:val="0"/>
            <w:vAlign w:val="center"/>
          </w:tcPr>
          <w:p w14:paraId="0F747228">
            <w:pPr>
              <w:rPr>
                <w:rFonts w:hint="eastAsia" w:ascii="宋体" w:hAnsi="宋体" w:cs="宋体"/>
                <w:szCs w:val="21"/>
              </w:rPr>
            </w:pPr>
          </w:p>
        </w:tc>
        <w:tc>
          <w:tcPr>
            <w:tcW w:w="1557" w:type="dxa"/>
            <w:tcBorders>
              <w:top w:val="single" w:color="auto" w:sz="4" w:space="0"/>
              <w:left w:val="nil"/>
              <w:bottom w:val="single" w:color="auto" w:sz="4" w:space="0"/>
              <w:right w:val="single" w:color="auto" w:sz="4" w:space="0"/>
            </w:tcBorders>
            <w:noWrap w:val="0"/>
            <w:vAlign w:val="center"/>
          </w:tcPr>
          <w:p w14:paraId="3FF3E1BE">
            <w:pPr>
              <w:rPr>
                <w:rFonts w:hint="eastAsia" w:ascii="宋体" w:hAnsi="宋体" w:cs="宋体"/>
                <w:szCs w:val="21"/>
              </w:rPr>
            </w:pPr>
          </w:p>
        </w:tc>
        <w:tc>
          <w:tcPr>
            <w:tcW w:w="1497" w:type="dxa"/>
            <w:tcBorders>
              <w:top w:val="single" w:color="auto" w:sz="4" w:space="0"/>
              <w:left w:val="nil"/>
              <w:bottom w:val="single" w:color="auto" w:sz="4" w:space="0"/>
              <w:right w:val="single" w:color="auto" w:sz="4" w:space="0"/>
            </w:tcBorders>
            <w:noWrap w:val="0"/>
            <w:vAlign w:val="center"/>
          </w:tcPr>
          <w:p w14:paraId="48EB2403">
            <w:pPr>
              <w:rPr>
                <w:rFonts w:hint="eastAsia" w:ascii="宋体" w:hAnsi="宋体" w:cs="宋体"/>
                <w:szCs w:val="21"/>
              </w:rPr>
            </w:pPr>
          </w:p>
        </w:tc>
        <w:tc>
          <w:tcPr>
            <w:tcW w:w="1296" w:type="dxa"/>
            <w:tcBorders>
              <w:top w:val="single" w:color="auto" w:sz="4" w:space="0"/>
              <w:left w:val="nil"/>
              <w:bottom w:val="single" w:color="auto" w:sz="4" w:space="0"/>
              <w:right w:val="single" w:color="auto" w:sz="4" w:space="0"/>
            </w:tcBorders>
            <w:noWrap w:val="0"/>
            <w:vAlign w:val="center"/>
          </w:tcPr>
          <w:p w14:paraId="4BE20A96">
            <w:pPr>
              <w:rPr>
                <w:rFonts w:hint="eastAsia" w:ascii="宋体" w:hAnsi="宋体" w:cs="宋体"/>
                <w:szCs w:val="21"/>
              </w:rPr>
            </w:pPr>
          </w:p>
        </w:tc>
        <w:tc>
          <w:tcPr>
            <w:tcW w:w="1186" w:type="dxa"/>
            <w:tcBorders>
              <w:top w:val="single" w:color="auto" w:sz="4" w:space="0"/>
              <w:left w:val="nil"/>
              <w:bottom w:val="single" w:color="auto" w:sz="4" w:space="0"/>
              <w:right w:val="single" w:color="auto" w:sz="4" w:space="0"/>
            </w:tcBorders>
            <w:noWrap w:val="0"/>
            <w:vAlign w:val="center"/>
          </w:tcPr>
          <w:p w14:paraId="05862F0C">
            <w:pPr>
              <w:rPr>
                <w:rFonts w:hint="eastAsia" w:ascii="宋体" w:hAnsi="宋体" w:cs="宋体"/>
                <w:szCs w:val="21"/>
              </w:rPr>
            </w:pPr>
          </w:p>
        </w:tc>
        <w:tc>
          <w:tcPr>
            <w:tcW w:w="723" w:type="dxa"/>
            <w:tcBorders>
              <w:top w:val="single" w:color="auto" w:sz="4" w:space="0"/>
              <w:left w:val="nil"/>
              <w:bottom w:val="single" w:color="auto" w:sz="4" w:space="0"/>
              <w:right w:val="single" w:color="auto" w:sz="4" w:space="0"/>
            </w:tcBorders>
            <w:noWrap w:val="0"/>
            <w:vAlign w:val="center"/>
          </w:tcPr>
          <w:p w14:paraId="5830BC3B">
            <w:pPr>
              <w:rPr>
                <w:rFonts w:hint="eastAsia" w:ascii="宋体" w:hAnsi="宋体" w:cs="宋体"/>
                <w:szCs w:val="21"/>
              </w:rPr>
            </w:pPr>
          </w:p>
        </w:tc>
      </w:tr>
    </w:tbl>
    <w:p w14:paraId="127C2C48">
      <w:pPr>
        <w:pStyle w:val="9"/>
        <w:spacing w:after="0" w:line="360" w:lineRule="auto"/>
        <w:contextualSpacing/>
        <w:rPr>
          <w:rFonts w:hint="eastAsia" w:ascii="宋体" w:hAnsi="宋体" w:cs="宋体"/>
          <w:kern w:val="0"/>
          <w:sz w:val="21"/>
          <w:szCs w:val="21"/>
        </w:rPr>
      </w:pPr>
      <w:r>
        <w:rPr>
          <w:rFonts w:hint="eastAsia" w:ascii="宋体" w:hAnsi="宋体" w:cs="宋体"/>
          <w:kern w:val="0"/>
          <w:sz w:val="21"/>
          <w:szCs w:val="21"/>
        </w:rPr>
        <w:t>注：</w:t>
      </w:r>
    </w:p>
    <w:p w14:paraId="1AE08CDD">
      <w:pPr>
        <w:pStyle w:val="9"/>
        <w:spacing w:after="0" w:line="360" w:lineRule="auto"/>
        <w:contextualSpacing/>
        <w:rPr>
          <w:rFonts w:hint="eastAsia" w:ascii="宋体" w:hAnsi="宋体" w:cs="宋体"/>
          <w:kern w:val="0"/>
          <w:sz w:val="21"/>
          <w:szCs w:val="21"/>
        </w:rPr>
      </w:pPr>
      <w:r>
        <w:rPr>
          <w:rFonts w:hint="eastAsia" w:ascii="宋体" w:hAnsi="宋体" w:cs="宋体"/>
          <w:kern w:val="0"/>
          <w:sz w:val="21"/>
          <w:szCs w:val="21"/>
        </w:rPr>
        <w:t>1.说明：应对照磋商文件“第二章  采购需求”的采购内容条款逐条作出明确响应，并作出偏离说明。</w:t>
      </w:r>
    </w:p>
    <w:p w14:paraId="30A8BF7C">
      <w:pPr>
        <w:pStyle w:val="11"/>
        <w:spacing w:line="4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07BDFDC4">
      <w:pPr>
        <w:spacing w:line="400" w:lineRule="exact"/>
        <w:rPr>
          <w:rFonts w:hint="eastAsia" w:ascii="宋体" w:hAnsi="宋体" w:cs="宋体"/>
          <w:kern w:val="0"/>
          <w:szCs w:val="21"/>
        </w:rPr>
      </w:pPr>
      <w:r>
        <w:rPr>
          <w:rFonts w:hint="eastAsia" w:ascii="宋体" w:hAnsi="宋体" w:cs="宋体"/>
          <w:kern w:val="0"/>
        </w:rPr>
        <w:t>3.表格内容均需按要求填写并盖章，不得留空，否则按竞标无效处理。</w:t>
      </w:r>
    </w:p>
    <w:p w14:paraId="4DE0D449">
      <w:pPr>
        <w:pStyle w:val="11"/>
        <w:spacing w:line="360" w:lineRule="auto"/>
        <w:ind w:firstLine="0" w:firstLineChars="0"/>
        <w:contextualSpacing/>
        <w:rPr>
          <w:rFonts w:hint="eastAsia" w:ascii="宋体" w:hAnsi="宋体" w:eastAsia="宋体" w:cs="宋体"/>
          <w:sz w:val="21"/>
          <w:szCs w:val="21"/>
        </w:rPr>
      </w:pPr>
      <w:r>
        <w:rPr>
          <w:rFonts w:hint="eastAsia" w:ascii="宋体" w:hAnsi="宋体" w:eastAsia="宋体" w:cs="宋体"/>
          <w:sz w:val="21"/>
        </w:rPr>
        <w:t>4.</w:t>
      </w:r>
      <w:r>
        <w:rPr>
          <w:rFonts w:hint="eastAsia" w:ascii="宋体" w:hAnsi="宋体" w:eastAsia="宋体" w:cs="宋体"/>
          <w:sz w:val="21"/>
          <w:szCs w:val="21"/>
        </w:rPr>
        <w:t>如技术偏离表中的竞标响应与佐证材料不一致的，以佐证材料为准。</w:t>
      </w:r>
    </w:p>
    <w:p w14:paraId="477B5B54">
      <w:pPr>
        <w:pStyle w:val="11"/>
        <w:spacing w:line="360" w:lineRule="auto"/>
        <w:ind w:firstLine="0" w:firstLineChars="0"/>
        <w:contextualSpacing/>
        <w:rPr>
          <w:rFonts w:hint="eastAsia" w:ascii="宋体" w:hAnsi="宋体" w:eastAsia="宋体" w:cs="宋体"/>
          <w:b/>
          <w:sz w:val="30"/>
          <w:szCs w:val="30"/>
        </w:rPr>
      </w:pPr>
    </w:p>
    <w:p w14:paraId="0F1A900B">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30CA70F1">
      <w:pPr>
        <w:autoSpaceDE w:val="0"/>
        <w:autoSpaceDN w:val="0"/>
        <w:spacing w:line="360" w:lineRule="auto"/>
        <w:ind w:firstLine="5670" w:firstLineChars="2700"/>
        <w:rPr>
          <w:rFonts w:hint="eastAsia" w:ascii="宋体" w:hAnsi="宋体" w:cs="宋体"/>
          <w:szCs w:val="21"/>
        </w:rPr>
        <w:sectPr>
          <w:pgSz w:w="11905" w:h="16838"/>
          <w:pgMar w:top="1134" w:right="1134" w:bottom="1134" w:left="1134" w:header="510" w:footer="510" w:gutter="0"/>
          <w:cols w:space="720" w:num="1"/>
          <w:docGrid w:type="lines" w:linePitch="331" w:charSpace="0"/>
        </w:sectPr>
      </w:pPr>
      <w:r>
        <w:rPr>
          <w:rFonts w:hint="eastAsia" w:ascii="宋体" w:hAnsi="宋体" w:cs="宋体"/>
          <w:kern w:val="0"/>
          <w:szCs w:val="21"/>
        </w:rPr>
        <w:t>日期：  年  月   日</w:t>
      </w:r>
    </w:p>
    <w:p w14:paraId="43AE1A77">
      <w:pPr>
        <w:autoSpaceDE w:val="0"/>
        <w:autoSpaceDN w:val="0"/>
        <w:adjustRightInd w:val="0"/>
        <w:rPr>
          <w:rFonts w:hint="eastAsia" w:ascii="宋体" w:hAnsi="宋体" w:cs="宋体"/>
          <w:b/>
          <w:sz w:val="32"/>
          <w:szCs w:val="32"/>
        </w:rPr>
      </w:pPr>
      <w:bookmarkStart w:id="138" w:name="_Toc26817"/>
      <w:bookmarkStart w:id="139" w:name="_Toc20308"/>
      <w:bookmarkStart w:id="140" w:name="_Toc24346"/>
      <w:bookmarkStart w:id="141" w:name="_Toc20763"/>
      <w:r>
        <w:rPr>
          <w:rFonts w:hint="eastAsia" w:ascii="宋体" w:hAnsi="宋体" w:cs="宋体"/>
          <w:b/>
          <w:sz w:val="32"/>
          <w:szCs w:val="32"/>
        </w:rPr>
        <w:t>七、技术方案</w:t>
      </w:r>
    </w:p>
    <w:p w14:paraId="637B7920">
      <w:pPr>
        <w:rPr>
          <w:rFonts w:ascii="Calibri" w:hAnsi="Calibri"/>
          <w:b/>
          <w:sz w:val="32"/>
          <w:szCs w:val="32"/>
        </w:rPr>
      </w:pPr>
      <w:r>
        <w:rPr>
          <w:rFonts w:hint="eastAsia" w:ascii="Calibri" w:hAnsi="Calibri"/>
          <w:b/>
          <w:sz w:val="32"/>
          <w:szCs w:val="32"/>
        </w:rPr>
        <w:t>1.工程检测大纲</w:t>
      </w:r>
    </w:p>
    <w:p w14:paraId="0D2A03C6">
      <w:pPr>
        <w:spacing w:line="360" w:lineRule="auto"/>
        <w:ind w:firstLine="567" w:firstLineChars="270"/>
        <w:rPr>
          <w:rFonts w:ascii="宋体" w:hAnsi="宋体"/>
          <w:szCs w:val="21"/>
        </w:rPr>
      </w:pPr>
    </w:p>
    <w:p w14:paraId="18000BF3">
      <w:pPr>
        <w:spacing w:line="360" w:lineRule="auto"/>
        <w:ind w:firstLine="420" w:firstLineChars="200"/>
        <w:rPr>
          <w:rFonts w:ascii="Calibri" w:hAnsi="Calibri"/>
          <w:szCs w:val="21"/>
        </w:rPr>
      </w:pPr>
      <w:r>
        <w:rPr>
          <w:rFonts w:hint="eastAsia" w:ascii="Calibri" w:hAnsi="宋体"/>
          <w:szCs w:val="21"/>
        </w:rPr>
        <w:t>（一）供应商编制工程检测大纲的要求：编制时应采用文字并结合图表形式说明针对本招标项目制定的检测方案、工程难点分析及控制措施、检测质量、进度、成本控制方案、环保及安全文明检测方案；同时应对关键检测项目、复杂环节重点提出相应措施与检测前准备工作的安排等。具体内容应严格按如下章节展开：</w:t>
      </w:r>
    </w:p>
    <w:p w14:paraId="7052D910">
      <w:pPr>
        <w:spacing w:line="360" w:lineRule="auto"/>
        <w:ind w:firstLine="315" w:firstLineChars="150"/>
        <w:rPr>
          <w:rFonts w:ascii="Calibri" w:hAnsi="宋体"/>
          <w:szCs w:val="21"/>
        </w:rPr>
      </w:pPr>
      <w:r>
        <w:rPr>
          <w:rFonts w:ascii="Calibri" w:hAnsi="宋体"/>
          <w:szCs w:val="21"/>
        </w:rPr>
        <w:t xml:space="preserve"> </w:t>
      </w:r>
      <w:r>
        <w:rPr>
          <w:rFonts w:hint="eastAsia" w:ascii="Calibri" w:hAnsi="宋体"/>
          <w:szCs w:val="21"/>
        </w:rPr>
        <w:t>①</w:t>
      </w:r>
      <w:r>
        <w:rPr>
          <w:rFonts w:ascii="Calibri" w:hAnsi="宋体"/>
          <w:szCs w:val="21"/>
        </w:rPr>
        <w:t xml:space="preserve"> </w:t>
      </w:r>
      <w:r>
        <w:rPr>
          <w:rFonts w:hint="eastAsia" w:ascii="Calibri" w:hAnsi="宋体"/>
          <w:szCs w:val="21"/>
        </w:rPr>
        <w:t>检测方案总体概述</w:t>
      </w:r>
    </w:p>
    <w:p w14:paraId="7CDAF834">
      <w:pPr>
        <w:spacing w:line="360" w:lineRule="auto"/>
        <w:ind w:firstLine="420" w:firstLineChars="200"/>
        <w:rPr>
          <w:rFonts w:ascii="Calibri"/>
          <w:szCs w:val="21"/>
        </w:rPr>
      </w:pPr>
      <w:r>
        <w:rPr>
          <w:rFonts w:hint="eastAsia" w:ascii="Calibri" w:hAnsi="宋体"/>
          <w:szCs w:val="21"/>
        </w:rPr>
        <w:t>②</w:t>
      </w:r>
      <w:r>
        <w:rPr>
          <w:rFonts w:ascii="Calibri" w:hAnsi="宋体"/>
          <w:szCs w:val="21"/>
        </w:rPr>
        <w:t xml:space="preserve"> </w:t>
      </w:r>
      <w:r>
        <w:rPr>
          <w:rFonts w:hint="eastAsia" w:ascii="Calibri" w:hAnsi="宋体"/>
          <w:szCs w:val="21"/>
        </w:rPr>
        <w:t>工程难点分析及控制措施</w:t>
      </w:r>
    </w:p>
    <w:p w14:paraId="263667B5">
      <w:pPr>
        <w:spacing w:line="360" w:lineRule="auto"/>
        <w:ind w:firstLine="420" w:firstLineChars="200"/>
        <w:rPr>
          <w:rFonts w:ascii="Calibri" w:hAnsi="Calibri"/>
          <w:szCs w:val="21"/>
        </w:rPr>
      </w:pPr>
      <w:r>
        <w:rPr>
          <w:rFonts w:hint="eastAsia" w:ascii="Calibri" w:hAnsi="宋体"/>
          <w:szCs w:val="21"/>
        </w:rPr>
        <w:t>③</w:t>
      </w:r>
      <w:r>
        <w:rPr>
          <w:rFonts w:ascii="Calibri" w:hAnsi="宋体"/>
          <w:szCs w:val="21"/>
        </w:rPr>
        <w:t xml:space="preserve"> </w:t>
      </w:r>
      <w:r>
        <w:rPr>
          <w:rFonts w:hint="eastAsia" w:ascii="Calibri" w:hAnsi="宋体"/>
          <w:szCs w:val="21"/>
        </w:rPr>
        <w:t>检测质量控制方案</w:t>
      </w:r>
    </w:p>
    <w:p w14:paraId="61CC4846">
      <w:pPr>
        <w:spacing w:line="360" w:lineRule="auto"/>
        <w:ind w:firstLine="420" w:firstLineChars="200"/>
        <w:rPr>
          <w:rFonts w:ascii="Calibri" w:hAnsi="Calibri"/>
          <w:szCs w:val="21"/>
        </w:rPr>
      </w:pPr>
      <w:r>
        <w:rPr>
          <w:rFonts w:hint="eastAsia" w:ascii="Calibri" w:hAnsi="宋体"/>
          <w:szCs w:val="21"/>
        </w:rPr>
        <w:t>④</w:t>
      </w:r>
      <w:r>
        <w:rPr>
          <w:rFonts w:ascii="Calibri" w:hAnsi="宋体"/>
          <w:szCs w:val="21"/>
        </w:rPr>
        <w:t xml:space="preserve"> </w:t>
      </w:r>
      <w:r>
        <w:rPr>
          <w:rFonts w:hint="eastAsia" w:ascii="Calibri" w:hAnsi="宋体"/>
          <w:szCs w:val="21"/>
        </w:rPr>
        <w:t>检测进度控制方案</w:t>
      </w:r>
    </w:p>
    <w:p w14:paraId="47206EA9">
      <w:pPr>
        <w:spacing w:line="360" w:lineRule="auto"/>
        <w:ind w:firstLine="420" w:firstLineChars="200"/>
        <w:rPr>
          <w:rFonts w:ascii="Calibri" w:hAnsi="宋体"/>
          <w:szCs w:val="21"/>
        </w:rPr>
      </w:pPr>
      <w:r>
        <w:rPr>
          <w:rFonts w:hint="eastAsia" w:ascii="Calibri" w:hAnsi="宋体"/>
          <w:szCs w:val="21"/>
        </w:rPr>
        <w:t>⑤</w:t>
      </w:r>
      <w:r>
        <w:rPr>
          <w:rFonts w:ascii="Calibri" w:hAnsi="宋体"/>
          <w:szCs w:val="21"/>
        </w:rPr>
        <w:t xml:space="preserve"> </w:t>
      </w:r>
      <w:r>
        <w:rPr>
          <w:rFonts w:hint="eastAsia" w:ascii="Calibri" w:hAnsi="宋体"/>
          <w:szCs w:val="21"/>
        </w:rPr>
        <w:t>检测成本控制方案</w:t>
      </w:r>
    </w:p>
    <w:p w14:paraId="4EDFA4DB">
      <w:pPr>
        <w:spacing w:line="360" w:lineRule="auto"/>
        <w:ind w:firstLine="420" w:firstLineChars="200"/>
        <w:rPr>
          <w:rFonts w:ascii="Calibri" w:hAnsi="宋体"/>
          <w:szCs w:val="21"/>
        </w:rPr>
      </w:pPr>
      <w:r>
        <w:rPr>
          <w:rFonts w:hint="eastAsia" w:ascii="Calibri" w:hAnsi="宋体"/>
          <w:szCs w:val="21"/>
        </w:rPr>
        <w:t>⑥</w:t>
      </w:r>
      <w:r>
        <w:rPr>
          <w:rFonts w:ascii="Calibri" w:hAnsi="宋体"/>
          <w:szCs w:val="21"/>
        </w:rPr>
        <w:t xml:space="preserve"> </w:t>
      </w:r>
      <w:r>
        <w:rPr>
          <w:rFonts w:hint="eastAsia" w:ascii="Calibri" w:hAnsi="宋体"/>
          <w:szCs w:val="21"/>
        </w:rPr>
        <w:t>环保及安全文明检测方案</w:t>
      </w:r>
    </w:p>
    <w:p w14:paraId="61722931">
      <w:pPr>
        <w:spacing w:line="360" w:lineRule="auto"/>
        <w:ind w:firstLine="420" w:firstLineChars="200"/>
        <w:rPr>
          <w:rFonts w:ascii="Calibri" w:hAnsi="Calibri"/>
          <w:szCs w:val="21"/>
        </w:rPr>
      </w:pPr>
      <w:r>
        <w:rPr>
          <w:rFonts w:hint="eastAsia" w:ascii="Calibri" w:hAnsi="Calibri"/>
          <w:szCs w:val="21"/>
        </w:rPr>
        <w:t>（二）工程检测大纲除采用文字表述外可附图表。</w:t>
      </w:r>
    </w:p>
    <w:p w14:paraId="09B8BC73">
      <w:pPr>
        <w:spacing w:line="360" w:lineRule="auto"/>
        <w:ind w:firstLine="420" w:firstLineChars="200"/>
        <w:rPr>
          <w:rFonts w:ascii="Calibri" w:hAnsi="Calibri"/>
          <w:szCs w:val="21"/>
        </w:rPr>
      </w:pPr>
    </w:p>
    <w:p w14:paraId="4DBF11DF">
      <w:pPr>
        <w:spacing w:line="360" w:lineRule="auto"/>
        <w:jc w:val="center"/>
        <w:rPr>
          <w:b/>
          <w:sz w:val="30"/>
          <w:szCs w:val="30"/>
        </w:rPr>
      </w:pPr>
      <w:r>
        <w:rPr>
          <w:b/>
          <w:sz w:val="30"/>
          <w:szCs w:val="30"/>
        </w:rPr>
        <w:t>拟投入本项目的主要检测设备仪器一览表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57"/>
        <w:gridCol w:w="1057"/>
        <w:gridCol w:w="876"/>
        <w:gridCol w:w="1509"/>
        <w:gridCol w:w="876"/>
        <w:gridCol w:w="1509"/>
        <w:gridCol w:w="1598"/>
      </w:tblGrid>
      <w:tr w14:paraId="2AE6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285AE9F1">
            <w:pPr>
              <w:spacing w:line="360" w:lineRule="auto"/>
              <w:rPr>
                <w:b/>
                <w:szCs w:val="21"/>
              </w:rPr>
            </w:pPr>
            <w:r>
              <w:rPr>
                <w:b/>
                <w:szCs w:val="21"/>
              </w:rPr>
              <w:t>序号</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60DE0F1E">
            <w:pPr>
              <w:spacing w:line="360" w:lineRule="auto"/>
              <w:rPr>
                <w:b/>
                <w:szCs w:val="21"/>
              </w:rPr>
            </w:pPr>
            <w:r>
              <w:rPr>
                <w:b/>
                <w:szCs w:val="21"/>
              </w:rPr>
              <w:t>设备名称</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F57BAF8">
            <w:pPr>
              <w:spacing w:line="360" w:lineRule="auto"/>
              <w:rPr>
                <w:b/>
                <w:szCs w:val="21"/>
              </w:rPr>
            </w:pPr>
            <w:r>
              <w:rPr>
                <w:b/>
                <w:szCs w:val="21"/>
              </w:rPr>
              <w:t>规格型号</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DAD8CEC">
            <w:pPr>
              <w:spacing w:line="360" w:lineRule="auto"/>
              <w:rPr>
                <w:b/>
                <w:szCs w:val="21"/>
              </w:rPr>
            </w:pPr>
            <w:r>
              <w:rPr>
                <w:b/>
                <w:szCs w:val="21"/>
              </w:rPr>
              <w:t>制造厂</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559A9BD">
            <w:pPr>
              <w:spacing w:line="360" w:lineRule="auto"/>
              <w:rPr>
                <w:b/>
                <w:szCs w:val="21"/>
              </w:rPr>
            </w:pPr>
            <w:r>
              <w:rPr>
                <w:b/>
                <w:szCs w:val="21"/>
              </w:rPr>
              <w:t>检定/校准机构</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25B55E0">
            <w:pPr>
              <w:spacing w:line="360" w:lineRule="auto"/>
              <w:rPr>
                <w:b/>
                <w:szCs w:val="21"/>
              </w:rPr>
            </w:pPr>
            <w:r>
              <w:rPr>
                <w:b/>
                <w:szCs w:val="21"/>
              </w:rPr>
              <w:t>有效期</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9ADC2B1">
            <w:pPr>
              <w:spacing w:line="360" w:lineRule="auto"/>
              <w:rPr>
                <w:b/>
                <w:szCs w:val="21"/>
              </w:rPr>
            </w:pPr>
            <w:r>
              <w:rPr>
                <w:b/>
                <w:szCs w:val="21"/>
              </w:rPr>
              <w:t>检定/校准周期</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7B35309E">
            <w:pPr>
              <w:spacing w:line="360" w:lineRule="auto"/>
              <w:rPr>
                <w:b/>
                <w:szCs w:val="21"/>
              </w:rPr>
            </w:pPr>
            <w:r>
              <w:rPr>
                <w:b/>
                <w:szCs w:val="21"/>
              </w:rPr>
              <w:t>用于何检测项目</w:t>
            </w:r>
          </w:p>
        </w:tc>
      </w:tr>
      <w:tr w14:paraId="7C04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2D8BCDAB">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E1A0B56">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F70C5DF">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09285530">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7150395">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165A00D7">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DF4EC97">
            <w:pPr>
              <w:spacing w:line="360" w:lineRule="auto"/>
              <w:rPr>
                <w:szCs w:val="21"/>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14:paraId="192CFE52">
            <w:pPr>
              <w:spacing w:line="360" w:lineRule="auto"/>
              <w:rPr>
                <w:szCs w:val="21"/>
              </w:rPr>
            </w:pPr>
          </w:p>
        </w:tc>
      </w:tr>
      <w:tr w14:paraId="371F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7DBE5636">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405057AD">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60BFDD5B">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1243C763">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938FD91">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2A005CBE">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BD26075">
            <w:pPr>
              <w:spacing w:line="360" w:lineRule="auto"/>
              <w:rPr>
                <w:szCs w:val="21"/>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14:paraId="047B555B">
            <w:pPr>
              <w:spacing w:line="360" w:lineRule="auto"/>
              <w:rPr>
                <w:szCs w:val="21"/>
              </w:rPr>
            </w:pPr>
          </w:p>
        </w:tc>
      </w:tr>
      <w:tr w14:paraId="6C46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4A50F760">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A6A0E08">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6206E345">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18E5F05D">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78D41E4A">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5A211376">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E47134C">
            <w:pPr>
              <w:spacing w:line="360" w:lineRule="auto"/>
              <w:rPr>
                <w:szCs w:val="21"/>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14:paraId="2482C513">
            <w:pPr>
              <w:spacing w:line="360" w:lineRule="auto"/>
              <w:rPr>
                <w:szCs w:val="21"/>
              </w:rPr>
            </w:pPr>
          </w:p>
        </w:tc>
      </w:tr>
      <w:tr w14:paraId="5DCB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7205E2EF">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05E24D2">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3E4FA01E">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2B0A2912">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F3A769A">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083BD3A0">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C63004F">
            <w:pPr>
              <w:spacing w:line="360" w:lineRule="auto"/>
              <w:rPr>
                <w:szCs w:val="21"/>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14:paraId="69CB1876">
            <w:pPr>
              <w:spacing w:line="360" w:lineRule="auto"/>
              <w:rPr>
                <w:szCs w:val="21"/>
              </w:rPr>
            </w:pPr>
          </w:p>
        </w:tc>
      </w:tr>
      <w:tr w14:paraId="19C7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11922D59">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F43F91C">
            <w:pPr>
              <w:spacing w:line="360" w:lineRule="auto"/>
              <w:rPr>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123620A">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507E6E1A">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101FD9B">
            <w:pPr>
              <w:spacing w:line="360" w:lineRule="auto"/>
              <w:rPr>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12AC6D32">
            <w:pPr>
              <w:spacing w:line="360" w:lineRule="auto"/>
              <w:rPr>
                <w:szCs w:val="21"/>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84E6C21">
            <w:pPr>
              <w:spacing w:line="360" w:lineRule="auto"/>
              <w:rPr>
                <w:szCs w:val="21"/>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14:paraId="2901DCF7">
            <w:pPr>
              <w:spacing w:line="360" w:lineRule="auto"/>
              <w:rPr>
                <w:szCs w:val="21"/>
              </w:rPr>
            </w:pPr>
          </w:p>
        </w:tc>
      </w:tr>
    </w:tbl>
    <w:p w14:paraId="5549C7C7">
      <w:pPr>
        <w:spacing w:line="360" w:lineRule="auto"/>
        <w:ind w:firstLine="422" w:firstLineChars="200"/>
        <w:rPr>
          <w:rFonts w:ascii="宋体" w:hAnsi="宋体" w:cs="宋体"/>
          <w:kern w:val="0"/>
          <w:szCs w:val="21"/>
        </w:rPr>
      </w:pPr>
      <w:bookmarkStart w:id="142" w:name="_Toc36049356"/>
      <w:r>
        <w:rPr>
          <w:b/>
        </w:rPr>
        <w:t>注：附仪器检定（校准）证书等有效证明资料。</w:t>
      </w:r>
      <w:bookmarkEnd w:id="142"/>
    </w:p>
    <w:p w14:paraId="746811FF">
      <w:pPr>
        <w:pStyle w:val="21"/>
        <w:ind w:left="63" w:right="63" w:firstLine="210"/>
        <w:rPr>
          <w:rFonts w:hint="eastAsia" w:ascii="宋体" w:hAnsi="宋体" w:cs="宋体"/>
          <w:b/>
          <w:sz w:val="32"/>
          <w:szCs w:val="32"/>
        </w:rPr>
      </w:pPr>
      <w:r>
        <w:rPr>
          <w:rFonts w:hint="eastAsia" w:ascii="宋体" w:hAnsi="宋体" w:cs="宋体"/>
          <w:kern w:val="0"/>
        </w:rPr>
        <w:br w:type="page"/>
      </w:r>
      <w:r>
        <w:rPr>
          <w:rFonts w:hint="eastAsia" w:ascii="宋体" w:hAnsi="宋体" w:cs="宋体"/>
          <w:b/>
          <w:sz w:val="32"/>
          <w:szCs w:val="32"/>
        </w:rPr>
        <w:t>八、项目实施人员一览表</w:t>
      </w:r>
    </w:p>
    <w:p w14:paraId="720F0F61">
      <w:pPr>
        <w:rPr>
          <w:rFonts w:hint="eastAsia" w:ascii="宋体" w:hAnsi="宋体" w:cs="宋体"/>
          <w:sz w:val="24"/>
        </w:rPr>
      </w:pPr>
    </w:p>
    <w:bookmarkEnd w:id="138"/>
    <w:bookmarkEnd w:id="139"/>
    <w:bookmarkEnd w:id="140"/>
    <w:bookmarkEnd w:id="141"/>
    <w:p w14:paraId="5161C9E7">
      <w:pPr>
        <w:spacing w:before="165" w:beforeLines="50"/>
        <w:ind w:firstLine="643" w:firstLineChars="200"/>
        <w:jc w:val="center"/>
        <w:rPr>
          <w:rFonts w:ascii="Calibri" w:hAnsi="Calibri" w:cs="宋体"/>
          <w:b/>
          <w:color w:val="000000"/>
          <w:sz w:val="32"/>
          <w:szCs w:val="32"/>
        </w:rPr>
      </w:pPr>
      <w:bookmarkStart w:id="143" w:name="_Toc5561"/>
      <w:bookmarkStart w:id="144" w:name="_Toc24607"/>
      <w:bookmarkStart w:id="145" w:name="_Toc25478"/>
      <w:bookmarkStart w:id="146" w:name="_Toc3502"/>
      <w:r>
        <w:rPr>
          <w:rFonts w:hint="eastAsia" w:ascii="Calibri" w:hAnsi="Calibri" w:cs="宋体"/>
          <w:b/>
          <w:color w:val="000000"/>
          <w:sz w:val="32"/>
          <w:szCs w:val="32"/>
        </w:rPr>
        <w:t>1.检测项目负责人简历表</w:t>
      </w:r>
    </w:p>
    <w:p w14:paraId="07D1865F">
      <w:pPr>
        <w:rPr>
          <w:color w:val="000000"/>
          <w:szCs w:val="21"/>
          <w:u w:val="single"/>
        </w:rPr>
      </w:pPr>
    </w:p>
    <w:tbl>
      <w:tblPr>
        <w:tblStyle w:val="22"/>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1161"/>
        <w:gridCol w:w="114"/>
        <w:gridCol w:w="988"/>
        <w:gridCol w:w="234"/>
        <w:gridCol w:w="66"/>
        <w:gridCol w:w="1209"/>
        <w:gridCol w:w="142"/>
        <w:gridCol w:w="242"/>
        <w:gridCol w:w="1176"/>
        <w:gridCol w:w="409"/>
        <w:gridCol w:w="1108"/>
        <w:gridCol w:w="115"/>
        <w:gridCol w:w="418"/>
        <w:gridCol w:w="998"/>
      </w:tblGrid>
      <w:tr w14:paraId="662D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35C7A933">
            <w:pPr>
              <w:jc w:val="center"/>
              <w:rPr>
                <w:rFonts w:ascii="Calibri" w:hAnsi="Calibri"/>
                <w:color w:val="000000"/>
              </w:rPr>
            </w:pPr>
            <w:r>
              <w:rPr>
                <w:rFonts w:hint="eastAsia" w:ascii="Calibri" w:hAnsi="Calibri" w:cs="宋体"/>
                <w:color w:val="000000"/>
              </w:rPr>
              <w:t>姓名</w:t>
            </w:r>
          </w:p>
        </w:tc>
        <w:tc>
          <w:tcPr>
            <w:tcW w:w="2340" w:type="dxa"/>
            <w:gridSpan w:val="4"/>
            <w:tcBorders>
              <w:top w:val="single" w:color="auto" w:sz="4" w:space="0"/>
              <w:left w:val="single" w:color="auto" w:sz="4" w:space="0"/>
              <w:bottom w:val="single" w:color="auto" w:sz="4" w:space="0"/>
              <w:right w:val="single" w:color="auto" w:sz="4" w:space="0"/>
            </w:tcBorders>
            <w:noWrap w:val="0"/>
            <w:vAlign w:val="center"/>
          </w:tcPr>
          <w:p w14:paraId="1C8D2D68">
            <w:pPr>
              <w:jc w:val="center"/>
              <w:rPr>
                <w:rFonts w:ascii="Calibri" w:hAnsi="Calibri"/>
                <w:color w:val="000000"/>
              </w:rPr>
            </w:pPr>
          </w:p>
        </w:tc>
        <w:tc>
          <w:tcPr>
            <w:tcW w:w="1893" w:type="dxa"/>
            <w:gridSpan w:val="5"/>
            <w:tcBorders>
              <w:top w:val="single" w:color="auto" w:sz="4" w:space="0"/>
              <w:left w:val="single" w:color="auto" w:sz="4" w:space="0"/>
              <w:bottom w:val="single" w:color="auto" w:sz="4" w:space="0"/>
              <w:right w:val="single" w:color="auto" w:sz="4" w:space="0"/>
            </w:tcBorders>
            <w:noWrap w:val="0"/>
            <w:vAlign w:val="center"/>
          </w:tcPr>
          <w:p w14:paraId="6EF975F8">
            <w:pPr>
              <w:jc w:val="center"/>
              <w:rPr>
                <w:rFonts w:ascii="Calibri" w:hAnsi="Calibri"/>
                <w:color w:val="000000"/>
              </w:rPr>
            </w:pPr>
            <w:r>
              <w:rPr>
                <w:rFonts w:hint="eastAsia" w:ascii="Calibri" w:hAnsi="Calibri" w:cs="宋体"/>
                <w:color w:val="000000"/>
              </w:rPr>
              <w:t>性别</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518ACED8">
            <w:pPr>
              <w:jc w:val="center"/>
              <w:rPr>
                <w:rFonts w:ascii="Calibri" w:hAnsi="Calibri"/>
                <w:color w:val="00000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D26FBC8">
            <w:pPr>
              <w:jc w:val="center"/>
              <w:rPr>
                <w:rFonts w:ascii="Calibri" w:hAnsi="Calibri"/>
                <w:color w:val="000000"/>
              </w:rPr>
            </w:pPr>
            <w:r>
              <w:rPr>
                <w:rFonts w:hint="eastAsia" w:ascii="Calibri" w:hAnsi="Calibri" w:cs="宋体"/>
                <w:color w:val="000000"/>
              </w:rPr>
              <w:t>年龄</w:t>
            </w:r>
          </w:p>
        </w:tc>
        <w:tc>
          <w:tcPr>
            <w:tcW w:w="1531" w:type="dxa"/>
            <w:gridSpan w:val="3"/>
            <w:tcBorders>
              <w:top w:val="single" w:color="auto" w:sz="4" w:space="0"/>
              <w:left w:val="single" w:color="auto" w:sz="4" w:space="0"/>
              <w:bottom w:val="single" w:color="auto" w:sz="4" w:space="0"/>
              <w:right w:val="single" w:color="auto" w:sz="4" w:space="0"/>
            </w:tcBorders>
            <w:noWrap w:val="0"/>
            <w:vAlign w:val="center"/>
          </w:tcPr>
          <w:p w14:paraId="54E7122B">
            <w:pPr>
              <w:jc w:val="center"/>
              <w:rPr>
                <w:rFonts w:ascii="Calibri" w:hAnsi="Calibri"/>
                <w:color w:val="000000"/>
              </w:rPr>
            </w:pPr>
          </w:p>
        </w:tc>
      </w:tr>
      <w:tr w14:paraId="0495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16BF980E">
            <w:pPr>
              <w:jc w:val="center"/>
              <w:rPr>
                <w:rFonts w:ascii="Calibri" w:hAnsi="Calibri"/>
                <w:color w:val="000000"/>
              </w:rPr>
            </w:pPr>
            <w:r>
              <w:rPr>
                <w:rFonts w:hint="eastAsia" w:ascii="Calibri" w:hAnsi="Calibri" w:cs="宋体"/>
                <w:color w:val="000000"/>
              </w:rPr>
              <w:t>岗位</w:t>
            </w:r>
          </w:p>
        </w:tc>
        <w:tc>
          <w:tcPr>
            <w:tcW w:w="2340" w:type="dxa"/>
            <w:gridSpan w:val="4"/>
            <w:tcBorders>
              <w:top w:val="single" w:color="auto" w:sz="4" w:space="0"/>
              <w:left w:val="single" w:color="auto" w:sz="4" w:space="0"/>
              <w:bottom w:val="single" w:color="auto" w:sz="4" w:space="0"/>
              <w:right w:val="single" w:color="auto" w:sz="4" w:space="0"/>
            </w:tcBorders>
            <w:noWrap w:val="0"/>
            <w:vAlign w:val="center"/>
          </w:tcPr>
          <w:p w14:paraId="6D1263D2">
            <w:pPr>
              <w:jc w:val="center"/>
              <w:rPr>
                <w:rFonts w:ascii="Calibri" w:hAnsi="Calibri"/>
                <w:color w:val="000000"/>
              </w:rPr>
            </w:pPr>
            <w:r>
              <w:rPr>
                <w:rFonts w:hint="eastAsia" w:ascii="Calibri" w:hAnsi="Calibri"/>
                <w:color w:val="000000"/>
              </w:rPr>
              <w:t>检测项目负责人</w:t>
            </w:r>
          </w:p>
        </w:tc>
        <w:tc>
          <w:tcPr>
            <w:tcW w:w="1893" w:type="dxa"/>
            <w:gridSpan w:val="5"/>
            <w:tcBorders>
              <w:top w:val="single" w:color="auto" w:sz="4" w:space="0"/>
              <w:left w:val="single" w:color="auto" w:sz="4" w:space="0"/>
              <w:bottom w:val="single" w:color="auto" w:sz="4" w:space="0"/>
              <w:right w:val="single" w:color="auto" w:sz="4" w:space="0"/>
            </w:tcBorders>
            <w:noWrap w:val="0"/>
            <w:vAlign w:val="center"/>
          </w:tcPr>
          <w:p w14:paraId="3E5F0C67">
            <w:pPr>
              <w:jc w:val="center"/>
              <w:rPr>
                <w:rFonts w:ascii="Calibri" w:hAnsi="Calibri"/>
                <w:color w:val="000000"/>
              </w:rPr>
            </w:pPr>
            <w:r>
              <w:rPr>
                <w:rFonts w:hint="eastAsia" w:ascii="Calibri" w:hAnsi="Calibri" w:cs="宋体"/>
                <w:color w:val="000000"/>
              </w:rPr>
              <w:t>职称</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6E75E4BB">
            <w:pPr>
              <w:jc w:val="center"/>
              <w:rPr>
                <w:rFonts w:ascii="Calibri" w:hAnsi="Calibri"/>
                <w:color w:val="00000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3F4A5D1">
            <w:pPr>
              <w:jc w:val="center"/>
              <w:rPr>
                <w:rFonts w:ascii="Calibri" w:hAnsi="Calibri"/>
                <w:color w:val="000000"/>
              </w:rPr>
            </w:pPr>
            <w:r>
              <w:rPr>
                <w:rFonts w:hint="eastAsia" w:ascii="Calibri" w:hAnsi="Calibri" w:cs="宋体"/>
                <w:color w:val="000000"/>
              </w:rPr>
              <w:t>学历</w:t>
            </w:r>
          </w:p>
        </w:tc>
        <w:tc>
          <w:tcPr>
            <w:tcW w:w="1531" w:type="dxa"/>
            <w:gridSpan w:val="3"/>
            <w:tcBorders>
              <w:top w:val="single" w:color="auto" w:sz="4" w:space="0"/>
              <w:left w:val="single" w:color="auto" w:sz="4" w:space="0"/>
              <w:bottom w:val="single" w:color="auto" w:sz="4" w:space="0"/>
              <w:right w:val="single" w:color="auto" w:sz="4" w:space="0"/>
            </w:tcBorders>
            <w:noWrap w:val="0"/>
            <w:vAlign w:val="center"/>
          </w:tcPr>
          <w:p w14:paraId="5385C29A">
            <w:pPr>
              <w:jc w:val="center"/>
              <w:rPr>
                <w:rFonts w:ascii="Calibri" w:hAnsi="Calibri"/>
                <w:color w:val="000000"/>
              </w:rPr>
            </w:pPr>
          </w:p>
        </w:tc>
      </w:tr>
      <w:tr w14:paraId="0A78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noWrap w:val="0"/>
            <w:vAlign w:val="center"/>
          </w:tcPr>
          <w:p w14:paraId="337A89A5">
            <w:pPr>
              <w:jc w:val="center"/>
              <w:rPr>
                <w:rFonts w:ascii="Calibri" w:hAnsi="Calibri" w:cs="宋体"/>
                <w:color w:val="000000"/>
              </w:rPr>
            </w:pPr>
            <w:r>
              <w:rPr>
                <w:rFonts w:hint="eastAsia" w:ascii="Calibri" w:hAnsi="Calibri" w:cs="宋体"/>
                <w:color w:val="000000"/>
              </w:rPr>
              <w:t>从业开始时间</w:t>
            </w:r>
          </w:p>
        </w:tc>
        <w:tc>
          <w:tcPr>
            <w:tcW w:w="2340" w:type="dxa"/>
            <w:gridSpan w:val="4"/>
            <w:tcBorders>
              <w:top w:val="single" w:color="auto" w:sz="4" w:space="0"/>
              <w:left w:val="single" w:color="auto" w:sz="4" w:space="0"/>
              <w:bottom w:val="single" w:color="auto" w:sz="4" w:space="0"/>
              <w:right w:val="single" w:color="auto" w:sz="4" w:space="0"/>
            </w:tcBorders>
            <w:noWrap w:val="0"/>
            <w:vAlign w:val="center"/>
          </w:tcPr>
          <w:p w14:paraId="01C54AE0">
            <w:pPr>
              <w:jc w:val="center"/>
              <w:rPr>
                <w:rFonts w:ascii="Calibri" w:hAnsi="Calibri"/>
                <w:color w:val="000000"/>
              </w:rPr>
            </w:pPr>
          </w:p>
        </w:tc>
        <w:tc>
          <w:tcPr>
            <w:tcW w:w="1893" w:type="dxa"/>
            <w:gridSpan w:val="5"/>
            <w:tcBorders>
              <w:top w:val="single" w:color="auto" w:sz="4" w:space="0"/>
              <w:left w:val="single" w:color="auto" w:sz="4" w:space="0"/>
              <w:bottom w:val="single" w:color="auto" w:sz="4" w:space="0"/>
              <w:right w:val="single" w:color="auto" w:sz="4" w:space="0"/>
            </w:tcBorders>
            <w:noWrap w:val="0"/>
            <w:vAlign w:val="center"/>
          </w:tcPr>
          <w:p w14:paraId="52DA3503">
            <w:pPr>
              <w:jc w:val="center"/>
              <w:rPr>
                <w:rFonts w:ascii="Calibri" w:hAnsi="Calibri" w:cs="宋体"/>
                <w:color w:val="000000"/>
              </w:rPr>
            </w:pPr>
            <w:r>
              <w:rPr>
                <w:rFonts w:hint="eastAsia" w:ascii="Calibri" w:hAnsi="Calibri" w:cs="宋体"/>
                <w:color w:val="000000"/>
              </w:rPr>
              <w:t>职称获得时间</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1534FDD5">
            <w:pPr>
              <w:jc w:val="center"/>
              <w:rPr>
                <w:rFonts w:ascii="Calibri" w:hAnsi="Calibri"/>
                <w:color w:val="000000"/>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73EFA482">
            <w:pPr>
              <w:jc w:val="center"/>
              <w:rPr>
                <w:rFonts w:ascii="Calibri" w:hAnsi="Calibri" w:cs="宋体"/>
                <w:color w:val="000000"/>
              </w:rPr>
            </w:pPr>
            <w:r>
              <w:rPr>
                <w:rFonts w:hint="eastAsia" w:ascii="Calibri" w:hAnsi="Calibri" w:cs="宋体"/>
                <w:color w:val="000000"/>
              </w:rPr>
              <w:t>毕业时间</w:t>
            </w:r>
          </w:p>
        </w:tc>
        <w:tc>
          <w:tcPr>
            <w:tcW w:w="1531" w:type="dxa"/>
            <w:gridSpan w:val="3"/>
            <w:tcBorders>
              <w:top w:val="single" w:color="auto" w:sz="4" w:space="0"/>
              <w:left w:val="single" w:color="auto" w:sz="4" w:space="0"/>
              <w:bottom w:val="single" w:color="auto" w:sz="4" w:space="0"/>
              <w:right w:val="single" w:color="auto" w:sz="4" w:space="0"/>
            </w:tcBorders>
            <w:noWrap w:val="0"/>
            <w:vAlign w:val="center"/>
          </w:tcPr>
          <w:p w14:paraId="56ECB7E7">
            <w:pPr>
              <w:jc w:val="center"/>
              <w:rPr>
                <w:rFonts w:ascii="Calibri" w:hAnsi="Calibri"/>
                <w:color w:val="000000"/>
              </w:rPr>
            </w:pPr>
          </w:p>
        </w:tc>
      </w:tr>
      <w:tr w14:paraId="1298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0935276E">
            <w:pPr>
              <w:jc w:val="center"/>
              <w:rPr>
                <w:rFonts w:ascii="Calibri" w:hAnsi="Calibri"/>
                <w:color w:val="000000"/>
              </w:rPr>
            </w:pPr>
            <w:r>
              <w:rPr>
                <w:rFonts w:hint="eastAsia" w:ascii="Calibri" w:hAnsi="Calibri" w:cs="宋体"/>
                <w:color w:val="000000"/>
              </w:rPr>
              <w:t>担任检测项目负责人年限</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B3140D7">
            <w:pPr>
              <w:jc w:val="center"/>
              <w:rPr>
                <w:rFonts w:ascii="Calibri" w:hAnsi="Calibri"/>
                <w:color w:val="000000"/>
              </w:rPr>
            </w:pPr>
          </w:p>
        </w:tc>
        <w:tc>
          <w:tcPr>
            <w:tcW w:w="1402" w:type="dxa"/>
            <w:gridSpan w:val="4"/>
            <w:tcBorders>
              <w:top w:val="single" w:color="auto" w:sz="4" w:space="0"/>
              <w:left w:val="single" w:color="auto" w:sz="4" w:space="0"/>
              <w:bottom w:val="single" w:color="auto" w:sz="4" w:space="0"/>
              <w:right w:val="single" w:color="auto" w:sz="4" w:space="0"/>
            </w:tcBorders>
            <w:noWrap w:val="0"/>
            <w:vAlign w:val="center"/>
          </w:tcPr>
          <w:p w14:paraId="62D763CF">
            <w:pPr>
              <w:jc w:val="center"/>
              <w:rPr>
                <w:rFonts w:ascii="Calibri" w:hAnsi="Calibri"/>
                <w:color w:val="000000"/>
              </w:rPr>
            </w:pPr>
            <w:r>
              <w:rPr>
                <w:rFonts w:hint="eastAsia" w:ascii="Calibri" w:hAnsi="Calibri"/>
                <w:color w:val="000000"/>
              </w:rPr>
              <w:t>身份证号码</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CE7951A">
            <w:pPr>
              <w:jc w:val="center"/>
              <w:rPr>
                <w:rFonts w:ascii="Calibri" w:hAnsi="Calibri"/>
                <w:color w:val="000000"/>
              </w:rPr>
            </w:pPr>
          </w:p>
        </w:tc>
        <w:tc>
          <w:tcPr>
            <w:tcW w:w="3610" w:type="dxa"/>
            <w:gridSpan w:val="7"/>
            <w:tcBorders>
              <w:top w:val="single" w:color="auto" w:sz="4" w:space="0"/>
              <w:left w:val="single" w:color="auto" w:sz="4" w:space="0"/>
              <w:bottom w:val="single" w:color="auto" w:sz="4" w:space="0"/>
              <w:right w:val="single" w:color="auto" w:sz="4" w:space="0"/>
            </w:tcBorders>
            <w:noWrap w:val="0"/>
            <w:vAlign w:val="center"/>
          </w:tcPr>
          <w:p w14:paraId="30944959">
            <w:pPr>
              <w:jc w:val="center"/>
              <w:rPr>
                <w:rFonts w:ascii="Calibri" w:hAnsi="Calibri"/>
                <w:color w:val="000000"/>
              </w:rPr>
            </w:pPr>
            <w:r>
              <w:rPr>
                <w:rFonts w:hint="eastAsia" w:ascii="Calibri" w:hAnsi="Calibri"/>
                <w:color w:val="000000"/>
              </w:rPr>
              <w:t>社保所附证明材料索引号</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5C0D4EC9">
            <w:pPr>
              <w:jc w:val="center"/>
              <w:rPr>
                <w:rFonts w:ascii="Calibri" w:hAnsi="Calibri"/>
                <w:color w:val="000000"/>
              </w:rPr>
            </w:pPr>
          </w:p>
        </w:tc>
      </w:tr>
      <w:tr w14:paraId="29E0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160CA87D">
            <w:pPr>
              <w:jc w:val="center"/>
              <w:rPr>
                <w:rFonts w:ascii="Calibri" w:hAnsi="Calibri"/>
                <w:color w:val="000000"/>
              </w:rPr>
            </w:pPr>
            <w:r>
              <w:rPr>
                <w:rFonts w:hint="eastAsia" w:ascii="Calibri" w:hAnsi="Calibri"/>
                <w:color w:val="000000"/>
              </w:rPr>
              <w:t>证书名称</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459B01FA">
            <w:pPr>
              <w:jc w:val="center"/>
              <w:rPr>
                <w:rFonts w:ascii="Calibri" w:hAnsi="Calibri"/>
                <w:color w:val="000000"/>
              </w:rPr>
            </w:pPr>
            <w:r>
              <w:rPr>
                <w:rFonts w:hint="eastAsia" w:ascii="Calibri" w:hAnsi="Calibri"/>
                <w:color w:val="000000"/>
              </w:rPr>
              <w:t>注册专业</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60CB6E65">
            <w:pPr>
              <w:jc w:val="center"/>
              <w:rPr>
                <w:rFonts w:ascii="Calibri" w:hAnsi="Calibri"/>
                <w:color w:val="000000"/>
              </w:rPr>
            </w:pPr>
            <w:r>
              <w:rPr>
                <w:rFonts w:hint="eastAsia" w:ascii="Calibri" w:hAnsi="Calibri"/>
                <w:color w:val="000000"/>
              </w:rPr>
              <w:t>级别</w:t>
            </w: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5EFAB1AA">
            <w:pPr>
              <w:jc w:val="center"/>
              <w:rPr>
                <w:rFonts w:ascii="Calibri" w:hAnsi="Calibri"/>
                <w:color w:val="000000"/>
              </w:rPr>
            </w:pPr>
            <w:r>
              <w:rPr>
                <w:rFonts w:hint="eastAsia" w:ascii="Calibri" w:hAnsi="Calibri" w:cs="宋体"/>
                <w:color w:val="000000"/>
              </w:rPr>
              <w:t>证书编号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1BFD867">
            <w:pPr>
              <w:jc w:val="center"/>
              <w:rPr>
                <w:rFonts w:ascii="Calibri" w:hAnsi="Calibri"/>
                <w:color w:val="000000"/>
              </w:rPr>
            </w:pPr>
            <w:r>
              <w:rPr>
                <w:rFonts w:hint="eastAsia" w:ascii="Calibri" w:hAnsi="Calibri"/>
                <w:color w:val="000000"/>
              </w:rPr>
              <w:t>注册时间</w:t>
            </w:r>
          </w:p>
        </w:tc>
        <w:tc>
          <w:tcPr>
            <w:tcW w:w="1632" w:type="dxa"/>
            <w:gridSpan w:val="3"/>
            <w:tcBorders>
              <w:top w:val="single" w:color="auto" w:sz="4" w:space="0"/>
              <w:left w:val="single" w:color="auto" w:sz="4" w:space="0"/>
              <w:bottom w:val="single" w:color="auto" w:sz="4" w:space="0"/>
              <w:right w:val="single" w:color="auto" w:sz="4" w:space="0"/>
            </w:tcBorders>
            <w:noWrap w:val="0"/>
            <w:vAlign w:val="center"/>
          </w:tcPr>
          <w:p w14:paraId="661744E6">
            <w:pPr>
              <w:jc w:val="center"/>
              <w:rPr>
                <w:rFonts w:ascii="Calibri" w:hAnsi="Calibri"/>
                <w:color w:val="000000"/>
              </w:rPr>
            </w:pPr>
            <w:r>
              <w:rPr>
                <w:rFonts w:hint="eastAsia" w:ascii="Calibri" w:hAnsi="Calibri"/>
                <w:color w:val="000000"/>
              </w:rPr>
              <w:t>注册单位</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1069ABF">
            <w:pPr>
              <w:jc w:val="center"/>
              <w:rPr>
                <w:rFonts w:ascii="Calibri" w:hAnsi="Calibri"/>
                <w:color w:val="000000"/>
              </w:rPr>
            </w:pPr>
            <w:r>
              <w:rPr>
                <w:rFonts w:hint="eastAsia" w:ascii="Calibri" w:hAnsi="Calibri"/>
                <w:color w:val="000000"/>
              </w:rPr>
              <w:t>注册有效期</w:t>
            </w:r>
          </w:p>
        </w:tc>
      </w:tr>
      <w:tr w14:paraId="0F46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5B3AF960">
            <w:pPr>
              <w:jc w:val="center"/>
              <w:rPr>
                <w:rFonts w:ascii="Calibri" w:hAnsi="Calibri"/>
                <w:color w:val="000000"/>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44E2782D">
            <w:pPr>
              <w:jc w:val="center"/>
              <w:rPr>
                <w:rFonts w:ascii="Calibri" w:hAnsi="Calibri"/>
                <w:color w:val="000000"/>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5E95D9BC">
            <w:pPr>
              <w:jc w:val="center"/>
              <w:rPr>
                <w:rFonts w:ascii="Calibri" w:hAnsi="Calibri" w:cs="宋体"/>
                <w:color w:val="000000"/>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1D49F133">
            <w:pPr>
              <w:jc w:val="center"/>
              <w:rPr>
                <w:rFonts w:ascii="Calibri" w:hAnsi="Calibri"/>
                <w:color w:val="00000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37FE92A">
            <w:pPr>
              <w:jc w:val="center"/>
              <w:rPr>
                <w:rFonts w:ascii="Calibri" w:hAnsi="Calibri"/>
                <w:color w:val="000000"/>
              </w:rPr>
            </w:pPr>
          </w:p>
        </w:tc>
        <w:tc>
          <w:tcPr>
            <w:tcW w:w="1632" w:type="dxa"/>
            <w:gridSpan w:val="3"/>
            <w:tcBorders>
              <w:top w:val="single" w:color="auto" w:sz="4" w:space="0"/>
              <w:left w:val="single" w:color="auto" w:sz="4" w:space="0"/>
              <w:bottom w:val="single" w:color="auto" w:sz="4" w:space="0"/>
              <w:right w:val="single" w:color="auto" w:sz="4" w:space="0"/>
            </w:tcBorders>
            <w:noWrap w:val="0"/>
            <w:vAlign w:val="center"/>
          </w:tcPr>
          <w:p w14:paraId="779E74D6">
            <w:pPr>
              <w:jc w:val="center"/>
              <w:rPr>
                <w:rFonts w:ascii="Calibri" w:hAnsi="Calibri"/>
                <w:color w:val="000000"/>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081D9FE3">
            <w:pPr>
              <w:jc w:val="center"/>
              <w:rPr>
                <w:rFonts w:ascii="Calibri" w:hAnsi="Calibri"/>
                <w:color w:val="000000"/>
              </w:rPr>
            </w:pPr>
          </w:p>
        </w:tc>
      </w:tr>
      <w:tr w14:paraId="03A0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760B4A48">
            <w:pPr>
              <w:jc w:val="center"/>
              <w:rPr>
                <w:rFonts w:ascii="Calibri" w:hAnsi="Calibri"/>
                <w:color w:val="000000"/>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609F57B">
            <w:pPr>
              <w:jc w:val="center"/>
              <w:rPr>
                <w:rFonts w:ascii="Calibri" w:hAnsi="Calibri"/>
                <w:color w:val="000000"/>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0A96817B">
            <w:pPr>
              <w:jc w:val="center"/>
              <w:rPr>
                <w:rFonts w:ascii="Calibri" w:hAnsi="Calibri" w:cs="宋体"/>
                <w:color w:val="000000"/>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76B82198">
            <w:pPr>
              <w:jc w:val="center"/>
              <w:rPr>
                <w:rFonts w:ascii="Calibri" w:hAnsi="Calibri"/>
                <w:color w:val="00000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1C8EA6C">
            <w:pPr>
              <w:jc w:val="center"/>
              <w:rPr>
                <w:rFonts w:ascii="Calibri" w:hAnsi="Calibri"/>
                <w:color w:val="000000"/>
              </w:rPr>
            </w:pPr>
          </w:p>
        </w:tc>
        <w:tc>
          <w:tcPr>
            <w:tcW w:w="1632" w:type="dxa"/>
            <w:gridSpan w:val="3"/>
            <w:tcBorders>
              <w:top w:val="single" w:color="auto" w:sz="4" w:space="0"/>
              <w:left w:val="single" w:color="auto" w:sz="4" w:space="0"/>
              <w:bottom w:val="single" w:color="auto" w:sz="4" w:space="0"/>
              <w:right w:val="single" w:color="auto" w:sz="4" w:space="0"/>
            </w:tcBorders>
            <w:noWrap w:val="0"/>
            <w:vAlign w:val="center"/>
          </w:tcPr>
          <w:p w14:paraId="7D55A7C0">
            <w:pPr>
              <w:jc w:val="center"/>
              <w:rPr>
                <w:rFonts w:ascii="Calibri" w:hAnsi="Calibri"/>
                <w:color w:val="000000"/>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60A2AE10">
            <w:pPr>
              <w:jc w:val="center"/>
              <w:rPr>
                <w:rFonts w:ascii="Calibri" w:hAnsi="Calibri"/>
                <w:color w:val="000000"/>
              </w:rPr>
            </w:pPr>
          </w:p>
        </w:tc>
      </w:tr>
    </w:tbl>
    <w:p w14:paraId="3DC02FFE">
      <w:pPr>
        <w:spacing w:line="360" w:lineRule="auto"/>
        <w:rPr>
          <w:rFonts w:ascii="宋体" w:hAnsi="宋体" w:cs="楷体_GB2312"/>
          <w:color w:val="000000"/>
        </w:rPr>
      </w:pPr>
      <w:r>
        <w:rPr>
          <w:rFonts w:hint="eastAsia" w:ascii="宋体" w:hAnsi="宋体" w:cs="楷体_GB2312"/>
          <w:color w:val="000000"/>
        </w:rPr>
        <w:t>备注</w:t>
      </w:r>
      <w:r>
        <w:rPr>
          <w:rFonts w:hint="eastAsia" w:ascii="宋体" w:hAnsi="宋体" w:cs="楷体_GB2312"/>
          <w:color w:val="auto"/>
        </w:rPr>
        <w:t>：</w:t>
      </w:r>
      <w:r>
        <w:rPr>
          <w:rFonts w:hint="eastAsia" w:ascii="宋体" w:hAnsi="宋体" w:cs="宋体"/>
          <w:color w:val="auto"/>
          <w:szCs w:val="21"/>
        </w:rPr>
        <w:t>须附近半年内任意连续3个月</w:t>
      </w:r>
      <w:r>
        <w:rPr>
          <w:rFonts w:ascii="宋体" w:hAnsi="宋体" w:cs="宋体"/>
          <w:color w:val="auto"/>
          <w:szCs w:val="21"/>
        </w:rPr>
        <w:t>在现任职单位依法缴纳社会保险的证</w:t>
      </w:r>
      <w:r>
        <w:rPr>
          <w:rFonts w:ascii="宋体" w:hAnsi="宋体" w:cs="宋体"/>
          <w:szCs w:val="21"/>
        </w:rPr>
        <w:t>明材料的</w:t>
      </w:r>
      <w:r>
        <w:rPr>
          <w:rFonts w:hint="eastAsia" w:ascii="宋体" w:hAnsi="宋体" w:cs="宋体"/>
          <w:szCs w:val="21"/>
        </w:rPr>
        <w:t>复印件，</w:t>
      </w:r>
      <w:r>
        <w:rPr>
          <w:rFonts w:ascii="宋体" w:hAnsi="宋体" w:cs="宋体"/>
          <w:szCs w:val="21"/>
        </w:rPr>
        <w:t>否则评审时不予承认</w:t>
      </w:r>
      <w:r>
        <w:rPr>
          <w:rFonts w:hint="eastAsia" w:ascii="宋体" w:hAnsi="宋体" w:cs="楷体_GB2312"/>
          <w:color w:val="000000"/>
        </w:rPr>
        <w:t>。</w:t>
      </w:r>
    </w:p>
    <w:p w14:paraId="4880E53A">
      <w:pPr>
        <w:pStyle w:val="11"/>
        <w:spacing w:line="360" w:lineRule="auto"/>
        <w:ind w:firstLine="0" w:firstLineChars="0"/>
        <w:contextualSpacing/>
        <w:rPr>
          <w:rFonts w:hint="eastAsia" w:ascii="宋体" w:hAnsi="宋体" w:eastAsia="宋体" w:cs="宋体"/>
          <w:b/>
          <w:sz w:val="30"/>
          <w:szCs w:val="30"/>
        </w:rPr>
      </w:pPr>
    </w:p>
    <w:p w14:paraId="1B7F1114">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75F54B80">
      <w:pPr>
        <w:autoSpaceDE w:val="0"/>
        <w:autoSpaceDN w:val="0"/>
        <w:spacing w:line="360" w:lineRule="auto"/>
        <w:ind w:firstLine="5670" w:firstLineChars="2700"/>
        <w:rPr>
          <w:rFonts w:ascii="宋体" w:hAnsi="宋体" w:cs="楷体_GB2312"/>
          <w:color w:val="000000"/>
        </w:rPr>
      </w:pPr>
      <w:r>
        <w:rPr>
          <w:rFonts w:hint="eastAsia" w:ascii="宋体" w:hAnsi="宋体" w:cs="宋体"/>
          <w:kern w:val="0"/>
          <w:szCs w:val="21"/>
        </w:rPr>
        <w:t>日期：  年  月   日</w:t>
      </w:r>
      <w:r>
        <w:rPr>
          <w:rFonts w:ascii="宋体" w:hAnsi="宋体" w:cs="楷体_GB2312"/>
          <w:color w:val="000000"/>
        </w:rPr>
        <w:br w:type="page"/>
      </w:r>
    </w:p>
    <w:p w14:paraId="2EE4C2E5">
      <w:pPr>
        <w:snapToGrid w:val="0"/>
        <w:spacing w:before="165" w:beforeLines="50" w:after="50"/>
        <w:ind w:left="142" w:firstLine="452"/>
        <w:jc w:val="center"/>
        <w:rPr>
          <w:rFonts w:ascii="宋体" w:hAnsi="宋体" w:cs="宋体"/>
          <w:b/>
          <w:sz w:val="30"/>
          <w:szCs w:val="30"/>
        </w:rPr>
      </w:pPr>
    </w:p>
    <w:p w14:paraId="4A7D7083">
      <w:pPr>
        <w:snapToGrid w:val="0"/>
        <w:spacing w:before="165" w:beforeLines="50" w:after="50"/>
        <w:ind w:left="142" w:firstLine="452"/>
        <w:jc w:val="center"/>
        <w:rPr>
          <w:rFonts w:ascii="宋体" w:hAnsi="宋体" w:cs="宋体"/>
          <w:b/>
          <w:sz w:val="30"/>
          <w:szCs w:val="30"/>
        </w:rPr>
      </w:pPr>
      <w:r>
        <w:rPr>
          <w:rFonts w:hint="eastAsia" w:ascii="宋体" w:hAnsi="宋体" w:cs="宋体"/>
          <w:b/>
          <w:sz w:val="30"/>
          <w:szCs w:val="30"/>
        </w:rPr>
        <w:t>项目实施人员一览表</w:t>
      </w:r>
    </w:p>
    <w:tbl>
      <w:tblPr>
        <w:tblStyle w:val="22"/>
        <w:tblW w:w="11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73"/>
        <w:gridCol w:w="456"/>
        <w:gridCol w:w="816"/>
        <w:gridCol w:w="1148"/>
        <w:gridCol w:w="1148"/>
        <w:gridCol w:w="1148"/>
        <w:gridCol w:w="1148"/>
        <w:gridCol w:w="850"/>
        <w:gridCol w:w="1057"/>
        <w:gridCol w:w="1134"/>
        <w:gridCol w:w="1012"/>
      </w:tblGrid>
      <w:tr w14:paraId="4670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14:paraId="4637708D">
            <w:pPr>
              <w:ind w:left="223" w:hanging="222" w:hangingChars="106"/>
              <w:jc w:val="center"/>
              <w:rPr>
                <w:rFonts w:ascii="Calibri" w:hAnsi="Calibri"/>
                <w:color w:val="000000"/>
              </w:rPr>
            </w:pPr>
            <w:r>
              <w:rPr>
                <w:rFonts w:hint="eastAsia" w:ascii="Calibri" w:hAnsi="Calibri"/>
                <w:color w:val="000000"/>
              </w:rPr>
              <w:t>岗位</w:t>
            </w:r>
          </w:p>
        </w:tc>
        <w:tc>
          <w:tcPr>
            <w:tcW w:w="82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6790539">
            <w:pPr>
              <w:ind w:left="223" w:hanging="222" w:hangingChars="106"/>
              <w:jc w:val="center"/>
              <w:rPr>
                <w:rFonts w:ascii="Calibri" w:hAnsi="Calibri"/>
                <w:color w:val="000000"/>
              </w:rPr>
            </w:pPr>
            <w:r>
              <w:rPr>
                <w:rFonts w:hint="eastAsia" w:ascii="Calibri" w:hAnsi="Calibri"/>
                <w:color w:val="000000"/>
              </w:rPr>
              <w:t>姓名</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24F83DB5">
            <w:pPr>
              <w:ind w:left="223" w:hanging="222" w:hangingChars="106"/>
              <w:jc w:val="center"/>
              <w:rPr>
                <w:rFonts w:ascii="Calibri" w:hAnsi="Calibri"/>
                <w:color w:val="000000"/>
              </w:rPr>
            </w:pPr>
            <w:r>
              <w:rPr>
                <w:rFonts w:hint="eastAsia" w:ascii="Calibri" w:hAnsi="Calibri"/>
                <w:color w:val="000000"/>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172B66B7">
            <w:pPr>
              <w:ind w:left="223" w:hanging="222" w:hangingChars="106"/>
              <w:jc w:val="center"/>
              <w:rPr>
                <w:rFonts w:ascii="Calibri" w:hAnsi="Calibri"/>
                <w:color w:val="000000"/>
              </w:rPr>
            </w:pPr>
            <w:r>
              <w:rPr>
                <w:rFonts w:hint="eastAsia" w:ascii="Calibri" w:hAnsi="Calibri"/>
                <w:color w:val="000000"/>
              </w:rPr>
              <w:t>执业或职业资格</w:t>
            </w:r>
          </w:p>
        </w:tc>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44F0149F">
            <w:pPr>
              <w:jc w:val="center"/>
              <w:rPr>
                <w:rFonts w:ascii="Calibri" w:hAnsi="Calibri"/>
                <w:color w:val="000000"/>
              </w:rPr>
            </w:pPr>
            <w:r>
              <w:rPr>
                <w:rFonts w:hint="eastAsia" w:ascii="Calibri" w:hAnsi="Calibri"/>
                <w:color w:val="000000"/>
              </w:rPr>
              <w:t>承担完工、在建工程情况</w:t>
            </w:r>
          </w:p>
        </w:tc>
        <w:tc>
          <w:tcPr>
            <w:tcW w:w="1134" w:type="dxa"/>
            <w:vMerge w:val="restart"/>
            <w:tcBorders>
              <w:top w:val="single" w:color="auto" w:sz="4" w:space="0"/>
              <w:left w:val="single" w:color="auto" w:sz="4" w:space="0"/>
              <w:bottom w:val="single" w:color="auto" w:sz="4" w:space="0"/>
              <w:right w:val="single" w:color="auto" w:sz="4" w:space="0"/>
            </w:tcBorders>
            <w:noWrap w:val="0"/>
            <w:vAlign w:val="top"/>
          </w:tcPr>
          <w:p w14:paraId="51806848">
            <w:pPr>
              <w:jc w:val="left"/>
              <w:rPr>
                <w:rFonts w:ascii="Calibri" w:hAnsi="Calibri"/>
                <w:color w:val="000000"/>
              </w:rPr>
            </w:pPr>
            <w:r>
              <w:rPr>
                <w:rFonts w:hint="eastAsia" w:ascii="Calibri" w:hAnsi="Calibri"/>
                <w:color w:val="000000"/>
              </w:rPr>
              <w:t>工程检测（服务）工作年限</w:t>
            </w:r>
          </w:p>
        </w:tc>
        <w:tc>
          <w:tcPr>
            <w:tcW w:w="1012" w:type="dxa"/>
            <w:vMerge w:val="restart"/>
            <w:tcBorders>
              <w:top w:val="single" w:color="auto" w:sz="4" w:space="0"/>
              <w:left w:val="single" w:color="auto" w:sz="4" w:space="0"/>
              <w:bottom w:val="single" w:color="auto" w:sz="4" w:space="0"/>
              <w:right w:val="single" w:color="auto" w:sz="4" w:space="0"/>
            </w:tcBorders>
            <w:noWrap w:val="0"/>
            <w:vAlign w:val="top"/>
          </w:tcPr>
          <w:p w14:paraId="1E9A9C15">
            <w:pPr>
              <w:jc w:val="left"/>
              <w:rPr>
                <w:rFonts w:ascii="Calibri" w:hAnsi="Calibri"/>
                <w:color w:val="000000"/>
              </w:rPr>
            </w:pPr>
            <w:r>
              <w:rPr>
                <w:rFonts w:hint="eastAsia" w:ascii="Calibri" w:hAnsi="Calibri"/>
                <w:color w:val="000000"/>
              </w:rPr>
              <w:t>社保所附证明材料索引号</w:t>
            </w:r>
          </w:p>
        </w:tc>
      </w:tr>
      <w:tr w14:paraId="0D77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14:paraId="56204CE2">
            <w:pPr>
              <w:widowControl/>
              <w:jc w:val="left"/>
              <w:rPr>
                <w:rFonts w:ascii="Calibri" w:hAnsi="Calibri"/>
                <w:color w:val="000000"/>
              </w:rPr>
            </w:pPr>
          </w:p>
        </w:tc>
        <w:tc>
          <w:tcPr>
            <w:tcW w:w="8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0D81CE">
            <w:pPr>
              <w:widowControl/>
              <w:jc w:val="left"/>
              <w:rPr>
                <w:rFonts w:ascii="Calibri" w:hAnsi="Calibri"/>
                <w:color w:val="000000"/>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4D324778">
            <w:pPr>
              <w:widowControl/>
              <w:jc w:val="left"/>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CAF0EC">
            <w:pPr>
              <w:ind w:left="223" w:hanging="222" w:hangingChars="106"/>
              <w:jc w:val="center"/>
              <w:rPr>
                <w:rFonts w:ascii="Calibri" w:hAnsi="Calibri"/>
                <w:color w:val="000000"/>
              </w:rPr>
            </w:pPr>
            <w:r>
              <w:rPr>
                <w:rFonts w:hint="eastAsia" w:ascii="Calibri" w:hAnsi="Calibri"/>
                <w:color w:val="000000"/>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0281E0">
            <w:pPr>
              <w:ind w:left="223" w:hanging="222" w:hangingChars="106"/>
              <w:jc w:val="center"/>
              <w:rPr>
                <w:rFonts w:ascii="Calibri" w:hAnsi="Calibri"/>
                <w:color w:val="000000"/>
              </w:rPr>
            </w:pPr>
            <w:r>
              <w:rPr>
                <w:rFonts w:hint="eastAsia" w:ascii="Calibri" w:hAnsi="Calibri"/>
                <w:color w:val="000000"/>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836C07">
            <w:pPr>
              <w:ind w:left="223" w:hanging="222" w:hangingChars="106"/>
              <w:jc w:val="center"/>
              <w:rPr>
                <w:rFonts w:ascii="Calibri" w:hAnsi="Calibri"/>
                <w:color w:val="000000"/>
              </w:rPr>
            </w:pPr>
            <w:r>
              <w:rPr>
                <w:rFonts w:hint="eastAsia" w:ascii="Calibri" w:hAnsi="Calibri"/>
                <w:color w:val="000000"/>
              </w:rPr>
              <w:t>证书号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0D1316">
            <w:pPr>
              <w:ind w:left="223" w:hanging="222" w:hangingChars="106"/>
              <w:jc w:val="center"/>
              <w:rPr>
                <w:rFonts w:ascii="Calibri" w:hAnsi="Calibri"/>
                <w:color w:val="000000"/>
              </w:rPr>
            </w:pPr>
            <w:r>
              <w:rPr>
                <w:rFonts w:hint="eastAsia" w:ascii="Calibri" w:hAnsi="Calibri"/>
                <w:color w:val="000000"/>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485D23">
            <w:pPr>
              <w:jc w:val="center"/>
              <w:rPr>
                <w:rFonts w:ascii="Calibri" w:hAnsi="Calibri"/>
                <w:color w:val="000000"/>
              </w:rPr>
            </w:pPr>
            <w:r>
              <w:rPr>
                <w:rFonts w:hint="eastAsia" w:ascii="Calibri" w:hAnsi="Calibri"/>
                <w:color w:val="000000"/>
              </w:rPr>
              <w:t>完工</w:t>
            </w:r>
            <w:r>
              <w:rPr>
                <w:rFonts w:ascii="Calibri" w:hAnsi="Calibri"/>
                <w:color w:val="000000"/>
              </w:rPr>
              <w:t>/</w:t>
            </w:r>
            <w:r>
              <w:rPr>
                <w:rFonts w:hint="eastAsia" w:ascii="Calibri" w:hAnsi="Calibri"/>
                <w:color w:val="000000"/>
              </w:rPr>
              <w:t>在建</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38567A2">
            <w:pPr>
              <w:jc w:val="center"/>
              <w:rPr>
                <w:rFonts w:ascii="Calibri" w:hAnsi="Calibri"/>
                <w:color w:val="000000"/>
              </w:rPr>
            </w:pPr>
            <w:r>
              <w:rPr>
                <w:rFonts w:hint="eastAsia" w:ascii="Calibri" w:hAnsi="Calibri"/>
                <w:color w:val="000000"/>
              </w:rPr>
              <w:t>主要项目</w:t>
            </w:r>
          </w:p>
          <w:p w14:paraId="12EB76B8">
            <w:pPr>
              <w:jc w:val="center"/>
              <w:rPr>
                <w:rFonts w:ascii="Calibri" w:hAnsi="Calibri"/>
                <w:color w:val="000000"/>
              </w:rPr>
            </w:pPr>
            <w:r>
              <w:rPr>
                <w:rFonts w:hint="eastAsia" w:ascii="Calibri" w:hAnsi="Calibri"/>
                <w:color w:val="000000"/>
              </w:rPr>
              <w:t>名称</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DE88335">
            <w:pPr>
              <w:widowControl/>
              <w:jc w:val="left"/>
              <w:rPr>
                <w:rFonts w:ascii="Calibri" w:hAnsi="Calibri"/>
                <w:color w:val="000000"/>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7DF84F10">
            <w:pPr>
              <w:widowControl/>
              <w:jc w:val="left"/>
              <w:rPr>
                <w:rFonts w:ascii="Calibri" w:hAnsi="Calibri"/>
                <w:color w:val="000000"/>
              </w:rPr>
            </w:pPr>
          </w:p>
        </w:tc>
      </w:tr>
      <w:tr w14:paraId="11E4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36A82DA8">
            <w:pPr>
              <w:ind w:left="223" w:hanging="222" w:hangingChars="106"/>
              <w:jc w:val="center"/>
              <w:rPr>
                <w:rFonts w:ascii="Calibri" w:hAnsi="Calibri"/>
                <w:color w:val="000000"/>
              </w:rPr>
            </w:pPr>
          </w:p>
        </w:tc>
        <w:tc>
          <w:tcPr>
            <w:tcW w:w="829" w:type="dxa"/>
            <w:gridSpan w:val="2"/>
            <w:tcBorders>
              <w:top w:val="single" w:color="auto" w:sz="4" w:space="0"/>
              <w:left w:val="single" w:color="auto" w:sz="4" w:space="0"/>
              <w:bottom w:val="single" w:color="auto" w:sz="4" w:space="0"/>
              <w:right w:val="single" w:color="auto" w:sz="4" w:space="0"/>
            </w:tcBorders>
            <w:noWrap w:val="0"/>
            <w:vAlign w:val="center"/>
          </w:tcPr>
          <w:p w14:paraId="5F185127">
            <w:pPr>
              <w:ind w:left="223" w:hanging="222" w:hangingChars="106"/>
              <w:jc w:val="center"/>
              <w:rPr>
                <w:rFonts w:ascii="Calibri" w:hAnsi="Calibri"/>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CF0BBD2">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B6A058">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F41A20">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698FF4">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776BA6">
            <w:pPr>
              <w:ind w:left="223" w:hanging="222" w:hangingChars="106"/>
              <w:jc w:val="center"/>
              <w:rPr>
                <w:rFonts w:ascii="Calibri" w:hAnsi="Calibri"/>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570F94">
            <w:pPr>
              <w:ind w:left="223" w:hanging="222" w:hangingChars="106"/>
              <w:jc w:val="center"/>
              <w:rPr>
                <w:rFonts w:ascii="Calibri" w:hAnsi="Calibri"/>
                <w:color w:val="00000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6F5F1F5F">
            <w:pPr>
              <w:ind w:left="223" w:hanging="222" w:hangingChars="106"/>
              <w:jc w:val="center"/>
              <w:rPr>
                <w:rFonts w:ascii="Calibri" w:hAnsi="Calibri"/>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C5B90C9">
            <w:pPr>
              <w:ind w:left="223" w:hanging="222" w:hangingChars="106"/>
              <w:jc w:val="center"/>
              <w:rPr>
                <w:rFonts w:ascii="Calibri" w:hAnsi="Calibri"/>
                <w:color w:val="000000"/>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3589A55D">
            <w:pPr>
              <w:ind w:left="223" w:hanging="222" w:hangingChars="106"/>
              <w:jc w:val="center"/>
              <w:rPr>
                <w:rFonts w:ascii="Calibri" w:hAnsi="Calibri"/>
                <w:color w:val="000000"/>
              </w:rPr>
            </w:pPr>
          </w:p>
        </w:tc>
      </w:tr>
      <w:tr w14:paraId="17DD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20037228">
            <w:pPr>
              <w:ind w:left="223" w:hanging="222" w:hangingChars="106"/>
              <w:jc w:val="center"/>
              <w:rPr>
                <w:rFonts w:ascii="Calibri" w:hAnsi="Calibri"/>
                <w:color w:val="000000"/>
              </w:rPr>
            </w:pPr>
          </w:p>
        </w:tc>
        <w:tc>
          <w:tcPr>
            <w:tcW w:w="829" w:type="dxa"/>
            <w:gridSpan w:val="2"/>
            <w:tcBorders>
              <w:top w:val="single" w:color="auto" w:sz="4" w:space="0"/>
              <w:left w:val="single" w:color="auto" w:sz="4" w:space="0"/>
              <w:bottom w:val="single" w:color="auto" w:sz="4" w:space="0"/>
              <w:right w:val="single" w:color="auto" w:sz="4" w:space="0"/>
            </w:tcBorders>
            <w:noWrap w:val="0"/>
            <w:vAlign w:val="center"/>
          </w:tcPr>
          <w:p w14:paraId="37A6389C">
            <w:pPr>
              <w:ind w:left="223" w:hanging="222" w:hangingChars="106"/>
              <w:jc w:val="center"/>
              <w:rPr>
                <w:rFonts w:ascii="Calibri" w:hAnsi="Calibri"/>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7BC20DF">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37E169">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B7E8AB">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81D636">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1E780F">
            <w:pPr>
              <w:ind w:left="223" w:hanging="222" w:hangingChars="106"/>
              <w:jc w:val="center"/>
              <w:rPr>
                <w:rFonts w:ascii="Calibri" w:hAnsi="Calibri"/>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7D54BE">
            <w:pPr>
              <w:ind w:left="223" w:hanging="222" w:hangingChars="106"/>
              <w:jc w:val="center"/>
              <w:rPr>
                <w:rFonts w:ascii="Calibri" w:hAnsi="Calibri"/>
                <w:color w:val="00000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E4BA192">
            <w:pPr>
              <w:ind w:left="223" w:hanging="222" w:hangingChars="106"/>
              <w:jc w:val="center"/>
              <w:rPr>
                <w:rFonts w:ascii="Calibri" w:hAnsi="Calibri"/>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36E3478">
            <w:pPr>
              <w:ind w:left="223" w:hanging="222" w:hangingChars="106"/>
              <w:jc w:val="center"/>
              <w:rPr>
                <w:rFonts w:ascii="Calibri" w:hAnsi="Calibri"/>
                <w:color w:val="000000"/>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301AAC5A">
            <w:pPr>
              <w:ind w:left="223" w:hanging="222" w:hangingChars="106"/>
              <w:jc w:val="center"/>
              <w:rPr>
                <w:rFonts w:ascii="Calibri" w:hAnsi="Calibri"/>
                <w:color w:val="000000"/>
              </w:rPr>
            </w:pPr>
          </w:p>
        </w:tc>
      </w:tr>
      <w:tr w14:paraId="5738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6FE05E14">
            <w:pPr>
              <w:ind w:left="223" w:hanging="222" w:hangingChars="106"/>
              <w:jc w:val="center"/>
              <w:rPr>
                <w:rFonts w:ascii="Calibri" w:hAnsi="Calibri"/>
                <w:color w:val="000000"/>
              </w:rPr>
            </w:pPr>
          </w:p>
        </w:tc>
        <w:tc>
          <w:tcPr>
            <w:tcW w:w="829" w:type="dxa"/>
            <w:gridSpan w:val="2"/>
            <w:tcBorders>
              <w:top w:val="single" w:color="auto" w:sz="4" w:space="0"/>
              <w:left w:val="single" w:color="auto" w:sz="4" w:space="0"/>
              <w:bottom w:val="single" w:color="auto" w:sz="4" w:space="0"/>
              <w:right w:val="single" w:color="auto" w:sz="4" w:space="0"/>
            </w:tcBorders>
            <w:noWrap w:val="0"/>
            <w:vAlign w:val="center"/>
          </w:tcPr>
          <w:p w14:paraId="0915980B">
            <w:pPr>
              <w:ind w:left="223" w:hanging="222" w:hangingChars="106"/>
              <w:jc w:val="center"/>
              <w:rPr>
                <w:rFonts w:ascii="Calibri" w:hAnsi="Calibri"/>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304C6EE">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501F79">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669566">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CDF0AD">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F08349">
            <w:pPr>
              <w:ind w:left="223" w:hanging="222" w:hangingChars="106"/>
              <w:jc w:val="center"/>
              <w:rPr>
                <w:rFonts w:ascii="Calibri" w:hAnsi="Calibri"/>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B2B295">
            <w:pPr>
              <w:ind w:left="223" w:hanging="222" w:hangingChars="106"/>
              <w:jc w:val="center"/>
              <w:rPr>
                <w:rFonts w:ascii="Calibri" w:hAnsi="Calibri"/>
                <w:color w:val="00000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4E66D7B4">
            <w:pPr>
              <w:ind w:left="223" w:hanging="222" w:hangingChars="106"/>
              <w:jc w:val="center"/>
              <w:rPr>
                <w:rFonts w:ascii="Calibri" w:hAnsi="Calibri"/>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E0DCBB1">
            <w:pPr>
              <w:ind w:left="223" w:hanging="222" w:hangingChars="106"/>
              <w:jc w:val="center"/>
              <w:rPr>
                <w:rFonts w:ascii="Calibri" w:hAnsi="Calibri"/>
                <w:color w:val="000000"/>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78A02B69">
            <w:pPr>
              <w:ind w:left="223" w:hanging="222" w:hangingChars="106"/>
              <w:jc w:val="center"/>
              <w:rPr>
                <w:rFonts w:ascii="Calibri" w:hAnsi="Calibri"/>
                <w:color w:val="000000"/>
              </w:rPr>
            </w:pPr>
          </w:p>
        </w:tc>
      </w:tr>
      <w:tr w14:paraId="28D2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72F2AB4A">
            <w:pPr>
              <w:ind w:left="223" w:hanging="222" w:hangingChars="106"/>
              <w:jc w:val="center"/>
              <w:rPr>
                <w:rFonts w:ascii="Calibri" w:hAnsi="Calibri"/>
                <w:color w:val="000000"/>
              </w:rPr>
            </w:pPr>
          </w:p>
        </w:tc>
        <w:tc>
          <w:tcPr>
            <w:tcW w:w="829" w:type="dxa"/>
            <w:gridSpan w:val="2"/>
            <w:tcBorders>
              <w:top w:val="single" w:color="auto" w:sz="4" w:space="0"/>
              <w:left w:val="single" w:color="auto" w:sz="4" w:space="0"/>
              <w:bottom w:val="single" w:color="auto" w:sz="4" w:space="0"/>
              <w:right w:val="single" w:color="auto" w:sz="4" w:space="0"/>
            </w:tcBorders>
            <w:noWrap w:val="0"/>
            <w:vAlign w:val="center"/>
          </w:tcPr>
          <w:p w14:paraId="735D0ACB">
            <w:pPr>
              <w:ind w:left="223" w:hanging="222" w:hangingChars="106"/>
              <w:jc w:val="center"/>
              <w:rPr>
                <w:rFonts w:ascii="Calibri" w:hAnsi="Calibri"/>
                <w:color w:val="000000"/>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8233EB8">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3DCDF1">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7B62FF">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2451C3">
            <w:pPr>
              <w:ind w:left="223" w:hanging="222" w:hangingChars="106"/>
              <w:jc w:val="center"/>
              <w:rPr>
                <w:rFonts w:ascii="Calibri" w:hAnsi="Calibri"/>
                <w:color w:val="00000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495059">
            <w:pPr>
              <w:ind w:left="223" w:hanging="222" w:hangingChars="106"/>
              <w:jc w:val="center"/>
              <w:rPr>
                <w:rFonts w:ascii="Calibri" w:hAnsi="Calibri"/>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349E4C">
            <w:pPr>
              <w:ind w:left="223" w:hanging="222" w:hangingChars="106"/>
              <w:jc w:val="center"/>
              <w:rPr>
                <w:rFonts w:ascii="Calibri" w:hAnsi="Calibri"/>
                <w:color w:val="000000"/>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39D3F826">
            <w:pPr>
              <w:ind w:left="223" w:hanging="222" w:hangingChars="106"/>
              <w:jc w:val="center"/>
              <w:rPr>
                <w:rFonts w:ascii="Calibri" w:hAnsi="Calibri"/>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2F61567">
            <w:pPr>
              <w:ind w:left="223" w:hanging="222" w:hangingChars="106"/>
              <w:jc w:val="center"/>
              <w:rPr>
                <w:rFonts w:ascii="Calibri" w:hAnsi="Calibri"/>
                <w:color w:val="000000"/>
              </w:rPr>
            </w:pPr>
          </w:p>
        </w:tc>
        <w:tc>
          <w:tcPr>
            <w:tcW w:w="1012" w:type="dxa"/>
            <w:tcBorders>
              <w:top w:val="single" w:color="auto" w:sz="4" w:space="0"/>
              <w:left w:val="single" w:color="auto" w:sz="4" w:space="0"/>
              <w:bottom w:val="single" w:color="auto" w:sz="4" w:space="0"/>
              <w:right w:val="single" w:color="auto" w:sz="4" w:space="0"/>
            </w:tcBorders>
            <w:noWrap w:val="0"/>
            <w:vAlign w:val="top"/>
          </w:tcPr>
          <w:p w14:paraId="567A3DD8">
            <w:pPr>
              <w:ind w:left="223" w:hanging="222" w:hangingChars="106"/>
              <w:jc w:val="center"/>
              <w:rPr>
                <w:rFonts w:ascii="Calibri" w:hAnsi="Calibri"/>
                <w:color w:val="000000"/>
              </w:rPr>
            </w:pPr>
          </w:p>
        </w:tc>
      </w:tr>
      <w:tr w14:paraId="607D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4" w:type="dxa"/>
            <w:gridSpan w:val="2"/>
            <w:tcBorders>
              <w:top w:val="single" w:color="auto" w:sz="4" w:space="0"/>
              <w:left w:val="single" w:color="auto" w:sz="4" w:space="0"/>
              <w:bottom w:val="single" w:color="auto" w:sz="4" w:space="0"/>
              <w:right w:val="single" w:color="auto" w:sz="4" w:space="0"/>
            </w:tcBorders>
            <w:noWrap w:val="0"/>
            <w:vAlign w:val="top"/>
          </w:tcPr>
          <w:p w14:paraId="743318EE">
            <w:pPr>
              <w:ind w:left="223" w:hanging="222" w:hangingChars="106"/>
              <w:jc w:val="center"/>
              <w:rPr>
                <w:rFonts w:ascii="Calibri" w:hAnsi="Calibri"/>
                <w:color w:val="000000"/>
              </w:rPr>
            </w:pPr>
          </w:p>
        </w:tc>
        <w:tc>
          <w:tcPr>
            <w:tcW w:w="9917" w:type="dxa"/>
            <w:gridSpan w:val="10"/>
            <w:tcBorders>
              <w:top w:val="single" w:color="auto" w:sz="4" w:space="0"/>
              <w:left w:val="single" w:color="auto" w:sz="4" w:space="0"/>
              <w:bottom w:val="single" w:color="auto" w:sz="4" w:space="0"/>
              <w:right w:val="single" w:color="auto" w:sz="4" w:space="0"/>
            </w:tcBorders>
            <w:noWrap w:val="0"/>
            <w:vAlign w:val="center"/>
          </w:tcPr>
          <w:p w14:paraId="3DDCA13F">
            <w:pPr>
              <w:ind w:left="223" w:hanging="222" w:hangingChars="106"/>
              <w:jc w:val="center"/>
              <w:rPr>
                <w:rFonts w:ascii="Calibri" w:hAnsi="Calibri"/>
                <w:color w:val="000000"/>
              </w:rPr>
            </w:pPr>
            <w:r>
              <w:rPr>
                <w:rFonts w:hint="eastAsia" w:ascii="Calibri" w:hAnsi="Calibri"/>
                <w:color w:val="000000"/>
              </w:rPr>
              <w:t>一旦我单位中标，将实行检测项目负责人负责制，我方保证并配备上述项目管理机构。上述填报内容真实，若不真实，愿按有关规定接受处理。项目管理班子机构设置、职责分工等情况另附资料说明。</w:t>
            </w:r>
          </w:p>
        </w:tc>
      </w:tr>
    </w:tbl>
    <w:p w14:paraId="4F522C25">
      <w:pPr>
        <w:widowControl/>
        <w:ind w:firstLine="315"/>
        <w:rPr>
          <w:rFonts w:ascii="宋体" w:hAnsi="宋体" w:cs="宋体"/>
          <w:szCs w:val="21"/>
        </w:rPr>
      </w:pPr>
    </w:p>
    <w:p w14:paraId="0C9E51FF">
      <w:pPr>
        <w:widowControl/>
        <w:ind w:firstLine="315"/>
        <w:rPr>
          <w:rFonts w:ascii="宋体" w:hAnsi="宋体" w:cs="宋体"/>
          <w:szCs w:val="21"/>
        </w:rPr>
      </w:pPr>
      <w:r>
        <w:rPr>
          <w:rFonts w:hint="eastAsia" w:ascii="宋体" w:hAnsi="宋体" w:cs="宋体"/>
          <w:color w:val="auto"/>
          <w:szCs w:val="21"/>
        </w:rPr>
        <w:t>注：</w:t>
      </w:r>
      <w:r>
        <w:rPr>
          <w:rFonts w:hint="eastAsia" w:ascii="宋体" w:hAnsi="宋体" w:cs="楷体_GB2312"/>
          <w:color w:val="auto"/>
        </w:rPr>
        <w:t>备注：</w:t>
      </w:r>
      <w:r>
        <w:rPr>
          <w:rFonts w:hint="eastAsia" w:ascii="宋体" w:hAnsi="宋体" w:cs="宋体"/>
          <w:color w:val="auto"/>
          <w:szCs w:val="21"/>
        </w:rPr>
        <w:t>须附近半年内任意连续3个月</w:t>
      </w:r>
      <w:r>
        <w:rPr>
          <w:rFonts w:ascii="宋体" w:hAnsi="宋体" w:cs="宋体"/>
          <w:color w:val="auto"/>
          <w:szCs w:val="21"/>
        </w:rPr>
        <w:t>在现任职单位依法</w:t>
      </w:r>
      <w:r>
        <w:rPr>
          <w:rFonts w:ascii="宋体" w:hAnsi="宋体" w:cs="宋体"/>
          <w:szCs w:val="21"/>
        </w:rPr>
        <w:t>缴纳社会保险的证明材料的</w:t>
      </w:r>
      <w:r>
        <w:rPr>
          <w:rFonts w:hint="eastAsia" w:ascii="宋体" w:hAnsi="宋体" w:cs="宋体"/>
          <w:szCs w:val="21"/>
        </w:rPr>
        <w:t>复印件，</w:t>
      </w:r>
      <w:r>
        <w:rPr>
          <w:rFonts w:ascii="宋体" w:hAnsi="宋体" w:cs="宋体"/>
          <w:szCs w:val="21"/>
        </w:rPr>
        <w:t>否则评审时不予承认。</w:t>
      </w:r>
    </w:p>
    <w:p w14:paraId="210C531D">
      <w:pPr>
        <w:widowControl/>
        <w:ind w:firstLine="452"/>
        <w:jc w:val="center"/>
        <w:rPr>
          <w:rFonts w:ascii="宋体" w:hAnsi="宋体" w:cs="宋体"/>
          <w:b/>
          <w:color w:val="FF0000"/>
          <w:kern w:val="0"/>
          <w:sz w:val="30"/>
          <w:szCs w:val="30"/>
        </w:rPr>
      </w:pPr>
    </w:p>
    <w:p w14:paraId="40A85CD0">
      <w:pPr>
        <w:pStyle w:val="11"/>
        <w:spacing w:line="360" w:lineRule="auto"/>
        <w:ind w:firstLine="0" w:firstLineChars="0"/>
        <w:contextualSpacing/>
        <w:rPr>
          <w:rFonts w:hint="eastAsia" w:ascii="宋体" w:hAnsi="宋体" w:eastAsia="宋体" w:cs="宋体"/>
          <w:b/>
          <w:sz w:val="30"/>
          <w:szCs w:val="30"/>
        </w:rPr>
      </w:pPr>
    </w:p>
    <w:p w14:paraId="2829AC03">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4E966AF2">
      <w:pPr>
        <w:autoSpaceDE w:val="0"/>
        <w:autoSpaceDN w:val="0"/>
        <w:spacing w:line="360" w:lineRule="auto"/>
        <w:ind w:firstLine="5670" w:firstLineChars="2700"/>
        <w:rPr>
          <w:rFonts w:hint="eastAsia" w:ascii="宋体" w:hAnsi="宋体" w:cs="宋体"/>
          <w:kern w:val="0"/>
          <w:szCs w:val="21"/>
        </w:rPr>
      </w:pPr>
      <w:r>
        <w:rPr>
          <w:rFonts w:hint="eastAsia" w:ascii="宋体" w:hAnsi="宋体" w:cs="宋体"/>
          <w:kern w:val="0"/>
          <w:szCs w:val="21"/>
        </w:rPr>
        <w:t>日期：  年  月   日</w:t>
      </w:r>
    </w:p>
    <w:p w14:paraId="609638F0">
      <w:pPr>
        <w:autoSpaceDE w:val="0"/>
        <w:autoSpaceDN w:val="0"/>
        <w:spacing w:line="360" w:lineRule="auto"/>
        <w:ind w:firstLine="5670" w:firstLineChars="2700"/>
        <w:rPr>
          <w:rFonts w:hint="eastAsia" w:ascii="宋体" w:hAnsi="宋体" w:cs="宋体"/>
          <w:kern w:val="0"/>
          <w:szCs w:val="21"/>
        </w:rPr>
      </w:pPr>
    </w:p>
    <w:p w14:paraId="063527FC">
      <w:pPr>
        <w:autoSpaceDE w:val="0"/>
        <w:autoSpaceDN w:val="0"/>
        <w:spacing w:line="360" w:lineRule="auto"/>
        <w:ind w:firstLine="5670" w:firstLineChars="2700"/>
        <w:rPr>
          <w:rFonts w:hint="eastAsia" w:ascii="宋体" w:hAnsi="宋体" w:cs="宋体"/>
          <w:kern w:val="0"/>
          <w:szCs w:val="21"/>
        </w:rPr>
      </w:pPr>
    </w:p>
    <w:p w14:paraId="7534FFD4">
      <w:pPr>
        <w:widowControl/>
        <w:rPr>
          <w:rFonts w:ascii="宋体" w:hAnsi="宋体" w:cs="宋体"/>
          <w:b/>
          <w:kern w:val="0"/>
          <w:sz w:val="30"/>
          <w:szCs w:val="30"/>
        </w:rPr>
      </w:pPr>
    </w:p>
    <w:p w14:paraId="5ED37654">
      <w:pPr>
        <w:rPr>
          <w:rFonts w:hint="eastAsia" w:ascii="宋体" w:hAnsi="宋体" w:cs="宋体"/>
        </w:rPr>
      </w:pPr>
    </w:p>
    <w:p w14:paraId="74E1F8C9">
      <w:pPr>
        <w:pStyle w:val="10"/>
        <w:jc w:val="center"/>
        <w:rPr>
          <w:rFonts w:hint="eastAsia" w:ascii="宋体" w:hAnsi="宋体" w:cs="宋体"/>
          <w:sz w:val="24"/>
        </w:rPr>
      </w:pPr>
      <w:r>
        <w:rPr>
          <w:rFonts w:hint="eastAsia" w:ascii="宋体" w:hAnsi="宋体" w:cs="宋体"/>
          <w:b/>
          <w:sz w:val="30"/>
          <w:szCs w:val="30"/>
        </w:rPr>
        <w:br w:type="page"/>
      </w:r>
      <w:bookmarkEnd w:id="143"/>
      <w:bookmarkEnd w:id="144"/>
      <w:bookmarkEnd w:id="145"/>
      <w:bookmarkEnd w:id="146"/>
      <w:r>
        <w:rPr>
          <w:rFonts w:hint="eastAsia" w:ascii="宋体" w:hAnsi="宋体" w:cs="宋体"/>
          <w:b/>
          <w:bCs/>
          <w:sz w:val="28"/>
          <w:szCs w:val="36"/>
        </w:rPr>
        <w:t xml:space="preserve"> </w:t>
      </w:r>
    </w:p>
    <w:p w14:paraId="071BC40D">
      <w:pPr>
        <w:pStyle w:val="3"/>
        <w:jc w:val="center"/>
        <w:rPr>
          <w:rFonts w:hint="eastAsia" w:ascii="宋体" w:hAnsi="宋体" w:cs="宋体"/>
        </w:rPr>
      </w:pPr>
      <w:bookmarkStart w:id="147" w:name="_Toc162971333"/>
      <w:bookmarkStart w:id="148" w:name="_Toc13833"/>
      <w:bookmarkStart w:id="149" w:name="_Toc31663"/>
      <w:r>
        <w:rPr>
          <w:rFonts w:hint="eastAsia" w:ascii="宋体" w:hAnsi="宋体" w:cs="宋体"/>
        </w:rPr>
        <w:t>第三节 报价文件格式</w:t>
      </w:r>
      <w:bookmarkEnd w:id="147"/>
      <w:bookmarkEnd w:id="148"/>
      <w:bookmarkEnd w:id="149"/>
    </w:p>
    <w:p w14:paraId="34EE5E5E">
      <w:pPr>
        <w:snapToGrid w:val="0"/>
        <w:spacing w:before="165"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5B317B3C">
      <w:pPr>
        <w:snapToGrid w:val="0"/>
        <w:spacing w:before="165" w:beforeLines="50" w:after="50"/>
        <w:rPr>
          <w:rFonts w:hint="eastAsia" w:ascii="宋体" w:hAnsi="宋体" w:cs="宋体"/>
          <w:sz w:val="24"/>
          <w:szCs w:val="20"/>
        </w:rPr>
      </w:pPr>
    </w:p>
    <w:p w14:paraId="73F58B52">
      <w:pPr>
        <w:snapToGrid w:val="0"/>
        <w:spacing w:before="165" w:beforeLines="50" w:after="50"/>
        <w:rPr>
          <w:rFonts w:hint="eastAsia" w:ascii="宋体" w:hAnsi="宋体" w:cs="宋体"/>
          <w:sz w:val="24"/>
          <w:szCs w:val="20"/>
        </w:rPr>
      </w:pPr>
    </w:p>
    <w:p w14:paraId="4EBC844D">
      <w:pPr>
        <w:snapToGrid w:val="0"/>
        <w:spacing w:before="165" w:beforeLines="50" w:after="50"/>
        <w:rPr>
          <w:rFonts w:hint="eastAsia" w:ascii="宋体" w:hAnsi="宋体" w:cs="宋体"/>
          <w:sz w:val="24"/>
          <w:szCs w:val="20"/>
        </w:rPr>
      </w:pPr>
    </w:p>
    <w:p w14:paraId="24BE8FA2">
      <w:pPr>
        <w:snapToGrid w:val="0"/>
        <w:spacing w:before="165" w:beforeLines="50" w:after="50"/>
        <w:jc w:val="center"/>
        <w:rPr>
          <w:rFonts w:hint="eastAsia" w:ascii="宋体" w:hAnsi="宋体" w:cs="宋体"/>
          <w:bCs/>
          <w:sz w:val="44"/>
          <w:szCs w:val="44"/>
        </w:rPr>
      </w:pPr>
      <w:r>
        <w:rPr>
          <w:rFonts w:hint="eastAsia" w:ascii="宋体" w:hAnsi="宋体" w:cs="宋体"/>
          <w:bCs/>
          <w:sz w:val="44"/>
          <w:szCs w:val="44"/>
        </w:rPr>
        <w:t>报  价  文  件（封面）</w:t>
      </w:r>
    </w:p>
    <w:p w14:paraId="24F55816">
      <w:pPr>
        <w:snapToGrid w:val="0"/>
        <w:spacing w:before="165" w:beforeLines="50" w:after="50"/>
        <w:rPr>
          <w:rFonts w:hint="eastAsia" w:ascii="宋体" w:hAnsi="宋体" w:cs="宋体"/>
          <w:bCs/>
          <w:sz w:val="24"/>
          <w:szCs w:val="20"/>
        </w:rPr>
      </w:pPr>
    </w:p>
    <w:p w14:paraId="0A105962">
      <w:pPr>
        <w:snapToGrid w:val="0"/>
        <w:spacing w:before="165" w:beforeLines="50" w:after="50"/>
        <w:rPr>
          <w:rFonts w:hint="eastAsia" w:ascii="宋体" w:hAnsi="宋体" w:cs="宋体"/>
          <w:bCs/>
          <w:sz w:val="24"/>
          <w:szCs w:val="20"/>
        </w:rPr>
      </w:pPr>
    </w:p>
    <w:p w14:paraId="69BB1A14">
      <w:pPr>
        <w:snapToGrid w:val="0"/>
        <w:spacing w:before="165" w:beforeLines="50" w:after="50"/>
        <w:rPr>
          <w:rFonts w:hint="eastAsia" w:ascii="宋体" w:hAnsi="宋体" w:cs="宋体"/>
          <w:bCs/>
          <w:sz w:val="24"/>
          <w:szCs w:val="20"/>
        </w:rPr>
      </w:pPr>
    </w:p>
    <w:p w14:paraId="24EB525C">
      <w:pPr>
        <w:snapToGrid w:val="0"/>
        <w:spacing w:before="165" w:beforeLines="50" w:after="50"/>
        <w:rPr>
          <w:rFonts w:hint="eastAsia" w:ascii="宋体" w:hAnsi="宋体" w:cs="宋体"/>
          <w:bCs/>
          <w:sz w:val="24"/>
          <w:szCs w:val="20"/>
        </w:rPr>
      </w:pPr>
    </w:p>
    <w:p w14:paraId="6F3FEBA2">
      <w:pPr>
        <w:snapToGrid w:val="0"/>
        <w:spacing w:before="165" w:beforeLines="50" w:after="50"/>
        <w:rPr>
          <w:rFonts w:hint="eastAsia" w:ascii="宋体" w:hAnsi="宋体" w:cs="宋体"/>
          <w:bCs/>
          <w:sz w:val="24"/>
          <w:szCs w:val="20"/>
        </w:rPr>
      </w:pPr>
    </w:p>
    <w:p w14:paraId="3EEBA33A">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14:paraId="1FBE5465">
      <w:pPr>
        <w:snapToGrid w:val="0"/>
        <w:spacing w:before="165" w:beforeLines="50" w:after="50"/>
        <w:ind w:firstLine="720" w:firstLineChars="225"/>
        <w:rPr>
          <w:rFonts w:hint="eastAsia" w:ascii="宋体" w:hAnsi="宋体" w:cs="宋体"/>
          <w:bCs/>
          <w:sz w:val="32"/>
          <w:szCs w:val="32"/>
        </w:rPr>
      </w:pPr>
    </w:p>
    <w:p w14:paraId="6E34F2F7">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450AF555">
      <w:pPr>
        <w:snapToGrid w:val="0"/>
        <w:spacing w:before="165" w:beforeLines="50" w:after="50"/>
        <w:ind w:firstLine="720" w:firstLineChars="225"/>
        <w:rPr>
          <w:rFonts w:hint="eastAsia" w:ascii="宋体" w:hAnsi="宋体" w:cs="宋体"/>
          <w:bCs/>
          <w:sz w:val="32"/>
          <w:szCs w:val="32"/>
        </w:rPr>
      </w:pPr>
      <w:r>
        <w:rPr>
          <w:rFonts w:hint="eastAsia" w:ascii="宋体" w:hAnsi="宋体" w:cs="宋体"/>
          <w:bCs/>
          <w:sz w:val="32"/>
          <w:szCs w:val="32"/>
        </w:rPr>
        <w:t xml:space="preserve"> </w:t>
      </w:r>
    </w:p>
    <w:p w14:paraId="57D5CA7C">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3605CF42">
      <w:pPr>
        <w:snapToGrid w:val="0"/>
        <w:spacing w:before="165" w:beforeLines="50" w:after="50"/>
        <w:ind w:firstLine="720" w:firstLineChars="225"/>
        <w:rPr>
          <w:rFonts w:hint="eastAsia" w:ascii="宋体" w:hAnsi="宋体" w:cs="宋体"/>
          <w:bCs/>
          <w:sz w:val="32"/>
          <w:szCs w:val="32"/>
        </w:rPr>
      </w:pPr>
    </w:p>
    <w:p w14:paraId="2AF3C878">
      <w:pPr>
        <w:pStyle w:val="7"/>
        <w:snapToGrid w:val="0"/>
        <w:spacing w:before="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44D26698">
      <w:pPr>
        <w:pStyle w:val="7"/>
        <w:snapToGrid w:val="0"/>
        <w:spacing w:before="50" w:after="50"/>
        <w:ind w:firstLine="720" w:firstLineChars="225"/>
        <w:rPr>
          <w:rFonts w:hint="eastAsia" w:ascii="宋体" w:hAnsi="宋体" w:cs="宋体"/>
          <w:bCs/>
          <w:sz w:val="32"/>
          <w:szCs w:val="32"/>
        </w:rPr>
      </w:pPr>
    </w:p>
    <w:p w14:paraId="3432B488">
      <w:pPr>
        <w:pStyle w:val="7"/>
        <w:snapToGrid w:val="0"/>
        <w:spacing w:before="50" w:after="50"/>
        <w:ind w:firstLine="720" w:firstLineChars="225"/>
        <w:rPr>
          <w:rFonts w:hint="eastAsia" w:ascii="宋体" w:hAnsi="宋体" w:cs="宋体"/>
          <w:bCs/>
          <w:sz w:val="32"/>
          <w:szCs w:val="32"/>
        </w:rPr>
      </w:pPr>
    </w:p>
    <w:p w14:paraId="42676763">
      <w:pPr>
        <w:pStyle w:val="7"/>
        <w:snapToGrid w:val="0"/>
        <w:spacing w:before="50" w:after="50"/>
        <w:ind w:firstLine="1280" w:firstLineChars="400"/>
        <w:rPr>
          <w:rFonts w:hint="eastAsia" w:ascii="宋体" w:hAnsi="宋体" w:cs="宋体"/>
          <w:bCs/>
          <w:sz w:val="32"/>
          <w:szCs w:val="32"/>
        </w:rPr>
      </w:pPr>
    </w:p>
    <w:p w14:paraId="76A25AC7">
      <w:pPr>
        <w:snapToGrid w:val="0"/>
        <w:spacing w:before="165" w:beforeLines="50" w:after="50"/>
        <w:jc w:val="center"/>
        <w:rPr>
          <w:rFonts w:hint="eastAsia" w:ascii="宋体" w:hAnsi="宋体" w:cs="宋体"/>
          <w:sz w:val="32"/>
          <w:szCs w:val="32"/>
        </w:rPr>
      </w:pPr>
      <w:r>
        <w:rPr>
          <w:rFonts w:hint="eastAsia" w:ascii="宋体" w:hAnsi="宋体" w:cs="宋体"/>
          <w:sz w:val="32"/>
          <w:szCs w:val="32"/>
        </w:rPr>
        <w:t>年    月    日</w:t>
      </w:r>
    </w:p>
    <w:p w14:paraId="30AFAE21">
      <w:pPr>
        <w:snapToGrid w:val="0"/>
        <w:spacing w:before="165" w:beforeLines="50" w:after="50" w:line="400" w:lineRule="exact"/>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报价文件目录</w:t>
      </w:r>
    </w:p>
    <w:p w14:paraId="0B48E79F">
      <w:pPr>
        <w:rPr>
          <w:rFonts w:hint="eastAsia" w:ascii="宋体" w:hAnsi="宋体" w:cs="宋体"/>
        </w:rPr>
      </w:pPr>
    </w:p>
    <w:p w14:paraId="51EF2FA7">
      <w:pPr>
        <w:pStyle w:val="28"/>
        <w:ind w:firstLine="600"/>
        <w:jc w:val="center"/>
        <w:rPr>
          <w:rFonts w:hint="eastAsia" w:hAnsi="宋体" w:cs="宋体"/>
          <w:sz w:val="30"/>
          <w:szCs w:val="30"/>
        </w:rPr>
      </w:pPr>
      <w:r>
        <w:rPr>
          <w:rFonts w:hint="eastAsia" w:hAnsi="宋体" w:cs="宋体"/>
          <w:sz w:val="30"/>
          <w:szCs w:val="30"/>
        </w:rPr>
        <w:t>根据磋商文件规定及供应商提供的材料自行编写目录</w:t>
      </w:r>
    </w:p>
    <w:p w14:paraId="69585180">
      <w:pPr>
        <w:pStyle w:val="28"/>
        <w:ind w:firstLine="600"/>
        <w:jc w:val="center"/>
        <w:rPr>
          <w:rFonts w:hint="eastAsia" w:hAnsi="宋体" w:cs="宋体"/>
          <w:sz w:val="30"/>
          <w:szCs w:val="30"/>
        </w:rPr>
      </w:pPr>
      <w:r>
        <w:rPr>
          <w:rFonts w:hint="eastAsia" w:hAnsi="宋体" w:cs="宋体"/>
          <w:sz w:val="30"/>
          <w:szCs w:val="30"/>
        </w:rPr>
        <w:t>（部分格式后附）</w:t>
      </w:r>
    </w:p>
    <w:p w14:paraId="3ED2A003">
      <w:pPr>
        <w:snapToGrid w:val="0"/>
        <w:spacing w:before="165" w:beforeLines="50" w:after="50" w:line="360" w:lineRule="auto"/>
        <w:ind w:left="142" w:firstLine="640" w:firstLineChars="200"/>
        <w:jc w:val="left"/>
        <w:rPr>
          <w:rFonts w:hint="eastAsia" w:ascii="宋体" w:hAnsi="宋体" w:cs="宋体"/>
          <w:sz w:val="32"/>
          <w:szCs w:val="32"/>
        </w:rPr>
      </w:pPr>
    </w:p>
    <w:p w14:paraId="508338F0">
      <w:pPr>
        <w:autoSpaceDE w:val="0"/>
        <w:autoSpaceDN w:val="0"/>
        <w:spacing w:line="360" w:lineRule="auto"/>
        <w:rPr>
          <w:rFonts w:hint="eastAsia" w:ascii="宋体" w:hAnsi="宋体" w:cs="宋体"/>
          <w:b/>
          <w:sz w:val="32"/>
          <w:szCs w:val="32"/>
        </w:rPr>
      </w:pPr>
      <w:r>
        <w:rPr>
          <w:rFonts w:hint="eastAsia" w:ascii="宋体" w:hAnsi="宋体" w:cs="宋体"/>
          <w:sz w:val="24"/>
        </w:rPr>
        <w:br w:type="page"/>
      </w:r>
      <w:r>
        <w:rPr>
          <w:rFonts w:hint="eastAsia" w:ascii="宋体" w:hAnsi="宋体" w:cs="宋体"/>
          <w:b/>
          <w:sz w:val="32"/>
          <w:szCs w:val="32"/>
        </w:rPr>
        <w:t>一、响应函</w:t>
      </w:r>
    </w:p>
    <w:p w14:paraId="14C44EC8">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t>响应函</w:t>
      </w:r>
    </w:p>
    <w:p w14:paraId="6E1B0C04">
      <w:pPr>
        <w:pStyle w:val="14"/>
        <w:spacing w:line="440" w:lineRule="exact"/>
        <w:rPr>
          <w:rFonts w:hint="eastAsia" w:hAnsi="宋体" w:cs="宋体"/>
          <w:sz w:val="21"/>
        </w:rPr>
      </w:pPr>
      <w:r>
        <w:rPr>
          <w:rFonts w:hint="eastAsia" w:hAnsi="宋体" w:cs="宋体"/>
          <w:sz w:val="21"/>
        </w:rPr>
        <w:t>致：</w:t>
      </w:r>
      <w:r>
        <w:rPr>
          <w:rFonts w:hint="eastAsia" w:hAnsi="宋体" w:cs="宋体"/>
          <w:sz w:val="21"/>
          <w:u w:val="single"/>
        </w:rPr>
        <w:t xml:space="preserve">    （采购单位名称）  </w:t>
      </w:r>
    </w:p>
    <w:p w14:paraId="117D8B47">
      <w:pPr>
        <w:pStyle w:val="14"/>
        <w:spacing w:line="440" w:lineRule="exact"/>
        <w:ind w:firstLine="420" w:firstLineChars="200"/>
        <w:rPr>
          <w:rFonts w:hint="eastAsia" w:hAnsi="宋体" w:cs="宋体"/>
          <w:sz w:val="21"/>
        </w:rPr>
      </w:pPr>
      <w:r>
        <w:rPr>
          <w:rFonts w:hint="eastAsia" w:hAnsi="宋体" w:cs="宋体"/>
          <w:sz w:val="21"/>
        </w:rPr>
        <w:t>我方已仔细阅读了贵方组织的</w:t>
      </w:r>
      <w:r>
        <w:rPr>
          <w:rFonts w:hint="eastAsia" w:hAnsi="宋体" w:cs="宋体"/>
          <w:sz w:val="21"/>
          <w:u w:val="single"/>
        </w:rPr>
        <w:t xml:space="preserve">                </w:t>
      </w:r>
      <w:r>
        <w:rPr>
          <w:rFonts w:hint="eastAsia" w:hAnsi="宋体" w:cs="宋体"/>
          <w:sz w:val="21"/>
        </w:rPr>
        <w:t>项目（项目编号：</w:t>
      </w:r>
      <w:r>
        <w:rPr>
          <w:rFonts w:hint="eastAsia" w:hAnsi="宋体" w:cs="宋体"/>
          <w:sz w:val="21"/>
          <w:u w:val="single"/>
        </w:rPr>
        <w:t xml:space="preserve">             </w:t>
      </w:r>
      <w:r>
        <w:rPr>
          <w:rFonts w:hint="eastAsia" w:hAnsi="宋体" w:cs="宋体"/>
          <w:sz w:val="21"/>
        </w:rPr>
        <w:t xml:space="preserve">）的竞争性磋商采购文件的全部内容，现正式递交下述文件参加贵方组织的本次政府采购活动： </w:t>
      </w:r>
    </w:p>
    <w:p w14:paraId="7A6E2A2B">
      <w:pPr>
        <w:pStyle w:val="14"/>
        <w:spacing w:line="440" w:lineRule="exact"/>
        <w:ind w:firstLine="420" w:firstLineChars="200"/>
        <w:rPr>
          <w:rFonts w:hint="eastAsia" w:hAnsi="宋体" w:cs="宋体"/>
          <w:sz w:val="21"/>
        </w:rPr>
      </w:pPr>
      <w:r>
        <w:rPr>
          <w:rFonts w:hint="eastAsia" w:hAnsi="宋体" w:cs="宋体"/>
          <w:sz w:val="21"/>
        </w:rPr>
        <w:t>一、资格证明文件电子版</w:t>
      </w:r>
      <w:r>
        <w:rPr>
          <w:rFonts w:hint="eastAsia" w:hAnsi="宋体" w:cs="宋体"/>
          <w:sz w:val="21"/>
          <w:u w:val="single"/>
        </w:rPr>
        <w:t xml:space="preserve">   </w:t>
      </w:r>
      <w:r>
        <w:rPr>
          <w:rFonts w:hint="eastAsia" w:hAnsi="宋体" w:cs="宋体"/>
          <w:sz w:val="21"/>
        </w:rPr>
        <w:t>份（包含按“第三章 供应商须知”提交的全部文件）；</w:t>
      </w:r>
    </w:p>
    <w:p w14:paraId="149F8236">
      <w:pPr>
        <w:pStyle w:val="14"/>
        <w:spacing w:line="440" w:lineRule="exact"/>
        <w:ind w:firstLine="420" w:firstLineChars="200"/>
        <w:rPr>
          <w:rFonts w:hint="eastAsia" w:hAnsi="宋体" w:cs="宋体"/>
          <w:sz w:val="21"/>
        </w:rPr>
      </w:pPr>
      <w:r>
        <w:rPr>
          <w:rFonts w:hint="eastAsia" w:hAnsi="宋体" w:cs="宋体"/>
          <w:sz w:val="21"/>
        </w:rPr>
        <w:t>二、首次报价文件电子版</w:t>
      </w:r>
      <w:r>
        <w:rPr>
          <w:rFonts w:hint="eastAsia" w:hAnsi="宋体" w:cs="宋体"/>
          <w:sz w:val="21"/>
          <w:u w:val="single"/>
        </w:rPr>
        <w:t xml:space="preserve">   </w:t>
      </w:r>
      <w:r>
        <w:rPr>
          <w:rFonts w:hint="eastAsia" w:hAnsi="宋体" w:cs="宋体"/>
          <w:sz w:val="21"/>
        </w:rPr>
        <w:t>份（包含按“第三章 供应商须知”提交的全部文件）；</w:t>
      </w:r>
    </w:p>
    <w:p w14:paraId="4C4A3A4E">
      <w:pPr>
        <w:pStyle w:val="14"/>
        <w:spacing w:line="440" w:lineRule="exact"/>
        <w:ind w:firstLine="420" w:firstLineChars="200"/>
        <w:rPr>
          <w:rFonts w:hint="eastAsia" w:hAnsi="宋体" w:cs="宋体"/>
          <w:sz w:val="21"/>
        </w:rPr>
      </w:pPr>
      <w:r>
        <w:rPr>
          <w:rFonts w:hint="eastAsia" w:hAnsi="宋体" w:cs="宋体"/>
          <w:sz w:val="21"/>
        </w:rPr>
        <w:t>三、技术文件电子版</w:t>
      </w:r>
      <w:r>
        <w:rPr>
          <w:rFonts w:hint="eastAsia" w:hAnsi="宋体" w:cs="宋体"/>
          <w:sz w:val="21"/>
          <w:u w:val="single"/>
        </w:rPr>
        <w:t xml:space="preserve">   </w:t>
      </w:r>
      <w:r>
        <w:rPr>
          <w:rFonts w:hint="eastAsia" w:hAnsi="宋体" w:cs="宋体"/>
          <w:sz w:val="21"/>
        </w:rPr>
        <w:t>份（包含按“第三章 供应商须知”提交的全部文件）；商务文件电子版</w:t>
      </w:r>
      <w:r>
        <w:rPr>
          <w:rFonts w:hint="eastAsia" w:hAnsi="宋体" w:cs="宋体"/>
          <w:sz w:val="21"/>
          <w:u w:val="single"/>
        </w:rPr>
        <w:t xml:space="preserve">   </w:t>
      </w:r>
      <w:r>
        <w:rPr>
          <w:rFonts w:hint="eastAsia" w:hAnsi="宋体" w:cs="宋体"/>
          <w:sz w:val="21"/>
        </w:rPr>
        <w:t>份（包含按“第三章 供应商须知”提交的全部文件）；（商务技术文件已合并装订成册）</w:t>
      </w:r>
    </w:p>
    <w:p w14:paraId="2807DC28">
      <w:pPr>
        <w:pStyle w:val="14"/>
        <w:spacing w:line="440" w:lineRule="exact"/>
        <w:ind w:firstLine="420" w:firstLineChars="200"/>
        <w:rPr>
          <w:rFonts w:hint="eastAsia" w:hAnsi="宋体" w:cs="宋体"/>
          <w:sz w:val="21"/>
        </w:rPr>
      </w:pPr>
      <w:r>
        <w:rPr>
          <w:rFonts w:hint="eastAsia" w:hAnsi="宋体" w:cs="宋体"/>
          <w:sz w:val="21"/>
        </w:rPr>
        <w:t>据此函，签字人兹宣布：</w:t>
      </w:r>
    </w:p>
    <w:p w14:paraId="1B347B22">
      <w:pPr>
        <w:pStyle w:val="14"/>
        <w:spacing w:line="440" w:lineRule="exact"/>
        <w:ind w:firstLine="482"/>
        <w:rPr>
          <w:rFonts w:hint="eastAsia" w:hAnsi="宋体" w:cs="宋体"/>
          <w:sz w:val="21"/>
        </w:rPr>
      </w:pPr>
      <w:r>
        <w:rPr>
          <w:rFonts w:hint="eastAsia" w:hAnsi="宋体" w:cs="宋体"/>
          <w:sz w:val="21"/>
        </w:rPr>
        <w:t>1.我方愿意以（大写）人民币</w:t>
      </w:r>
      <w:r>
        <w:rPr>
          <w:rFonts w:hint="eastAsia" w:hAnsi="宋体" w:cs="宋体"/>
          <w:sz w:val="21"/>
          <w:u w:val="single"/>
        </w:rPr>
        <w:t xml:space="preserve">              </w:t>
      </w:r>
      <w:r>
        <w:rPr>
          <w:rFonts w:hint="eastAsia" w:hAnsi="宋体" w:cs="宋体"/>
          <w:sz w:val="21"/>
        </w:rPr>
        <w:t xml:space="preserve">（¥ </w:t>
      </w:r>
      <w:r>
        <w:rPr>
          <w:rFonts w:hint="eastAsia" w:hAnsi="宋体" w:cs="宋体"/>
          <w:sz w:val="21"/>
          <w:u w:val="single"/>
        </w:rPr>
        <w:t xml:space="preserve">         </w:t>
      </w:r>
      <w:r>
        <w:rPr>
          <w:rFonts w:hint="eastAsia" w:hAnsi="宋体" w:cs="宋体"/>
          <w:sz w:val="21"/>
        </w:rPr>
        <w:t>元）的竞标总报价，合同履行期限：</w:t>
      </w:r>
      <w:r>
        <w:rPr>
          <w:rFonts w:hint="eastAsia" w:hAnsi="宋体" w:cs="宋体"/>
          <w:sz w:val="21"/>
          <w:u w:val="single"/>
        </w:rPr>
        <w:t xml:space="preserve">            </w:t>
      </w:r>
      <w:r>
        <w:rPr>
          <w:rFonts w:hint="eastAsia" w:hAnsi="宋体" w:cs="宋体"/>
          <w:sz w:val="21"/>
        </w:rPr>
        <w:t>，提供本项目竞争性磋商采购文件第二章“采购需求”中相应的采购内容。</w:t>
      </w:r>
    </w:p>
    <w:p w14:paraId="4C50CDC3">
      <w:pPr>
        <w:pStyle w:val="14"/>
        <w:spacing w:line="440" w:lineRule="exact"/>
        <w:ind w:firstLine="482"/>
        <w:rPr>
          <w:rFonts w:hint="eastAsia" w:hAnsi="宋体" w:cs="宋体"/>
          <w:sz w:val="21"/>
        </w:rPr>
      </w:pPr>
      <w:r>
        <w:rPr>
          <w:rFonts w:hint="eastAsia" w:hAnsi="宋体" w:cs="宋体"/>
          <w:sz w:val="21"/>
        </w:rPr>
        <w:t>2.我方同意自本项目竞争性磋商采购文件采购公告规定的递交响应文件截止时间起遵循本响应函，并承诺在“第三章 供应商须知”规定的响应有效期内不修改、撤销响应文件。</w:t>
      </w:r>
    </w:p>
    <w:p w14:paraId="2FDB69DE">
      <w:pPr>
        <w:pStyle w:val="14"/>
        <w:spacing w:line="440" w:lineRule="exact"/>
        <w:ind w:firstLine="482"/>
        <w:rPr>
          <w:rFonts w:hint="eastAsia" w:hAnsi="宋体" w:cs="宋体"/>
          <w:sz w:val="21"/>
        </w:rPr>
      </w:pPr>
      <w:r>
        <w:rPr>
          <w:rFonts w:hint="eastAsia" w:hAnsi="宋体" w:cs="宋体"/>
          <w:sz w:val="21"/>
        </w:rPr>
        <w:t>3.我方在此声明，所递交的响应文件及有关资料内容完整、真实和准确。</w:t>
      </w:r>
    </w:p>
    <w:p w14:paraId="6B75CF1F">
      <w:pPr>
        <w:pStyle w:val="14"/>
        <w:spacing w:line="440" w:lineRule="exact"/>
        <w:ind w:firstLine="482"/>
        <w:rPr>
          <w:rFonts w:hint="eastAsia" w:hAnsi="宋体" w:cs="宋体"/>
          <w:sz w:val="21"/>
        </w:rPr>
      </w:pPr>
      <w:r>
        <w:rPr>
          <w:rFonts w:hint="eastAsia" w:hAnsi="宋体" w:cs="宋体"/>
          <w:sz w:val="21"/>
        </w:rPr>
        <w:t>4.如本项目采购内容涉及须符合国家强制规定的，我方承诺我方本次竞标均符合国家有关强制规定。</w:t>
      </w:r>
    </w:p>
    <w:p w14:paraId="661FA1B3">
      <w:pPr>
        <w:pStyle w:val="14"/>
        <w:spacing w:line="440" w:lineRule="exact"/>
        <w:ind w:firstLine="482"/>
        <w:rPr>
          <w:rFonts w:hint="eastAsia" w:hAnsi="宋体" w:cs="宋体"/>
          <w:sz w:val="21"/>
        </w:rPr>
      </w:pPr>
      <w:r>
        <w:rPr>
          <w:rFonts w:hint="eastAsia" w:hAnsi="宋体" w:cs="宋体"/>
          <w:sz w:val="21"/>
        </w:rPr>
        <w:t>5.我方承诺未被列入失信被执行人、重大税收违法失信主体、政府采购严重违法失信行为记录名单，并已经具备《中华人民共和国政府采购法》中规定的参加政府采购活动的供应商应当具备的条件：</w:t>
      </w:r>
    </w:p>
    <w:p w14:paraId="5ED39AB9">
      <w:pPr>
        <w:pStyle w:val="14"/>
        <w:numPr>
          <w:ilvl w:val="0"/>
          <w:numId w:val="4"/>
        </w:numPr>
        <w:tabs>
          <w:tab w:val="left" w:pos="945"/>
          <w:tab w:val="left" w:pos="1140"/>
        </w:tabs>
        <w:spacing w:line="440" w:lineRule="exact"/>
        <w:rPr>
          <w:rFonts w:hint="eastAsia" w:hAnsi="宋体" w:cs="宋体"/>
          <w:sz w:val="21"/>
        </w:rPr>
      </w:pPr>
      <w:r>
        <w:rPr>
          <w:rFonts w:hint="eastAsia" w:hAnsi="宋体" w:cs="宋体"/>
          <w:sz w:val="21"/>
        </w:rPr>
        <w:t>具有独立承担民事责任的能力；</w:t>
      </w:r>
    </w:p>
    <w:p w14:paraId="2408DD58">
      <w:pPr>
        <w:pStyle w:val="14"/>
        <w:numPr>
          <w:ilvl w:val="0"/>
          <w:numId w:val="4"/>
        </w:numPr>
        <w:tabs>
          <w:tab w:val="left" w:pos="945"/>
          <w:tab w:val="left" w:pos="1140"/>
        </w:tabs>
        <w:spacing w:line="440" w:lineRule="exact"/>
        <w:rPr>
          <w:rFonts w:hint="eastAsia" w:hAnsi="宋体" w:cs="宋体"/>
          <w:sz w:val="21"/>
        </w:rPr>
      </w:pPr>
      <w:r>
        <w:rPr>
          <w:rFonts w:hint="eastAsia" w:hAnsi="宋体" w:cs="宋体"/>
          <w:sz w:val="21"/>
        </w:rPr>
        <w:t>具有良好的商业信誉和健全的财务会计制度；</w:t>
      </w:r>
    </w:p>
    <w:p w14:paraId="0353C698">
      <w:pPr>
        <w:pStyle w:val="14"/>
        <w:numPr>
          <w:ilvl w:val="0"/>
          <w:numId w:val="4"/>
        </w:numPr>
        <w:tabs>
          <w:tab w:val="left" w:pos="945"/>
          <w:tab w:val="left" w:pos="1140"/>
        </w:tabs>
        <w:spacing w:line="440" w:lineRule="exact"/>
        <w:rPr>
          <w:rFonts w:hint="eastAsia" w:hAnsi="宋体" w:cs="宋体"/>
          <w:sz w:val="21"/>
        </w:rPr>
      </w:pPr>
      <w:r>
        <w:rPr>
          <w:rFonts w:hint="eastAsia" w:hAnsi="宋体" w:cs="宋体"/>
          <w:sz w:val="21"/>
        </w:rPr>
        <w:t>具有履行合同所必需的人员、设备、资金和专业技术能力；</w:t>
      </w:r>
    </w:p>
    <w:p w14:paraId="25C79E0D">
      <w:pPr>
        <w:pStyle w:val="14"/>
        <w:numPr>
          <w:ilvl w:val="0"/>
          <w:numId w:val="4"/>
        </w:numPr>
        <w:tabs>
          <w:tab w:val="left" w:pos="945"/>
          <w:tab w:val="left" w:pos="1140"/>
        </w:tabs>
        <w:spacing w:line="440" w:lineRule="exact"/>
        <w:rPr>
          <w:rFonts w:hint="eastAsia" w:hAnsi="宋体" w:cs="宋体"/>
          <w:sz w:val="21"/>
        </w:rPr>
      </w:pPr>
      <w:r>
        <w:rPr>
          <w:rFonts w:hint="eastAsia" w:hAnsi="宋体" w:cs="宋体"/>
          <w:sz w:val="21"/>
        </w:rPr>
        <w:t>有依法缴纳税收和社会保障资金的良好记录；</w:t>
      </w:r>
    </w:p>
    <w:p w14:paraId="773B14B8">
      <w:pPr>
        <w:pStyle w:val="14"/>
        <w:numPr>
          <w:ilvl w:val="0"/>
          <w:numId w:val="4"/>
        </w:numPr>
        <w:tabs>
          <w:tab w:val="left" w:pos="945"/>
          <w:tab w:val="left" w:pos="1140"/>
        </w:tabs>
        <w:spacing w:line="440" w:lineRule="exact"/>
        <w:rPr>
          <w:rFonts w:hint="eastAsia" w:hAnsi="宋体" w:cs="宋体"/>
          <w:sz w:val="21"/>
        </w:rPr>
      </w:pPr>
      <w:r>
        <w:rPr>
          <w:rFonts w:hint="eastAsia" w:hAnsi="宋体" w:cs="宋体"/>
          <w:sz w:val="21"/>
        </w:rPr>
        <w:t>参加政府采购活动前三年内，在经营活动中没有重大违法记录；</w:t>
      </w:r>
    </w:p>
    <w:p w14:paraId="6B608724">
      <w:pPr>
        <w:pStyle w:val="14"/>
        <w:numPr>
          <w:ilvl w:val="0"/>
          <w:numId w:val="4"/>
        </w:numPr>
        <w:tabs>
          <w:tab w:val="left" w:pos="945"/>
          <w:tab w:val="left" w:pos="1140"/>
        </w:tabs>
        <w:spacing w:line="440" w:lineRule="exact"/>
        <w:rPr>
          <w:rFonts w:hint="eastAsia" w:hAnsi="宋体" w:cs="宋体"/>
          <w:sz w:val="21"/>
        </w:rPr>
      </w:pPr>
      <w:r>
        <w:rPr>
          <w:rFonts w:hint="eastAsia" w:hAnsi="宋体" w:cs="宋体"/>
          <w:sz w:val="21"/>
        </w:rPr>
        <w:t>法律、行政法规规定的其他条件。</w:t>
      </w:r>
    </w:p>
    <w:p w14:paraId="1CF97A9F">
      <w:pPr>
        <w:pStyle w:val="14"/>
        <w:spacing w:line="440" w:lineRule="exact"/>
        <w:ind w:firstLine="482"/>
        <w:rPr>
          <w:rFonts w:hint="eastAsia" w:hAnsi="宋体" w:cs="宋体"/>
          <w:sz w:val="21"/>
        </w:rPr>
      </w:pPr>
      <w:r>
        <w:rPr>
          <w:rFonts w:hint="eastAsia" w:hAnsi="宋体" w:cs="宋体"/>
          <w:sz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CD4DE27">
      <w:pPr>
        <w:pStyle w:val="14"/>
        <w:spacing w:line="440" w:lineRule="exact"/>
        <w:ind w:firstLine="482"/>
        <w:rPr>
          <w:rFonts w:hint="eastAsia" w:hAnsi="宋体" w:cs="宋体"/>
          <w:sz w:val="21"/>
        </w:rPr>
      </w:pPr>
      <w:r>
        <w:rPr>
          <w:rFonts w:hint="eastAsia" w:hAnsi="宋体" w:cs="宋体"/>
          <w:sz w:val="21"/>
        </w:rPr>
        <w:t>7.我方已详细审核竞争性磋商采购文件，我方知道必须放弃提出含糊不清或误解问题的权利。</w:t>
      </w:r>
    </w:p>
    <w:p w14:paraId="1CF0C9D9">
      <w:pPr>
        <w:pStyle w:val="14"/>
        <w:spacing w:line="440" w:lineRule="exact"/>
        <w:ind w:firstLine="482"/>
        <w:rPr>
          <w:rFonts w:hint="eastAsia" w:hAnsi="宋体" w:cs="宋体"/>
          <w:sz w:val="21"/>
        </w:rPr>
      </w:pPr>
      <w:r>
        <w:rPr>
          <w:rFonts w:hint="eastAsia" w:hAnsi="宋体" w:cs="宋体"/>
          <w:sz w:val="21"/>
        </w:rPr>
        <w:t>8.我方承诺满足竞争性磋商采购文件第七章“合同文本”的条款，承担完成合同的责任和义务。</w:t>
      </w:r>
    </w:p>
    <w:p w14:paraId="12FF836F">
      <w:pPr>
        <w:pStyle w:val="14"/>
        <w:spacing w:line="440" w:lineRule="exact"/>
        <w:ind w:firstLine="482"/>
        <w:rPr>
          <w:rFonts w:hint="eastAsia" w:hAnsi="宋体" w:cs="宋体"/>
          <w:sz w:val="21"/>
        </w:rPr>
      </w:pPr>
      <w:r>
        <w:rPr>
          <w:rFonts w:hint="eastAsia" w:hAnsi="宋体" w:cs="宋体"/>
          <w:sz w:val="21"/>
        </w:rPr>
        <w:t>9.我方同意应贵方要求提供与本竞标有关的任何数据或资料。若贵方需要，我方愿意提供我方作出的一切承诺的证明材料。</w:t>
      </w:r>
    </w:p>
    <w:p w14:paraId="6CC7D4C3">
      <w:pPr>
        <w:pStyle w:val="14"/>
        <w:spacing w:line="440" w:lineRule="exact"/>
        <w:ind w:firstLine="482"/>
        <w:rPr>
          <w:rFonts w:hint="eastAsia" w:hAnsi="宋体" w:cs="宋体"/>
          <w:sz w:val="21"/>
        </w:rPr>
      </w:pPr>
      <w:r>
        <w:rPr>
          <w:rFonts w:hint="eastAsia" w:hAnsi="宋体" w:cs="宋体"/>
          <w:sz w:val="21"/>
        </w:rPr>
        <w:t>10.我方完全理解贵方不一定接受响应报价最低的竞标人为成交供应商的行为。</w:t>
      </w:r>
    </w:p>
    <w:p w14:paraId="6E32DDED">
      <w:pPr>
        <w:pStyle w:val="14"/>
        <w:spacing w:line="440" w:lineRule="exact"/>
        <w:ind w:firstLine="482"/>
        <w:rPr>
          <w:rFonts w:hint="eastAsia" w:hAnsi="宋体" w:cs="宋体"/>
          <w:sz w:val="21"/>
        </w:rPr>
      </w:pPr>
      <w:r>
        <w:rPr>
          <w:rFonts w:hint="eastAsia" w:hAnsi="宋体" w:cs="宋体"/>
          <w:sz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90A45F6">
      <w:pPr>
        <w:pStyle w:val="14"/>
        <w:numPr>
          <w:ilvl w:val="0"/>
          <w:numId w:val="5"/>
        </w:numPr>
        <w:tabs>
          <w:tab w:val="left" w:pos="945"/>
        </w:tabs>
        <w:spacing w:line="440" w:lineRule="exact"/>
        <w:rPr>
          <w:rFonts w:hint="eastAsia" w:hAnsi="宋体" w:cs="宋体"/>
          <w:sz w:val="21"/>
        </w:rPr>
      </w:pPr>
      <w:r>
        <w:rPr>
          <w:rFonts w:hint="eastAsia" w:hAnsi="宋体" w:cs="宋体"/>
          <w:sz w:val="21"/>
        </w:rPr>
        <w:t>提供虚假材料谋取中标、成交的；</w:t>
      </w:r>
    </w:p>
    <w:p w14:paraId="6C2297E9">
      <w:pPr>
        <w:pStyle w:val="14"/>
        <w:numPr>
          <w:ilvl w:val="0"/>
          <w:numId w:val="5"/>
        </w:numPr>
        <w:tabs>
          <w:tab w:val="left" w:pos="945"/>
        </w:tabs>
        <w:spacing w:line="440" w:lineRule="exact"/>
        <w:rPr>
          <w:rFonts w:hint="eastAsia" w:hAnsi="宋体" w:cs="宋体"/>
          <w:sz w:val="21"/>
        </w:rPr>
      </w:pPr>
      <w:r>
        <w:rPr>
          <w:rFonts w:hint="eastAsia" w:hAnsi="宋体" w:cs="宋体"/>
          <w:sz w:val="21"/>
        </w:rPr>
        <w:t>采取不正当手段诋毁、排挤其他供应商的；</w:t>
      </w:r>
    </w:p>
    <w:p w14:paraId="69693F01">
      <w:pPr>
        <w:pStyle w:val="14"/>
        <w:numPr>
          <w:ilvl w:val="0"/>
          <w:numId w:val="5"/>
        </w:numPr>
        <w:tabs>
          <w:tab w:val="left" w:pos="945"/>
        </w:tabs>
        <w:spacing w:line="440" w:lineRule="exact"/>
        <w:rPr>
          <w:rFonts w:hint="eastAsia" w:hAnsi="宋体" w:cs="宋体"/>
          <w:sz w:val="21"/>
        </w:rPr>
      </w:pPr>
      <w:r>
        <w:rPr>
          <w:rFonts w:hint="eastAsia" w:hAnsi="宋体" w:cs="宋体"/>
          <w:sz w:val="21"/>
        </w:rPr>
        <w:t>与采购人、其他供应商或者采购代理机构恶意串通的；</w:t>
      </w:r>
    </w:p>
    <w:p w14:paraId="778D5D53">
      <w:pPr>
        <w:pStyle w:val="14"/>
        <w:numPr>
          <w:ilvl w:val="0"/>
          <w:numId w:val="5"/>
        </w:numPr>
        <w:tabs>
          <w:tab w:val="left" w:pos="945"/>
        </w:tabs>
        <w:spacing w:line="440" w:lineRule="exact"/>
        <w:rPr>
          <w:rFonts w:hint="eastAsia" w:hAnsi="宋体" w:cs="宋体"/>
          <w:sz w:val="21"/>
        </w:rPr>
      </w:pPr>
      <w:r>
        <w:rPr>
          <w:rFonts w:hint="eastAsia" w:hAnsi="宋体" w:cs="宋体"/>
          <w:sz w:val="21"/>
        </w:rPr>
        <w:t>向采购人、采购代理机构行贿或者提供其他不正当利益的；</w:t>
      </w:r>
    </w:p>
    <w:p w14:paraId="4517C3A2">
      <w:pPr>
        <w:pStyle w:val="14"/>
        <w:numPr>
          <w:ilvl w:val="0"/>
          <w:numId w:val="5"/>
        </w:numPr>
        <w:tabs>
          <w:tab w:val="left" w:pos="945"/>
        </w:tabs>
        <w:spacing w:line="440" w:lineRule="exact"/>
        <w:rPr>
          <w:rFonts w:hint="eastAsia" w:hAnsi="宋体" w:cs="宋体"/>
          <w:sz w:val="21"/>
        </w:rPr>
      </w:pPr>
      <w:r>
        <w:rPr>
          <w:rFonts w:hint="eastAsia" w:hAnsi="宋体" w:cs="宋体"/>
          <w:sz w:val="21"/>
        </w:rPr>
        <w:t>在采购过程中与采购人进行协商谈判的；</w:t>
      </w:r>
    </w:p>
    <w:p w14:paraId="15714824">
      <w:pPr>
        <w:pStyle w:val="14"/>
        <w:numPr>
          <w:ilvl w:val="0"/>
          <w:numId w:val="5"/>
        </w:numPr>
        <w:tabs>
          <w:tab w:val="left" w:pos="945"/>
        </w:tabs>
        <w:spacing w:line="440" w:lineRule="exact"/>
        <w:rPr>
          <w:rFonts w:hint="eastAsia" w:hAnsi="宋体" w:cs="宋体"/>
          <w:sz w:val="21"/>
        </w:rPr>
      </w:pPr>
      <w:r>
        <w:rPr>
          <w:rFonts w:hint="eastAsia" w:hAnsi="宋体" w:cs="宋体"/>
          <w:sz w:val="21"/>
        </w:rPr>
        <w:t>拒绝有关部门监督检查或提供虚假情况的。</w:t>
      </w:r>
    </w:p>
    <w:p w14:paraId="3734D455">
      <w:pPr>
        <w:pStyle w:val="14"/>
        <w:spacing w:line="360" w:lineRule="auto"/>
        <w:ind w:firstLine="420"/>
        <w:rPr>
          <w:rFonts w:hint="eastAsia" w:hAnsi="宋体" w:cs="宋体"/>
          <w:sz w:val="21"/>
        </w:rPr>
      </w:pPr>
      <w:r>
        <w:rPr>
          <w:rFonts w:hint="eastAsia" w:hAnsi="宋体" w:cs="宋体"/>
          <w:sz w:val="21"/>
        </w:rPr>
        <w:t>12.与本磋商有关的一切正式往来信函请寄：</w:t>
      </w:r>
      <w:r>
        <w:rPr>
          <w:rFonts w:hint="eastAsia" w:hAnsi="宋体" w:cs="宋体"/>
          <w:sz w:val="21"/>
          <w:u w:val="single"/>
        </w:rPr>
        <w:t xml:space="preserve">                 </w:t>
      </w:r>
    </w:p>
    <w:p w14:paraId="2E1135E7">
      <w:pPr>
        <w:pStyle w:val="14"/>
        <w:spacing w:line="360" w:lineRule="auto"/>
        <w:ind w:firstLine="420"/>
        <w:rPr>
          <w:rFonts w:hint="eastAsia" w:hAnsi="宋体" w:cs="宋体"/>
          <w:sz w:val="21"/>
        </w:rPr>
      </w:pPr>
      <w:r>
        <w:rPr>
          <w:rFonts w:hint="eastAsia" w:hAnsi="宋体" w:cs="宋体"/>
          <w:sz w:val="21"/>
        </w:rPr>
        <w:t>地址：</w:t>
      </w:r>
      <w:r>
        <w:rPr>
          <w:rFonts w:hint="eastAsia" w:hAnsi="宋体" w:cs="宋体"/>
          <w:sz w:val="21"/>
          <w:u w:val="single"/>
        </w:rPr>
        <w:t xml:space="preserve">                                                        </w:t>
      </w:r>
      <w:r>
        <w:rPr>
          <w:rFonts w:hint="eastAsia" w:hAnsi="宋体" w:cs="宋体"/>
          <w:sz w:val="21"/>
        </w:rPr>
        <w:t xml:space="preserve"> </w:t>
      </w:r>
    </w:p>
    <w:p w14:paraId="7F7EEC9C">
      <w:pPr>
        <w:pStyle w:val="14"/>
        <w:spacing w:line="360" w:lineRule="auto"/>
        <w:ind w:firstLine="420"/>
        <w:rPr>
          <w:rFonts w:hint="eastAsia" w:hAnsi="宋体" w:cs="宋体"/>
          <w:sz w:val="21"/>
          <w:u w:val="single"/>
        </w:rPr>
      </w:pPr>
      <w:r>
        <w:rPr>
          <w:rFonts w:hint="eastAsia" w:hAnsi="宋体" w:cs="宋体"/>
          <w:sz w:val="21"/>
        </w:rPr>
        <w:t>电话：</w:t>
      </w:r>
      <w:r>
        <w:rPr>
          <w:rFonts w:hint="eastAsia" w:hAnsi="宋体" w:cs="宋体"/>
          <w:sz w:val="21"/>
          <w:u w:val="single"/>
        </w:rPr>
        <w:t xml:space="preserve">                                      　　　　　　　　　</w:t>
      </w:r>
    </w:p>
    <w:p w14:paraId="58CFF1D9">
      <w:pPr>
        <w:pStyle w:val="14"/>
        <w:spacing w:line="360" w:lineRule="auto"/>
        <w:ind w:firstLine="420"/>
        <w:rPr>
          <w:rFonts w:hint="eastAsia" w:hAnsi="宋体" w:cs="宋体"/>
          <w:sz w:val="21"/>
        </w:rPr>
      </w:pPr>
      <w:r>
        <w:rPr>
          <w:rFonts w:hint="eastAsia" w:hAnsi="宋体" w:cs="宋体"/>
          <w:sz w:val="21"/>
        </w:rPr>
        <w:t>传真：</w:t>
      </w:r>
      <w:r>
        <w:rPr>
          <w:rFonts w:hint="eastAsia" w:hAnsi="宋体" w:cs="宋体"/>
          <w:sz w:val="21"/>
          <w:u w:val="single"/>
        </w:rPr>
        <w:t>　　　　　　　　　　　　　　　　　　　　　　　　　　　　</w:t>
      </w:r>
    </w:p>
    <w:p w14:paraId="002E4BF9">
      <w:pPr>
        <w:pStyle w:val="14"/>
        <w:spacing w:line="360" w:lineRule="auto"/>
        <w:ind w:firstLine="420"/>
        <w:rPr>
          <w:rFonts w:hint="eastAsia" w:hAnsi="宋体" w:cs="宋体"/>
          <w:sz w:val="21"/>
          <w:u w:val="single"/>
        </w:rPr>
      </w:pPr>
      <w:r>
        <w:rPr>
          <w:rFonts w:hint="eastAsia" w:hAnsi="宋体" w:cs="宋体"/>
          <w:sz w:val="21"/>
        </w:rPr>
        <w:t>邮政编码：</w:t>
      </w:r>
      <w:r>
        <w:rPr>
          <w:rFonts w:hint="eastAsia" w:hAnsi="宋体" w:cs="宋体"/>
          <w:sz w:val="21"/>
          <w:u w:val="single"/>
        </w:rPr>
        <w:t xml:space="preserve">                                                    </w:t>
      </w:r>
    </w:p>
    <w:p w14:paraId="6BCDD771">
      <w:pPr>
        <w:pStyle w:val="14"/>
        <w:spacing w:line="360" w:lineRule="auto"/>
        <w:ind w:firstLine="420"/>
        <w:rPr>
          <w:rFonts w:hint="eastAsia" w:hAnsi="宋体" w:cs="宋体"/>
          <w:sz w:val="21"/>
          <w:u w:val="single"/>
        </w:rPr>
      </w:pPr>
      <w:r>
        <w:rPr>
          <w:rFonts w:hint="eastAsia" w:hAnsi="宋体" w:cs="宋体"/>
          <w:sz w:val="21"/>
        </w:rPr>
        <w:t>开户名称：</w:t>
      </w:r>
      <w:r>
        <w:rPr>
          <w:rFonts w:hint="eastAsia" w:hAnsi="宋体" w:cs="宋体"/>
          <w:sz w:val="21"/>
          <w:u w:val="single"/>
        </w:rPr>
        <w:t xml:space="preserve">                                                    </w:t>
      </w:r>
    </w:p>
    <w:p w14:paraId="4D36CC1E">
      <w:pPr>
        <w:pStyle w:val="14"/>
        <w:spacing w:line="360" w:lineRule="auto"/>
        <w:ind w:firstLine="420"/>
        <w:rPr>
          <w:rFonts w:hint="eastAsia" w:hAnsi="宋体" w:cs="宋体"/>
          <w:sz w:val="21"/>
          <w:u w:val="single"/>
        </w:rPr>
      </w:pPr>
      <w:r>
        <w:rPr>
          <w:rFonts w:hint="eastAsia" w:hAnsi="宋体" w:cs="宋体"/>
          <w:sz w:val="21"/>
        </w:rPr>
        <w:t>开户银行：</w:t>
      </w:r>
      <w:r>
        <w:rPr>
          <w:rFonts w:hint="eastAsia" w:hAnsi="宋体" w:cs="宋体"/>
          <w:sz w:val="21"/>
          <w:u w:val="single"/>
        </w:rPr>
        <w:t xml:space="preserve">                                                    </w:t>
      </w:r>
    </w:p>
    <w:p w14:paraId="35DF4C8D">
      <w:pPr>
        <w:pStyle w:val="14"/>
        <w:spacing w:line="360" w:lineRule="auto"/>
        <w:ind w:firstLine="420"/>
        <w:rPr>
          <w:rFonts w:hint="eastAsia" w:hAnsi="宋体" w:cs="宋体"/>
          <w:sz w:val="21"/>
          <w:u w:val="single"/>
        </w:rPr>
      </w:pPr>
      <w:r>
        <w:rPr>
          <w:rFonts w:hint="eastAsia" w:hAnsi="宋体" w:cs="宋体"/>
          <w:sz w:val="21"/>
        </w:rPr>
        <w:t>银行账号：</w:t>
      </w:r>
      <w:r>
        <w:rPr>
          <w:rFonts w:hint="eastAsia" w:hAnsi="宋体" w:cs="宋体"/>
          <w:sz w:val="21"/>
          <w:u w:val="single"/>
        </w:rPr>
        <w:t xml:space="preserve">                                                    </w:t>
      </w:r>
    </w:p>
    <w:p w14:paraId="40E97826">
      <w:pPr>
        <w:pStyle w:val="12"/>
        <w:tabs>
          <w:tab w:val="left" w:pos="939"/>
        </w:tabs>
        <w:spacing w:line="360" w:lineRule="auto"/>
        <w:ind w:left="141" w:leftChars="67" w:firstLine="315" w:firstLineChars="150"/>
        <w:rPr>
          <w:rFonts w:hint="eastAsia" w:ascii="宋体" w:hAnsi="宋体" w:cs="宋体"/>
          <w:szCs w:val="21"/>
        </w:rPr>
      </w:pPr>
      <w:r>
        <w:rPr>
          <w:rFonts w:hint="eastAsia" w:ascii="宋体" w:hAnsi="宋体" w:cs="宋体"/>
          <w:szCs w:val="21"/>
        </w:rPr>
        <w:t>特此承诺。</w:t>
      </w:r>
    </w:p>
    <w:p w14:paraId="79F1516F">
      <w:pPr>
        <w:spacing w:line="360" w:lineRule="auto"/>
        <w:contextualSpacing/>
        <w:jc w:val="left"/>
        <w:rPr>
          <w:rFonts w:hint="eastAsia" w:ascii="宋体" w:hAnsi="宋体" w:cs="宋体"/>
          <w:szCs w:val="21"/>
        </w:rPr>
      </w:pPr>
    </w:p>
    <w:p w14:paraId="34291DC9">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63B58D33">
      <w:pPr>
        <w:pStyle w:val="28"/>
        <w:ind w:firstLine="4200" w:firstLineChars="2000"/>
        <w:rPr>
          <w:rFonts w:hint="eastAsia" w:hAnsi="宋体" w:cs="宋体"/>
          <w:sz w:val="21"/>
          <w:szCs w:val="21"/>
          <w:lang w:val="zh-CN"/>
        </w:rPr>
      </w:pPr>
      <w:r>
        <w:rPr>
          <w:rFonts w:hint="eastAsia" w:hAnsi="宋体" w:cs="宋体"/>
          <w:sz w:val="21"/>
          <w:szCs w:val="21"/>
          <w:lang w:val="zh-CN"/>
        </w:rPr>
        <w:t>日期：  年  月   日</w:t>
      </w:r>
    </w:p>
    <w:p w14:paraId="7B88F2DB">
      <w:pPr>
        <w:spacing w:line="520" w:lineRule="exact"/>
        <w:ind w:firstLine="420" w:firstLineChars="200"/>
        <w:rPr>
          <w:rFonts w:hint="eastAsia" w:ascii="宋体" w:hAnsi="宋体" w:cs="宋体"/>
        </w:rPr>
      </w:pPr>
    </w:p>
    <w:p w14:paraId="1426C4A5">
      <w:pPr>
        <w:spacing w:line="520" w:lineRule="exact"/>
        <w:ind w:firstLine="420" w:firstLineChars="200"/>
        <w:rPr>
          <w:rFonts w:hint="eastAsia" w:ascii="宋体" w:hAnsi="宋体" w:cs="宋体"/>
        </w:rPr>
      </w:pPr>
    </w:p>
    <w:p w14:paraId="2760AE8A">
      <w:pPr>
        <w:autoSpaceDE w:val="0"/>
        <w:autoSpaceDN w:val="0"/>
        <w:spacing w:line="360" w:lineRule="auto"/>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二、响应报价表</w:t>
      </w:r>
    </w:p>
    <w:p w14:paraId="27D44022">
      <w:pPr>
        <w:snapToGrid w:val="0"/>
        <w:spacing w:line="360" w:lineRule="auto"/>
        <w:rPr>
          <w:rFonts w:hint="eastAsia" w:ascii="宋体" w:hAnsi="宋体" w:cs="宋体"/>
          <w:szCs w:val="21"/>
        </w:rPr>
      </w:pPr>
    </w:p>
    <w:p w14:paraId="51A9695D">
      <w:pPr>
        <w:snapToGrid w:val="0"/>
        <w:spacing w:line="360" w:lineRule="auto"/>
        <w:rPr>
          <w:rFonts w:hint="eastAsia" w:ascii="宋体" w:hAnsi="宋体" w:cs="宋体"/>
          <w:szCs w:val="21"/>
        </w:rPr>
      </w:pPr>
    </w:p>
    <w:p w14:paraId="705423CA">
      <w:pPr>
        <w:snapToGrid w:val="0"/>
        <w:spacing w:line="360" w:lineRule="auto"/>
        <w:rPr>
          <w:rFonts w:hint="eastAsia"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r>
        <w:rPr>
          <w:rFonts w:hint="eastAsia" w:ascii="宋体" w:hAnsi="宋体" w:cs="宋体"/>
          <w:szCs w:val="21"/>
        </w:rPr>
        <w:t xml:space="preserve">         分标：</w:t>
      </w:r>
      <w:r>
        <w:rPr>
          <w:rFonts w:hint="eastAsia" w:ascii="宋体" w:hAnsi="宋体" w:cs="宋体"/>
          <w:szCs w:val="21"/>
          <w:u w:val="single"/>
        </w:rPr>
        <w:t xml:space="preserve">           </w:t>
      </w:r>
    </w:p>
    <w:p w14:paraId="0E40D1C0">
      <w:pPr>
        <w:snapToGrid w:val="0"/>
        <w:spacing w:line="360" w:lineRule="auto"/>
        <w:rPr>
          <w:rFonts w:hint="eastAsia"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w:t>
      </w:r>
    </w:p>
    <w:p w14:paraId="5BBEEB82">
      <w:pPr>
        <w:ind w:left="-178" w:leftChars="-85" w:right="-512" w:rightChars="-244"/>
        <w:jc w:val="left"/>
        <w:rPr>
          <w:rFonts w:hint="eastAsia" w:ascii="宋体" w:hAnsi="宋体" w:cs="宋体"/>
          <w:color w:val="000000"/>
          <w:szCs w:val="21"/>
        </w:rPr>
      </w:pPr>
      <w:r>
        <w:rPr>
          <w:rFonts w:hint="eastAsia" w:ascii="宋体" w:hAnsi="宋体" w:cs="宋体"/>
          <w:color w:val="000000"/>
          <w:szCs w:val="21"/>
        </w:rPr>
        <w:t xml:space="preserve">                                                                  币种：人民币</w:t>
      </w:r>
    </w:p>
    <w:p w14:paraId="1540BAFF">
      <w:pPr>
        <w:ind w:left="-178" w:leftChars="-85" w:firstLine="177" w:firstLineChars="74"/>
        <w:rPr>
          <w:rFonts w:hint="eastAsia" w:ascii="宋体" w:hAnsi="宋体" w:cs="宋体"/>
          <w:color w:val="000000"/>
          <w:sz w:val="24"/>
        </w:rPr>
      </w:pPr>
    </w:p>
    <w:tbl>
      <w:tblPr>
        <w:tblStyle w:val="22"/>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862"/>
        <w:gridCol w:w="651"/>
        <w:gridCol w:w="651"/>
        <w:gridCol w:w="2315"/>
        <w:gridCol w:w="1249"/>
        <w:gridCol w:w="1249"/>
      </w:tblGrid>
      <w:tr w14:paraId="20CB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619" w:type="dxa"/>
            <w:tcBorders>
              <w:top w:val="single" w:color="auto" w:sz="4" w:space="0"/>
              <w:left w:val="single" w:color="auto" w:sz="4" w:space="0"/>
              <w:bottom w:val="single" w:color="auto" w:sz="4" w:space="0"/>
              <w:right w:val="single" w:color="auto" w:sz="4" w:space="0"/>
            </w:tcBorders>
            <w:noWrap w:val="0"/>
            <w:vAlign w:val="center"/>
          </w:tcPr>
          <w:p w14:paraId="33962991">
            <w:pPr>
              <w:spacing w:line="360" w:lineRule="auto"/>
              <w:jc w:val="center"/>
              <w:rPr>
                <w:rFonts w:hint="eastAsia" w:ascii="宋体" w:hAnsi="宋体" w:cs="宋体"/>
                <w:sz w:val="24"/>
              </w:rPr>
            </w:pPr>
            <w:r>
              <w:rPr>
                <w:rFonts w:hint="eastAsia" w:ascii="宋体" w:hAnsi="宋体" w:cs="宋体"/>
                <w:sz w:val="24"/>
              </w:rPr>
              <w:t>序号</w:t>
            </w:r>
          </w:p>
        </w:tc>
        <w:tc>
          <w:tcPr>
            <w:tcW w:w="2862" w:type="dxa"/>
            <w:tcBorders>
              <w:top w:val="single" w:color="auto" w:sz="4" w:space="0"/>
              <w:left w:val="single" w:color="auto" w:sz="4" w:space="0"/>
              <w:bottom w:val="single" w:color="auto" w:sz="4" w:space="0"/>
              <w:right w:val="single" w:color="auto" w:sz="4" w:space="0"/>
            </w:tcBorders>
            <w:noWrap w:val="0"/>
            <w:vAlign w:val="center"/>
          </w:tcPr>
          <w:p w14:paraId="3E358D3D">
            <w:pPr>
              <w:spacing w:line="360" w:lineRule="auto"/>
              <w:jc w:val="center"/>
              <w:rPr>
                <w:rFonts w:hint="eastAsia" w:ascii="宋体" w:hAnsi="宋体" w:cs="宋体"/>
                <w:sz w:val="24"/>
              </w:rPr>
            </w:pPr>
            <w:r>
              <w:rPr>
                <w:rFonts w:hint="eastAsia" w:ascii="宋体" w:hAnsi="宋体" w:cs="宋体"/>
                <w:sz w:val="24"/>
              </w:rPr>
              <w:t>服务名称</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538C2BD6">
            <w:pPr>
              <w:spacing w:line="360" w:lineRule="auto"/>
              <w:jc w:val="center"/>
              <w:rPr>
                <w:rFonts w:hint="eastAsia" w:ascii="宋体" w:hAnsi="宋体" w:cs="宋体"/>
                <w:sz w:val="24"/>
              </w:rPr>
            </w:pPr>
            <w:r>
              <w:rPr>
                <w:rFonts w:hint="eastAsia" w:ascii="宋体" w:hAnsi="宋体" w:cs="宋体"/>
                <w:sz w:val="24"/>
              </w:rPr>
              <w:t>数量</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122B050D">
            <w:pPr>
              <w:spacing w:line="360" w:lineRule="auto"/>
              <w:jc w:val="center"/>
              <w:rPr>
                <w:rFonts w:hint="eastAsia" w:ascii="宋体" w:hAnsi="宋体" w:cs="宋体"/>
                <w:sz w:val="24"/>
              </w:rPr>
            </w:pPr>
            <w:r>
              <w:rPr>
                <w:rFonts w:hint="eastAsia" w:ascii="宋体" w:hAnsi="宋体" w:cs="宋体"/>
                <w:sz w:val="24"/>
              </w:rPr>
              <w:t>单位</w:t>
            </w:r>
          </w:p>
        </w:tc>
        <w:tc>
          <w:tcPr>
            <w:tcW w:w="2315" w:type="dxa"/>
            <w:tcBorders>
              <w:top w:val="single" w:color="auto" w:sz="4" w:space="0"/>
              <w:left w:val="single" w:color="auto" w:sz="4" w:space="0"/>
              <w:bottom w:val="single" w:color="auto" w:sz="4" w:space="0"/>
              <w:right w:val="single" w:color="auto" w:sz="4" w:space="0"/>
            </w:tcBorders>
            <w:noWrap w:val="0"/>
            <w:vAlign w:val="center"/>
          </w:tcPr>
          <w:p w14:paraId="4CBDBE01">
            <w:pPr>
              <w:spacing w:line="360" w:lineRule="auto"/>
              <w:jc w:val="center"/>
              <w:rPr>
                <w:rFonts w:hint="eastAsia" w:ascii="宋体" w:hAnsi="宋体" w:cs="宋体"/>
                <w:sz w:val="24"/>
              </w:rPr>
            </w:pPr>
            <w:r>
              <w:rPr>
                <w:rFonts w:hint="eastAsia" w:ascii="宋体" w:hAnsi="宋体" w:cs="宋体"/>
                <w:sz w:val="24"/>
              </w:rPr>
              <w:t>单价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6560BF04">
            <w:pPr>
              <w:spacing w:line="360" w:lineRule="auto"/>
              <w:jc w:val="center"/>
              <w:rPr>
                <w:rFonts w:hint="eastAsia" w:ascii="宋体" w:hAnsi="宋体" w:cs="宋体"/>
                <w:sz w:val="24"/>
              </w:rPr>
            </w:pPr>
            <w:r>
              <w:rPr>
                <w:rFonts w:hint="eastAsia" w:ascii="宋体" w:hAnsi="宋体" w:cs="宋体"/>
                <w:sz w:val="24"/>
              </w:rPr>
              <w:t>总价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D624A38">
            <w:pPr>
              <w:spacing w:line="360" w:lineRule="auto"/>
              <w:jc w:val="center"/>
              <w:rPr>
                <w:rFonts w:hint="eastAsia" w:ascii="宋体" w:hAnsi="宋体" w:cs="宋体"/>
                <w:sz w:val="24"/>
              </w:rPr>
            </w:pPr>
            <w:r>
              <w:rPr>
                <w:rFonts w:hint="eastAsia" w:ascii="宋体" w:hAnsi="宋体" w:cs="宋体"/>
                <w:sz w:val="24"/>
              </w:rPr>
              <w:t>备注</w:t>
            </w:r>
          </w:p>
        </w:tc>
      </w:tr>
      <w:tr w14:paraId="3F9F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19" w:type="dxa"/>
            <w:tcBorders>
              <w:top w:val="single" w:color="auto" w:sz="4" w:space="0"/>
              <w:left w:val="single" w:color="auto" w:sz="4" w:space="0"/>
              <w:bottom w:val="single" w:color="auto" w:sz="4" w:space="0"/>
              <w:right w:val="single" w:color="auto" w:sz="4" w:space="0"/>
            </w:tcBorders>
            <w:noWrap w:val="0"/>
            <w:vAlign w:val="center"/>
          </w:tcPr>
          <w:p w14:paraId="66DE76AA">
            <w:pPr>
              <w:spacing w:line="360" w:lineRule="auto"/>
              <w:jc w:val="center"/>
              <w:rPr>
                <w:rFonts w:hint="eastAsia" w:ascii="宋体" w:hAnsi="宋体" w:cs="宋体"/>
                <w:sz w:val="24"/>
              </w:rPr>
            </w:pPr>
            <w:r>
              <w:rPr>
                <w:rFonts w:hint="eastAsia" w:ascii="宋体" w:hAnsi="宋体" w:cs="宋体"/>
                <w:sz w:val="24"/>
              </w:rPr>
              <w:t>1</w:t>
            </w:r>
          </w:p>
        </w:tc>
        <w:tc>
          <w:tcPr>
            <w:tcW w:w="2862" w:type="dxa"/>
            <w:tcBorders>
              <w:top w:val="single" w:color="auto" w:sz="4" w:space="0"/>
              <w:left w:val="single" w:color="auto" w:sz="4" w:space="0"/>
              <w:bottom w:val="single" w:color="auto" w:sz="4" w:space="0"/>
              <w:right w:val="single" w:color="auto" w:sz="4" w:space="0"/>
            </w:tcBorders>
            <w:noWrap w:val="0"/>
            <w:vAlign w:val="center"/>
          </w:tcPr>
          <w:p w14:paraId="541401AA">
            <w:pPr>
              <w:spacing w:line="360" w:lineRule="auto"/>
              <w:jc w:val="center"/>
              <w:rPr>
                <w:rFonts w:hint="eastAsia" w:ascii="宋体" w:hAnsi="宋体" w:cs="宋体"/>
                <w:sz w:val="24"/>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46F38D7B">
            <w:pPr>
              <w:spacing w:line="360" w:lineRule="auto"/>
              <w:jc w:val="center"/>
              <w:rPr>
                <w:rFonts w:hint="eastAsia" w:ascii="宋体" w:hAnsi="宋体" w:cs="宋体"/>
                <w:sz w:val="24"/>
              </w:rPr>
            </w:pPr>
          </w:p>
        </w:tc>
        <w:tc>
          <w:tcPr>
            <w:tcW w:w="651" w:type="dxa"/>
            <w:tcBorders>
              <w:top w:val="single" w:color="auto" w:sz="4" w:space="0"/>
              <w:left w:val="single" w:color="auto" w:sz="4" w:space="0"/>
              <w:bottom w:val="single" w:color="auto" w:sz="4" w:space="0"/>
              <w:right w:val="single" w:color="auto" w:sz="4" w:space="0"/>
            </w:tcBorders>
            <w:noWrap w:val="0"/>
            <w:vAlign w:val="top"/>
          </w:tcPr>
          <w:p w14:paraId="2B18E000">
            <w:pPr>
              <w:spacing w:line="360" w:lineRule="auto"/>
              <w:rPr>
                <w:rFonts w:hint="eastAsia" w:ascii="宋体" w:hAnsi="宋体" w:cs="宋体"/>
                <w:sz w:val="24"/>
              </w:rPr>
            </w:pPr>
          </w:p>
        </w:tc>
        <w:tc>
          <w:tcPr>
            <w:tcW w:w="2315" w:type="dxa"/>
            <w:tcBorders>
              <w:top w:val="single" w:color="auto" w:sz="4" w:space="0"/>
              <w:left w:val="single" w:color="auto" w:sz="4" w:space="0"/>
              <w:bottom w:val="single" w:color="auto" w:sz="4" w:space="0"/>
              <w:right w:val="single" w:color="auto" w:sz="4" w:space="0"/>
            </w:tcBorders>
            <w:noWrap w:val="0"/>
            <w:vAlign w:val="top"/>
          </w:tcPr>
          <w:p w14:paraId="752BB1B1">
            <w:pPr>
              <w:spacing w:line="360" w:lineRule="auto"/>
              <w:rPr>
                <w:rFonts w:hint="eastAsia"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noWrap w:val="0"/>
            <w:vAlign w:val="top"/>
          </w:tcPr>
          <w:p w14:paraId="182C4B05">
            <w:pPr>
              <w:spacing w:line="360" w:lineRule="auto"/>
              <w:rPr>
                <w:rFonts w:hint="eastAsia"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CABB4C9">
            <w:pPr>
              <w:spacing w:line="360" w:lineRule="auto"/>
              <w:rPr>
                <w:rFonts w:hint="eastAsia" w:ascii="宋体" w:hAnsi="宋体" w:cs="宋体"/>
                <w:sz w:val="24"/>
              </w:rPr>
            </w:pPr>
          </w:p>
        </w:tc>
      </w:tr>
      <w:tr w14:paraId="0BB2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19" w:type="dxa"/>
            <w:tcBorders>
              <w:top w:val="single" w:color="auto" w:sz="4" w:space="0"/>
              <w:left w:val="single" w:color="auto" w:sz="4" w:space="0"/>
              <w:bottom w:val="single" w:color="auto" w:sz="4" w:space="0"/>
              <w:right w:val="single" w:color="auto" w:sz="4" w:space="0"/>
            </w:tcBorders>
            <w:noWrap w:val="0"/>
            <w:vAlign w:val="center"/>
          </w:tcPr>
          <w:p w14:paraId="20B1D131">
            <w:pPr>
              <w:spacing w:line="360" w:lineRule="auto"/>
              <w:jc w:val="center"/>
              <w:rPr>
                <w:rFonts w:hint="eastAsia" w:ascii="宋体" w:hAnsi="宋体" w:cs="宋体"/>
                <w:sz w:val="24"/>
              </w:rPr>
            </w:pPr>
            <w:r>
              <w:rPr>
                <w:rFonts w:hint="eastAsia" w:ascii="宋体" w:hAnsi="宋体" w:cs="宋体"/>
                <w:sz w:val="24"/>
              </w:rPr>
              <w:t>...</w:t>
            </w:r>
          </w:p>
        </w:tc>
        <w:tc>
          <w:tcPr>
            <w:tcW w:w="2862" w:type="dxa"/>
            <w:tcBorders>
              <w:top w:val="single" w:color="auto" w:sz="4" w:space="0"/>
              <w:left w:val="single" w:color="auto" w:sz="4" w:space="0"/>
              <w:bottom w:val="single" w:color="auto" w:sz="4" w:space="0"/>
              <w:right w:val="single" w:color="auto" w:sz="4" w:space="0"/>
            </w:tcBorders>
            <w:noWrap w:val="0"/>
            <w:vAlign w:val="center"/>
          </w:tcPr>
          <w:p w14:paraId="4C653A52">
            <w:pPr>
              <w:spacing w:line="360" w:lineRule="auto"/>
              <w:jc w:val="center"/>
              <w:rPr>
                <w:rFonts w:hint="eastAsia" w:ascii="宋体" w:hAnsi="宋体" w:cs="宋体"/>
                <w:sz w:val="24"/>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2D105317">
            <w:pPr>
              <w:spacing w:line="360" w:lineRule="auto"/>
              <w:jc w:val="center"/>
              <w:rPr>
                <w:rFonts w:hint="eastAsia" w:ascii="宋体" w:hAnsi="宋体" w:cs="宋体"/>
                <w:sz w:val="24"/>
              </w:rPr>
            </w:pPr>
          </w:p>
        </w:tc>
        <w:tc>
          <w:tcPr>
            <w:tcW w:w="651" w:type="dxa"/>
            <w:tcBorders>
              <w:top w:val="single" w:color="auto" w:sz="4" w:space="0"/>
              <w:left w:val="single" w:color="auto" w:sz="4" w:space="0"/>
              <w:bottom w:val="single" w:color="auto" w:sz="4" w:space="0"/>
              <w:right w:val="single" w:color="auto" w:sz="4" w:space="0"/>
            </w:tcBorders>
            <w:noWrap w:val="0"/>
            <w:vAlign w:val="top"/>
          </w:tcPr>
          <w:p w14:paraId="1B8544A4">
            <w:pPr>
              <w:spacing w:line="360" w:lineRule="auto"/>
              <w:rPr>
                <w:rFonts w:hint="eastAsia" w:ascii="宋体" w:hAnsi="宋体" w:cs="宋体"/>
                <w:sz w:val="24"/>
              </w:rPr>
            </w:pPr>
          </w:p>
        </w:tc>
        <w:tc>
          <w:tcPr>
            <w:tcW w:w="2315" w:type="dxa"/>
            <w:tcBorders>
              <w:top w:val="single" w:color="auto" w:sz="4" w:space="0"/>
              <w:left w:val="single" w:color="auto" w:sz="4" w:space="0"/>
              <w:bottom w:val="single" w:color="auto" w:sz="4" w:space="0"/>
              <w:right w:val="single" w:color="auto" w:sz="4" w:space="0"/>
            </w:tcBorders>
            <w:noWrap w:val="0"/>
            <w:vAlign w:val="top"/>
          </w:tcPr>
          <w:p w14:paraId="77334A1E">
            <w:pPr>
              <w:spacing w:line="360" w:lineRule="auto"/>
              <w:rPr>
                <w:rFonts w:hint="eastAsia"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noWrap w:val="0"/>
            <w:vAlign w:val="top"/>
          </w:tcPr>
          <w:p w14:paraId="34ED853E">
            <w:pPr>
              <w:spacing w:line="360" w:lineRule="auto"/>
              <w:rPr>
                <w:rFonts w:hint="eastAsia" w:ascii="宋体" w:hAnsi="宋体" w:cs="宋体"/>
                <w:sz w:val="24"/>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3EC4531">
            <w:pPr>
              <w:spacing w:line="360" w:lineRule="auto"/>
              <w:rPr>
                <w:rFonts w:hint="eastAsia" w:ascii="宋体" w:hAnsi="宋体" w:cs="宋体"/>
                <w:sz w:val="24"/>
              </w:rPr>
            </w:pPr>
          </w:p>
        </w:tc>
      </w:tr>
      <w:tr w14:paraId="171F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9596" w:type="dxa"/>
            <w:gridSpan w:val="7"/>
            <w:tcBorders>
              <w:top w:val="single" w:color="auto" w:sz="4" w:space="0"/>
              <w:left w:val="single" w:color="auto" w:sz="4" w:space="0"/>
              <w:bottom w:val="single" w:color="auto" w:sz="4" w:space="0"/>
              <w:right w:val="single" w:color="auto" w:sz="4" w:space="0"/>
            </w:tcBorders>
            <w:noWrap w:val="0"/>
            <w:vAlign w:val="center"/>
          </w:tcPr>
          <w:p w14:paraId="1ECCF344">
            <w:pPr>
              <w:snapToGrid w:val="0"/>
              <w:spacing w:before="50" w:after="50" w:line="360" w:lineRule="auto"/>
              <w:rPr>
                <w:rFonts w:hint="eastAsia" w:ascii="宋体" w:hAnsi="宋体" w:cs="宋体"/>
                <w:sz w:val="24"/>
              </w:rPr>
            </w:pPr>
            <w:r>
              <w:rPr>
                <w:rFonts w:hint="eastAsia" w:ascii="宋体" w:hAnsi="宋体" w:cs="宋体"/>
                <w:sz w:val="24"/>
              </w:rPr>
              <w:t>合计金额大写：人民币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tc>
      </w:tr>
    </w:tbl>
    <w:p w14:paraId="70BFDDC6">
      <w:pPr>
        <w:rPr>
          <w:rFonts w:hint="eastAsia" w:ascii="宋体" w:hAnsi="宋体" w:cs="宋体"/>
          <w:lang w:val="zh-CN"/>
        </w:rPr>
      </w:pPr>
    </w:p>
    <w:p w14:paraId="280321AA">
      <w:pPr>
        <w:pStyle w:val="10"/>
        <w:rPr>
          <w:rFonts w:hint="eastAsia" w:ascii="宋体" w:hAnsi="宋体" w:cs="宋体"/>
          <w:lang w:val="zh-CN"/>
        </w:rPr>
      </w:pPr>
      <w:r>
        <w:rPr>
          <w:rFonts w:hint="eastAsia" w:ascii="宋体" w:hAnsi="宋体" w:cs="宋体"/>
          <w:lang w:val="zh-CN"/>
        </w:rPr>
        <w:t>注：</w:t>
      </w:r>
    </w:p>
    <w:p w14:paraId="255C46D0">
      <w:pPr>
        <w:pStyle w:val="10"/>
        <w:rPr>
          <w:rFonts w:hint="eastAsia" w:ascii="宋体" w:hAnsi="宋体" w:cs="宋体"/>
          <w:lang w:val="zh-CN"/>
        </w:rPr>
      </w:pPr>
      <w:r>
        <w:rPr>
          <w:rFonts w:hint="eastAsia" w:ascii="宋体" w:hAnsi="宋体" w:cs="宋体"/>
          <w:lang w:val="zh-CN"/>
        </w:rPr>
        <w:t>1. 供应商的报价表必须加盖供应商电子签章，否则其响应文件按无效处理。</w:t>
      </w:r>
    </w:p>
    <w:p w14:paraId="7F7EFC22">
      <w:pPr>
        <w:pStyle w:val="10"/>
        <w:rPr>
          <w:rFonts w:hint="eastAsia" w:ascii="宋体" w:hAnsi="宋体" w:cs="宋体"/>
          <w:lang w:val="zh-CN"/>
        </w:rPr>
      </w:pPr>
      <w:r>
        <w:rPr>
          <w:rFonts w:hint="eastAsia" w:ascii="宋体" w:hAnsi="宋体" w:cs="宋体"/>
          <w:lang w:val="zh-CN"/>
        </w:rPr>
        <w:t>2. 报价一经涂改，应在涂改处加盖供应商加盖电子签章，否则其响应文件按无效处理。</w:t>
      </w:r>
    </w:p>
    <w:p w14:paraId="4FA4FF54">
      <w:pPr>
        <w:snapToGrid w:val="0"/>
        <w:spacing w:line="480" w:lineRule="exact"/>
        <w:ind w:firstLine="360" w:firstLineChars="150"/>
        <w:jc w:val="left"/>
        <w:rPr>
          <w:rFonts w:hint="eastAsia" w:ascii="宋体" w:hAnsi="宋体" w:cs="宋体"/>
          <w:kern w:val="0"/>
          <w:sz w:val="24"/>
          <w:szCs w:val="22"/>
        </w:rPr>
      </w:pPr>
      <w:r>
        <w:rPr>
          <w:rFonts w:hint="eastAsia" w:ascii="宋体" w:hAnsi="宋体" w:cs="宋体"/>
          <w:kern w:val="0"/>
          <w:sz w:val="24"/>
          <w:szCs w:val="22"/>
          <w:lang w:val="zh-CN"/>
        </w:rPr>
        <w:t>注：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r>
        <w:rPr>
          <w:rFonts w:hint="eastAsia" w:ascii="宋体" w:hAnsi="宋体" w:cs="宋体"/>
          <w:kern w:val="0"/>
          <w:sz w:val="24"/>
          <w:szCs w:val="22"/>
        </w:rPr>
        <w:t xml:space="preserve"> </w:t>
      </w:r>
    </w:p>
    <w:p w14:paraId="7B50F17D">
      <w:pPr>
        <w:autoSpaceDE w:val="0"/>
        <w:autoSpaceDN w:val="0"/>
        <w:spacing w:line="480" w:lineRule="exact"/>
        <w:jc w:val="left"/>
        <w:rPr>
          <w:rFonts w:hint="eastAsia" w:ascii="宋体" w:hAnsi="宋体" w:cs="宋体"/>
          <w:kern w:val="0"/>
          <w:sz w:val="24"/>
          <w:szCs w:val="22"/>
          <w:lang w:val="zh-CN"/>
        </w:rPr>
      </w:pPr>
      <w:r>
        <w:rPr>
          <w:rFonts w:hint="eastAsia" w:ascii="宋体" w:hAnsi="宋体" w:cs="宋体"/>
          <w:kern w:val="0"/>
          <w:sz w:val="24"/>
          <w:szCs w:val="22"/>
          <w:lang w:val="zh-CN"/>
        </w:rPr>
        <w:t>　</w:t>
      </w:r>
      <w:r>
        <w:rPr>
          <w:rFonts w:hint="eastAsia" w:ascii="宋体" w:hAnsi="宋体" w:cs="宋体"/>
          <w:b/>
          <w:kern w:val="0"/>
          <w:sz w:val="24"/>
          <w:szCs w:val="22"/>
          <w:u w:val="single"/>
          <w:lang w:val="zh-CN"/>
        </w:rPr>
        <w:t>本项目采用多次报价方式，作最终报价时采购人将书面告知各供应商，供应商的最终报价如有变动，则必须以完整的工程量清单报价表的格式（按</w:t>
      </w:r>
      <w:r>
        <w:rPr>
          <w:rFonts w:hint="eastAsia" w:ascii="宋体" w:hAnsi="宋体" w:cs="宋体"/>
          <w:b/>
          <w:kern w:val="0"/>
          <w:sz w:val="24"/>
          <w:szCs w:val="22"/>
          <w:u w:val="single"/>
        </w:rPr>
        <w:t>磋商</w:t>
      </w:r>
      <w:r>
        <w:rPr>
          <w:rFonts w:hint="eastAsia" w:ascii="宋体" w:hAnsi="宋体" w:cs="宋体"/>
          <w:b/>
          <w:kern w:val="0"/>
          <w:sz w:val="24"/>
          <w:szCs w:val="22"/>
          <w:u w:val="single"/>
          <w:lang w:val="zh-CN"/>
        </w:rPr>
        <w:t>文件中的相关规定签字盖章）编制提交，供应商须提前做好相关准备并按时递交最终报价文件，否则按响应无效处理</w:t>
      </w:r>
    </w:p>
    <w:p w14:paraId="66DFF038">
      <w:pPr>
        <w:rPr>
          <w:rFonts w:hint="eastAsia" w:ascii="宋体" w:hAnsi="宋体" w:cs="宋体"/>
          <w:lang w:val="zh-CN"/>
        </w:rPr>
      </w:pPr>
    </w:p>
    <w:p w14:paraId="4B9FD792">
      <w:pPr>
        <w:pStyle w:val="10"/>
        <w:rPr>
          <w:rFonts w:hint="eastAsia" w:ascii="宋体" w:hAnsi="宋体" w:cs="宋体"/>
          <w:lang w:val="zh-CN"/>
        </w:rPr>
      </w:pPr>
      <w:r>
        <w:rPr>
          <w:rFonts w:hint="eastAsia" w:ascii="宋体" w:hAnsi="宋体" w:cs="宋体"/>
          <w:lang w:val="zh-CN"/>
        </w:rPr>
        <w:t xml:space="preserve"> </w:t>
      </w:r>
    </w:p>
    <w:p w14:paraId="26A24D65">
      <w:pPr>
        <w:autoSpaceDE w:val="0"/>
        <w:autoSpaceDN w:val="0"/>
        <w:spacing w:line="360" w:lineRule="auto"/>
        <w:ind w:left="4305" w:leftChars="1950" w:hanging="210" w:hangingChars="100"/>
        <w:rPr>
          <w:rFonts w:hint="eastAsia" w:ascii="宋体" w:hAnsi="宋体" w:cs="宋体"/>
          <w:kern w:val="0"/>
          <w:szCs w:val="21"/>
        </w:rPr>
      </w:pPr>
    </w:p>
    <w:p w14:paraId="018313F7">
      <w:pPr>
        <w:autoSpaceDE w:val="0"/>
        <w:autoSpaceDN w:val="0"/>
        <w:spacing w:line="360" w:lineRule="auto"/>
        <w:ind w:left="4305" w:leftChars="1950" w:hanging="210" w:hangingChars="100"/>
        <w:rPr>
          <w:rFonts w:hint="eastAsia" w:ascii="宋体" w:hAnsi="宋体" w:cs="宋体"/>
          <w:kern w:val="0"/>
          <w:szCs w:val="21"/>
          <w:lang w:val="zh-CN"/>
        </w:rPr>
      </w:pPr>
      <w:r>
        <w:rPr>
          <w:rFonts w:hint="eastAsia" w:ascii="宋体" w:hAnsi="宋体" w:cs="宋体"/>
          <w:kern w:val="0"/>
          <w:szCs w:val="21"/>
        </w:rPr>
        <w:t>供应商名称（电子签章）：</w:t>
      </w:r>
    </w:p>
    <w:p w14:paraId="207B9D5D">
      <w:pPr>
        <w:autoSpaceDE w:val="0"/>
        <w:autoSpaceDN w:val="0"/>
        <w:spacing w:line="360" w:lineRule="auto"/>
        <w:ind w:firstLine="5670" w:firstLineChars="2700"/>
        <w:rPr>
          <w:rFonts w:hint="eastAsia" w:ascii="宋体" w:hAnsi="宋体" w:cs="宋体"/>
          <w:b/>
          <w:szCs w:val="21"/>
        </w:rPr>
      </w:pPr>
      <w:r>
        <w:rPr>
          <w:rFonts w:hint="eastAsia" w:ascii="宋体" w:hAnsi="宋体" w:cs="宋体"/>
          <w:kern w:val="0"/>
          <w:szCs w:val="21"/>
          <w:lang w:val="zh-CN"/>
        </w:rPr>
        <w:t>日期：  年  月   日</w:t>
      </w:r>
    </w:p>
    <w:p w14:paraId="1C2EB39A">
      <w:pPr>
        <w:autoSpaceDE w:val="0"/>
        <w:autoSpaceDN w:val="0"/>
        <w:spacing w:line="360" w:lineRule="auto"/>
        <w:jc w:val="center"/>
        <w:rPr>
          <w:rFonts w:hint="eastAsia" w:ascii="宋体" w:hAnsi="宋体" w:cs="宋体"/>
          <w:b/>
          <w:sz w:val="32"/>
          <w:szCs w:val="32"/>
        </w:rPr>
      </w:pPr>
      <w:r>
        <w:rPr>
          <w:rFonts w:hint="eastAsia" w:ascii="宋体" w:hAnsi="宋体" w:cs="宋体"/>
          <w:b/>
          <w:sz w:val="30"/>
          <w:szCs w:val="30"/>
        </w:rPr>
        <w:br w:type="page"/>
      </w:r>
      <w:r>
        <w:rPr>
          <w:rFonts w:hint="eastAsia" w:ascii="宋体" w:hAnsi="宋体" w:cs="宋体"/>
          <w:b/>
          <w:sz w:val="32"/>
          <w:szCs w:val="32"/>
        </w:rPr>
        <w:t>三、已标价工程量清单</w:t>
      </w:r>
    </w:p>
    <w:p w14:paraId="2C8C1D54">
      <w:pPr>
        <w:pStyle w:val="10"/>
        <w:spacing w:after="0" w:line="400" w:lineRule="exact"/>
        <w:jc w:val="center"/>
        <w:rPr>
          <w:rFonts w:hint="eastAsia" w:ascii="宋体" w:hAnsi="宋体" w:cs="宋体"/>
        </w:rPr>
      </w:pPr>
      <w:r>
        <w:rPr>
          <w:rFonts w:hint="eastAsia" w:ascii="宋体" w:hAnsi="宋体" w:cs="宋体"/>
        </w:rPr>
        <w:t xml:space="preserve"> </w:t>
      </w:r>
    </w:p>
    <w:p w14:paraId="4C296787">
      <w:pPr>
        <w:pStyle w:val="10"/>
        <w:spacing w:after="0" w:line="400" w:lineRule="exact"/>
        <w:jc w:val="center"/>
        <w:rPr>
          <w:rFonts w:hint="eastAsia" w:ascii="宋体" w:hAnsi="宋体" w:cs="宋体"/>
        </w:rPr>
      </w:pPr>
      <w:r>
        <w:rPr>
          <w:rFonts w:hint="eastAsia" w:ascii="宋体" w:hAnsi="宋体" w:cs="宋体"/>
          <w:sz w:val="24"/>
        </w:rPr>
        <w:t>（按公布的工程量清单填写）</w:t>
      </w:r>
    </w:p>
    <w:p w14:paraId="13CDE14E">
      <w:pPr>
        <w:rPr>
          <w:rFonts w:hint="eastAsia" w:ascii="宋体" w:hAnsi="宋体" w:cs="宋体"/>
        </w:rPr>
      </w:pPr>
    </w:p>
    <w:p w14:paraId="34234CC0">
      <w:pPr>
        <w:spacing w:line="360" w:lineRule="auto"/>
        <w:ind w:firstLine="4533" w:firstLineChars="2150"/>
        <w:contextualSpacing/>
        <w:jc w:val="left"/>
        <w:rPr>
          <w:rFonts w:hint="eastAsia" w:ascii="宋体" w:hAnsi="宋体" w:cs="宋体"/>
          <w:b/>
          <w:szCs w:val="21"/>
        </w:rPr>
      </w:pPr>
      <w:r>
        <w:rPr>
          <w:rFonts w:hint="eastAsia" w:ascii="宋体" w:hAnsi="宋体" w:cs="宋体"/>
          <w:b/>
          <w:szCs w:val="21"/>
        </w:rPr>
        <w:t xml:space="preserve"> </w:t>
      </w:r>
    </w:p>
    <w:p w14:paraId="4DBA0518">
      <w:pPr>
        <w:pStyle w:val="10"/>
        <w:rPr>
          <w:rFonts w:hint="eastAsia" w:ascii="宋体" w:hAnsi="宋体" w:cs="宋体"/>
          <w:lang w:val="zh-CN"/>
        </w:rPr>
      </w:pPr>
    </w:p>
    <w:p w14:paraId="52433087">
      <w:pPr>
        <w:autoSpaceDE w:val="0"/>
        <w:autoSpaceDN w:val="0"/>
        <w:spacing w:line="360" w:lineRule="auto"/>
        <w:ind w:left="4305" w:leftChars="1950" w:hanging="210" w:hangingChars="100"/>
        <w:rPr>
          <w:rFonts w:hint="eastAsia" w:ascii="宋体" w:hAnsi="宋体" w:cs="宋体"/>
          <w:kern w:val="0"/>
          <w:szCs w:val="21"/>
        </w:rPr>
      </w:pPr>
    </w:p>
    <w:p w14:paraId="707F71B0">
      <w:pPr>
        <w:autoSpaceDE w:val="0"/>
        <w:autoSpaceDN w:val="0"/>
        <w:spacing w:line="360" w:lineRule="auto"/>
        <w:ind w:left="4305" w:leftChars="1950" w:hanging="210" w:hangingChars="100"/>
        <w:rPr>
          <w:rFonts w:hint="eastAsia" w:ascii="宋体" w:hAnsi="宋体" w:cs="宋体"/>
          <w:kern w:val="0"/>
          <w:szCs w:val="21"/>
          <w:lang w:val="zh-CN"/>
        </w:rPr>
      </w:pPr>
      <w:r>
        <w:rPr>
          <w:rFonts w:hint="eastAsia" w:ascii="宋体" w:hAnsi="宋体" w:cs="宋体"/>
          <w:kern w:val="0"/>
          <w:szCs w:val="21"/>
        </w:rPr>
        <w:t>供应商名称（电子签章）：</w:t>
      </w:r>
    </w:p>
    <w:p w14:paraId="24C68000">
      <w:pPr>
        <w:autoSpaceDE w:val="0"/>
        <w:autoSpaceDN w:val="0"/>
        <w:spacing w:line="360" w:lineRule="auto"/>
        <w:ind w:firstLine="5670" w:firstLineChars="2700"/>
        <w:rPr>
          <w:rFonts w:hint="eastAsia" w:ascii="宋体" w:hAnsi="宋体" w:cs="宋体"/>
          <w:b/>
          <w:szCs w:val="21"/>
        </w:rPr>
      </w:pPr>
      <w:r>
        <w:rPr>
          <w:rFonts w:hint="eastAsia" w:ascii="宋体" w:hAnsi="宋体" w:cs="宋体"/>
          <w:kern w:val="0"/>
          <w:szCs w:val="21"/>
          <w:lang w:val="zh-CN"/>
        </w:rPr>
        <w:t>日期：  年  月   日</w:t>
      </w:r>
    </w:p>
    <w:p w14:paraId="7CB39C72">
      <w:pPr>
        <w:autoSpaceDE w:val="0"/>
        <w:autoSpaceDN w:val="0"/>
        <w:spacing w:line="360" w:lineRule="auto"/>
        <w:jc w:val="center"/>
        <w:rPr>
          <w:rFonts w:hint="eastAsia" w:ascii="宋体" w:hAnsi="宋体" w:cs="宋体"/>
          <w:b/>
        </w:rPr>
      </w:pPr>
      <w:r>
        <w:rPr>
          <w:rFonts w:hint="eastAsia" w:ascii="宋体" w:hAnsi="宋体" w:cs="宋体"/>
          <w:b/>
          <w:bCs/>
          <w:sz w:val="24"/>
        </w:rPr>
        <w:br w:type="page"/>
      </w:r>
      <w:bookmarkStart w:id="150" w:name="_Toc26077"/>
      <w:r>
        <w:rPr>
          <w:rFonts w:hint="eastAsia" w:ascii="宋体" w:hAnsi="宋体" w:cs="宋体"/>
          <w:b/>
          <w:sz w:val="32"/>
          <w:szCs w:val="32"/>
        </w:rPr>
        <w:t>第四节 其他文书、文件格式</w:t>
      </w:r>
      <w:bookmarkEnd w:id="150"/>
    </w:p>
    <w:p w14:paraId="5B7A661A">
      <w:pPr>
        <w:spacing w:line="520" w:lineRule="exact"/>
        <w:jc w:val="center"/>
        <w:rPr>
          <w:rFonts w:hint="eastAsia" w:ascii="宋体" w:hAnsi="宋体" w:cs="宋体"/>
        </w:rPr>
      </w:pPr>
      <w:r>
        <w:rPr>
          <w:rFonts w:hint="eastAsia" w:ascii="宋体" w:hAnsi="宋体" w:cs="宋体"/>
          <w:sz w:val="24"/>
        </w:rPr>
        <w:t xml:space="preserve"> </w:t>
      </w:r>
    </w:p>
    <w:p w14:paraId="1BD3BDD5">
      <w:pPr>
        <w:jc w:val="center"/>
        <w:rPr>
          <w:rFonts w:hint="eastAsia" w:ascii="宋体" w:hAnsi="宋体" w:cs="宋体"/>
          <w:b/>
          <w:bCs/>
          <w:sz w:val="28"/>
          <w:szCs w:val="28"/>
        </w:rPr>
      </w:pPr>
    </w:p>
    <w:p w14:paraId="536AD628">
      <w:pPr>
        <w:jc w:val="center"/>
        <w:rPr>
          <w:rFonts w:hint="eastAsia" w:ascii="宋体" w:hAnsi="宋体" w:cs="宋体"/>
          <w:b/>
          <w:bCs/>
          <w:sz w:val="28"/>
          <w:szCs w:val="28"/>
        </w:rPr>
      </w:pPr>
      <w:r>
        <w:rPr>
          <w:rFonts w:hint="eastAsia" w:ascii="宋体" w:hAnsi="宋体" w:cs="宋体"/>
          <w:b/>
          <w:bCs/>
          <w:sz w:val="28"/>
          <w:szCs w:val="28"/>
        </w:rPr>
        <w:t>知识产权合规性声明</w:t>
      </w:r>
    </w:p>
    <w:p w14:paraId="295A72D4">
      <w:pPr>
        <w:rPr>
          <w:rFonts w:hint="eastAsia" w:ascii="宋体" w:hAnsi="宋体" w:cs="宋体"/>
          <w:sz w:val="30"/>
          <w:szCs w:val="30"/>
        </w:rPr>
      </w:pPr>
    </w:p>
    <w:p w14:paraId="4B303A28">
      <w:pPr>
        <w:spacing w:line="500" w:lineRule="exact"/>
        <w:rPr>
          <w:rFonts w:hint="eastAsia" w:ascii="宋体" w:hAnsi="宋体" w:cs="宋体"/>
          <w:szCs w:val="21"/>
        </w:rPr>
      </w:pPr>
      <w:r>
        <w:rPr>
          <w:rFonts w:hint="eastAsia" w:ascii="宋体" w:hAnsi="宋体" w:cs="宋体"/>
          <w:szCs w:val="21"/>
        </w:rPr>
        <w:t xml:space="preserve">    本企业（单位）自愿参与政府投资政府采购的（</w:t>
      </w:r>
      <w:r>
        <w:rPr>
          <w:rFonts w:hint="eastAsia" w:ascii="宋体" w:hAnsi="宋体" w:cs="宋体"/>
          <w:szCs w:val="21"/>
          <w:u w:val="single"/>
        </w:rPr>
        <w:t xml:space="preserve">项目名称） </w:t>
      </w:r>
      <w:r>
        <w:rPr>
          <w:rFonts w:hint="eastAsia" w:ascii="宋体" w:hAnsi="宋体" w:cs="宋体"/>
          <w:szCs w:val="21"/>
        </w:rPr>
        <w:t>项目，</w:t>
      </w:r>
      <w:r>
        <w:rPr>
          <w:rFonts w:hint="eastAsia" w:ascii="宋体" w:hAnsi="宋体" w:cs="宋体"/>
          <w:b/>
          <w:bCs/>
          <w:szCs w:val="21"/>
        </w:rPr>
        <w:t>在此郑重承诺：</w:t>
      </w:r>
      <w:r>
        <w:rPr>
          <w:rFonts w:hint="eastAsia" w:ascii="宋体" w:hAnsi="宋体" w:cs="宋体"/>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E65B46F">
      <w:pPr>
        <w:snapToGrid w:val="0"/>
        <w:spacing w:line="500" w:lineRule="exact"/>
        <w:ind w:left="5385" w:leftChars="1736" w:hanging="1739" w:hangingChars="825"/>
        <w:rPr>
          <w:rFonts w:hint="eastAsia" w:ascii="宋体" w:hAnsi="宋体" w:cs="宋体"/>
          <w:b/>
          <w:szCs w:val="21"/>
        </w:rPr>
      </w:pPr>
    </w:p>
    <w:p w14:paraId="1DBE7C14">
      <w:pPr>
        <w:snapToGrid w:val="0"/>
        <w:spacing w:line="360" w:lineRule="auto"/>
        <w:ind w:left="5385" w:leftChars="1736" w:hanging="1739" w:hangingChars="825"/>
        <w:rPr>
          <w:rFonts w:hint="eastAsia" w:ascii="宋体" w:hAnsi="宋体" w:cs="宋体"/>
          <w:b/>
          <w:szCs w:val="21"/>
        </w:rPr>
      </w:pPr>
    </w:p>
    <w:p w14:paraId="37AD9F96">
      <w:pPr>
        <w:snapToGrid w:val="0"/>
        <w:spacing w:line="360" w:lineRule="auto"/>
        <w:ind w:left="5385" w:leftChars="1736" w:hanging="1739" w:hangingChars="825"/>
        <w:rPr>
          <w:rFonts w:hint="eastAsia" w:ascii="宋体" w:hAnsi="宋体" w:cs="宋体"/>
          <w:b/>
          <w:szCs w:val="21"/>
        </w:rPr>
      </w:pPr>
    </w:p>
    <w:p w14:paraId="13C005A3">
      <w:pPr>
        <w:snapToGrid w:val="0"/>
        <w:spacing w:line="360" w:lineRule="auto"/>
        <w:ind w:left="5385" w:leftChars="1736" w:hanging="1739" w:hangingChars="825"/>
        <w:rPr>
          <w:rFonts w:hint="eastAsia" w:ascii="宋体" w:hAnsi="宋体" w:cs="宋体"/>
          <w:b/>
          <w:szCs w:val="21"/>
        </w:rPr>
      </w:pPr>
    </w:p>
    <w:p w14:paraId="3B2CFA85">
      <w:pPr>
        <w:autoSpaceDE w:val="0"/>
        <w:autoSpaceDN w:val="0"/>
        <w:spacing w:line="360" w:lineRule="auto"/>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46608758">
      <w:pPr>
        <w:spacing w:line="500" w:lineRule="exact"/>
        <w:ind w:firstLine="5565" w:firstLineChars="2650"/>
        <w:rPr>
          <w:rFonts w:hint="eastAsia" w:ascii="宋体" w:hAnsi="宋体" w:cs="宋体"/>
          <w:szCs w:val="21"/>
        </w:rPr>
      </w:pPr>
      <w:r>
        <w:rPr>
          <w:rFonts w:hint="eastAsia" w:ascii="宋体" w:hAnsi="宋体" w:cs="宋体"/>
          <w:szCs w:val="21"/>
          <w:lang w:val="zh-CN"/>
        </w:rPr>
        <w:t>日期</w:t>
      </w:r>
      <w:r>
        <w:rPr>
          <w:rFonts w:hint="eastAsia" w:ascii="宋体" w:hAnsi="宋体" w:cs="宋体"/>
          <w:szCs w:val="21"/>
        </w:rPr>
        <w:t xml:space="preserve">：  </w:t>
      </w:r>
      <w:r>
        <w:rPr>
          <w:rFonts w:hint="eastAsia" w:ascii="宋体" w:hAnsi="宋体" w:cs="宋体"/>
          <w:szCs w:val="21"/>
          <w:lang w:val="zh-CN"/>
        </w:rPr>
        <w:t>年</w:t>
      </w:r>
      <w:r>
        <w:rPr>
          <w:rFonts w:hint="eastAsia" w:ascii="宋体" w:hAnsi="宋体" w:cs="宋体"/>
          <w:szCs w:val="21"/>
        </w:rPr>
        <w:t xml:space="preserve">  </w:t>
      </w:r>
      <w:r>
        <w:rPr>
          <w:rFonts w:hint="eastAsia" w:ascii="宋体" w:hAnsi="宋体" w:cs="宋体"/>
          <w:szCs w:val="21"/>
          <w:lang w:val="zh-CN"/>
        </w:rPr>
        <w:t>月</w:t>
      </w:r>
      <w:r>
        <w:rPr>
          <w:rFonts w:hint="eastAsia" w:ascii="宋体" w:hAnsi="宋体" w:cs="宋体"/>
          <w:szCs w:val="21"/>
        </w:rPr>
        <w:t xml:space="preserve">   </w:t>
      </w:r>
      <w:r>
        <w:rPr>
          <w:rFonts w:hint="eastAsia" w:ascii="宋体" w:hAnsi="宋体" w:cs="宋体"/>
          <w:szCs w:val="21"/>
          <w:lang w:val="zh-CN"/>
        </w:rPr>
        <w:t>日</w:t>
      </w:r>
    </w:p>
    <w:p w14:paraId="130A297F">
      <w:pPr>
        <w:spacing w:line="520" w:lineRule="exact"/>
        <w:jc w:val="center"/>
        <w:rPr>
          <w:rFonts w:hint="eastAsia" w:ascii="宋体" w:hAnsi="宋体" w:cs="宋体"/>
          <w:sz w:val="24"/>
        </w:rPr>
      </w:pPr>
    </w:p>
    <w:p w14:paraId="34A70AA3">
      <w:pPr>
        <w:rPr>
          <w:rFonts w:hint="eastAsia" w:ascii="宋体" w:hAnsi="宋体" w:cs="宋体"/>
        </w:rPr>
      </w:pPr>
      <w:r>
        <w:rPr>
          <w:rFonts w:hint="eastAsia" w:ascii="宋体" w:hAnsi="宋体" w:cs="宋体"/>
          <w:b/>
          <w:sz w:val="32"/>
          <w:szCs w:val="32"/>
        </w:rPr>
        <w:br w:type="page"/>
      </w:r>
      <w:bookmarkStart w:id="151" w:name="_Toc12673"/>
    </w:p>
    <w:p w14:paraId="638157D9">
      <w:pPr>
        <w:rPr>
          <w:rFonts w:hint="eastAsia" w:ascii="宋体" w:hAnsi="宋体" w:cs="宋体"/>
        </w:rPr>
      </w:pPr>
    </w:p>
    <w:p w14:paraId="7DBD9CF5">
      <w:pPr>
        <w:rPr>
          <w:rFonts w:hint="eastAsia" w:ascii="宋体" w:hAnsi="宋体" w:cs="宋体"/>
        </w:rPr>
      </w:pPr>
    </w:p>
    <w:p w14:paraId="61CB4DA3">
      <w:pPr>
        <w:rPr>
          <w:rFonts w:hint="eastAsia" w:ascii="宋体" w:hAnsi="宋体" w:cs="宋体"/>
        </w:rPr>
      </w:pPr>
    </w:p>
    <w:p w14:paraId="7AF1909B">
      <w:pPr>
        <w:rPr>
          <w:rFonts w:hint="eastAsia" w:ascii="宋体" w:hAnsi="宋体" w:cs="宋体"/>
        </w:rPr>
      </w:pPr>
    </w:p>
    <w:p w14:paraId="01C853B2">
      <w:pPr>
        <w:rPr>
          <w:rFonts w:hint="eastAsia" w:ascii="宋体" w:hAnsi="宋体" w:cs="宋体"/>
        </w:rPr>
      </w:pPr>
    </w:p>
    <w:p w14:paraId="6C3132D7">
      <w:pPr>
        <w:rPr>
          <w:rFonts w:hint="eastAsia" w:ascii="宋体" w:hAnsi="宋体" w:cs="宋体"/>
        </w:rPr>
      </w:pPr>
    </w:p>
    <w:p w14:paraId="35D00BDF">
      <w:pPr>
        <w:rPr>
          <w:rFonts w:hint="eastAsia" w:ascii="宋体" w:hAnsi="宋体" w:cs="宋体"/>
        </w:rPr>
      </w:pPr>
    </w:p>
    <w:p w14:paraId="1ED0046A">
      <w:pPr>
        <w:rPr>
          <w:rFonts w:hint="eastAsia" w:ascii="宋体" w:hAnsi="宋体" w:cs="宋体"/>
        </w:rPr>
      </w:pPr>
    </w:p>
    <w:p w14:paraId="23DDD299">
      <w:pPr>
        <w:rPr>
          <w:rFonts w:hint="eastAsia" w:ascii="宋体" w:hAnsi="宋体" w:cs="宋体"/>
        </w:rPr>
      </w:pPr>
    </w:p>
    <w:p w14:paraId="08CF1EFA">
      <w:pPr>
        <w:rPr>
          <w:rFonts w:hint="eastAsia" w:ascii="宋体" w:hAnsi="宋体" w:cs="宋体"/>
        </w:rPr>
      </w:pPr>
    </w:p>
    <w:p w14:paraId="1EE9998F">
      <w:pPr>
        <w:rPr>
          <w:rFonts w:hint="eastAsia" w:ascii="宋体" w:hAnsi="宋体" w:cs="宋体"/>
        </w:rPr>
      </w:pPr>
    </w:p>
    <w:p w14:paraId="674D2FEB">
      <w:pPr>
        <w:rPr>
          <w:rFonts w:hint="eastAsia" w:ascii="宋体" w:hAnsi="宋体" w:cs="宋体"/>
        </w:rPr>
      </w:pPr>
    </w:p>
    <w:p w14:paraId="7E57E3F3">
      <w:pPr>
        <w:rPr>
          <w:rFonts w:hint="eastAsia" w:ascii="宋体" w:hAnsi="宋体" w:cs="宋体"/>
        </w:rPr>
      </w:pPr>
    </w:p>
    <w:p w14:paraId="3B48774C">
      <w:pPr>
        <w:pStyle w:val="2"/>
        <w:jc w:val="center"/>
        <w:rPr>
          <w:rFonts w:hint="eastAsia" w:ascii="宋体" w:hAnsi="宋体" w:cs="宋体"/>
          <w:sz w:val="24"/>
          <w:u w:val="single"/>
        </w:rPr>
      </w:pPr>
      <w:bookmarkStart w:id="152" w:name="_Toc21573"/>
      <w:r>
        <w:rPr>
          <w:rFonts w:hint="eastAsia" w:ascii="宋体" w:hAnsi="宋体" w:cs="宋体"/>
          <w:b w:val="0"/>
          <w:bCs w:val="0"/>
        </w:rPr>
        <w:t>第七章 合同文本</w:t>
      </w:r>
      <w:bookmarkEnd w:id="151"/>
      <w:bookmarkEnd w:id="152"/>
    </w:p>
    <w:p w14:paraId="54EA7B10">
      <w:pPr>
        <w:spacing w:line="360" w:lineRule="auto"/>
        <w:rPr>
          <w:rFonts w:hint="eastAsia" w:ascii="宋体" w:hAnsi="宋体" w:cs="宋体"/>
          <w:szCs w:val="21"/>
        </w:rPr>
      </w:pPr>
    </w:p>
    <w:p w14:paraId="2E5B0E48">
      <w:pPr>
        <w:pStyle w:val="10"/>
        <w:rPr>
          <w:rFonts w:hint="eastAsia" w:ascii="宋体" w:hAnsi="宋体" w:cs="宋体"/>
        </w:rPr>
      </w:pPr>
      <w:r>
        <w:rPr>
          <w:rFonts w:hint="eastAsia" w:ascii="宋体" w:hAnsi="宋体" w:cs="宋体"/>
        </w:rPr>
        <w:br w:type="page"/>
      </w:r>
    </w:p>
    <w:p w14:paraId="69421B7D">
      <w:pPr>
        <w:rPr>
          <w:rFonts w:hint="eastAsia" w:ascii="宋体" w:hAnsi="宋体" w:cs="宋体"/>
        </w:rPr>
      </w:pPr>
    </w:p>
    <w:p w14:paraId="6F9D9F9A">
      <w:pPr>
        <w:rPr>
          <w:rFonts w:hint="eastAsia" w:ascii="宋体" w:hAnsi="宋体" w:cs="宋体"/>
        </w:rPr>
      </w:pPr>
    </w:p>
    <w:p w14:paraId="6C1EC03D">
      <w:pPr>
        <w:rPr>
          <w:rFonts w:hint="eastAsia" w:ascii="宋体" w:hAnsi="宋体" w:cs="宋体"/>
        </w:rPr>
      </w:pPr>
    </w:p>
    <w:p w14:paraId="58E1AB5C">
      <w:pPr>
        <w:spacing w:line="360" w:lineRule="auto"/>
        <w:ind w:firstLine="437"/>
        <w:jc w:val="center"/>
        <w:rPr>
          <w:rFonts w:hAnsi="宋体"/>
          <w:b/>
          <w:bCs/>
          <w:sz w:val="48"/>
          <w:szCs w:val="48"/>
        </w:rPr>
      </w:pPr>
      <w:r>
        <w:rPr>
          <w:rFonts w:hint="eastAsia" w:hAnsi="宋体"/>
          <w:b/>
          <w:bCs/>
          <w:sz w:val="48"/>
          <w:szCs w:val="48"/>
        </w:rPr>
        <w:t>广西壮族自治区</w:t>
      </w:r>
      <w:r>
        <w:rPr>
          <w:rFonts w:hAnsi="宋体"/>
          <w:b/>
          <w:bCs/>
          <w:sz w:val="48"/>
          <w:szCs w:val="48"/>
        </w:rPr>
        <w:t>房屋建筑和市政工程</w:t>
      </w:r>
    </w:p>
    <w:p w14:paraId="47180CCC">
      <w:pPr>
        <w:spacing w:line="360" w:lineRule="auto"/>
        <w:ind w:firstLine="437"/>
        <w:jc w:val="center"/>
        <w:rPr>
          <w:rFonts w:hAnsi="宋体"/>
          <w:b/>
          <w:sz w:val="48"/>
          <w:szCs w:val="48"/>
        </w:rPr>
      </w:pPr>
      <w:r>
        <w:rPr>
          <w:rFonts w:hint="eastAsia" w:hAnsi="宋体"/>
          <w:b/>
          <w:sz w:val="48"/>
          <w:szCs w:val="48"/>
        </w:rPr>
        <w:t>检测合同</w:t>
      </w:r>
      <w:r>
        <w:rPr>
          <w:rFonts w:hAnsi="宋体"/>
          <w:b/>
          <w:sz w:val="48"/>
          <w:szCs w:val="48"/>
        </w:rPr>
        <w:t>范本</w:t>
      </w:r>
    </w:p>
    <w:p w14:paraId="3A077D56">
      <w:pPr>
        <w:spacing w:line="360" w:lineRule="auto"/>
        <w:ind w:firstLine="437"/>
        <w:jc w:val="center"/>
        <w:rPr>
          <w:rFonts w:hAnsi="宋体"/>
          <w:b/>
          <w:sz w:val="48"/>
          <w:szCs w:val="48"/>
        </w:rPr>
      </w:pPr>
      <w:r>
        <w:rPr>
          <w:rFonts w:hint="eastAsia" w:hAnsi="宋体"/>
          <w:b/>
          <w:sz w:val="48"/>
          <w:szCs w:val="48"/>
        </w:rPr>
        <w:t>（2020年版）</w:t>
      </w:r>
    </w:p>
    <w:p w14:paraId="6C8F4768">
      <w:pPr>
        <w:spacing w:line="360" w:lineRule="auto"/>
        <w:jc w:val="center"/>
        <w:rPr>
          <w:rFonts w:ascii="仿宋_GB2312" w:hAnsi="宋体" w:eastAsia="仿宋_GB2312"/>
          <w:bCs/>
          <w:sz w:val="48"/>
          <w:szCs w:val="48"/>
        </w:rPr>
      </w:pPr>
    </w:p>
    <w:p w14:paraId="0A285014">
      <w:pPr>
        <w:spacing w:line="360" w:lineRule="auto"/>
        <w:jc w:val="center"/>
        <w:rPr>
          <w:rFonts w:ascii="仿宋_GB2312" w:hAnsi="宋体" w:eastAsia="仿宋_GB2312"/>
          <w:b/>
          <w:bCs/>
          <w:sz w:val="24"/>
        </w:rPr>
      </w:pPr>
    </w:p>
    <w:p w14:paraId="0A883D29">
      <w:pPr>
        <w:spacing w:line="360" w:lineRule="auto"/>
        <w:jc w:val="center"/>
        <w:rPr>
          <w:rFonts w:ascii="仿宋_GB2312" w:hAnsi="宋体" w:eastAsia="仿宋_GB2312"/>
          <w:b/>
          <w:bCs/>
          <w:sz w:val="24"/>
        </w:rPr>
      </w:pPr>
    </w:p>
    <w:p w14:paraId="05195605">
      <w:pPr>
        <w:spacing w:line="360" w:lineRule="auto"/>
        <w:jc w:val="center"/>
        <w:rPr>
          <w:rFonts w:ascii="仿宋_GB2312" w:hAnsi="宋体" w:eastAsia="仿宋_GB2312"/>
          <w:b/>
          <w:bCs/>
          <w:sz w:val="24"/>
        </w:rPr>
      </w:pPr>
    </w:p>
    <w:p w14:paraId="4863626C">
      <w:pPr>
        <w:ind w:firstLine="1280" w:firstLineChars="400"/>
        <w:rPr>
          <w:rFonts w:ascii="宋体" w:hAnsi="宋体"/>
          <w:sz w:val="32"/>
          <w:szCs w:val="32"/>
          <w:u w:val="single"/>
        </w:rPr>
      </w:pPr>
      <w:r>
        <w:rPr>
          <w:rFonts w:hint="eastAsia" w:ascii="宋体" w:hAnsi="宋体"/>
          <w:sz w:val="32"/>
          <w:szCs w:val="32"/>
        </w:rPr>
        <w:t>委托方合同编号：</w:t>
      </w:r>
      <w:r>
        <w:rPr>
          <w:rFonts w:hint="eastAsia" w:ascii="宋体" w:hAnsi="宋体"/>
          <w:sz w:val="32"/>
          <w:szCs w:val="32"/>
          <w:u w:val="single"/>
        </w:rPr>
        <w:t xml:space="preserve">                     </w:t>
      </w:r>
    </w:p>
    <w:p w14:paraId="40553701">
      <w:pPr>
        <w:spacing w:line="360" w:lineRule="auto"/>
        <w:ind w:firstLine="1280" w:firstLineChars="400"/>
        <w:rPr>
          <w:rFonts w:ascii="仿宋_GB2312" w:hAnsi="宋体" w:eastAsia="仿宋_GB2312"/>
          <w:b/>
          <w:bCs/>
          <w:sz w:val="24"/>
        </w:rPr>
      </w:pPr>
      <w:r>
        <w:rPr>
          <w:rFonts w:hint="eastAsia" w:ascii="宋体" w:hAnsi="宋体"/>
          <w:sz w:val="32"/>
          <w:szCs w:val="32"/>
        </w:rPr>
        <w:t>服务方合同编号：</w:t>
      </w:r>
      <w:r>
        <w:rPr>
          <w:rFonts w:hint="eastAsia" w:ascii="宋体" w:hAnsi="宋体"/>
          <w:sz w:val="32"/>
          <w:szCs w:val="32"/>
          <w:u w:val="single"/>
        </w:rPr>
        <w:t xml:space="preserve">                   </w:t>
      </w:r>
      <w:r>
        <w:rPr>
          <w:rFonts w:hint="eastAsia" w:ascii="宋体" w:hAnsi="宋体"/>
          <w:sz w:val="32"/>
          <w:szCs w:val="32"/>
        </w:rPr>
        <w:t>号</w:t>
      </w:r>
    </w:p>
    <w:p w14:paraId="4D030385">
      <w:pPr>
        <w:spacing w:line="360" w:lineRule="auto"/>
        <w:jc w:val="center"/>
        <w:rPr>
          <w:rFonts w:ascii="仿宋_GB2312" w:hAnsi="宋体" w:eastAsia="仿宋_GB2312"/>
          <w:b/>
          <w:bCs/>
          <w:sz w:val="24"/>
        </w:rPr>
      </w:pPr>
    </w:p>
    <w:p w14:paraId="7970C371">
      <w:pPr>
        <w:spacing w:line="360" w:lineRule="auto"/>
        <w:jc w:val="center"/>
        <w:rPr>
          <w:rFonts w:ascii="仿宋_GB2312" w:hAnsi="宋体" w:eastAsia="仿宋_GB2312"/>
          <w:b/>
          <w:bCs/>
          <w:sz w:val="24"/>
        </w:rPr>
      </w:pPr>
    </w:p>
    <w:p w14:paraId="22B99073">
      <w:pPr>
        <w:spacing w:line="360" w:lineRule="auto"/>
        <w:jc w:val="center"/>
        <w:rPr>
          <w:rFonts w:ascii="仿宋_GB2312" w:hAnsi="宋体" w:eastAsia="仿宋_GB2312"/>
          <w:b/>
          <w:bCs/>
          <w:sz w:val="24"/>
        </w:rPr>
      </w:pPr>
    </w:p>
    <w:p w14:paraId="0EA5F44D">
      <w:pPr>
        <w:spacing w:line="360" w:lineRule="auto"/>
        <w:rPr>
          <w:rFonts w:ascii="仿宋_GB2312" w:hAnsi="宋体" w:eastAsia="仿宋_GB2312"/>
          <w:b/>
          <w:bCs/>
          <w:sz w:val="24"/>
        </w:rPr>
      </w:pPr>
    </w:p>
    <w:p w14:paraId="0A0426FE">
      <w:pPr>
        <w:spacing w:line="360" w:lineRule="auto"/>
        <w:rPr>
          <w:rFonts w:ascii="仿宋_GB2312" w:hAnsi="宋体" w:eastAsia="仿宋_GB2312"/>
          <w:b/>
          <w:bCs/>
          <w:sz w:val="24"/>
        </w:rPr>
      </w:pPr>
    </w:p>
    <w:p w14:paraId="390BA22A">
      <w:pPr>
        <w:spacing w:line="360" w:lineRule="auto"/>
        <w:rPr>
          <w:rFonts w:ascii="仿宋_GB2312" w:hAnsi="宋体" w:eastAsia="仿宋_GB2312"/>
          <w:b/>
          <w:bCs/>
          <w:sz w:val="24"/>
        </w:rPr>
      </w:pPr>
    </w:p>
    <w:p w14:paraId="024557F1">
      <w:pPr>
        <w:spacing w:line="360" w:lineRule="auto"/>
        <w:rPr>
          <w:rFonts w:ascii="仿宋_GB2312" w:hAnsi="宋体" w:eastAsia="仿宋_GB2312"/>
          <w:b/>
          <w:bCs/>
          <w:sz w:val="24"/>
        </w:rPr>
      </w:pPr>
    </w:p>
    <w:p w14:paraId="530CFD55">
      <w:pPr>
        <w:spacing w:line="360" w:lineRule="auto"/>
        <w:rPr>
          <w:rFonts w:ascii="仿宋_GB2312" w:hAnsi="宋体" w:eastAsia="仿宋_GB2312"/>
          <w:b/>
          <w:bCs/>
          <w:sz w:val="24"/>
        </w:rPr>
      </w:pPr>
    </w:p>
    <w:p w14:paraId="4CFBA703">
      <w:pPr>
        <w:spacing w:line="360" w:lineRule="auto"/>
        <w:rPr>
          <w:rFonts w:ascii="仿宋_GB2312" w:hAnsi="宋体" w:eastAsia="仿宋_GB2312"/>
          <w:b/>
          <w:bCs/>
          <w:sz w:val="24"/>
        </w:rPr>
      </w:pPr>
    </w:p>
    <w:p w14:paraId="1B9C8EE8">
      <w:pPr>
        <w:spacing w:line="360" w:lineRule="auto"/>
        <w:rPr>
          <w:rFonts w:ascii="仿宋_GB2312" w:hAnsi="宋体" w:eastAsia="仿宋_GB2312"/>
          <w:b/>
          <w:bCs/>
          <w:sz w:val="24"/>
        </w:rPr>
      </w:pPr>
    </w:p>
    <w:p w14:paraId="0FDA96BF">
      <w:pPr>
        <w:spacing w:line="360" w:lineRule="auto"/>
        <w:rPr>
          <w:rFonts w:ascii="仿宋_GB2312" w:hAnsi="宋体" w:eastAsia="仿宋_GB2312"/>
          <w:b/>
          <w:bCs/>
          <w:sz w:val="24"/>
          <w:highlight w:val="none"/>
        </w:rPr>
      </w:pPr>
    </w:p>
    <w:p w14:paraId="2E6FD29F">
      <w:pPr>
        <w:spacing w:line="360" w:lineRule="auto"/>
        <w:jc w:val="center"/>
        <w:rPr>
          <w:rFonts w:ascii="华文中宋" w:hAnsi="华文中宋" w:eastAsia="华文中宋"/>
          <w:b/>
          <w:highlight w:val="none"/>
        </w:rPr>
      </w:pPr>
      <w:r>
        <w:rPr>
          <w:rFonts w:hint="eastAsia" w:ascii="仿宋_GB2312" w:hAnsi="宋体" w:eastAsia="仿宋_GB2312"/>
          <w:b/>
          <w:bCs/>
          <w:sz w:val="32"/>
          <w:szCs w:val="32"/>
          <w:highlight w:val="none"/>
        </w:rPr>
        <w:t xml:space="preserve">  </w:t>
      </w:r>
      <w:r>
        <w:rPr>
          <w:rFonts w:hint="eastAsia" w:ascii="华文中宋" w:hAnsi="华文中宋" w:eastAsia="华文中宋"/>
          <w:b/>
          <w:bCs/>
          <w:sz w:val="32"/>
          <w:szCs w:val="32"/>
          <w:highlight w:val="none"/>
        </w:rPr>
        <w:t>广西住房和城乡建设厅</w:t>
      </w:r>
    </w:p>
    <w:p w14:paraId="49973981">
      <w:pPr>
        <w:spacing w:line="360" w:lineRule="auto"/>
        <w:jc w:val="center"/>
        <w:rPr>
          <w:rFonts w:ascii="华文中宋" w:hAnsi="华文中宋" w:eastAsia="华文中宋"/>
          <w:b/>
          <w:sz w:val="32"/>
          <w:szCs w:val="32"/>
        </w:rPr>
      </w:pPr>
      <w:r>
        <w:rPr>
          <w:rFonts w:hint="eastAsia" w:ascii="华文中宋" w:hAnsi="华文中宋" w:eastAsia="华文中宋"/>
          <w:b/>
          <w:sz w:val="32"/>
          <w:szCs w:val="32"/>
        </w:rPr>
        <w:t>制定</w:t>
      </w:r>
    </w:p>
    <w:p w14:paraId="3E7B4D6F">
      <w:pPr>
        <w:tabs>
          <w:tab w:val="left" w:pos="3120"/>
        </w:tabs>
        <w:spacing w:line="360" w:lineRule="auto"/>
        <w:ind w:firstLine="2643" w:firstLineChars="600"/>
        <w:rPr>
          <w:rFonts w:ascii="华文中宋" w:hAnsi="华文中宋" w:eastAsia="华文中宋"/>
          <w:b/>
          <w:bCs/>
          <w:sz w:val="44"/>
          <w:szCs w:val="44"/>
        </w:rPr>
      </w:pPr>
      <w:r>
        <w:rPr>
          <w:rFonts w:ascii="华文中宋" w:hAnsi="华文中宋" w:eastAsia="华文中宋"/>
          <w:b/>
          <w:bCs/>
          <w:sz w:val="44"/>
          <w:szCs w:val="44"/>
        </w:rPr>
        <w:br w:type="page"/>
      </w:r>
      <w:r>
        <w:rPr>
          <w:rFonts w:hint="eastAsia" w:ascii="华文中宋" w:hAnsi="华文中宋" w:eastAsia="华文中宋"/>
          <w:b/>
          <w:bCs/>
          <w:sz w:val="44"/>
          <w:szCs w:val="44"/>
        </w:rPr>
        <w:t>第一部分  协议书</w:t>
      </w:r>
    </w:p>
    <w:p w14:paraId="1DAB1CD7">
      <w:pPr>
        <w:adjustRightInd w:val="0"/>
        <w:snapToGrid w:val="0"/>
        <w:spacing w:line="360" w:lineRule="auto"/>
        <w:ind w:firstLine="326" w:firstLineChars="250"/>
        <w:rPr>
          <w:rFonts w:ascii="仿宋_GB2312" w:hAnsi="宋体" w:eastAsia="仿宋_GB2312"/>
          <w:b/>
          <w:sz w:val="13"/>
          <w:szCs w:val="13"/>
        </w:rPr>
      </w:pPr>
    </w:p>
    <w:p w14:paraId="3C64BF7B">
      <w:pPr>
        <w:jc w:val="left"/>
        <w:rPr>
          <w:rFonts w:ascii="宋体" w:hAnsi="宋体" w:cs="宋体"/>
          <w:kern w:val="0"/>
          <w:szCs w:val="21"/>
        </w:rPr>
      </w:pPr>
      <w:r>
        <w:rPr>
          <w:rFonts w:hint="eastAsia" w:ascii="宋体" w:hAnsi="宋体" w:cs="宋体"/>
          <w:kern w:val="0"/>
          <w:szCs w:val="21"/>
        </w:rPr>
        <w:t>委托方（甲方）：</w:t>
      </w:r>
      <w:r>
        <w:rPr>
          <w:rFonts w:hint="eastAsia" w:ascii="宋体" w:hAnsi="宋体" w:cs="宋体"/>
          <w:kern w:val="0"/>
          <w:szCs w:val="21"/>
          <w:u w:val="single"/>
        </w:rPr>
        <w:t xml:space="preserve">广西壮族自治区烈士陵园（广西革命纪念馆） </w:t>
      </w:r>
      <w:r>
        <w:rPr>
          <w:rFonts w:hint="eastAsia" w:ascii="宋体" w:hAnsi="宋体" w:cs="宋体"/>
          <w:kern w:val="0"/>
          <w:szCs w:val="21"/>
        </w:rPr>
        <w:t xml:space="preserve"> </w:t>
      </w:r>
    </w:p>
    <w:p w14:paraId="2F87DD3F">
      <w:pPr>
        <w:adjustRightInd w:val="0"/>
        <w:snapToGrid w:val="0"/>
        <w:spacing w:line="360" w:lineRule="auto"/>
        <w:rPr>
          <w:rFonts w:ascii="宋体" w:hAnsi="宋体" w:cs="宋体"/>
          <w:kern w:val="0"/>
          <w:szCs w:val="21"/>
        </w:rPr>
      </w:pPr>
      <w:r>
        <w:rPr>
          <w:rFonts w:hint="eastAsia" w:ascii="宋体" w:hAnsi="宋体" w:cs="宋体"/>
          <w:kern w:val="0"/>
          <w:szCs w:val="21"/>
        </w:rPr>
        <w:t>服务方（乙方）：</w:t>
      </w:r>
      <w:r>
        <w:rPr>
          <w:rFonts w:hint="eastAsia" w:ascii="宋体" w:hAnsi="宋体" w:cs="宋体"/>
          <w:kern w:val="0"/>
          <w:szCs w:val="21"/>
          <w:u w:val="single"/>
        </w:rPr>
        <w:t xml:space="preserve">                              </w:t>
      </w:r>
    </w:p>
    <w:p w14:paraId="62951C0A">
      <w:pPr>
        <w:adjustRightInd w:val="0"/>
        <w:snapToGrid w:val="0"/>
        <w:spacing w:line="360" w:lineRule="auto"/>
        <w:ind w:firstLine="415" w:firstLineChars="198"/>
        <w:rPr>
          <w:rFonts w:ascii="宋体" w:hAnsi="宋体" w:cs="宋体"/>
          <w:kern w:val="0"/>
          <w:szCs w:val="21"/>
        </w:rPr>
      </w:pPr>
      <w:r>
        <w:rPr>
          <w:rFonts w:hint="eastAsia" w:ascii="宋体" w:hAnsi="宋体" w:cs="宋体"/>
          <w:kern w:val="0"/>
          <w:szCs w:val="21"/>
        </w:rPr>
        <w:t>甲方委托乙方对其开发建设（承建）的</w:t>
      </w:r>
      <w:r>
        <w:rPr>
          <w:rFonts w:hint="eastAsia" w:ascii="宋体" w:hAnsi="宋体" w:cs="宋体"/>
          <w:kern w:val="0"/>
          <w:szCs w:val="21"/>
          <w:u w:val="single"/>
        </w:rPr>
        <w:t xml:space="preserve"> 广西革命纪念馆(广西革命军事馆）修缮加固项目 </w:t>
      </w:r>
      <w:r>
        <w:rPr>
          <w:rFonts w:hint="eastAsia" w:ascii="宋体" w:hAnsi="宋体" w:cs="宋体"/>
          <w:kern w:val="0"/>
          <w:szCs w:val="21"/>
        </w:rPr>
        <w:t>进行检测，按照《中华人民共和国民法典》、《中华人民共和国建筑法》及其他有关法律、行政法规，遵循平等、自愿、公平和诚实信用的原则，双方就</w:t>
      </w:r>
      <w:r>
        <w:rPr>
          <w:rFonts w:hint="eastAsia" w:ascii="宋体" w:hAnsi="宋体" w:cs="宋体"/>
          <w:kern w:val="0"/>
          <w:szCs w:val="21"/>
          <w:u w:val="single"/>
        </w:rPr>
        <w:t xml:space="preserve"> 广西革命纪念馆(广西革命军事馆）修缮加固项目工程检测服务  </w:t>
      </w:r>
      <w:r>
        <w:rPr>
          <w:rFonts w:hint="eastAsia" w:ascii="宋体" w:hAnsi="宋体" w:cs="宋体"/>
          <w:kern w:val="0"/>
          <w:szCs w:val="21"/>
        </w:rPr>
        <w:t>事项协商一致，订立本合同。</w:t>
      </w:r>
    </w:p>
    <w:p w14:paraId="374DBC1C">
      <w:pPr>
        <w:adjustRightInd w:val="0"/>
        <w:snapToGrid w:val="0"/>
        <w:spacing w:line="360" w:lineRule="auto"/>
        <w:ind w:firstLine="417" w:firstLineChars="198"/>
        <w:outlineLvl w:val="0"/>
        <w:rPr>
          <w:rFonts w:ascii="宋体" w:hAnsi="宋体" w:cs="宋体"/>
          <w:b/>
          <w:kern w:val="0"/>
          <w:szCs w:val="21"/>
        </w:rPr>
      </w:pPr>
      <w:bookmarkStart w:id="153" w:name="_Toc172550156"/>
      <w:bookmarkStart w:id="154" w:name="_Toc18545"/>
      <w:bookmarkStart w:id="155" w:name="_Toc18756"/>
      <w:bookmarkStart w:id="156" w:name="_Toc256000048"/>
      <w:r>
        <w:rPr>
          <w:rFonts w:hint="eastAsia" w:ascii="宋体" w:hAnsi="宋体" w:cs="宋体"/>
          <w:b/>
          <w:kern w:val="0"/>
          <w:szCs w:val="21"/>
        </w:rPr>
        <w:t>一、工程概况</w:t>
      </w:r>
      <w:bookmarkEnd w:id="153"/>
      <w:bookmarkEnd w:id="154"/>
      <w:bookmarkEnd w:id="155"/>
      <w:bookmarkEnd w:id="156"/>
    </w:p>
    <w:p w14:paraId="3761D135">
      <w:pPr>
        <w:adjustRightInd w:val="0"/>
        <w:snapToGrid w:val="0"/>
        <w:spacing w:line="360" w:lineRule="auto"/>
        <w:ind w:firstLine="415" w:firstLineChars="198"/>
        <w:rPr>
          <w:rFonts w:ascii="宋体" w:hAnsi="宋体" w:cs="宋体"/>
          <w:kern w:val="0"/>
          <w:szCs w:val="21"/>
          <w:u w:val="single"/>
        </w:rPr>
      </w:pPr>
      <w:r>
        <w:rPr>
          <w:rFonts w:hint="eastAsia" w:ascii="宋体" w:hAnsi="宋体" w:cs="宋体"/>
          <w:kern w:val="0"/>
          <w:szCs w:val="21"/>
        </w:rPr>
        <w:t>工程名称：</w:t>
      </w:r>
      <w:r>
        <w:rPr>
          <w:rFonts w:hint="eastAsia" w:ascii="宋体" w:hAnsi="宋体" w:cs="宋体"/>
          <w:kern w:val="0"/>
          <w:szCs w:val="21"/>
          <w:u w:val="single"/>
          <w:lang w:val="zh-CN"/>
        </w:rPr>
        <w:t xml:space="preserve"> 广西革命纪念馆(广西革命军事馆）修缮加固项目   </w:t>
      </w:r>
    </w:p>
    <w:p w14:paraId="65215EF7">
      <w:pPr>
        <w:adjustRightInd w:val="0"/>
        <w:snapToGrid w:val="0"/>
        <w:spacing w:line="360" w:lineRule="auto"/>
        <w:ind w:firstLine="415" w:firstLineChars="198"/>
        <w:rPr>
          <w:rFonts w:ascii="宋体" w:hAnsi="宋体" w:cs="宋体"/>
          <w:kern w:val="0"/>
          <w:szCs w:val="21"/>
          <w:lang w:val="zh-CN"/>
        </w:rPr>
      </w:pPr>
      <w:r>
        <w:rPr>
          <w:rFonts w:hint="eastAsia" w:ascii="宋体" w:hAnsi="宋体" w:cs="宋体"/>
          <w:kern w:val="0"/>
          <w:szCs w:val="21"/>
        </w:rPr>
        <w:t>工程地址：</w:t>
      </w:r>
      <w:r>
        <w:rPr>
          <w:rFonts w:hint="eastAsia" w:ascii="宋体" w:hAnsi="宋体" w:cs="宋体"/>
          <w:kern w:val="0"/>
          <w:szCs w:val="21"/>
          <w:u w:val="single"/>
          <w:lang w:val="zh-CN"/>
        </w:rPr>
        <w:t xml:space="preserve"> 广西壮族自治区南宁市长堽路256号（广西壮族自治区烈士陵园内）    </w:t>
      </w:r>
      <w:r>
        <w:rPr>
          <w:rFonts w:hint="eastAsia" w:ascii="宋体" w:hAnsi="宋体" w:cs="宋体"/>
          <w:kern w:val="0"/>
          <w:szCs w:val="21"/>
        </w:rPr>
        <w:t xml:space="preserve">                    </w:t>
      </w:r>
    </w:p>
    <w:p w14:paraId="3C324CAD">
      <w:pPr>
        <w:adjustRightInd w:val="0"/>
        <w:snapToGrid w:val="0"/>
        <w:spacing w:line="360" w:lineRule="auto"/>
        <w:ind w:firstLine="415" w:firstLineChars="198"/>
        <w:rPr>
          <w:rFonts w:ascii="宋体" w:hAnsi="宋体" w:cs="宋体"/>
          <w:kern w:val="0"/>
          <w:szCs w:val="21"/>
          <w:lang w:val="zh-CN"/>
        </w:rPr>
      </w:pPr>
      <w:r>
        <w:rPr>
          <w:rFonts w:hint="eastAsia" w:ascii="宋体" w:hAnsi="宋体" w:cs="宋体"/>
          <w:kern w:val="0"/>
          <w:szCs w:val="21"/>
        </w:rPr>
        <w:t>建设规模</w:t>
      </w:r>
      <w:r>
        <w:rPr>
          <w:rFonts w:hint="eastAsia" w:ascii="宋体" w:hAnsi="宋体" w:cs="宋体"/>
          <w:kern w:val="0"/>
          <w:szCs w:val="21"/>
          <w:lang w:val="zh-CN"/>
        </w:rPr>
        <w:t>：</w:t>
      </w:r>
      <w:r>
        <w:rPr>
          <w:rFonts w:hint="eastAsia" w:ascii="宋体" w:hAnsi="宋体" w:cs="宋体"/>
          <w:kern w:val="0"/>
          <w:szCs w:val="21"/>
          <w:u w:val="single"/>
          <w:lang w:val="zh-CN"/>
        </w:rPr>
        <w:t xml:space="preserve">  广西革命纪念馆(广西革命军事馆）修缮加固项目位于广西壮族自治区烈士陵园内，涉及内容包括保留建筑外墙及屋面修缮改造，室内平面重新排布，室内外消防，既有建筑结构加固，水、电、暖通设备更新，建筑节能改造。新增配套建筑，室外配套工程。修缮加固面积13393.28㎡，其中广西革命纪念馆改造后建筑面积为9162.83㎡，包含新增连廊面积1080.99㎡，广西革命军事馆改造后建筑面积为3700.26㎡，新增配套设施建筑面积为530.19㎡，总平面积为45261.52㎡。包括建筑及装饰装修工程、拆除工程、加固修缮工程、给排水及消防工程、电气工程、暖通工程、总平配套工程。   </w:t>
      </w:r>
    </w:p>
    <w:p w14:paraId="15CD54A0">
      <w:pPr>
        <w:adjustRightInd w:val="0"/>
        <w:snapToGrid w:val="0"/>
        <w:spacing w:line="360" w:lineRule="auto"/>
        <w:ind w:firstLine="415" w:firstLineChars="198"/>
        <w:rPr>
          <w:rFonts w:ascii="宋体" w:hAnsi="宋体" w:cs="宋体"/>
          <w:color w:val="auto"/>
          <w:kern w:val="0"/>
          <w:szCs w:val="21"/>
        </w:rPr>
      </w:pPr>
      <w:r>
        <w:rPr>
          <w:rFonts w:hint="eastAsia" w:ascii="宋体" w:hAnsi="宋体" w:cs="宋体"/>
          <w:kern w:val="0"/>
          <w:szCs w:val="21"/>
        </w:rPr>
        <w:t>结构类型：</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混合结构、钢筋混凝土框架结构</w:t>
      </w:r>
      <w:r>
        <w:rPr>
          <w:rFonts w:hint="eastAsia" w:ascii="宋体" w:hAnsi="宋体" w:cs="宋体"/>
          <w:color w:val="auto"/>
          <w:kern w:val="0"/>
          <w:szCs w:val="21"/>
          <w:u w:val="single"/>
        </w:rPr>
        <w:t xml:space="preserve"> </w:t>
      </w:r>
    </w:p>
    <w:p w14:paraId="13ECEADD">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rPr>
        <w:t>工程</w:t>
      </w:r>
      <w:r>
        <w:rPr>
          <w:rFonts w:hint="eastAsia" w:ascii="宋体" w:hAnsi="宋体" w:cs="宋体"/>
          <w:color w:val="auto"/>
          <w:kern w:val="0"/>
          <w:szCs w:val="21"/>
        </w:rPr>
        <w:t>概算投资额或建筑安装工程费</w:t>
      </w:r>
      <w:r>
        <w:rPr>
          <w:rFonts w:hint="eastAsia" w:ascii="宋体" w:hAnsi="宋体" w:cs="宋体"/>
          <w:color w:val="auto"/>
          <w:szCs w:val="21"/>
        </w:rPr>
        <w:t>：</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zh-CN"/>
        </w:rPr>
        <w:t xml:space="preserve"> </w:t>
      </w:r>
      <w:r>
        <w:rPr>
          <w:rFonts w:hint="eastAsia" w:ascii="宋体" w:hAnsi="宋体" w:cs="宋体"/>
          <w:color w:val="auto"/>
          <w:szCs w:val="21"/>
          <w:highlight w:val="none"/>
        </w:rPr>
        <w:t>万元</w:t>
      </w:r>
    </w:p>
    <w:p w14:paraId="4862A401">
      <w:pPr>
        <w:spacing w:line="360" w:lineRule="auto"/>
        <w:ind w:firstLine="415" w:firstLineChars="198"/>
        <w:rPr>
          <w:rFonts w:ascii="宋体" w:hAnsi="宋体" w:cs="宋体"/>
          <w:color w:val="auto"/>
          <w:kern w:val="0"/>
          <w:szCs w:val="21"/>
          <w:highlight w:val="none"/>
        </w:rPr>
      </w:pPr>
      <w:r>
        <w:rPr>
          <w:rFonts w:hint="eastAsia" w:ascii="宋体" w:hAnsi="宋体" w:cs="宋体"/>
          <w:color w:val="auto"/>
          <w:kern w:val="0"/>
          <w:szCs w:val="21"/>
        </w:rPr>
        <w:t>工程检测范围：</w:t>
      </w:r>
      <w:r>
        <w:rPr>
          <w:rFonts w:hint="eastAsia" w:ascii="宋体" w:hAnsi="宋体" w:cs="宋体"/>
          <w:color w:val="auto"/>
          <w:kern w:val="0"/>
          <w:szCs w:val="21"/>
          <w:u w:val="single"/>
        </w:rPr>
        <w:t xml:space="preserve">  对项目开展建材检测、土工检测、主体结构检测、环境检测、节能检测、绿建检测、水质检测、建</w:t>
      </w:r>
      <w:r>
        <w:rPr>
          <w:rFonts w:hint="eastAsia" w:ascii="宋体" w:hAnsi="宋体" w:cs="宋体"/>
          <w:color w:val="auto"/>
          <w:kern w:val="0"/>
          <w:szCs w:val="21"/>
          <w:highlight w:val="none"/>
          <w:u w:val="single"/>
        </w:rPr>
        <w:t xml:space="preserve">筑物附属检测、消防检测、防雷检测、沉降观测、地基基础检测、基坑监测和边坡监测检测等，并按规定出具检测报告等文件   </w:t>
      </w:r>
      <w:r>
        <w:rPr>
          <w:rFonts w:hint="eastAsia" w:ascii="宋体" w:hAnsi="宋体" w:cs="宋体"/>
          <w:color w:val="auto"/>
          <w:kern w:val="0"/>
          <w:szCs w:val="21"/>
          <w:highlight w:val="none"/>
        </w:rPr>
        <w:t xml:space="preserve">。  </w:t>
      </w:r>
    </w:p>
    <w:p w14:paraId="40B79E1F">
      <w:pPr>
        <w:spacing w:line="360" w:lineRule="auto"/>
        <w:ind w:firstLine="417" w:firstLineChars="198"/>
        <w:outlineLvl w:val="0"/>
        <w:rPr>
          <w:rFonts w:ascii="宋体" w:hAnsi="宋体" w:cs="宋体"/>
          <w:b/>
          <w:szCs w:val="21"/>
        </w:rPr>
      </w:pPr>
      <w:bookmarkStart w:id="157" w:name="_Toc256000049"/>
      <w:bookmarkStart w:id="158" w:name="_Toc172550157"/>
      <w:bookmarkStart w:id="159" w:name="_Toc26404"/>
      <w:bookmarkStart w:id="160" w:name="_Toc16181"/>
      <w:r>
        <w:rPr>
          <w:rFonts w:hint="eastAsia" w:ascii="宋体" w:hAnsi="宋体" w:cs="宋体"/>
          <w:b/>
          <w:szCs w:val="21"/>
          <w:highlight w:val="none"/>
        </w:rPr>
        <w:t>二、词语限</w:t>
      </w:r>
      <w:r>
        <w:rPr>
          <w:rFonts w:hint="eastAsia" w:ascii="宋体" w:hAnsi="宋体" w:cs="宋体"/>
          <w:b/>
          <w:szCs w:val="21"/>
        </w:rPr>
        <w:t>定</w:t>
      </w:r>
      <w:bookmarkEnd w:id="157"/>
      <w:bookmarkEnd w:id="158"/>
      <w:bookmarkEnd w:id="159"/>
      <w:bookmarkEnd w:id="160"/>
    </w:p>
    <w:p w14:paraId="31C410AE">
      <w:pPr>
        <w:adjustRightInd w:val="0"/>
        <w:snapToGrid w:val="0"/>
        <w:spacing w:line="360" w:lineRule="auto"/>
        <w:ind w:firstLine="415" w:firstLineChars="198"/>
        <w:rPr>
          <w:rFonts w:ascii="宋体" w:hAnsi="宋体" w:cs="宋体"/>
          <w:szCs w:val="21"/>
        </w:rPr>
      </w:pPr>
      <w:r>
        <w:rPr>
          <w:rFonts w:hint="eastAsia" w:ascii="宋体" w:hAnsi="宋体" w:cs="宋体"/>
          <w:szCs w:val="21"/>
        </w:rPr>
        <w:t>协议书中相关词语的含义与通用条件中的定义与解释相同。</w:t>
      </w:r>
    </w:p>
    <w:p w14:paraId="39D48666">
      <w:pPr>
        <w:spacing w:line="360" w:lineRule="auto"/>
        <w:ind w:firstLine="417" w:firstLineChars="198"/>
        <w:outlineLvl w:val="0"/>
        <w:rPr>
          <w:rFonts w:ascii="宋体" w:hAnsi="宋体" w:cs="宋体"/>
          <w:b/>
          <w:szCs w:val="21"/>
        </w:rPr>
      </w:pPr>
      <w:bookmarkStart w:id="161" w:name="_Toc9910"/>
      <w:bookmarkStart w:id="162" w:name="_Toc256000050"/>
      <w:bookmarkStart w:id="163" w:name="_Toc18207"/>
      <w:bookmarkStart w:id="164" w:name="_Toc172550158"/>
      <w:r>
        <w:rPr>
          <w:rFonts w:hint="eastAsia" w:ascii="宋体" w:hAnsi="宋体" w:cs="宋体"/>
          <w:b/>
          <w:szCs w:val="21"/>
        </w:rPr>
        <w:t>三、组成本合同的文件</w:t>
      </w:r>
      <w:bookmarkEnd w:id="161"/>
      <w:bookmarkEnd w:id="162"/>
      <w:bookmarkEnd w:id="163"/>
      <w:bookmarkEnd w:id="164"/>
    </w:p>
    <w:p w14:paraId="50B1E7C8">
      <w:pPr>
        <w:adjustRightInd w:val="0"/>
        <w:snapToGrid w:val="0"/>
        <w:spacing w:line="360" w:lineRule="auto"/>
        <w:ind w:firstLine="415" w:firstLineChars="198"/>
        <w:rPr>
          <w:rFonts w:ascii="宋体" w:hAnsi="宋体" w:cs="宋体"/>
          <w:szCs w:val="21"/>
        </w:rPr>
      </w:pPr>
      <w:r>
        <w:rPr>
          <w:rFonts w:hint="eastAsia" w:ascii="宋体" w:hAnsi="宋体" w:cs="宋体"/>
          <w:szCs w:val="21"/>
        </w:rPr>
        <w:t>本协议书与下列文件一起构成合同文件：</w:t>
      </w:r>
    </w:p>
    <w:p w14:paraId="381A9B85">
      <w:pPr>
        <w:adjustRightInd w:val="0"/>
        <w:snapToGrid w:val="0"/>
        <w:spacing w:line="360" w:lineRule="auto"/>
        <w:ind w:firstLine="415" w:firstLineChars="198"/>
        <w:rPr>
          <w:rFonts w:ascii="宋体" w:hAnsi="宋体" w:cs="宋体"/>
          <w:szCs w:val="21"/>
        </w:rPr>
      </w:pPr>
      <w:r>
        <w:rPr>
          <w:rFonts w:hint="eastAsia" w:ascii="宋体" w:hAnsi="宋体" w:cs="宋体"/>
          <w:szCs w:val="21"/>
        </w:rPr>
        <w:t>1.中标通知书（如有）；</w:t>
      </w:r>
    </w:p>
    <w:p w14:paraId="78A44116">
      <w:pPr>
        <w:adjustRightInd w:val="0"/>
        <w:snapToGrid w:val="0"/>
        <w:spacing w:line="360" w:lineRule="auto"/>
        <w:ind w:firstLine="415" w:firstLineChars="198"/>
        <w:rPr>
          <w:rFonts w:hint="eastAsia" w:ascii="宋体" w:hAnsi="宋体" w:cs="宋体"/>
          <w:szCs w:val="21"/>
        </w:rPr>
      </w:pPr>
      <w:r>
        <w:rPr>
          <w:rFonts w:hint="eastAsia" w:ascii="宋体" w:hAnsi="宋体" w:cs="宋体"/>
          <w:szCs w:val="21"/>
        </w:rPr>
        <w:t>2.投标函及其附录(如有）；</w:t>
      </w:r>
    </w:p>
    <w:p w14:paraId="729F216B">
      <w:pPr>
        <w:adjustRightInd w:val="0"/>
        <w:snapToGrid w:val="0"/>
        <w:spacing w:line="360" w:lineRule="auto"/>
        <w:ind w:firstLine="415" w:firstLineChars="198"/>
        <w:rPr>
          <w:rFonts w:ascii="宋体" w:hAnsi="宋体" w:cs="宋体"/>
          <w:szCs w:val="21"/>
        </w:rPr>
      </w:pPr>
      <w:r>
        <w:rPr>
          <w:rFonts w:hint="eastAsia" w:ascii="宋体" w:hAnsi="宋体" w:cs="宋体"/>
          <w:szCs w:val="21"/>
        </w:rPr>
        <w:t>3.专用合同条款及其附件；</w:t>
      </w:r>
    </w:p>
    <w:p w14:paraId="3A3A738B">
      <w:pPr>
        <w:adjustRightInd w:val="0"/>
        <w:snapToGrid w:val="0"/>
        <w:spacing w:line="360" w:lineRule="auto"/>
        <w:ind w:firstLine="415" w:firstLineChars="198"/>
        <w:rPr>
          <w:rFonts w:ascii="宋体" w:hAnsi="宋体" w:cs="宋体"/>
          <w:szCs w:val="21"/>
        </w:rPr>
      </w:pPr>
      <w:r>
        <w:rPr>
          <w:rFonts w:hint="eastAsia" w:ascii="宋体" w:hAnsi="宋体" w:cs="宋体"/>
          <w:szCs w:val="21"/>
        </w:rPr>
        <w:t>4.通用合同条款；</w:t>
      </w:r>
    </w:p>
    <w:p w14:paraId="39ACFA5B">
      <w:pPr>
        <w:adjustRightInd w:val="0"/>
        <w:snapToGrid w:val="0"/>
        <w:spacing w:line="360" w:lineRule="auto"/>
        <w:ind w:firstLine="415" w:firstLineChars="198"/>
        <w:rPr>
          <w:rFonts w:ascii="宋体" w:hAnsi="宋体" w:cs="宋体"/>
          <w:szCs w:val="21"/>
        </w:rPr>
      </w:pPr>
      <w:r>
        <w:rPr>
          <w:rFonts w:hint="eastAsia" w:ascii="宋体" w:hAnsi="宋体" w:cs="宋体"/>
          <w:szCs w:val="21"/>
        </w:rPr>
        <w:t>5.工程检测与相关服务规范</w:t>
      </w:r>
    </w:p>
    <w:p w14:paraId="3F9C8B8F">
      <w:pPr>
        <w:adjustRightInd w:val="0"/>
        <w:snapToGrid w:val="0"/>
        <w:spacing w:line="360" w:lineRule="auto"/>
        <w:ind w:firstLine="415" w:firstLineChars="198"/>
        <w:rPr>
          <w:rFonts w:ascii="宋体" w:hAnsi="宋体" w:cs="宋体"/>
          <w:szCs w:val="21"/>
        </w:rPr>
      </w:pPr>
      <w:r>
        <w:rPr>
          <w:rFonts w:hint="eastAsia" w:ascii="宋体" w:hAnsi="宋体" w:cs="宋体"/>
          <w:szCs w:val="21"/>
        </w:rPr>
        <w:t>6.已标价工程量清单（如有）</w:t>
      </w:r>
    </w:p>
    <w:p w14:paraId="32CF89F2">
      <w:pPr>
        <w:adjustRightInd w:val="0"/>
        <w:snapToGrid w:val="0"/>
        <w:spacing w:line="360" w:lineRule="auto"/>
        <w:ind w:firstLine="415" w:firstLineChars="198"/>
        <w:rPr>
          <w:rFonts w:ascii="宋体" w:hAnsi="宋体" w:cs="宋体"/>
          <w:szCs w:val="21"/>
        </w:rPr>
      </w:pPr>
      <w:r>
        <w:rPr>
          <w:rFonts w:hint="eastAsia" w:ascii="宋体" w:hAnsi="宋体" w:cs="宋体"/>
          <w:szCs w:val="21"/>
        </w:rPr>
        <w:t>7.图纸</w:t>
      </w:r>
    </w:p>
    <w:p w14:paraId="3FAC057F">
      <w:pPr>
        <w:adjustRightInd w:val="0"/>
        <w:snapToGrid w:val="0"/>
        <w:spacing w:line="360" w:lineRule="auto"/>
        <w:ind w:firstLine="415" w:firstLineChars="198"/>
        <w:rPr>
          <w:rFonts w:ascii="宋体" w:hAnsi="宋体" w:cs="宋体"/>
          <w:szCs w:val="21"/>
        </w:rPr>
      </w:pPr>
      <w:r>
        <w:rPr>
          <w:rFonts w:hint="eastAsia" w:ascii="宋体" w:hAnsi="宋体" w:cs="宋体"/>
          <w:szCs w:val="21"/>
        </w:rPr>
        <w:t>8.附录，即：</w:t>
      </w:r>
    </w:p>
    <w:p w14:paraId="1F3E653D">
      <w:pPr>
        <w:adjustRightInd w:val="0"/>
        <w:snapToGrid w:val="0"/>
        <w:spacing w:line="360" w:lineRule="auto"/>
        <w:ind w:firstLine="415" w:firstLineChars="198"/>
        <w:rPr>
          <w:rFonts w:ascii="宋体" w:hAnsi="宋体" w:cs="宋体"/>
          <w:szCs w:val="21"/>
        </w:rPr>
      </w:pPr>
      <w:r>
        <w:rPr>
          <w:rFonts w:hint="eastAsia" w:ascii="宋体" w:hAnsi="宋体" w:cs="宋体"/>
          <w:szCs w:val="21"/>
        </w:rPr>
        <w:t>附录A  相关服务的范围和内容</w:t>
      </w:r>
    </w:p>
    <w:p w14:paraId="5159635B">
      <w:pPr>
        <w:adjustRightInd w:val="0"/>
        <w:snapToGrid w:val="0"/>
        <w:spacing w:line="360" w:lineRule="auto"/>
        <w:ind w:firstLine="420" w:firstLineChars="200"/>
        <w:rPr>
          <w:rFonts w:ascii="宋体" w:hAnsi="宋体" w:cs="宋体"/>
          <w:szCs w:val="21"/>
        </w:rPr>
      </w:pPr>
      <w:r>
        <w:rPr>
          <w:rFonts w:hint="eastAsia" w:ascii="宋体" w:hAnsi="宋体" w:cs="宋体"/>
          <w:szCs w:val="21"/>
        </w:rPr>
        <w:t>附录B  甲方派遣的人员和设备</w:t>
      </w:r>
    </w:p>
    <w:p w14:paraId="221EC63E">
      <w:pPr>
        <w:adjustRightInd w:val="0"/>
        <w:snapToGrid w:val="0"/>
        <w:spacing w:line="360" w:lineRule="auto"/>
        <w:ind w:firstLine="415" w:firstLineChars="198"/>
        <w:rPr>
          <w:rFonts w:ascii="宋体" w:hAnsi="宋体" w:cs="宋体"/>
          <w:szCs w:val="21"/>
        </w:rPr>
      </w:pPr>
      <w:r>
        <w:rPr>
          <w:rFonts w:hint="eastAsia" w:ascii="宋体" w:hAnsi="宋体" w:cs="宋体"/>
          <w:szCs w:val="21"/>
        </w:rPr>
        <w:t>本合同签订后，双方依法签订的补充协议也是本合同文件的组成部分。</w:t>
      </w:r>
    </w:p>
    <w:p w14:paraId="6F54BE34">
      <w:pPr>
        <w:spacing w:line="360" w:lineRule="auto"/>
        <w:ind w:firstLine="417" w:firstLineChars="198"/>
        <w:outlineLvl w:val="0"/>
        <w:rPr>
          <w:rFonts w:ascii="宋体" w:hAnsi="宋体" w:cs="宋体"/>
          <w:b/>
          <w:szCs w:val="21"/>
        </w:rPr>
      </w:pPr>
      <w:bookmarkStart w:id="165" w:name="_Toc172550159"/>
      <w:bookmarkStart w:id="166" w:name="_Toc1010"/>
      <w:bookmarkStart w:id="167" w:name="_Toc256000051"/>
      <w:bookmarkStart w:id="168" w:name="_Toc22446"/>
      <w:r>
        <w:rPr>
          <w:rFonts w:hint="eastAsia" w:ascii="宋体" w:hAnsi="宋体" w:cs="宋体"/>
          <w:b/>
          <w:szCs w:val="21"/>
        </w:rPr>
        <w:t>四、服务质量要求</w:t>
      </w:r>
      <w:bookmarkEnd w:id="165"/>
      <w:bookmarkEnd w:id="166"/>
      <w:bookmarkEnd w:id="167"/>
      <w:bookmarkEnd w:id="168"/>
    </w:p>
    <w:p w14:paraId="548D6C50">
      <w:pPr>
        <w:adjustRightInd w:val="0"/>
        <w:snapToGrid w:val="0"/>
        <w:spacing w:line="360" w:lineRule="auto"/>
        <w:ind w:firstLine="415" w:firstLineChars="198"/>
        <w:rPr>
          <w:rFonts w:ascii="宋体" w:hAnsi="宋体" w:cs="宋体"/>
          <w:szCs w:val="21"/>
        </w:rPr>
      </w:pPr>
      <w:r>
        <w:rPr>
          <w:rFonts w:hint="eastAsia" w:ascii="宋体" w:hAnsi="宋体" w:cs="宋体"/>
          <w:szCs w:val="21"/>
        </w:rPr>
        <w:t>工程检测质量符合</w:t>
      </w:r>
      <w:r>
        <w:rPr>
          <w:rFonts w:hint="eastAsia" w:ascii="宋体" w:hAnsi="宋体" w:cs="宋体"/>
          <w:szCs w:val="21"/>
          <w:u w:val="single"/>
          <w:lang w:val="zh-CN"/>
        </w:rPr>
        <w:t xml:space="preserve">国家、省、市现行规范、标准和委托单位要求的检测内容、完成时间进行检测，严格按照《建设工程质量检测管理办法》规定执行，对招标人委托的检测项目进行客观公正检测，做到检测数据完整、准确、真实、清楚 </w:t>
      </w:r>
      <w:r>
        <w:rPr>
          <w:rFonts w:hint="eastAsia" w:ascii="宋体" w:hAnsi="宋体" w:cs="宋体"/>
          <w:szCs w:val="21"/>
        </w:rPr>
        <w:t>标准。</w:t>
      </w:r>
    </w:p>
    <w:p w14:paraId="37A10502">
      <w:pPr>
        <w:spacing w:line="360" w:lineRule="auto"/>
        <w:ind w:firstLine="417" w:firstLineChars="198"/>
        <w:outlineLvl w:val="0"/>
        <w:rPr>
          <w:rFonts w:ascii="宋体" w:hAnsi="宋体" w:cs="宋体"/>
          <w:b/>
          <w:szCs w:val="21"/>
        </w:rPr>
      </w:pPr>
      <w:bookmarkStart w:id="169" w:name="_Toc9802"/>
      <w:bookmarkStart w:id="170" w:name="_Toc256000052"/>
      <w:bookmarkStart w:id="171" w:name="_Toc3288"/>
      <w:bookmarkStart w:id="172" w:name="_Toc172550160"/>
      <w:r>
        <w:rPr>
          <w:rFonts w:hint="eastAsia" w:ascii="宋体" w:hAnsi="宋体" w:cs="宋体"/>
          <w:b/>
          <w:szCs w:val="21"/>
        </w:rPr>
        <w:t>五、检测项目负责人</w:t>
      </w:r>
      <w:bookmarkEnd w:id="169"/>
      <w:bookmarkEnd w:id="170"/>
      <w:bookmarkEnd w:id="171"/>
      <w:bookmarkEnd w:id="172"/>
    </w:p>
    <w:p w14:paraId="48251733">
      <w:pPr>
        <w:adjustRightInd w:val="0"/>
        <w:snapToGrid w:val="0"/>
        <w:spacing w:line="360" w:lineRule="auto"/>
        <w:ind w:firstLine="415" w:firstLineChars="198"/>
        <w:rPr>
          <w:rFonts w:ascii="宋体" w:hAnsi="宋体" w:cs="宋体"/>
          <w:kern w:val="0"/>
          <w:szCs w:val="21"/>
        </w:rPr>
      </w:pPr>
      <w:r>
        <w:rPr>
          <w:rFonts w:hint="eastAsia" w:ascii="宋体" w:hAnsi="宋体" w:cs="宋体"/>
          <w:kern w:val="0"/>
          <w:szCs w:val="21"/>
        </w:rPr>
        <w:t>检测项目负责人：</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14:paraId="77F3D293">
      <w:pPr>
        <w:adjustRightInd w:val="0"/>
        <w:snapToGrid w:val="0"/>
        <w:spacing w:line="360" w:lineRule="auto"/>
        <w:ind w:firstLine="415" w:firstLineChars="198"/>
        <w:rPr>
          <w:rFonts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w:t>
      </w:r>
    </w:p>
    <w:p w14:paraId="0368204F">
      <w:pPr>
        <w:spacing w:line="360" w:lineRule="auto"/>
        <w:ind w:firstLine="417" w:firstLineChars="198"/>
        <w:outlineLvl w:val="0"/>
        <w:rPr>
          <w:rFonts w:ascii="宋体" w:hAnsi="宋体" w:cs="宋体"/>
          <w:b/>
          <w:szCs w:val="21"/>
        </w:rPr>
      </w:pPr>
      <w:bookmarkStart w:id="173" w:name="_Toc29451"/>
      <w:bookmarkStart w:id="174" w:name="_Toc3591"/>
      <w:bookmarkStart w:id="175" w:name="_Toc256000053"/>
      <w:bookmarkStart w:id="176" w:name="_Toc172550161"/>
      <w:r>
        <w:rPr>
          <w:rFonts w:hint="eastAsia" w:ascii="宋体" w:hAnsi="宋体" w:cs="宋体"/>
          <w:b/>
          <w:szCs w:val="21"/>
        </w:rPr>
        <w:t>六、签约合同价与合同价格形式</w:t>
      </w:r>
      <w:bookmarkEnd w:id="173"/>
      <w:bookmarkEnd w:id="174"/>
      <w:bookmarkEnd w:id="175"/>
      <w:bookmarkEnd w:id="176"/>
    </w:p>
    <w:p w14:paraId="0ED62CFC">
      <w:pPr>
        <w:adjustRightInd w:val="0"/>
        <w:snapToGrid w:val="0"/>
        <w:spacing w:line="360" w:lineRule="auto"/>
        <w:ind w:firstLine="415" w:firstLineChars="198"/>
        <w:rPr>
          <w:rFonts w:ascii="宋体" w:hAnsi="宋体" w:cs="宋体"/>
          <w:szCs w:val="21"/>
        </w:rPr>
      </w:pPr>
      <w:r>
        <w:rPr>
          <w:rFonts w:hint="eastAsia" w:ascii="宋体" w:hAnsi="宋体" w:cs="宋体"/>
          <w:kern w:val="0"/>
          <w:szCs w:val="21"/>
        </w:rPr>
        <w:t>签约合同暂定价（含增值税价格）为（大写）：</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元）。</w:t>
      </w:r>
    </w:p>
    <w:p w14:paraId="09C5984C">
      <w:pPr>
        <w:ind w:firstLine="420" w:firstLineChars="200"/>
        <w:jc w:val="left"/>
        <w:rPr>
          <w:rFonts w:ascii="宋体" w:hAnsi="宋体" w:cs="宋体"/>
          <w:kern w:val="0"/>
          <w:szCs w:val="21"/>
        </w:rPr>
      </w:pPr>
      <w:r>
        <w:rPr>
          <w:rFonts w:hint="eastAsia" w:ascii="宋体" w:hAnsi="宋体" w:cs="宋体"/>
          <w:kern w:val="0"/>
          <w:szCs w:val="21"/>
        </w:rPr>
        <w:t>1.具体检测内容及抽检数量，详见合同附件，检测项目与数量应满足国家建设工程验收规范的要求；</w:t>
      </w:r>
    </w:p>
    <w:p w14:paraId="547BE429">
      <w:pPr>
        <w:adjustRightInd w:val="0"/>
        <w:snapToGrid w:val="0"/>
        <w:spacing w:line="460" w:lineRule="exact"/>
        <w:ind w:firstLine="420" w:firstLineChars="200"/>
        <w:jc w:val="left"/>
        <w:rPr>
          <w:rFonts w:hint="eastAsia" w:ascii="宋体" w:hAnsi="宋体" w:cs="宋体"/>
          <w:szCs w:val="21"/>
          <w:u w:val="single"/>
        </w:rPr>
      </w:pPr>
      <w:r>
        <w:rPr>
          <w:rFonts w:hint="eastAsia" w:ascii="宋体" w:hAnsi="宋体" w:cs="宋体"/>
          <w:szCs w:val="21"/>
        </w:rPr>
        <w:t>2.合</w:t>
      </w:r>
      <w:r>
        <w:rPr>
          <w:rFonts w:hint="eastAsia" w:ascii="宋体" w:hAnsi="宋体" w:cs="宋体"/>
          <w:color w:val="auto"/>
          <w:szCs w:val="21"/>
        </w:rPr>
        <w:t>同价格形式</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固定总价</w:t>
      </w:r>
      <w:r>
        <w:rPr>
          <w:rFonts w:hint="eastAsia" w:ascii="宋体" w:hAnsi="宋体" w:cs="宋体"/>
          <w:color w:val="auto"/>
          <w:szCs w:val="21"/>
          <w:highlight w:val="none"/>
          <w:u w:val="single"/>
        </w:rPr>
        <w:t xml:space="preserve">   </w:t>
      </w:r>
      <w:r>
        <w:rPr>
          <w:rFonts w:hint="eastAsia" w:ascii="宋体" w:hAnsi="宋体" w:cs="宋体"/>
          <w:szCs w:val="21"/>
        </w:rPr>
        <w:t>。</w:t>
      </w:r>
    </w:p>
    <w:p w14:paraId="3EED0FE1">
      <w:pPr>
        <w:adjustRightInd w:val="0"/>
        <w:snapToGrid w:val="0"/>
        <w:spacing w:line="460" w:lineRule="exact"/>
        <w:ind w:firstLine="420" w:firstLineChars="200"/>
        <w:jc w:val="left"/>
        <w:rPr>
          <w:rFonts w:ascii="宋体" w:hAnsi="宋体" w:cs="宋体"/>
          <w:szCs w:val="21"/>
        </w:rPr>
      </w:pPr>
      <w:r>
        <w:rPr>
          <w:rFonts w:hint="eastAsia" w:ascii="宋体" w:hAnsi="宋体" w:cs="宋体"/>
          <w:szCs w:val="21"/>
        </w:rPr>
        <w:t>3.按广西建设工程质量检测试验协会颁布的〔2022〕13号</w:t>
      </w:r>
      <w:r>
        <w:rPr>
          <w:rFonts w:ascii="宋体" w:hAnsi="宋体" w:cs="宋体"/>
          <w:szCs w:val="21"/>
        </w:rPr>
        <w:t>《广西建设工程质量检测和建筑材料试验收费项目及标准指导性意见》（2022年版）为准</w:t>
      </w:r>
      <w:r>
        <w:rPr>
          <w:rFonts w:hint="eastAsia" w:ascii="宋体" w:hAnsi="宋体" w:cs="宋体"/>
          <w:szCs w:val="21"/>
        </w:rPr>
        <w:t>。</w:t>
      </w:r>
    </w:p>
    <w:p w14:paraId="29B28CEA">
      <w:pPr>
        <w:spacing w:line="360" w:lineRule="auto"/>
        <w:ind w:firstLine="417" w:firstLineChars="198"/>
        <w:outlineLvl w:val="0"/>
        <w:rPr>
          <w:rFonts w:ascii="宋体" w:hAnsi="宋体" w:cs="宋体"/>
          <w:b/>
          <w:szCs w:val="21"/>
        </w:rPr>
      </w:pPr>
      <w:bookmarkStart w:id="177" w:name="_Toc7886"/>
      <w:bookmarkStart w:id="178" w:name="_Toc172550162"/>
      <w:bookmarkStart w:id="179" w:name="_Toc21938"/>
      <w:bookmarkStart w:id="180" w:name="_Toc256000054"/>
      <w:r>
        <w:rPr>
          <w:rFonts w:hint="eastAsia" w:ascii="宋体" w:hAnsi="宋体" w:cs="宋体"/>
          <w:b/>
          <w:szCs w:val="21"/>
        </w:rPr>
        <w:t>七、双方承诺</w:t>
      </w:r>
      <w:bookmarkEnd w:id="177"/>
      <w:bookmarkEnd w:id="178"/>
      <w:bookmarkEnd w:id="179"/>
      <w:bookmarkEnd w:id="180"/>
    </w:p>
    <w:p w14:paraId="2E58D78D">
      <w:pPr>
        <w:spacing w:line="360" w:lineRule="auto"/>
        <w:ind w:firstLine="415" w:firstLineChars="198"/>
        <w:rPr>
          <w:rFonts w:ascii="宋体" w:hAnsi="宋体" w:cs="宋体"/>
          <w:szCs w:val="21"/>
        </w:rPr>
      </w:pPr>
      <w:r>
        <w:rPr>
          <w:rFonts w:hint="eastAsia" w:ascii="宋体" w:hAnsi="宋体" w:cs="宋体"/>
          <w:szCs w:val="21"/>
        </w:rPr>
        <w:t xml:space="preserve">1. 甲方向乙方承诺，按照本合同约定为乙方开展工程质量检测提供条件，并按本合同约定支付合同价款。 </w:t>
      </w:r>
    </w:p>
    <w:p w14:paraId="6278C0F3">
      <w:pPr>
        <w:spacing w:line="360" w:lineRule="auto"/>
        <w:ind w:firstLine="415" w:firstLineChars="198"/>
        <w:rPr>
          <w:rFonts w:ascii="宋体" w:hAnsi="宋体" w:cs="宋体"/>
          <w:szCs w:val="21"/>
        </w:rPr>
      </w:pPr>
      <w:r>
        <w:rPr>
          <w:rFonts w:hint="eastAsia" w:ascii="宋体" w:hAnsi="宋体" w:cs="宋体"/>
          <w:szCs w:val="21"/>
        </w:rPr>
        <w:t>2. 乙方向甲方承诺：</w:t>
      </w:r>
    </w:p>
    <w:p w14:paraId="77BCD607">
      <w:pPr>
        <w:spacing w:line="360" w:lineRule="auto"/>
        <w:ind w:firstLine="415" w:firstLineChars="198"/>
        <w:rPr>
          <w:rFonts w:ascii="宋体" w:hAnsi="宋体" w:cs="宋体"/>
          <w:b/>
          <w:szCs w:val="21"/>
        </w:rPr>
      </w:pPr>
      <w:r>
        <w:rPr>
          <w:rFonts w:hint="eastAsia" w:ascii="宋体" w:hAnsi="宋体" w:cs="宋体"/>
          <w:szCs w:val="21"/>
        </w:rPr>
        <w:t>（1）按照本合同约定</w:t>
      </w:r>
      <w:r>
        <w:rPr>
          <w:rFonts w:hint="eastAsia" w:ascii="宋体" w:hAnsi="宋体" w:cs="宋体"/>
          <w:kern w:val="0"/>
          <w:szCs w:val="21"/>
        </w:rPr>
        <w:t>提供</w:t>
      </w:r>
      <w:r>
        <w:rPr>
          <w:rFonts w:hint="eastAsia" w:ascii="宋体" w:hAnsi="宋体" w:cs="宋体"/>
          <w:szCs w:val="21"/>
        </w:rPr>
        <w:t>工程质量检测报告与相关服务。</w:t>
      </w:r>
    </w:p>
    <w:p w14:paraId="0CEB2223">
      <w:pPr>
        <w:spacing w:line="360" w:lineRule="auto"/>
        <w:ind w:firstLine="415" w:firstLineChars="198"/>
        <w:rPr>
          <w:rFonts w:ascii="宋体" w:hAnsi="宋体" w:cs="宋体"/>
          <w:szCs w:val="21"/>
        </w:rPr>
      </w:pPr>
      <w:r>
        <w:rPr>
          <w:rFonts w:hint="eastAsia" w:ascii="宋体" w:hAnsi="宋体" w:cs="宋体"/>
          <w:szCs w:val="21"/>
        </w:rPr>
        <w:t>（2）按照法律规定及合同约定组织完成工程检测工作，不转包或违法分包。</w:t>
      </w:r>
    </w:p>
    <w:p w14:paraId="2818E7F1">
      <w:pPr>
        <w:spacing w:line="360" w:lineRule="auto"/>
        <w:ind w:firstLine="415" w:firstLineChars="198"/>
        <w:rPr>
          <w:rFonts w:ascii="宋体" w:hAnsi="宋体" w:cs="宋体"/>
          <w:szCs w:val="21"/>
        </w:rPr>
      </w:pPr>
      <w:r>
        <w:rPr>
          <w:rFonts w:hint="eastAsia" w:ascii="宋体" w:hAnsi="宋体" w:cs="宋体"/>
          <w:szCs w:val="21"/>
        </w:rPr>
        <w:t>3.甲方和乙方承诺不再就同一工程另行签订与合同实质性内容相背离的协议。</w:t>
      </w:r>
    </w:p>
    <w:p w14:paraId="52FF2739">
      <w:pPr>
        <w:spacing w:line="360" w:lineRule="auto"/>
        <w:ind w:firstLine="417" w:firstLineChars="198"/>
        <w:outlineLvl w:val="0"/>
        <w:rPr>
          <w:rFonts w:ascii="宋体" w:hAnsi="宋体" w:cs="宋体"/>
          <w:b/>
          <w:szCs w:val="21"/>
        </w:rPr>
      </w:pPr>
      <w:bookmarkStart w:id="181" w:name="_Toc3187"/>
      <w:bookmarkStart w:id="182" w:name="_Toc172550163"/>
      <w:bookmarkStart w:id="183" w:name="_Toc26154"/>
      <w:bookmarkStart w:id="184" w:name="_Toc256000055"/>
      <w:r>
        <w:rPr>
          <w:rFonts w:hint="eastAsia" w:ascii="宋体" w:hAnsi="宋体" w:cs="宋体"/>
          <w:b/>
          <w:szCs w:val="21"/>
        </w:rPr>
        <w:t>八、合同订立</w:t>
      </w:r>
      <w:bookmarkEnd w:id="181"/>
      <w:bookmarkEnd w:id="182"/>
      <w:bookmarkEnd w:id="183"/>
      <w:bookmarkEnd w:id="184"/>
    </w:p>
    <w:p w14:paraId="00DB15FB">
      <w:pPr>
        <w:adjustRightInd w:val="0"/>
        <w:snapToGrid w:val="0"/>
        <w:spacing w:line="360" w:lineRule="auto"/>
        <w:ind w:firstLine="415" w:firstLineChars="198"/>
        <w:rPr>
          <w:rFonts w:ascii="宋体" w:hAnsi="宋体" w:cs="宋体"/>
          <w:szCs w:val="21"/>
        </w:rPr>
      </w:pPr>
      <w:r>
        <w:rPr>
          <w:rFonts w:hint="eastAsia" w:ascii="宋体" w:hAnsi="宋体" w:cs="宋体"/>
          <w:szCs w:val="21"/>
        </w:rPr>
        <w:t>1.订立时间：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B6A4FA6">
      <w:pPr>
        <w:adjustRightInd w:val="0"/>
        <w:snapToGrid w:val="0"/>
        <w:spacing w:line="360" w:lineRule="auto"/>
        <w:ind w:firstLine="415" w:firstLineChars="198"/>
        <w:rPr>
          <w:rFonts w:ascii="宋体" w:hAnsi="宋体" w:cs="宋体"/>
          <w:szCs w:val="21"/>
        </w:rPr>
      </w:pPr>
      <w:r>
        <w:rPr>
          <w:rFonts w:hint="eastAsia" w:ascii="宋体" w:hAnsi="宋体" w:cs="宋体"/>
          <w:szCs w:val="21"/>
        </w:rPr>
        <w:t>2.订立地点：广西南宁市</w:t>
      </w:r>
      <w:r>
        <w:rPr>
          <w:rFonts w:hint="eastAsia" w:ascii="宋体" w:hAnsi="宋体" w:cs="宋体"/>
          <w:szCs w:val="21"/>
          <w:u w:val="single"/>
        </w:rPr>
        <w:t xml:space="preserve">       </w:t>
      </w:r>
      <w:r>
        <w:rPr>
          <w:rFonts w:hint="eastAsia" w:ascii="宋体" w:hAnsi="宋体" w:cs="宋体"/>
          <w:szCs w:val="21"/>
        </w:rPr>
        <w:t>区。</w:t>
      </w:r>
    </w:p>
    <w:p w14:paraId="6B5B5AF2">
      <w:pPr>
        <w:spacing w:line="360" w:lineRule="auto"/>
        <w:ind w:firstLine="420" w:firstLineChars="200"/>
        <w:rPr>
          <w:rFonts w:ascii="宋体" w:hAnsi="宋体" w:cs="宋体"/>
          <w:szCs w:val="21"/>
        </w:rPr>
      </w:pPr>
      <w:r>
        <w:rPr>
          <w:rFonts w:hint="eastAsia" w:ascii="宋体" w:hAnsi="宋体" w:cs="宋体"/>
          <w:szCs w:val="21"/>
        </w:rPr>
        <w:t>3.补充协议：合同未尽事宜，合同当事人另行签订补充协议，补充协议是合同的组成部分。</w:t>
      </w:r>
    </w:p>
    <w:p w14:paraId="661D8F19">
      <w:pPr>
        <w:adjustRightInd w:val="0"/>
        <w:snapToGrid w:val="0"/>
        <w:spacing w:line="360" w:lineRule="auto"/>
        <w:ind w:firstLine="415" w:firstLineChars="198"/>
        <w:rPr>
          <w:rFonts w:ascii="宋体" w:hAnsi="宋体" w:cs="宋体"/>
          <w:szCs w:val="21"/>
        </w:rPr>
      </w:pPr>
      <w:r>
        <w:rPr>
          <w:rFonts w:hint="eastAsia" w:ascii="宋体" w:hAnsi="宋体" w:cs="宋体"/>
          <w:szCs w:val="21"/>
        </w:rPr>
        <w:t>4.合同生效：本合同自双方法定代表人或其委托代理人签字并加盖双方公章后生效。</w:t>
      </w:r>
    </w:p>
    <w:p w14:paraId="3DC711D2">
      <w:pPr>
        <w:adjustRightInd w:val="0"/>
        <w:snapToGrid w:val="0"/>
        <w:spacing w:line="360" w:lineRule="auto"/>
        <w:ind w:firstLine="415" w:firstLineChars="198"/>
        <w:rPr>
          <w:rFonts w:ascii="宋体" w:hAnsi="宋体" w:cs="宋体"/>
          <w:szCs w:val="21"/>
        </w:rPr>
      </w:pPr>
      <w:r>
        <w:rPr>
          <w:rFonts w:hint="eastAsia" w:ascii="宋体" w:hAnsi="宋体" w:cs="宋体"/>
          <w:szCs w:val="21"/>
        </w:rPr>
        <w:t>5.本合同一式</w:t>
      </w:r>
      <w:r>
        <w:rPr>
          <w:rFonts w:hint="eastAsia" w:ascii="宋体" w:hAnsi="宋体" w:cs="宋体"/>
          <w:szCs w:val="21"/>
          <w:u w:val="single"/>
        </w:rPr>
        <w:t xml:space="preserve">    </w:t>
      </w:r>
      <w:r>
        <w:rPr>
          <w:rFonts w:hint="eastAsia" w:ascii="宋体" w:hAnsi="宋体" w:cs="宋体"/>
          <w:szCs w:val="21"/>
        </w:rPr>
        <w:t>份，均具有同等法律效力，双方各执</w:t>
      </w:r>
      <w:r>
        <w:rPr>
          <w:rFonts w:hint="eastAsia" w:ascii="宋体" w:hAnsi="宋体" w:cs="宋体"/>
          <w:szCs w:val="21"/>
          <w:u w:val="single"/>
        </w:rPr>
        <w:t xml:space="preserve">     </w:t>
      </w:r>
      <w:r>
        <w:rPr>
          <w:rFonts w:hint="eastAsia" w:ascii="宋体" w:hAnsi="宋体" w:cs="宋体"/>
          <w:szCs w:val="21"/>
        </w:rPr>
        <w:t>份。</w:t>
      </w:r>
    </w:p>
    <w:p w14:paraId="2A0BB905">
      <w:pPr>
        <w:adjustRightInd w:val="0"/>
        <w:snapToGrid w:val="0"/>
        <w:spacing w:line="360" w:lineRule="auto"/>
        <w:ind w:firstLine="415" w:firstLineChars="198"/>
        <w:rPr>
          <w:rFonts w:ascii="宋体" w:hAnsi="宋体" w:cs="宋体"/>
          <w:szCs w:val="21"/>
        </w:rPr>
      </w:pPr>
    </w:p>
    <w:p w14:paraId="458BDB4D">
      <w:pPr>
        <w:adjustRightInd w:val="0"/>
        <w:snapToGrid w:val="0"/>
        <w:spacing w:line="360" w:lineRule="auto"/>
        <w:ind w:firstLine="415" w:firstLineChars="198"/>
        <w:rPr>
          <w:rFonts w:ascii="宋体" w:hAnsi="宋体" w:cs="宋体"/>
          <w:szCs w:val="21"/>
        </w:rPr>
      </w:pPr>
      <w:r>
        <w:rPr>
          <w:rFonts w:hint="eastAsia" w:ascii="宋体" w:hAnsi="宋体" w:cs="宋体"/>
          <w:szCs w:val="21"/>
        </w:rPr>
        <w:t>甲方：</w:t>
      </w:r>
      <w:r>
        <w:rPr>
          <w:rFonts w:hint="eastAsia" w:ascii="宋体" w:hAnsi="宋体" w:cs="宋体"/>
          <w:szCs w:val="21"/>
          <w:u w:val="single"/>
        </w:rPr>
        <w:t xml:space="preserve">   （盖章）      </w:t>
      </w:r>
      <w:r>
        <w:rPr>
          <w:rFonts w:hint="eastAsia" w:ascii="宋体" w:hAnsi="宋体" w:cs="宋体"/>
          <w:szCs w:val="21"/>
        </w:rPr>
        <w:t xml:space="preserve">                   乙方：</w:t>
      </w:r>
      <w:r>
        <w:rPr>
          <w:rFonts w:hint="eastAsia" w:ascii="宋体" w:hAnsi="宋体" w:cs="宋体"/>
          <w:szCs w:val="21"/>
          <w:u w:val="single"/>
        </w:rPr>
        <w:t xml:space="preserve">   （盖章）    </w:t>
      </w:r>
    </w:p>
    <w:p w14:paraId="7DDC5D98">
      <w:pPr>
        <w:adjustRightInd w:val="0"/>
        <w:snapToGrid w:val="0"/>
        <w:spacing w:line="360" w:lineRule="auto"/>
        <w:ind w:firstLine="415" w:firstLineChars="198"/>
        <w:rPr>
          <w:rFonts w:ascii="宋体" w:hAnsi="宋体" w:cs="宋体"/>
          <w:szCs w:val="21"/>
        </w:rPr>
      </w:pPr>
      <w:r>
        <w:rPr>
          <w:rFonts w:hint="eastAsia" w:ascii="宋体" w:hAnsi="宋体" w:cs="宋体"/>
          <w:szCs w:val="21"/>
        </w:rPr>
        <w:t xml:space="preserve">住所： </w:t>
      </w:r>
      <w:r>
        <w:rPr>
          <w:rFonts w:hint="eastAsia" w:ascii="宋体" w:hAnsi="宋体" w:cs="宋体"/>
          <w:szCs w:val="21"/>
          <w:u w:val="single"/>
        </w:rPr>
        <w:t xml:space="preserve">                     </w:t>
      </w:r>
      <w:r>
        <w:rPr>
          <w:rFonts w:hint="eastAsia" w:ascii="宋体" w:hAnsi="宋体" w:cs="宋体"/>
          <w:szCs w:val="21"/>
        </w:rPr>
        <w:t xml:space="preserve">              住所： </w:t>
      </w:r>
      <w:r>
        <w:rPr>
          <w:rFonts w:hint="eastAsia" w:ascii="宋体" w:hAnsi="宋体" w:cs="宋体"/>
          <w:szCs w:val="21"/>
          <w:u w:val="single"/>
        </w:rPr>
        <w:t xml:space="preserve">                      </w:t>
      </w:r>
    </w:p>
    <w:p w14:paraId="381249A6">
      <w:pPr>
        <w:adjustRightInd w:val="0"/>
        <w:snapToGrid w:val="0"/>
        <w:spacing w:line="360" w:lineRule="auto"/>
        <w:ind w:firstLine="420" w:firstLineChars="200"/>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邮政编码：</w:t>
      </w:r>
      <w:r>
        <w:rPr>
          <w:rFonts w:hint="eastAsia" w:ascii="宋体" w:hAnsi="宋体" w:cs="宋体"/>
          <w:szCs w:val="21"/>
          <w:u w:val="single"/>
        </w:rPr>
        <w:t xml:space="preserve">                  </w:t>
      </w:r>
    </w:p>
    <w:p w14:paraId="38BA178A">
      <w:pPr>
        <w:adjustRightInd w:val="0"/>
        <w:snapToGrid w:val="0"/>
        <w:spacing w:line="360" w:lineRule="auto"/>
        <w:ind w:firstLine="415" w:firstLineChars="198"/>
        <w:rPr>
          <w:rFonts w:ascii="宋体" w:hAnsi="宋体" w:cs="宋体"/>
          <w:szCs w:val="21"/>
        </w:rPr>
      </w:pPr>
      <w:r>
        <w:rPr>
          <w:rFonts w:hint="eastAsia" w:ascii="宋体" w:hAnsi="宋体" w:cs="宋体"/>
          <w:szCs w:val="21"/>
        </w:rPr>
        <w:t>法定代表人或其授权                        法定代表人或其授权</w:t>
      </w:r>
    </w:p>
    <w:p w14:paraId="6F4F88B7">
      <w:pPr>
        <w:adjustRightInd w:val="0"/>
        <w:snapToGrid w:val="0"/>
        <w:spacing w:line="360" w:lineRule="auto"/>
        <w:ind w:firstLine="415" w:firstLineChars="198"/>
        <w:rPr>
          <w:rFonts w:ascii="宋体" w:hAnsi="宋体" w:cs="宋体"/>
          <w:szCs w:val="21"/>
        </w:rPr>
      </w:pPr>
      <w:r>
        <w:rPr>
          <w:rFonts w:hint="eastAsia" w:ascii="宋体" w:hAnsi="宋体" w:cs="宋体"/>
          <w:szCs w:val="21"/>
        </w:rPr>
        <w:t>的代理人：</w:t>
      </w:r>
      <w:r>
        <w:rPr>
          <w:rFonts w:hint="eastAsia" w:ascii="宋体" w:hAnsi="宋体" w:cs="宋体"/>
          <w:szCs w:val="21"/>
          <w:u w:val="single"/>
        </w:rPr>
        <w:t xml:space="preserve">（签字）      </w:t>
      </w:r>
      <w:r>
        <w:rPr>
          <w:rFonts w:hint="eastAsia" w:ascii="宋体" w:hAnsi="宋体" w:cs="宋体"/>
          <w:szCs w:val="21"/>
        </w:rPr>
        <w:t xml:space="preserve">                   的代理人：</w:t>
      </w:r>
      <w:r>
        <w:rPr>
          <w:rFonts w:hint="eastAsia" w:ascii="宋体" w:hAnsi="宋体" w:cs="宋体"/>
          <w:szCs w:val="21"/>
          <w:u w:val="single"/>
        </w:rPr>
        <w:t xml:space="preserve">（签字）          </w:t>
      </w:r>
    </w:p>
    <w:p w14:paraId="47ED959D">
      <w:pPr>
        <w:adjustRightInd w:val="0"/>
        <w:snapToGrid w:val="0"/>
        <w:spacing w:line="360" w:lineRule="auto"/>
        <w:ind w:firstLine="415" w:firstLineChars="198"/>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6AC9AE76">
      <w:pPr>
        <w:adjustRightInd w:val="0"/>
        <w:snapToGrid w:val="0"/>
        <w:spacing w:line="360" w:lineRule="auto"/>
        <w:ind w:firstLine="415" w:firstLineChars="198"/>
        <w:rPr>
          <w:rFonts w:ascii="宋体" w:hAnsi="宋体" w:cs="宋体"/>
          <w:szCs w:val="21"/>
        </w:rPr>
      </w:pP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 xml:space="preserve">              账号：</w:t>
      </w:r>
      <w:r>
        <w:rPr>
          <w:rFonts w:hint="eastAsia" w:ascii="宋体" w:hAnsi="宋体" w:cs="宋体"/>
          <w:szCs w:val="21"/>
          <w:u w:val="single"/>
        </w:rPr>
        <w:t xml:space="preserve">                       </w:t>
      </w:r>
    </w:p>
    <w:p w14:paraId="1AD7FEE6">
      <w:pPr>
        <w:adjustRightInd w:val="0"/>
        <w:snapToGrid w:val="0"/>
        <w:spacing w:line="360" w:lineRule="auto"/>
        <w:ind w:firstLine="415" w:firstLineChars="198"/>
        <w:rPr>
          <w:rFonts w:ascii="宋体" w:hAnsi="宋体" w:cs="宋体"/>
          <w:szCs w:val="21"/>
        </w:rPr>
      </w:pP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 xml:space="preserve">                   联系人：</w:t>
      </w:r>
      <w:r>
        <w:rPr>
          <w:rFonts w:hint="eastAsia" w:ascii="宋体" w:hAnsi="宋体" w:cs="宋体"/>
          <w:szCs w:val="21"/>
          <w:u w:val="single"/>
        </w:rPr>
        <w:t xml:space="preserve">               </w:t>
      </w:r>
      <w:r>
        <w:rPr>
          <w:rFonts w:hint="eastAsia" w:ascii="宋体" w:hAnsi="宋体" w:cs="宋体"/>
          <w:szCs w:val="21"/>
        </w:rPr>
        <w:t xml:space="preserve">  </w:t>
      </w:r>
    </w:p>
    <w:p w14:paraId="714D0A6B">
      <w:pPr>
        <w:adjustRightInd w:val="0"/>
        <w:snapToGrid w:val="0"/>
        <w:spacing w:line="360" w:lineRule="auto"/>
        <w:ind w:firstLine="415" w:firstLineChars="198"/>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p>
    <w:p w14:paraId="201EAFAE">
      <w:pPr>
        <w:adjustRightInd w:val="0"/>
        <w:snapToGrid w:val="0"/>
        <w:spacing w:line="360" w:lineRule="auto"/>
        <w:ind w:firstLine="415" w:firstLineChars="198"/>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27DB4D0A">
      <w:pPr>
        <w:adjustRightInd w:val="0"/>
        <w:snapToGrid w:val="0"/>
        <w:spacing w:line="360" w:lineRule="auto"/>
        <w:ind w:firstLine="415" w:firstLineChars="198"/>
        <w:rPr>
          <w:rFonts w:ascii="仿宋_GB2312" w:hAnsi="宋体" w:eastAsia="仿宋_GB2312"/>
          <w:szCs w:val="21"/>
          <w:u w:val="single"/>
        </w:rPr>
      </w:pP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rPr>
        <w:t xml:space="preserve">               电子邮箱：</w:t>
      </w:r>
      <w:r>
        <w:rPr>
          <w:rFonts w:hint="eastAsia" w:ascii="宋体" w:hAnsi="宋体" w:cs="宋体"/>
          <w:szCs w:val="21"/>
          <w:u w:val="single"/>
        </w:rPr>
        <w:t xml:space="preserve">                   </w:t>
      </w:r>
    </w:p>
    <w:p w14:paraId="451DC776">
      <w:pPr>
        <w:rPr>
          <w:rFonts w:ascii="Calibri" w:hAnsi="Calibri"/>
          <w:color w:val="000080"/>
          <w:sz w:val="20"/>
        </w:rPr>
      </w:pPr>
      <w:r>
        <w:rPr>
          <w:rFonts w:hint="eastAsia" w:ascii="Calibri" w:hAnsi="Calibri"/>
          <w:color w:val="000080"/>
          <w:sz w:val="20"/>
        </w:rPr>
        <w:t xml:space="preserve"> </w:t>
      </w:r>
      <w:r>
        <w:rPr>
          <w:rFonts w:ascii="Calibri" w:hAnsi="Calibri"/>
          <w:color w:val="000080"/>
          <w:sz w:val="20"/>
        </w:rPr>
        <w:br w:type="page"/>
      </w:r>
    </w:p>
    <w:p w14:paraId="0AD752C8">
      <w:pPr>
        <w:rPr>
          <w:rFonts w:ascii="Calibri" w:hAnsi="Calibri"/>
          <w:color w:val="000080"/>
          <w:sz w:val="20"/>
        </w:rPr>
      </w:pPr>
    </w:p>
    <w:p w14:paraId="250FE1A3">
      <w:pPr>
        <w:keepNext/>
        <w:keepLines/>
        <w:spacing w:before="60" w:after="60" w:line="413" w:lineRule="auto"/>
        <w:jc w:val="center"/>
        <w:outlineLvl w:val="1"/>
        <w:rPr>
          <w:rFonts w:ascii="宋体" w:hAnsi="宋体" w:eastAsia="黑体"/>
          <w:b/>
          <w:sz w:val="28"/>
          <w:szCs w:val="28"/>
        </w:rPr>
      </w:pPr>
      <w:bookmarkStart w:id="185" w:name="_Toc172550164"/>
      <w:bookmarkStart w:id="186" w:name="_Toc25317"/>
      <w:bookmarkStart w:id="187" w:name="_Toc256000056"/>
      <w:bookmarkStart w:id="188" w:name="_Toc74660514"/>
      <w:r>
        <w:rPr>
          <w:rFonts w:hint="eastAsia" w:ascii="宋体" w:hAnsi="宋体" w:eastAsia="黑体"/>
          <w:b/>
          <w:sz w:val="28"/>
          <w:szCs w:val="28"/>
        </w:rPr>
        <w:t>第二部分  通用条件</w:t>
      </w:r>
      <w:bookmarkEnd w:id="185"/>
      <w:bookmarkEnd w:id="186"/>
      <w:bookmarkEnd w:id="187"/>
      <w:bookmarkEnd w:id="188"/>
    </w:p>
    <w:p w14:paraId="12382BC4">
      <w:pPr>
        <w:rPr>
          <w:rFonts w:ascii="Calibri" w:hAnsi="Calibri"/>
        </w:rPr>
      </w:pPr>
      <w:bookmarkStart w:id="189" w:name="EBc97ce330677f4d3a8592af835dd14ea2"/>
    </w:p>
    <w:p w14:paraId="4F962BDB">
      <w:pPr>
        <w:spacing w:line="360" w:lineRule="auto"/>
        <w:outlineLvl w:val="0"/>
        <w:rPr>
          <w:rFonts w:ascii="宋体" w:hAnsi="宋体"/>
          <w:b/>
          <w:szCs w:val="21"/>
        </w:rPr>
      </w:pPr>
      <w:bookmarkStart w:id="190" w:name="_Toc36049306"/>
      <w:bookmarkStart w:id="191" w:name="_Toc7165"/>
      <w:bookmarkStart w:id="192" w:name="_Toc172550165"/>
      <w:bookmarkStart w:id="193" w:name="_Toc256000057"/>
      <w:r>
        <w:rPr>
          <w:rFonts w:hint="eastAsia" w:ascii="宋体" w:hAnsi="宋体"/>
          <w:b/>
          <w:szCs w:val="21"/>
        </w:rPr>
        <w:t>1. 定义与解释</w:t>
      </w:r>
      <w:bookmarkEnd w:id="190"/>
      <w:bookmarkEnd w:id="191"/>
      <w:bookmarkEnd w:id="192"/>
      <w:bookmarkEnd w:id="193"/>
    </w:p>
    <w:p w14:paraId="29D8C04A">
      <w:pPr>
        <w:spacing w:line="360" w:lineRule="auto"/>
        <w:ind w:left="210" w:leftChars="100"/>
        <w:rPr>
          <w:rFonts w:ascii="宋体" w:hAnsi="宋体"/>
          <w:bCs/>
          <w:szCs w:val="21"/>
        </w:rPr>
      </w:pPr>
      <w:r>
        <w:rPr>
          <w:rFonts w:hint="eastAsia" w:ascii="宋体" w:hAnsi="宋体"/>
          <w:szCs w:val="21"/>
        </w:rPr>
        <w:t xml:space="preserve">1.1 </w:t>
      </w:r>
      <w:r>
        <w:rPr>
          <w:rFonts w:hint="eastAsia" w:ascii="宋体" w:hAnsi="宋体"/>
          <w:bCs/>
          <w:szCs w:val="21"/>
        </w:rPr>
        <w:t>定义</w:t>
      </w:r>
    </w:p>
    <w:p w14:paraId="5359FB24">
      <w:pPr>
        <w:adjustRightInd w:val="0"/>
        <w:snapToGrid w:val="0"/>
        <w:spacing w:line="360" w:lineRule="auto"/>
        <w:ind w:firstLine="420" w:firstLineChars="200"/>
        <w:rPr>
          <w:rFonts w:ascii="宋体" w:hAnsi="宋体"/>
          <w:szCs w:val="21"/>
        </w:rPr>
      </w:pPr>
      <w:r>
        <w:rPr>
          <w:rFonts w:hint="eastAsia" w:ascii="宋体" w:hAnsi="宋体"/>
          <w:szCs w:val="21"/>
        </w:rPr>
        <w:t>除根据上下文另有其意义外，组成本合同的全部文件中的下列名词和用语应具有本款所赋予的含义：</w:t>
      </w:r>
    </w:p>
    <w:p w14:paraId="1520FE68">
      <w:pPr>
        <w:adjustRightInd w:val="0"/>
        <w:snapToGrid w:val="0"/>
        <w:spacing w:line="360" w:lineRule="auto"/>
        <w:ind w:firstLine="420" w:firstLineChars="200"/>
        <w:rPr>
          <w:rFonts w:ascii="宋体" w:hAnsi="宋体"/>
          <w:szCs w:val="21"/>
        </w:rPr>
      </w:pPr>
      <w:r>
        <w:rPr>
          <w:rFonts w:hint="eastAsia" w:ascii="宋体" w:hAnsi="宋体"/>
          <w:szCs w:val="21"/>
        </w:rPr>
        <w:t>1.1.1 “工程”是指按照本合同约定实施工程质量检测与相关服务的建设工程。</w:t>
      </w:r>
    </w:p>
    <w:p w14:paraId="5629381A">
      <w:pPr>
        <w:adjustRightInd w:val="0"/>
        <w:snapToGrid w:val="0"/>
        <w:spacing w:line="360" w:lineRule="auto"/>
        <w:ind w:firstLine="420" w:firstLineChars="200"/>
        <w:rPr>
          <w:rFonts w:ascii="宋体" w:hAnsi="宋体"/>
          <w:szCs w:val="21"/>
        </w:rPr>
      </w:pPr>
      <w:r>
        <w:rPr>
          <w:rFonts w:hint="eastAsia" w:ascii="宋体" w:hAnsi="宋体"/>
          <w:szCs w:val="21"/>
        </w:rPr>
        <w:t>1.1.2  “工程质量检测”是指建设工程质量检测机构接受委托，依照国家有关法律、法规、规章和技术标准，对建设工程及其所使用的建筑材料、中间产品、设备、构配件的质量安全、使用功能等进行测试的活动。</w:t>
      </w:r>
    </w:p>
    <w:p w14:paraId="0DDC6D3C">
      <w:pPr>
        <w:adjustRightInd w:val="0"/>
        <w:snapToGrid w:val="0"/>
        <w:spacing w:line="360" w:lineRule="auto"/>
        <w:ind w:firstLine="420" w:firstLineChars="200"/>
        <w:rPr>
          <w:rFonts w:ascii="宋体" w:hAnsi="宋体"/>
          <w:szCs w:val="21"/>
        </w:rPr>
      </w:pPr>
      <w:r>
        <w:rPr>
          <w:rFonts w:hint="eastAsia" w:ascii="宋体" w:hAnsi="宋体"/>
          <w:szCs w:val="21"/>
        </w:rPr>
        <w:t>1.1.3 “相关服务”是指工程质量检测机构受委托方的委托 ，按照本合同约定，在勘察、设计、建造、保修、使用等阶段提供的服务活动。</w:t>
      </w:r>
    </w:p>
    <w:p w14:paraId="3BCE7641">
      <w:pPr>
        <w:adjustRightInd w:val="0"/>
        <w:snapToGrid w:val="0"/>
        <w:spacing w:line="360" w:lineRule="auto"/>
        <w:ind w:firstLine="420" w:firstLineChars="200"/>
        <w:rPr>
          <w:rFonts w:ascii="宋体" w:hAnsi="宋体"/>
          <w:szCs w:val="21"/>
        </w:rPr>
      </w:pPr>
      <w:r>
        <w:rPr>
          <w:rFonts w:hint="eastAsia" w:ascii="宋体" w:hAnsi="宋体"/>
          <w:szCs w:val="21"/>
        </w:rPr>
        <w:t>1.1.4 “正常工作”指本合同订立时通用条件和专用条件中约定的乙方的工作。</w:t>
      </w:r>
    </w:p>
    <w:p w14:paraId="510F2B92">
      <w:pPr>
        <w:adjustRightInd w:val="0"/>
        <w:snapToGrid w:val="0"/>
        <w:spacing w:line="360" w:lineRule="auto"/>
        <w:ind w:firstLine="420" w:firstLineChars="200"/>
        <w:rPr>
          <w:rFonts w:ascii="宋体" w:hAnsi="宋体"/>
          <w:szCs w:val="21"/>
        </w:rPr>
      </w:pPr>
      <w:r>
        <w:rPr>
          <w:rFonts w:hint="eastAsia" w:ascii="宋体" w:hAnsi="宋体"/>
          <w:szCs w:val="21"/>
        </w:rPr>
        <w:t>1.1.5 “附加工作”是指本合同约定的正常工作以外乙方的工作。</w:t>
      </w:r>
    </w:p>
    <w:p w14:paraId="365B315F">
      <w:pPr>
        <w:adjustRightInd w:val="0"/>
        <w:snapToGrid w:val="0"/>
        <w:spacing w:line="360" w:lineRule="auto"/>
        <w:ind w:firstLine="420" w:firstLineChars="200"/>
        <w:rPr>
          <w:rFonts w:ascii="宋体" w:hAnsi="宋体"/>
          <w:szCs w:val="21"/>
        </w:rPr>
      </w:pPr>
      <w:r>
        <w:rPr>
          <w:rFonts w:hint="eastAsia" w:ascii="宋体" w:hAnsi="宋体"/>
          <w:szCs w:val="21"/>
        </w:rPr>
        <w:t>1.1.6 “项目负责人”是指代表工程质量检测机构，全面负责履行本合同、主持项目工程质量检测工作的检测人员。</w:t>
      </w:r>
    </w:p>
    <w:p w14:paraId="77F9660F">
      <w:pPr>
        <w:adjustRightInd w:val="0"/>
        <w:snapToGrid w:val="0"/>
        <w:spacing w:line="360" w:lineRule="auto"/>
        <w:ind w:firstLine="415" w:firstLineChars="198"/>
        <w:rPr>
          <w:rFonts w:ascii="宋体" w:hAnsi="宋体"/>
          <w:szCs w:val="21"/>
        </w:rPr>
      </w:pPr>
      <w:r>
        <w:rPr>
          <w:rFonts w:hint="eastAsia" w:ascii="宋体" w:hAnsi="宋体"/>
          <w:szCs w:val="21"/>
        </w:rPr>
        <w:t>1.1.7 “酬金”是指乙方履行本合同义务，甲方按照本合同约定给付乙方的金额。</w:t>
      </w:r>
    </w:p>
    <w:p w14:paraId="7140B634">
      <w:pPr>
        <w:adjustRightInd w:val="0"/>
        <w:snapToGrid w:val="0"/>
        <w:spacing w:line="360" w:lineRule="auto"/>
        <w:ind w:firstLine="415" w:firstLineChars="198"/>
        <w:rPr>
          <w:rFonts w:ascii="宋体" w:hAnsi="宋体"/>
          <w:szCs w:val="21"/>
        </w:rPr>
      </w:pPr>
      <w:r>
        <w:rPr>
          <w:rFonts w:hint="eastAsia" w:ascii="宋体" w:hAnsi="宋体"/>
          <w:szCs w:val="21"/>
        </w:rPr>
        <w:t>1.1.8 “正常工作</w:t>
      </w:r>
      <w:r>
        <w:rPr>
          <w:rFonts w:hint="eastAsia" w:ascii="宋体" w:hAnsi="宋体" w:cs="宋体"/>
          <w:kern w:val="0"/>
          <w:szCs w:val="21"/>
        </w:rPr>
        <w:t>酬金”</w:t>
      </w:r>
      <w:r>
        <w:rPr>
          <w:rFonts w:hint="eastAsia" w:ascii="宋体" w:hAnsi="宋体"/>
          <w:szCs w:val="21"/>
        </w:rPr>
        <w:t>是指乙方完成正常工作，甲方应给付乙方并在协议书中载明的签约</w:t>
      </w:r>
      <w:r>
        <w:rPr>
          <w:rFonts w:hint="eastAsia" w:ascii="宋体" w:hAnsi="宋体" w:cs="宋体"/>
          <w:kern w:val="0"/>
          <w:szCs w:val="21"/>
        </w:rPr>
        <w:t>酬金额</w:t>
      </w:r>
      <w:r>
        <w:rPr>
          <w:rFonts w:hint="eastAsia" w:ascii="宋体" w:hAnsi="宋体"/>
          <w:szCs w:val="21"/>
        </w:rPr>
        <w:t>。</w:t>
      </w:r>
    </w:p>
    <w:p w14:paraId="70D5E2A8">
      <w:pPr>
        <w:adjustRightInd w:val="0"/>
        <w:snapToGrid w:val="0"/>
        <w:spacing w:line="360" w:lineRule="auto"/>
        <w:ind w:firstLine="415" w:firstLineChars="198"/>
        <w:rPr>
          <w:rFonts w:ascii="宋体" w:hAnsi="宋体"/>
          <w:szCs w:val="21"/>
        </w:rPr>
      </w:pPr>
      <w:r>
        <w:rPr>
          <w:rFonts w:hint="eastAsia" w:ascii="宋体" w:hAnsi="宋体"/>
          <w:szCs w:val="21"/>
        </w:rPr>
        <w:t>1.1.9 “附加工作酬金”是指乙方完成附加工作，甲方应给付乙方的金额。</w:t>
      </w:r>
    </w:p>
    <w:p w14:paraId="6CC3BBEB">
      <w:pPr>
        <w:adjustRightInd w:val="0"/>
        <w:snapToGrid w:val="0"/>
        <w:spacing w:line="360" w:lineRule="auto"/>
        <w:ind w:firstLine="420" w:firstLineChars="200"/>
        <w:rPr>
          <w:rFonts w:ascii="宋体" w:hAnsi="宋体"/>
          <w:szCs w:val="21"/>
        </w:rPr>
      </w:pPr>
      <w:r>
        <w:rPr>
          <w:rFonts w:hint="eastAsia" w:ascii="宋体" w:hAnsi="宋体"/>
          <w:szCs w:val="21"/>
        </w:rPr>
        <w:t>1.1.10 “一方”是指甲方或乙方；“双方”是指甲方和乙方；“第三方”是指除甲方和乙方以外的有关方。</w:t>
      </w:r>
    </w:p>
    <w:p w14:paraId="2567F573">
      <w:pPr>
        <w:adjustRightInd w:val="0"/>
        <w:snapToGrid w:val="0"/>
        <w:spacing w:line="360" w:lineRule="auto"/>
        <w:ind w:firstLine="420" w:firstLineChars="200"/>
        <w:rPr>
          <w:rFonts w:ascii="宋体" w:hAnsi="宋体"/>
          <w:szCs w:val="21"/>
        </w:rPr>
      </w:pPr>
      <w:r>
        <w:rPr>
          <w:rFonts w:hint="eastAsia" w:ascii="宋体" w:hAnsi="宋体"/>
          <w:szCs w:val="21"/>
        </w:rPr>
        <w:t>1.1.11 “书面形式”是指合同书、信件和数据电文（包括电报、电传、传真、电子数据交换和电子邮件）等可以有形地表现所载内容的形式。</w:t>
      </w:r>
    </w:p>
    <w:p w14:paraId="0D6674D6">
      <w:pPr>
        <w:adjustRightInd w:val="0"/>
        <w:snapToGrid w:val="0"/>
        <w:spacing w:line="360" w:lineRule="auto"/>
        <w:ind w:firstLine="420" w:firstLineChars="200"/>
        <w:rPr>
          <w:rFonts w:ascii="宋体" w:hAnsi="宋体"/>
          <w:szCs w:val="21"/>
        </w:rPr>
      </w:pPr>
      <w:r>
        <w:rPr>
          <w:rFonts w:hint="eastAsia" w:ascii="宋体" w:hAnsi="宋体"/>
          <w:szCs w:val="21"/>
        </w:rPr>
        <w:t>1.1.12 “天”是指第一天零时至第二天零时的时间。</w:t>
      </w:r>
    </w:p>
    <w:p w14:paraId="68873AB1">
      <w:pPr>
        <w:adjustRightInd w:val="0"/>
        <w:snapToGrid w:val="0"/>
        <w:spacing w:line="360" w:lineRule="auto"/>
        <w:ind w:firstLine="420" w:firstLineChars="200"/>
        <w:rPr>
          <w:rFonts w:ascii="宋体" w:hAnsi="宋体"/>
          <w:szCs w:val="21"/>
        </w:rPr>
      </w:pPr>
      <w:r>
        <w:rPr>
          <w:rFonts w:hint="eastAsia" w:ascii="宋体" w:hAnsi="宋体"/>
          <w:szCs w:val="21"/>
        </w:rPr>
        <w:t>1.1.13“月”是指按公历从一个月中任何一天开始的一个公历月时间。</w:t>
      </w:r>
    </w:p>
    <w:p w14:paraId="6D428D47">
      <w:pPr>
        <w:adjustRightInd w:val="0"/>
        <w:snapToGrid w:val="0"/>
        <w:spacing w:line="360" w:lineRule="auto"/>
        <w:ind w:firstLine="420" w:firstLineChars="200"/>
        <w:rPr>
          <w:rFonts w:ascii="宋体" w:hAnsi="宋体"/>
          <w:szCs w:val="21"/>
        </w:rPr>
      </w:pPr>
      <w:r>
        <w:rPr>
          <w:rFonts w:hint="eastAsia" w:ascii="宋体" w:hAnsi="宋体"/>
          <w:szCs w:val="21"/>
        </w:rPr>
        <w:t>1.1.14 “不可抗力”是指甲方和乙方在订立本合同时不可预见，在工程检测过程中不可避免发生并不能克服的自然灾害和社会性突发事件，如地震、海啸、瘟疫、水灾、骚乱、暴动、战争和专用条件约定的其他情形。</w:t>
      </w:r>
    </w:p>
    <w:p w14:paraId="576D25F2">
      <w:pPr>
        <w:adjustRightInd w:val="0"/>
        <w:snapToGrid w:val="0"/>
        <w:spacing w:line="360" w:lineRule="auto"/>
        <w:ind w:left="210" w:leftChars="100"/>
        <w:rPr>
          <w:rFonts w:ascii="宋体" w:hAnsi="宋体"/>
          <w:szCs w:val="21"/>
        </w:rPr>
      </w:pPr>
      <w:r>
        <w:rPr>
          <w:rFonts w:hint="eastAsia" w:ascii="宋体" w:hAnsi="宋体"/>
          <w:bCs/>
          <w:szCs w:val="21"/>
        </w:rPr>
        <w:t xml:space="preserve">1.2 </w:t>
      </w:r>
      <w:r>
        <w:rPr>
          <w:rFonts w:hint="eastAsia" w:ascii="宋体" w:hAnsi="宋体"/>
          <w:szCs w:val="21"/>
        </w:rPr>
        <w:t>解释</w:t>
      </w:r>
    </w:p>
    <w:p w14:paraId="18AA221E">
      <w:pPr>
        <w:tabs>
          <w:tab w:val="left" w:pos="6140"/>
        </w:tabs>
        <w:adjustRightInd w:val="0"/>
        <w:snapToGrid w:val="0"/>
        <w:spacing w:line="360" w:lineRule="auto"/>
        <w:ind w:firstLine="420" w:firstLineChars="200"/>
        <w:rPr>
          <w:rFonts w:ascii="宋体" w:hAnsi="宋体"/>
          <w:szCs w:val="21"/>
        </w:rPr>
      </w:pPr>
      <w:r>
        <w:rPr>
          <w:rFonts w:hint="eastAsia" w:ascii="宋体" w:hAnsi="宋体"/>
          <w:szCs w:val="21"/>
        </w:rPr>
        <w:t>1.2.1本合同使用中文书写、解释和说明。如专用条件约定使用两种及以上语言文字时，应以中文为准。</w:t>
      </w:r>
    </w:p>
    <w:p w14:paraId="57311067">
      <w:pPr>
        <w:tabs>
          <w:tab w:val="left" w:pos="6140"/>
        </w:tabs>
        <w:adjustRightInd w:val="0"/>
        <w:snapToGrid w:val="0"/>
        <w:spacing w:line="360" w:lineRule="auto"/>
        <w:ind w:firstLine="420" w:firstLineChars="200"/>
        <w:rPr>
          <w:rFonts w:ascii="宋体" w:hAnsi="宋体"/>
          <w:szCs w:val="21"/>
        </w:rPr>
      </w:pPr>
      <w:r>
        <w:rPr>
          <w:rFonts w:hint="eastAsia" w:ascii="宋体" w:hAnsi="宋体"/>
          <w:szCs w:val="21"/>
        </w:rPr>
        <w:t>1.2.2 组成本合同的下列文件彼此应能相互解释、互为说明。除专用条件另有约定外，本合同文件的解释顺序如下：</w:t>
      </w:r>
    </w:p>
    <w:p w14:paraId="64DDB04A">
      <w:pPr>
        <w:adjustRightInd w:val="0"/>
        <w:snapToGrid w:val="0"/>
        <w:spacing w:line="360" w:lineRule="auto"/>
        <w:ind w:firstLine="420" w:firstLineChars="200"/>
        <w:rPr>
          <w:rFonts w:ascii="宋体" w:hAnsi="宋体"/>
          <w:szCs w:val="21"/>
        </w:rPr>
      </w:pPr>
      <w:r>
        <w:rPr>
          <w:rFonts w:hint="eastAsia" w:ascii="宋体" w:hAnsi="宋体"/>
          <w:szCs w:val="21"/>
        </w:rPr>
        <w:t>（1）协议书；</w:t>
      </w:r>
    </w:p>
    <w:p w14:paraId="6BBE7BDA">
      <w:pPr>
        <w:adjustRightInd w:val="0"/>
        <w:snapToGrid w:val="0"/>
        <w:spacing w:line="360" w:lineRule="auto"/>
        <w:ind w:firstLine="420" w:firstLineChars="200"/>
        <w:rPr>
          <w:rFonts w:ascii="宋体" w:hAnsi="宋体"/>
          <w:szCs w:val="21"/>
        </w:rPr>
      </w:pPr>
      <w:r>
        <w:rPr>
          <w:rFonts w:hint="eastAsia" w:ascii="宋体" w:hAnsi="宋体"/>
          <w:szCs w:val="21"/>
        </w:rPr>
        <w:t>（2）中标通知书；</w:t>
      </w:r>
    </w:p>
    <w:p w14:paraId="2E94A6B4">
      <w:pPr>
        <w:adjustRightInd w:val="0"/>
        <w:snapToGrid w:val="0"/>
        <w:spacing w:line="360" w:lineRule="auto"/>
        <w:ind w:firstLine="420" w:firstLineChars="200"/>
        <w:rPr>
          <w:rFonts w:ascii="宋体" w:hAnsi="宋体"/>
          <w:szCs w:val="21"/>
        </w:rPr>
      </w:pPr>
      <w:r>
        <w:rPr>
          <w:rFonts w:hint="eastAsia" w:ascii="宋体" w:hAnsi="宋体"/>
          <w:szCs w:val="21"/>
        </w:rPr>
        <w:t>（3）专用条件及附录A、附录B；</w:t>
      </w:r>
    </w:p>
    <w:p w14:paraId="37F4D10C">
      <w:pPr>
        <w:adjustRightInd w:val="0"/>
        <w:snapToGrid w:val="0"/>
        <w:spacing w:line="360" w:lineRule="auto"/>
        <w:ind w:firstLine="420" w:firstLineChars="200"/>
        <w:rPr>
          <w:rFonts w:ascii="宋体" w:hAnsi="宋体"/>
          <w:szCs w:val="21"/>
        </w:rPr>
      </w:pPr>
      <w:r>
        <w:rPr>
          <w:rFonts w:hint="eastAsia" w:ascii="宋体" w:hAnsi="宋体"/>
          <w:szCs w:val="21"/>
        </w:rPr>
        <w:t>（4）通用条件；</w:t>
      </w:r>
    </w:p>
    <w:p w14:paraId="01F2B862">
      <w:pPr>
        <w:adjustRightInd w:val="0"/>
        <w:snapToGrid w:val="0"/>
        <w:spacing w:line="360" w:lineRule="auto"/>
        <w:ind w:firstLine="420" w:firstLineChars="200"/>
        <w:rPr>
          <w:rFonts w:ascii="宋体" w:hAnsi="宋体"/>
          <w:szCs w:val="21"/>
        </w:rPr>
      </w:pPr>
      <w:r>
        <w:rPr>
          <w:rFonts w:hint="eastAsia" w:ascii="宋体" w:hAnsi="宋体"/>
          <w:szCs w:val="21"/>
        </w:rPr>
        <w:t>（5）投标文件。</w:t>
      </w:r>
    </w:p>
    <w:p w14:paraId="036377BE">
      <w:pPr>
        <w:spacing w:line="360" w:lineRule="auto"/>
        <w:ind w:firstLine="420" w:firstLineChars="200"/>
        <w:rPr>
          <w:rFonts w:ascii="宋体" w:hAnsi="宋体"/>
          <w:szCs w:val="21"/>
        </w:rPr>
      </w:pPr>
      <w:r>
        <w:rPr>
          <w:rFonts w:hint="eastAsia" w:ascii="宋体" w:hAnsi="宋体"/>
          <w:szCs w:val="21"/>
        </w:rPr>
        <w:t>双方签订的补充协议与其他文件发生矛盾或歧义时，属于同一类内容的文件，应以最新签署的为准（违反招标文件实质性内容的约定除外）。</w:t>
      </w:r>
    </w:p>
    <w:p w14:paraId="1ABD0CAD">
      <w:pPr>
        <w:spacing w:line="360" w:lineRule="auto"/>
        <w:outlineLvl w:val="0"/>
        <w:rPr>
          <w:rFonts w:ascii="宋体" w:hAnsi="宋体"/>
          <w:b/>
          <w:szCs w:val="21"/>
        </w:rPr>
      </w:pPr>
      <w:bookmarkStart w:id="194" w:name="_Toc30158"/>
      <w:bookmarkStart w:id="195" w:name="_Toc256000058"/>
      <w:bookmarkStart w:id="196" w:name="_Toc36049307"/>
      <w:bookmarkStart w:id="197" w:name="_Toc172550166"/>
      <w:r>
        <w:rPr>
          <w:rFonts w:hint="eastAsia" w:ascii="宋体" w:hAnsi="宋体"/>
          <w:b/>
          <w:szCs w:val="21"/>
        </w:rPr>
        <w:t>2. 乙方义务</w:t>
      </w:r>
      <w:bookmarkEnd w:id="194"/>
      <w:bookmarkEnd w:id="195"/>
      <w:bookmarkEnd w:id="196"/>
      <w:bookmarkEnd w:id="197"/>
    </w:p>
    <w:p w14:paraId="56BD5BAE">
      <w:pPr>
        <w:adjustRightInd w:val="0"/>
        <w:snapToGrid w:val="0"/>
        <w:spacing w:line="360" w:lineRule="auto"/>
        <w:ind w:left="210" w:leftChars="100"/>
        <w:rPr>
          <w:rFonts w:ascii="宋体" w:hAnsi="宋体"/>
          <w:bCs/>
          <w:szCs w:val="21"/>
        </w:rPr>
      </w:pPr>
      <w:r>
        <w:rPr>
          <w:rFonts w:hint="eastAsia" w:ascii="宋体" w:hAnsi="宋体"/>
          <w:szCs w:val="21"/>
        </w:rPr>
        <w:t>2.1 乙方的工作范围和内容</w:t>
      </w:r>
    </w:p>
    <w:p w14:paraId="4FD6B6F6">
      <w:pPr>
        <w:adjustRightInd w:val="0"/>
        <w:snapToGrid w:val="0"/>
        <w:spacing w:line="360" w:lineRule="auto"/>
        <w:ind w:left="420" w:leftChars="200"/>
        <w:rPr>
          <w:rFonts w:ascii="宋体" w:hAnsi="宋体"/>
          <w:szCs w:val="21"/>
        </w:rPr>
      </w:pPr>
      <w:r>
        <w:rPr>
          <w:rFonts w:hint="eastAsia" w:ascii="宋体" w:hAnsi="宋体"/>
          <w:szCs w:val="21"/>
        </w:rPr>
        <w:t>2.1.1 乙方工作范围和内容在专用条件中约定。</w:t>
      </w:r>
    </w:p>
    <w:p w14:paraId="727A1556">
      <w:pPr>
        <w:adjustRightInd w:val="0"/>
        <w:snapToGrid w:val="0"/>
        <w:spacing w:line="360" w:lineRule="auto"/>
        <w:ind w:left="420" w:leftChars="200"/>
        <w:rPr>
          <w:rFonts w:ascii="宋体" w:hAnsi="宋体"/>
          <w:szCs w:val="21"/>
        </w:rPr>
      </w:pPr>
      <w:r>
        <w:rPr>
          <w:rFonts w:hint="eastAsia" w:ascii="宋体" w:hAnsi="宋体"/>
          <w:szCs w:val="21"/>
        </w:rPr>
        <w:t>2.1.2相关服务的范围和内容在附录A中约定。</w:t>
      </w:r>
    </w:p>
    <w:p w14:paraId="6B44ED8E">
      <w:pPr>
        <w:spacing w:line="360" w:lineRule="auto"/>
        <w:ind w:firstLine="105" w:firstLineChars="50"/>
        <w:outlineLvl w:val="0"/>
        <w:rPr>
          <w:rFonts w:ascii="宋体" w:hAnsi="宋体"/>
          <w:bCs/>
          <w:szCs w:val="21"/>
        </w:rPr>
      </w:pPr>
      <w:bookmarkStart w:id="198" w:name="_Toc172550167"/>
      <w:bookmarkStart w:id="199" w:name="_Toc36049308"/>
      <w:bookmarkStart w:id="200" w:name="_Toc256000059"/>
      <w:bookmarkStart w:id="201" w:name="_Toc24641"/>
      <w:r>
        <w:rPr>
          <w:rFonts w:hint="eastAsia" w:ascii="宋体" w:hAnsi="宋体"/>
          <w:szCs w:val="21"/>
        </w:rPr>
        <w:t xml:space="preserve">2.2 </w:t>
      </w:r>
      <w:r>
        <w:rPr>
          <w:rFonts w:hint="eastAsia" w:ascii="宋体" w:hAnsi="宋体"/>
          <w:bCs/>
          <w:szCs w:val="21"/>
        </w:rPr>
        <w:t>工程质量检测与相关服务依据</w:t>
      </w:r>
      <w:bookmarkEnd w:id="198"/>
      <w:bookmarkEnd w:id="199"/>
      <w:bookmarkEnd w:id="200"/>
      <w:bookmarkEnd w:id="201"/>
    </w:p>
    <w:p w14:paraId="59926C30">
      <w:pPr>
        <w:adjustRightInd w:val="0"/>
        <w:snapToGrid w:val="0"/>
        <w:spacing w:line="360" w:lineRule="auto"/>
        <w:ind w:firstLine="420" w:firstLineChars="200"/>
        <w:rPr>
          <w:rFonts w:ascii="宋体" w:hAnsi="宋体"/>
          <w:szCs w:val="21"/>
        </w:rPr>
      </w:pPr>
      <w:r>
        <w:rPr>
          <w:rFonts w:hint="eastAsia" w:ascii="宋体" w:hAnsi="宋体"/>
          <w:szCs w:val="21"/>
        </w:rPr>
        <w:t>2.2.1</w:t>
      </w:r>
      <w:r>
        <w:rPr>
          <w:rFonts w:hint="eastAsia" w:ascii="宋体" w:hAnsi="宋体"/>
          <w:bCs/>
          <w:szCs w:val="21"/>
        </w:rPr>
        <w:t>工程质量检测</w:t>
      </w:r>
      <w:r>
        <w:rPr>
          <w:rFonts w:hint="eastAsia" w:ascii="宋体" w:hAnsi="宋体"/>
          <w:szCs w:val="21"/>
        </w:rPr>
        <w:t>依据包括：</w:t>
      </w:r>
    </w:p>
    <w:p w14:paraId="30B3FF05">
      <w:pPr>
        <w:adjustRightInd w:val="0"/>
        <w:snapToGrid w:val="0"/>
        <w:spacing w:line="360" w:lineRule="auto"/>
        <w:ind w:firstLine="525" w:firstLineChars="250"/>
        <w:rPr>
          <w:rFonts w:ascii="宋体" w:hAnsi="宋体"/>
          <w:szCs w:val="21"/>
        </w:rPr>
      </w:pPr>
      <w:r>
        <w:rPr>
          <w:rFonts w:hint="eastAsia" w:ascii="宋体" w:hAnsi="宋体"/>
          <w:szCs w:val="21"/>
        </w:rPr>
        <w:t>（1）适用的法律、行政法规及部门规章；</w:t>
      </w:r>
    </w:p>
    <w:p w14:paraId="68E40A09">
      <w:pPr>
        <w:adjustRightInd w:val="0"/>
        <w:snapToGrid w:val="0"/>
        <w:spacing w:line="360" w:lineRule="auto"/>
        <w:ind w:firstLine="525" w:firstLineChars="250"/>
        <w:rPr>
          <w:rFonts w:ascii="宋体" w:hAnsi="宋体"/>
          <w:szCs w:val="21"/>
        </w:rPr>
      </w:pPr>
      <w:r>
        <w:rPr>
          <w:rFonts w:hint="eastAsia" w:ascii="宋体" w:hAnsi="宋体"/>
          <w:szCs w:val="21"/>
        </w:rPr>
        <w:t>（2）与工程有关的标准；</w:t>
      </w:r>
    </w:p>
    <w:p w14:paraId="527D5AD6">
      <w:pPr>
        <w:adjustRightInd w:val="0"/>
        <w:snapToGrid w:val="0"/>
        <w:spacing w:line="360" w:lineRule="auto"/>
        <w:ind w:firstLine="525" w:firstLineChars="250"/>
        <w:rPr>
          <w:rFonts w:ascii="宋体" w:hAnsi="宋体"/>
          <w:szCs w:val="21"/>
        </w:rPr>
      </w:pPr>
      <w:r>
        <w:rPr>
          <w:rFonts w:hint="eastAsia" w:ascii="宋体" w:hAnsi="宋体"/>
          <w:szCs w:val="21"/>
        </w:rPr>
        <w:t>（3）工程设计及有关文件；</w:t>
      </w:r>
    </w:p>
    <w:p w14:paraId="02D50E42">
      <w:pPr>
        <w:adjustRightInd w:val="0"/>
        <w:snapToGrid w:val="0"/>
        <w:spacing w:line="360" w:lineRule="auto"/>
        <w:ind w:firstLine="525" w:firstLineChars="250"/>
        <w:rPr>
          <w:rFonts w:ascii="宋体" w:hAnsi="宋体"/>
          <w:szCs w:val="21"/>
        </w:rPr>
      </w:pPr>
      <w:r>
        <w:rPr>
          <w:rFonts w:hint="eastAsia" w:ascii="宋体" w:hAnsi="宋体"/>
          <w:szCs w:val="21"/>
        </w:rPr>
        <w:t>（4）本合同及委托方与第三方签订的与实施工程有关的其他合同。</w:t>
      </w:r>
    </w:p>
    <w:p w14:paraId="0830FE81">
      <w:pPr>
        <w:spacing w:line="360" w:lineRule="auto"/>
        <w:ind w:left="210" w:leftChars="100" w:firstLine="420" w:firstLineChars="200"/>
        <w:rPr>
          <w:rFonts w:ascii="宋体" w:hAnsi="宋体"/>
          <w:bCs/>
          <w:szCs w:val="21"/>
        </w:rPr>
      </w:pPr>
      <w:r>
        <w:rPr>
          <w:rFonts w:hint="eastAsia" w:ascii="宋体" w:hAnsi="宋体"/>
          <w:bCs/>
          <w:szCs w:val="21"/>
        </w:rPr>
        <w:t>双方根据工程的行业和地域特点，在专用条件中具体约定工程质量检测依据。</w:t>
      </w:r>
    </w:p>
    <w:p w14:paraId="259F12C2">
      <w:pPr>
        <w:adjustRightInd w:val="0"/>
        <w:snapToGrid w:val="0"/>
        <w:spacing w:line="360" w:lineRule="auto"/>
        <w:ind w:firstLine="420" w:firstLineChars="200"/>
        <w:rPr>
          <w:rFonts w:ascii="宋体" w:hAnsi="宋体"/>
          <w:szCs w:val="21"/>
        </w:rPr>
      </w:pPr>
      <w:r>
        <w:rPr>
          <w:rFonts w:hint="eastAsia" w:ascii="宋体" w:hAnsi="宋体"/>
          <w:szCs w:val="21"/>
        </w:rPr>
        <w:t>2.2.2 相关服务依据在专用条件中约定。</w:t>
      </w:r>
    </w:p>
    <w:p w14:paraId="33BEEE28">
      <w:pPr>
        <w:spacing w:line="360" w:lineRule="auto"/>
        <w:ind w:firstLine="210" w:firstLineChars="100"/>
        <w:rPr>
          <w:rFonts w:ascii="宋体" w:hAnsi="宋体" w:cs="宋体"/>
          <w:kern w:val="0"/>
          <w:szCs w:val="21"/>
        </w:rPr>
      </w:pPr>
      <w:r>
        <w:rPr>
          <w:rFonts w:hint="eastAsia" w:ascii="宋体" w:hAnsi="宋体"/>
          <w:kern w:val="0"/>
          <w:szCs w:val="21"/>
        </w:rPr>
        <w:t xml:space="preserve">2.3 </w:t>
      </w:r>
      <w:r>
        <w:rPr>
          <w:rFonts w:hint="eastAsia" w:ascii="宋体" w:hAnsi="宋体" w:cs="宋体"/>
          <w:kern w:val="0"/>
          <w:szCs w:val="21"/>
        </w:rPr>
        <w:t>项目组成员</w:t>
      </w:r>
    </w:p>
    <w:p w14:paraId="54E6AF96">
      <w:pPr>
        <w:adjustRightInd w:val="0"/>
        <w:snapToGrid w:val="0"/>
        <w:spacing w:line="360" w:lineRule="auto"/>
        <w:ind w:firstLine="645"/>
        <w:rPr>
          <w:rFonts w:ascii="宋体" w:hAnsi="宋体"/>
          <w:kern w:val="0"/>
          <w:szCs w:val="21"/>
        </w:rPr>
      </w:pPr>
      <w:r>
        <w:rPr>
          <w:rFonts w:hint="eastAsia" w:ascii="宋体" w:hAnsi="宋体"/>
          <w:kern w:val="0"/>
          <w:szCs w:val="21"/>
        </w:rPr>
        <w:t>2.3.1 乙方应组建满足工作需要的项目组，配备必要的检测设备。项目组的主要人员应具有相应的资格条件。</w:t>
      </w:r>
    </w:p>
    <w:p w14:paraId="4394ED9A">
      <w:pPr>
        <w:adjustRightInd w:val="0"/>
        <w:snapToGrid w:val="0"/>
        <w:spacing w:line="360" w:lineRule="auto"/>
        <w:ind w:firstLine="645"/>
        <w:rPr>
          <w:rFonts w:ascii="宋体" w:hAnsi="宋体"/>
          <w:kern w:val="0"/>
          <w:szCs w:val="21"/>
        </w:rPr>
      </w:pPr>
      <w:r>
        <w:rPr>
          <w:rFonts w:hint="eastAsia" w:ascii="宋体" w:hAnsi="宋体"/>
          <w:kern w:val="0"/>
          <w:szCs w:val="21"/>
        </w:rPr>
        <w:t>2.3.2本合同履行过程中，项目负责人及重要岗位检测人员应保持相对稳定，以保证工程质量检测工作正常进行。</w:t>
      </w:r>
    </w:p>
    <w:p w14:paraId="5AE1849F">
      <w:pPr>
        <w:adjustRightInd w:val="0"/>
        <w:snapToGrid w:val="0"/>
        <w:spacing w:line="360" w:lineRule="auto"/>
        <w:ind w:firstLine="645"/>
        <w:rPr>
          <w:rFonts w:ascii="宋体" w:hAnsi="宋体"/>
          <w:kern w:val="0"/>
          <w:szCs w:val="21"/>
        </w:rPr>
      </w:pPr>
      <w:r>
        <w:rPr>
          <w:rFonts w:hint="eastAsia" w:ascii="宋体" w:hAnsi="宋体"/>
          <w:kern w:val="0"/>
          <w:szCs w:val="21"/>
        </w:rPr>
        <w:t>2.3.3乙方可根据工程进展和工作需要调整项目组人员。乙方更换项目组人员时，应以相当资格与能力的人员替换，乙方更换项目组其他检测人员，并通知委托方。</w:t>
      </w:r>
    </w:p>
    <w:p w14:paraId="02CB62C2">
      <w:pPr>
        <w:adjustRightInd w:val="0"/>
        <w:snapToGrid w:val="0"/>
        <w:spacing w:line="360" w:lineRule="auto"/>
        <w:ind w:firstLine="645"/>
        <w:rPr>
          <w:rFonts w:ascii="宋体" w:hAnsi="宋体"/>
          <w:kern w:val="0"/>
          <w:szCs w:val="21"/>
        </w:rPr>
      </w:pPr>
      <w:r>
        <w:rPr>
          <w:rFonts w:hint="eastAsia" w:ascii="宋体" w:hAnsi="宋体"/>
          <w:kern w:val="0"/>
          <w:szCs w:val="21"/>
        </w:rPr>
        <w:t>2.3.4 乙方应及时更换有下列情形之一的检测人员：</w:t>
      </w:r>
    </w:p>
    <w:p w14:paraId="7350B4F0">
      <w:pPr>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 （1）严重过失行为的；</w:t>
      </w:r>
    </w:p>
    <w:p w14:paraId="262E963D">
      <w:pPr>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 （2）有违法行为不能履行职责的；</w:t>
      </w:r>
    </w:p>
    <w:p w14:paraId="76F45130">
      <w:pPr>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 （3）涉嫌犯罪的；</w:t>
      </w:r>
    </w:p>
    <w:p w14:paraId="2B112616">
      <w:pPr>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 （4）不能胜任岗位职责的；</w:t>
      </w:r>
    </w:p>
    <w:p w14:paraId="5262B857">
      <w:pPr>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 （5）严重违反职业道德的；</w:t>
      </w:r>
    </w:p>
    <w:p w14:paraId="7C169BF5">
      <w:pPr>
        <w:tabs>
          <w:tab w:val="left" w:pos="420"/>
        </w:tabs>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 （6）专用条件约定的其他情形。</w:t>
      </w:r>
    </w:p>
    <w:p w14:paraId="0703F3F2">
      <w:pPr>
        <w:tabs>
          <w:tab w:val="left" w:pos="420"/>
        </w:tabs>
        <w:spacing w:line="360" w:lineRule="auto"/>
        <w:ind w:firstLine="420" w:firstLineChars="200"/>
        <w:rPr>
          <w:rFonts w:ascii="宋体" w:hAnsi="宋体"/>
          <w:kern w:val="0"/>
          <w:szCs w:val="21"/>
        </w:rPr>
      </w:pPr>
      <w:r>
        <w:rPr>
          <w:rFonts w:hint="eastAsia" w:ascii="宋体" w:hAnsi="宋体"/>
          <w:kern w:val="0"/>
          <w:szCs w:val="21"/>
        </w:rPr>
        <w:t xml:space="preserve">  2.3.5 甲方可要求乙方更换不能胜任本职工作的项目组工程质量检测人员。</w:t>
      </w:r>
    </w:p>
    <w:p w14:paraId="7615B6D1">
      <w:pPr>
        <w:spacing w:line="360" w:lineRule="auto"/>
        <w:ind w:left="210" w:leftChars="100"/>
        <w:rPr>
          <w:rFonts w:ascii="宋体" w:hAnsi="宋体" w:cs="宋体"/>
          <w:kern w:val="0"/>
          <w:szCs w:val="21"/>
        </w:rPr>
      </w:pPr>
      <w:r>
        <w:rPr>
          <w:rFonts w:hint="eastAsia" w:ascii="宋体" w:hAnsi="宋体"/>
          <w:kern w:val="0"/>
          <w:szCs w:val="21"/>
        </w:rPr>
        <w:t xml:space="preserve">2.4 </w:t>
      </w:r>
      <w:r>
        <w:rPr>
          <w:rFonts w:hint="eastAsia" w:ascii="宋体" w:hAnsi="宋体" w:cs="宋体"/>
          <w:kern w:val="0"/>
          <w:szCs w:val="21"/>
        </w:rPr>
        <w:t>履行职责</w:t>
      </w:r>
    </w:p>
    <w:p w14:paraId="1A04F382">
      <w:pPr>
        <w:adjustRightInd w:val="0"/>
        <w:snapToGrid w:val="0"/>
        <w:spacing w:line="360" w:lineRule="auto"/>
        <w:ind w:firstLine="420" w:firstLineChars="200"/>
        <w:rPr>
          <w:rFonts w:ascii="宋体" w:hAnsi="宋体"/>
          <w:szCs w:val="21"/>
        </w:rPr>
      </w:pPr>
      <w:r>
        <w:rPr>
          <w:rFonts w:hint="eastAsia" w:ascii="宋体" w:hAnsi="宋体"/>
          <w:kern w:val="0"/>
          <w:szCs w:val="21"/>
        </w:rPr>
        <w:t>乙方应遵循职业道德准则和行为规范，严格按照法律法规、工程建设有关标准及本合同履行职责。</w:t>
      </w:r>
    </w:p>
    <w:p w14:paraId="3122B5E5">
      <w:pPr>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 2.4.1 在工程质量检测与相关服务范围内，甲方提出的意见和要求，乙方应及时提出处置意见。</w:t>
      </w:r>
    </w:p>
    <w:p w14:paraId="719BB2DB">
      <w:pPr>
        <w:spacing w:line="360" w:lineRule="auto"/>
        <w:ind w:left="210" w:leftChars="100"/>
        <w:rPr>
          <w:rFonts w:ascii="宋体" w:hAnsi="宋体" w:cs="宋体"/>
          <w:kern w:val="0"/>
          <w:szCs w:val="21"/>
        </w:rPr>
      </w:pPr>
      <w:r>
        <w:rPr>
          <w:rFonts w:hint="eastAsia" w:ascii="宋体" w:hAnsi="宋体"/>
          <w:kern w:val="0"/>
          <w:szCs w:val="21"/>
        </w:rPr>
        <w:t>2.5 提交</w:t>
      </w:r>
      <w:r>
        <w:rPr>
          <w:rFonts w:hint="eastAsia" w:ascii="宋体" w:hAnsi="宋体" w:cs="宋体"/>
          <w:kern w:val="0"/>
          <w:szCs w:val="21"/>
        </w:rPr>
        <w:t>报告</w:t>
      </w:r>
    </w:p>
    <w:p w14:paraId="5818803E">
      <w:pPr>
        <w:spacing w:line="360" w:lineRule="auto"/>
        <w:ind w:firstLine="420" w:firstLineChars="200"/>
        <w:rPr>
          <w:rFonts w:ascii="宋体" w:hAnsi="宋体"/>
          <w:szCs w:val="21"/>
        </w:rPr>
      </w:pPr>
      <w:r>
        <w:rPr>
          <w:rFonts w:hint="eastAsia" w:ascii="宋体" w:hAnsi="宋体"/>
          <w:szCs w:val="21"/>
        </w:rPr>
        <w:t>乙方应按专用条件约定的种类、时间和份数向甲方提交工程质量检测与相关服务的报告。</w:t>
      </w:r>
    </w:p>
    <w:p w14:paraId="69CC6079">
      <w:pPr>
        <w:spacing w:line="360" w:lineRule="auto"/>
        <w:ind w:left="210" w:leftChars="100"/>
        <w:rPr>
          <w:rFonts w:ascii="宋体" w:hAnsi="宋体"/>
          <w:kern w:val="0"/>
          <w:szCs w:val="21"/>
        </w:rPr>
      </w:pPr>
      <w:r>
        <w:rPr>
          <w:rFonts w:hint="eastAsia" w:ascii="宋体" w:hAnsi="宋体"/>
          <w:kern w:val="0"/>
          <w:szCs w:val="21"/>
        </w:rPr>
        <w:t>2.6 文件资料</w:t>
      </w:r>
    </w:p>
    <w:p w14:paraId="1EE76D57">
      <w:pPr>
        <w:spacing w:line="360" w:lineRule="auto"/>
        <w:ind w:firstLine="420" w:firstLineChars="200"/>
        <w:rPr>
          <w:rFonts w:ascii="宋体" w:hAnsi="宋体"/>
          <w:szCs w:val="21"/>
        </w:rPr>
      </w:pPr>
      <w:r>
        <w:rPr>
          <w:rFonts w:hint="eastAsia" w:ascii="宋体" w:hAnsi="宋体"/>
          <w:kern w:val="0"/>
          <w:szCs w:val="21"/>
        </w:rPr>
        <w:t>在本合同履行期内，甲方应在现场保留工作所用的图纸、报告及记录等</w:t>
      </w:r>
      <w:r>
        <w:rPr>
          <w:rFonts w:hint="eastAsia" w:ascii="宋体" w:hAnsi="宋体"/>
          <w:szCs w:val="21"/>
        </w:rPr>
        <w:t>相关文件。工程竣工后，应当按照档案管理规定将工程质量检测有关文件归档。</w:t>
      </w:r>
    </w:p>
    <w:p w14:paraId="46811845">
      <w:pPr>
        <w:spacing w:line="360" w:lineRule="auto"/>
        <w:ind w:left="210" w:leftChars="100"/>
        <w:rPr>
          <w:rFonts w:ascii="宋体" w:hAnsi="宋体" w:cs="宋体"/>
          <w:kern w:val="0"/>
          <w:szCs w:val="21"/>
        </w:rPr>
      </w:pPr>
      <w:r>
        <w:rPr>
          <w:rFonts w:hint="eastAsia" w:ascii="宋体" w:hAnsi="宋体"/>
          <w:kern w:val="0"/>
          <w:szCs w:val="21"/>
        </w:rPr>
        <w:t xml:space="preserve">2.7 </w:t>
      </w:r>
      <w:r>
        <w:rPr>
          <w:rFonts w:hint="eastAsia" w:ascii="宋体" w:hAnsi="宋体" w:cs="宋体"/>
          <w:kern w:val="0"/>
          <w:szCs w:val="21"/>
        </w:rPr>
        <w:t>使用委托人的财产</w:t>
      </w:r>
    </w:p>
    <w:p w14:paraId="11E64BA1">
      <w:pPr>
        <w:spacing w:line="360" w:lineRule="auto"/>
        <w:ind w:firstLine="420" w:firstLineChars="200"/>
        <w:rPr>
          <w:rFonts w:ascii="宋体" w:hAnsi="宋体"/>
          <w:szCs w:val="21"/>
        </w:rPr>
      </w:pPr>
      <w:r>
        <w:rPr>
          <w:rFonts w:hint="eastAsia" w:ascii="宋体" w:hAnsi="宋体"/>
          <w:szCs w:val="21"/>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14:paraId="0E452DCF">
      <w:pPr>
        <w:spacing w:line="360" w:lineRule="auto"/>
        <w:ind w:firstLine="420" w:firstLineChars="200"/>
        <w:rPr>
          <w:rFonts w:ascii="宋体" w:hAnsi="宋体"/>
          <w:szCs w:val="21"/>
        </w:rPr>
      </w:pPr>
      <w:r>
        <w:rPr>
          <w:rFonts w:hint="eastAsia" w:ascii="宋体" w:hAnsi="宋体"/>
          <w:szCs w:val="21"/>
        </w:rPr>
        <w:t>2.8 履约保证金</w:t>
      </w:r>
    </w:p>
    <w:p w14:paraId="719A0B8F">
      <w:pPr>
        <w:spacing w:line="360" w:lineRule="auto"/>
        <w:ind w:firstLine="420" w:firstLineChars="200"/>
        <w:rPr>
          <w:rFonts w:ascii="宋体" w:hAnsi="宋体"/>
          <w:szCs w:val="21"/>
        </w:rPr>
      </w:pPr>
      <w:r>
        <w:rPr>
          <w:rFonts w:hint="eastAsia" w:ascii="宋体" w:hAnsi="宋体"/>
          <w:szCs w:val="21"/>
        </w:rPr>
        <w:t>在收到中标通知书后，中标单位</w:t>
      </w:r>
      <w:r>
        <w:rPr>
          <w:rFonts w:hint="eastAsia" w:ascii="宋体" w:hAnsi="宋体" w:eastAsia="宋体" w:cs="Times New Roman"/>
          <w:szCs w:val="21"/>
        </w:rPr>
        <w:t>需按照专用条件约定的时间和</w:t>
      </w:r>
      <w:r>
        <w:rPr>
          <w:rFonts w:hint="eastAsia" w:ascii="宋体" w:hAnsi="宋体"/>
          <w:szCs w:val="21"/>
        </w:rPr>
        <w:t>金额向招标人提交履约保证金。</w:t>
      </w:r>
    </w:p>
    <w:p w14:paraId="6BEFAF0A">
      <w:pPr>
        <w:spacing w:line="360" w:lineRule="auto"/>
        <w:outlineLvl w:val="0"/>
        <w:rPr>
          <w:rFonts w:ascii="宋体" w:hAnsi="宋体"/>
          <w:b/>
          <w:kern w:val="0"/>
          <w:szCs w:val="21"/>
        </w:rPr>
      </w:pPr>
      <w:bookmarkStart w:id="202" w:name="_Toc172550168"/>
      <w:bookmarkStart w:id="203" w:name="_Toc25505"/>
      <w:bookmarkStart w:id="204" w:name="_Toc256000060"/>
      <w:bookmarkStart w:id="205" w:name="_Toc36049309"/>
      <w:r>
        <w:rPr>
          <w:rFonts w:hint="eastAsia" w:ascii="宋体" w:hAnsi="宋体"/>
          <w:b/>
          <w:kern w:val="0"/>
          <w:szCs w:val="21"/>
        </w:rPr>
        <w:t>3.甲方的义务</w:t>
      </w:r>
      <w:bookmarkEnd w:id="202"/>
      <w:bookmarkEnd w:id="203"/>
      <w:bookmarkEnd w:id="204"/>
      <w:bookmarkEnd w:id="205"/>
    </w:p>
    <w:p w14:paraId="78D70A6F">
      <w:pPr>
        <w:spacing w:line="360" w:lineRule="auto"/>
        <w:ind w:firstLine="420" w:firstLineChars="200"/>
        <w:rPr>
          <w:rFonts w:ascii="宋体" w:hAnsi="宋体" w:cs="宋体"/>
          <w:kern w:val="0"/>
          <w:szCs w:val="21"/>
        </w:rPr>
      </w:pPr>
      <w:r>
        <w:rPr>
          <w:rFonts w:hint="eastAsia" w:ascii="宋体" w:hAnsi="宋体"/>
          <w:kern w:val="0"/>
          <w:szCs w:val="21"/>
        </w:rPr>
        <w:t xml:space="preserve">3.1 </w:t>
      </w:r>
      <w:r>
        <w:rPr>
          <w:rFonts w:hint="eastAsia" w:ascii="宋体" w:hAnsi="宋体" w:cs="宋体"/>
          <w:kern w:val="0"/>
          <w:szCs w:val="21"/>
        </w:rPr>
        <w:t>提供资料</w:t>
      </w:r>
    </w:p>
    <w:p w14:paraId="638D8A0B">
      <w:pPr>
        <w:spacing w:line="360" w:lineRule="auto"/>
        <w:ind w:firstLine="420" w:firstLineChars="200"/>
        <w:rPr>
          <w:rFonts w:ascii="宋体" w:hAnsi="宋体"/>
          <w:szCs w:val="21"/>
        </w:rPr>
      </w:pPr>
      <w:r>
        <w:rPr>
          <w:rFonts w:hint="eastAsia" w:ascii="宋体" w:hAnsi="宋体"/>
          <w:kern w:val="0"/>
          <w:szCs w:val="21"/>
        </w:rPr>
        <w:t>甲方应按照附录B约定，无偿向乙方提供工程有关的资料。</w:t>
      </w:r>
      <w:r>
        <w:rPr>
          <w:rFonts w:hint="eastAsia" w:ascii="宋体" w:hAnsi="宋体"/>
          <w:szCs w:val="21"/>
        </w:rPr>
        <w:t>在本合同履行过程中，甲方应及时向乙方提供最新的与工程有关的资料。</w:t>
      </w:r>
    </w:p>
    <w:p w14:paraId="6FBE0F6A">
      <w:pPr>
        <w:spacing w:line="360" w:lineRule="auto"/>
        <w:ind w:left="210" w:leftChars="100" w:firstLine="315" w:firstLineChars="150"/>
        <w:rPr>
          <w:rFonts w:ascii="宋体" w:hAnsi="宋体" w:cs="宋体"/>
          <w:kern w:val="0"/>
          <w:szCs w:val="21"/>
        </w:rPr>
      </w:pPr>
      <w:r>
        <w:rPr>
          <w:rFonts w:hint="eastAsia" w:ascii="宋体" w:hAnsi="宋体"/>
          <w:kern w:val="0"/>
          <w:szCs w:val="21"/>
        </w:rPr>
        <w:t xml:space="preserve">3.2 </w:t>
      </w:r>
      <w:r>
        <w:rPr>
          <w:rFonts w:hint="eastAsia" w:ascii="宋体" w:hAnsi="宋体" w:cs="宋体"/>
          <w:kern w:val="0"/>
          <w:szCs w:val="21"/>
        </w:rPr>
        <w:t>提供工作条件</w:t>
      </w:r>
    </w:p>
    <w:p w14:paraId="3E7F6466">
      <w:pPr>
        <w:adjustRightInd w:val="0"/>
        <w:snapToGrid w:val="0"/>
        <w:spacing w:line="360" w:lineRule="auto"/>
        <w:ind w:firstLine="420" w:firstLineChars="200"/>
        <w:rPr>
          <w:rFonts w:ascii="宋体" w:hAnsi="宋体"/>
          <w:szCs w:val="21"/>
        </w:rPr>
      </w:pPr>
      <w:r>
        <w:rPr>
          <w:rFonts w:hint="eastAsia" w:ascii="宋体" w:hAnsi="宋体"/>
          <w:szCs w:val="21"/>
        </w:rPr>
        <w:t xml:space="preserve"> 甲方应为乙方完成工程质量检测与相关服务提供必要的条件。</w:t>
      </w:r>
    </w:p>
    <w:p w14:paraId="2B86D4BD">
      <w:pPr>
        <w:adjustRightInd w:val="0"/>
        <w:snapToGrid w:val="0"/>
        <w:spacing w:line="360" w:lineRule="auto"/>
        <w:ind w:firstLine="420" w:firstLineChars="200"/>
        <w:rPr>
          <w:rFonts w:ascii="宋体" w:hAnsi="宋体"/>
          <w:szCs w:val="21"/>
        </w:rPr>
      </w:pPr>
      <w:r>
        <w:rPr>
          <w:rFonts w:hint="eastAsia" w:ascii="宋体" w:hAnsi="宋体"/>
          <w:kern w:val="0"/>
          <w:szCs w:val="21"/>
        </w:rPr>
        <w:t xml:space="preserve"> 3.2.1 </w:t>
      </w:r>
      <w:r>
        <w:rPr>
          <w:rFonts w:hint="eastAsia" w:ascii="宋体" w:hAnsi="宋体"/>
          <w:szCs w:val="21"/>
        </w:rPr>
        <w:t>甲方应按照附录B约定，派遣相应的人员，提供房屋、场地、设备，供乙方</w:t>
      </w:r>
      <w:r>
        <w:rPr>
          <w:rFonts w:hint="eastAsia" w:ascii="宋体" w:hAnsi="宋体"/>
          <w:kern w:val="0"/>
          <w:szCs w:val="21"/>
        </w:rPr>
        <w:t>无偿</w:t>
      </w:r>
      <w:r>
        <w:rPr>
          <w:rFonts w:hint="eastAsia" w:ascii="宋体" w:hAnsi="宋体"/>
          <w:szCs w:val="21"/>
        </w:rPr>
        <w:t>使用。</w:t>
      </w:r>
    </w:p>
    <w:p w14:paraId="47D09D6E">
      <w:pPr>
        <w:spacing w:line="360" w:lineRule="auto"/>
        <w:ind w:firstLine="420" w:firstLineChars="200"/>
        <w:rPr>
          <w:rFonts w:ascii="宋体" w:hAnsi="宋体"/>
          <w:szCs w:val="21"/>
        </w:rPr>
      </w:pPr>
      <w:r>
        <w:rPr>
          <w:rFonts w:hint="eastAsia" w:ascii="宋体" w:hAnsi="宋体"/>
          <w:kern w:val="0"/>
          <w:szCs w:val="21"/>
        </w:rPr>
        <w:t xml:space="preserve"> 3.2.2 </w:t>
      </w:r>
      <w:r>
        <w:rPr>
          <w:rFonts w:hint="eastAsia" w:ascii="宋体" w:hAnsi="宋体"/>
          <w:szCs w:val="21"/>
        </w:rPr>
        <w:t>甲方应负责协调工程建设中所有外部关系，为乙方履行本合同提供必要的外部条件。</w:t>
      </w:r>
    </w:p>
    <w:p w14:paraId="2CF74D51">
      <w:pPr>
        <w:snapToGrid w:val="0"/>
        <w:spacing w:line="360" w:lineRule="auto"/>
        <w:ind w:left="210" w:leftChars="100" w:firstLine="315" w:firstLineChars="150"/>
        <w:rPr>
          <w:rFonts w:ascii="宋体" w:hAnsi="宋体" w:cs="宋体"/>
          <w:kern w:val="0"/>
          <w:szCs w:val="21"/>
        </w:rPr>
      </w:pPr>
      <w:r>
        <w:rPr>
          <w:rFonts w:hint="eastAsia" w:ascii="宋体" w:hAnsi="宋体"/>
          <w:kern w:val="0"/>
          <w:szCs w:val="21"/>
        </w:rPr>
        <w:t xml:space="preserve">3.3 </w:t>
      </w:r>
      <w:r>
        <w:rPr>
          <w:rFonts w:hint="eastAsia" w:ascii="宋体" w:hAnsi="宋体" w:cs="宋体"/>
          <w:kern w:val="0"/>
          <w:szCs w:val="21"/>
        </w:rPr>
        <w:t>委托方代表</w:t>
      </w:r>
    </w:p>
    <w:p w14:paraId="2BCBB680">
      <w:pPr>
        <w:snapToGrid w:val="0"/>
        <w:spacing w:line="360" w:lineRule="auto"/>
        <w:ind w:firstLine="420" w:firstLineChars="200"/>
        <w:rPr>
          <w:rFonts w:ascii="宋体" w:hAnsi="宋体"/>
          <w:szCs w:val="21"/>
        </w:rPr>
      </w:pPr>
      <w:r>
        <w:rPr>
          <w:rFonts w:hint="eastAsia" w:ascii="宋体" w:hAnsi="宋体"/>
          <w:szCs w:val="21"/>
        </w:rPr>
        <w:t>甲方应授权一名熟悉工程情况的代表，负责与乙方联系。甲方应在双方签订本合同后7天内，将甲方代表的姓名和职责书面告知乙方。当甲方更换甲方代表时，应及时通知（含书面）乙方。</w:t>
      </w:r>
    </w:p>
    <w:p w14:paraId="03B0C705">
      <w:pPr>
        <w:snapToGrid w:val="0"/>
        <w:spacing w:line="360" w:lineRule="auto"/>
        <w:ind w:left="210" w:leftChars="100" w:firstLine="315" w:firstLineChars="150"/>
        <w:rPr>
          <w:rFonts w:ascii="宋体" w:hAnsi="宋体" w:cs="宋体"/>
          <w:kern w:val="0"/>
          <w:szCs w:val="21"/>
        </w:rPr>
      </w:pPr>
      <w:r>
        <w:rPr>
          <w:rFonts w:hint="eastAsia" w:ascii="宋体" w:hAnsi="宋体"/>
          <w:kern w:val="0"/>
          <w:szCs w:val="21"/>
        </w:rPr>
        <w:t>3.4</w:t>
      </w:r>
      <w:r>
        <w:rPr>
          <w:rFonts w:hint="eastAsia" w:ascii="宋体" w:hAnsi="宋体" w:cs="宋体"/>
          <w:kern w:val="0"/>
          <w:szCs w:val="21"/>
        </w:rPr>
        <w:t>答复</w:t>
      </w:r>
    </w:p>
    <w:p w14:paraId="60AA50FA">
      <w:pPr>
        <w:snapToGrid w:val="0"/>
        <w:spacing w:line="360" w:lineRule="auto"/>
        <w:ind w:firstLine="420" w:firstLineChars="200"/>
        <w:rPr>
          <w:rFonts w:ascii="宋体" w:hAnsi="宋体"/>
          <w:szCs w:val="21"/>
        </w:rPr>
      </w:pPr>
      <w:r>
        <w:rPr>
          <w:rFonts w:hint="eastAsia" w:ascii="宋体" w:hAnsi="宋体"/>
          <w:szCs w:val="21"/>
        </w:rPr>
        <w:t>甲方应在专用条件约定的时间内，对乙方以书面形式提交并要求作出决定的事宜，给予书面答复。逾期未答复的，视为委托人认可。</w:t>
      </w:r>
    </w:p>
    <w:p w14:paraId="724D2C84">
      <w:pPr>
        <w:snapToGrid w:val="0"/>
        <w:spacing w:line="360" w:lineRule="auto"/>
        <w:ind w:left="210" w:leftChars="100" w:firstLine="315" w:firstLineChars="150"/>
        <w:rPr>
          <w:rFonts w:ascii="宋体" w:hAnsi="宋体" w:cs="宋体"/>
          <w:kern w:val="0"/>
          <w:szCs w:val="21"/>
        </w:rPr>
      </w:pPr>
      <w:r>
        <w:rPr>
          <w:rFonts w:hint="eastAsia" w:ascii="宋体" w:hAnsi="宋体"/>
          <w:kern w:val="0"/>
          <w:szCs w:val="21"/>
        </w:rPr>
        <w:t xml:space="preserve">3.5 </w:t>
      </w:r>
      <w:r>
        <w:rPr>
          <w:rFonts w:hint="eastAsia" w:ascii="宋体" w:hAnsi="宋体" w:cs="宋体"/>
          <w:kern w:val="0"/>
          <w:szCs w:val="21"/>
        </w:rPr>
        <w:t>支付</w:t>
      </w:r>
    </w:p>
    <w:p w14:paraId="0C8B50F2">
      <w:pPr>
        <w:snapToGrid w:val="0"/>
        <w:spacing w:line="360" w:lineRule="auto"/>
        <w:ind w:firstLine="420" w:firstLineChars="200"/>
        <w:rPr>
          <w:rFonts w:ascii="宋体" w:hAnsi="宋体"/>
          <w:szCs w:val="21"/>
        </w:rPr>
      </w:pPr>
      <w:r>
        <w:rPr>
          <w:rFonts w:hint="eastAsia" w:ascii="宋体" w:hAnsi="宋体"/>
          <w:szCs w:val="21"/>
        </w:rPr>
        <w:t>甲方应按本合同约定，向乙方支付酬金。</w:t>
      </w:r>
    </w:p>
    <w:p w14:paraId="18FB4A3B">
      <w:pPr>
        <w:snapToGrid w:val="0"/>
        <w:spacing w:line="360" w:lineRule="auto"/>
        <w:ind w:firstLine="207" w:firstLineChars="98"/>
        <w:rPr>
          <w:rFonts w:ascii="宋体" w:hAnsi="宋体"/>
          <w:b/>
          <w:bCs/>
          <w:szCs w:val="21"/>
        </w:rPr>
      </w:pPr>
      <w:r>
        <w:rPr>
          <w:rFonts w:hint="eastAsia" w:ascii="宋体" w:hAnsi="宋体"/>
          <w:b/>
          <w:bCs/>
          <w:szCs w:val="21"/>
        </w:rPr>
        <w:t>4. 违约责任</w:t>
      </w:r>
    </w:p>
    <w:p w14:paraId="46825F67">
      <w:pPr>
        <w:spacing w:line="360" w:lineRule="auto"/>
        <w:ind w:left="210" w:leftChars="100" w:firstLine="315" w:firstLineChars="150"/>
        <w:outlineLvl w:val="0"/>
        <w:rPr>
          <w:rFonts w:ascii="宋体" w:hAnsi="宋体" w:cs="宋体"/>
          <w:kern w:val="0"/>
          <w:szCs w:val="21"/>
        </w:rPr>
      </w:pPr>
      <w:bookmarkStart w:id="206" w:name="_Toc36049310"/>
      <w:bookmarkStart w:id="207" w:name="_Toc20998"/>
      <w:bookmarkStart w:id="208" w:name="_Toc256000061"/>
      <w:bookmarkStart w:id="209" w:name="_Toc172550169"/>
      <w:r>
        <w:rPr>
          <w:rFonts w:hint="eastAsia" w:ascii="宋体" w:hAnsi="宋体"/>
          <w:kern w:val="0"/>
          <w:szCs w:val="21"/>
        </w:rPr>
        <w:t xml:space="preserve">4.1 </w:t>
      </w:r>
      <w:r>
        <w:rPr>
          <w:rFonts w:hint="eastAsia" w:ascii="宋体" w:hAnsi="宋体" w:cs="宋体"/>
          <w:kern w:val="0"/>
          <w:szCs w:val="21"/>
        </w:rPr>
        <w:t>乙方的违约责任</w:t>
      </w:r>
      <w:bookmarkEnd w:id="206"/>
      <w:bookmarkEnd w:id="207"/>
      <w:bookmarkEnd w:id="208"/>
      <w:bookmarkEnd w:id="209"/>
    </w:p>
    <w:p w14:paraId="5F9D3434">
      <w:pPr>
        <w:adjustRightInd w:val="0"/>
        <w:snapToGrid w:val="0"/>
        <w:spacing w:line="360" w:lineRule="auto"/>
        <w:ind w:firstLine="420" w:firstLineChars="200"/>
        <w:rPr>
          <w:rFonts w:ascii="宋体" w:hAnsi="宋体"/>
          <w:szCs w:val="21"/>
        </w:rPr>
      </w:pPr>
      <w:r>
        <w:rPr>
          <w:rFonts w:hint="eastAsia" w:ascii="宋体" w:hAnsi="宋体"/>
          <w:kern w:val="0"/>
          <w:szCs w:val="21"/>
        </w:rPr>
        <w:t>乙方未履行本合同义务的，应承担相应的责任。</w:t>
      </w:r>
    </w:p>
    <w:p w14:paraId="78210FD1">
      <w:pPr>
        <w:adjustRightInd w:val="0"/>
        <w:snapToGrid w:val="0"/>
        <w:spacing w:line="360" w:lineRule="auto"/>
        <w:ind w:firstLine="420" w:firstLineChars="200"/>
        <w:rPr>
          <w:rFonts w:ascii="宋体" w:hAnsi="宋体"/>
          <w:kern w:val="0"/>
          <w:szCs w:val="21"/>
        </w:rPr>
      </w:pPr>
      <w:r>
        <w:rPr>
          <w:rFonts w:hint="eastAsia" w:ascii="宋体" w:hAnsi="宋体"/>
          <w:kern w:val="0"/>
          <w:szCs w:val="21"/>
        </w:rPr>
        <w:t>4.1.1 因乙方</w:t>
      </w:r>
      <w:r>
        <w:rPr>
          <w:rFonts w:hint="eastAsia" w:ascii="宋体" w:hAnsi="宋体" w:cs="宋体"/>
          <w:kern w:val="0"/>
          <w:szCs w:val="21"/>
        </w:rPr>
        <w:t>违反本合同约定</w:t>
      </w:r>
      <w:r>
        <w:rPr>
          <w:rFonts w:hint="eastAsia" w:ascii="宋体" w:hAnsi="宋体"/>
          <w:szCs w:val="21"/>
        </w:rPr>
        <w:t>给委托方造成损失的，乙方应当赔偿委托方损失</w:t>
      </w:r>
      <w:r>
        <w:rPr>
          <w:rFonts w:hint="eastAsia" w:ascii="宋体" w:hAnsi="宋体"/>
          <w:kern w:val="0"/>
          <w:szCs w:val="21"/>
        </w:rPr>
        <w:t>。赔偿金额的确定方法在专用条件中约定。乙方承担部分赔偿责任的，其承担赔偿金额由双方协商确定。</w:t>
      </w:r>
    </w:p>
    <w:p w14:paraId="5F0E6493">
      <w:pPr>
        <w:spacing w:line="360" w:lineRule="auto"/>
        <w:ind w:firstLine="420" w:firstLineChars="200"/>
        <w:rPr>
          <w:rFonts w:ascii="宋体" w:hAnsi="宋体"/>
          <w:kern w:val="0"/>
          <w:szCs w:val="21"/>
        </w:rPr>
      </w:pPr>
      <w:r>
        <w:rPr>
          <w:rFonts w:hint="eastAsia" w:ascii="宋体" w:hAnsi="宋体"/>
          <w:kern w:val="0"/>
          <w:szCs w:val="21"/>
        </w:rPr>
        <w:t>4.1.2 乙方向甲方的索赔不成立时，乙方应赔偿委托方由此发生的费用。</w:t>
      </w:r>
    </w:p>
    <w:p w14:paraId="374B9A97">
      <w:pPr>
        <w:snapToGrid w:val="0"/>
        <w:spacing w:line="360" w:lineRule="auto"/>
        <w:ind w:firstLine="420" w:firstLineChars="200"/>
        <w:outlineLvl w:val="0"/>
        <w:rPr>
          <w:rFonts w:ascii="宋体" w:hAnsi="宋体" w:cs="宋体"/>
          <w:kern w:val="0"/>
          <w:szCs w:val="21"/>
        </w:rPr>
      </w:pPr>
      <w:bookmarkStart w:id="210" w:name="_Toc6963"/>
      <w:bookmarkStart w:id="211" w:name="_Toc172550170"/>
      <w:bookmarkStart w:id="212" w:name="_Toc36049311"/>
      <w:bookmarkStart w:id="213" w:name="_Toc256000062"/>
      <w:r>
        <w:rPr>
          <w:rFonts w:hint="eastAsia" w:ascii="宋体" w:hAnsi="宋体"/>
          <w:kern w:val="0"/>
          <w:szCs w:val="21"/>
        </w:rPr>
        <w:t>4.2 甲方</w:t>
      </w:r>
      <w:r>
        <w:rPr>
          <w:rFonts w:hint="eastAsia" w:ascii="宋体" w:hAnsi="宋体" w:cs="宋体"/>
          <w:kern w:val="0"/>
          <w:szCs w:val="21"/>
        </w:rPr>
        <w:t>的违约责任</w:t>
      </w:r>
      <w:bookmarkEnd w:id="210"/>
      <w:bookmarkEnd w:id="211"/>
      <w:bookmarkEnd w:id="212"/>
      <w:bookmarkEnd w:id="213"/>
    </w:p>
    <w:p w14:paraId="46D2AA8D">
      <w:pPr>
        <w:adjustRightInd w:val="0"/>
        <w:snapToGrid w:val="0"/>
        <w:spacing w:line="360" w:lineRule="auto"/>
        <w:ind w:firstLine="420" w:firstLineChars="200"/>
        <w:rPr>
          <w:rFonts w:ascii="宋体" w:hAnsi="宋体" w:cs="宋体"/>
          <w:kern w:val="0"/>
          <w:szCs w:val="21"/>
        </w:rPr>
      </w:pPr>
      <w:r>
        <w:rPr>
          <w:rFonts w:hint="eastAsia" w:ascii="宋体" w:hAnsi="宋体"/>
          <w:kern w:val="0"/>
          <w:szCs w:val="21"/>
        </w:rPr>
        <w:t>甲方未履行本合同义务的，应承担相应的责任。</w:t>
      </w:r>
    </w:p>
    <w:p w14:paraId="5E893CC2">
      <w:pPr>
        <w:adjustRightInd w:val="0"/>
        <w:snapToGrid w:val="0"/>
        <w:spacing w:line="360" w:lineRule="auto"/>
        <w:ind w:firstLine="420" w:firstLineChars="200"/>
        <w:rPr>
          <w:rFonts w:ascii="宋体" w:hAnsi="宋体"/>
          <w:kern w:val="0"/>
          <w:szCs w:val="21"/>
        </w:rPr>
      </w:pPr>
      <w:r>
        <w:rPr>
          <w:rFonts w:hint="eastAsia" w:ascii="宋体" w:hAnsi="宋体"/>
          <w:kern w:val="0"/>
          <w:szCs w:val="21"/>
        </w:rPr>
        <w:t>4.2.1 甲方违反本合同约定造成乙方损失的，甲方应予以赔偿。</w:t>
      </w:r>
    </w:p>
    <w:p w14:paraId="76F6C4D6">
      <w:pPr>
        <w:adjustRightInd w:val="0"/>
        <w:snapToGrid w:val="0"/>
        <w:spacing w:line="360" w:lineRule="auto"/>
        <w:ind w:firstLine="420" w:firstLineChars="200"/>
        <w:rPr>
          <w:rFonts w:ascii="宋体" w:hAnsi="宋体"/>
          <w:kern w:val="0"/>
          <w:szCs w:val="21"/>
        </w:rPr>
      </w:pPr>
      <w:r>
        <w:rPr>
          <w:rFonts w:hint="eastAsia" w:ascii="宋体" w:hAnsi="宋体"/>
          <w:kern w:val="0"/>
          <w:szCs w:val="21"/>
        </w:rPr>
        <w:t>4.2.2 甲方向乙方的索赔不成立时，甲方应赔偿乙方由此引起的费用。</w:t>
      </w:r>
    </w:p>
    <w:p w14:paraId="25EA40F9">
      <w:pPr>
        <w:spacing w:line="360" w:lineRule="auto"/>
        <w:ind w:firstLine="420" w:firstLineChars="200"/>
        <w:rPr>
          <w:rFonts w:ascii="宋体" w:hAnsi="宋体"/>
          <w:kern w:val="0"/>
          <w:szCs w:val="21"/>
        </w:rPr>
      </w:pPr>
      <w:r>
        <w:rPr>
          <w:rFonts w:hint="eastAsia" w:ascii="宋体" w:hAnsi="宋体"/>
          <w:szCs w:val="21"/>
        </w:rPr>
        <w:t xml:space="preserve">4.2.3 </w:t>
      </w:r>
      <w:r>
        <w:rPr>
          <w:rFonts w:hint="eastAsia" w:ascii="宋体" w:hAnsi="宋体"/>
          <w:kern w:val="0"/>
          <w:szCs w:val="21"/>
        </w:rPr>
        <w:t>甲方未能按期支付</w:t>
      </w:r>
      <w:r>
        <w:rPr>
          <w:rFonts w:hint="eastAsia" w:ascii="宋体" w:hAnsi="宋体"/>
          <w:szCs w:val="21"/>
        </w:rPr>
        <w:t>酬金</w:t>
      </w:r>
      <w:r>
        <w:rPr>
          <w:rFonts w:hint="eastAsia" w:ascii="宋体" w:hAnsi="宋体"/>
          <w:kern w:val="0"/>
          <w:szCs w:val="21"/>
        </w:rPr>
        <w:t>超过28天，</w:t>
      </w:r>
      <w:r>
        <w:rPr>
          <w:rFonts w:hint="eastAsia" w:ascii="宋体" w:hAnsi="宋体" w:cs="宋体"/>
          <w:kern w:val="0"/>
          <w:szCs w:val="21"/>
        </w:rPr>
        <w:t>应按专用条件约定支付逾期付款利息</w:t>
      </w:r>
      <w:r>
        <w:rPr>
          <w:rFonts w:hint="eastAsia" w:ascii="宋体" w:hAnsi="宋体"/>
          <w:kern w:val="0"/>
          <w:szCs w:val="21"/>
        </w:rPr>
        <w:t>。</w:t>
      </w:r>
    </w:p>
    <w:p w14:paraId="0B02A2BC">
      <w:pPr>
        <w:spacing w:line="360" w:lineRule="auto"/>
        <w:ind w:firstLine="420" w:firstLineChars="200"/>
        <w:outlineLvl w:val="0"/>
        <w:rPr>
          <w:rFonts w:ascii="宋体" w:hAnsi="宋体"/>
          <w:kern w:val="0"/>
          <w:szCs w:val="21"/>
        </w:rPr>
      </w:pPr>
      <w:bookmarkStart w:id="214" w:name="_Toc256000063"/>
      <w:bookmarkStart w:id="215" w:name="_Toc18633"/>
      <w:bookmarkStart w:id="216" w:name="_Toc172550171"/>
      <w:bookmarkStart w:id="217" w:name="_Toc36049312"/>
      <w:r>
        <w:rPr>
          <w:rFonts w:hint="eastAsia" w:ascii="宋体" w:hAnsi="宋体"/>
          <w:kern w:val="0"/>
          <w:szCs w:val="21"/>
        </w:rPr>
        <w:t>4.3 除外责任</w:t>
      </w:r>
      <w:bookmarkEnd w:id="214"/>
      <w:bookmarkEnd w:id="215"/>
      <w:bookmarkEnd w:id="216"/>
      <w:bookmarkEnd w:id="217"/>
    </w:p>
    <w:p w14:paraId="4B495E9A">
      <w:pPr>
        <w:adjustRightInd w:val="0"/>
        <w:snapToGrid w:val="0"/>
        <w:spacing w:line="360" w:lineRule="auto"/>
        <w:ind w:firstLine="420" w:firstLineChars="200"/>
        <w:rPr>
          <w:rFonts w:ascii="宋体" w:hAnsi="宋体"/>
          <w:kern w:val="0"/>
          <w:szCs w:val="21"/>
        </w:rPr>
      </w:pPr>
      <w:r>
        <w:rPr>
          <w:rFonts w:hint="eastAsia" w:ascii="宋体" w:hAnsi="宋体"/>
          <w:kern w:val="0"/>
          <w:szCs w:val="21"/>
        </w:rPr>
        <w:t>因非乙方的原因，且乙方无过错，发生工程质量事故、安全事故、工期延误等造成的损失，乙方不承担赔偿责任。</w:t>
      </w:r>
    </w:p>
    <w:p w14:paraId="29B8517A">
      <w:pPr>
        <w:snapToGrid w:val="0"/>
        <w:spacing w:line="360" w:lineRule="auto"/>
        <w:ind w:firstLine="420" w:firstLineChars="200"/>
        <w:rPr>
          <w:rFonts w:ascii="宋体" w:hAnsi="宋体"/>
          <w:kern w:val="0"/>
          <w:szCs w:val="21"/>
        </w:rPr>
      </w:pPr>
      <w:r>
        <w:rPr>
          <w:rFonts w:hint="eastAsia" w:ascii="宋体" w:hAnsi="宋体"/>
          <w:kern w:val="0"/>
          <w:szCs w:val="21"/>
        </w:rPr>
        <w:t>因不可抗力导致本合同全部或部分不能履行时，双方各自承担其因此而造成的损失、损害。</w:t>
      </w:r>
    </w:p>
    <w:p w14:paraId="278486A9">
      <w:pPr>
        <w:snapToGrid w:val="0"/>
        <w:spacing w:line="360" w:lineRule="auto"/>
        <w:outlineLvl w:val="0"/>
        <w:rPr>
          <w:rFonts w:ascii="宋体" w:hAnsi="宋体"/>
          <w:b/>
          <w:bCs/>
          <w:szCs w:val="21"/>
        </w:rPr>
      </w:pPr>
      <w:bookmarkStart w:id="218" w:name="_Toc256000064"/>
      <w:bookmarkStart w:id="219" w:name="_Toc4643"/>
      <w:bookmarkStart w:id="220" w:name="_Toc172550172"/>
      <w:bookmarkStart w:id="221" w:name="_Toc36049313"/>
      <w:r>
        <w:rPr>
          <w:rFonts w:hint="eastAsia" w:ascii="宋体" w:hAnsi="宋体"/>
          <w:b/>
          <w:bCs/>
          <w:szCs w:val="21"/>
        </w:rPr>
        <w:t>5. 支付</w:t>
      </w:r>
      <w:bookmarkEnd w:id="218"/>
      <w:bookmarkEnd w:id="219"/>
      <w:bookmarkEnd w:id="220"/>
      <w:bookmarkEnd w:id="221"/>
    </w:p>
    <w:p w14:paraId="56529733">
      <w:pPr>
        <w:snapToGrid w:val="0"/>
        <w:spacing w:line="360" w:lineRule="auto"/>
        <w:ind w:left="210" w:leftChars="100" w:firstLine="210" w:firstLineChars="100"/>
        <w:rPr>
          <w:rFonts w:ascii="宋体" w:hAnsi="宋体"/>
          <w:bCs/>
          <w:szCs w:val="21"/>
        </w:rPr>
      </w:pPr>
      <w:r>
        <w:rPr>
          <w:rFonts w:hint="eastAsia" w:ascii="宋体" w:hAnsi="宋体"/>
          <w:szCs w:val="21"/>
        </w:rPr>
        <w:t xml:space="preserve">5.1 </w:t>
      </w:r>
      <w:r>
        <w:rPr>
          <w:rFonts w:hint="eastAsia" w:ascii="宋体" w:hAnsi="宋体"/>
          <w:bCs/>
          <w:szCs w:val="21"/>
        </w:rPr>
        <w:t>支付货币</w:t>
      </w:r>
    </w:p>
    <w:p w14:paraId="065BD536">
      <w:pPr>
        <w:snapToGrid w:val="0"/>
        <w:spacing w:line="360" w:lineRule="auto"/>
        <w:ind w:firstLine="420" w:firstLineChars="200"/>
        <w:rPr>
          <w:rFonts w:ascii="宋体" w:hAnsi="宋体"/>
          <w:bCs/>
          <w:szCs w:val="21"/>
        </w:rPr>
      </w:pPr>
      <w:r>
        <w:rPr>
          <w:rFonts w:hint="eastAsia" w:ascii="宋体" w:hAnsi="宋体"/>
          <w:szCs w:val="21"/>
        </w:rPr>
        <w:t>除专用条件另有约定外，酬金均以人民币支付。涉及外币支付的，所采用的货币种类、比例和汇率在专用条件中约定。</w:t>
      </w:r>
    </w:p>
    <w:p w14:paraId="0CA3722D">
      <w:pPr>
        <w:snapToGrid w:val="0"/>
        <w:spacing w:line="360" w:lineRule="auto"/>
        <w:ind w:left="210" w:leftChars="100" w:firstLine="210" w:firstLineChars="100"/>
        <w:rPr>
          <w:rFonts w:ascii="宋体" w:hAnsi="宋体"/>
          <w:bCs/>
          <w:szCs w:val="21"/>
        </w:rPr>
      </w:pPr>
      <w:r>
        <w:rPr>
          <w:rFonts w:hint="eastAsia" w:ascii="宋体" w:hAnsi="宋体"/>
          <w:szCs w:val="21"/>
        </w:rPr>
        <w:t>5.2 支付申请</w:t>
      </w:r>
    </w:p>
    <w:p w14:paraId="384FAD5D">
      <w:pPr>
        <w:snapToGrid w:val="0"/>
        <w:spacing w:line="360" w:lineRule="auto"/>
        <w:ind w:firstLine="420" w:firstLineChars="200"/>
        <w:rPr>
          <w:rFonts w:ascii="宋体" w:hAnsi="宋体"/>
          <w:szCs w:val="21"/>
        </w:rPr>
      </w:pPr>
      <w:r>
        <w:rPr>
          <w:rFonts w:hint="eastAsia" w:ascii="宋体" w:hAnsi="宋体"/>
          <w:szCs w:val="21"/>
        </w:rPr>
        <w:t>乙方应在本合同约定的每次应付款时间的7天前，向甲方提交支付申请书。支付申请书应当说明当期应付款总额，并列出当期应支付的款项及其金额。</w:t>
      </w:r>
    </w:p>
    <w:p w14:paraId="4FE94E44">
      <w:pPr>
        <w:snapToGrid w:val="0"/>
        <w:spacing w:line="360" w:lineRule="auto"/>
        <w:ind w:firstLine="210" w:firstLineChars="100"/>
        <w:outlineLvl w:val="0"/>
        <w:rPr>
          <w:rFonts w:ascii="宋体" w:hAnsi="宋体"/>
          <w:szCs w:val="21"/>
        </w:rPr>
      </w:pPr>
      <w:r>
        <w:rPr>
          <w:rFonts w:hint="eastAsia" w:ascii="宋体" w:hAnsi="宋体"/>
          <w:szCs w:val="21"/>
        </w:rPr>
        <w:t xml:space="preserve"> </w:t>
      </w:r>
      <w:bookmarkStart w:id="222" w:name="_Toc256000065"/>
      <w:bookmarkStart w:id="223" w:name="_Toc14199"/>
      <w:bookmarkStart w:id="224" w:name="_Toc172550173"/>
      <w:bookmarkStart w:id="225" w:name="_Toc36049314"/>
      <w:r>
        <w:rPr>
          <w:rFonts w:hint="eastAsia" w:ascii="宋体" w:hAnsi="宋体"/>
          <w:szCs w:val="21"/>
        </w:rPr>
        <w:t>5.3 支付酬金</w:t>
      </w:r>
      <w:bookmarkEnd w:id="222"/>
      <w:bookmarkEnd w:id="223"/>
      <w:bookmarkEnd w:id="224"/>
      <w:bookmarkEnd w:id="225"/>
    </w:p>
    <w:p w14:paraId="3CAF5591">
      <w:pPr>
        <w:snapToGrid w:val="0"/>
        <w:spacing w:line="360" w:lineRule="auto"/>
        <w:ind w:firstLine="480"/>
        <w:rPr>
          <w:rFonts w:ascii="宋体" w:hAnsi="宋体"/>
          <w:szCs w:val="21"/>
        </w:rPr>
      </w:pPr>
      <w:r>
        <w:rPr>
          <w:rFonts w:hint="eastAsia" w:ascii="宋体" w:hAnsi="宋体"/>
          <w:szCs w:val="21"/>
        </w:rPr>
        <w:t>支付的酬金包括正常工作酬金、附加工作酬金。</w:t>
      </w:r>
    </w:p>
    <w:p w14:paraId="7E6FBF32">
      <w:pPr>
        <w:snapToGrid w:val="0"/>
        <w:spacing w:line="360" w:lineRule="auto"/>
        <w:rPr>
          <w:rFonts w:ascii="宋体" w:hAnsi="宋体"/>
          <w:bCs/>
          <w:szCs w:val="21"/>
        </w:rPr>
      </w:pPr>
      <w:r>
        <w:rPr>
          <w:rFonts w:hint="eastAsia" w:ascii="宋体" w:hAnsi="宋体"/>
          <w:szCs w:val="21"/>
        </w:rPr>
        <w:t xml:space="preserve">   5.4 </w:t>
      </w:r>
      <w:r>
        <w:rPr>
          <w:rFonts w:hint="eastAsia" w:ascii="宋体" w:hAnsi="宋体"/>
          <w:bCs/>
          <w:szCs w:val="21"/>
        </w:rPr>
        <w:t>有争议部分的付款</w:t>
      </w:r>
    </w:p>
    <w:p w14:paraId="08211115">
      <w:pPr>
        <w:snapToGrid w:val="0"/>
        <w:spacing w:line="360" w:lineRule="auto"/>
        <w:ind w:firstLine="420" w:firstLineChars="200"/>
        <w:rPr>
          <w:rFonts w:ascii="宋体" w:hAnsi="宋体"/>
          <w:szCs w:val="21"/>
        </w:rPr>
      </w:pPr>
      <w:r>
        <w:rPr>
          <w:rFonts w:hint="eastAsia" w:ascii="宋体" w:hAnsi="宋体"/>
          <w:szCs w:val="21"/>
        </w:rPr>
        <w:t>甲方对乙方提交的支付申请书有异议时，应当在收到甲方提交的支付申请书后7天内，以书面形式向乙方发出异议通知。无异议部分的款项应按期支付，有异议部分的款项按第7条约定办理。</w:t>
      </w:r>
    </w:p>
    <w:p w14:paraId="4583E87F">
      <w:pPr>
        <w:snapToGrid w:val="0"/>
        <w:spacing w:line="360" w:lineRule="auto"/>
        <w:outlineLvl w:val="0"/>
        <w:rPr>
          <w:rFonts w:ascii="宋体" w:hAnsi="宋体"/>
          <w:b/>
          <w:bCs/>
          <w:szCs w:val="21"/>
        </w:rPr>
      </w:pPr>
      <w:bookmarkStart w:id="226" w:name="_Toc7237"/>
      <w:bookmarkStart w:id="227" w:name="_Toc172550174"/>
      <w:bookmarkStart w:id="228" w:name="_Toc36049315"/>
      <w:bookmarkStart w:id="229" w:name="_Toc256000066"/>
      <w:r>
        <w:rPr>
          <w:rFonts w:hint="eastAsia" w:ascii="宋体" w:hAnsi="宋体"/>
          <w:b/>
          <w:bCs/>
          <w:szCs w:val="21"/>
        </w:rPr>
        <w:t>6. 合同生效、变更、暂停、解除与终止</w:t>
      </w:r>
      <w:bookmarkEnd w:id="226"/>
      <w:bookmarkEnd w:id="227"/>
      <w:bookmarkEnd w:id="228"/>
      <w:bookmarkEnd w:id="229"/>
    </w:p>
    <w:p w14:paraId="4DFF6B45">
      <w:pPr>
        <w:spacing w:line="360" w:lineRule="auto"/>
        <w:ind w:left="210" w:leftChars="100" w:firstLine="210" w:firstLineChars="100"/>
        <w:rPr>
          <w:rFonts w:ascii="宋体" w:hAnsi="宋体"/>
          <w:szCs w:val="21"/>
        </w:rPr>
      </w:pPr>
      <w:r>
        <w:rPr>
          <w:rFonts w:hint="eastAsia" w:ascii="宋体" w:hAnsi="宋体"/>
          <w:szCs w:val="21"/>
        </w:rPr>
        <w:t>6.1生效</w:t>
      </w:r>
    </w:p>
    <w:p w14:paraId="5B08729F">
      <w:pPr>
        <w:spacing w:line="360" w:lineRule="auto"/>
        <w:ind w:firstLine="420" w:firstLineChars="200"/>
        <w:rPr>
          <w:rFonts w:ascii="宋体" w:hAnsi="宋体"/>
          <w:szCs w:val="21"/>
        </w:rPr>
      </w:pPr>
      <w:r>
        <w:rPr>
          <w:rFonts w:hint="eastAsia" w:ascii="宋体" w:hAnsi="宋体"/>
          <w:szCs w:val="21"/>
        </w:rPr>
        <w:t>除法律另有规定或者专用条件另有约定外，甲方和乙方的法定代表人或其授权代理人在协议书上签字并盖单位章后本合同生效。</w:t>
      </w:r>
    </w:p>
    <w:p w14:paraId="6F838691">
      <w:pPr>
        <w:snapToGrid w:val="0"/>
        <w:spacing w:line="360" w:lineRule="auto"/>
        <w:ind w:left="210" w:leftChars="100" w:firstLine="210" w:firstLineChars="100"/>
        <w:rPr>
          <w:rFonts w:ascii="宋体" w:hAnsi="宋体"/>
          <w:bCs/>
          <w:szCs w:val="21"/>
        </w:rPr>
      </w:pPr>
      <w:r>
        <w:rPr>
          <w:rFonts w:hint="eastAsia" w:ascii="宋体" w:hAnsi="宋体"/>
          <w:szCs w:val="21"/>
        </w:rPr>
        <w:t>6.2</w:t>
      </w:r>
      <w:r>
        <w:rPr>
          <w:rFonts w:hint="eastAsia" w:ascii="宋体" w:hAnsi="宋体"/>
          <w:bCs/>
          <w:szCs w:val="21"/>
        </w:rPr>
        <w:t>变更</w:t>
      </w:r>
    </w:p>
    <w:p w14:paraId="4264D9D3">
      <w:pPr>
        <w:snapToGrid w:val="0"/>
        <w:spacing w:line="360" w:lineRule="auto"/>
        <w:ind w:firstLine="420" w:firstLineChars="200"/>
        <w:outlineLvl w:val="0"/>
        <w:rPr>
          <w:rFonts w:ascii="宋体" w:hAnsi="宋体"/>
          <w:szCs w:val="21"/>
        </w:rPr>
      </w:pPr>
      <w:bookmarkStart w:id="230" w:name="_Toc36049316"/>
      <w:bookmarkStart w:id="231" w:name="_Toc9386"/>
      <w:bookmarkStart w:id="232" w:name="_Toc172550175"/>
      <w:bookmarkStart w:id="233" w:name="_Toc256000067"/>
      <w:r>
        <w:rPr>
          <w:rFonts w:hint="eastAsia" w:ascii="宋体" w:hAnsi="宋体"/>
          <w:szCs w:val="21"/>
        </w:rPr>
        <w:t>6.2.1 任何一方提出变更请求时，双方经协商一致后可进行变更。</w:t>
      </w:r>
      <w:bookmarkEnd w:id="230"/>
      <w:bookmarkEnd w:id="231"/>
      <w:bookmarkEnd w:id="232"/>
      <w:bookmarkEnd w:id="233"/>
    </w:p>
    <w:p w14:paraId="1650D2D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szCs w:val="21"/>
        </w:rPr>
        <w:t>6.2.2</w:t>
      </w:r>
      <w:r>
        <w:rPr>
          <w:rFonts w:hint="eastAsia" w:ascii="宋体" w:hAnsi="宋体"/>
          <w:kern w:val="0"/>
          <w:szCs w:val="21"/>
        </w:rPr>
        <w:t>变更估价原则</w:t>
      </w:r>
    </w:p>
    <w:p w14:paraId="7A25559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除专用合同条款另有约定外，变更估价按照本款约定处理：</w:t>
      </w:r>
    </w:p>
    <w:p w14:paraId="6DD82C5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（1）已标价工程量清单或预算书有相同项目的，按照相同项目单价认定；</w:t>
      </w:r>
    </w:p>
    <w:p w14:paraId="24F1AE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（2）已标价工程量清单或预算书中无相同项目，但有类似项目的，参照类似项目的单价认定；</w:t>
      </w:r>
    </w:p>
    <w:p w14:paraId="3FFB7EA7">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6.2.3 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14:paraId="4346B9BD">
      <w:pPr>
        <w:adjustRightInd w:val="0"/>
        <w:snapToGrid w:val="0"/>
        <w:spacing w:line="360" w:lineRule="auto"/>
        <w:ind w:firstLine="420" w:firstLineChars="200"/>
        <w:rPr>
          <w:rFonts w:ascii="宋体" w:hAnsi="宋体"/>
          <w:szCs w:val="21"/>
        </w:rPr>
      </w:pPr>
      <w:r>
        <w:rPr>
          <w:rFonts w:hint="eastAsia" w:ascii="宋体" w:hAnsi="宋体"/>
          <w:szCs w:val="21"/>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14:paraId="44FC5FEE">
      <w:pPr>
        <w:snapToGrid w:val="0"/>
        <w:spacing w:line="360" w:lineRule="auto"/>
        <w:ind w:firstLine="420" w:firstLineChars="200"/>
        <w:rPr>
          <w:rFonts w:ascii="宋体" w:hAnsi="宋体"/>
          <w:szCs w:val="21"/>
        </w:rPr>
      </w:pPr>
      <w:r>
        <w:rPr>
          <w:rFonts w:hint="eastAsia" w:ascii="宋体" w:hAnsi="宋体"/>
          <w:szCs w:val="21"/>
        </w:rPr>
        <w:t>6.2.5合同签订后，遇有与工程相关的法律法规、标准颁布或修订的，双方应遵照执行。由此引起检测与相关服务的数量、范围、时间、酬金变化的，双方应通过协商进行相应调整。</w:t>
      </w:r>
    </w:p>
    <w:p w14:paraId="62B67BC0">
      <w:pPr>
        <w:adjustRightInd w:val="0"/>
        <w:snapToGrid w:val="0"/>
        <w:spacing w:line="360" w:lineRule="auto"/>
        <w:ind w:firstLine="420" w:firstLineChars="200"/>
        <w:rPr>
          <w:rFonts w:ascii="宋体" w:hAnsi="宋体"/>
          <w:szCs w:val="21"/>
        </w:rPr>
      </w:pPr>
      <w:r>
        <w:rPr>
          <w:rFonts w:hint="eastAsia" w:ascii="宋体" w:hAnsi="宋体"/>
          <w:szCs w:val="21"/>
        </w:rPr>
        <w:t>6.2.6 因非乙方原因造成工程概算投资额或建筑安装工程费、工程量增加时，正常工作酬金应作相应调整。调整方法由双方协商确定。</w:t>
      </w:r>
    </w:p>
    <w:p w14:paraId="0106FAB9">
      <w:pPr>
        <w:snapToGrid w:val="0"/>
        <w:spacing w:line="360" w:lineRule="auto"/>
        <w:ind w:firstLine="420" w:firstLineChars="200"/>
        <w:rPr>
          <w:rFonts w:ascii="宋体" w:hAnsi="宋体"/>
          <w:szCs w:val="21"/>
        </w:rPr>
      </w:pPr>
      <w:r>
        <w:rPr>
          <w:rFonts w:hint="eastAsia" w:ascii="宋体" w:hAnsi="宋体"/>
          <w:szCs w:val="21"/>
        </w:rPr>
        <w:t>6.2.7因工程规模、检测范围的变化导致乙方的正常工作量增减时，正常工作酬金应作相应调整。调整方法由双方协商确定。</w:t>
      </w:r>
    </w:p>
    <w:p w14:paraId="08C3C67B">
      <w:pPr>
        <w:snapToGrid w:val="0"/>
        <w:spacing w:line="360" w:lineRule="auto"/>
        <w:ind w:firstLine="420" w:firstLineChars="200"/>
        <w:outlineLvl w:val="0"/>
        <w:rPr>
          <w:rFonts w:ascii="宋体" w:hAnsi="宋体"/>
          <w:bCs/>
          <w:szCs w:val="21"/>
        </w:rPr>
      </w:pPr>
      <w:r>
        <w:rPr>
          <w:rFonts w:hint="eastAsia" w:ascii="宋体" w:hAnsi="宋体"/>
          <w:szCs w:val="21"/>
        </w:rPr>
        <w:t xml:space="preserve"> </w:t>
      </w:r>
      <w:bookmarkStart w:id="234" w:name="_Toc36049317"/>
      <w:bookmarkStart w:id="235" w:name="_Toc1921"/>
      <w:bookmarkStart w:id="236" w:name="_Toc172550176"/>
      <w:bookmarkStart w:id="237" w:name="_Toc256000068"/>
      <w:r>
        <w:rPr>
          <w:rFonts w:hint="eastAsia" w:ascii="宋体" w:hAnsi="宋体"/>
          <w:szCs w:val="21"/>
        </w:rPr>
        <w:t>6.3 暂停与</w:t>
      </w:r>
      <w:r>
        <w:rPr>
          <w:rFonts w:hint="eastAsia" w:ascii="宋体" w:hAnsi="宋体"/>
          <w:bCs/>
          <w:szCs w:val="21"/>
        </w:rPr>
        <w:t>解除</w:t>
      </w:r>
      <w:bookmarkEnd w:id="234"/>
      <w:bookmarkEnd w:id="235"/>
      <w:bookmarkEnd w:id="236"/>
      <w:bookmarkEnd w:id="237"/>
    </w:p>
    <w:p w14:paraId="0C5040E5">
      <w:pPr>
        <w:adjustRightInd w:val="0"/>
        <w:snapToGrid w:val="0"/>
        <w:spacing w:line="360" w:lineRule="auto"/>
        <w:ind w:firstLine="420" w:firstLineChars="200"/>
        <w:rPr>
          <w:rFonts w:ascii="宋体" w:hAnsi="宋体"/>
          <w:szCs w:val="21"/>
        </w:rPr>
      </w:pPr>
      <w:r>
        <w:rPr>
          <w:rFonts w:hint="eastAsia" w:ascii="宋体" w:hAnsi="宋体"/>
          <w:szCs w:val="21"/>
        </w:rPr>
        <w:t>除双方协商一致可以解除本合同外，当一方无正当理由未履行本合同约定的义务时，另一方可以根据本合同约定暂停履行本合同直至解除本合同。</w:t>
      </w:r>
    </w:p>
    <w:p w14:paraId="5704CCDF">
      <w:pPr>
        <w:adjustRightInd w:val="0"/>
        <w:snapToGrid w:val="0"/>
        <w:spacing w:line="360" w:lineRule="auto"/>
        <w:ind w:firstLine="420" w:firstLineChars="200"/>
        <w:rPr>
          <w:rFonts w:ascii="宋体" w:hAnsi="宋体"/>
          <w:szCs w:val="21"/>
        </w:rPr>
      </w:pPr>
      <w:r>
        <w:rPr>
          <w:rFonts w:hint="eastAsia" w:ascii="宋体" w:hAnsi="宋体"/>
          <w:szCs w:val="21"/>
        </w:rPr>
        <w:t>6.3.1 在本合同有效期内，由于双方无法预见和控制的原因导致本合同全部或部分无法继续履行或继续履行已无意义，经双方协商一致，可以解除本合同或乙方的部分义务。在解除之前，乙方应作出合理安排，使开支减至最小。</w:t>
      </w:r>
    </w:p>
    <w:p w14:paraId="63C85773">
      <w:pPr>
        <w:adjustRightInd w:val="0"/>
        <w:snapToGrid w:val="0"/>
        <w:spacing w:line="360" w:lineRule="auto"/>
        <w:ind w:firstLine="420" w:firstLineChars="200"/>
        <w:rPr>
          <w:rFonts w:ascii="宋体" w:hAnsi="宋体"/>
          <w:szCs w:val="21"/>
        </w:rPr>
      </w:pPr>
      <w:r>
        <w:rPr>
          <w:rFonts w:hint="eastAsia" w:ascii="宋体" w:hAnsi="宋体"/>
          <w:szCs w:val="21"/>
        </w:rPr>
        <w:t>因解除本合同或解除乙方的部分义务导致乙方遭受的损失，除依法可以免除责任的情况外，应由甲方予以补偿，补偿金额由双方协商确定。</w:t>
      </w:r>
    </w:p>
    <w:p w14:paraId="218DCD66">
      <w:pPr>
        <w:adjustRightInd w:val="0"/>
        <w:snapToGrid w:val="0"/>
        <w:spacing w:line="360" w:lineRule="auto"/>
        <w:ind w:firstLine="420" w:firstLineChars="200"/>
        <w:rPr>
          <w:rFonts w:ascii="宋体" w:hAnsi="宋体"/>
          <w:szCs w:val="21"/>
        </w:rPr>
      </w:pPr>
      <w:r>
        <w:rPr>
          <w:rFonts w:hint="eastAsia" w:ascii="宋体" w:hAnsi="宋体"/>
          <w:szCs w:val="21"/>
        </w:rPr>
        <w:t>解除本合同的协议必须采取书面形式，协议未达成之前，本合同仍然有效。</w:t>
      </w:r>
    </w:p>
    <w:p w14:paraId="497E864B">
      <w:pPr>
        <w:adjustRightInd w:val="0"/>
        <w:snapToGrid w:val="0"/>
        <w:spacing w:line="360" w:lineRule="auto"/>
        <w:ind w:firstLine="420" w:firstLineChars="200"/>
        <w:rPr>
          <w:rFonts w:ascii="宋体" w:hAnsi="宋体"/>
          <w:szCs w:val="21"/>
        </w:rPr>
      </w:pPr>
      <w:r>
        <w:rPr>
          <w:rFonts w:hint="eastAsia" w:ascii="宋体" w:hAnsi="宋体"/>
          <w:szCs w:val="21"/>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w:t>
      </w:r>
      <w:r>
        <w:rPr>
          <w:rFonts w:hint="eastAsia" w:ascii="宋体" w:hAnsi="宋体"/>
          <w:kern w:val="0"/>
          <w:szCs w:val="21"/>
        </w:rPr>
        <w:t>的</w:t>
      </w:r>
      <w:r>
        <w:rPr>
          <w:rFonts w:hint="eastAsia" w:ascii="宋体" w:hAnsi="宋体"/>
          <w:szCs w:val="21"/>
        </w:rPr>
        <w:t>酬金支付至</w:t>
      </w:r>
      <w:r>
        <w:rPr>
          <w:rFonts w:hint="eastAsia" w:ascii="宋体" w:hAnsi="宋体"/>
          <w:kern w:val="0"/>
          <w:szCs w:val="21"/>
        </w:rPr>
        <w:t>限期改正通知到达乙方之日</w:t>
      </w:r>
      <w:r>
        <w:rPr>
          <w:rFonts w:hint="eastAsia" w:ascii="宋体" w:hAnsi="宋体"/>
          <w:szCs w:val="21"/>
        </w:rPr>
        <w:t>，但乙方应承担第4.1款约定的责任。</w:t>
      </w:r>
    </w:p>
    <w:p w14:paraId="41455E96">
      <w:pPr>
        <w:adjustRightInd w:val="0"/>
        <w:snapToGrid w:val="0"/>
        <w:spacing w:line="360" w:lineRule="auto"/>
        <w:ind w:firstLine="420" w:firstLineChars="200"/>
        <w:rPr>
          <w:rFonts w:ascii="宋体" w:hAnsi="宋体"/>
          <w:szCs w:val="21"/>
        </w:rPr>
      </w:pPr>
      <w:r>
        <w:rPr>
          <w:rFonts w:hint="eastAsia" w:ascii="宋体" w:hAnsi="宋体"/>
          <w:szCs w:val="21"/>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14:paraId="597253BD">
      <w:pPr>
        <w:snapToGrid w:val="0"/>
        <w:spacing w:line="360" w:lineRule="auto"/>
        <w:ind w:firstLine="420" w:firstLineChars="200"/>
        <w:rPr>
          <w:rFonts w:ascii="宋体" w:hAnsi="宋体"/>
          <w:kern w:val="0"/>
          <w:szCs w:val="21"/>
        </w:rPr>
      </w:pPr>
      <w:r>
        <w:rPr>
          <w:rFonts w:hint="eastAsia" w:ascii="宋体" w:hAnsi="宋体"/>
          <w:szCs w:val="21"/>
        </w:rPr>
        <w:t>6.3.4 因不可抗力致使本合同部分或全部不能履行时，一方应立即通知另一方，可暂停或解除本合同。</w:t>
      </w:r>
    </w:p>
    <w:p w14:paraId="498C887A">
      <w:pPr>
        <w:snapToGrid w:val="0"/>
        <w:spacing w:line="360" w:lineRule="auto"/>
        <w:ind w:firstLine="420" w:firstLineChars="200"/>
        <w:rPr>
          <w:rFonts w:ascii="宋体" w:hAnsi="宋体"/>
          <w:szCs w:val="21"/>
        </w:rPr>
      </w:pPr>
      <w:r>
        <w:rPr>
          <w:rFonts w:hint="eastAsia" w:ascii="宋体" w:hAnsi="宋体"/>
          <w:szCs w:val="21"/>
        </w:rPr>
        <w:t>6.3.5 本合同解除后，本合同约定的有关结算、清理、争议解决方式的条件仍然有效。</w:t>
      </w:r>
    </w:p>
    <w:p w14:paraId="0CC056A1">
      <w:pPr>
        <w:snapToGrid w:val="0"/>
        <w:spacing w:line="360" w:lineRule="auto"/>
        <w:ind w:left="210" w:leftChars="100" w:firstLine="420" w:firstLineChars="200"/>
        <w:rPr>
          <w:rFonts w:ascii="宋体" w:hAnsi="宋体"/>
          <w:bCs/>
          <w:szCs w:val="21"/>
        </w:rPr>
      </w:pPr>
      <w:r>
        <w:rPr>
          <w:rFonts w:hint="eastAsia" w:ascii="宋体" w:hAnsi="宋体"/>
          <w:szCs w:val="21"/>
        </w:rPr>
        <w:t xml:space="preserve">6.4 </w:t>
      </w:r>
      <w:r>
        <w:rPr>
          <w:rFonts w:hint="eastAsia" w:ascii="宋体" w:hAnsi="宋体"/>
          <w:bCs/>
          <w:szCs w:val="21"/>
        </w:rPr>
        <w:t>终止</w:t>
      </w:r>
    </w:p>
    <w:p w14:paraId="597CF5CC">
      <w:pPr>
        <w:adjustRightInd w:val="0"/>
        <w:snapToGrid w:val="0"/>
        <w:spacing w:line="360" w:lineRule="auto"/>
        <w:ind w:firstLine="420" w:firstLineChars="200"/>
        <w:rPr>
          <w:rFonts w:ascii="宋体" w:hAnsi="宋体"/>
          <w:szCs w:val="21"/>
        </w:rPr>
      </w:pPr>
      <w:r>
        <w:rPr>
          <w:rFonts w:hint="eastAsia" w:ascii="宋体" w:hAnsi="宋体"/>
          <w:szCs w:val="21"/>
        </w:rPr>
        <w:t>以下条件全部满足时，本合同即告终止：</w:t>
      </w:r>
    </w:p>
    <w:p w14:paraId="41CE1EC1">
      <w:pPr>
        <w:adjustRightInd w:val="0"/>
        <w:snapToGrid w:val="0"/>
        <w:spacing w:line="360" w:lineRule="auto"/>
        <w:ind w:firstLine="420" w:firstLineChars="200"/>
        <w:rPr>
          <w:rFonts w:ascii="宋体" w:hAnsi="宋体"/>
          <w:szCs w:val="21"/>
        </w:rPr>
      </w:pPr>
      <w:r>
        <w:rPr>
          <w:rFonts w:hint="eastAsia" w:ascii="宋体" w:hAnsi="宋体"/>
          <w:szCs w:val="21"/>
        </w:rPr>
        <w:t>（1）乙方完成本合同约定的全部工作；</w:t>
      </w:r>
    </w:p>
    <w:p w14:paraId="699458D1">
      <w:pPr>
        <w:snapToGrid w:val="0"/>
        <w:spacing w:line="360" w:lineRule="auto"/>
        <w:ind w:firstLine="420" w:firstLineChars="200"/>
        <w:rPr>
          <w:rFonts w:ascii="宋体" w:hAnsi="宋体"/>
          <w:szCs w:val="21"/>
        </w:rPr>
      </w:pPr>
      <w:r>
        <w:rPr>
          <w:rFonts w:hint="eastAsia" w:ascii="宋体" w:hAnsi="宋体"/>
          <w:szCs w:val="21"/>
        </w:rPr>
        <w:t>（2）甲方与乙方结清并支付全部酬金。</w:t>
      </w:r>
    </w:p>
    <w:p w14:paraId="47245ABD">
      <w:pPr>
        <w:snapToGrid w:val="0"/>
        <w:spacing w:line="360" w:lineRule="auto"/>
        <w:outlineLvl w:val="0"/>
        <w:rPr>
          <w:rFonts w:ascii="宋体" w:hAnsi="宋体"/>
          <w:b/>
          <w:bCs/>
          <w:szCs w:val="21"/>
        </w:rPr>
      </w:pPr>
      <w:bookmarkStart w:id="238" w:name="_Toc36049318"/>
      <w:bookmarkStart w:id="239" w:name="_Toc18837"/>
      <w:bookmarkStart w:id="240" w:name="_Toc256000069"/>
      <w:bookmarkStart w:id="241" w:name="_Toc172550177"/>
      <w:r>
        <w:rPr>
          <w:rFonts w:hint="eastAsia" w:ascii="宋体" w:hAnsi="宋体"/>
          <w:b/>
          <w:bCs/>
          <w:szCs w:val="21"/>
        </w:rPr>
        <w:t>7. 争议解决</w:t>
      </w:r>
      <w:bookmarkEnd w:id="238"/>
      <w:bookmarkEnd w:id="239"/>
      <w:bookmarkEnd w:id="240"/>
      <w:bookmarkEnd w:id="241"/>
    </w:p>
    <w:p w14:paraId="057449BC">
      <w:pPr>
        <w:snapToGrid w:val="0"/>
        <w:spacing w:line="360" w:lineRule="auto"/>
        <w:ind w:left="210" w:leftChars="100" w:firstLine="210" w:firstLineChars="100"/>
        <w:rPr>
          <w:rFonts w:ascii="宋体" w:hAnsi="宋体"/>
          <w:bCs/>
          <w:szCs w:val="21"/>
        </w:rPr>
      </w:pPr>
      <w:r>
        <w:rPr>
          <w:rFonts w:hint="eastAsia" w:ascii="宋体" w:hAnsi="宋体"/>
          <w:szCs w:val="21"/>
        </w:rPr>
        <w:t>7.1</w:t>
      </w:r>
      <w:r>
        <w:rPr>
          <w:rFonts w:hint="eastAsia" w:ascii="宋体" w:hAnsi="宋体"/>
          <w:bCs/>
          <w:szCs w:val="21"/>
        </w:rPr>
        <w:t>协商</w:t>
      </w:r>
    </w:p>
    <w:p w14:paraId="57BDA1F1">
      <w:pPr>
        <w:snapToGrid w:val="0"/>
        <w:spacing w:line="360" w:lineRule="auto"/>
        <w:ind w:firstLine="420" w:firstLineChars="200"/>
        <w:rPr>
          <w:rFonts w:ascii="宋体" w:hAnsi="宋体"/>
          <w:bCs/>
          <w:szCs w:val="21"/>
        </w:rPr>
      </w:pPr>
      <w:r>
        <w:rPr>
          <w:rFonts w:hint="eastAsia" w:ascii="宋体" w:hAnsi="宋体"/>
          <w:szCs w:val="21"/>
        </w:rPr>
        <w:t>双方应本着诚信原则协商解决彼此间的争议。</w:t>
      </w:r>
    </w:p>
    <w:p w14:paraId="3C5BB252">
      <w:pPr>
        <w:snapToGrid w:val="0"/>
        <w:spacing w:line="360" w:lineRule="auto"/>
        <w:ind w:left="210" w:leftChars="100" w:firstLine="210" w:firstLineChars="100"/>
        <w:rPr>
          <w:rFonts w:ascii="宋体" w:hAnsi="宋体"/>
          <w:bCs/>
          <w:szCs w:val="21"/>
        </w:rPr>
      </w:pPr>
      <w:r>
        <w:rPr>
          <w:rFonts w:hint="eastAsia" w:ascii="宋体" w:hAnsi="宋体"/>
          <w:szCs w:val="21"/>
        </w:rPr>
        <w:t>7.2</w:t>
      </w:r>
      <w:r>
        <w:rPr>
          <w:rFonts w:hint="eastAsia" w:ascii="宋体" w:hAnsi="宋体"/>
          <w:bCs/>
          <w:szCs w:val="21"/>
        </w:rPr>
        <w:t>调解</w:t>
      </w:r>
    </w:p>
    <w:p w14:paraId="0042EC35">
      <w:pPr>
        <w:snapToGrid w:val="0"/>
        <w:spacing w:line="360" w:lineRule="auto"/>
        <w:ind w:firstLine="420" w:firstLineChars="200"/>
        <w:rPr>
          <w:rFonts w:ascii="宋体" w:hAnsi="宋体"/>
          <w:bCs/>
          <w:szCs w:val="21"/>
        </w:rPr>
      </w:pPr>
      <w:r>
        <w:rPr>
          <w:rFonts w:hint="eastAsia" w:ascii="宋体" w:hAnsi="宋体"/>
          <w:szCs w:val="21"/>
        </w:rPr>
        <w:t>如果双方不能在14天内或双方商定的其他时间内解决本合同争议，可以将其提交给专用条件约定的或事后达成协议的调解人进行调解。</w:t>
      </w:r>
    </w:p>
    <w:p w14:paraId="0CB57130">
      <w:pPr>
        <w:snapToGrid w:val="0"/>
        <w:spacing w:line="360" w:lineRule="auto"/>
        <w:ind w:left="210" w:leftChars="100" w:firstLine="210" w:firstLineChars="100"/>
        <w:rPr>
          <w:rFonts w:ascii="宋体" w:hAnsi="宋体"/>
          <w:bCs/>
          <w:szCs w:val="21"/>
        </w:rPr>
      </w:pPr>
      <w:r>
        <w:rPr>
          <w:rFonts w:hint="eastAsia" w:ascii="宋体" w:hAnsi="宋体"/>
          <w:szCs w:val="21"/>
        </w:rPr>
        <w:t>7.3</w:t>
      </w:r>
      <w:r>
        <w:rPr>
          <w:rFonts w:hint="eastAsia" w:ascii="宋体" w:hAnsi="宋体"/>
          <w:bCs/>
          <w:szCs w:val="21"/>
        </w:rPr>
        <w:t>仲裁或诉讼</w:t>
      </w:r>
    </w:p>
    <w:p w14:paraId="461121DE">
      <w:pPr>
        <w:snapToGrid w:val="0"/>
        <w:spacing w:line="360" w:lineRule="auto"/>
        <w:ind w:firstLine="420" w:firstLineChars="200"/>
        <w:rPr>
          <w:rFonts w:ascii="宋体" w:hAnsi="宋体"/>
          <w:szCs w:val="21"/>
        </w:rPr>
      </w:pPr>
      <w:r>
        <w:rPr>
          <w:rFonts w:hint="eastAsia" w:ascii="宋体" w:hAnsi="宋体"/>
          <w:szCs w:val="21"/>
        </w:rPr>
        <w:t>双方均有权不经调解直接向专用条件约定的仲裁机构申请仲裁或向有管辖权的人民法院提起诉讼。</w:t>
      </w:r>
    </w:p>
    <w:p w14:paraId="19A36752">
      <w:pPr>
        <w:snapToGrid w:val="0"/>
        <w:spacing w:line="360" w:lineRule="auto"/>
        <w:outlineLvl w:val="0"/>
        <w:rPr>
          <w:rFonts w:ascii="宋体" w:hAnsi="宋体"/>
          <w:b/>
          <w:bCs/>
          <w:szCs w:val="21"/>
        </w:rPr>
      </w:pPr>
      <w:bookmarkStart w:id="242" w:name="_Toc36049319"/>
      <w:bookmarkStart w:id="243" w:name="_Toc256000070"/>
      <w:bookmarkStart w:id="244" w:name="_Toc172550178"/>
      <w:bookmarkStart w:id="245" w:name="_Toc26498"/>
      <w:r>
        <w:rPr>
          <w:rFonts w:hint="eastAsia" w:ascii="宋体" w:hAnsi="宋体"/>
          <w:b/>
          <w:bCs/>
          <w:szCs w:val="21"/>
        </w:rPr>
        <w:t>8. 其他</w:t>
      </w:r>
      <w:bookmarkEnd w:id="242"/>
      <w:bookmarkEnd w:id="243"/>
      <w:bookmarkEnd w:id="244"/>
      <w:bookmarkEnd w:id="245"/>
    </w:p>
    <w:p w14:paraId="0ED6F4E9">
      <w:pPr>
        <w:spacing w:line="360" w:lineRule="auto"/>
        <w:ind w:left="210" w:leftChars="100" w:firstLine="210" w:firstLineChars="100"/>
        <w:outlineLvl w:val="0"/>
        <w:rPr>
          <w:rFonts w:ascii="宋体" w:hAnsi="宋体"/>
          <w:bCs/>
          <w:szCs w:val="21"/>
        </w:rPr>
      </w:pPr>
      <w:bookmarkStart w:id="246" w:name="_Toc256000071"/>
      <w:bookmarkStart w:id="247" w:name="_Toc172550179"/>
      <w:bookmarkStart w:id="248" w:name="_Toc13685"/>
      <w:bookmarkStart w:id="249" w:name="_Toc36049320"/>
      <w:r>
        <w:rPr>
          <w:rFonts w:hint="eastAsia" w:ascii="宋体" w:hAnsi="宋体"/>
          <w:szCs w:val="21"/>
        </w:rPr>
        <w:t xml:space="preserve">8.1 </w:t>
      </w:r>
      <w:r>
        <w:rPr>
          <w:rFonts w:hint="eastAsia" w:ascii="宋体" w:hAnsi="宋体"/>
          <w:bCs/>
          <w:szCs w:val="21"/>
        </w:rPr>
        <w:t>外出考察费用</w:t>
      </w:r>
      <w:bookmarkEnd w:id="246"/>
      <w:bookmarkEnd w:id="247"/>
      <w:bookmarkEnd w:id="248"/>
      <w:bookmarkEnd w:id="249"/>
    </w:p>
    <w:p w14:paraId="6BA86C57">
      <w:pPr>
        <w:snapToGrid w:val="0"/>
        <w:spacing w:line="360" w:lineRule="auto"/>
        <w:ind w:firstLine="420" w:firstLineChars="200"/>
        <w:rPr>
          <w:rFonts w:ascii="宋体" w:hAnsi="宋体"/>
          <w:bCs/>
          <w:szCs w:val="21"/>
        </w:rPr>
      </w:pPr>
      <w:r>
        <w:rPr>
          <w:rFonts w:hint="eastAsia" w:ascii="宋体" w:hAnsi="宋体"/>
          <w:szCs w:val="21"/>
        </w:rPr>
        <w:t>经甲方同意，检测人员外出考察发生的费用由甲方审核后支付。</w:t>
      </w:r>
    </w:p>
    <w:p w14:paraId="23978E3E">
      <w:pPr>
        <w:snapToGrid w:val="0"/>
        <w:spacing w:line="360" w:lineRule="auto"/>
        <w:ind w:left="210" w:leftChars="100" w:firstLine="210" w:firstLineChars="100"/>
        <w:rPr>
          <w:rFonts w:ascii="宋体" w:hAnsi="宋体"/>
          <w:bCs/>
          <w:szCs w:val="21"/>
        </w:rPr>
      </w:pPr>
      <w:r>
        <w:rPr>
          <w:rFonts w:hint="eastAsia" w:ascii="宋体" w:hAnsi="宋体"/>
          <w:szCs w:val="21"/>
        </w:rPr>
        <w:t>8.2</w:t>
      </w:r>
      <w:r>
        <w:rPr>
          <w:rFonts w:hint="eastAsia" w:ascii="宋体" w:hAnsi="宋体"/>
          <w:bCs/>
          <w:szCs w:val="21"/>
        </w:rPr>
        <w:t>咨询费用</w:t>
      </w:r>
    </w:p>
    <w:p w14:paraId="17421C68">
      <w:pPr>
        <w:snapToGrid w:val="0"/>
        <w:spacing w:line="360" w:lineRule="auto"/>
        <w:ind w:firstLine="420" w:firstLineChars="200"/>
        <w:rPr>
          <w:rFonts w:ascii="宋体" w:hAnsi="宋体"/>
          <w:szCs w:val="21"/>
        </w:rPr>
      </w:pPr>
      <w:r>
        <w:rPr>
          <w:rFonts w:hint="eastAsia" w:ascii="宋体" w:hAnsi="宋体"/>
          <w:szCs w:val="21"/>
        </w:rPr>
        <w:t>经甲方同意，根据工程需要由乙方组织的相关咨询论证会以及聘请相关专家等发生的费用由甲方支付，支付时间在专用条件中约定。</w:t>
      </w:r>
    </w:p>
    <w:p w14:paraId="6AB5B94F">
      <w:pPr>
        <w:snapToGrid w:val="0"/>
        <w:spacing w:line="360" w:lineRule="auto"/>
        <w:ind w:left="210" w:leftChars="100" w:firstLine="210" w:firstLineChars="100"/>
        <w:outlineLvl w:val="0"/>
        <w:rPr>
          <w:rFonts w:ascii="宋体" w:hAnsi="宋体"/>
          <w:bCs/>
          <w:szCs w:val="21"/>
        </w:rPr>
      </w:pPr>
      <w:bookmarkStart w:id="250" w:name="_Toc36049321"/>
      <w:bookmarkStart w:id="251" w:name="_Toc256000072"/>
      <w:bookmarkStart w:id="252" w:name="_Toc6109"/>
      <w:bookmarkStart w:id="253" w:name="_Toc172550180"/>
      <w:r>
        <w:rPr>
          <w:rFonts w:hint="eastAsia" w:ascii="宋体" w:hAnsi="宋体"/>
          <w:szCs w:val="21"/>
        </w:rPr>
        <w:t xml:space="preserve">8.3 </w:t>
      </w:r>
      <w:r>
        <w:rPr>
          <w:rFonts w:hint="eastAsia" w:ascii="宋体" w:hAnsi="宋体"/>
          <w:bCs/>
          <w:szCs w:val="21"/>
        </w:rPr>
        <w:t>守法诚信</w:t>
      </w:r>
      <w:bookmarkEnd w:id="250"/>
      <w:bookmarkEnd w:id="251"/>
      <w:bookmarkEnd w:id="252"/>
      <w:bookmarkEnd w:id="253"/>
    </w:p>
    <w:p w14:paraId="5357A27B">
      <w:pPr>
        <w:snapToGrid w:val="0"/>
        <w:spacing w:line="360" w:lineRule="auto"/>
        <w:ind w:firstLine="420" w:firstLineChars="200"/>
        <w:rPr>
          <w:rFonts w:ascii="宋体" w:hAnsi="宋体"/>
          <w:bCs/>
          <w:szCs w:val="21"/>
        </w:rPr>
      </w:pPr>
      <w:r>
        <w:rPr>
          <w:rFonts w:hint="eastAsia" w:ascii="宋体" w:hAnsi="宋体"/>
          <w:szCs w:val="21"/>
        </w:rPr>
        <w:t>乙方及其工作人员不得从与实施工程有关的第三方处获得任何经济利益。</w:t>
      </w:r>
    </w:p>
    <w:p w14:paraId="542BBFCB">
      <w:pPr>
        <w:snapToGrid w:val="0"/>
        <w:spacing w:line="360" w:lineRule="auto"/>
        <w:ind w:left="210" w:leftChars="100" w:firstLine="210" w:firstLineChars="100"/>
        <w:rPr>
          <w:rFonts w:ascii="宋体" w:hAnsi="宋体"/>
          <w:bCs/>
          <w:szCs w:val="21"/>
        </w:rPr>
      </w:pPr>
      <w:r>
        <w:rPr>
          <w:rFonts w:hint="eastAsia" w:ascii="宋体" w:hAnsi="宋体"/>
          <w:szCs w:val="21"/>
        </w:rPr>
        <w:t xml:space="preserve">8.4 </w:t>
      </w:r>
      <w:r>
        <w:rPr>
          <w:rFonts w:hint="eastAsia" w:ascii="宋体" w:hAnsi="宋体"/>
          <w:bCs/>
          <w:szCs w:val="21"/>
        </w:rPr>
        <w:t>保密</w:t>
      </w:r>
    </w:p>
    <w:p w14:paraId="41956197">
      <w:pPr>
        <w:snapToGrid w:val="0"/>
        <w:spacing w:line="360" w:lineRule="auto"/>
        <w:ind w:firstLine="420" w:firstLineChars="200"/>
        <w:rPr>
          <w:rFonts w:ascii="宋体" w:hAnsi="宋体"/>
          <w:bCs/>
          <w:szCs w:val="21"/>
        </w:rPr>
      </w:pPr>
      <w:r>
        <w:rPr>
          <w:rFonts w:hint="eastAsia" w:ascii="宋体" w:hAnsi="宋体"/>
          <w:szCs w:val="21"/>
        </w:rPr>
        <w:t>双方不得泄露对方申明的保密资料，亦不得泄露与实施工程有关的第三方所提供的保密资料，保密事项在专用条件中约定。</w:t>
      </w:r>
    </w:p>
    <w:p w14:paraId="52E09251">
      <w:pPr>
        <w:snapToGrid w:val="0"/>
        <w:spacing w:line="360" w:lineRule="auto"/>
        <w:ind w:left="210" w:leftChars="100" w:firstLine="210" w:firstLineChars="100"/>
        <w:rPr>
          <w:rFonts w:ascii="宋体" w:hAnsi="宋体"/>
          <w:bCs/>
          <w:szCs w:val="21"/>
        </w:rPr>
      </w:pPr>
      <w:r>
        <w:rPr>
          <w:rFonts w:hint="eastAsia" w:ascii="宋体" w:hAnsi="宋体"/>
          <w:szCs w:val="21"/>
        </w:rPr>
        <w:t xml:space="preserve">8.5 </w:t>
      </w:r>
      <w:r>
        <w:rPr>
          <w:rFonts w:hint="eastAsia" w:ascii="宋体" w:hAnsi="宋体"/>
          <w:bCs/>
          <w:szCs w:val="21"/>
        </w:rPr>
        <w:t>通知</w:t>
      </w:r>
    </w:p>
    <w:p w14:paraId="31033597">
      <w:pPr>
        <w:snapToGrid w:val="0"/>
        <w:spacing w:line="360" w:lineRule="auto"/>
        <w:ind w:firstLine="420" w:firstLineChars="200"/>
        <w:rPr>
          <w:rFonts w:ascii="宋体" w:hAnsi="宋体"/>
          <w:bCs/>
          <w:szCs w:val="21"/>
        </w:rPr>
      </w:pPr>
      <w:r>
        <w:rPr>
          <w:rFonts w:hint="eastAsia" w:ascii="宋体" w:hAnsi="宋体"/>
          <w:szCs w:val="21"/>
        </w:rPr>
        <w:t>本合同涉及的通知均应当采用书面形式，并在送达对方时生效，收件人应书面签收。</w:t>
      </w:r>
    </w:p>
    <w:p w14:paraId="1CF8DBF9">
      <w:pPr>
        <w:snapToGrid w:val="0"/>
        <w:spacing w:line="360" w:lineRule="auto"/>
        <w:ind w:left="210" w:leftChars="100" w:firstLine="210" w:firstLineChars="100"/>
        <w:rPr>
          <w:rFonts w:ascii="宋体" w:hAnsi="宋体"/>
          <w:bCs/>
          <w:szCs w:val="21"/>
        </w:rPr>
      </w:pPr>
      <w:r>
        <w:rPr>
          <w:rFonts w:hint="eastAsia" w:ascii="宋体" w:hAnsi="宋体"/>
          <w:szCs w:val="21"/>
        </w:rPr>
        <w:t xml:space="preserve">8.6 </w:t>
      </w:r>
      <w:r>
        <w:rPr>
          <w:rFonts w:hint="eastAsia" w:ascii="宋体" w:hAnsi="宋体"/>
          <w:bCs/>
          <w:szCs w:val="21"/>
        </w:rPr>
        <w:t>著作权</w:t>
      </w:r>
    </w:p>
    <w:p w14:paraId="1D5B7309">
      <w:pPr>
        <w:adjustRightInd w:val="0"/>
        <w:snapToGrid w:val="0"/>
        <w:spacing w:line="360" w:lineRule="auto"/>
        <w:ind w:firstLine="420" w:firstLineChars="200"/>
        <w:rPr>
          <w:rFonts w:ascii="宋体" w:hAnsi="宋体"/>
          <w:szCs w:val="21"/>
        </w:rPr>
      </w:pPr>
      <w:r>
        <w:rPr>
          <w:rFonts w:hint="eastAsia" w:ascii="宋体" w:hAnsi="宋体"/>
          <w:szCs w:val="21"/>
        </w:rPr>
        <w:t>乙方对其编制的文件拥有著作权。</w:t>
      </w:r>
    </w:p>
    <w:p w14:paraId="25F96969">
      <w:pPr>
        <w:ind w:firstLine="420" w:firstLineChars="200"/>
        <w:rPr>
          <w:rFonts w:ascii="宋体" w:hAnsi="宋体"/>
        </w:rPr>
      </w:pPr>
      <w:r>
        <w:rPr>
          <w:rFonts w:hint="eastAsia" w:ascii="宋体" w:hAnsi="宋体"/>
          <w:szCs w:val="21"/>
        </w:rPr>
        <w:t>乙方可单独或与他人联合出版有关检测与相关服务的资料。除专用条件另有约定外，如果乙方在本合同履行期间及本合同终止后两年内出版涉及本工程的有关检测与相关服务的资料，应当征得甲方的同意。</w:t>
      </w:r>
    </w:p>
    <w:p w14:paraId="4F1E34AB">
      <w:pPr>
        <w:rPr>
          <w:rFonts w:ascii="Calibri" w:hAnsi="Calibri"/>
          <w:color w:val="000080"/>
          <w:sz w:val="20"/>
        </w:rPr>
      </w:pPr>
      <w:r>
        <w:rPr>
          <w:rFonts w:ascii="Calibri" w:hAnsi="Calibri"/>
          <w:color w:val="000080"/>
          <w:sz w:val="20"/>
        </w:rPr>
        <w:br w:type="page"/>
      </w:r>
      <w:bookmarkEnd w:id="189"/>
    </w:p>
    <w:p w14:paraId="0FFF3DC2">
      <w:pPr>
        <w:keepNext/>
        <w:keepLines/>
        <w:spacing w:before="60" w:after="60" w:line="413" w:lineRule="auto"/>
        <w:jc w:val="center"/>
        <w:outlineLvl w:val="1"/>
        <w:rPr>
          <w:rFonts w:ascii="宋体" w:hAnsi="宋体" w:eastAsia="黑体"/>
          <w:b/>
          <w:sz w:val="28"/>
          <w:szCs w:val="28"/>
        </w:rPr>
      </w:pPr>
      <w:bookmarkStart w:id="254" w:name="_Toc398"/>
      <w:bookmarkStart w:id="255" w:name="_Toc172550181"/>
      <w:bookmarkStart w:id="256" w:name="_Toc256000073"/>
      <w:bookmarkStart w:id="257" w:name="_Toc74660515"/>
      <w:r>
        <w:rPr>
          <w:rFonts w:hint="eastAsia" w:ascii="宋体" w:hAnsi="宋体" w:eastAsia="黑体"/>
          <w:b/>
          <w:sz w:val="28"/>
          <w:szCs w:val="28"/>
        </w:rPr>
        <w:t>第三部分  专用条件</w:t>
      </w:r>
      <w:bookmarkEnd w:id="254"/>
      <w:bookmarkEnd w:id="255"/>
      <w:bookmarkEnd w:id="256"/>
      <w:bookmarkEnd w:id="257"/>
    </w:p>
    <w:p w14:paraId="7F3B9F93">
      <w:pPr>
        <w:rPr>
          <w:rFonts w:ascii="Calibri" w:hAnsi="Calibri"/>
        </w:rPr>
      </w:pPr>
    </w:p>
    <w:p w14:paraId="2E384480">
      <w:pPr>
        <w:adjustRightInd w:val="0"/>
        <w:snapToGrid w:val="0"/>
        <w:spacing w:line="360" w:lineRule="auto"/>
        <w:rPr>
          <w:rFonts w:ascii="宋体" w:hAnsi="宋体" w:cs="宋体"/>
          <w:b/>
          <w:szCs w:val="21"/>
        </w:rPr>
      </w:pPr>
      <w:r>
        <w:rPr>
          <w:rFonts w:hint="eastAsia" w:ascii="宋体" w:hAnsi="宋体" w:cs="宋体"/>
          <w:b/>
          <w:szCs w:val="21"/>
        </w:rPr>
        <w:t>1. 定义与解释</w:t>
      </w:r>
    </w:p>
    <w:p w14:paraId="7660016E">
      <w:pPr>
        <w:adjustRightInd w:val="0"/>
        <w:snapToGrid w:val="0"/>
        <w:spacing w:line="360" w:lineRule="auto"/>
        <w:outlineLvl w:val="0"/>
        <w:rPr>
          <w:rFonts w:ascii="宋体" w:hAnsi="宋体" w:cs="宋体"/>
          <w:szCs w:val="21"/>
        </w:rPr>
      </w:pPr>
      <w:r>
        <w:rPr>
          <w:rFonts w:hint="eastAsia" w:ascii="宋体" w:hAnsi="宋体" w:cs="宋体"/>
          <w:szCs w:val="21"/>
        </w:rPr>
        <w:t xml:space="preserve">    </w:t>
      </w:r>
      <w:bookmarkStart w:id="258" w:name="_Toc28844"/>
      <w:bookmarkStart w:id="259" w:name="_Toc172550182"/>
      <w:bookmarkStart w:id="260" w:name="_Toc26742"/>
      <w:bookmarkStart w:id="261" w:name="_Toc256000074"/>
      <w:r>
        <w:rPr>
          <w:rFonts w:hint="eastAsia" w:ascii="宋体" w:hAnsi="宋体" w:cs="宋体"/>
          <w:szCs w:val="21"/>
        </w:rPr>
        <w:t>1.2  解释</w:t>
      </w:r>
      <w:bookmarkEnd w:id="258"/>
      <w:bookmarkEnd w:id="259"/>
      <w:bookmarkEnd w:id="260"/>
      <w:bookmarkEnd w:id="261"/>
    </w:p>
    <w:p w14:paraId="1FF7F651">
      <w:pPr>
        <w:adjustRightInd w:val="0"/>
        <w:snapToGrid w:val="0"/>
        <w:spacing w:line="360" w:lineRule="auto"/>
        <w:ind w:firstLine="420" w:firstLineChars="200"/>
        <w:rPr>
          <w:rFonts w:ascii="宋体" w:hAnsi="宋体" w:cs="宋体"/>
          <w:szCs w:val="21"/>
        </w:rPr>
      </w:pPr>
      <w:r>
        <w:rPr>
          <w:rFonts w:hint="eastAsia" w:ascii="宋体" w:hAnsi="宋体" w:cs="宋体"/>
          <w:szCs w:val="21"/>
        </w:rPr>
        <w:t>1.2.1 本合同文件除使用中文外，还可用</w:t>
      </w:r>
      <w:r>
        <w:rPr>
          <w:rFonts w:hint="eastAsia" w:ascii="宋体" w:hAnsi="宋体" w:cs="宋体"/>
          <w:szCs w:val="21"/>
          <w:u w:val="single"/>
        </w:rPr>
        <w:t xml:space="preserve"> /</w:t>
      </w:r>
    </w:p>
    <w:p w14:paraId="338E17CD">
      <w:pPr>
        <w:adjustRightInd w:val="0"/>
        <w:snapToGrid w:val="0"/>
        <w:spacing w:line="360" w:lineRule="auto"/>
        <w:ind w:firstLine="420" w:firstLineChars="200"/>
        <w:rPr>
          <w:rFonts w:ascii="宋体" w:hAnsi="宋体" w:cs="宋体"/>
          <w:szCs w:val="21"/>
        </w:rPr>
      </w:pPr>
      <w:r>
        <w:rPr>
          <w:rFonts w:hint="eastAsia" w:ascii="宋体" w:hAnsi="宋体" w:cs="宋体"/>
          <w:szCs w:val="21"/>
        </w:rPr>
        <w:t>1.2.2 约定本合同文件的解释顺序为：（1）合同协议书；（2）中标通知书；（3）投标函及其附录；（4）专用条件及其附件；（5）通用合同条款；（6）技术标准和要求；（7）已标价工程量清单或预算书；（8）图纸；（9）其他合同文件。</w:t>
      </w:r>
    </w:p>
    <w:p w14:paraId="6F353265">
      <w:pPr>
        <w:adjustRightInd w:val="0"/>
        <w:snapToGrid w:val="0"/>
        <w:spacing w:line="360" w:lineRule="auto"/>
        <w:outlineLvl w:val="0"/>
        <w:rPr>
          <w:rFonts w:ascii="宋体" w:hAnsi="宋体" w:cs="宋体"/>
          <w:b/>
          <w:szCs w:val="21"/>
        </w:rPr>
      </w:pPr>
      <w:bookmarkStart w:id="262" w:name="_Toc256000075"/>
      <w:bookmarkStart w:id="263" w:name="_Toc172550183"/>
      <w:bookmarkStart w:id="264" w:name="_Toc3468"/>
      <w:bookmarkStart w:id="265" w:name="_Toc16884"/>
      <w:r>
        <w:rPr>
          <w:rFonts w:hint="eastAsia" w:ascii="宋体" w:hAnsi="宋体" w:cs="宋体"/>
          <w:b/>
          <w:szCs w:val="21"/>
        </w:rPr>
        <w:t>2. 乙方义务</w:t>
      </w:r>
      <w:bookmarkEnd w:id="262"/>
      <w:bookmarkEnd w:id="263"/>
      <w:bookmarkEnd w:id="264"/>
      <w:bookmarkEnd w:id="265"/>
    </w:p>
    <w:p w14:paraId="475250A8">
      <w:pPr>
        <w:adjustRightInd w:val="0"/>
        <w:snapToGrid w:val="0"/>
        <w:spacing w:line="360" w:lineRule="auto"/>
        <w:ind w:firstLine="415" w:firstLineChars="198"/>
        <w:outlineLvl w:val="0"/>
        <w:rPr>
          <w:rFonts w:ascii="宋体" w:hAnsi="宋体" w:cs="宋体"/>
          <w:szCs w:val="21"/>
        </w:rPr>
      </w:pPr>
      <w:bookmarkStart w:id="266" w:name="_Toc256000076"/>
      <w:bookmarkStart w:id="267" w:name="_Toc18595"/>
      <w:bookmarkStart w:id="268" w:name="_Toc172550184"/>
      <w:bookmarkStart w:id="269" w:name="_Toc18824"/>
      <w:r>
        <w:rPr>
          <w:rFonts w:hint="eastAsia" w:ascii="宋体" w:hAnsi="宋体" w:cs="宋体"/>
          <w:szCs w:val="21"/>
        </w:rPr>
        <w:t>2.1 工程质量检测的范围和</w:t>
      </w:r>
      <w:r>
        <w:rPr>
          <w:rFonts w:hint="eastAsia" w:ascii="宋体" w:hAnsi="宋体" w:cs="宋体"/>
          <w:bCs/>
          <w:szCs w:val="21"/>
        </w:rPr>
        <w:t>内容</w:t>
      </w:r>
      <w:bookmarkEnd w:id="266"/>
      <w:bookmarkEnd w:id="267"/>
      <w:bookmarkEnd w:id="268"/>
      <w:bookmarkEnd w:id="269"/>
    </w:p>
    <w:p w14:paraId="07FEEF2C">
      <w:pPr>
        <w:keepNext/>
        <w:keepLines/>
        <w:spacing w:line="360" w:lineRule="auto"/>
        <w:ind w:firstLine="422" w:firstLineChars="200"/>
        <w:outlineLvl w:val="3"/>
        <w:rPr>
          <w:rFonts w:ascii="Arial" w:hAnsi="Arial"/>
          <w:bCs/>
          <w:szCs w:val="28"/>
          <w:u w:val="single"/>
        </w:rPr>
      </w:pPr>
      <w:bookmarkStart w:id="270" w:name="_Toc36049330"/>
      <w:r>
        <w:rPr>
          <w:rFonts w:hint="eastAsia" w:ascii="宋体" w:hAnsi="宋体" w:cs="宋体"/>
          <w:b/>
          <w:bCs/>
          <w:szCs w:val="21"/>
        </w:rPr>
        <w:t>2.1.2 工程质量检测工作内容包括：</w:t>
      </w:r>
      <w:bookmarkEnd w:id="270"/>
      <w:r>
        <w:rPr>
          <w:rFonts w:hint="eastAsia" w:ascii="宋体" w:hAnsi="宋体" w:cs="宋体"/>
          <w:szCs w:val="21"/>
          <w:u w:val="single"/>
        </w:rPr>
        <w:t xml:space="preserve">                 。</w:t>
      </w:r>
      <w:r>
        <w:rPr>
          <w:rFonts w:hint="eastAsia" w:ascii="宋体" w:hAnsi="宋体" w:cs="宋体"/>
          <w:bCs/>
          <w:szCs w:val="21"/>
        </w:rPr>
        <w:t>（具体检测内容、抽检数量及检测费用详见工程检测项目工程量清单。）</w:t>
      </w:r>
    </w:p>
    <w:p w14:paraId="60E526F4">
      <w:pPr>
        <w:spacing w:line="360" w:lineRule="auto"/>
        <w:ind w:firstLine="415" w:firstLineChars="198"/>
        <w:outlineLvl w:val="0"/>
        <w:rPr>
          <w:rFonts w:ascii="宋体" w:hAnsi="宋体" w:cs="宋体"/>
          <w:szCs w:val="21"/>
        </w:rPr>
      </w:pPr>
      <w:bookmarkStart w:id="271" w:name="_Toc25197"/>
      <w:bookmarkStart w:id="272" w:name="_Toc256000081"/>
      <w:bookmarkStart w:id="273" w:name="_Toc433"/>
      <w:bookmarkStart w:id="274" w:name="_Toc172550189"/>
      <w:r>
        <w:rPr>
          <w:rFonts w:hint="eastAsia" w:ascii="宋体" w:hAnsi="宋体" w:cs="宋体"/>
          <w:szCs w:val="21"/>
        </w:rPr>
        <w:t>2.2 工程质量检测与相关服务依据</w:t>
      </w:r>
      <w:bookmarkEnd w:id="271"/>
      <w:bookmarkEnd w:id="272"/>
      <w:bookmarkEnd w:id="273"/>
      <w:bookmarkEnd w:id="274"/>
    </w:p>
    <w:p w14:paraId="0FAAE55A">
      <w:pPr>
        <w:spacing w:line="360" w:lineRule="auto"/>
        <w:ind w:firstLine="420" w:firstLineChars="200"/>
        <w:rPr>
          <w:rFonts w:ascii="宋体" w:hAnsi="宋体" w:cs="宋体"/>
          <w:szCs w:val="21"/>
        </w:rPr>
      </w:pPr>
      <w:r>
        <w:rPr>
          <w:rFonts w:hint="eastAsia" w:ascii="宋体" w:hAnsi="宋体" w:cs="宋体"/>
          <w:szCs w:val="21"/>
        </w:rPr>
        <w:t>2.2.1 工程质量检测依据包括：</w:t>
      </w:r>
    </w:p>
    <w:p w14:paraId="2157C7D2">
      <w:pPr>
        <w:spacing w:line="360" w:lineRule="auto"/>
        <w:ind w:firstLine="420" w:firstLineChars="200"/>
        <w:rPr>
          <w:rFonts w:ascii="宋体" w:hAnsi="宋体" w:cs="宋体"/>
          <w:szCs w:val="21"/>
        </w:rPr>
      </w:pPr>
      <w:r>
        <w:rPr>
          <w:rFonts w:hint="eastAsia" w:ascii="宋体" w:hAnsi="宋体" w:cs="宋体"/>
          <w:szCs w:val="21"/>
        </w:rPr>
        <w:t xml:space="preserve">1.甲方提供本项目的所有相关工程设计图纸；《建筑桩基检测技术规范》（JGJ106-2014）；《建筑节能工程施工质量验收标准》（ GB 50411-2019）；《建筑结构检测技术标准》（ GB/T 50344-2019）；《混凝土结构后锚固技术规程》（JGJ 145-2013）；《混凝土中钢筋检测技术规程》（JGJT 152-2008）；《混凝土结构施工质量验收规范》（GB50204-2015）；桂建质字〔2005〕22 号《关于工程质量检测若干问题的通知》。        </w:t>
      </w:r>
    </w:p>
    <w:p w14:paraId="3670D5A9">
      <w:pPr>
        <w:spacing w:line="360" w:lineRule="auto"/>
        <w:ind w:firstLine="420" w:firstLineChars="200"/>
        <w:rPr>
          <w:rFonts w:ascii="宋体" w:hAnsi="宋体" w:cs="宋体"/>
          <w:szCs w:val="21"/>
        </w:rPr>
      </w:pPr>
      <w:r>
        <w:rPr>
          <w:rFonts w:hint="eastAsia" w:ascii="宋体" w:hAnsi="宋体" w:cs="宋体"/>
          <w:szCs w:val="21"/>
        </w:rPr>
        <w:t xml:space="preserve">2.《房屋建筑和市政基础设施工程质量检测技术管理规范》编号为 GB50618-2011 。          </w:t>
      </w:r>
    </w:p>
    <w:p w14:paraId="3E5AC18A">
      <w:pPr>
        <w:spacing w:line="360" w:lineRule="auto"/>
        <w:ind w:firstLine="420" w:firstLineChars="200"/>
        <w:rPr>
          <w:rFonts w:ascii="宋体" w:hAnsi="宋体" w:cs="宋体"/>
          <w:szCs w:val="21"/>
        </w:rPr>
      </w:pPr>
      <w:r>
        <w:rPr>
          <w:rFonts w:hint="eastAsia" w:ascii="宋体" w:hAnsi="宋体" w:cs="宋体"/>
          <w:szCs w:val="21"/>
        </w:rPr>
        <w:t xml:space="preserve">3.中华人民共和国及广西壮族自治区现行的相关国家规范、行业标准和相关建设管理部门提出的技术要求 。 </w:t>
      </w:r>
    </w:p>
    <w:p w14:paraId="4323B772">
      <w:pPr>
        <w:spacing w:line="360" w:lineRule="auto"/>
        <w:ind w:firstLine="420" w:firstLineChars="200"/>
        <w:rPr>
          <w:rFonts w:ascii="宋体" w:hAnsi="宋体" w:cs="宋体"/>
          <w:szCs w:val="21"/>
        </w:rPr>
      </w:pPr>
      <w:r>
        <w:rPr>
          <w:rFonts w:hint="eastAsia" w:ascii="宋体" w:hAnsi="宋体" w:cs="宋体"/>
          <w:szCs w:val="21"/>
        </w:rPr>
        <w:t>2.2.2相关服务依据包括： 包括但不限于关于印发《广西壮族自治区建设工程质量检测管理规定》的通知(桂建管〔2013〕11 号） 。</w:t>
      </w:r>
    </w:p>
    <w:p w14:paraId="20E3572C">
      <w:pPr>
        <w:spacing w:line="360" w:lineRule="auto"/>
        <w:rPr>
          <w:rFonts w:ascii="宋体" w:hAnsi="宋体" w:cs="宋体"/>
          <w:szCs w:val="21"/>
        </w:rPr>
      </w:pPr>
      <w:r>
        <w:rPr>
          <w:rFonts w:hint="eastAsia" w:ascii="宋体" w:hAnsi="宋体" w:cs="宋体"/>
          <w:szCs w:val="21"/>
        </w:rPr>
        <w:t xml:space="preserve">    2.3检测</w:t>
      </w:r>
      <w:r>
        <w:rPr>
          <w:rFonts w:hint="eastAsia" w:ascii="宋体" w:hAnsi="宋体" w:cs="宋体"/>
          <w:kern w:val="0"/>
          <w:szCs w:val="21"/>
        </w:rPr>
        <w:t>项目负责人</w:t>
      </w:r>
    </w:p>
    <w:p w14:paraId="3E81945A">
      <w:pPr>
        <w:adjustRightInd w:val="0"/>
        <w:snapToGrid w:val="0"/>
        <w:spacing w:line="360" w:lineRule="auto"/>
        <w:ind w:firstLine="420" w:firstLineChars="200"/>
        <w:rPr>
          <w:rFonts w:ascii="宋体" w:hAnsi="宋体" w:cs="宋体"/>
          <w:szCs w:val="21"/>
        </w:rPr>
      </w:pPr>
      <w:r>
        <w:rPr>
          <w:rFonts w:hint="eastAsia" w:ascii="宋体" w:hAnsi="宋体" w:cs="宋体"/>
          <w:szCs w:val="21"/>
        </w:rPr>
        <w:t>2.3.1 乙方检测项目负责人为：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w:t>
      </w:r>
    </w:p>
    <w:p w14:paraId="12D0B1BC">
      <w:pPr>
        <w:adjustRightInd w:val="0"/>
        <w:snapToGrid w:val="0"/>
        <w:spacing w:line="360" w:lineRule="auto"/>
        <w:ind w:firstLine="1050" w:firstLineChars="500"/>
        <w:rPr>
          <w:rFonts w:ascii="宋体" w:hAnsi="宋体" w:cs="宋体"/>
          <w:szCs w:val="21"/>
        </w:rPr>
      </w:pPr>
      <w:r>
        <w:rPr>
          <w:rFonts w:hint="eastAsia" w:ascii="宋体" w:hAnsi="宋体" w:cs="宋体"/>
          <w:szCs w:val="21"/>
        </w:rPr>
        <w:t>各检测项目组负责人为：</w:t>
      </w:r>
      <w:r>
        <w:rPr>
          <w:rFonts w:hint="eastAsia" w:ascii="宋体" w:hAnsi="宋体" w:cs="宋体"/>
          <w:szCs w:val="21"/>
          <w:u w:val="single"/>
        </w:rPr>
        <w:t xml:space="preserve">                。</w:t>
      </w:r>
    </w:p>
    <w:p w14:paraId="4FB52FB4">
      <w:pPr>
        <w:adjustRightInd w:val="0"/>
        <w:snapToGrid w:val="0"/>
        <w:spacing w:line="360" w:lineRule="auto"/>
        <w:ind w:firstLine="420" w:firstLineChars="200"/>
        <w:rPr>
          <w:rFonts w:ascii="宋体" w:hAnsi="宋体" w:cs="宋体"/>
          <w:szCs w:val="21"/>
        </w:rPr>
      </w:pPr>
      <w:r>
        <w:rPr>
          <w:rFonts w:hint="eastAsia" w:ascii="宋体" w:hAnsi="宋体" w:cs="宋体"/>
          <w:szCs w:val="21"/>
        </w:rPr>
        <w:t>2.3.2 项目负责人的职责：</w:t>
      </w:r>
      <w:r>
        <w:rPr>
          <w:rFonts w:ascii="宋体" w:hAnsi="宋体"/>
          <w:u w:val="single"/>
        </w:rPr>
        <w:t>1）负责接待、对接、联系甲方，并对检测合同进行初审；2）安</w:t>
      </w:r>
      <w:r>
        <w:rPr>
          <w:rFonts w:ascii="宋体" w:hAnsi="宋体"/>
          <w:spacing w:val="-6"/>
          <w:u w:val="single"/>
        </w:rPr>
        <w:t>排本项目检测组的检测工作，督促并帮助检测人员按要求完成工作，指导解决工作 中的有关技</w:t>
      </w:r>
      <w:r>
        <w:rPr>
          <w:rFonts w:ascii="宋体" w:hAnsi="宋体"/>
          <w:spacing w:val="-7"/>
          <w:u w:val="single"/>
        </w:rPr>
        <w:t>术问题；</w:t>
      </w:r>
      <w:r>
        <w:rPr>
          <w:rFonts w:ascii="宋体" w:hAnsi="宋体"/>
          <w:spacing w:val="-11"/>
          <w:u w:val="single"/>
        </w:rPr>
        <w:t>3）</w:t>
      </w:r>
      <w:r>
        <w:rPr>
          <w:rFonts w:ascii="宋体" w:hAnsi="宋体"/>
          <w:spacing w:val="-3"/>
          <w:u w:val="single"/>
        </w:rPr>
        <w:t>负责对本项目检测组出现和潜在的不符合工作要求的行为、问题进行调 查分析，提出纠正措施和预防措施，并组织实施整改、解决；4）</w:t>
      </w:r>
      <w:r>
        <w:rPr>
          <w:rFonts w:ascii="宋体" w:hAnsi="宋体"/>
          <w:spacing w:val="-1"/>
          <w:u w:val="single"/>
        </w:rPr>
        <w:t>督促本项目检测组全体人员执 行甲方质</w:t>
      </w:r>
      <w:r>
        <w:rPr>
          <w:rFonts w:ascii="宋体" w:hAnsi="宋体"/>
          <w:spacing w:val="-4"/>
          <w:u w:val="single"/>
        </w:rPr>
        <w:t>量体系文件和规章制度；</w:t>
      </w:r>
      <w:r>
        <w:rPr>
          <w:rFonts w:ascii="宋体" w:hAnsi="宋体"/>
          <w:spacing w:val="-11"/>
          <w:u w:val="single"/>
        </w:rPr>
        <w:t>5）</w:t>
      </w:r>
      <w:r>
        <w:rPr>
          <w:rFonts w:ascii="宋体" w:hAnsi="宋体"/>
          <w:spacing w:val="-4"/>
          <w:u w:val="single"/>
        </w:rPr>
        <w:t>督促和检查本项目检测组各种在用仪器设备的管理工作，审核本项</w:t>
      </w:r>
      <w:r>
        <w:rPr>
          <w:rFonts w:ascii="宋体" w:hAnsi="宋体"/>
          <w:spacing w:val="-6"/>
          <w:u w:val="single"/>
        </w:rPr>
        <w:t>目检测组所需供应品的购置、更新计划，会同综合所核查本项目检测组仪器设备的降 级、停用、报废申请；6）及时协助技术负责人做好报验处理工作；7）批准本项目检测组样品处置的申请；8）</w:t>
      </w:r>
      <w:r>
        <w:rPr>
          <w:rFonts w:ascii="宋体" w:hAnsi="宋体"/>
          <w:spacing w:val="-4"/>
          <w:u w:val="single"/>
        </w:rPr>
        <w:t>负责本项目检测组的保密、安全及环保工作。</w:t>
      </w:r>
    </w:p>
    <w:p w14:paraId="31B0F5F4">
      <w:pPr>
        <w:adjustRightInd w:val="0"/>
        <w:snapToGrid w:val="0"/>
        <w:spacing w:line="360" w:lineRule="auto"/>
        <w:ind w:firstLine="420" w:firstLineChars="200"/>
        <w:rPr>
          <w:rFonts w:ascii="宋体" w:hAnsi="宋体" w:cs="宋体"/>
          <w:szCs w:val="21"/>
        </w:rPr>
      </w:pPr>
      <w:r>
        <w:rPr>
          <w:rFonts w:hint="eastAsia" w:ascii="宋体" w:hAnsi="宋体" w:cs="宋体"/>
          <w:szCs w:val="21"/>
        </w:rPr>
        <w:t>检测项目组负责人的职责：</w:t>
      </w:r>
      <w:r>
        <w:rPr>
          <w:rFonts w:hint="eastAsia" w:ascii="宋体" w:hAnsi="宋体" w:cs="宋体"/>
          <w:szCs w:val="21"/>
          <w:u w:val="single"/>
        </w:rPr>
        <w:t>负责组织实施本合同项下的工程检测工作，与甲方进行工作联系及签收甲方通知、文件，代表乙方履行本合同</w:t>
      </w:r>
      <w:r>
        <w:rPr>
          <w:rFonts w:hint="eastAsia" w:ascii="宋体" w:hAnsi="宋体" w:cs="宋体"/>
          <w:szCs w:val="21"/>
        </w:rPr>
        <w:t>。</w:t>
      </w:r>
    </w:p>
    <w:p w14:paraId="2A5016F0">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2.3.3检测项目负责人和各检测项目组如有变</w:t>
      </w:r>
      <w:r>
        <w:rPr>
          <w:rFonts w:hint="eastAsia" w:ascii="宋体" w:hAnsi="宋体" w:cs="宋体"/>
          <w:kern w:val="0"/>
          <w:szCs w:val="21"/>
        </w:rPr>
        <w:t>更，乙方应提前7天通知甲方，并征得甲方书面同意。通知中应当载明继任人的资格、管理经验等资料。继任项目负责人或检测项目组负责人继续履行2.3.2项约定的职责。未经甲方书面同意，乙方不得擅自更换项目负责人和项目组负责人，</w:t>
      </w:r>
      <w:r>
        <w:rPr>
          <w:rFonts w:ascii="宋体" w:hAnsi="宋体"/>
          <w:spacing w:val="-3"/>
        </w:rPr>
        <w:t>应按照专用合同条款的约定承担违约责任。</w:t>
      </w:r>
    </w:p>
    <w:p w14:paraId="2A8ACB8A">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2.3.4</w:t>
      </w:r>
      <w:r>
        <w:rPr>
          <w:rFonts w:ascii="宋体" w:hAnsi="宋体"/>
        </w:rPr>
        <w:t>甲方有权书面通知乙方更换其认为不称职的检测项目负责人或检测项目组负责人。</w:t>
      </w:r>
      <w:r>
        <w:rPr>
          <w:rFonts w:ascii="宋体" w:hAnsi="宋体"/>
          <w:spacing w:val="-9"/>
        </w:rPr>
        <w:t>通知中应当载明要求更换的理由。乙方应在接到更换通知后</w:t>
      </w:r>
      <w:r>
        <w:rPr>
          <w:rFonts w:ascii="宋体" w:hAnsi="宋体"/>
        </w:rPr>
        <w:t>14</w:t>
      </w:r>
      <w:r>
        <w:rPr>
          <w:rFonts w:ascii="宋体" w:hAnsi="宋体"/>
          <w:spacing w:val="-8"/>
        </w:rPr>
        <w:t xml:space="preserve"> 天内向甲方提出书面的改进报告。</w:t>
      </w:r>
      <w:r>
        <w:rPr>
          <w:rFonts w:ascii="宋体" w:hAnsi="宋体"/>
          <w:spacing w:val="-9"/>
        </w:rPr>
        <w:t xml:space="preserve">甲方收到报告后仍要求更换的，乙方应在接到第二次更换通知的 </w:t>
      </w:r>
      <w:r>
        <w:rPr>
          <w:rFonts w:ascii="宋体" w:hAnsi="宋体"/>
        </w:rPr>
        <w:t>28</w:t>
      </w:r>
      <w:r>
        <w:rPr>
          <w:rFonts w:ascii="宋体" w:hAnsi="宋体"/>
          <w:spacing w:val="-10"/>
        </w:rPr>
        <w:t xml:space="preserve"> 天内进行更换，并将新任命的项目负责人或检测项目组负责人的资格、管理经验等资料书面通知甲方。继任项目负责人或</w:t>
      </w:r>
      <w:r>
        <w:rPr>
          <w:rFonts w:ascii="宋体" w:hAnsi="宋体"/>
          <w:spacing w:val="-6"/>
        </w:rPr>
        <w:t xml:space="preserve">检测项目组负责人继续履行 </w:t>
      </w:r>
      <w:r>
        <w:rPr>
          <w:rFonts w:ascii="宋体" w:hAnsi="宋体"/>
        </w:rPr>
        <w:t>2.3.2</w:t>
      </w:r>
      <w:r>
        <w:rPr>
          <w:rFonts w:ascii="宋体" w:hAnsi="宋体"/>
          <w:spacing w:val="-4"/>
        </w:rPr>
        <w:t xml:space="preserve"> 项约定的职责。乙方无正当理由拒绝更换项目负责人或检测</w:t>
      </w:r>
      <w:r>
        <w:rPr>
          <w:rFonts w:ascii="宋体" w:hAnsi="宋体"/>
          <w:spacing w:val="-3"/>
        </w:rPr>
        <w:t>项目组负责人的，</w:t>
      </w:r>
      <w:r>
        <w:rPr>
          <w:rFonts w:hint="eastAsia" w:ascii="宋体" w:hAnsi="宋体"/>
          <w:spacing w:val="-3"/>
        </w:rPr>
        <w:t>乙方必须向甲方支付违约金人民币 壹 万元整，且乙方需承担违约给甲方造成的一切损失及责任。</w:t>
      </w:r>
    </w:p>
    <w:p w14:paraId="77EE6F5E">
      <w:pPr>
        <w:adjustRightInd w:val="0"/>
        <w:snapToGrid w:val="0"/>
        <w:spacing w:line="360" w:lineRule="auto"/>
        <w:ind w:firstLine="105" w:firstLineChars="50"/>
        <w:rPr>
          <w:rFonts w:ascii="宋体" w:hAnsi="宋体" w:cs="宋体"/>
          <w:szCs w:val="21"/>
        </w:rPr>
      </w:pPr>
      <w:r>
        <w:rPr>
          <w:rFonts w:hint="eastAsia" w:ascii="宋体" w:hAnsi="宋体" w:cs="宋体"/>
          <w:kern w:val="0"/>
          <w:szCs w:val="21"/>
        </w:rPr>
        <w:t xml:space="preserve">2.5 </w:t>
      </w:r>
      <w:r>
        <w:rPr>
          <w:rFonts w:hint="eastAsia" w:ascii="宋体" w:hAnsi="宋体" w:cs="宋体"/>
          <w:szCs w:val="21"/>
        </w:rPr>
        <w:t>提交</w:t>
      </w:r>
      <w:r>
        <w:rPr>
          <w:rFonts w:hint="eastAsia" w:ascii="宋体" w:hAnsi="宋体" w:cs="宋体"/>
          <w:kern w:val="0"/>
          <w:szCs w:val="21"/>
        </w:rPr>
        <w:t>报告</w:t>
      </w:r>
    </w:p>
    <w:p w14:paraId="111BC2CA">
      <w:pPr>
        <w:spacing w:line="360" w:lineRule="auto"/>
        <w:ind w:firstLine="420" w:firstLineChars="200"/>
        <w:rPr>
          <w:rFonts w:ascii="宋体" w:hAnsi="宋体" w:cs="宋体"/>
          <w:color w:val="auto"/>
          <w:kern w:val="0"/>
          <w:szCs w:val="21"/>
          <w:u w:val="single"/>
        </w:rPr>
      </w:pPr>
      <w:r>
        <w:rPr>
          <w:rFonts w:hint="eastAsia" w:ascii="宋体" w:hAnsi="宋体" w:cs="宋体"/>
          <w:szCs w:val="21"/>
        </w:rPr>
        <w:t>乙方应提交报告的</w:t>
      </w:r>
      <w:r>
        <w:rPr>
          <w:rFonts w:hint="eastAsia" w:ascii="宋体" w:hAnsi="宋体" w:cs="宋体"/>
          <w:color w:val="auto"/>
          <w:szCs w:val="21"/>
        </w:rPr>
        <w:t>种类、时间和份数</w:t>
      </w:r>
      <w:r>
        <w:rPr>
          <w:rFonts w:hint="eastAsia" w:ascii="宋体" w:hAnsi="宋体" w:cs="宋体"/>
          <w:color w:val="auto"/>
          <w:kern w:val="0"/>
          <w:szCs w:val="21"/>
        </w:rPr>
        <w:t>：</w:t>
      </w:r>
      <w:r>
        <w:rPr>
          <w:rFonts w:hint="eastAsia" w:ascii="宋体" w:hAnsi="宋体" w:cs="宋体"/>
          <w:color w:val="auto"/>
          <w:szCs w:val="21"/>
          <w:highlight w:val="none"/>
          <w:u w:val="single"/>
        </w:rPr>
        <w:t>乙方编制的检测方案及报告应满足国家、行业及地方相关建设法规、文件及合同等要求，其工作行为应规范合法、成果真实，不得提供虚假检测报告。检测服务工作以满足施工进度和验收为原则，检测服务期从甲方发出或经甲方委托监理工程师发出通知开始，3日内进场开展检测工作，检测工作完成后 7 日内提供检测结果，并在规范要求到期时限的5个工作日内递交正式检测成果报告1式</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份给甲方，不能影响项目各分部分项验收与正式交工竣工验收</w:t>
      </w:r>
      <w:r>
        <w:rPr>
          <w:rFonts w:hint="eastAsia" w:ascii="宋体" w:hAnsi="宋体" w:cs="宋体"/>
          <w:color w:val="auto"/>
          <w:kern w:val="0"/>
          <w:szCs w:val="21"/>
          <w:highlight w:val="none"/>
          <w:u w:val="single"/>
        </w:rPr>
        <w:t>。</w:t>
      </w:r>
      <w:r>
        <w:rPr>
          <w:rFonts w:hint="eastAsia" w:ascii="宋体" w:hAnsi="宋体" w:cs="宋体"/>
          <w:color w:val="auto"/>
          <w:kern w:val="0"/>
          <w:szCs w:val="21"/>
          <w:u w:val="single"/>
        </w:rPr>
        <w:t xml:space="preserve">逾期提交报告的，乙方按2000 元/日的标准支付违约金，逾期累计达 15 日的，甲方有权解除合同，要求乙方支付签约合同总价20%的违约金 </w:t>
      </w:r>
      <w:r>
        <w:rPr>
          <w:rFonts w:hint="eastAsia" w:ascii="宋体" w:hAnsi="宋体" w:cs="宋体"/>
          <w:color w:val="auto"/>
          <w:kern w:val="0"/>
          <w:szCs w:val="21"/>
        </w:rPr>
        <w:t>。</w:t>
      </w:r>
    </w:p>
    <w:p w14:paraId="32D8242B">
      <w:pPr>
        <w:spacing w:line="360" w:lineRule="auto"/>
        <w:rPr>
          <w:rFonts w:ascii="宋体" w:hAnsi="宋体" w:cs="宋体"/>
          <w:color w:val="auto"/>
          <w:kern w:val="0"/>
          <w:szCs w:val="21"/>
        </w:rPr>
      </w:pPr>
      <w:r>
        <w:rPr>
          <w:rFonts w:hint="eastAsia" w:ascii="宋体" w:hAnsi="宋体" w:cs="宋体"/>
          <w:color w:val="auto"/>
          <w:kern w:val="0"/>
          <w:szCs w:val="21"/>
        </w:rPr>
        <w:t xml:space="preserve"> 2.7 使用甲方的财产</w:t>
      </w:r>
    </w:p>
    <w:p w14:paraId="0603A216">
      <w:pPr>
        <w:spacing w:line="360" w:lineRule="auto"/>
        <w:rPr>
          <w:rFonts w:ascii="宋体" w:hAnsi="宋体" w:cs="宋体"/>
          <w:color w:val="auto"/>
          <w:kern w:val="0"/>
          <w:szCs w:val="21"/>
          <w:u w:val="single"/>
        </w:rPr>
      </w:pPr>
      <w:r>
        <w:rPr>
          <w:rFonts w:hint="eastAsia" w:ascii="宋体" w:hAnsi="宋体" w:cs="宋体"/>
          <w:color w:val="auto"/>
          <w:kern w:val="0"/>
          <w:szCs w:val="21"/>
          <w:lang w:val="en-US" w:eastAsia="zh-CN"/>
        </w:rPr>
        <w:t xml:space="preserve">    </w:t>
      </w:r>
      <w:r>
        <w:rPr>
          <w:rFonts w:hint="eastAsia" w:ascii="宋体" w:hAnsi="宋体" w:cs="宋体"/>
          <w:color w:val="auto"/>
          <w:szCs w:val="21"/>
        </w:rPr>
        <w:t>附录B中由甲方无偿提供的房屋、场地、设备的所有权属于：</w:t>
      </w:r>
      <w:r>
        <w:rPr>
          <w:rFonts w:hint="eastAsia" w:ascii="宋体" w:hAnsi="宋体" w:cs="宋体"/>
          <w:color w:val="auto"/>
          <w:kern w:val="0"/>
          <w:szCs w:val="21"/>
          <w:u w:val="single"/>
        </w:rPr>
        <w:t>甲方。</w:t>
      </w:r>
    </w:p>
    <w:p w14:paraId="3160D2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乙方应在本合同终止后</w:t>
      </w:r>
      <w:r>
        <w:rPr>
          <w:rFonts w:hint="eastAsia" w:ascii="宋体" w:hAnsi="宋体" w:cs="宋体"/>
          <w:color w:val="auto"/>
          <w:szCs w:val="21"/>
          <w:u w:val="single"/>
        </w:rPr>
        <w:t xml:space="preserve"> 28</w:t>
      </w:r>
      <w:r>
        <w:rPr>
          <w:rFonts w:hint="eastAsia" w:ascii="宋体" w:hAnsi="宋体" w:cs="宋体"/>
          <w:color w:val="auto"/>
          <w:szCs w:val="21"/>
        </w:rPr>
        <w:t>天内移交甲方无偿提供的房屋、场地、设备。移交的时间和方式为：</w:t>
      </w:r>
      <w:r>
        <w:rPr>
          <w:rFonts w:ascii="宋体" w:hAnsi="宋体"/>
          <w:color w:val="auto"/>
          <w:u w:val="single"/>
        </w:rPr>
        <w:t>收到甲方通知之日起 7 天内将甲方无偿提供的房屋、场地、设备完好移交</w:t>
      </w:r>
      <w:r>
        <w:rPr>
          <w:rFonts w:hint="eastAsia" w:ascii="宋体" w:hAnsi="宋体" w:cs="宋体"/>
          <w:color w:val="auto"/>
          <w:szCs w:val="21"/>
        </w:rPr>
        <w:t>。</w:t>
      </w:r>
    </w:p>
    <w:p w14:paraId="6375A4D7">
      <w:pPr>
        <w:spacing w:line="360" w:lineRule="auto"/>
        <w:ind w:firstLine="420" w:firstLineChars="200"/>
        <w:rPr>
          <w:rFonts w:hint="eastAsia" w:ascii="宋体" w:hAnsi="宋体"/>
          <w:color w:val="auto"/>
          <w:szCs w:val="21"/>
        </w:rPr>
      </w:pPr>
      <w:r>
        <w:rPr>
          <w:rFonts w:hint="eastAsia" w:ascii="宋体" w:hAnsi="宋体" w:cs="宋体"/>
          <w:color w:val="auto"/>
          <w:szCs w:val="21"/>
        </w:rPr>
        <w:t>2.8</w:t>
      </w:r>
      <w:r>
        <w:rPr>
          <w:rFonts w:hint="eastAsia" w:ascii="宋体" w:hAnsi="宋体"/>
          <w:color w:val="auto"/>
          <w:szCs w:val="21"/>
        </w:rPr>
        <w:t>履约保证金</w:t>
      </w:r>
    </w:p>
    <w:p w14:paraId="42173EC7">
      <w:pPr>
        <w:spacing w:line="360" w:lineRule="auto"/>
        <w:ind w:firstLine="420" w:firstLineChars="200"/>
        <w:rPr>
          <w:rFonts w:ascii="宋体" w:hAnsi="宋体"/>
          <w:color w:val="auto"/>
          <w:szCs w:val="21"/>
        </w:rPr>
      </w:pPr>
      <w:r>
        <w:rPr>
          <w:rFonts w:hint="eastAsia" w:ascii="宋体" w:hAnsi="宋体"/>
          <w:color w:val="auto"/>
          <w:szCs w:val="21"/>
        </w:rPr>
        <w:t>在收到中标通知书后，10个工作日内按照</w:t>
      </w:r>
      <w:r>
        <w:rPr>
          <w:rFonts w:hint="eastAsia" w:ascii="宋体" w:hAnsi="宋体" w:cs="宋体"/>
          <w:color w:val="auto"/>
        </w:rPr>
        <w:t>供应商须知前附表要求的</w:t>
      </w:r>
      <w:r>
        <w:rPr>
          <w:rFonts w:hint="eastAsia" w:ascii="宋体" w:hAnsi="宋体"/>
          <w:color w:val="auto"/>
          <w:szCs w:val="21"/>
        </w:rPr>
        <w:t>金额向招标人提交履约保证金。</w:t>
      </w:r>
    </w:p>
    <w:p w14:paraId="0F8180DE">
      <w:pPr>
        <w:adjustRightInd w:val="0"/>
        <w:snapToGrid w:val="0"/>
        <w:spacing w:line="360" w:lineRule="auto"/>
        <w:outlineLvl w:val="0"/>
        <w:rPr>
          <w:rFonts w:ascii="Calibri" w:hAnsi="Calibri"/>
          <w:b/>
          <w:color w:val="auto"/>
        </w:rPr>
      </w:pPr>
      <w:r>
        <w:rPr>
          <w:rFonts w:hint="eastAsia" w:ascii="Calibri" w:hAnsi="Calibri"/>
          <w:color w:val="auto"/>
        </w:rPr>
        <w:tab/>
      </w:r>
      <w:bookmarkStart w:id="275" w:name="_Toc31018"/>
      <w:bookmarkStart w:id="276" w:name="_Toc256000082"/>
      <w:bookmarkStart w:id="277" w:name="_Toc172550190"/>
      <w:r>
        <w:rPr>
          <w:rFonts w:hint="eastAsia" w:ascii="Calibri" w:hAnsi="Calibri"/>
          <w:b/>
          <w:color w:val="auto"/>
        </w:rPr>
        <w:t>2.9其他</w:t>
      </w:r>
      <w:bookmarkEnd w:id="275"/>
      <w:bookmarkEnd w:id="276"/>
      <w:bookmarkEnd w:id="277"/>
      <w:r>
        <w:rPr>
          <w:rFonts w:hint="eastAsia" w:ascii="Calibri" w:hAnsi="Calibri"/>
          <w:b/>
          <w:color w:val="auto"/>
        </w:rPr>
        <w:t xml:space="preserve"> </w:t>
      </w:r>
    </w:p>
    <w:p w14:paraId="7917349B">
      <w:pPr>
        <w:adjustRightInd w:val="0"/>
        <w:snapToGrid w:val="0"/>
        <w:spacing w:line="360" w:lineRule="auto"/>
        <w:outlineLvl w:val="0"/>
        <w:rPr>
          <w:rFonts w:ascii="Calibri" w:hAnsi="Calibri"/>
          <w:color w:val="auto"/>
        </w:rPr>
      </w:pPr>
      <w:r>
        <w:rPr>
          <w:rFonts w:hint="eastAsia" w:ascii="Calibri" w:hAnsi="Calibri"/>
          <w:color w:val="auto"/>
        </w:rPr>
        <w:tab/>
      </w:r>
      <w:bookmarkStart w:id="278" w:name="_Toc19718"/>
      <w:bookmarkStart w:id="279" w:name="_Toc172550191"/>
      <w:bookmarkStart w:id="280" w:name="_Toc256000083"/>
      <w:r>
        <w:rPr>
          <w:rFonts w:hint="eastAsia" w:ascii="Calibri" w:hAnsi="Calibri"/>
          <w:color w:val="auto"/>
        </w:rPr>
        <w:t>2.9.1</w:t>
      </w:r>
      <w:r>
        <w:rPr>
          <w:rFonts w:hint="eastAsia" w:ascii="Calibri" w:hAnsi="Calibri"/>
          <w:color w:val="auto"/>
          <w:highlight w:val="none"/>
        </w:rPr>
        <w:t>乙方根据甲方指定的工作范围进行检测工作并提交检测方案，在达到检测条件后</w:t>
      </w:r>
      <w:r>
        <w:rPr>
          <w:rFonts w:hint="eastAsia" w:ascii="Calibri" w:hAnsi="Calibri"/>
          <w:color w:val="auto"/>
          <w:highlight w:val="none"/>
          <w:u w:val="single"/>
        </w:rPr>
        <w:t xml:space="preserve"> 3</w:t>
      </w:r>
      <w:r>
        <w:rPr>
          <w:rFonts w:hint="eastAsia" w:ascii="Calibri" w:hAnsi="Calibri"/>
          <w:color w:val="auto"/>
          <w:highlight w:val="none"/>
        </w:rPr>
        <w:t>日内进场检测，并于检测完成后</w:t>
      </w:r>
      <w:r>
        <w:rPr>
          <w:rFonts w:hint="eastAsia" w:ascii="Calibri" w:hAnsi="Calibri"/>
          <w:color w:val="auto"/>
          <w:highlight w:val="none"/>
          <w:u w:val="single"/>
        </w:rPr>
        <w:t xml:space="preserve"> 7 </w:t>
      </w:r>
      <w:r>
        <w:rPr>
          <w:rFonts w:hint="eastAsia" w:ascii="Calibri" w:hAnsi="Calibri"/>
          <w:color w:val="auto"/>
          <w:highlight w:val="none"/>
        </w:rPr>
        <w:t>个工作日内出具</w:t>
      </w:r>
      <w:r>
        <w:rPr>
          <w:rFonts w:hint="eastAsia" w:ascii="Calibri" w:hAnsi="Calibri"/>
          <w:color w:val="auto"/>
          <w:highlight w:val="none"/>
          <w:u w:val="single"/>
        </w:rPr>
        <w:t xml:space="preserve"> </w:t>
      </w:r>
      <w:r>
        <w:rPr>
          <w:rFonts w:hint="eastAsia" w:ascii="Calibri" w:hAnsi="Calibri"/>
          <w:color w:val="auto"/>
          <w:highlight w:val="none"/>
          <w:u w:val="single"/>
          <w:lang w:val="en-US" w:eastAsia="zh-CN"/>
        </w:rPr>
        <w:t>拾</w:t>
      </w:r>
      <w:r>
        <w:rPr>
          <w:rFonts w:hint="eastAsia" w:ascii="Calibri" w:hAnsi="Calibri"/>
          <w:color w:val="auto"/>
          <w:highlight w:val="none"/>
          <w:u w:val="single"/>
        </w:rPr>
        <w:t xml:space="preserve">份 </w:t>
      </w:r>
      <w:r>
        <w:rPr>
          <w:rFonts w:hint="eastAsia" w:ascii="Calibri" w:hAnsi="Calibri"/>
          <w:color w:val="auto"/>
          <w:highlight w:val="none"/>
        </w:rPr>
        <w:t>检测报告正本。</w:t>
      </w:r>
      <w:bookmarkEnd w:id="278"/>
      <w:bookmarkEnd w:id="279"/>
      <w:bookmarkEnd w:id="280"/>
      <w:r>
        <w:rPr>
          <w:rFonts w:hint="eastAsia" w:ascii="Calibri" w:hAnsi="Calibri"/>
          <w:color w:val="auto"/>
        </w:rPr>
        <w:t xml:space="preserve"> </w:t>
      </w:r>
    </w:p>
    <w:p w14:paraId="768D9282">
      <w:pPr>
        <w:adjustRightInd w:val="0"/>
        <w:snapToGrid w:val="0"/>
        <w:spacing w:line="360" w:lineRule="auto"/>
        <w:outlineLvl w:val="0"/>
        <w:rPr>
          <w:rFonts w:ascii="Calibri" w:hAnsi="Calibri"/>
          <w:color w:val="auto"/>
        </w:rPr>
      </w:pPr>
      <w:r>
        <w:rPr>
          <w:rFonts w:hint="eastAsia" w:ascii="Calibri" w:hAnsi="Calibri"/>
          <w:color w:val="auto"/>
        </w:rPr>
        <w:tab/>
      </w:r>
      <w:bookmarkStart w:id="281" w:name="_Toc31756"/>
      <w:bookmarkStart w:id="282" w:name="_Toc256000084"/>
      <w:bookmarkStart w:id="283" w:name="_Toc172550192"/>
      <w:r>
        <w:rPr>
          <w:rFonts w:hint="eastAsia" w:ascii="Calibri" w:hAnsi="Calibri"/>
          <w:color w:val="auto"/>
        </w:rPr>
        <w:t>2.9.2、按协议书要求的内容进行检测并按协议书要求按时向甲方提供检测报 告；按国家现行有关技术规范、规程进行检测，若甲方需要中间检测成果资料，乙方随时提供。</w:t>
      </w:r>
      <w:bookmarkEnd w:id="281"/>
      <w:bookmarkEnd w:id="282"/>
      <w:bookmarkEnd w:id="283"/>
      <w:r>
        <w:rPr>
          <w:rFonts w:hint="eastAsia" w:ascii="Calibri" w:hAnsi="Calibri"/>
          <w:color w:val="auto"/>
        </w:rPr>
        <w:t xml:space="preserve"> </w:t>
      </w:r>
    </w:p>
    <w:p w14:paraId="6829BDC0">
      <w:pPr>
        <w:adjustRightInd w:val="0"/>
        <w:snapToGrid w:val="0"/>
        <w:spacing w:line="360" w:lineRule="auto"/>
        <w:ind w:firstLine="420" w:firstLineChars="200"/>
        <w:outlineLvl w:val="0"/>
        <w:rPr>
          <w:rFonts w:ascii="Calibri" w:hAnsi="Calibri"/>
          <w:color w:val="auto"/>
        </w:rPr>
      </w:pPr>
      <w:bookmarkStart w:id="284" w:name="_Toc172550193"/>
      <w:bookmarkStart w:id="285" w:name="_Toc8925"/>
      <w:bookmarkStart w:id="286" w:name="_Toc256000085"/>
      <w:r>
        <w:rPr>
          <w:rFonts w:hint="eastAsia" w:ascii="Calibri" w:hAnsi="Calibri"/>
          <w:color w:val="auto"/>
        </w:rPr>
        <w:t>2.9.3、乙方有权就开展的检测业务获得甲方的协助和配合。</w:t>
      </w:r>
      <w:bookmarkEnd w:id="284"/>
      <w:bookmarkEnd w:id="285"/>
      <w:bookmarkEnd w:id="286"/>
      <w:r>
        <w:rPr>
          <w:rFonts w:hint="eastAsia" w:ascii="Calibri" w:hAnsi="Calibri"/>
          <w:color w:val="auto"/>
        </w:rPr>
        <w:t xml:space="preserve"> </w:t>
      </w:r>
    </w:p>
    <w:p w14:paraId="2D3AB7C0">
      <w:pPr>
        <w:adjustRightInd w:val="0"/>
        <w:snapToGrid w:val="0"/>
        <w:spacing w:line="360" w:lineRule="auto"/>
        <w:outlineLvl w:val="0"/>
        <w:rPr>
          <w:rFonts w:ascii="Calibri" w:hAnsi="Calibri"/>
          <w:color w:val="auto"/>
        </w:rPr>
      </w:pPr>
      <w:r>
        <w:rPr>
          <w:rFonts w:hint="eastAsia" w:ascii="Calibri" w:hAnsi="Calibri"/>
          <w:color w:val="auto"/>
        </w:rPr>
        <w:tab/>
      </w:r>
      <w:bookmarkStart w:id="287" w:name="_Toc172550194"/>
      <w:bookmarkStart w:id="288" w:name="_Toc14252"/>
      <w:bookmarkStart w:id="289" w:name="_Toc256000086"/>
      <w:r>
        <w:rPr>
          <w:rFonts w:hint="eastAsia" w:ascii="Calibri" w:hAnsi="Calibri"/>
          <w:color w:val="auto"/>
        </w:rPr>
        <w:t>2.9.4、乙方有权依本协议约定收取检测费用。</w:t>
      </w:r>
      <w:bookmarkEnd w:id="287"/>
      <w:bookmarkEnd w:id="288"/>
      <w:bookmarkEnd w:id="289"/>
      <w:r>
        <w:rPr>
          <w:rFonts w:hint="eastAsia" w:ascii="Calibri" w:hAnsi="Calibri"/>
          <w:color w:val="auto"/>
        </w:rPr>
        <w:t xml:space="preserve"> </w:t>
      </w:r>
    </w:p>
    <w:p w14:paraId="3B06C329">
      <w:pPr>
        <w:adjustRightInd w:val="0"/>
        <w:snapToGrid w:val="0"/>
        <w:spacing w:line="360" w:lineRule="auto"/>
        <w:outlineLvl w:val="0"/>
        <w:rPr>
          <w:rFonts w:ascii="Calibri" w:hAnsi="Calibri"/>
          <w:color w:val="auto"/>
        </w:rPr>
      </w:pPr>
      <w:r>
        <w:rPr>
          <w:rFonts w:hint="eastAsia" w:ascii="Calibri" w:hAnsi="Calibri"/>
          <w:color w:val="auto"/>
        </w:rPr>
        <w:tab/>
      </w:r>
      <w:bookmarkStart w:id="290" w:name="_Toc172550195"/>
      <w:bookmarkStart w:id="291" w:name="_Toc256000087"/>
      <w:bookmarkStart w:id="292" w:name="_Toc11945"/>
      <w:r>
        <w:rPr>
          <w:rFonts w:hint="eastAsia" w:ascii="Calibri" w:hAnsi="Calibri"/>
          <w:color w:val="auto"/>
        </w:rPr>
        <w:t>2.95、乙方应就检测方案、工作状况和进度及时与甲方进行沟通，回答询问。</w:t>
      </w:r>
      <w:bookmarkEnd w:id="290"/>
      <w:bookmarkEnd w:id="291"/>
      <w:bookmarkEnd w:id="292"/>
      <w:r>
        <w:rPr>
          <w:rFonts w:hint="eastAsia" w:ascii="Calibri" w:hAnsi="Calibri"/>
          <w:color w:val="auto"/>
        </w:rPr>
        <w:t xml:space="preserve"> </w:t>
      </w:r>
    </w:p>
    <w:p w14:paraId="01CF375D">
      <w:pPr>
        <w:adjustRightInd w:val="0"/>
        <w:snapToGrid w:val="0"/>
        <w:spacing w:line="360" w:lineRule="auto"/>
        <w:outlineLvl w:val="0"/>
        <w:rPr>
          <w:rFonts w:ascii="Calibri" w:hAnsi="Calibri"/>
          <w:color w:val="auto"/>
        </w:rPr>
      </w:pPr>
      <w:r>
        <w:rPr>
          <w:rFonts w:hint="eastAsia" w:ascii="Calibri" w:hAnsi="Calibri"/>
          <w:color w:val="auto"/>
        </w:rPr>
        <w:tab/>
      </w:r>
      <w:bookmarkStart w:id="293" w:name="_Toc172550196"/>
      <w:bookmarkStart w:id="294" w:name="_Toc30183"/>
      <w:bookmarkStart w:id="295" w:name="_Toc256000088"/>
      <w:r>
        <w:rPr>
          <w:rFonts w:hint="eastAsia" w:ascii="Calibri" w:hAnsi="Calibri"/>
          <w:color w:val="auto"/>
        </w:rPr>
        <w:t>2.9.6、乙方对检测报告的真实性、合法性以及数据的准确性负责，若乙方不按相关规范进</w:t>
      </w:r>
      <w:bookmarkEnd w:id="293"/>
      <w:bookmarkEnd w:id="294"/>
      <w:bookmarkEnd w:id="295"/>
      <w:bookmarkStart w:id="296" w:name="_Toc256000089"/>
      <w:bookmarkStart w:id="297" w:name="_Toc8974"/>
      <w:bookmarkStart w:id="298" w:name="_Toc172550197"/>
      <w:r>
        <w:rPr>
          <w:rFonts w:hint="eastAsia" w:ascii="Calibri" w:hAnsi="Calibri"/>
          <w:color w:val="auto"/>
        </w:rPr>
        <w:t>行检测工作，或有弄虚作假行为，或所提供的检测报告不真实不准确，造成甲方采用参数做出决策失误，则由乙方全额返还甲方已支付的检测费及利息</w:t>
      </w:r>
      <w:r>
        <w:rPr>
          <w:rFonts w:hint="eastAsia" w:ascii="Calibri" w:hAnsi="Calibri"/>
          <w:b/>
          <w:color w:val="auto"/>
        </w:rPr>
        <w:t>（利息按全国银行间同业拆借中心公</w:t>
      </w:r>
      <w:bookmarkEnd w:id="296"/>
      <w:bookmarkEnd w:id="297"/>
      <w:bookmarkEnd w:id="298"/>
      <w:bookmarkStart w:id="299" w:name="_Toc17241"/>
      <w:bookmarkStart w:id="300" w:name="_Toc172550198"/>
      <w:bookmarkStart w:id="301" w:name="_Toc256000090"/>
      <w:r>
        <w:rPr>
          <w:rFonts w:hint="eastAsia" w:ascii="Calibri" w:hAnsi="Calibri"/>
          <w:b/>
          <w:color w:val="auto"/>
        </w:rPr>
        <w:t>布的贷款市场报价利率的 1.1 倍计算）</w:t>
      </w:r>
      <w:r>
        <w:rPr>
          <w:rFonts w:hint="eastAsia" w:ascii="Calibri" w:hAnsi="Calibri"/>
          <w:color w:val="auto"/>
        </w:rPr>
        <w:t>，同时赔偿由此造成甲方的一切损失。</w:t>
      </w:r>
      <w:bookmarkEnd w:id="299"/>
      <w:bookmarkEnd w:id="300"/>
      <w:bookmarkEnd w:id="301"/>
    </w:p>
    <w:p w14:paraId="57CFE7AD">
      <w:pPr>
        <w:adjustRightInd w:val="0"/>
        <w:snapToGrid w:val="0"/>
        <w:spacing w:line="360" w:lineRule="auto"/>
        <w:outlineLvl w:val="0"/>
        <w:rPr>
          <w:rFonts w:ascii="宋体" w:hAnsi="宋体" w:cs="宋体"/>
          <w:b/>
          <w:color w:val="auto"/>
          <w:szCs w:val="21"/>
        </w:rPr>
      </w:pPr>
      <w:bookmarkStart w:id="302" w:name="_Toc7576"/>
      <w:bookmarkStart w:id="303" w:name="_Toc256000091"/>
      <w:bookmarkStart w:id="304" w:name="_Toc22729"/>
      <w:bookmarkStart w:id="305" w:name="_Toc172550199"/>
      <w:r>
        <w:rPr>
          <w:rFonts w:hint="eastAsia" w:ascii="宋体" w:hAnsi="宋体" w:cs="宋体"/>
          <w:b/>
          <w:color w:val="auto"/>
          <w:kern w:val="0"/>
          <w:szCs w:val="21"/>
        </w:rPr>
        <w:t>3. 甲方义务</w:t>
      </w:r>
      <w:bookmarkEnd w:id="302"/>
      <w:bookmarkEnd w:id="303"/>
      <w:bookmarkEnd w:id="304"/>
      <w:bookmarkEnd w:id="305"/>
      <w:r>
        <w:rPr>
          <w:rFonts w:hint="eastAsia" w:ascii="宋体" w:hAnsi="宋体" w:cs="宋体"/>
          <w:b/>
          <w:color w:val="auto"/>
          <w:kern w:val="0"/>
          <w:szCs w:val="21"/>
        </w:rPr>
        <w:t xml:space="preserve">  </w:t>
      </w:r>
    </w:p>
    <w:p w14:paraId="75A987ED">
      <w:pPr>
        <w:snapToGrid w:val="0"/>
        <w:spacing w:line="360" w:lineRule="auto"/>
        <w:rPr>
          <w:rFonts w:ascii="宋体" w:hAnsi="宋体" w:cs="宋体"/>
          <w:color w:val="auto"/>
          <w:szCs w:val="21"/>
        </w:rPr>
      </w:pPr>
      <w:r>
        <w:rPr>
          <w:rFonts w:hint="eastAsia" w:ascii="宋体" w:hAnsi="宋体" w:cs="宋体"/>
          <w:color w:val="auto"/>
          <w:szCs w:val="21"/>
        </w:rPr>
        <w:t xml:space="preserve">    3.2.3 甲方应积极配合乙方工作，向乙方提供相关的工程图纸及其他资料，向乙方提供现场检测的工作条件、检测场地、道路，保证检测现场符合相关标准的要求；指定专人进行联系，为乙方提供检测工作的方便，负责协调双方的工作。 </w:t>
      </w:r>
    </w:p>
    <w:p w14:paraId="6F1C08B6">
      <w:pPr>
        <w:snapToGrid w:val="0"/>
        <w:spacing w:line="360" w:lineRule="auto"/>
        <w:ind w:firstLine="315" w:firstLineChars="150"/>
        <w:rPr>
          <w:rFonts w:ascii="宋体" w:hAnsi="宋体" w:cs="宋体"/>
          <w:color w:val="auto"/>
          <w:szCs w:val="21"/>
        </w:rPr>
      </w:pPr>
      <w:r>
        <w:rPr>
          <w:rFonts w:hint="eastAsia" w:ascii="宋体" w:hAnsi="宋体" w:cs="宋体"/>
          <w:color w:val="auto"/>
          <w:szCs w:val="21"/>
        </w:rPr>
        <w:t xml:space="preserve">3.2.4 甲方有权获得乙方依本协议约定提供的检测服务，并如期获得检测报告。 </w:t>
      </w:r>
    </w:p>
    <w:p w14:paraId="6E1994BA">
      <w:pPr>
        <w:snapToGrid w:val="0"/>
        <w:spacing w:line="360" w:lineRule="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3.2.5 甲方有权从乙方获知检测过程中发现或发生的可能对甲方利益有重大影响的事实情况。 </w:t>
      </w:r>
    </w:p>
    <w:p w14:paraId="59CA6B9B">
      <w:pPr>
        <w:snapToGrid w:val="0"/>
        <w:spacing w:line="360" w:lineRule="auto"/>
        <w:ind w:firstLine="315" w:firstLineChars="150"/>
        <w:rPr>
          <w:rFonts w:ascii="宋体" w:hAnsi="宋体" w:cs="宋体"/>
          <w:color w:val="auto"/>
          <w:szCs w:val="21"/>
        </w:rPr>
      </w:pPr>
      <w:r>
        <w:rPr>
          <w:rFonts w:hint="eastAsia" w:ascii="宋体" w:hAnsi="宋体" w:cs="宋体"/>
          <w:color w:val="auto"/>
          <w:szCs w:val="21"/>
        </w:rPr>
        <w:t>3.2.6 甲方应保守对方的商业秘密，未经对方同意，不得有将对方交付的检测资料及文件进行修改、复制、转让等损害对方利益的行为，不得泄露所获知对方的商业秘密或信息。</w:t>
      </w:r>
    </w:p>
    <w:p w14:paraId="336B4EA0">
      <w:pPr>
        <w:snapToGrid w:val="0"/>
        <w:spacing w:line="360" w:lineRule="auto"/>
        <w:ind w:firstLine="210" w:firstLineChars="100"/>
        <w:rPr>
          <w:rFonts w:ascii="宋体" w:hAnsi="宋体" w:cs="宋体"/>
          <w:color w:val="auto"/>
          <w:szCs w:val="21"/>
        </w:rPr>
      </w:pPr>
      <w:r>
        <w:rPr>
          <w:rFonts w:hint="eastAsia" w:ascii="宋体" w:hAnsi="宋体" w:cs="宋体"/>
          <w:color w:val="auto"/>
          <w:kern w:val="0"/>
          <w:szCs w:val="21"/>
        </w:rPr>
        <w:t>3.3甲方代表</w:t>
      </w:r>
    </w:p>
    <w:p w14:paraId="60298095">
      <w:pPr>
        <w:adjustRightInd w:val="0"/>
        <w:snapToGrid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甲方代表为：</w:t>
      </w:r>
      <w:r>
        <w:rPr>
          <w:rFonts w:hint="eastAsia" w:ascii="宋体" w:hAnsi="宋体" w:cs="宋体"/>
          <w:color w:val="auto"/>
          <w:szCs w:val="21"/>
          <w:u w:val="single"/>
        </w:rPr>
        <w:t xml:space="preserve">      </w:t>
      </w:r>
      <w:r>
        <w:rPr>
          <w:rFonts w:hint="eastAsia" w:ascii="宋体" w:hAnsi="宋体" w:cs="宋体"/>
          <w:color w:val="auto"/>
          <w:szCs w:val="21"/>
        </w:rPr>
        <w:t>。</w:t>
      </w:r>
    </w:p>
    <w:p w14:paraId="17197437">
      <w:pPr>
        <w:adjustRightInd w:val="0"/>
        <w:snapToGrid w:val="0"/>
        <w:spacing w:line="360" w:lineRule="auto"/>
        <w:ind w:firstLine="205" w:firstLineChars="98"/>
        <w:outlineLvl w:val="0"/>
        <w:rPr>
          <w:rFonts w:ascii="宋体" w:hAnsi="宋体" w:cs="宋体"/>
          <w:color w:val="auto"/>
          <w:kern w:val="0"/>
          <w:szCs w:val="21"/>
        </w:rPr>
      </w:pPr>
      <w:bookmarkStart w:id="306" w:name="_Toc172550200"/>
      <w:bookmarkStart w:id="307" w:name="_Toc18875"/>
      <w:bookmarkStart w:id="308" w:name="_Toc3880"/>
      <w:bookmarkStart w:id="309" w:name="_Toc256000092"/>
      <w:r>
        <w:rPr>
          <w:rFonts w:hint="eastAsia" w:ascii="宋体" w:hAnsi="宋体" w:cs="宋体"/>
          <w:color w:val="auto"/>
          <w:kern w:val="0"/>
          <w:szCs w:val="21"/>
        </w:rPr>
        <w:t>3.4 答复</w:t>
      </w:r>
      <w:bookmarkEnd w:id="306"/>
      <w:bookmarkEnd w:id="307"/>
      <w:bookmarkEnd w:id="308"/>
      <w:bookmarkEnd w:id="309"/>
    </w:p>
    <w:p w14:paraId="00CB241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甲方同意在事件确认之日起</w:t>
      </w:r>
      <w:r>
        <w:rPr>
          <w:rFonts w:hint="eastAsia" w:ascii="宋体" w:hAnsi="宋体" w:cs="宋体"/>
          <w:color w:val="auto"/>
          <w:szCs w:val="21"/>
          <w:u w:val="single"/>
        </w:rPr>
        <w:t>7</w:t>
      </w:r>
      <w:r>
        <w:rPr>
          <w:rFonts w:hint="eastAsia" w:ascii="宋体" w:hAnsi="宋体" w:cs="宋体"/>
          <w:color w:val="auto"/>
          <w:szCs w:val="21"/>
        </w:rPr>
        <w:t>天内，对乙方书面提交并要求做出决定的事宜给予书面答复。</w:t>
      </w:r>
    </w:p>
    <w:p w14:paraId="2F26A7CF">
      <w:pPr>
        <w:snapToGrid w:val="0"/>
        <w:spacing w:line="360" w:lineRule="auto"/>
        <w:outlineLvl w:val="0"/>
        <w:rPr>
          <w:rFonts w:ascii="宋体" w:hAnsi="宋体" w:cs="宋体"/>
          <w:b/>
          <w:bCs/>
          <w:color w:val="auto"/>
          <w:szCs w:val="21"/>
        </w:rPr>
      </w:pPr>
      <w:bookmarkStart w:id="310" w:name="_Toc172550201"/>
      <w:bookmarkStart w:id="311" w:name="_Toc256000093"/>
      <w:bookmarkStart w:id="312" w:name="_Toc25727"/>
      <w:bookmarkStart w:id="313" w:name="_Toc4106"/>
      <w:r>
        <w:rPr>
          <w:rFonts w:hint="eastAsia" w:ascii="宋体" w:hAnsi="宋体" w:cs="宋体"/>
          <w:b/>
          <w:bCs/>
          <w:color w:val="auto"/>
          <w:szCs w:val="21"/>
        </w:rPr>
        <w:t>4. 违约责任</w:t>
      </w:r>
      <w:bookmarkEnd w:id="310"/>
      <w:bookmarkEnd w:id="311"/>
      <w:bookmarkEnd w:id="312"/>
      <w:bookmarkEnd w:id="313"/>
    </w:p>
    <w:p w14:paraId="58DD650B">
      <w:pPr>
        <w:spacing w:line="360" w:lineRule="auto"/>
        <w:ind w:firstLine="420" w:firstLineChars="200"/>
        <w:rPr>
          <w:rFonts w:ascii="宋体" w:hAnsi="宋体" w:cs="宋体"/>
          <w:color w:val="auto"/>
          <w:szCs w:val="21"/>
        </w:rPr>
      </w:pPr>
      <w:bookmarkStart w:id="314" w:name="_Toc29211"/>
      <w:r>
        <w:rPr>
          <w:rFonts w:hint="eastAsia" w:ascii="宋体" w:hAnsi="宋体" w:cs="宋体"/>
          <w:color w:val="auto"/>
          <w:kern w:val="0"/>
          <w:szCs w:val="21"/>
        </w:rPr>
        <w:t xml:space="preserve">4.1 </w:t>
      </w:r>
      <w:r>
        <w:rPr>
          <w:rFonts w:hint="eastAsia" w:ascii="宋体" w:hAnsi="宋体" w:cs="宋体"/>
          <w:color w:val="auto"/>
          <w:szCs w:val="21"/>
        </w:rPr>
        <w:t>乙方的违约责任</w:t>
      </w:r>
      <w:bookmarkEnd w:id="314"/>
    </w:p>
    <w:p w14:paraId="641D9C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4.1.1乙方赔偿金额按下列方法确定：</w:t>
      </w:r>
      <w:r>
        <w:rPr>
          <w:rFonts w:hint="eastAsia" w:ascii="宋体" w:hAnsi="宋体" w:cs="宋体"/>
          <w:color w:val="auto"/>
          <w:szCs w:val="21"/>
          <w:highlight w:val="none"/>
          <w:u w:val="single"/>
        </w:rPr>
        <w:t>乙方编制的检测方案及报告应满足国家、行业及地方相关建设法规、文件及合同等要求，其工作行为应规范合法、成果真实，不得提供虚假检测报告。检测服务工作以满足施工进度和验收为原则，检测服务期从甲方发出或经甲方委托监理工程师发出通知开始，3日内进场开展检测工作，检测工作完成后 7 日内提供检测结果，并在规范要求到期时限的5个工作日内递交正式检测成果报告1式6份给甲方，不能影响项目各分部分项验收与正式交工竣工验收</w:t>
      </w:r>
      <w:r>
        <w:rPr>
          <w:rFonts w:hint="eastAsia" w:ascii="宋体" w:hAnsi="宋体" w:cs="宋体"/>
          <w:color w:val="auto"/>
          <w:kern w:val="0"/>
          <w:szCs w:val="21"/>
          <w:highlight w:val="none"/>
          <w:u w:val="single"/>
        </w:rPr>
        <w:t xml:space="preserve">。逾期提交报告的，乙方按 2000 元/日的标准支付违约金，逾期累计达 15 日的， 甲方有权解除合同，要求乙方支付签约合同总价 20%的违约金 </w:t>
      </w:r>
      <w:r>
        <w:rPr>
          <w:rFonts w:hint="eastAsia" w:ascii="宋体" w:hAnsi="宋体" w:cs="宋体"/>
          <w:color w:val="auto"/>
          <w:kern w:val="0"/>
          <w:szCs w:val="21"/>
          <w:highlight w:val="none"/>
        </w:rPr>
        <w:t>。</w:t>
      </w:r>
    </w:p>
    <w:p w14:paraId="5CDE8AA0">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4.1.2乙方出具虚假报告，未造成损失的每次向甲方支付5000元违约金，造成损失的甲方有权解除合同，乙方应全额返还甲方已支付的检测费及利息（利息按全国银行间同业拆借中心公布的贷款市场报价利率的1.1倍计算），同时乙方应按签约合同总价的10%向甲方支付违约金，并赔偿由此造成甲方的一切损失。 </w:t>
      </w:r>
    </w:p>
    <w:p w14:paraId="5881BBBC">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4.1.3如乙方违反合同规定，违背对甲方资料承担保密义务的，乙方应向甲方支付签约合同总价5%的违约金，甲方有权追究乙方相应法律责任，违约金不足以弥补损失的，乙方应负继续赔偿责任。 </w:t>
      </w:r>
    </w:p>
    <w:p w14:paraId="19A6DEA8">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4.1.4如乙方提供的成果资料质量不合格，乙方应负责无偿给予补充完善使其达到质量合格，如因此导致逾期交付的，乙方应另行按本条第 4.1.1 款承担逾期违约责任；若乙方无力补充完善或经过完善后仍达不合格的，甲方有权解除合同，以致甲方需另委托其他单位的，乙方应承担甲方委托其他检测单位所产生的该项检测费用并按签约合同总价的10%向甲方支付违约金；甲方有权在未付款中扣除，如不足抵扣的，乙方应另行足额赔偿；若因此造成重大经济损失或工程事故的，乙方除应负法律责任和免收直接受损失部分的检测费用外，还应承担全部责任，并承担由此造成的一切经济损失。 </w:t>
      </w:r>
    </w:p>
    <w:p w14:paraId="71EB69AA">
      <w:pPr>
        <w:spacing w:line="360" w:lineRule="auto"/>
        <w:ind w:firstLine="420" w:firstLineChars="200"/>
        <w:rPr>
          <w:rFonts w:ascii="宋体" w:hAnsi="宋体" w:cs="宋体"/>
          <w:szCs w:val="21"/>
        </w:rPr>
      </w:pPr>
      <w:r>
        <w:rPr>
          <w:rFonts w:hint="eastAsia" w:ascii="宋体" w:hAnsi="宋体" w:cs="宋体"/>
          <w:color w:val="auto"/>
          <w:szCs w:val="21"/>
        </w:rPr>
        <w:t>4.1.5除本合同另有约定外，如乙方在履行本检测工程过程中，出现重大违约情况包括但不限于以下内容：①服务质量、现场配合不能满足甲方要求；②逾期履行合同；③出现重大检测 质</w:t>
      </w:r>
      <w:r>
        <w:rPr>
          <w:rFonts w:hint="eastAsia" w:ascii="宋体" w:hAnsi="宋体" w:cs="宋体"/>
          <w:szCs w:val="21"/>
        </w:rPr>
        <w:t xml:space="preserve">量问题。甲方均有权选择解除本合同并没收乙方的履约保证金，并有权委托第三方进行检测， 由此产生的一切损失均由乙方负责。 </w:t>
      </w:r>
    </w:p>
    <w:p w14:paraId="2F5B0979">
      <w:pPr>
        <w:spacing w:line="360" w:lineRule="auto"/>
        <w:ind w:firstLine="420" w:firstLineChars="200"/>
        <w:rPr>
          <w:rFonts w:ascii="宋体" w:hAnsi="宋体" w:cs="宋体"/>
          <w:szCs w:val="21"/>
        </w:rPr>
      </w:pPr>
      <w:r>
        <w:rPr>
          <w:rFonts w:hint="eastAsia" w:ascii="宋体" w:hAnsi="宋体" w:cs="宋体"/>
          <w:szCs w:val="21"/>
        </w:rPr>
        <w:t xml:space="preserve">4.1.6甲方有权从未付检测费、履约担保金中直接扣除乙方违约金、损害赔偿等相关费用。 </w:t>
      </w:r>
    </w:p>
    <w:p w14:paraId="5D212246">
      <w:pPr>
        <w:spacing w:line="360" w:lineRule="auto"/>
        <w:ind w:firstLine="420" w:firstLineChars="200"/>
        <w:rPr>
          <w:rFonts w:ascii="宋体" w:hAnsi="宋体" w:cs="宋体"/>
          <w:szCs w:val="21"/>
        </w:rPr>
      </w:pPr>
      <w:r>
        <w:rPr>
          <w:rFonts w:hint="eastAsia" w:ascii="宋体" w:hAnsi="宋体" w:cs="宋体"/>
          <w:szCs w:val="21"/>
        </w:rPr>
        <w:t xml:space="preserve">4.1.7乙方擅自更换检测总负责人和项目组负责人或未按照甲方要求更换检测总负责人和项目组负责人的或更换的检测总负责人、项目组负责人不符合相应资质要求的，均视为乙方违约，甲方有权从应支付给乙方的检测费用按签约合同总价的 10%直接扣除乙方违约金，如该违约金无法弥补甲方因此造成的实际损失的，乙方应另行足额赔偿。 </w:t>
      </w:r>
    </w:p>
    <w:p w14:paraId="7840357B">
      <w:pPr>
        <w:spacing w:line="360" w:lineRule="auto"/>
        <w:ind w:firstLine="420" w:firstLineChars="200"/>
        <w:rPr>
          <w:rFonts w:ascii="宋体" w:hAnsi="宋体" w:cs="宋体"/>
          <w:szCs w:val="21"/>
        </w:rPr>
      </w:pPr>
      <w:r>
        <w:rPr>
          <w:rFonts w:hint="eastAsia" w:ascii="宋体" w:hAnsi="宋体" w:cs="宋体"/>
          <w:szCs w:val="21"/>
        </w:rPr>
        <w:t xml:space="preserve">4.1.8乙方应保证其提交的成果不得侵犯第三人的著作权或其它合法权利，未经甲方书面同意乙方不得擅自将其提供给甲方的检测报告及相关文件、资料向第三方进行披露或用于与本协议无关的场合，否则乙方应当自行解决相关纠纷并向甲方支付签约合同总价的 10%作为违约金，并赔偿甲方因此所导致一切损失和费用。 </w:t>
      </w:r>
    </w:p>
    <w:p w14:paraId="61C0494C">
      <w:pPr>
        <w:spacing w:line="360" w:lineRule="auto"/>
        <w:ind w:firstLine="420" w:firstLineChars="200"/>
        <w:rPr>
          <w:rFonts w:ascii="宋体" w:hAnsi="宋体" w:cs="宋体"/>
          <w:szCs w:val="21"/>
        </w:rPr>
      </w:pPr>
      <w:r>
        <w:rPr>
          <w:rFonts w:hint="eastAsia" w:ascii="宋体" w:hAnsi="宋体" w:cs="宋体"/>
          <w:szCs w:val="21"/>
        </w:rPr>
        <w:t xml:space="preserve">4.1.9除本合同另有约定外，乙方在本合同中作出虚假陈述或保证，或未按照本合同的约定履行义务，均构成违约，乙方应赔偿由此给甲方造成的全部损失，包括但不限于直接经济损失、可预见间接经济损失、为实现债权而发生的费用（包括但不限于诉讼费、律师代理费、鉴定费、公证费、合理调查费、保全费、诉讼财产保全保险费及执行费等）。因乙方的行为造成甲方损失的，如乙方支付的违约金不足以弥补甲方全部损失的，甲方还有权向乙方继续追偿。 </w:t>
      </w:r>
    </w:p>
    <w:p w14:paraId="0363994C">
      <w:pPr>
        <w:spacing w:line="360" w:lineRule="auto"/>
        <w:ind w:firstLine="420" w:firstLineChars="200"/>
        <w:rPr>
          <w:rFonts w:ascii="宋体" w:hAnsi="宋体" w:cs="宋体"/>
          <w:szCs w:val="21"/>
        </w:rPr>
      </w:pPr>
      <w:r>
        <w:rPr>
          <w:rFonts w:hint="eastAsia" w:ascii="宋体" w:hAnsi="宋体" w:cs="宋体"/>
          <w:szCs w:val="21"/>
        </w:rPr>
        <w:t xml:space="preserve">4.1.10乙方应亲自完成本协议约定的检测工作，未经甲方书面同意不得交由第三方执行， 否则甲方有权解除本合同，如甲方行使合同解除权的，乙方应按签约合同总价的 30%向甲方支付解约违约金，如上述违约金不足以弥补甲方损失的，乙方还应负责赔偿。 </w:t>
      </w:r>
    </w:p>
    <w:p w14:paraId="59A1135C">
      <w:pPr>
        <w:spacing w:line="360" w:lineRule="auto"/>
        <w:ind w:firstLine="420" w:firstLineChars="200"/>
        <w:rPr>
          <w:rFonts w:ascii="宋体" w:hAnsi="宋体" w:cs="宋体"/>
          <w:szCs w:val="21"/>
        </w:rPr>
      </w:pPr>
      <w:r>
        <w:rPr>
          <w:rFonts w:hint="eastAsia" w:ascii="宋体" w:hAnsi="宋体" w:cs="宋体"/>
          <w:szCs w:val="21"/>
        </w:rPr>
        <w:t>4.2 甲方的违约责任</w:t>
      </w:r>
    </w:p>
    <w:p w14:paraId="414385F2">
      <w:pPr>
        <w:spacing w:line="360" w:lineRule="auto"/>
        <w:ind w:firstLine="420" w:firstLineChars="200"/>
        <w:rPr>
          <w:rFonts w:ascii="宋体" w:hAnsi="宋体" w:cs="宋体"/>
          <w:szCs w:val="21"/>
        </w:rPr>
      </w:pPr>
      <w:r>
        <w:rPr>
          <w:rFonts w:hint="eastAsia" w:ascii="宋体" w:hAnsi="宋体" w:cs="宋体"/>
          <w:szCs w:val="21"/>
        </w:rPr>
        <w:t>如甲方未能按本协议书约定的时间向乙方支付检测费用的，每延迟一天甲方应按未付款项的 0.2‰向乙方支付违约金，但该项违约金最高不超过签约合同总价的 5%。</w:t>
      </w:r>
    </w:p>
    <w:p w14:paraId="751365BC">
      <w:pPr>
        <w:spacing w:line="360" w:lineRule="auto"/>
        <w:ind w:firstLine="420" w:firstLineChars="200"/>
        <w:rPr>
          <w:rFonts w:ascii="宋体" w:hAnsi="宋体" w:cs="宋体"/>
          <w:szCs w:val="21"/>
        </w:rPr>
      </w:pPr>
      <w:bookmarkStart w:id="315" w:name="_Toc27544"/>
      <w:r>
        <w:rPr>
          <w:rFonts w:hint="eastAsia" w:ascii="宋体" w:hAnsi="宋体" w:cs="宋体"/>
          <w:szCs w:val="21"/>
        </w:rPr>
        <w:t>4.3如甲乙双方未按本协议约定内容履行自己的各项义务致使合同无法履行的(因不可抗力因素除外），违约方应按签约合同总价的 10%向守约方支付违约金。</w:t>
      </w:r>
    </w:p>
    <w:p w14:paraId="363A8448">
      <w:pPr>
        <w:spacing w:line="360" w:lineRule="auto"/>
        <w:ind w:firstLine="420" w:firstLineChars="200"/>
        <w:rPr>
          <w:rFonts w:ascii="宋体" w:hAnsi="宋体" w:cs="宋体"/>
          <w:szCs w:val="21"/>
        </w:rPr>
      </w:pPr>
      <w:r>
        <w:rPr>
          <w:rFonts w:hint="eastAsia" w:ascii="宋体" w:hAnsi="宋体" w:cs="宋体"/>
          <w:szCs w:val="21"/>
        </w:rPr>
        <w:t xml:space="preserve">4.4对于乙方应付甲方的违约金、赔偿金等款项，甲方有权与应付检测费进行抵销，不足部分甲方有权继续向乙方追索。 </w:t>
      </w:r>
    </w:p>
    <w:p w14:paraId="59D4E3D7">
      <w:pPr>
        <w:snapToGrid w:val="0"/>
        <w:spacing w:line="360" w:lineRule="auto"/>
        <w:outlineLvl w:val="0"/>
        <w:rPr>
          <w:rFonts w:ascii="宋体" w:hAnsi="宋体" w:cs="宋体"/>
          <w:b/>
          <w:bCs/>
          <w:szCs w:val="21"/>
        </w:rPr>
      </w:pPr>
      <w:r>
        <w:rPr>
          <w:rFonts w:hint="eastAsia" w:ascii="宋体" w:hAnsi="宋体" w:cs="宋体"/>
          <w:szCs w:val="21"/>
        </w:rPr>
        <w:tab/>
      </w:r>
      <w:bookmarkStart w:id="316" w:name="_Toc9625"/>
      <w:bookmarkStart w:id="317" w:name="_Toc172550202"/>
      <w:bookmarkStart w:id="318" w:name="_Toc256000094"/>
      <w:r>
        <w:rPr>
          <w:rFonts w:hint="eastAsia" w:ascii="宋体" w:hAnsi="宋体" w:cs="宋体"/>
          <w:szCs w:val="21"/>
        </w:rPr>
        <w:t>4.5因一方违约而应向对方赔偿损失的范围包括但不限于诉讼费、保全费、保全保险费、守约方聘请律师的费用、差旅费、鉴定费、公证费、守约方向第三方赔偿的款项、行政罚款、补开发票产生的税款等。</w:t>
      </w:r>
      <w:bookmarkEnd w:id="316"/>
      <w:bookmarkEnd w:id="317"/>
      <w:bookmarkEnd w:id="318"/>
    </w:p>
    <w:p w14:paraId="121B309F">
      <w:pPr>
        <w:snapToGrid w:val="0"/>
        <w:spacing w:line="360" w:lineRule="auto"/>
        <w:outlineLvl w:val="0"/>
        <w:rPr>
          <w:rFonts w:ascii="宋体" w:hAnsi="宋体" w:cs="宋体"/>
          <w:b/>
          <w:color w:val="auto"/>
          <w:szCs w:val="21"/>
          <w:highlight w:val="none"/>
        </w:rPr>
      </w:pPr>
      <w:bookmarkStart w:id="319" w:name="_Toc8545"/>
      <w:bookmarkStart w:id="320" w:name="_Toc172550203"/>
      <w:bookmarkStart w:id="321" w:name="_Toc256000095"/>
      <w:r>
        <w:rPr>
          <w:rFonts w:hint="eastAsia" w:ascii="宋体" w:hAnsi="宋体" w:cs="宋体"/>
          <w:b/>
          <w:bCs/>
          <w:szCs w:val="21"/>
        </w:rPr>
        <w:t>5.支付</w:t>
      </w:r>
      <w:bookmarkEnd w:id="315"/>
      <w:bookmarkEnd w:id="319"/>
      <w:bookmarkEnd w:id="320"/>
      <w:bookmarkEnd w:id="321"/>
    </w:p>
    <w:p w14:paraId="643DB8F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5.5合同价格形式：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固定总价</w:t>
      </w:r>
      <w:r>
        <w:rPr>
          <w:rFonts w:hint="eastAsia" w:ascii="宋体" w:hAnsi="宋体" w:cs="宋体"/>
          <w:color w:val="auto"/>
          <w:szCs w:val="21"/>
          <w:highlight w:val="none"/>
          <w:u w:val="single"/>
        </w:rPr>
        <w:t xml:space="preserve"> </w:t>
      </w:r>
    </w:p>
    <w:p w14:paraId="1DE9B8F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5.6预付款：</w:t>
      </w:r>
      <w:r>
        <w:rPr>
          <w:rFonts w:hint="eastAsia" w:ascii="宋体" w:hAnsi="宋体" w:cs="宋体"/>
          <w:color w:val="auto"/>
          <w:szCs w:val="21"/>
          <w:highlight w:val="none"/>
          <w:u w:val="single"/>
        </w:rPr>
        <w:t xml:space="preserve"> 合同价款的10% </w:t>
      </w:r>
    </w:p>
    <w:p w14:paraId="5BAF124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5.8检测进度款支付</w:t>
      </w:r>
    </w:p>
    <w:p w14:paraId="6E31B5E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5.8.1付款方式：</w:t>
      </w:r>
      <w:r>
        <w:rPr>
          <w:rFonts w:hint="eastAsia" w:ascii="宋体" w:hAnsi="宋体" w:eastAsia="宋体" w:cs="Times New Roman"/>
          <w:color w:val="auto"/>
          <w:szCs w:val="21"/>
          <w:highlight w:val="none"/>
        </w:rPr>
        <w:t>按</w:t>
      </w:r>
      <w:r>
        <w:rPr>
          <w:rFonts w:hint="eastAsia" w:ascii="宋体" w:hAnsi="宋体" w:eastAsia="宋体" w:cs="Times New Roman"/>
          <w:color w:val="auto"/>
          <w:szCs w:val="21"/>
          <w:highlight w:val="none"/>
          <w:lang w:val="en-US" w:eastAsia="zh-CN"/>
        </w:rPr>
        <w:t>进度</w:t>
      </w:r>
      <w:r>
        <w:rPr>
          <w:rFonts w:hint="eastAsia" w:ascii="宋体" w:hAnsi="宋体" w:eastAsia="宋体" w:cs="Times New Roman"/>
          <w:color w:val="auto"/>
          <w:szCs w:val="21"/>
          <w:highlight w:val="none"/>
        </w:rPr>
        <w:t>支付，乙方按工程</w:t>
      </w:r>
      <w:r>
        <w:rPr>
          <w:rFonts w:hint="eastAsia" w:ascii="宋体" w:hAnsi="宋体"/>
          <w:color w:val="auto"/>
          <w:szCs w:val="21"/>
          <w:highlight w:val="none"/>
        </w:rPr>
        <w:t>进度提交相应的合格的检测资料报告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并经监理、甲方审核确定</w:t>
      </w:r>
      <w:r>
        <w:rPr>
          <w:rFonts w:hint="eastAsia" w:ascii="宋体" w:hAnsi="宋体"/>
          <w:color w:val="auto"/>
          <w:szCs w:val="21"/>
          <w:highlight w:val="none"/>
        </w:rPr>
        <w:t>后，甲方按完成相应的检测服务费用的80%支付，总支付限额控制在合同价的80%，</w:t>
      </w:r>
      <w:r>
        <w:rPr>
          <w:rFonts w:hint="eastAsia" w:ascii="宋体" w:hAnsi="宋体"/>
          <w:color w:val="auto"/>
          <w:szCs w:val="21"/>
          <w:highlight w:val="none"/>
          <w:lang w:val="en-US" w:eastAsia="zh-CN"/>
        </w:rPr>
        <w:t>检测服务完成、所有资料</w:t>
      </w:r>
      <w:r>
        <w:rPr>
          <w:rFonts w:hint="eastAsia" w:ascii="宋体" w:hAnsi="宋体"/>
          <w:color w:val="auto"/>
          <w:szCs w:val="21"/>
          <w:highlight w:val="none"/>
        </w:rPr>
        <w:t>经甲方审核通过后一次性支付完余款</w:t>
      </w:r>
      <w:r>
        <w:rPr>
          <w:rFonts w:hint="eastAsia" w:ascii="宋体" w:hAnsi="宋体"/>
          <w:color w:val="auto"/>
          <w:szCs w:val="21"/>
          <w:highlight w:val="none"/>
          <w:lang w:eastAsia="zh-CN"/>
        </w:rPr>
        <w:t>。</w:t>
      </w:r>
    </w:p>
    <w:p w14:paraId="39BC7FC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5.8.</w:t>
      </w:r>
      <w:r>
        <w:rPr>
          <w:rFonts w:hint="eastAsia" w:ascii="宋体" w:hAnsi="宋体"/>
          <w:color w:val="auto"/>
          <w:szCs w:val="21"/>
          <w:highlight w:val="none"/>
          <w:lang w:val="en-US" w:eastAsia="zh-CN"/>
        </w:rPr>
        <w:t>2</w:t>
      </w:r>
      <w:r>
        <w:rPr>
          <w:rFonts w:hint="eastAsia" w:ascii="宋体" w:hAnsi="宋体"/>
          <w:color w:val="auto"/>
          <w:szCs w:val="21"/>
          <w:highlight w:val="none"/>
        </w:rPr>
        <w:t>在甲方每次付款前，乙方应向甲方提交书面付款申请（说明应付款的理由、金额、收款账户及发票等），否则甲方有权拒绝付款，且不构成违约，甲方在当期应付款额度内按发票票面金额进行转账支付。</w:t>
      </w:r>
    </w:p>
    <w:p w14:paraId="38F32918">
      <w:pPr>
        <w:snapToGrid w:val="0"/>
        <w:spacing w:line="360" w:lineRule="auto"/>
        <w:ind w:firstLine="420" w:firstLineChars="200"/>
        <w:rPr>
          <w:rFonts w:ascii="Calibri" w:hAnsi="Calibri"/>
          <w:color w:val="auto"/>
          <w:highlight w:val="none"/>
        </w:rPr>
      </w:pPr>
      <w:r>
        <w:rPr>
          <w:rFonts w:hint="eastAsia" w:ascii="宋体" w:hAnsi="宋体"/>
          <w:color w:val="auto"/>
          <w:szCs w:val="21"/>
          <w:highlight w:val="none"/>
        </w:rPr>
        <w:t>5.8.</w:t>
      </w:r>
      <w:r>
        <w:rPr>
          <w:rFonts w:hint="eastAsia" w:ascii="宋体" w:hAnsi="宋体"/>
          <w:color w:val="auto"/>
          <w:szCs w:val="21"/>
          <w:highlight w:val="none"/>
          <w:lang w:val="en-US" w:eastAsia="zh-CN"/>
        </w:rPr>
        <w:t>3</w:t>
      </w:r>
      <w:r>
        <w:rPr>
          <w:rFonts w:hint="eastAsia" w:ascii="宋体" w:hAnsi="宋体"/>
          <w:color w:val="auto"/>
          <w:szCs w:val="21"/>
          <w:highlight w:val="none"/>
        </w:rPr>
        <w:t>甲方支付检测费用前十个工作日，乙方应当开具正式等额的有效增值税普通发票</w:t>
      </w:r>
      <w:r>
        <w:rPr>
          <w:rFonts w:hint="eastAsia" w:ascii="宋体" w:hAnsi="宋体"/>
          <w:color w:val="auto"/>
          <w:szCs w:val="21"/>
          <w:highlight w:val="none"/>
          <w:lang w:eastAsia="zh-CN"/>
        </w:rPr>
        <w:t>，否则甲方有权拒绝付款，且不构成违约</w:t>
      </w:r>
      <w:r>
        <w:rPr>
          <w:rFonts w:hint="eastAsia" w:ascii="宋体" w:hAnsi="宋体"/>
          <w:color w:val="auto"/>
          <w:szCs w:val="21"/>
          <w:highlight w:val="none"/>
        </w:rPr>
        <w:t>。</w:t>
      </w:r>
    </w:p>
    <w:p w14:paraId="7424A092">
      <w:pPr>
        <w:snapToGrid w:val="0"/>
        <w:spacing w:line="360" w:lineRule="auto"/>
        <w:ind w:firstLine="420" w:firstLineChars="200"/>
        <w:rPr>
          <w:rFonts w:ascii="宋体" w:hAnsi="宋体" w:cs="宋体"/>
          <w:szCs w:val="21"/>
          <w:u w:val="single"/>
        </w:rPr>
      </w:pPr>
      <w:r>
        <w:rPr>
          <w:rFonts w:hint="eastAsia" w:ascii="宋体" w:hAnsi="宋体" w:cs="宋体"/>
          <w:color w:val="auto"/>
          <w:szCs w:val="21"/>
          <w:highlight w:val="none"/>
        </w:rPr>
        <w:t>5.9结算：乙方应在工程施工结算结论书发出</w:t>
      </w:r>
      <w:r>
        <w:rPr>
          <w:rFonts w:hint="eastAsia" w:ascii="宋体" w:hAnsi="宋体" w:cs="宋体"/>
          <w:color w:val="auto"/>
          <w:szCs w:val="21"/>
          <w:highlight w:val="none"/>
          <w:u w:val="single"/>
        </w:rPr>
        <w:t xml:space="preserve">  7 </w:t>
      </w:r>
      <w:r>
        <w:rPr>
          <w:rFonts w:hint="eastAsia" w:ascii="宋体" w:hAnsi="宋体" w:cs="宋体"/>
          <w:szCs w:val="21"/>
          <w:u w:val="single"/>
        </w:rPr>
        <w:t xml:space="preserve"> </w:t>
      </w:r>
      <w:r>
        <w:rPr>
          <w:rFonts w:hint="eastAsia" w:ascii="宋体" w:hAnsi="宋体" w:cs="宋体"/>
          <w:szCs w:val="21"/>
        </w:rPr>
        <w:t>个工作日内，与甲方进行合同的最终结算。</w:t>
      </w:r>
    </w:p>
    <w:p w14:paraId="0685A001">
      <w:pPr>
        <w:snapToGrid w:val="0"/>
        <w:spacing w:line="360" w:lineRule="auto"/>
        <w:outlineLvl w:val="0"/>
        <w:rPr>
          <w:rFonts w:ascii="宋体" w:hAnsi="宋体" w:cs="宋体"/>
          <w:b/>
          <w:bCs/>
          <w:szCs w:val="21"/>
        </w:rPr>
      </w:pPr>
      <w:bookmarkStart w:id="322" w:name="_Toc10613"/>
      <w:bookmarkStart w:id="323" w:name="_Toc172550204"/>
      <w:bookmarkStart w:id="324" w:name="_Toc9218"/>
      <w:bookmarkStart w:id="325" w:name="_Toc256000096"/>
      <w:r>
        <w:rPr>
          <w:rFonts w:hint="eastAsia" w:ascii="宋体" w:hAnsi="宋体" w:cs="宋体"/>
          <w:bCs/>
          <w:szCs w:val="21"/>
        </w:rPr>
        <w:t>6</w:t>
      </w:r>
      <w:r>
        <w:rPr>
          <w:rFonts w:hint="eastAsia" w:ascii="宋体" w:hAnsi="宋体" w:cs="宋体"/>
          <w:b/>
          <w:bCs/>
          <w:szCs w:val="21"/>
        </w:rPr>
        <w:t>. 合同生效、变更、暂停、解除与终止</w:t>
      </w:r>
      <w:bookmarkEnd w:id="322"/>
      <w:bookmarkEnd w:id="323"/>
      <w:bookmarkEnd w:id="324"/>
      <w:bookmarkEnd w:id="325"/>
    </w:p>
    <w:p w14:paraId="6F32DF8B">
      <w:pPr>
        <w:adjustRightInd w:val="0"/>
        <w:snapToGrid w:val="0"/>
        <w:spacing w:line="360" w:lineRule="auto"/>
        <w:ind w:firstLine="210" w:firstLineChars="100"/>
        <w:rPr>
          <w:rFonts w:ascii="宋体" w:hAnsi="宋体" w:cs="宋体"/>
          <w:szCs w:val="21"/>
        </w:rPr>
      </w:pPr>
      <w:r>
        <w:rPr>
          <w:rFonts w:hint="eastAsia" w:ascii="宋体" w:hAnsi="宋体" w:cs="宋体"/>
          <w:szCs w:val="21"/>
        </w:rPr>
        <w:t>6.1 生效</w:t>
      </w:r>
    </w:p>
    <w:p w14:paraId="33E70A3D">
      <w:pPr>
        <w:adjustRightInd w:val="0"/>
        <w:snapToGrid w:val="0"/>
        <w:spacing w:line="360" w:lineRule="auto"/>
        <w:ind w:firstLine="480"/>
        <w:rPr>
          <w:rFonts w:ascii="宋体" w:hAnsi="宋体" w:cs="宋体"/>
          <w:szCs w:val="21"/>
        </w:rPr>
      </w:pPr>
      <w:r>
        <w:rPr>
          <w:rFonts w:hint="eastAsia" w:ascii="宋体" w:hAnsi="宋体" w:cs="宋体"/>
          <w:szCs w:val="21"/>
        </w:rPr>
        <w:t>本合同生效条件：</w:t>
      </w:r>
      <w:r>
        <w:rPr>
          <w:rFonts w:ascii="宋体" w:hAnsi="宋体"/>
          <w:spacing w:val="-3"/>
          <w:u w:val="single"/>
        </w:rPr>
        <w:t>双方法定代表人或其委托代理人签字并加盖单位公章后生效</w:t>
      </w:r>
      <w:r>
        <w:rPr>
          <w:rFonts w:hint="eastAsia" w:ascii="宋体" w:hAnsi="宋体" w:cs="宋体"/>
          <w:szCs w:val="21"/>
        </w:rPr>
        <w:t>。</w:t>
      </w:r>
    </w:p>
    <w:p w14:paraId="1F578BD7">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6.2.2</w:t>
      </w:r>
      <w:r>
        <w:rPr>
          <w:rFonts w:hint="eastAsia" w:ascii="宋体" w:hAnsi="宋体" w:cs="宋体"/>
          <w:kern w:val="0"/>
          <w:szCs w:val="21"/>
        </w:rPr>
        <w:t>变更估价原则</w:t>
      </w:r>
      <w:r>
        <w:rPr>
          <w:rFonts w:hint="eastAsia" w:ascii="宋体" w:hAnsi="宋体" w:cs="宋体"/>
          <w:kern w:val="0"/>
          <w:szCs w:val="21"/>
          <w:lang w:val="en-US" w:eastAsia="zh-CN"/>
        </w:rPr>
        <w:t>:</w:t>
      </w:r>
      <w:r>
        <w:rPr>
          <w:rFonts w:hint="eastAsia" w:ascii="宋体" w:hAnsi="宋体" w:cs="宋体"/>
          <w:kern w:val="0"/>
          <w:szCs w:val="21"/>
          <w:u w:val="single"/>
          <w:lang w:val="en-US" w:eastAsia="zh-CN"/>
        </w:rPr>
        <w:t>/</w:t>
      </w:r>
      <w:r>
        <w:rPr>
          <w:rFonts w:hint="eastAsia" w:ascii="宋体" w:hAnsi="宋体" w:cs="宋体"/>
          <w:szCs w:val="21"/>
        </w:rPr>
        <w:t>。</w:t>
      </w:r>
    </w:p>
    <w:p w14:paraId="016AE498">
      <w:pPr>
        <w:adjustRightInd w:val="0"/>
        <w:snapToGrid w:val="0"/>
        <w:spacing w:line="360" w:lineRule="auto"/>
        <w:ind w:firstLine="480"/>
        <w:rPr>
          <w:rFonts w:ascii="宋体" w:hAnsi="宋体" w:cs="宋体"/>
          <w:szCs w:val="21"/>
        </w:rPr>
      </w:pPr>
      <w:r>
        <w:rPr>
          <w:rFonts w:hint="eastAsia" w:ascii="宋体" w:hAnsi="宋体" w:cs="宋体"/>
          <w:szCs w:val="21"/>
        </w:rPr>
        <w:t xml:space="preserve">6.3暂停与解除 </w:t>
      </w:r>
    </w:p>
    <w:p w14:paraId="0667A708">
      <w:pPr>
        <w:adjustRightInd w:val="0"/>
        <w:snapToGrid w:val="0"/>
        <w:spacing w:line="360" w:lineRule="auto"/>
        <w:ind w:firstLine="480"/>
        <w:rPr>
          <w:rFonts w:ascii="宋体" w:hAnsi="宋体" w:cs="宋体"/>
          <w:szCs w:val="21"/>
        </w:rPr>
      </w:pPr>
      <w:r>
        <w:rPr>
          <w:rFonts w:hint="eastAsia" w:ascii="宋体" w:hAnsi="宋体" w:cs="宋体"/>
          <w:szCs w:val="21"/>
        </w:rPr>
        <w:t xml:space="preserve">除双方协商一致可以解除本合同外，当一方无正当理由未履行本合同约定的义务时，另一方可以根据本合同约定暂停履行本合同直至解除本合同。 </w:t>
      </w:r>
    </w:p>
    <w:p w14:paraId="0140236F">
      <w:pPr>
        <w:adjustRightInd w:val="0"/>
        <w:snapToGrid w:val="0"/>
        <w:spacing w:line="360" w:lineRule="auto"/>
        <w:ind w:firstLine="480"/>
        <w:rPr>
          <w:rFonts w:ascii="宋体" w:hAnsi="宋体" w:cs="宋体"/>
          <w:szCs w:val="21"/>
        </w:rPr>
      </w:pPr>
      <w:r>
        <w:rPr>
          <w:rFonts w:hint="eastAsia" w:ascii="宋体" w:hAnsi="宋体" w:cs="宋体"/>
          <w:szCs w:val="21"/>
        </w:rPr>
        <w:t>6.3.1 在本合同有效期内，由于双方无法预见和控制的原因导致本合同全部或部分无法继续履行或继续履行已无意义，经双方协商一致，可以解除本合同或乙方的部分义务。在解除之前，乙方应作出合理安排，使开支减至最小。解除本合同的协议必须采取书面形式，协议未达成之前，本合同仍然有效。</w:t>
      </w:r>
    </w:p>
    <w:p w14:paraId="5A82CC8B">
      <w:pPr>
        <w:adjustRightInd w:val="0"/>
        <w:snapToGrid w:val="0"/>
        <w:spacing w:line="360" w:lineRule="auto"/>
        <w:ind w:firstLine="480"/>
        <w:rPr>
          <w:rFonts w:ascii="宋体" w:hAnsi="宋体" w:cs="宋体"/>
          <w:szCs w:val="21"/>
        </w:rPr>
      </w:pPr>
      <w:r>
        <w:rPr>
          <w:rFonts w:hint="eastAsia" w:ascii="宋体" w:hAnsi="宋体" w:cs="宋体"/>
          <w:szCs w:val="21"/>
        </w:rPr>
        <w:t>6.3.2 当乙方无正当理由未履行本合同约定的义务时，甲方应通知乙方限期改正。若甲方在乙方接到通知后的 7 天内未收到乙方书面形式的合理解释，则可在</w:t>
      </w:r>
      <w:r>
        <w:rPr>
          <w:rFonts w:hint="eastAsia" w:ascii="宋体" w:hAnsi="宋体" w:cs="宋体"/>
          <w:color w:val="FF0000"/>
          <w:szCs w:val="21"/>
          <w:lang w:val="en-US" w:eastAsia="zh-CN"/>
        </w:rPr>
        <w:t>第8日</w:t>
      </w:r>
      <w:r>
        <w:rPr>
          <w:rFonts w:hint="eastAsia" w:ascii="宋体" w:hAnsi="宋体" w:cs="宋体"/>
          <w:szCs w:val="21"/>
        </w:rPr>
        <w:t xml:space="preserve">发出解除本合同的通知，自通知到达乙方时本合同解除。甲方应将检测与相关服务的酬金支付至限期改正通知到达乙方之日，但乙方应承担第 4.1 款约定的责任。 </w:t>
      </w:r>
    </w:p>
    <w:p w14:paraId="6F633701">
      <w:pPr>
        <w:adjustRightInd w:val="0"/>
        <w:snapToGrid w:val="0"/>
        <w:spacing w:line="360" w:lineRule="auto"/>
        <w:ind w:firstLine="480"/>
        <w:rPr>
          <w:rFonts w:ascii="宋体" w:hAnsi="宋体" w:cs="宋体"/>
          <w:szCs w:val="21"/>
        </w:rPr>
      </w:pPr>
      <w:r>
        <w:rPr>
          <w:rFonts w:hint="eastAsia" w:ascii="宋体" w:hAnsi="宋体" w:cs="宋体"/>
          <w:szCs w:val="21"/>
        </w:rPr>
        <w:t>6.3.3乙方在专用条件5.8中约定的支付之日起 28 天后仍未收到甲方按本合同约定应付的款项，可向甲方发出催付通知。甲方接到通知 14 天后仍未支付或未提出乙方可以接受的延期支付安排，乙方可向甲方发出暂停工作的通知并可自行暂停全部或部分工作。暂停工作后 14 天内乙方仍未获得甲方应付酬金或甲方的合理答复， 乙方可向甲方发出解除本合同的通知，自通知到达甲方时本合同解除。甲方应承担第 4.2.3 款约定的责任。</w:t>
      </w:r>
    </w:p>
    <w:p w14:paraId="1A8D4184">
      <w:pPr>
        <w:adjustRightInd w:val="0"/>
        <w:snapToGrid w:val="0"/>
        <w:spacing w:line="360" w:lineRule="auto"/>
        <w:ind w:firstLine="480"/>
        <w:rPr>
          <w:rFonts w:ascii="宋体" w:hAnsi="宋体" w:cs="宋体"/>
          <w:szCs w:val="21"/>
        </w:rPr>
      </w:pPr>
      <w:r>
        <w:rPr>
          <w:rFonts w:hint="eastAsia" w:ascii="宋体" w:hAnsi="宋体" w:cs="宋体"/>
          <w:szCs w:val="21"/>
        </w:rPr>
        <w:t xml:space="preserve">6.3.4因政府或相关主管部门要求导致项目中断或不可抗力致使本合同部分或全部不能履行时，一方应立即通知另一方，可暂停或解除本合同。 </w:t>
      </w:r>
    </w:p>
    <w:p w14:paraId="285CE44D">
      <w:pPr>
        <w:adjustRightInd w:val="0"/>
        <w:snapToGrid w:val="0"/>
        <w:spacing w:line="360" w:lineRule="auto"/>
        <w:ind w:firstLine="480"/>
        <w:rPr>
          <w:rFonts w:ascii="宋体" w:hAnsi="宋体" w:cs="宋体"/>
          <w:szCs w:val="21"/>
          <w:u w:val="single"/>
        </w:rPr>
      </w:pPr>
      <w:r>
        <w:rPr>
          <w:rFonts w:hint="eastAsia" w:ascii="宋体" w:hAnsi="宋体" w:cs="宋体"/>
          <w:szCs w:val="21"/>
        </w:rPr>
        <w:t>6.3.5乙方有 2 次（含 2 次）以上不依据甲方的通知或函告执行，甲方有权解除本合同。本合同解除后，本合同约定的有关结算、清理、争议解决方式的条件仍然有效。</w:t>
      </w:r>
    </w:p>
    <w:p w14:paraId="67635BEF">
      <w:pPr>
        <w:snapToGrid w:val="0"/>
        <w:spacing w:line="360" w:lineRule="auto"/>
        <w:outlineLvl w:val="0"/>
        <w:rPr>
          <w:rFonts w:ascii="宋体" w:hAnsi="宋体" w:cs="宋体"/>
          <w:b/>
          <w:szCs w:val="21"/>
        </w:rPr>
      </w:pPr>
      <w:bookmarkStart w:id="326" w:name="_Toc13538"/>
      <w:bookmarkStart w:id="327" w:name="_Toc16468"/>
      <w:bookmarkStart w:id="328" w:name="_Toc172550205"/>
      <w:bookmarkStart w:id="329" w:name="_Toc256000097"/>
      <w:r>
        <w:rPr>
          <w:rFonts w:hint="eastAsia" w:ascii="宋体" w:hAnsi="宋体" w:cs="宋体"/>
          <w:b/>
          <w:bCs/>
          <w:szCs w:val="21"/>
        </w:rPr>
        <w:t>7. 争议解决</w:t>
      </w:r>
      <w:bookmarkEnd w:id="326"/>
      <w:bookmarkEnd w:id="327"/>
      <w:bookmarkEnd w:id="328"/>
      <w:bookmarkEnd w:id="329"/>
    </w:p>
    <w:p w14:paraId="710FB1F6">
      <w:pPr>
        <w:adjustRightInd w:val="0"/>
        <w:snapToGrid w:val="0"/>
        <w:spacing w:line="360" w:lineRule="auto"/>
        <w:ind w:firstLine="422" w:firstLineChars="200"/>
        <w:outlineLvl w:val="0"/>
        <w:rPr>
          <w:rFonts w:ascii="宋体" w:hAnsi="宋体" w:cs="宋体"/>
          <w:b/>
          <w:bCs/>
          <w:szCs w:val="21"/>
        </w:rPr>
      </w:pPr>
      <w:bookmarkStart w:id="330" w:name="_Toc9679"/>
      <w:r>
        <w:rPr>
          <w:rFonts w:hint="eastAsia" w:ascii="宋体" w:hAnsi="宋体" w:cs="宋体"/>
          <w:b/>
          <w:bCs/>
          <w:szCs w:val="21"/>
        </w:rPr>
        <w:t>7.2调解</w:t>
      </w:r>
      <w:bookmarkEnd w:id="330"/>
      <w:r>
        <w:rPr>
          <w:rFonts w:hint="eastAsia" w:ascii="宋体" w:hAnsi="宋体" w:cs="宋体"/>
          <w:b/>
          <w:bCs/>
          <w:szCs w:val="21"/>
        </w:rPr>
        <w:t xml:space="preserve"> </w:t>
      </w:r>
    </w:p>
    <w:p w14:paraId="4B7503F6">
      <w:pPr>
        <w:snapToGrid w:val="0"/>
        <w:spacing w:line="360" w:lineRule="auto"/>
        <w:ind w:firstLine="411" w:firstLineChars="196"/>
        <w:rPr>
          <w:rFonts w:ascii="宋体" w:hAnsi="宋体" w:cs="宋体"/>
          <w:szCs w:val="21"/>
        </w:rPr>
      </w:pPr>
      <w:r>
        <w:rPr>
          <w:rFonts w:hint="eastAsia" w:ascii="宋体" w:hAnsi="宋体" w:cs="宋体"/>
          <w:szCs w:val="21"/>
        </w:rPr>
        <w:t>本合同争议进行调解时，可提交建设行政主管部门、行业协会或其他第三方进行调解。</w:t>
      </w:r>
    </w:p>
    <w:p w14:paraId="10400FFE">
      <w:pPr>
        <w:adjustRightInd w:val="0"/>
        <w:snapToGrid w:val="0"/>
        <w:spacing w:line="360" w:lineRule="auto"/>
        <w:ind w:firstLine="422" w:firstLineChars="200"/>
        <w:outlineLvl w:val="0"/>
        <w:rPr>
          <w:rFonts w:ascii="宋体" w:hAnsi="宋体" w:cs="宋体"/>
          <w:szCs w:val="21"/>
        </w:rPr>
      </w:pPr>
      <w:bookmarkStart w:id="331" w:name="_Toc24288"/>
      <w:r>
        <w:rPr>
          <w:rFonts w:hint="eastAsia" w:ascii="宋体" w:hAnsi="宋体" w:cs="宋体"/>
          <w:b/>
          <w:bCs/>
          <w:szCs w:val="21"/>
        </w:rPr>
        <w:t>7.3仲裁或诉讼</w:t>
      </w:r>
      <w:bookmarkEnd w:id="331"/>
    </w:p>
    <w:p w14:paraId="5044133B">
      <w:pPr>
        <w:adjustRightInd w:val="0"/>
        <w:snapToGrid w:val="0"/>
        <w:spacing w:line="360" w:lineRule="auto"/>
        <w:ind w:firstLine="420" w:firstLineChars="200"/>
        <w:outlineLvl w:val="0"/>
        <w:rPr>
          <w:rFonts w:ascii="宋体" w:hAnsi="宋体" w:cs="宋体"/>
          <w:szCs w:val="21"/>
        </w:rPr>
      </w:pPr>
      <w:bookmarkStart w:id="332" w:name="_Toc32723"/>
      <w:r>
        <w:rPr>
          <w:rFonts w:hint="eastAsia" w:ascii="宋体" w:hAnsi="宋体" w:cs="宋体"/>
          <w:szCs w:val="21"/>
        </w:rPr>
        <w:t>因合同及合同有关事项发生的争议，按下列第（1）种方式解决：</w:t>
      </w:r>
      <w:bookmarkEnd w:id="332"/>
    </w:p>
    <w:p w14:paraId="20B655BE">
      <w:pPr>
        <w:adjustRightInd w:val="0"/>
        <w:snapToGrid w:val="0"/>
        <w:spacing w:line="360" w:lineRule="auto"/>
        <w:ind w:firstLine="420" w:firstLineChars="200"/>
        <w:outlineLvl w:val="0"/>
        <w:rPr>
          <w:rFonts w:ascii="宋体" w:hAnsi="宋体" w:cs="宋体"/>
          <w:szCs w:val="21"/>
        </w:rPr>
      </w:pPr>
      <w:bookmarkStart w:id="333" w:name="_Toc10612"/>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因本协议及本协议在履行过程中发生的争议，由各方友好协商解决，协商不成的，任何一方均有权向工程所在地有管辖权的人民法院起诉。</w:t>
      </w:r>
      <w:bookmarkEnd w:id="333"/>
    </w:p>
    <w:p w14:paraId="4F70CB25">
      <w:pPr>
        <w:adjustRightInd w:val="0"/>
        <w:snapToGrid w:val="0"/>
        <w:spacing w:line="360" w:lineRule="auto"/>
        <w:ind w:firstLine="420" w:firstLineChars="200"/>
        <w:outlineLvl w:val="0"/>
        <w:rPr>
          <w:rFonts w:ascii="宋体" w:hAnsi="宋体" w:cs="宋体"/>
          <w:szCs w:val="21"/>
        </w:rPr>
      </w:pPr>
      <w:bookmarkStart w:id="334" w:name="_Toc29780"/>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提请南宁仲裁委员会按照该会仲裁规则进行仲裁，仲裁裁决是终局的，对合同双方均有约束力。</w:t>
      </w:r>
      <w:bookmarkEnd w:id="334"/>
    </w:p>
    <w:p w14:paraId="38578D02">
      <w:pPr>
        <w:adjustRightInd w:val="0"/>
        <w:snapToGrid w:val="0"/>
        <w:spacing w:line="360" w:lineRule="auto"/>
        <w:ind w:firstLine="420" w:firstLineChars="200"/>
        <w:rPr>
          <w:rFonts w:ascii="宋体" w:hAnsi="宋体" w:cs="宋体"/>
          <w:szCs w:val="21"/>
        </w:rPr>
      </w:pPr>
      <w:r>
        <w:rPr>
          <w:rFonts w:hint="eastAsia" w:ascii="宋体" w:hAnsi="宋体" w:cs="宋体"/>
          <w:szCs w:val="21"/>
        </w:rPr>
        <w:t>7.4本合同载明的通讯地址为双方指定收件地址，今后凡与本合同相关的任何通知、函件、法律文书（包括但不限于律师函、起诉状、应诉通知、传票、判决书、裁定书等）均送达至该地址，自EMS邮件加盖邮戳之日起第三日起视为送达，任一方有变更应书面通知对方，否则均为有效送达，未及时告知的不良后果由该方承担。</w:t>
      </w:r>
    </w:p>
    <w:p w14:paraId="429642E0">
      <w:pPr>
        <w:adjustRightInd w:val="0"/>
        <w:snapToGrid w:val="0"/>
        <w:spacing w:line="360" w:lineRule="auto"/>
        <w:outlineLvl w:val="0"/>
        <w:rPr>
          <w:rFonts w:ascii="宋体" w:hAnsi="宋体" w:cs="宋体"/>
          <w:b/>
          <w:bCs/>
          <w:szCs w:val="21"/>
        </w:rPr>
      </w:pPr>
      <w:bookmarkStart w:id="335" w:name="_Toc172550206"/>
      <w:bookmarkStart w:id="336" w:name="_Toc15896"/>
      <w:bookmarkStart w:id="337" w:name="_Toc13529"/>
      <w:bookmarkStart w:id="338" w:name="_Toc256000098"/>
      <w:r>
        <w:rPr>
          <w:rFonts w:hint="eastAsia" w:ascii="宋体" w:hAnsi="宋体" w:cs="宋体"/>
          <w:b/>
          <w:bCs/>
          <w:szCs w:val="21"/>
        </w:rPr>
        <w:t>8. 其他</w:t>
      </w:r>
      <w:bookmarkEnd w:id="335"/>
      <w:bookmarkEnd w:id="336"/>
      <w:bookmarkEnd w:id="337"/>
      <w:bookmarkEnd w:id="338"/>
    </w:p>
    <w:p w14:paraId="4023D275">
      <w:pPr>
        <w:adjustRightInd w:val="0"/>
        <w:snapToGrid w:val="0"/>
        <w:spacing w:line="360" w:lineRule="auto"/>
        <w:rPr>
          <w:rFonts w:ascii="宋体" w:hAnsi="宋体" w:cs="宋体"/>
          <w:bCs/>
          <w:szCs w:val="21"/>
        </w:rPr>
      </w:pPr>
      <w:r>
        <w:rPr>
          <w:rFonts w:hint="eastAsia" w:ascii="宋体" w:hAnsi="宋体" w:cs="宋体"/>
          <w:b/>
          <w:bCs/>
          <w:szCs w:val="21"/>
        </w:rPr>
        <w:t xml:space="preserve"> </w:t>
      </w:r>
      <w:r>
        <w:rPr>
          <w:rFonts w:hint="eastAsia" w:ascii="宋体" w:hAnsi="宋体" w:cs="宋体"/>
          <w:bCs/>
          <w:szCs w:val="21"/>
        </w:rPr>
        <w:t xml:space="preserve">  8.2 咨询费用</w:t>
      </w:r>
    </w:p>
    <w:p w14:paraId="2752A3B6">
      <w:pPr>
        <w:adjustRightInd w:val="0"/>
        <w:snapToGrid w:val="0"/>
        <w:spacing w:line="360" w:lineRule="auto"/>
        <w:rPr>
          <w:rFonts w:ascii="宋体" w:hAnsi="宋体" w:cs="宋体"/>
          <w:bCs/>
          <w:szCs w:val="21"/>
        </w:rPr>
      </w:pPr>
      <w:r>
        <w:rPr>
          <w:rFonts w:hint="eastAsia" w:ascii="宋体" w:hAnsi="宋体" w:cs="宋体"/>
          <w:bCs/>
          <w:szCs w:val="21"/>
        </w:rPr>
        <w:t xml:space="preserve">    委托方应在咨询工作完成后</w:t>
      </w:r>
      <w:r>
        <w:rPr>
          <w:rFonts w:hint="eastAsia" w:ascii="宋体" w:hAnsi="宋体" w:cs="宋体"/>
          <w:szCs w:val="21"/>
          <w:u w:val="single"/>
        </w:rPr>
        <w:t xml:space="preserve">  /   </w:t>
      </w:r>
      <w:r>
        <w:rPr>
          <w:rFonts w:hint="eastAsia" w:ascii="宋体" w:hAnsi="宋体" w:cs="宋体"/>
          <w:bCs/>
          <w:szCs w:val="21"/>
        </w:rPr>
        <w:t>天内支付咨询费用。</w:t>
      </w:r>
    </w:p>
    <w:p w14:paraId="5460609E">
      <w:pPr>
        <w:adjustRightInd w:val="0"/>
        <w:snapToGrid w:val="0"/>
        <w:spacing w:line="360" w:lineRule="auto"/>
        <w:ind w:firstLine="205" w:firstLineChars="98"/>
        <w:rPr>
          <w:rFonts w:ascii="宋体" w:hAnsi="宋体" w:cs="宋体"/>
          <w:szCs w:val="21"/>
        </w:rPr>
      </w:pPr>
      <w:r>
        <w:rPr>
          <w:rFonts w:hint="eastAsia" w:ascii="宋体" w:hAnsi="宋体" w:cs="宋体"/>
          <w:szCs w:val="21"/>
        </w:rPr>
        <w:t>8.4 保密</w:t>
      </w:r>
    </w:p>
    <w:p w14:paraId="6FB0F296">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甲方申明的保密事项和期限：</w:t>
      </w:r>
      <w:r>
        <w:rPr>
          <w:rFonts w:ascii="宋体" w:hAnsi="宋体"/>
          <w:spacing w:val="-14"/>
          <w:u w:val="single"/>
        </w:rPr>
        <w:t>乙方应严格履行保密义务。对于甲方提供给乙方的相关资料、乙方在工作过程中接触到关于甲方的相关资料或信息、履约过程中形</w:t>
      </w:r>
      <w:r>
        <w:rPr>
          <w:rFonts w:hint="eastAsia" w:ascii="宋体" w:hAnsi="宋体"/>
          <w:spacing w:val="-14"/>
          <w:u w:val="single"/>
        </w:rPr>
        <w:t>成的</w:t>
      </w:r>
      <w:r>
        <w:rPr>
          <w:rFonts w:ascii="宋体" w:hAnsi="宋体"/>
          <w:spacing w:val="-14"/>
          <w:u w:val="single"/>
        </w:rPr>
        <w:t>与甲方有关的结果资料或信息，乙方均应作为秘密信息对待，包括但不限于：各种往来文件、函件、文档、报告、报表、会议纪要、视频、图片、影音等。除非经甲方事先书面许可，或因政府部门及法律法令的强制性要求而披露，乙方应当保证保守该秘密信息，并不得将该秘密信息以任何方式泄露予第三方。若乙方涉及泄密，应赔偿甲方由此而受到</w:t>
      </w:r>
      <w:r>
        <w:rPr>
          <w:rFonts w:ascii="宋体" w:hAnsi="宋体"/>
          <w:spacing w:val="-5"/>
          <w:u w:val="single"/>
        </w:rPr>
        <w:t>的损失并承担相应的法律责任</w:t>
      </w:r>
      <w:r>
        <w:rPr>
          <w:rFonts w:hint="eastAsia" w:ascii="宋体" w:hAnsi="宋体" w:cs="宋体"/>
          <w:szCs w:val="21"/>
          <w:u w:val="single"/>
        </w:rPr>
        <w:t xml:space="preserve">  </w:t>
      </w:r>
      <w:r>
        <w:rPr>
          <w:rFonts w:hint="eastAsia" w:ascii="宋体" w:hAnsi="宋体" w:cs="宋体"/>
          <w:szCs w:val="21"/>
        </w:rPr>
        <w:t>。</w:t>
      </w:r>
    </w:p>
    <w:p w14:paraId="10ED67A5">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乙方申明的保密事项和期限：</w:t>
      </w:r>
      <w:r>
        <w:rPr>
          <w:rFonts w:hint="eastAsia" w:ascii="宋体" w:hAnsi="宋体" w:cs="宋体"/>
          <w:szCs w:val="21"/>
          <w:u w:val="single"/>
        </w:rPr>
        <w:t xml:space="preserve">无 </w:t>
      </w:r>
      <w:r>
        <w:rPr>
          <w:rFonts w:hint="eastAsia" w:ascii="宋体" w:hAnsi="宋体" w:cs="宋体"/>
          <w:szCs w:val="21"/>
        </w:rPr>
        <w:t>。</w:t>
      </w:r>
    </w:p>
    <w:p w14:paraId="42F5467D">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第三方申明的保密事项和期限：</w:t>
      </w:r>
      <w:r>
        <w:rPr>
          <w:rFonts w:hint="eastAsia" w:ascii="宋体" w:hAnsi="宋体" w:cs="宋体"/>
          <w:szCs w:val="21"/>
          <w:u w:val="single"/>
        </w:rPr>
        <w:t xml:space="preserve">无 </w:t>
      </w:r>
      <w:r>
        <w:rPr>
          <w:rFonts w:hint="eastAsia" w:ascii="宋体" w:hAnsi="宋体" w:cs="宋体"/>
          <w:szCs w:val="21"/>
        </w:rPr>
        <w:t>。</w:t>
      </w:r>
    </w:p>
    <w:p w14:paraId="4FAF5FBB">
      <w:pPr>
        <w:snapToGrid w:val="0"/>
        <w:spacing w:line="360" w:lineRule="auto"/>
        <w:ind w:firstLine="205" w:firstLineChars="98"/>
        <w:rPr>
          <w:rFonts w:ascii="宋体" w:hAnsi="宋体" w:cs="宋体"/>
          <w:bCs/>
          <w:szCs w:val="21"/>
        </w:rPr>
      </w:pPr>
      <w:r>
        <w:rPr>
          <w:rFonts w:hint="eastAsia" w:ascii="宋体" w:hAnsi="宋体" w:cs="宋体"/>
          <w:szCs w:val="21"/>
        </w:rPr>
        <w:t>8.6</w:t>
      </w:r>
      <w:r>
        <w:rPr>
          <w:rFonts w:hint="eastAsia" w:ascii="宋体" w:hAnsi="宋体" w:cs="宋体"/>
          <w:bCs/>
          <w:szCs w:val="21"/>
        </w:rPr>
        <w:t>著作权</w:t>
      </w:r>
    </w:p>
    <w:p w14:paraId="24223FE6">
      <w:pPr>
        <w:adjustRightInd w:val="0"/>
        <w:snapToGrid w:val="0"/>
        <w:spacing w:before="165" w:beforeLines="50" w:after="165" w:afterLines="50" w:line="360" w:lineRule="auto"/>
        <w:ind w:firstLine="210" w:firstLineChars="100"/>
        <w:outlineLvl w:val="0"/>
        <w:rPr>
          <w:rFonts w:ascii="宋体" w:hAnsi="宋体" w:cs="宋体"/>
          <w:szCs w:val="21"/>
        </w:rPr>
      </w:pPr>
      <w:bookmarkStart w:id="339" w:name="_Toc26249"/>
      <w:bookmarkStart w:id="340" w:name="_Toc256000099"/>
      <w:bookmarkStart w:id="341" w:name="_Toc8785"/>
      <w:bookmarkStart w:id="342" w:name="_Toc172550207"/>
      <w:bookmarkStart w:id="343" w:name="_Toc36049341"/>
      <w:r>
        <w:rPr>
          <w:rFonts w:hint="eastAsia" w:ascii="宋体" w:hAnsi="宋体" w:cs="宋体"/>
          <w:szCs w:val="21"/>
        </w:rPr>
        <w:t>乙方在本合同履行期间及本合同终止后两年内出版涉及本工程的有关检测与相关服务的资料的限制条件：应当征得甲方的书面同意 。</w:t>
      </w:r>
      <w:bookmarkEnd w:id="339"/>
    </w:p>
    <w:p w14:paraId="721AFB6E">
      <w:pPr>
        <w:adjustRightInd w:val="0"/>
        <w:snapToGrid w:val="0"/>
        <w:spacing w:before="165" w:beforeLines="50" w:after="165" w:afterLines="50" w:line="360" w:lineRule="auto"/>
        <w:ind w:firstLine="210" w:firstLineChars="100"/>
        <w:outlineLvl w:val="0"/>
        <w:rPr>
          <w:rFonts w:ascii="宋体" w:hAnsi="宋体" w:cs="宋体"/>
          <w:szCs w:val="21"/>
        </w:rPr>
      </w:pPr>
      <w:bookmarkStart w:id="344" w:name="_Toc13231"/>
      <w:r>
        <w:rPr>
          <w:rFonts w:hint="eastAsia" w:ascii="宋体" w:hAnsi="宋体" w:cs="宋体"/>
          <w:szCs w:val="21"/>
        </w:rPr>
        <w:t>9. 补充条款</w:t>
      </w:r>
      <w:bookmarkEnd w:id="340"/>
      <w:bookmarkEnd w:id="341"/>
      <w:bookmarkEnd w:id="342"/>
      <w:bookmarkEnd w:id="343"/>
      <w:bookmarkEnd w:id="344"/>
    </w:p>
    <w:p w14:paraId="5A8116B7">
      <w:pPr>
        <w:snapToGrid w:val="0"/>
        <w:spacing w:line="360" w:lineRule="auto"/>
        <w:ind w:firstLine="420" w:firstLineChars="200"/>
        <w:rPr>
          <w:rFonts w:ascii="宋体" w:hAnsi="宋体" w:cs="宋体"/>
          <w:szCs w:val="21"/>
        </w:rPr>
      </w:pPr>
      <w:r>
        <w:rPr>
          <w:rFonts w:hint="eastAsia" w:ascii="宋体" w:hAnsi="宋体" w:cs="宋体"/>
          <w:szCs w:val="21"/>
        </w:rPr>
        <w:t xml:space="preserve">  9.1 转 让 </w:t>
      </w:r>
    </w:p>
    <w:p w14:paraId="7D37B1F8">
      <w:pPr>
        <w:snapToGrid w:val="0"/>
        <w:spacing w:line="360" w:lineRule="auto"/>
        <w:ind w:firstLine="420" w:firstLineChars="200"/>
        <w:rPr>
          <w:rFonts w:ascii="宋体" w:hAnsi="宋体" w:cs="宋体"/>
          <w:szCs w:val="21"/>
        </w:rPr>
      </w:pPr>
      <w:r>
        <w:rPr>
          <w:rFonts w:hint="eastAsia" w:ascii="宋体" w:hAnsi="宋体" w:cs="宋体"/>
          <w:szCs w:val="21"/>
        </w:rPr>
        <w:t xml:space="preserve">除非经甲方书面同意，否则乙方不得将合同权利及义务全部或部分转让给第三人。                      </w:t>
      </w:r>
    </w:p>
    <w:p w14:paraId="700A533E">
      <w:pPr>
        <w:snapToGrid w:val="0"/>
        <w:spacing w:line="360" w:lineRule="auto"/>
        <w:ind w:firstLine="420" w:firstLineChars="200"/>
        <w:rPr>
          <w:rFonts w:ascii="宋体" w:hAnsi="宋体" w:cs="宋体"/>
          <w:szCs w:val="21"/>
        </w:rPr>
      </w:pPr>
      <w:r>
        <w:rPr>
          <w:rFonts w:hint="eastAsia" w:ascii="宋体" w:hAnsi="宋体" w:cs="宋体"/>
          <w:szCs w:val="21"/>
        </w:rPr>
        <w:t xml:space="preserve">  9.2 合同中止 </w:t>
      </w:r>
    </w:p>
    <w:p w14:paraId="79545119">
      <w:pPr>
        <w:snapToGrid w:val="0"/>
        <w:spacing w:line="360" w:lineRule="auto"/>
        <w:ind w:firstLine="420" w:firstLineChars="200"/>
        <w:rPr>
          <w:rFonts w:ascii="宋体" w:hAnsi="宋体" w:cs="宋体"/>
          <w:color w:val="auto"/>
          <w:szCs w:val="21"/>
        </w:rPr>
      </w:pPr>
      <w:r>
        <w:rPr>
          <w:rFonts w:hint="eastAsia" w:ascii="宋体" w:hAnsi="宋体" w:cs="宋体"/>
          <w:szCs w:val="21"/>
        </w:rPr>
        <w:t xml:space="preserve"> </w:t>
      </w:r>
      <w:r>
        <w:rPr>
          <w:rFonts w:hint="eastAsia" w:ascii="宋体" w:hAnsi="宋体" w:cs="宋体"/>
          <w:color w:val="auto"/>
          <w:szCs w:val="21"/>
        </w:rPr>
        <w:t xml:space="preserve"> 9.2.1、如乙方具有以下情形之一的，甲方可以中止合同履行： </w:t>
      </w:r>
    </w:p>
    <w:p w14:paraId="4E59ED8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(1）经营状况严重恶化； </w:t>
      </w:r>
    </w:p>
    <w:p w14:paraId="033C960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(2）转移财产、抽逃资金以逃避债务； </w:t>
      </w:r>
    </w:p>
    <w:p w14:paraId="7827FC3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(3）丧失商业信誉； </w:t>
      </w:r>
    </w:p>
    <w:p w14:paraId="62ACF41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(4）有丧失或者可能丧失履行债务能力的其他情形。 </w:t>
      </w:r>
    </w:p>
    <w:p w14:paraId="27F35BE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9.2.2 、甲方依据上述约定中止合同履行的，应当及时书面通知乙方。乙方如能在甲方要求的时限内提供符合甲方要求之担保的，合同恢复履行。中止履行后，乙方未能在甲方要求的</w:t>
      </w:r>
      <w:r>
        <w:rPr>
          <w:rFonts w:ascii="宋体" w:hAnsi="宋体" w:cs="宋体"/>
          <w:color w:val="auto"/>
          <w:szCs w:val="21"/>
        </w:rPr>
        <w:t xml:space="preserve"> </w:t>
      </w:r>
      <w:r>
        <w:rPr>
          <w:rFonts w:hint="eastAsia" w:ascii="宋体" w:hAnsi="宋体" w:cs="宋体"/>
          <w:color w:val="auto"/>
          <w:szCs w:val="21"/>
        </w:rPr>
        <w:t xml:space="preserve">期限内恢复履行能力且未能提供符合甲方要求之担保的，视为以自己的行为表明不履行主要债务，甲方可以解除合同并追究乙方的违约责任。 </w:t>
      </w:r>
    </w:p>
    <w:p w14:paraId="3AB0A31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9.3合同解除和终止 </w:t>
      </w:r>
    </w:p>
    <w:p w14:paraId="47A9FF8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9.3.1、对合同内容所做出的任何修改、补充，须经甲、乙双方协商达成一致意见后，签订书面协议。 </w:t>
      </w:r>
    </w:p>
    <w:p w14:paraId="4EB50BB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9.3.2、合同自然终止 </w:t>
      </w:r>
    </w:p>
    <w:p w14:paraId="256A9FE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甲方、乙方各自完成合同规定的全部责任和义务后，合同自然终止。 </w:t>
      </w:r>
    </w:p>
    <w:p w14:paraId="76310F2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9.3.3、因乙方违约违规终止合同 </w:t>
      </w:r>
    </w:p>
    <w:p w14:paraId="326F4D4D">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9.3.3.1合同成立后，若乙方不按合同履行义务导致对甲方安全运营、名誉、形象等造成影响，甲方有权终止合同。 </w:t>
      </w:r>
    </w:p>
    <w:p w14:paraId="62BC698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9.3.3.2按照违约责任条款或技术规格书中甲方有权解除（终止）合同的情形。 </w:t>
      </w:r>
    </w:p>
    <w:p w14:paraId="1B10855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9.3.3.3如果甲方发现乙方存在以下违约情形之一的，甲方可向乙方发出书面违约通知书， 提出终止部分或全部合同，自发出书面违约通知之日起发生的费用由乙方自行负责，若给甲方造成损失的，乙方还应负责赔偿： </w:t>
      </w:r>
    </w:p>
    <w:p w14:paraId="360D646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（1）乙方不具备继续按合同要求开展本项目工作的条件或本项目工作未能按照合同规定的方式进行的；  </w:t>
      </w:r>
    </w:p>
    <w:p w14:paraId="41F5E939">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（2）如果甲方认为乙方在本合同的竞争和实施过程中有腐败和欺诈行为的。 </w:t>
      </w:r>
    </w:p>
    <w:p w14:paraId="3073F390">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“腐败行为”是指乙方提供、给予、接受或索取任何有价值的东西来影响有关人员在定标过程或合同实施过程中的行为； </w:t>
      </w:r>
    </w:p>
    <w:p w14:paraId="485302A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“欺诈行为”是指乙方为了影响定标过程或合同实施过程而谎报事实，损害甲方的利益， 包括乙方之间串通投标（递交投标书之前和之后），人为地使各投标价丧失竞争性，剥夺甲方从自由公开竞争所获得的权益。欺诈行为还包括乙方擅自改变合同所要求的材料，或者提供伪造的检修或检测报告，刻意隐瞒故障逃避责任等，造成甲方受到相关行政部门考核或约谈的。 </w:t>
      </w:r>
    </w:p>
    <w:p w14:paraId="732E10A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（3）乙方资质证明文件在合同期内到期（或失效），未能按规定取得合法有效符合本项目要求的企业资质的（不可抗力因素导致的除外）； </w:t>
      </w:r>
    </w:p>
    <w:p w14:paraId="288A734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4）乙方参与本项目工作人员未与乙方签订正式劳动（劳务）合同或未按时足额支付本项目员工工资的，或者乙方未按国家、省（自治区）、市相关政策为所聘用参与本项目主要人员购买社会保险的，造成甲方经济、声誉损失的。 </w:t>
      </w:r>
    </w:p>
    <w:p w14:paraId="09D9FB9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（5）乙方未按要求完成合同规定的工作进度，造成工期延误达 30 天以上的。 </w:t>
      </w:r>
    </w:p>
    <w:p w14:paraId="020A28C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（6）在合同有效期内，甲方发现乙方擅自转包或挂靠，或提供虚假资料的。 </w:t>
      </w:r>
    </w:p>
    <w:p w14:paraId="584528D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（7）因乙方破产而终止合同 </w:t>
      </w:r>
    </w:p>
    <w:p w14:paraId="0ABC6CF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1）如果乙方破产或无清偿能力，甲方可在任何时候以书面形式通知乙方，提出终止合同而不给乙方补偿。该终止合同将不损害或影响甲方已经采取或将要采取的任何行动或补救措施的权利。 </w:t>
      </w:r>
    </w:p>
    <w:p w14:paraId="2A3282D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 2）乙方有责任而且必须支付甲方超过签约合同总价的合理的必须的费用。该费用是甲方为了执行完成被终止了的该部分而实际发生的直接费用。 </w:t>
      </w:r>
    </w:p>
    <w:p w14:paraId="5D10D3F8">
      <w:pPr>
        <w:snapToGrid w:val="0"/>
        <w:spacing w:line="360" w:lineRule="auto"/>
        <w:ind w:firstLine="420" w:firstLineChars="200"/>
        <w:rPr>
          <w:rFonts w:ascii="宋体" w:hAnsi="宋体" w:cs="宋体"/>
          <w:szCs w:val="21"/>
        </w:rPr>
      </w:pPr>
      <w:r>
        <w:rPr>
          <w:rFonts w:hint="eastAsia" w:ascii="宋体" w:hAnsi="宋体" w:cs="宋体"/>
          <w:color w:val="auto"/>
          <w:szCs w:val="21"/>
        </w:rPr>
        <w:t>9.3.4、根据 9.3 条</w:t>
      </w:r>
      <w:r>
        <w:rPr>
          <w:rFonts w:hint="eastAsia" w:ascii="宋体" w:hAnsi="宋体" w:cs="宋体"/>
          <w:szCs w:val="21"/>
        </w:rPr>
        <w:t xml:space="preserve">规定合同终止后，甲方没收乙方履约保证金（如有）并不再支付任何费用。 </w:t>
      </w:r>
    </w:p>
    <w:p w14:paraId="0B2A30CC">
      <w:pPr>
        <w:snapToGrid w:val="0"/>
        <w:spacing w:line="360" w:lineRule="auto"/>
        <w:ind w:firstLine="420" w:firstLineChars="200"/>
        <w:rPr>
          <w:rFonts w:ascii="宋体" w:hAnsi="宋体" w:cs="宋体"/>
          <w:szCs w:val="21"/>
        </w:rPr>
      </w:pPr>
      <w:r>
        <w:rPr>
          <w:rFonts w:hint="eastAsia" w:ascii="宋体" w:hAnsi="宋体" w:cs="宋体"/>
          <w:szCs w:val="21"/>
        </w:rPr>
        <w:t xml:space="preserve">9.3.5、因甲方违约终止合同 </w:t>
      </w:r>
    </w:p>
    <w:p w14:paraId="48F5DC0A">
      <w:pPr>
        <w:snapToGrid w:val="0"/>
        <w:spacing w:line="360" w:lineRule="auto"/>
        <w:ind w:firstLine="420" w:firstLineChars="200"/>
        <w:rPr>
          <w:rFonts w:ascii="宋体" w:hAnsi="宋体" w:cs="宋体"/>
          <w:szCs w:val="21"/>
        </w:rPr>
      </w:pPr>
      <w:r>
        <w:rPr>
          <w:rFonts w:hint="eastAsia" w:ascii="宋体" w:hAnsi="宋体" w:cs="宋体"/>
          <w:szCs w:val="21"/>
        </w:rPr>
        <w:t xml:space="preserve">9.3.5.1甲方严重违背合同规定的责任义务而且这种违约没有任何条款允许时，则乙方有权终止合同中的一部分或全部，但前提条件是乙方应在终止合同前三个月书面通知甲方，而甲方未能在这个期限内采取合理的措施以弥补其违约。 </w:t>
      </w:r>
    </w:p>
    <w:p w14:paraId="45CBE8D1">
      <w:pPr>
        <w:snapToGrid w:val="0"/>
        <w:spacing w:line="360" w:lineRule="auto"/>
        <w:ind w:firstLine="420" w:firstLineChars="200"/>
        <w:rPr>
          <w:rFonts w:ascii="宋体" w:hAnsi="宋体" w:cs="宋体"/>
          <w:szCs w:val="21"/>
        </w:rPr>
      </w:pPr>
      <w:r>
        <w:rPr>
          <w:rFonts w:hint="eastAsia" w:ascii="宋体" w:hAnsi="宋体" w:cs="宋体"/>
          <w:szCs w:val="21"/>
        </w:rPr>
        <w:t xml:space="preserve">9.3.5.2乙方有权要求甲方补偿其因违约而受到的任何直接损失。因涉及社会公共安全， 在甲方采取有效弥补措施前，乙方不可以中止合同的履行。 </w:t>
      </w:r>
    </w:p>
    <w:p w14:paraId="582F1FF2">
      <w:pPr>
        <w:snapToGrid w:val="0"/>
        <w:spacing w:line="360" w:lineRule="auto"/>
        <w:ind w:firstLine="420" w:firstLineChars="200"/>
        <w:rPr>
          <w:rFonts w:ascii="宋体" w:hAnsi="宋体" w:cs="宋体"/>
          <w:szCs w:val="21"/>
        </w:rPr>
      </w:pPr>
      <w:r>
        <w:rPr>
          <w:rFonts w:hint="eastAsia" w:ascii="宋体" w:hAnsi="宋体" w:cs="宋体"/>
          <w:szCs w:val="21"/>
        </w:rPr>
        <w:t xml:space="preserve">9.3.5.3因不可抗力终止合同 </w:t>
      </w:r>
    </w:p>
    <w:p w14:paraId="67AD7E17">
      <w:pPr>
        <w:snapToGrid w:val="0"/>
        <w:spacing w:line="360" w:lineRule="auto"/>
        <w:ind w:firstLine="420" w:firstLineChars="200"/>
        <w:rPr>
          <w:rFonts w:ascii="宋体" w:hAnsi="宋体" w:cs="宋体"/>
          <w:szCs w:val="21"/>
        </w:rPr>
      </w:pPr>
      <w:r>
        <w:rPr>
          <w:rFonts w:hint="eastAsia" w:ascii="宋体" w:hAnsi="宋体" w:cs="宋体"/>
          <w:szCs w:val="21"/>
        </w:rPr>
        <w:t xml:space="preserve">如果不可抗力事件的影响已达 120 天或双方预计不可抗力事件的影响将延续 120 天以上（含本数）时，任何一方有权终止本合同。 </w:t>
      </w:r>
    </w:p>
    <w:p w14:paraId="77C45B2E">
      <w:pPr>
        <w:snapToGrid w:val="0"/>
        <w:spacing w:line="360" w:lineRule="auto"/>
        <w:ind w:firstLine="420" w:firstLineChars="200"/>
        <w:rPr>
          <w:rFonts w:ascii="宋体" w:hAnsi="宋体" w:cs="宋体"/>
          <w:szCs w:val="21"/>
        </w:rPr>
      </w:pPr>
      <w:r>
        <w:rPr>
          <w:rFonts w:hint="eastAsia" w:ascii="宋体" w:hAnsi="宋体" w:cs="宋体"/>
          <w:szCs w:val="21"/>
        </w:rPr>
        <w:t xml:space="preserve">如因不可抗力提出终止合同，双方均不因此构成违约，双方应合同终止日期以前协商解决双方应得的利益问题。合同终止后双方应在 21 个工作日内退还对方剩余履约担保（不计利息）。 </w:t>
      </w:r>
    </w:p>
    <w:p w14:paraId="34A47850">
      <w:pPr>
        <w:snapToGrid w:val="0"/>
        <w:spacing w:line="360" w:lineRule="auto"/>
        <w:ind w:firstLine="420" w:firstLineChars="200"/>
        <w:rPr>
          <w:rFonts w:ascii="宋体" w:hAnsi="宋体" w:cs="宋体"/>
          <w:szCs w:val="21"/>
        </w:rPr>
      </w:pPr>
      <w:r>
        <w:rPr>
          <w:rFonts w:hint="eastAsia" w:ascii="宋体" w:hAnsi="宋体" w:cs="宋体"/>
          <w:szCs w:val="21"/>
        </w:rPr>
        <w:t xml:space="preserve">9.3.5.4在合同有效期内任何一方无任何法定或合同约定的理由单方提出终止合同的，提出方应承担违约责任，违约方向对方支付违约金。当乙方违约时，甲方有权不退还履约保证金； 当甲方违约时，甲方向乙方支付等额的履约保证金。 </w:t>
      </w:r>
    </w:p>
    <w:p w14:paraId="2A016A9D">
      <w:pPr>
        <w:snapToGrid w:val="0"/>
        <w:spacing w:line="360" w:lineRule="auto"/>
        <w:ind w:firstLine="420" w:firstLineChars="200"/>
        <w:rPr>
          <w:rFonts w:ascii="宋体" w:hAnsi="宋体" w:cs="宋体"/>
          <w:szCs w:val="21"/>
        </w:rPr>
      </w:pPr>
      <w:r>
        <w:rPr>
          <w:rFonts w:hint="eastAsia" w:ascii="宋体" w:hAnsi="宋体" w:cs="宋体"/>
          <w:szCs w:val="21"/>
        </w:rPr>
        <w:t xml:space="preserve">9.3.5.5合同非自然终止后，甲方可寻找合同外第三方完成本合同项目，在过渡期间（不少于 2 个月）甲方有权要求乙方继续履行合同，乙方应配合。 </w:t>
      </w:r>
    </w:p>
    <w:p w14:paraId="06ED711C">
      <w:pPr>
        <w:snapToGrid w:val="0"/>
        <w:spacing w:line="360" w:lineRule="auto"/>
        <w:ind w:firstLine="420" w:firstLineChars="200"/>
        <w:rPr>
          <w:rFonts w:ascii="宋体" w:hAnsi="宋体" w:cs="宋体"/>
          <w:szCs w:val="21"/>
        </w:rPr>
      </w:pPr>
      <w:r>
        <w:rPr>
          <w:rFonts w:hint="eastAsia" w:ascii="宋体" w:hAnsi="宋体" w:cs="宋体"/>
          <w:szCs w:val="21"/>
        </w:rPr>
        <w:t xml:space="preserve">9.3.5.6出现因乙方违约终止合同的，甲方有权将乙方列入甲方的不良信用名单，对项目经理、投标单位将按照不良信用名单实施细则进行处理。 </w:t>
      </w:r>
    </w:p>
    <w:p w14:paraId="78786974">
      <w:pPr>
        <w:snapToGrid w:val="0"/>
        <w:spacing w:line="360" w:lineRule="auto"/>
        <w:ind w:firstLine="420" w:firstLineChars="200"/>
        <w:rPr>
          <w:rFonts w:ascii="宋体" w:hAnsi="宋体" w:cs="宋体"/>
          <w:szCs w:val="21"/>
        </w:rPr>
      </w:pPr>
      <w:r>
        <w:rPr>
          <w:rFonts w:hint="eastAsia" w:ascii="宋体" w:hAnsi="宋体" w:cs="宋体"/>
          <w:szCs w:val="21"/>
        </w:rPr>
        <w:t xml:space="preserve">9.4不可抗力 </w:t>
      </w:r>
    </w:p>
    <w:p w14:paraId="69D91AA1">
      <w:pPr>
        <w:snapToGrid w:val="0"/>
        <w:spacing w:line="360" w:lineRule="auto"/>
        <w:ind w:firstLine="420" w:firstLineChars="200"/>
        <w:rPr>
          <w:rFonts w:ascii="宋体" w:hAnsi="宋体" w:cs="宋体"/>
          <w:szCs w:val="21"/>
        </w:rPr>
      </w:pPr>
      <w:r>
        <w:rPr>
          <w:rFonts w:hint="eastAsia" w:ascii="宋体" w:hAnsi="宋体" w:cs="宋体"/>
          <w:szCs w:val="21"/>
        </w:rPr>
        <w:t xml:space="preserve">9.4.1、 不可抗力的确认 </w:t>
      </w:r>
    </w:p>
    <w:p w14:paraId="29AA19B8">
      <w:pPr>
        <w:snapToGrid w:val="0"/>
        <w:spacing w:line="360" w:lineRule="auto"/>
        <w:ind w:firstLine="420" w:firstLineChars="200"/>
        <w:rPr>
          <w:rFonts w:ascii="宋体" w:hAnsi="宋体" w:cs="宋体"/>
          <w:szCs w:val="21"/>
        </w:rPr>
      </w:pPr>
      <w:r>
        <w:rPr>
          <w:rFonts w:hint="eastAsia" w:ascii="宋体" w:hAnsi="宋体" w:cs="宋体"/>
          <w:szCs w:val="21"/>
        </w:rPr>
        <w:t xml:space="preserve">不可抗力发生后，甲方和乙方应收集证明不可抗力发生及不可抗力造成损失的证据，并及时认真统计所造成的损失。甲乙双方对是否属于不可抗力或其损失发生争议时，按第 7 条〔争议解决〕方式的约定处理。 </w:t>
      </w:r>
    </w:p>
    <w:p w14:paraId="15269BE4">
      <w:pPr>
        <w:snapToGrid w:val="0"/>
        <w:spacing w:line="360" w:lineRule="auto"/>
        <w:ind w:firstLine="420" w:firstLineChars="200"/>
        <w:rPr>
          <w:rFonts w:ascii="宋体" w:hAnsi="宋体" w:cs="宋体"/>
          <w:szCs w:val="21"/>
        </w:rPr>
      </w:pPr>
      <w:r>
        <w:rPr>
          <w:rFonts w:hint="eastAsia" w:ascii="宋体" w:hAnsi="宋体" w:cs="宋体"/>
          <w:szCs w:val="21"/>
        </w:rPr>
        <w:t xml:space="preserve">9.4.2、 不可抗力的通知 </w:t>
      </w:r>
    </w:p>
    <w:p w14:paraId="2BC75FAD">
      <w:pPr>
        <w:snapToGrid w:val="0"/>
        <w:spacing w:line="360" w:lineRule="auto"/>
        <w:ind w:firstLine="420" w:firstLineChars="200"/>
        <w:rPr>
          <w:rFonts w:ascii="宋体" w:hAnsi="宋体" w:cs="宋体"/>
          <w:szCs w:val="21"/>
        </w:rPr>
      </w:pPr>
      <w:r>
        <w:rPr>
          <w:rFonts w:hint="eastAsia" w:ascii="宋体" w:hAnsi="宋体" w:cs="宋体"/>
          <w:szCs w:val="21"/>
        </w:rPr>
        <w:t xml:space="preserve">合同一方当事人遇到不可抗力事件，使其履行合同义务受到阻碍时，应立即通知合同另一方当事人，书面说明不可抗力和受阻碍的详细情况，并在合理期限内提供必要的证明。 </w:t>
      </w:r>
    </w:p>
    <w:p w14:paraId="29531070">
      <w:pPr>
        <w:snapToGrid w:val="0"/>
        <w:spacing w:line="360" w:lineRule="auto"/>
        <w:ind w:firstLine="420" w:firstLineChars="200"/>
        <w:rPr>
          <w:rFonts w:ascii="宋体" w:hAnsi="宋体" w:cs="宋体"/>
          <w:szCs w:val="21"/>
        </w:rPr>
      </w:pPr>
      <w:r>
        <w:rPr>
          <w:rFonts w:hint="eastAsia" w:ascii="宋体" w:hAnsi="宋体" w:cs="宋体"/>
          <w:szCs w:val="21"/>
        </w:rPr>
        <w:t xml:space="preserve">不可抗力持续发生的，合同一方当事人应及时向合同另一方当事人提交中间报告，说明不可抗力和履行合同受阻的情况，并于不可抗力事件结束后 28 天内提交最终报告及有关资料。 </w:t>
      </w:r>
    </w:p>
    <w:p w14:paraId="089AE067">
      <w:pPr>
        <w:snapToGrid w:val="0"/>
        <w:spacing w:line="360" w:lineRule="auto"/>
        <w:ind w:firstLine="420" w:firstLineChars="200"/>
        <w:rPr>
          <w:rFonts w:ascii="宋体" w:hAnsi="宋体" w:cs="宋体"/>
          <w:szCs w:val="21"/>
        </w:rPr>
      </w:pPr>
      <w:r>
        <w:rPr>
          <w:rFonts w:ascii="宋体" w:hAnsi="宋体" w:cs="宋体"/>
          <w:szCs w:val="21"/>
        </w:rPr>
        <w:t xml:space="preserve"> </w:t>
      </w:r>
      <w:r>
        <w:rPr>
          <w:rFonts w:hint="eastAsia" w:ascii="宋体" w:hAnsi="宋体" w:cs="宋体"/>
          <w:szCs w:val="21"/>
        </w:rPr>
        <w:t xml:space="preserve">9.4.3、不可抗力后果的承担 </w:t>
      </w:r>
    </w:p>
    <w:p w14:paraId="529C573B">
      <w:pPr>
        <w:snapToGrid w:val="0"/>
        <w:spacing w:line="360" w:lineRule="auto"/>
        <w:ind w:firstLine="420" w:firstLineChars="200"/>
        <w:rPr>
          <w:rFonts w:ascii="宋体" w:hAnsi="宋体" w:cs="宋体"/>
          <w:szCs w:val="21"/>
        </w:rPr>
      </w:pPr>
      <w:r>
        <w:rPr>
          <w:rFonts w:hint="eastAsia" w:ascii="宋体" w:hAnsi="宋体" w:cs="宋体"/>
          <w:szCs w:val="21"/>
        </w:rPr>
        <w:t xml:space="preserve">不可抗力引起的后果及造成的损失由合同当事人按照法律规定及合同约定各自承担。不可抗力发生前已完成的项目内容应当按照合同约定进行支付。 </w:t>
      </w:r>
    </w:p>
    <w:p w14:paraId="4322F28B">
      <w:pPr>
        <w:snapToGrid w:val="0"/>
        <w:spacing w:line="360" w:lineRule="auto"/>
        <w:ind w:firstLine="420" w:firstLineChars="200"/>
        <w:rPr>
          <w:rFonts w:ascii="宋体" w:hAnsi="宋体" w:cs="宋体"/>
          <w:szCs w:val="21"/>
        </w:rPr>
      </w:pPr>
      <w:r>
        <w:rPr>
          <w:rFonts w:hint="eastAsia" w:ascii="宋体" w:hAnsi="宋体" w:cs="宋体"/>
          <w:szCs w:val="21"/>
        </w:rPr>
        <w:t xml:space="preserve">不可抗力发生后，合同当事人均应采取措施尽量避免和减少损失的扩大，任何一方当事人没有采取有效措施导致损失扩大的，应对扩大的损失承担责任。 </w:t>
      </w:r>
    </w:p>
    <w:p w14:paraId="3614DEF4">
      <w:pPr>
        <w:snapToGrid w:val="0"/>
        <w:spacing w:line="360" w:lineRule="auto"/>
        <w:ind w:firstLine="420" w:firstLineChars="200"/>
        <w:rPr>
          <w:rFonts w:ascii="宋体" w:hAnsi="宋体" w:cs="宋体"/>
          <w:szCs w:val="21"/>
        </w:rPr>
      </w:pPr>
      <w:r>
        <w:rPr>
          <w:rFonts w:hint="eastAsia" w:ascii="宋体" w:hAnsi="宋体" w:cs="宋体"/>
          <w:szCs w:val="21"/>
        </w:rPr>
        <w:t>因合同一方迟延履行合同义务，在迟延履行期间遭遇不可抗力的，不免除其违约责任。</w:t>
      </w:r>
    </w:p>
    <w:p w14:paraId="39744F5B">
      <w:pPr>
        <w:snapToGrid w:val="0"/>
        <w:spacing w:line="360" w:lineRule="auto"/>
        <w:ind w:firstLine="420" w:firstLineChars="200"/>
        <w:rPr>
          <w:rFonts w:ascii="宋体" w:hAnsi="宋体" w:cs="宋体"/>
          <w:szCs w:val="21"/>
        </w:rPr>
      </w:pPr>
      <w:r>
        <w:rPr>
          <w:rFonts w:hint="eastAsia" w:ascii="宋体" w:hAnsi="宋体" w:cs="宋体"/>
          <w:szCs w:val="21"/>
        </w:rPr>
        <w:t xml:space="preserve">9.5 通知与送达 </w:t>
      </w:r>
    </w:p>
    <w:p w14:paraId="5FDD7888">
      <w:pPr>
        <w:snapToGrid w:val="0"/>
        <w:spacing w:line="360" w:lineRule="auto"/>
        <w:ind w:firstLine="420" w:firstLineChars="200"/>
        <w:rPr>
          <w:rFonts w:ascii="宋体" w:hAnsi="宋体" w:cs="宋体"/>
          <w:szCs w:val="21"/>
        </w:rPr>
      </w:pPr>
      <w:r>
        <w:rPr>
          <w:rFonts w:hint="eastAsia" w:ascii="宋体" w:hAnsi="宋体" w:cs="宋体"/>
          <w:szCs w:val="21"/>
        </w:rPr>
        <w:t xml:space="preserve">1.各方通讯方式如下： </w:t>
      </w:r>
    </w:p>
    <w:p w14:paraId="51D7CD12">
      <w:pPr>
        <w:snapToGrid w:val="0"/>
        <w:spacing w:line="360" w:lineRule="auto"/>
        <w:ind w:firstLine="420" w:firstLineChars="200"/>
        <w:rPr>
          <w:rFonts w:ascii="宋体" w:hAnsi="宋体" w:cs="宋体"/>
          <w:szCs w:val="21"/>
        </w:rPr>
      </w:pPr>
      <w:r>
        <w:rPr>
          <w:rFonts w:hint="eastAsia" w:ascii="宋体" w:hAnsi="宋体" w:cs="宋体"/>
          <w:szCs w:val="21"/>
        </w:rPr>
        <w:t xml:space="preserve">甲方的通讯地址为：     ；联系人：    ；手机号码：    。 </w:t>
      </w:r>
    </w:p>
    <w:p w14:paraId="1D53312E">
      <w:pPr>
        <w:snapToGrid w:val="0"/>
        <w:spacing w:line="360" w:lineRule="auto"/>
        <w:ind w:firstLine="420" w:firstLineChars="200"/>
        <w:rPr>
          <w:rFonts w:ascii="宋体" w:hAnsi="宋体" w:cs="宋体"/>
          <w:szCs w:val="21"/>
        </w:rPr>
      </w:pPr>
      <w:r>
        <w:rPr>
          <w:rFonts w:hint="eastAsia" w:ascii="宋体" w:hAnsi="宋体" w:cs="宋体"/>
          <w:szCs w:val="21"/>
        </w:rPr>
        <w:t xml:space="preserve">乙方的通讯地址为：     ；联系人：    ；手机号码：    。 </w:t>
      </w:r>
    </w:p>
    <w:p w14:paraId="1479D5F0">
      <w:pPr>
        <w:snapToGrid w:val="0"/>
        <w:spacing w:line="360" w:lineRule="auto"/>
        <w:ind w:firstLine="420" w:firstLineChars="200"/>
        <w:rPr>
          <w:rFonts w:ascii="宋体" w:hAnsi="宋体" w:cs="宋体"/>
          <w:szCs w:val="21"/>
        </w:rPr>
      </w:pPr>
      <w:r>
        <w:rPr>
          <w:rFonts w:hint="eastAsia" w:ascii="宋体" w:hAnsi="宋体" w:cs="宋体"/>
          <w:szCs w:val="21"/>
        </w:rPr>
        <w:t xml:space="preserve">2.任何一方发出通知，可以采取邮寄、快递寄送或者传真、发送电子邮件、手机短信等合法方式送达给对方。如通过邮寄或快递送达的，发出之日起届满 5 日的当日视为送达；如通过传真、发送电子邮件、手机短信送达的，发出之日的当日视为送达。 </w:t>
      </w:r>
    </w:p>
    <w:p w14:paraId="755F5A74">
      <w:pPr>
        <w:snapToGrid w:val="0"/>
        <w:spacing w:line="360" w:lineRule="auto"/>
        <w:ind w:firstLine="420" w:firstLineChars="200"/>
        <w:rPr>
          <w:rFonts w:ascii="宋体" w:hAnsi="宋体" w:cs="宋体"/>
          <w:szCs w:val="21"/>
        </w:rPr>
      </w:pPr>
      <w:r>
        <w:rPr>
          <w:rFonts w:hint="eastAsia" w:ascii="宋体" w:hAnsi="宋体" w:cs="宋体"/>
          <w:szCs w:val="21"/>
        </w:rPr>
        <w:t xml:space="preserve">9.6 廉洁条款特别约定乙方承诺： </w:t>
      </w:r>
    </w:p>
    <w:p w14:paraId="2C7DC7B3">
      <w:pPr>
        <w:snapToGrid w:val="0"/>
        <w:spacing w:line="360" w:lineRule="auto"/>
        <w:ind w:firstLine="420" w:firstLineChars="200"/>
        <w:rPr>
          <w:rFonts w:ascii="宋体" w:hAnsi="宋体" w:cs="宋体"/>
          <w:szCs w:val="21"/>
        </w:rPr>
      </w:pPr>
      <w:r>
        <w:rPr>
          <w:rFonts w:hint="eastAsia" w:ascii="宋体" w:hAnsi="宋体" w:cs="宋体"/>
          <w:szCs w:val="21"/>
        </w:rPr>
        <w:t xml:space="preserve">1. 严格遵守国家有关法律法规以及廉洁条款的有关规定。 </w:t>
      </w:r>
    </w:p>
    <w:p w14:paraId="0A6BB3C0">
      <w:pPr>
        <w:snapToGrid w:val="0"/>
        <w:spacing w:line="360" w:lineRule="auto"/>
        <w:ind w:firstLine="420" w:firstLineChars="200"/>
        <w:rPr>
          <w:rFonts w:ascii="宋体" w:hAnsi="宋体" w:cs="宋体"/>
          <w:szCs w:val="21"/>
        </w:rPr>
      </w:pPr>
      <w:r>
        <w:rPr>
          <w:rFonts w:hint="eastAsia" w:ascii="宋体" w:hAnsi="宋体" w:cs="宋体"/>
          <w:szCs w:val="21"/>
        </w:rPr>
        <w:t xml:space="preserve">2.严格遵守商业道德和市场规则，与甲方共同营造公平公正的商业交易环境。 </w:t>
      </w:r>
    </w:p>
    <w:p w14:paraId="3CDB2483">
      <w:pPr>
        <w:snapToGrid w:val="0"/>
        <w:spacing w:line="360" w:lineRule="auto"/>
        <w:ind w:firstLine="420" w:firstLineChars="200"/>
        <w:rPr>
          <w:rFonts w:ascii="宋体" w:hAnsi="宋体" w:cs="宋体"/>
          <w:szCs w:val="21"/>
        </w:rPr>
      </w:pPr>
      <w:r>
        <w:rPr>
          <w:rFonts w:hint="eastAsia" w:ascii="宋体" w:hAnsi="宋体" w:cs="宋体"/>
          <w:szCs w:val="21"/>
        </w:rPr>
        <w:t xml:space="preserve">3.不向甲方及其人员提供回扣、礼金、有价证券、支付凭证、贵重物品等。 </w:t>
      </w:r>
    </w:p>
    <w:p w14:paraId="11CE6F64">
      <w:pPr>
        <w:snapToGrid w:val="0"/>
        <w:spacing w:line="360" w:lineRule="auto"/>
        <w:ind w:firstLine="420" w:firstLineChars="200"/>
        <w:rPr>
          <w:rFonts w:ascii="宋体" w:hAnsi="宋体" w:cs="宋体"/>
          <w:szCs w:val="21"/>
        </w:rPr>
      </w:pPr>
      <w:r>
        <w:rPr>
          <w:rFonts w:hint="eastAsia" w:ascii="宋体" w:hAnsi="宋体" w:cs="宋体"/>
          <w:szCs w:val="21"/>
        </w:rPr>
        <w:t xml:space="preserve">4.不为甲方及其人员报销应由贵公司或个人支付的费用。 </w:t>
      </w:r>
    </w:p>
    <w:p w14:paraId="154B107E">
      <w:pPr>
        <w:snapToGrid w:val="0"/>
        <w:spacing w:line="360" w:lineRule="auto"/>
        <w:ind w:firstLine="420" w:firstLineChars="200"/>
        <w:rPr>
          <w:rFonts w:ascii="宋体" w:hAnsi="宋体" w:cs="宋体"/>
          <w:szCs w:val="21"/>
        </w:rPr>
      </w:pPr>
      <w:r>
        <w:rPr>
          <w:rFonts w:hint="eastAsia" w:ascii="宋体" w:hAnsi="宋体" w:cs="宋体"/>
          <w:szCs w:val="21"/>
        </w:rPr>
        <w:t xml:space="preserve">5.不为甲方人员投资入股，个人借款或买卖股票、债券等提供方便。 </w:t>
      </w:r>
    </w:p>
    <w:p w14:paraId="60F43425">
      <w:pPr>
        <w:snapToGrid w:val="0"/>
        <w:spacing w:line="360" w:lineRule="auto"/>
        <w:ind w:firstLine="420" w:firstLineChars="200"/>
        <w:rPr>
          <w:rFonts w:ascii="宋体" w:hAnsi="宋体" w:cs="宋体"/>
          <w:szCs w:val="21"/>
        </w:rPr>
      </w:pPr>
      <w:r>
        <w:rPr>
          <w:rFonts w:hint="eastAsia" w:ascii="宋体" w:hAnsi="宋体" w:cs="宋体"/>
          <w:szCs w:val="21"/>
        </w:rPr>
        <w:t xml:space="preserve">6.不为甲方人员购买或装修住房、婚丧嫁娶、配偶和子女上学或工作安排以及出国（境）、旅游等提供方便。 </w:t>
      </w:r>
    </w:p>
    <w:p w14:paraId="11364904">
      <w:pPr>
        <w:snapToGrid w:val="0"/>
        <w:spacing w:line="360" w:lineRule="auto"/>
        <w:ind w:firstLine="420" w:firstLineChars="200"/>
        <w:rPr>
          <w:rFonts w:ascii="宋体" w:hAnsi="宋体" w:cs="宋体"/>
          <w:szCs w:val="21"/>
        </w:rPr>
      </w:pPr>
      <w:r>
        <w:rPr>
          <w:rFonts w:hint="eastAsia" w:ascii="宋体" w:hAnsi="宋体" w:cs="宋体"/>
          <w:szCs w:val="21"/>
        </w:rPr>
        <w:t xml:space="preserve">7.不为甲方人员安排的有可能影响履行合同的宴请、健身、娱乐等活动。 </w:t>
      </w:r>
    </w:p>
    <w:p w14:paraId="6DBF23A3">
      <w:pPr>
        <w:snapToGrid w:val="0"/>
        <w:spacing w:line="360" w:lineRule="auto"/>
        <w:ind w:firstLine="420" w:firstLineChars="200"/>
        <w:rPr>
          <w:rFonts w:ascii="宋体" w:hAnsi="宋体" w:cs="宋体"/>
          <w:szCs w:val="21"/>
        </w:rPr>
      </w:pPr>
      <w:r>
        <w:rPr>
          <w:rFonts w:hint="eastAsia" w:ascii="宋体" w:hAnsi="宋体" w:cs="宋体"/>
          <w:szCs w:val="21"/>
        </w:rPr>
        <w:t xml:space="preserve">8.不为甲方及其人员购置或提供通讯工具、交通工具和高档办公用品。 </w:t>
      </w:r>
    </w:p>
    <w:p w14:paraId="4DE23E05">
      <w:pPr>
        <w:snapToGrid w:val="0"/>
        <w:spacing w:line="360" w:lineRule="auto"/>
        <w:ind w:firstLine="420" w:firstLineChars="200"/>
        <w:rPr>
          <w:rFonts w:ascii="宋体" w:hAnsi="宋体" w:cs="宋体"/>
          <w:szCs w:val="21"/>
        </w:rPr>
      </w:pPr>
      <w:r>
        <w:rPr>
          <w:rFonts w:hint="eastAsia" w:ascii="宋体" w:hAnsi="宋体" w:cs="宋体"/>
          <w:szCs w:val="21"/>
        </w:rPr>
        <w:t xml:space="preserve">9.不为甲方人员的配偶、子女及其他人亲属谋取不正当利益提供方便。 </w:t>
      </w:r>
    </w:p>
    <w:p w14:paraId="0C6DB29F">
      <w:pPr>
        <w:snapToGrid w:val="0"/>
        <w:spacing w:line="360" w:lineRule="auto"/>
        <w:ind w:firstLine="420" w:firstLineChars="200"/>
        <w:rPr>
          <w:rFonts w:ascii="宋体" w:hAnsi="宋体" w:cs="宋体"/>
          <w:szCs w:val="21"/>
        </w:rPr>
      </w:pPr>
      <w:r>
        <w:rPr>
          <w:rFonts w:hint="eastAsia" w:ascii="宋体" w:hAnsi="宋体" w:cs="宋体"/>
          <w:szCs w:val="21"/>
        </w:rPr>
        <w:t xml:space="preserve">10.不违反规定安排甲方人员在乙方或乙方相关企业兼职和领取兼职工资及报酬；不得利用非法手段向甲方打探有关涉及贵公司的商业秘密、业务渠道等。 </w:t>
      </w:r>
    </w:p>
    <w:p w14:paraId="35ABF4CF">
      <w:pPr>
        <w:snapToGrid w:val="0"/>
        <w:spacing w:line="360" w:lineRule="auto"/>
        <w:ind w:firstLine="420" w:firstLineChars="200"/>
        <w:rPr>
          <w:rFonts w:ascii="宋体" w:hAnsi="宋体" w:cs="宋体"/>
          <w:szCs w:val="21"/>
        </w:rPr>
      </w:pPr>
      <w:r>
        <w:rPr>
          <w:rFonts w:hint="eastAsia" w:ascii="宋体" w:hAnsi="宋体" w:cs="宋体"/>
          <w:szCs w:val="21"/>
        </w:rPr>
        <w:t xml:space="preserve">11.甲方对涉嫌不廉洁的商业行为进行调查时，乙方应配合甲方提供证据、作证的义务。 </w:t>
      </w:r>
    </w:p>
    <w:p w14:paraId="732D6366">
      <w:pPr>
        <w:snapToGrid w:val="0"/>
        <w:spacing w:line="360" w:lineRule="auto"/>
        <w:ind w:firstLine="420" w:firstLineChars="200"/>
        <w:rPr>
          <w:rFonts w:ascii="宋体" w:hAnsi="宋体" w:cs="宋体"/>
          <w:szCs w:val="21"/>
        </w:rPr>
      </w:pPr>
      <w:r>
        <w:rPr>
          <w:rFonts w:hint="eastAsia" w:ascii="宋体" w:hAnsi="宋体" w:cs="宋体"/>
          <w:szCs w:val="21"/>
        </w:rPr>
        <w:t xml:space="preserve">12.未经甲方书面同意，乙方不得向任何新闻媒体、第三人述及有关甲方人员廉洁从业方面的评价、信息。 </w:t>
      </w:r>
    </w:p>
    <w:p w14:paraId="77ADE8E4">
      <w:pPr>
        <w:snapToGrid w:val="0"/>
        <w:spacing w:line="360" w:lineRule="auto"/>
        <w:ind w:firstLine="420" w:firstLineChars="200"/>
        <w:rPr>
          <w:rFonts w:ascii="宋体" w:hAnsi="宋体" w:cs="宋体"/>
          <w:szCs w:val="21"/>
        </w:rPr>
      </w:pPr>
      <w:r>
        <w:rPr>
          <w:rFonts w:hint="eastAsia" w:ascii="宋体" w:hAnsi="宋体" w:cs="宋体"/>
          <w:szCs w:val="21"/>
        </w:rPr>
        <w:t>13.如有违反的，一经发现，甲方可以立即终止与乙方之间合作业务并无须承担任何经济和法律责任。</w:t>
      </w:r>
    </w:p>
    <w:p w14:paraId="58660910">
      <w:pPr>
        <w:pageBreakBefore/>
        <w:spacing w:line="360" w:lineRule="auto"/>
        <w:jc w:val="center"/>
        <w:rPr>
          <w:rFonts w:ascii="宋体" w:hAnsi="宋体"/>
          <w:b/>
          <w:bCs/>
          <w:szCs w:val="21"/>
        </w:rPr>
      </w:pPr>
      <w:r>
        <w:rPr>
          <w:rFonts w:hint="eastAsia" w:ascii="宋体" w:hAnsi="宋体"/>
          <w:b/>
          <w:bCs/>
          <w:szCs w:val="21"/>
        </w:rPr>
        <w:t>附录A  相关服务的范围和内容</w:t>
      </w:r>
    </w:p>
    <w:p w14:paraId="33C3EAC5">
      <w:pPr>
        <w:snapToGrid w:val="0"/>
        <w:spacing w:before="165" w:beforeLines="50" w:after="165" w:afterLines="50" w:line="360" w:lineRule="auto"/>
        <w:ind w:firstLine="420" w:firstLineChars="200"/>
        <w:rPr>
          <w:rFonts w:ascii="宋体" w:hAnsi="宋体"/>
          <w:kern w:val="0"/>
          <w:szCs w:val="21"/>
        </w:rPr>
      </w:pPr>
      <w:r>
        <w:rPr>
          <w:rFonts w:hint="eastAsia" w:ascii="宋体" w:hAnsi="宋体"/>
          <w:kern w:val="0"/>
          <w:szCs w:val="21"/>
        </w:rPr>
        <w:t xml:space="preserve">A-1 </w:t>
      </w:r>
    </w:p>
    <w:p w14:paraId="73D707EB">
      <w:pPr>
        <w:snapToGrid w:val="0"/>
        <w:spacing w:before="165" w:beforeLines="50" w:after="165" w:afterLines="50" w:line="360" w:lineRule="auto"/>
        <w:ind w:firstLine="420" w:firstLineChars="200"/>
        <w:rPr>
          <w:rFonts w:ascii="宋体" w:hAnsi="宋体"/>
          <w:szCs w:val="21"/>
        </w:rPr>
      </w:pPr>
      <w:r>
        <w:rPr>
          <w:rFonts w:hint="eastAsia" w:ascii="宋体" w:hAnsi="宋体"/>
          <w:kern w:val="0"/>
          <w:szCs w:val="21"/>
        </w:rPr>
        <w:t xml:space="preserve">A-2 </w:t>
      </w:r>
      <w:r>
        <w:rPr>
          <w:rFonts w:hint="eastAsia" w:ascii="宋体" w:hAnsi="宋体"/>
          <w:szCs w:val="21"/>
        </w:rPr>
        <w:t>其他（专业技术咨询、外部协调工作等）：</w:t>
      </w:r>
      <w:r>
        <w:rPr>
          <w:rFonts w:hint="eastAsia" w:ascii="宋体" w:hAnsi="宋体" w:cs="宋体"/>
          <w:szCs w:val="21"/>
          <w:u w:val="single"/>
        </w:rPr>
        <w:t>无</w:t>
      </w:r>
      <w:r>
        <w:rPr>
          <w:rFonts w:hint="eastAsia" w:ascii="宋体" w:hAnsi="宋体"/>
          <w:szCs w:val="21"/>
        </w:rPr>
        <w:t>。</w:t>
      </w:r>
    </w:p>
    <w:p w14:paraId="11CCFE55">
      <w:pPr>
        <w:snapToGrid w:val="0"/>
        <w:spacing w:before="165" w:beforeLines="50" w:after="165" w:afterLines="50" w:line="360" w:lineRule="auto"/>
        <w:ind w:firstLine="420" w:firstLineChars="200"/>
        <w:rPr>
          <w:rFonts w:ascii="宋体" w:hAnsi="宋体"/>
          <w:szCs w:val="21"/>
        </w:rPr>
      </w:pPr>
    </w:p>
    <w:p w14:paraId="58C7E9C7">
      <w:pPr>
        <w:spacing w:line="360" w:lineRule="auto"/>
        <w:rPr>
          <w:rFonts w:ascii="宋体" w:hAnsi="宋体"/>
          <w:bCs/>
          <w:szCs w:val="21"/>
        </w:rPr>
      </w:pPr>
    </w:p>
    <w:p w14:paraId="18D9C9E7">
      <w:pPr>
        <w:pageBreakBefore/>
        <w:spacing w:line="360" w:lineRule="auto"/>
        <w:jc w:val="center"/>
        <w:rPr>
          <w:rFonts w:ascii="宋体" w:hAnsi="宋体"/>
          <w:b/>
          <w:bCs/>
          <w:szCs w:val="21"/>
        </w:rPr>
      </w:pPr>
      <w:r>
        <w:rPr>
          <w:rFonts w:hint="eastAsia" w:ascii="宋体" w:hAnsi="宋体"/>
          <w:b/>
          <w:bCs/>
          <w:szCs w:val="21"/>
        </w:rPr>
        <w:t>附录B  甲方派遣的人员和提供的房屋、资料、设备</w:t>
      </w:r>
    </w:p>
    <w:p w14:paraId="58A2289E">
      <w:pPr>
        <w:spacing w:before="165" w:beforeLines="50" w:line="360" w:lineRule="auto"/>
        <w:outlineLvl w:val="0"/>
        <w:rPr>
          <w:rFonts w:ascii="宋体" w:hAnsi="宋体"/>
          <w:b/>
          <w:kern w:val="0"/>
          <w:szCs w:val="21"/>
        </w:rPr>
      </w:pPr>
      <w:bookmarkStart w:id="345" w:name="_Toc12748"/>
      <w:bookmarkStart w:id="346" w:name="_Toc172550208"/>
      <w:bookmarkStart w:id="347" w:name="_Toc36049343"/>
      <w:bookmarkStart w:id="348" w:name="_Toc256000100"/>
      <w:bookmarkStart w:id="349" w:name="_Toc7180"/>
      <w:r>
        <w:rPr>
          <w:rFonts w:hint="eastAsia" w:ascii="宋体" w:hAnsi="宋体"/>
          <w:b/>
          <w:kern w:val="0"/>
          <w:szCs w:val="21"/>
        </w:rPr>
        <w:t>B-1  甲方派遣的人员</w:t>
      </w:r>
      <w:bookmarkEnd w:id="345"/>
      <w:bookmarkEnd w:id="346"/>
      <w:bookmarkEnd w:id="347"/>
      <w:bookmarkEnd w:id="348"/>
      <w:bookmarkEnd w:id="349"/>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50E5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96BC76D">
            <w:pPr>
              <w:spacing w:line="360" w:lineRule="auto"/>
              <w:jc w:val="center"/>
              <w:rPr>
                <w:rFonts w:ascii="宋体" w:hAnsi="宋体"/>
                <w:szCs w:val="21"/>
              </w:rPr>
            </w:pPr>
            <w:r>
              <w:rPr>
                <w:rFonts w:hint="eastAsia" w:ascii="宋体" w:hAnsi="宋体"/>
                <w:szCs w:val="21"/>
              </w:rPr>
              <w:t>名称</w:t>
            </w:r>
          </w:p>
        </w:tc>
        <w:tc>
          <w:tcPr>
            <w:tcW w:w="1770" w:type="dxa"/>
            <w:noWrap w:val="0"/>
            <w:vAlign w:val="top"/>
          </w:tcPr>
          <w:p w14:paraId="7E261BC1">
            <w:pPr>
              <w:spacing w:line="360" w:lineRule="auto"/>
              <w:jc w:val="center"/>
              <w:rPr>
                <w:rFonts w:ascii="宋体" w:hAnsi="宋体"/>
                <w:szCs w:val="21"/>
              </w:rPr>
            </w:pPr>
            <w:r>
              <w:rPr>
                <w:rFonts w:hint="eastAsia" w:ascii="宋体" w:hAnsi="宋体"/>
                <w:szCs w:val="21"/>
              </w:rPr>
              <w:t>数量</w:t>
            </w:r>
          </w:p>
        </w:tc>
        <w:tc>
          <w:tcPr>
            <w:tcW w:w="2130" w:type="dxa"/>
            <w:noWrap w:val="0"/>
            <w:vAlign w:val="top"/>
          </w:tcPr>
          <w:p w14:paraId="37906069">
            <w:pPr>
              <w:spacing w:line="360" w:lineRule="auto"/>
              <w:jc w:val="center"/>
              <w:rPr>
                <w:rFonts w:ascii="宋体" w:hAnsi="宋体"/>
                <w:szCs w:val="21"/>
              </w:rPr>
            </w:pPr>
            <w:r>
              <w:rPr>
                <w:rFonts w:hint="eastAsia" w:ascii="宋体" w:hAnsi="宋体"/>
                <w:szCs w:val="21"/>
              </w:rPr>
              <w:t>工作要求</w:t>
            </w:r>
          </w:p>
        </w:tc>
        <w:tc>
          <w:tcPr>
            <w:tcW w:w="1860" w:type="dxa"/>
            <w:noWrap w:val="0"/>
            <w:vAlign w:val="top"/>
          </w:tcPr>
          <w:p w14:paraId="068A6056">
            <w:pPr>
              <w:spacing w:line="360" w:lineRule="auto"/>
              <w:jc w:val="center"/>
              <w:rPr>
                <w:rFonts w:ascii="宋体" w:hAnsi="宋体"/>
                <w:szCs w:val="21"/>
              </w:rPr>
            </w:pPr>
            <w:r>
              <w:rPr>
                <w:rFonts w:hint="eastAsia" w:ascii="宋体" w:hAnsi="宋体"/>
                <w:szCs w:val="21"/>
              </w:rPr>
              <w:t>提供时间</w:t>
            </w:r>
          </w:p>
        </w:tc>
      </w:tr>
      <w:tr w14:paraId="3864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A8697C6">
            <w:pPr>
              <w:spacing w:line="360" w:lineRule="auto"/>
              <w:rPr>
                <w:rFonts w:ascii="宋体" w:hAnsi="宋体"/>
                <w:szCs w:val="21"/>
              </w:rPr>
            </w:pPr>
            <w:r>
              <w:rPr>
                <w:rFonts w:hint="eastAsia" w:ascii="宋体" w:hAnsi="宋体"/>
                <w:szCs w:val="21"/>
              </w:rPr>
              <w:t xml:space="preserve">1. 工程技术人员 </w:t>
            </w:r>
          </w:p>
        </w:tc>
        <w:tc>
          <w:tcPr>
            <w:tcW w:w="1770" w:type="dxa"/>
            <w:noWrap w:val="0"/>
            <w:vAlign w:val="top"/>
          </w:tcPr>
          <w:p w14:paraId="1A812DDE">
            <w:pPr>
              <w:spacing w:line="360" w:lineRule="auto"/>
              <w:rPr>
                <w:rFonts w:ascii="宋体" w:hAnsi="宋体"/>
                <w:szCs w:val="21"/>
              </w:rPr>
            </w:pPr>
          </w:p>
        </w:tc>
        <w:tc>
          <w:tcPr>
            <w:tcW w:w="2130" w:type="dxa"/>
            <w:noWrap w:val="0"/>
            <w:vAlign w:val="top"/>
          </w:tcPr>
          <w:p w14:paraId="3381B0BC">
            <w:pPr>
              <w:spacing w:line="360" w:lineRule="auto"/>
              <w:rPr>
                <w:rFonts w:ascii="宋体" w:hAnsi="宋体"/>
                <w:szCs w:val="21"/>
              </w:rPr>
            </w:pPr>
          </w:p>
        </w:tc>
        <w:tc>
          <w:tcPr>
            <w:tcW w:w="1860" w:type="dxa"/>
            <w:noWrap w:val="0"/>
            <w:vAlign w:val="top"/>
          </w:tcPr>
          <w:p w14:paraId="7E54AB03">
            <w:pPr>
              <w:spacing w:line="360" w:lineRule="auto"/>
              <w:rPr>
                <w:rFonts w:ascii="宋体" w:hAnsi="宋体"/>
                <w:szCs w:val="21"/>
              </w:rPr>
            </w:pPr>
          </w:p>
        </w:tc>
      </w:tr>
      <w:tr w14:paraId="5E73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B97F515">
            <w:pPr>
              <w:spacing w:line="360" w:lineRule="auto"/>
              <w:rPr>
                <w:rFonts w:ascii="宋体" w:hAnsi="宋体"/>
                <w:szCs w:val="21"/>
              </w:rPr>
            </w:pPr>
            <w:r>
              <w:rPr>
                <w:rFonts w:hint="eastAsia" w:ascii="宋体" w:hAnsi="宋体"/>
                <w:szCs w:val="21"/>
              </w:rPr>
              <w:t>2. 辅助工作人员</w:t>
            </w:r>
          </w:p>
        </w:tc>
        <w:tc>
          <w:tcPr>
            <w:tcW w:w="1770" w:type="dxa"/>
            <w:noWrap w:val="0"/>
            <w:vAlign w:val="top"/>
          </w:tcPr>
          <w:p w14:paraId="3E87DB73">
            <w:pPr>
              <w:spacing w:line="360" w:lineRule="auto"/>
              <w:rPr>
                <w:rFonts w:ascii="宋体" w:hAnsi="宋体"/>
                <w:szCs w:val="21"/>
              </w:rPr>
            </w:pPr>
          </w:p>
        </w:tc>
        <w:tc>
          <w:tcPr>
            <w:tcW w:w="2130" w:type="dxa"/>
            <w:noWrap w:val="0"/>
            <w:vAlign w:val="top"/>
          </w:tcPr>
          <w:p w14:paraId="26D4EBE4">
            <w:pPr>
              <w:spacing w:line="360" w:lineRule="auto"/>
              <w:rPr>
                <w:rFonts w:ascii="宋体" w:hAnsi="宋体"/>
                <w:szCs w:val="21"/>
              </w:rPr>
            </w:pPr>
          </w:p>
        </w:tc>
        <w:tc>
          <w:tcPr>
            <w:tcW w:w="1860" w:type="dxa"/>
            <w:noWrap w:val="0"/>
            <w:vAlign w:val="top"/>
          </w:tcPr>
          <w:p w14:paraId="288CD519">
            <w:pPr>
              <w:spacing w:line="360" w:lineRule="auto"/>
              <w:rPr>
                <w:rFonts w:ascii="宋体" w:hAnsi="宋体"/>
                <w:szCs w:val="21"/>
              </w:rPr>
            </w:pPr>
          </w:p>
        </w:tc>
      </w:tr>
      <w:tr w14:paraId="7FF4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B26CB8D">
            <w:pPr>
              <w:spacing w:line="360" w:lineRule="auto"/>
              <w:rPr>
                <w:rFonts w:ascii="宋体" w:hAnsi="宋体"/>
                <w:szCs w:val="21"/>
              </w:rPr>
            </w:pPr>
            <w:r>
              <w:rPr>
                <w:rFonts w:hint="eastAsia" w:ascii="宋体" w:hAnsi="宋体"/>
                <w:szCs w:val="21"/>
              </w:rPr>
              <w:t>3. 其他人员</w:t>
            </w:r>
          </w:p>
        </w:tc>
        <w:tc>
          <w:tcPr>
            <w:tcW w:w="1770" w:type="dxa"/>
            <w:noWrap w:val="0"/>
            <w:vAlign w:val="top"/>
          </w:tcPr>
          <w:p w14:paraId="0EBCDECC">
            <w:pPr>
              <w:spacing w:line="360" w:lineRule="auto"/>
              <w:rPr>
                <w:rFonts w:ascii="宋体" w:hAnsi="宋体"/>
                <w:szCs w:val="21"/>
              </w:rPr>
            </w:pPr>
          </w:p>
        </w:tc>
        <w:tc>
          <w:tcPr>
            <w:tcW w:w="2130" w:type="dxa"/>
            <w:noWrap w:val="0"/>
            <w:vAlign w:val="top"/>
          </w:tcPr>
          <w:p w14:paraId="198066E2">
            <w:pPr>
              <w:spacing w:line="360" w:lineRule="auto"/>
              <w:rPr>
                <w:rFonts w:ascii="宋体" w:hAnsi="宋体"/>
                <w:szCs w:val="21"/>
              </w:rPr>
            </w:pPr>
          </w:p>
        </w:tc>
        <w:tc>
          <w:tcPr>
            <w:tcW w:w="1860" w:type="dxa"/>
            <w:noWrap w:val="0"/>
            <w:vAlign w:val="top"/>
          </w:tcPr>
          <w:p w14:paraId="1C64FEF0">
            <w:pPr>
              <w:spacing w:line="360" w:lineRule="auto"/>
              <w:rPr>
                <w:rFonts w:ascii="宋体" w:hAnsi="宋体"/>
                <w:szCs w:val="21"/>
              </w:rPr>
            </w:pPr>
          </w:p>
        </w:tc>
      </w:tr>
      <w:tr w14:paraId="5227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91E2ED5">
            <w:pPr>
              <w:spacing w:line="360" w:lineRule="auto"/>
              <w:rPr>
                <w:rFonts w:ascii="宋体" w:hAnsi="宋体"/>
                <w:szCs w:val="21"/>
              </w:rPr>
            </w:pPr>
          </w:p>
        </w:tc>
        <w:tc>
          <w:tcPr>
            <w:tcW w:w="1770" w:type="dxa"/>
            <w:noWrap w:val="0"/>
            <w:vAlign w:val="top"/>
          </w:tcPr>
          <w:p w14:paraId="1CEA0E92">
            <w:pPr>
              <w:spacing w:line="360" w:lineRule="auto"/>
              <w:rPr>
                <w:rFonts w:ascii="宋体" w:hAnsi="宋体"/>
                <w:szCs w:val="21"/>
              </w:rPr>
            </w:pPr>
          </w:p>
        </w:tc>
        <w:tc>
          <w:tcPr>
            <w:tcW w:w="2130" w:type="dxa"/>
            <w:noWrap w:val="0"/>
            <w:vAlign w:val="top"/>
          </w:tcPr>
          <w:p w14:paraId="2ACCBFB2">
            <w:pPr>
              <w:spacing w:line="360" w:lineRule="auto"/>
              <w:rPr>
                <w:rFonts w:ascii="宋体" w:hAnsi="宋体"/>
                <w:szCs w:val="21"/>
              </w:rPr>
            </w:pPr>
          </w:p>
        </w:tc>
        <w:tc>
          <w:tcPr>
            <w:tcW w:w="1860" w:type="dxa"/>
            <w:noWrap w:val="0"/>
            <w:vAlign w:val="top"/>
          </w:tcPr>
          <w:p w14:paraId="608065A2">
            <w:pPr>
              <w:spacing w:line="360" w:lineRule="auto"/>
              <w:rPr>
                <w:rFonts w:ascii="宋体" w:hAnsi="宋体"/>
                <w:szCs w:val="21"/>
              </w:rPr>
            </w:pPr>
          </w:p>
        </w:tc>
      </w:tr>
    </w:tbl>
    <w:p w14:paraId="08F1C632">
      <w:pPr>
        <w:spacing w:before="165" w:beforeLines="50" w:line="360" w:lineRule="auto"/>
        <w:rPr>
          <w:rFonts w:ascii="宋体" w:hAnsi="宋体"/>
          <w:b/>
          <w:kern w:val="0"/>
          <w:szCs w:val="21"/>
        </w:rPr>
      </w:pPr>
      <w:r>
        <w:rPr>
          <w:rFonts w:hint="eastAsia" w:ascii="宋体" w:hAnsi="宋体"/>
          <w:b/>
          <w:kern w:val="0"/>
          <w:szCs w:val="21"/>
        </w:rPr>
        <w:t>B-2  甲方提供的房屋、场地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C9E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8B8E048">
            <w:pPr>
              <w:spacing w:line="360" w:lineRule="auto"/>
              <w:jc w:val="center"/>
              <w:rPr>
                <w:rFonts w:ascii="宋体" w:hAnsi="宋体"/>
                <w:szCs w:val="21"/>
              </w:rPr>
            </w:pPr>
            <w:r>
              <w:rPr>
                <w:rFonts w:hint="eastAsia" w:ascii="宋体" w:hAnsi="宋体"/>
                <w:szCs w:val="21"/>
              </w:rPr>
              <w:t>名称</w:t>
            </w:r>
          </w:p>
        </w:tc>
        <w:tc>
          <w:tcPr>
            <w:tcW w:w="2130" w:type="dxa"/>
            <w:noWrap w:val="0"/>
            <w:vAlign w:val="top"/>
          </w:tcPr>
          <w:p w14:paraId="7A13C452">
            <w:pPr>
              <w:spacing w:line="360" w:lineRule="auto"/>
              <w:jc w:val="center"/>
              <w:rPr>
                <w:rFonts w:ascii="宋体" w:hAnsi="宋体"/>
                <w:szCs w:val="21"/>
              </w:rPr>
            </w:pPr>
            <w:r>
              <w:rPr>
                <w:rFonts w:hint="eastAsia" w:ascii="宋体" w:hAnsi="宋体"/>
                <w:szCs w:val="21"/>
              </w:rPr>
              <w:t>数量</w:t>
            </w:r>
          </w:p>
        </w:tc>
        <w:tc>
          <w:tcPr>
            <w:tcW w:w="2130" w:type="dxa"/>
            <w:noWrap w:val="0"/>
            <w:vAlign w:val="top"/>
          </w:tcPr>
          <w:p w14:paraId="4192DED2">
            <w:pPr>
              <w:spacing w:line="360" w:lineRule="auto"/>
              <w:jc w:val="center"/>
              <w:rPr>
                <w:rFonts w:ascii="宋体" w:hAnsi="宋体"/>
                <w:szCs w:val="21"/>
              </w:rPr>
            </w:pPr>
            <w:r>
              <w:rPr>
                <w:rFonts w:hint="eastAsia" w:ascii="宋体" w:hAnsi="宋体"/>
                <w:szCs w:val="21"/>
              </w:rPr>
              <w:t>面积</w:t>
            </w:r>
          </w:p>
        </w:tc>
        <w:tc>
          <w:tcPr>
            <w:tcW w:w="1860" w:type="dxa"/>
            <w:noWrap w:val="0"/>
            <w:vAlign w:val="top"/>
          </w:tcPr>
          <w:p w14:paraId="34208C62">
            <w:pPr>
              <w:spacing w:line="360" w:lineRule="auto"/>
              <w:jc w:val="center"/>
              <w:rPr>
                <w:rFonts w:ascii="宋体" w:hAnsi="宋体"/>
                <w:szCs w:val="21"/>
              </w:rPr>
            </w:pPr>
            <w:r>
              <w:rPr>
                <w:rFonts w:hint="eastAsia" w:ascii="宋体" w:hAnsi="宋体"/>
                <w:szCs w:val="21"/>
              </w:rPr>
              <w:t>提供时间</w:t>
            </w:r>
          </w:p>
        </w:tc>
      </w:tr>
      <w:tr w14:paraId="6DD7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2DF9847">
            <w:pPr>
              <w:spacing w:line="360" w:lineRule="auto"/>
              <w:rPr>
                <w:rFonts w:ascii="宋体" w:hAnsi="宋体"/>
                <w:szCs w:val="21"/>
              </w:rPr>
            </w:pPr>
            <w:r>
              <w:rPr>
                <w:rFonts w:hint="eastAsia" w:ascii="宋体" w:hAnsi="宋体"/>
                <w:szCs w:val="21"/>
              </w:rPr>
              <w:t>1. 设备用房</w:t>
            </w:r>
          </w:p>
        </w:tc>
        <w:tc>
          <w:tcPr>
            <w:tcW w:w="2130" w:type="dxa"/>
            <w:noWrap w:val="0"/>
            <w:vAlign w:val="top"/>
          </w:tcPr>
          <w:p w14:paraId="1675D1C8">
            <w:pPr>
              <w:spacing w:line="360" w:lineRule="auto"/>
              <w:ind w:firstLine="210" w:firstLineChars="100"/>
              <w:rPr>
                <w:rFonts w:ascii="宋体" w:hAnsi="宋体"/>
                <w:szCs w:val="21"/>
              </w:rPr>
            </w:pPr>
            <w:r>
              <w:rPr>
                <w:rFonts w:hint="eastAsia" w:ascii="宋体" w:hAnsi="宋体"/>
                <w:szCs w:val="21"/>
              </w:rPr>
              <w:t xml:space="preserve"> </w:t>
            </w:r>
          </w:p>
        </w:tc>
        <w:tc>
          <w:tcPr>
            <w:tcW w:w="2130" w:type="dxa"/>
            <w:noWrap w:val="0"/>
            <w:vAlign w:val="top"/>
          </w:tcPr>
          <w:p w14:paraId="21E3D664">
            <w:pPr>
              <w:spacing w:line="360" w:lineRule="auto"/>
              <w:ind w:firstLine="210" w:firstLineChars="100"/>
              <w:rPr>
                <w:rFonts w:ascii="宋体" w:hAnsi="宋体"/>
                <w:szCs w:val="21"/>
              </w:rPr>
            </w:pPr>
            <w:r>
              <w:rPr>
                <w:rFonts w:hint="eastAsia" w:ascii="宋体" w:hAnsi="宋体"/>
                <w:szCs w:val="21"/>
              </w:rPr>
              <w:t xml:space="preserve"> </w:t>
            </w:r>
          </w:p>
        </w:tc>
        <w:tc>
          <w:tcPr>
            <w:tcW w:w="1860" w:type="dxa"/>
            <w:noWrap w:val="0"/>
            <w:vAlign w:val="top"/>
          </w:tcPr>
          <w:p w14:paraId="55CCCC4E">
            <w:pPr>
              <w:spacing w:line="360" w:lineRule="auto"/>
              <w:rPr>
                <w:rFonts w:ascii="宋体" w:hAnsi="宋体"/>
                <w:szCs w:val="21"/>
              </w:rPr>
            </w:pPr>
          </w:p>
        </w:tc>
      </w:tr>
      <w:tr w14:paraId="2E29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28644E1">
            <w:pPr>
              <w:spacing w:line="360" w:lineRule="auto"/>
              <w:rPr>
                <w:rFonts w:ascii="宋体" w:hAnsi="宋体"/>
                <w:szCs w:val="21"/>
              </w:rPr>
            </w:pPr>
            <w:r>
              <w:rPr>
                <w:rFonts w:hint="eastAsia" w:ascii="宋体" w:hAnsi="宋体"/>
                <w:szCs w:val="21"/>
              </w:rPr>
              <w:t>2. 样品用房</w:t>
            </w:r>
          </w:p>
        </w:tc>
        <w:tc>
          <w:tcPr>
            <w:tcW w:w="2130" w:type="dxa"/>
            <w:noWrap w:val="0"/>
            <w:vAlign w:val="top"/>
          </w:tcPr>
          <w:p w14:paraId="5C3BE474">
            <w:pPr>
              <w:spacing w:line="360" w:lineRule="auto"/>
              <w:rPr>
                <w:rFonts w:ascii="宋体" w:hAnsi="宋体"/>
                <w:szCs w:val="21"/>
              </w:rPr>
            </w:pPr>
          </w:p>
        </w:tc>
        <w:tc>
          <w:tcPr>
            <w:tcW w:w="2130" w:type="dxa"/>
            <w:noWrap w:val="0"/>
            <w:vAlign w:val="top"/>
          </w:tcPr>
          <w:p w14:paraId="7B6FEF59">
            <w:pPr>
              <w:spacing w:line="360" w:lineRule="auto"/>
              <w:rPr>
                <w:rFonts w:ascii="宋体" w:hAnsi="宋体"/>
                <w:szCs w:val="21"/>
              </w:rPr>
            </w:pPr>
          </w:p>
        </w:tc>
        <w:tc>
          <w:tcPr>
            <w:tcW w:w="1860" w:type="dxa"/>
            <w:noWrap w:val="0"/>
            <w:vAlign w:val="top"/>
          </w:tcPr>
          <w:p w14:paraId="7CC6D3D9">
            <w:pPr>
              <w:spacing w:line="360" w:lineRule="auto"/>
              <w:rPr>
                <w:rFonts w:ascii="宋体" w:hAnsi="宋体"/>
                <w:szCs w:val="21"/>
              </w:rPr>
            </w:pPr>
          </w:p>
        </w:tc>
      </w:tr>
      <w:tr w14:paraId="0421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E68DF96">
            <w:pPr>
              <w:spacing w:line="360" w:lineRule="auto"/>
              <w:rPr>
                <w:rFonts w:ascii="宋体" w:hAnsi="宋体"/>
                <w:szCs w:val="21"/>
              </w:rPr>
            </w:pPr>
            <w:r>
              <w:rPr>
                <w:rFonts w:hint="eastAsia" w:ascii="宋体" w:hAnsi="宋体"/>
                <w:szCs w:val="21"/>
              </w:rPr>
              <w:t>3. 设备场地</w:t>
            </w:r>
          </w:p>
        </w:tc>
        <w:tc>
          <w:tcPr>
            <w:tcW w:w="2130" w:type="dxa"/>
            <w:noWrap w:val="0"/>
            <w:vAlign w:val="top"/>
          </w:tcPr>
          <w:p w14:paraId="1F0F8CA3">
            <w:pPr>
              <w:spacing w:line="360" w:lineRule="auto"/>
              <w:rPr>
                <w:rFonts w:ascii="宋体" w:hAnsi="宋体"/>
                <w:szCs w:val="21"/>
              </w:rPr>
            </w:pPr>
          </w:p>
        </w:tc>
        <w:tc>
          <w:tcPr>
            <w:tcW w:w="2130" w:type="dxa"/>
            <w:noWrap w:val="0"/>
            <w:vAlign w:val="top"/>
          </w:tcPr>
          <w:p w14:paraId="6D3FEBCF">
            <w:pPr>
              <w:spacing w:line="360" w:lineRule="auto"/>
              <w:rPr>
                <w:rFonts w:ascii="宋体" w:hAnsi="宋体"/>
                <w:szCs w:val="21"/>
              </w:rPr>
            </w:pPr>
          </w:p>
        </w:tc>
        <w:tc>
          <w:tcPr>
            <w:tcW w:w="1860" w:type="dxa"/>
            <w:noWrap w:val="0"/>
            <w:vAlign w:val="top"/>
          </w:tcPr>
          <w:p w14:paraId="16953ED5">
            <w:pPr>
              <w:spacing w:line="360" w:lineRule="auto"/>
              <w:rPr>
                <w:rFonts w:ascii="宋体" w:hAnsi="宋体"/>
                <w:szCs w:val="21"/>
              </w:rPr>
            </w:pPr>
          </w:p>
        </w:tc>
      </w:tr>
      <w:tr w14:paraId="17A7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99FCB3B">
            <w:pPr>
              <w:spacing w:line="360" w:lineRule="auto"/>
              <w:rPr>
                <w:rFonts w:ascii="宋体" w:hAnsi="宋体"/>
                <w:szCs w:val="21"/>
              </w:rPr>
            </w:pPr>
          </w:p>
        </w:tc>
        <w:tc>
          <w:tcPr>
            <w:tcW w:w="2130" w:type="dxa"/>
            <w:noWrap w:val="0"/>
            <w:vAlign w:val="top"/>
          </w:tcPr>
          <w:p w14:paraId="181C8CEC">
            <w:pPr>
              <w:spacing w:line="360" w:lineRule="auto"/>
              <w:rPr>
                <w:rFonts w:ascii="宋体" w:hAnsi="宋体"/>
                <w:szCs w:val="21"/>
              </w:rPr>
            </w:pPr>
          </w:p>
        </w:tc>
        <w:tc>
          <w:tcPr>
            <w:tcW w:w="2130" w:type="dxa"/>
            <w:noWrap w:val="0"/>
            <w:vAlign w:val="top"/>
          </w:tcPr>
          <w:p w14:paraId="7AE994D2">
            <w:pPr>
              <w:spacing w:line="360" w:lineRule="auto"/>
              <w:rPr>
                <w:rFonts w:ascii="宋体" w:hAnsi="宋体"/>
                <w:szCs w:val="21"/>
              </w:rPr>
            </w:pPr>
          </w:p>
        </w:tc>
        <w:tc>
          <w:tcPr>
            <w:tcW w:w="1860" w:type="dxa"/>
            <w:noWrap w:val="0"/>
            <w:vAlign w:val="top"/>
          </w:tcPr>
          <w:p w14:paraId="3073B662">
            <w:pPr>
              <w:spacing w:line="360" w:lineRule="auto"/>
              <w:rPr>
                <w:rFonts w:ascii="宋体" w:hAnsi="宋体"/>
                <w:szCs w:val="21"/>
              </w:rPr>
            </w:pPr>
          </w:p>
        </w:tc>
      </w:tr>
      <w:tr w14:paraId="2452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93022F1">
            <w:pPr>
              <w:spacing w:line="360" w:lineRule="auto"/>
              <w:rPr>
                <w:rFonts w:ascii="宋体" w:hAnsi="宋体"/>
                <w:szCs w:val="21"/>
              </w:rPr>
            </w:pPr>
          </w:p>
        </w:tc>
        <w:tc>
          <w:tcPr>
            <w:tcW w:w="2130" w:type="dxa"/>
            <w:noWrap w:val="0"/>
            <w:vAlign w:val="top"/>
          </w:tcPr>
          <w:p w14:paraId="3C1A5DCC">
            <w:pPr>
              <w:spacing w:line="360" w:lineRule="auto"/>
              <w:rPr>
                <w:rFonts w:ascii="宋体" w:hAnsi="宋体"/>
                <w:szCs w:val="21"/>
              </w:rPr>
            </w:pPr>
          </w:p>
        </w:tc>
        <w:tc>
          <w:tcPr>
            <w:tcW w:w="2130" w:type="dxa"/>
            <w:noWrap w:val="0"/>
            <w:vAlign w:val="top"/>
          </w:tcPr>
          <w:p w14:paraId="306FCE61">
            <w:pPr>
              <w:spacing w:line="360" w:lineRule="auto"/>
              <w:rPr>
                <w:rFonts w:ascii="宋体" w:hAnsi="宋体"/>
                <w:szCs w:val="21"/>
              </w:rPr>
            </w:pPr>
          </w:p>
        </w:tc>
        <w:tc>
          <w:tcPr>
            <w:tcW w:w="1860" w:type="dxa"/>
            <w:noWrap w:val="0"/>
            <w:vAlign w:val="top"/>
          </w:tcPr>
          <w:p w14:paraId="7E13F377">
            <w:pPr>
              <w:spacing w:line="360" w:lineRule="auto"/>
              <w:rPr>
                <w:rFonts w:ascii="宋体" w:hAnsi="宋体"/>
                <w:szCs w:val="21"/>
              </w:rPr>
            </w:pPr>
          </w:p>
        </w:tc>
      </w:tr>
    </w:tbl>
    <w:p w14:paraId="7954E255">
      <w:pPr>
        <w:spacing w:before="165" w:beforeLines="50" w:line="360" w:lineRule="auto"/>
        <w:rPr>
          <w:rFonts w:ascii="宋体" w:hAnsi="宋体"/>
          <w:b/>
          <w:kern w:val="0"/>
          <w:szCs w:val="21"/>
        </w:rPr>
      </w:pPr>
      <w:r>
        <w:rPr>
          <w:rFonts w:hint="eastAsia" w:ascii="宋体" w:hAnsi="宋体"/>
          <w:b/>
          <w:kern w:val="0"/>
          <w:szCs w:val="21"/>
        </w:rPr>
        <w:t>B-3  甲方提供的资料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3A37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CCD03EF">
            <w:pPr>
              <w:spacing w:line="360" w:lineRule="auto"/>
              <w:jc w:val="center"/>
              <w:rPr>
                <w:rFonts w:ascii="宋体" w:hAnsi="宋体"/>
                <w:kern w:val="0"/>
                <w:szCs w:val="21"/>
              </w:rPr>
            </w:pPr>
            <w:r>
              <w:rPr>
                <w:rFonts w:hint="eastAsia" w:ascii="宋体" w:hAnsi="宋体"/>
                <w:kern w:val="0"/>
                <w:szCs w:val="21"/>
              </w:rPr>
              <w:t>名称</w:t>
            </w:r>
          </w:p>
        </w:tc>
        <w:tc>
          <w:tcPr>
            <w:tcW w:w="1491" w:type="dxa"/>
            <w:noWrap w:val="0"/>
            <w:vAlign w:val="top"/>
          </w:tcPr>
          <w:p w14:paraId="7E4F2AAC">
            <w:pPr>
              <w:spacing w:line="360" w:lineRule="auto"/>
              <w:jc w:val="center"/>
              <w:rPr>
                <w:rFonts w:ascii="宋体" w:hAnsi="宋体"/>
                <w:kern w:val="0"/>
                <w:szCs w:val="21"/>
              </w:rPr>
            </w:pPr>
            <w:r>
              <w:rPr>
                <w:rFonts w:hint="eastAsia" w:ascii="宋体" w:hAnsi="宋体"/>
                <w:kern w:val="0"/>
                <w:szCs w:val="21"/>
              </w:rPr>
              <w:t>份数</w:t>
            </w:r>
          </w:p>
        </w:tc>
        <w:tc>
          <w:tcPr>
            <w:tcW w:w="2147" w:type="dxa"/>
            <w:noWrap w:val="0"/>
            <w:vAlign w:val="top"/>
          </w:tcPr>
          <w:p w14:paraId="7E3FC886">
            <w:pPr>
              <w:spacing w:line="360" w:lineRule="auto"/>
              <w:jc w:val="center"/>
              <w:rPr>
                <w:rFonts w:ascii="宋体" w:hAnsi="宋体"/>
                <w:kern w:val="0"/>
                <w:szCs w:val="21"/>
              </w:rPr>
            </w:pPr>
            <w:r>
              <w:rPr>
                <w:rFonts w:hint="eastAsia" w:ascii="宋体" w:hAnsi="宋体"/>
                <w:kern w:val="0"/>
                <w:szCs w:val="21"/>
              </w:rPr>
              <w:t>提供时间</w:t>
            </w:r>
          </w:p>
        </w:tc>
        <w:tc>
          <w:tcPr>
            <w:tcW w:w="2082" w:type="dxa"/>
            <w:noWrap w:val="0"/>
            <w:vAlign w:val="top"/>
          </w:tcPr>
          <w:p w14:paraId="787F9F1F">
            <w:pPr>
              <w:spacing w:line="360" w:lineRule="auto"/>
              <w:jc w:val="center"/>
              <w:rPr>
                <w:rFonts w:ascii="宋体" w:hAnsi="宋体"/>
                <w:kern w:val="0"/>
                <w:szCs w:val="21"/>
              </w:rPr>
            </w:pPr>
            <w:r>
              <w:rPr>
                <w:rFonts w:hint="eastAsia" w:ascii="宋体" w:hAnsi="宋体"/>
                <w:kern w:val="0"/>
                <w:szCs w:val="21"/>
              </w:rPr>
              <w:t>备注</w:t>
            </w:r>
          </w:p>
        </w:tc>
      </w:tr>
      <w:tr w14:paraId="11EC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5766CCB">
            <w:pPr>
              <w:spacing w:line="360" w:lineRule="auto"/>
              <w:rPr>
                <w:rFonts w:ascii="宋体" w:hAnsi="宋体"/>
                <w:kern w:val="0"/>
                <w:szCs w:val="21"/>
              </w:rPr>
            </w:pPr>
            <w:r>
              <w:rPr>
                <w:rFonts w:hint="eastAsia" w:ascii="宋体" w:hAnsi="宋体"/>
                <w:kern w:val="0"/>
                <w:szCs w:val="21"/>
              </w:rPr>
              <w:t>1. 工程设计及施工图纸</w:t>
            </w:r>
          </w:p>
        </w:tc>
        <w:tc>
          <w:tcPr>
            <w:tcW w:w="1491" w:type="dxa"/>
            <w:noWrap w:val="0"/>
            <w:vAlign w:val="top"/>
          </w:tcPr>
          <w:p w14:paraId="2BE2D037">
            <w:pPr>
              <w:spacing w:line="360" w:lineRule="auto"/>
              <w:rPr>
                <w:rFonts w:ascii="宋体" w:hAnsi="宋体"/>
                <w:kern w:val="0"/>
                <w:szCs w:val="21"/>
              </w:rPr>
            </w:pPr>
          </w:p>
        </w:tc>
        <w:tc>
          <w:tcPr>
            <w:tcW w:w="2147" w:type="dxa"/>
            <w:noWrap w:val="0"/>
            <w:vAlign w:val="top"/>
          </w:tcPr>
          <w:p w14:paraId="0774C2D2">
            <w:pPr>
              <w:spacing w:line="360" w:lineRule="auto"/>
              <w:rPr>
                <w:rFonts w:ascii="宋体" w:hAnsi="宋体"/>
                <w:kern w:val="0"/>
                <w:szCs w:val="21"/>
              </w:rPr>
            </w:pPr>
          </w:p>
        </w:tc>
        <w:tc>
          <w:tcPr>
            <w:tcW w:w="2082" w:type="dxa"/>
            <w:noWrap w:val="0"/>
            <w:vAlign w:val="top"/>
          </w:tcPr>
          <w:p w14:paraId="6550EA22">
            <w:pPr>
              <w:spacing w:line="360" w:lineRule="auto"/>
              <w:rPr>
                <w:rFonts w:ascii="宋体" w:hAnsi="宋体"/>
                <w:kern w:val="0"/>
                <w:szCs w:val="21"/>
              </w:rPr>
            </w:pPr>
          </w:p>
        </w:tc>
      </w:tr>
      <w:tr w14:paraId="7AA0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E0A4D06">
            <w:pPr>
              <w:spacing w:line="360" w:lineRule="auto"/>
              <w:rPr>
                <w:rFonts w:ascii="宋体" w:hAnsi="宋体"/>
                <w:kern w:val="0"/>
                <w:szCs w:val="21"/>
              </w:rPr>
            </w:pPr>
            <w:r>
              <w:rPr>
                <w:rFonts w:hint="eastAsia" w:ascii="宋体" w:hAnsi="宋体"/>
                <w:kern w:val="0"/>
                <w:szCs w:val="21"/>
              </w:rPr>
              <w:t>2. 施工资料</w:t>
            </w:r>
          </w:p>
        </w:tc>
        <w:tc>
          <w:tcPr>
            <w:tcW w:w="1491" w:type="dxa"/>
            <w:noWrap w:val="0"/>
            <w:vAlign w:val="top"/>
          </w:tcPr>
          <w:p w14:paraId="5177589A">
            <w:pPr>
              <w:spacing w:line="360" w:lineRule="auto"/>
              <w:rPr>
                <w:rFonts w:ascii="宋体" w:hAnsi="宋体"/>
                <w:kern w:val="0"/>
                <w:szCs w:val="21"/>
              </w:rPr>
            </w:pPr>
          </w:p>
        </w:tc>
        <w:tc>
          <w:tcPr>
            <w:tcW w:w="2147" w:type="dxa"/>
            <w:noWrap w:val="0"/>
            <w:vAlign w:val="top"/>
          </w:tcPr>
          <w:p w14:paraId="69BF38C9">
            <w:pPr>
              <w:spacing w:line="360" w:lineRule="auto"/>
              <w:rPr>
                <w:rFonts w:ascii="宋体" w:hAnsi="宋体"/>
                <w:kern w:val="0"/>
                <w:szCs w:val="21"/>
              </w:rPr>
            </w:pPr>
          </w:p>
        </w:tc>
        <w:tc>
          <w:tcPr>
            <w:tcW w:w="2082" w:type="dxa"/>
            <w:noWrap w:val="0"/>
            <w:vAlign w:val="top"/>
          </w:tcPr>
          <w:p w14:paraId="3CC73CE3">
            <w:pPr>
              <w:spacing w:line="360" w:lineRule="auto"/>
              <w:rPr>
                <w:rFonts w:ascii="宋体" w:hAnsi="宋体"/>
                <w:kern w:val="0"/>
                <w:szCs w:val="21"/>
              </w:rPr>
            </w:pPr>
          </w:p>
        </w:tc>
      </w:tr>
      <w:tr w14:paraId="00B7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F76D4E9">
            <w:pPr>
              <w:spacing w:line="360" w:lineRule="auto"/>
              <w:rPr>
                <w:rFonts w:ascii="宋体" w:hAnsi="宋体"/>
                <w:kern w:val="0"/>
                <w:szCs w:val="21"/>
              </w:rPr>
            </w:pPr>
            <w:r>
              <w:rPr>
                <w:rFonts w:hint="eastAsia" w:ascii="宋体" w:hAnsi="宋体"/>
                <w:kern w:val="0"/>
                <w:szCs w:val="21"/>
              </w:rPr>
              <w:t>3. 监理资料</w:t>
            </w:r>
          </w:p>
        </w:tc>
        <w:tc>
          <w:tcPr>
            <w:tcW w:w="1491" w:type="dxa"/>
            <w:noWrap w:val="0"/>
            <w:vAlign w:val="top"/>
          </w:tcPr>
          <w:p w14:paraId="34807BA9">
            <w:pPr>
              <w:spacing w:line="360" w:lineRule="auto"/>
              <w:rPr>
                <w:rFonts w:ascii="宋体" w:hAnsi="宋体"/>
                <w:kern w:val="0"/>
                <w:szCs w:val="21"/>
              </w:rPr>
            </w:pPr>
          </w:p>
        </w:tc>
        <w:tc>
          <w:tcPr>
            <w:tcW w:w="2147" w:type="dxa"/>
            <w:noWrap w:val="0"/>
            <w:vAlign w:val="top"/>
          </w:tcPr>
          <w:p w14:paraId="03037094">
            <w:pPr>
              <w:spacing w:line="360" w:lineRule="auto"/>
              <w:rPr>
                <w:rFonts w:ascii="宋体" w:hAnsi="宋体"/>
                <w:kern w:val="0"/>
                <w:szCs w:val="21"/>
              </w:rPr>
            </w:pPr>
          </w:p>
        </w:tc>
        <w:tc>
          <w:tcPr>
            <w:tcW w:w="2082" w:type="dxa"/>
            <w:noWrap w:val="0"/>
            <w:vAlign w:val="top"/>
          </w:tcPr>
          <w:p w14:paraId="42AE8CAA">
            <w:pPr>
              <w:spacing w:line="360" w:lineRule="auto"/>
              <w:rPr>
                <w:rFonts w:ascii="宋体" w:hAnsi="宋体"/>
                <w:kern w:val="0"/>
                <w:szCs w:val="21"/>
              </w:rPr>
            </w:pPr>
          </w:p>
        </w:tc>
      </w:tr>
      <w:tr w14:paraId="0A6F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43A690">
            <w:pPr>
              <w:spacing w:line="360" w:lineRule="auto"/>
              <w:rPr>
                <w:rFonts w:ascii="宋体" w:hAnsi="宋体"/>
                <w:kern w:val="0"/>
                <w:szCs w:val="21"/>
              </w:rPr>
            </w:pPr>
            <w:r>
              <w:rPr>
                <w:rFonts w:hint="eastAsia" w:ascii="宋体" w:hAnsi="宋体"/>
                <w:kern w:val="0"/>
                <w:szCs w:val="21"/>
              </w:rPr>
              <w:t>其他文件</w:t>
            </w:r>
          </w:p>
        </w:tc>
        <w:tc>
          <w:tcPr>
            <w:tcW w:w="1491" w:type="dxa"/>
            <w:noWrap w:val="0"/>
            <w:vAlign w:val="top"/>
          </w:tcPr>
          <w:p w14:paraId="60186A4E">
            <w:pPr>
              <w:spacing w:line="360" w:lineRule="auto"/>
              <w:rPr>
                <w:rFonts w:ascii="宋体" w:hAnsi="宋体"/>
                <w:kern w:val="0"/>
                <w:szCs w:val="21"/>
              </w:rPr>
            </w:pPr>
          </w:p>
        </w:tc>
        <w:tc>
          <w:tcPr>
            <w:tcW w:w="2147" w:type="dxa"/>
            <w:noWrap w:val="0"/>
            <w:vAlign w:val="top"/>
          </w:tcPr>
          <w:p w14:paraId="1D33E892">
            <w:pPr>
              <w:spacing w:line="360" w:lineRule="auto"/>
              <w:rPr>
                <w:rFonts w:ascii="宋体" w:hAnsi="宋体"/>
                <w:kern w:val="0"/>
                <w:szCs w:val="21"/>
              </w:rPr>
            </w:pPr>
          </w:p>
        </w:tc>
        <w:tc>
          <w:tcPr>
            <w:tcW w:w="2082" w:type="dxa"/>
            <w:noWrap w:val="0"/>
            <w:vAlign w:val="top"/>
          </w:tcPr>
          <w:p w14:paraId="1F3443D3">
            <w:pPr>
              <w:spacing w:line="360" w:lineRule="auto"/>
              <w:rPr>
                <w:rFonts w:ascii="宋体" w:hAnsi="宋体"/>
                <w:kern w:val="0"/>
                <w:szCs w:val="21"/>
              </w:rPr>
            </w:pPr>
          </w:p>
        </w:tc>
      </w:tr>
    </w:tbl>
    <w:p w14:paraId="541D2CD2">
      <w:pPr>
        <w:spacing w:before="165" w:beforeLines="50" w:line="360" w:lineRule="auto"/>
        <w:rPr>
          <w:rFonts w:ascii="宋体" w:hAnsi="宋体"/>
          <w:b/>
          <w:kern w:val="0"/>
          <w:szCs w:val="21"/>
        </w:rPr>
      </w:pPr>
      <w:r>
        <w:rPr>
          <w:rFonts w:hint="eastAsia" w:ascii="宋体" w:hAnsi="宋体"/>
          <w:b/>
          <w:kern w:val="0"/>
          <w:szCs w:val="21"/>
        </w:rPr>
        <w:t>B-4 甲方提供的设备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657A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173F7C">
            <w:pPr>
              <w:spacing w:line="360" w:lineRule="auto"/>
              <w:jc w:val="center"/>
              <w:rPr>
                <w:rFonts w:ascii="宋体" w:hAnsi="宋体"/>
                <w:szCs w:val="21"/>
              </w:rPr>
            </w:pPr>
            <w:r>
              <w:rPr>
                <w:rFonts w:hint="eastAsia" w:ascii="宋体" w:hAnsi="宋体"/>
                <w:szCs w:val="21"/>
              </w:rPr>
              <w:t>名称</w:t>
            </w:r>
          </w:p>
        </w:tc>
        <w:tc>
          <w:tcPr>
            <w:tcW w:w="1590" w:type="dxa"/>
            <w:noWrap w:val="0"/>
            <w:vAlign w:val="top"/>
          </w:tcPr>
          <w:p w14:paraId="7BBBC87A">
            <w:pPr>
              <w:spacing w:line="360" w:lineRule="auto"/>
              <w:jc w:val="center"/>
              <w:rPr>
                <w:rFonts w:ascii="宋体" w:hAnsi="宋体"/>
                <w:szCs w:val="21"/>
              </w:rPr>
            </w:pPr>
            <w:r>
              <w:rPr>
                <w:rFonts w:hint="eastAsia" w:ascii="宋体" w:hAnsi="宋体"/>
                <w:szCs w:val="21"/>
              </w:rPr>
              <w:t>数量</w:t>
            </w:r>
          </w:p>
        </w:tc>
        <w:tc>
          <w:tcPr>
            <w:tcW w:w="2130" w:type="dxa"/>
            <w:noWrap w:val="0"/>
            <w:vAlign w:val="top"/>
          </w:tcPr>
          <w:p w14:paraId="2B09A760">
            <w:pPr>
              <w:spacing w:line="360" w:lineRule="auto"/>
              <w:jc w:val="center"/>
              <w:rPr>
                <w:rFonts w:ascii="宋体" w:hAnsi="宋体"/>
                <w:szCs w:val="21"/>
              </w:rPr>
            </w:pPr>
            <w:r>
              <w:rPr>
                <w:rFonts w:hint="eastAsia" w:ascii="宋体" w:hAnsi="宋体"/>
                <w:szCs w:val="21"/>
              </w:rPr>
              <w:t>型号与规格</w:t>
            </w:r>
          </w:p>
        </w:tc>
        <w:tc>
          <w:tcPr>
            <w:tcW w:w="1860" w:type="dxa"/>
            <w:noWrap w:val="0"/>
            <w:vAlign w:val="top"/>
          </w:tcPr>
          <w:p w14:paraId="76378BE6">
            <w:pPr>
              <w:spacing w:line="360" w:lineRule="auto"/>
              <w:jc w:val="center"/>
              <w:rPr>
                <w:rFonts w:ascii="宋体" w:hAnsi="宋体"/>
                <w:szCs w:val="21"/>
              </w:rPr>
            </w:pPr>
            <w:r>
              <w:rPr>
                <w:rFonts w:hint="eastAsia" w:ascii="宋体" w:hAnsi="宋体"/>
                <w:szCs w:val="21"/>
              </w:rPr>
              <w:t>提供时间</w:t>
            </w:r>
          </w:p>
        </w:tc>
      </w:tr>
      <w:tr w14:paraId="6E65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E7D04E5">
            <w:pPr>
              <w:spacing w:line="360" w:lineRule="auto"/>
              <w:rPr>
                <w:rFonts w:ascii="宋体" w:hAnsi="宋体"/>
                <w:szCs w:val="21"/>
              </w:rPr>
            </w:pPr>
            <w:r>
              <w:rPr>
                <w:rFonts w:hint="eastAsia" w:ascii="宋体" w:hAnsi="宋体"/>
                <w:szCs w:val="21"/>
              </w:rPr>
              <w:t>1. 办公设备</w:t>
            </w:r>
          </w:p>
        </w:tc>
        <w:tc>
          <w:tcPr>
            <w:tcW w:w="1590" w:type="dxa"/>
            <w:noWrap w:val="0"/>
            <w:vAlign w:val="top"/>
          </w:tcPr>
          <w:p w14:paraId="23F46194">
            <w:pPr>
              <w:spacing w:line="360" w:lineRule="auto"/>
              <w:rPr>
                <w:rFonts w:ascii="宋体" w:hAnsi="宋体"/>
                <w:szCs w:val="21"/>
              </w:rPr>
            </w:pPr>
          </w:p>
        </w:tc>
        <w:tc>
          <w:tcPr>
            <w:tcW w:w="2130" w:type="dxa"/>
            <w:noWrap w:val="0"/>
            <w:vAlign w:val="top"/>
          </w:tcPr>
          <w:p w14:paraId="69A1E2AB">
            <w:pPr>
              <w:spacing w:line="360" w:lineRule="auto"/>
              <w:rPr>
                <w:rFonts w:ascii="宋体" w:hAnsi="宋体"/>
                <w:szCs w:val="21"/>
              </w:rPr>
            </w:pPr>
          </w:p>
        </w:tc>
        <w:tc>
          <w:tcPr>
            <w:tcW w:w="1860" w:type="dxa"/>
            <w:noWrap w:val="0"/>
            <w:vAlign w:val="top"/>
          </w:tcPr>
          <w:p w14:paraId="7B2227DC">
            <w:pPr>
              <w:spacing w:line="360" w:lineRule="auto"/>
              <w:rPr>
                <w:rFonts w:ascii="宋体" w:hAnsi="宋体"/>
                <w:szCs w:val="21"/>
              </w:rPr>
            </w:pPr>
          </w:p>
        </w:tc>
      </w:tr>
      <w:tr w14:paraId="40F1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F28E612">
            <w:pPr>
              <w:spacing w:line="360" w:lineRule="auto"/>
              <w:rPr>
                <w:rFonts w:ascii="宋体" w:hAnsi="宋体"/>
                <w:szCs w:val="21"/>
              </w:rPr>
            </w:pPr>
            <w:r>
              <w:rPr>
                <w:rFonts w:hint="eastAsia" w:ascii="宋体" w:hAnsi="宋体"/>
                <w:szCs w:val="21"/>
              </w:rPr>
              <w:t>2. 交通工具</w:t>
            </w:r>
          </w:p>
        </w:tc>
        <w:tc>
          <w:tcPr>
            <w:tcW w:w="1590" w:type="dxa"/>
            <w:noWrap w:val="0"/>
            <w:vAlign w:val="top"/>
          </w:tcPr>
          <w:p w14:paraId="0AB999D3">
            <w:pPr>
              <w:spacing w:line="360" w:lineRule="auto"/>
              <w:rPr>
                <w:rFonts w:ascii="宋体" w:hAnsi="宋体"/>
                <w:szCs w:val="21"/>
              </w:rPr>
            </w:pPr>
          </w:p>
        </w:tc>
        <w:tc>
          <w:tcPr>
            <w:tcW w:w="2130" w:type="dxa"/>
            <w:noWrap w:val="0"/>
            <w:vAlign w:val="top"/>
          </w:tcPr>
          <w:p w14:paraId="3B61CEE6">
            <w:pPr>
              <w:spacing w:line="360" w:lineRule="auto"/>
              <w:rPr>
                <w:rFonts w:ascii="宋体" w:hAnsi="宋体"/>
                <w:szCs w:val="21"/>
              </w:rPr>
            </w:pPr>
          </w:p>
        </w:tc>
        <w:tc>
          <w:tcPr>
            <w:tcW w:w="1860" w:type="dxa"/>
            <w:noWrap w:val="0"/>
            <w:vAlign w:val="top"/>
          </w:tcPr>
          <w:p w14:paraId="3BF99BEC">
            <w:pPr>
              <w:spacing w:line="360" w:lineRule="auto"/>
              <w:rPr>
                <w:rFonts w:ascii="宋体" w:hAnsi="宋体"/>
                <w:szCs w:val="21"/>
              </w:rPr>
            </w:pPr>
          </w:p>
        </w:tc>
      </w:tr>
      <w:tr w14:paraId="666F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27BDA54">
            <w:pPr>
              <w:spacing w:line="360" w:lineRule="auto"/>
              <w:rPr>
                <w:rFonts w:ascii="宋体" w:hAnsi="宋体"/>
                <w:szCs w:val="21"/>
              </w:rPr>
            </w:pPr>
            <w:r>
              <w:rPr>
                <w:rFonts w:hint="eastAsia" w:ascii="宋体" w:hAnsi="宋体"/>
                <w:szCs w:val="21"/>
              </w:rPr>
              <w:t>3. 水</w:t>
            </w:r>
          </w:p>
        </w:tc>
        <w:tc>
          <w:tcPr>
            <w:tcW w:w="1590" w:type="dxa"/>
            <w:noWrap w:val="0"/>
            <w:vAlign w:val="top"/>
          </w:tcPr>
          <w:p w14:paraId="7F0E01DF">
            <w:pPr>
              <w:spacing w:line="360" w:lineRule="auto"/>
              <w:rPr>
                <w:rFonts w:ascii="宋体" w:hAnsi="宋体"/>
                <w:szCs w:val="21"/>
              </w:rPr>
            </w:pPr>
          </w:p>
        </w:tc>
        <w:tc>
          <w:tcPr>
            <w:tcW w:w="2130" w:type="dxa"/>
            <w:noWrap w:val="0"/>
            <w:vAlign w:val="top"/>
          </w:tcPr>
          <w:p w14:paraId="56195BE7">
            <w:pPr>
              <w:spacing w:line="360" w:lineRule="auto"/>
              <w:rPr>
                <w:rFonts w:ascii="宋体" w:hAnsi="宋体"/>
                <w:szCs w:val="21"/>
              </w:rPr>
            </w:pPr>
          </w:p>
        </w:tc>
        <w:tc>
          <w:tcPr>
            <w:tcW w:w="1860" w:type="dxa"/>
            <w:noWrap w:val="0"/>
            <w:vAlign w:val="top"/>
          </w:tcPr>
          <w:p w14:paraId="538CCAF6">
            <w:pPr>
              <w:spacing w:line="360" w:lineRule="auto"/>
              <w:rPr>
                <w:rFonts w:ascii="宋体" w:hAnsi="宋体"/>
                <w:szCs w:val="21"/>
              </w:rPr>
            </w:pPr>
          </w:p>
        </w:tc>
      </w:tr>
      <w:tr w14:paraId="2CA2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D067C63">
            <w:pPr>
              <w:spacing w:line="360" w:lineRule="auto"/>
              <w:rPr>
                <w:rFonts w:ascii="宋体" w:hAnsi="宋体"/>
                <w:szCs w:val="21"/>
              </w:rPr>
            </w:pPr>
            <w:r>
              <w:rPr>
                <w:rFonts w:hint="eastAsia" w:ascii="宋体" w:hAnsi="宋体"/>
                <w:szCs w:val="21"/>
              </w:rPr>
              <w:t>4. 电</w:t>
            </w:r>
          </w:p>
        </w:tc>
        <w:tc>
          <w:tcPr>
            <w:tcW w:w="1590" w:type="dxa"/>
            <w:noWrap w:val="0"/>
            <w:vAlign w:val="top"/>
          </w:tcPr>
          <w:p w14:paraId="4B157D41">
            <w:pPr>
              <w:spacing w:line="360" w:lineRule="auto"/>
              <w:rPr>
                <w:rFonts w:ascii="宋体" w:hAnsi="宋体"/>
                <w:szCs w:val="21"/>
              </w:rPr>
            </w:pPr>
          </w:p>
        </w:tc>
        <w:tc>
          <w:tcPr>
            <w:tcW w:w="2130" w:type="dxa"/>
            <w:noWrap w:val="0"/>
            <w:vAlign w:val="top"/>
          </w:tcPr>
          <w:p w14:paraId="7BEEBBCC">
            <w:pPr>
              <w:spacing w:line="360" w:lineRule="auto"/>
              <w:rPr>
                <w:rFonts w:ascii="宋体" w:hAnsi="宋体"/>
                <w:szCs w:val="21"/>
              </w:rPr>
            </w:pPr>
          </w:p>
        </w:tc>
        <w:tc>
          <w:tcPr>
            <w:tcW w:w="1860" w:type="dxa"/>
            <w:noWrap w:val="0"/>
            <w:vAlign w:val="top"/>
          </w:tcPr>
          <w:p w14:paraId="4651D526">
            <w:pPr>
              <w:spacing w:line="360" w:lineRule="auto"/>
              <w:rPr>
                <w:rFonts w:ascii="宋体" w:hAnsi="宋体"/>
                <w:szCs w:val="21"/>
              </w:rPr>
            </w:pPr>
          </w:p>
        </w:tc>
      </w:tr>
      <w:tr w14:paraId="67CA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9F98B75">
            <w:pPr>
              <w:spacing w:line="360" w:lineRule="auto"/>
              <w:rPr>
                <w:rFonts w:ascii="宋体" w:hAnsi="宋体"/>
                <w:szCs w:val="21"/>
              </w:rPr>
            </w:pPr>
            <w:r>
              <w:rPr>
                <w:rFonts w:hint="eastAsia" w:ascii="宋体" w:hAnsi="宋体"/>
                <w:szCs w:val="21"/>
              </w:rPr>
              <w:t>5. 照明</w:t>
            </w:r>
          </w:p>
        </w:tc>
        <w:tc>
          <w:tcPr>
            <w:tcW w:w="1590" w:type="dxa"/>
            <w:noWrap w:val="0"/>
            <w:vAlign w:val="top"/>
          </w:tcPr>
          <w:p w14:paraId="18ED19D2">
            <w:pPr>
              <w:spacing w:line="360" w:lineRule="auto"/>
              <w:rPr>
                <w:rFonts w:ascii="宋体" w:hAnsi="宋体"/>
                <w:szCs w:val="21"/>
              </w:rPr>
            </w:pPr>
          </w:p>
        </w:tc>
        <w:tc>
          <w:tcPr>
            <w:tcW w:w="2130" w:type="dxa"/>
            <w:noWrap w:val="0"/>
            <w:vAlign w:val="top"/>
          </w:tcPr>
          <w:p w14:paraId="134A3230">
            <w:pPr>
              <w:spacing w:line="360" w:lineRule="auto"/>
              <w:rPr>
                <w:rFonts w:ascii="宋体" w:hAnsi="宋体"/>
                <w:szCs w:val="21"/>
              </w:rPr>
            </w:pPr>
          </w:p>
        </w:tc>
        <w:tc>
          <w:tcPr>
            <w:tcW w:w="1860" w:type="dxa"/>
            <w:noWrap w:val="0"/>
            <w:vAlign w:val="top"/>
          </w:tcPr>
          <w:p w14:paraId="5CBFCE65">
            <w:pPr>
              <w:spacing w:line="360" w:lineRule="auto"/>
              <w:rPr>
                <w:rFonts w:ascii="宋体" w:hAnsi="宋体"/>
                <w:szCs w:val="21"/>
              </w:rPr>
            </w:pPr>
          </w:p>
        </w:tc>
      </w:tr>
      <w:tr w14:paraId="4AA8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AC8E725">
            <w:pPr>
              <w:spacing w:line="360" w:lineRule="auto"/>
              <w:rPr>
                <w:rFonts w:ascii="宋体" w:hAnsi="宋体"/>
                <w:szCs w:val="21"/>
              </w:rPr>
            </w:pPr>
            <w:r>
              <w:rPr>
                <w:rFonts w:hint="eastAsia" w:ascii="宋体" w:hAnsi="宋体"/>
                <w:szCs w:val="21"/>
              </w:rPr>
              <w:t>6. 爬梯</w:t>
            </w:r>
          </w:p>
        </w:tc>
        <w:tc>
          <w:tcPr>
            <w:tcW w:w="1590" w:type="dxa"/>
            <w:noWrap w:val="0"/>
            <w:vAlign w:val="top"/>
          </w:tcPr>
          <w:p w14:paraId="0509361C">
            <w:pPr>
              <w:spacing w:line="360" w:lineRule="auto"/>
              <w:rPr>
                <w:rFonts w:ascii="宋体" w:hAnsi="宋体"/>
                <w:szCs w:val="21"/>
              </w:rPr>
            </w:pPr>
          </w:p>
        </w:tc>
        <w:tc>
          <w:tcPr>
            <w:tcW w:w="2130" w:type="dxa"/>
            <w:noWrap w:val="0"/>
            <w:vAlign w:val="top"/>
          </w:tcPr>
          <w:p w14:paraId="1AE44401">
            <w:pPr>
              <w:spacing w:line="360" w:lineRule="auto"/>
              <w:rPr>
                <w:rFonts w:ascii="宋体" w:hAnsi="宋体"/>
                <w:szCs w:val="21"/>
              </w:rPr>
            </w:pPr>
          </w:p>
        </w:tc>
        <w:tc>
          <w:tcPr>
            <w:tcW w:w="1860" w:type="dxa"/>
            <w:noWrap w:val="0"/>
            <w:vAlign w:val="top"/>
          </w:tcPr>
          <w:p w14:paraId="5A389F3B">
            <w:pPr>
              <w:spacing w:line="360" w:lineRule="auto"/>
              <w:rPr>
                <w:rFonts w:ascii="宋体" w:hAnsi="宋体"/>
                <w:szCs w:val="21"/>
              </w:rPr>
            </w:pPr>
          </w:p>
        </w:tc>
      </w:tr>
    </w:tbl>
    <w:p w14:paraId="32BD0483">
      <w:pPr>
        <w:spacing w:before="165" w:beforeLines="50" w:line="360" w:lineRule="auto"/>
        <w:rPr>
          <w:rFonts w:ascii="宋体" w:hAnsi="宋体"/>
          <w:b/>
          <w:kern w:val="0"/>
          <w:szCs w:val="21"/>
        </w:rPr>
      </w:pPr>
    </w:p>
    <w:p w14:paraId="4FB5F990">
      <w:pPr>
        <w:spacing w:line="600" w:lineRule="exact"/>
        <w:ind w:firstLine="432" w:firstLineChars="205"/>
        <w:outlineLvl w:val="0"/>
        <w:rPr>
          <w:rFonts w:ascii="宋体" w:hAnsi="宋体"/>
          <w:b/>
          <w:kern w:val="0"/>
          <w:szCs w:val="21"/>
        </w:rPr>
      </w:pPr>
      <w:bookmarkStart w:id="350" w:name="_Toc172550209"/>
      <w:bookmarkStart w:id="351" w:name="_Toc36049344"/>
      <w:bookmarkStart w:id="352" w:name="_Toc16087"/>
      <w:bookmarkStart w:id="353" w:name="_Toc256000101"/>
      <w:bookmarkStart w:id="354" w:name="_Toc8758"/>
      <w:r>
        <w:rPr>
          <w:rFonts w:hint="eastAsia" w:ascii="宋体" w:hAnsi="宋体"/>
          <w:b/>
          <w:kern w:val="0"/>
          <w:szCs w:val="21"/>
        </w:rPr>
        <w:t>B-5甲方负责修复乙方为实施检测工作所必需对工程进行破拆的部位。</w:t>
      </w:r>
      <w:bookmarkEnd w:id="350"/>
      <w:bookmarkEnd w:id="351"/>
      <w:bookmarkEnd w:id="352"/>
      <w:bookmarkEnd w:id="353"/>
      <w:bookmarkEnd w:id="354"/>
    </w:p>
    <w:p w14:paraId="15328F8D">
      <w:pPr>
        <w:spacing w:line="600" w:lineRule="exact"/>
        <w:ind w:firstLine="432" w:firstLineChars="205"/>
        <w:rPr>
          <w:rFonts w:ascii="宋体" w:hAnsi="宋体"/>
          <w:b/>
          <w:kern w:val="0"/>
          <w:szCs w:val="21"/>
        </w:rPr>
      </w:pPr>
    </w:p>
    <w:p w14:paraId="10434A39">
      <w:pPr>
        <w:spacing w:line="600" w:lineRule="exact"/>
        <w:ind w:firstLine="432" w:firstLineChars="205"/>
        <w:outlineLvl w:val="0"/>
        <w:rPr>
          <w:rFonts w:ascii="宋体" w:hAnsi="宋体"/>
          <w:b/>
          <w:kern w:val="0"/>
          <w:szCs w:val="21"/>
        </w:rPr>
      </w:pPr>
      <w:bookmarkStart w:id="355" w:name="_Toc172550210"/>
      <w:bookmarkStart w:id="356" w:name="_Toc256000102"/>
      <w:bookmarkStart w:id="357" w:name="_Toc32360"/>
      <w:bookmarkStart w:id="358" w:name="_Toc36049345"/>
      <w:bookmarkStart w:id="359" w:name="_Toc23797"/>
      <w:r>
        <w:rPr>
          <w:rFonts w:hint="eastAsia" w:ascii="宋体" w:hAnsi="宋体"/>
          <w:b/>
          <w:kern w:val="0"/>
          <w:szCs w:val="21"/>
        </w:rPr>
        <w:t>B-6甲方负责修筑乙方车辆在检测场地内为实施检测工作所必需的简易道路。</w:t>
      </w:r>
      <w:bookmarkEnd w:id="355"/>
      <w:bookmarkEnd w:id="356"/>
      <w:bookmarkEnd w:id="357"/>
      <w:bookmarkEnd w:id="358"/>
      <w:bookmarkEnd w:id="359"/>
    </w:p>
    <w:p w14:paraId="61411B02">
      <w:pPr>
        <w:spacing w:line="600" w:lineRule="exact"/>
        <w:ind w:firstLine="432" w:firstLineChars="205"/>
        <w:rPr>
          <w:rFonts w:ascii="宋体" w:hAnsi="宋体"/>
          <w:b/>
          <w:kern w:val="0"/>
          <w:szCs w:val="21"/>
        </w:rPr>
      </w:pPr>
    </w:p>
    <w:p w14:paraId="01749FA1">
      <w:pPr>
        <w:spacing w:line="600" w:lineRule="exact"/>
        <w:ind w:firstLine="432" w:firstLineChars="205"/>
        <w:rPr>
          <w:rFonts w:ascii="宋体" w:hAnsi="宋体"/>
          <w:b/>
          <w:kern w:val="0"/>
          <w:szCs w:val="21"/>
        </w:rPr>
      </w:pPr>
      <w:r>
        <w:rPr>
          <w:rFonts w:hint="eastAsia" w:ascii="宋体" w:hAnsi="宋体"/>
          <w:b/>
          <w:kern w:val="0"/>
          <w:szCs w:val="21"/>
        </w:rPr>
        <w:t>B-7甲方负责在检测场地内提供为乙方实施检测工作所必需的工作环境（含检测工作面、水电条件等）。</w:t>
      </w:r>
    </w:p>
    <w:p w14:paraId="5057BDA5"/>
    <w:p w14:paraId="062FD7FB"/>
    <w:p w14:paraId="53C0DAB7">
      <w:pPr>
        <w:ind w:firstLine="482"/>
        <w:outlineLvl w:val="0"/>
        <w:rPr>
          <w:rFonts w:ascii="宋体" w:hAnsi="宋体" w:cs="宋体"/>
          <w:b/>
          <w:sz w:val="32"/>
          <w:szCs w:val="32"/>
        </w:rPr>
      </w:pPr>
      <w:bookmarkStart w:id="360" w:name="_Toc172550211"/>
      <w:bookmarkStart w:id="361" w:name="_Toc22639"/>
      <w:r>
        <w:rPr>
          <w:rFonts w:hint="eastAsia" w:ascii="宋体" w:hAnsi="宋体"/>
          <w:b/>
          <w:kern w:val="0"/>
          <w:szCs w:val="21"/>
        </w:rPr>
        <w:t>B-8乙方与甲方约定的其他内容：</w:t>
      </w:r>
      <w:r>
        <w:rPr>
          <w:rFonts w:hint="eastAsia" w:ascii="宋体" w:hAnsi="宋体"/>
          <w:b/>
          <w:kern w:val="0"/>
          <w:szCs w:val="21"/>
          <w:u w:val="single"/>
        </w:rPr>
        <w:t xml:space="preserve">                  </w:t>
      </w:r>
      <w:r>
        <w:rPr>
          <w:rFonts w:hint="eastAsia" w:ascii="宋体" w:hAnsi="宋体"/>
          <w:b/>
          <w:kern w:val="0"/>
          <w:szCs w:val="21"/>
        </w:rPr>
        <w:t>。</w:t>
      </w:r>
      <w:bookmarkEnd w:id="360"/>
      <w:bookmarkEnd w:id="361"/>
    </w:p>
    <w:p w14:paraId="1EBB2072">
      <w:pPr>
        <w:rPr>
          <w:rFonts w:hint="eastAsia" w:ascii="宋体" w:hAnsi="宋体" w:cs="宋体"/>
        </w:rPr>
      </w:pPr>
    </w:p>
    <w:p w14:paraId="5F51030D">
      <w:pPr>
        <w:pStyle w:val="2"/>
        <w:spacing w:line="240" w:lineRule="auto"/>
        <w:jc w:val="center"/>
        <w:rPr>
          <w:rFonts w:hint="eastAsia" w:ascii="宋体" w:hAnsi="宋体" w:cs="宋体"/>
          <w:b w:val="0"/>
        </w:rPr>
      </w:pPr>
      <w:r>
        <w:rPr>
          <w:rFonts w:hint="eastAsia" w:ascii="宋体" w:hAnsi="宋体" w:cs="宋体"/>
          <w:b w:val="0"/>
          <w:sz w:val="21"/>
        </w:rPr>
        <w:br w:type="page"/>
      </w:r>
      <w:bookmarkStart w:id="362" w:name="_Toc29624"/>
      <w:bookmarkStart w:id="363" w:name="_Toc18783"/>
      <w:bookmarkStart w:id="364" w:name="_Toc80886951"/>
      <w:bookmarkStart w:id="365" w:name="_Toc15423"/>
      <w:bookmarkStart w:id="366" w:name="_Toc28283"/>
      <w:bookmarkStart w:id="367" w:name="_Toc178"/>
      <w:bookmarkStart w:id="368" w:name="_Toc22963"/>
      <w:bookmarkStart w:id="369" w:name="_Toc20915"/>
      <w:bookmarkStart w:id="370" w:name="_Toc11247"/>
      <w:bookmarkStart w:id="371" w:name="_Toc8963"/>
      <w:r>
        <w:rPr>
          <w:rFonts w:hint="eastAsia" w:ascii="宋体" w:hAnsi="宋体" w:cs="宋体"/>
          <w:b w:val="0"/>
        </w:rPr>
        <w:t>第八章 质疑、投诉材料格式</w:t>
      </w:r>
      <w:bookmarkEnd w:id="362"/>
      <w:bookmarkEnd w:id="363"/>
      <w:bookmarkEnd w:id="364"/>
      <w:bookmarkEnd w:id="365"/>
      <w:bookmarkEnd w:id="366"/>
      <w:bookmarkEnd w:id="367"/>
      <w:bookmarkEnd w:id="368"/>
      <w:bookmarkEnd w:id="369"/>
      <w:bookmarkEnd w:id="370"/>
      <w:bookmarkEnd w:id="371"/>
    </w:p>
    <w:p w14:paraId="62C03A7C">
      <w:pPr>
        <w:pStyle w:val="16"/>
        <w:rPr>
          <w:rFonts w:hint="eastAsia" w:ascii="宋体" w:hAnsi="宋体" w:cs="宋体"/>
        </w:rPr>
      </w:pPr>
    </w:p>
    <w:p w14:paraId="2C8DF0F0">
      <w:pPr>
        <w:spacing w:line="360" w:lineRule="auto"/>
        <w:jc w:val="center"/>
        <w:rPr>
          <w:rFonts w:hint="eastAsia" w:ascii="宋体" w:hAnsi="宋体" w:cs="宋体"/>
          <w:b/>
          <w:bCs/>
          <w:sz w:val="32"/>
          <w:szCs w:val="32"/>
        </w:rPr>
      </w:pPr>
      <w:r>
        <w:rPr>
          <w:rFonts w:hint="eastAsia" w:ascii="宋体" w:hAnsi="宋体" w:cs="宋体"/>
          <w:b/>
          <w:bCs/>
          <w:sz w:val="32"/>
          <w:szCs w:val="32"/>
        </w:rPr>
        <w:t>质疑函（格式）</w:t>
      </w:r>
    </w:p>
    <w:p w14:paraId="1FF37C1E">
      <w:pPr>
        <w:spacing w:line="360" w:lineRule="auto"/>
        <w:ind w:firstLine="482" w:firstLineChars="200"/>
        <w:contextualSpacing/>
        <w:rPr>
          <w:rFonts w:hint="eastAsia" w:ascii="宋体" w:hAnsi="宋体" w:cs="宋体"/>
          <w:b/>
          <w:bCs/>
          <w:kern w:val="0"/>
          <w:szCs w:val="21"/>
        </w:rPr>
      </w:pPr>
      <w:r>
        <w:rPr>
          <w:rFonts w:hint="eastAsia" w:ascii="宋体" w:hAnsi="宋体" w:cs="宋体"/>
          <w:b/>
          <w:bCs/>
          <w:kern w:val="0"/>
          <w:sz w:val="24"/>
        </w:rPr>
        <w:t>一</w:t>
      </w:r>
      <w:r>
        <w:rPr>
          <w:rFonts w:hint="eastAsia" w:ascii="宋体" w:hAnsi="宋体" w:cs="宋体"/>
          <w:b/>
          <w:bCs/>
          <w:kern w:val="0"/>
          <w:szCs w:val="21"/>
        </w:rPr>
        <w:t>、质疑供应商基本信息：</w:t>
      </w:r>
    </w:p>
    <w:p w14:paraId="2E45B2E9">
      <w:pPr>
        <w:spacing w:line="360" w:lineRule="auto"/>
        <w:ind w:firstLine="420" w:firstLineChars="200"/>
        <w:contextualSpacing/>
        <w:rPr>
          <w:rFonts w:hint="eastAsia" w:ascii="宋体" w:hAnsi="宋体" w:cs="宋体"/>
          <w:bCs/>
          <w:kern w:val="0"/>
          <w:szCs w:val="21"/>
          <w:u w:val="single"/>
        </w:rPr>
      </w:pPr>
      <w:r>
        <w:rPr>
          <w:rFonts w:hint="eastAsia" w:ascii="宋体" w:hAnsi="宋体" w:cs="宋体"/>
          <w:bCs/>
          <w:kern w:val="0"/>
          <w:szCs w:val="21"/>
        </w:rPr>
        <w:t>质疑供应商：</w:t>
      </w:r>
      <w:r>
        <w:rPr>
          <w:rFonts w:hint="eastAsia" w:ascii="宋体" w:hAnsi="宋体" w:cs="宋体"/>
          <w:bCs/>
          <w:kern w:val="0"/>
          <w:szCs w:val="21"/>
          <w:u w:val="single"/>
        </w:rPr>
        <w:t xml:space="preserve">                                       </w:t>
      </w:r>
      <w:r>
        <w:rPr>
          <w:rFonts w:hint="eastAsia" w:ascii="宋体" w:hAnsi="宋体" w:cs="宋体"/>
          <w:bCs/>
          <w:kern w:val="0"/>
          <w:szCs w:val="21"/>
        </w:rPr>
        <w:t xml:space="preserve">                 </w:t>
      </w:r>
    </w:p>
    <w:p w14:paraId="11D92559">
      <w:pPr>
        <w:spacing w:line="360" w:lineRule="auto"/>
        <w:ind w:firstLine="420" w:firstLineChars="200"/>
        <w:contextualSpacing/>
        <w:rPr>
          <w:rFonts w:hint="eastAsia" w:ascii="宋体" w:hAnsi="宋体" w:cs="宋体"/>
          <w:bCs/>
          <w:kern w:val="0"/>
          <w:szCs w:val="21"/>
        </w:rPr>
      </w:pPr>
      <w:r>
        <w:rPr>
          <w:rFonts w:hint="eastAsia" w:ascii="宋体" w:hAnsi="宋体" w:cs="宋体"/>
          <w:bCs/>
          <w:kern w:val="0"/>
          <w:szCs w:val="21"/>
        </w:rPr>
        <w:t>地址：</w:t>
      </w:r>
      <w:r>
        <w:rPr>
          <w:rFonts w:hint="eastAsia" w:ascii="宋体" w:hAnsi="宋体" w:cs="宋体"/>
          <w:bCs/>
          <w:kern w:val="0"/>
          <w:szCs w:val="21"/>
          <w:u w:val="single"/>
        </w:rPr>
        <w:t xml:space="preserve">                                          </w:t>
      </w:r>
      <w:r>
        <w:rPr>
          <w:rFonts w:hint="eastAsia" w:ascii="宋体" w:hAnsi="宋体" w:cs="宋体"/>
          <w:bCs/>
          <w:kern w:val="0"/>
          <w:szCs w:val="21"/>
        </w:rPr>
        <w:t>邮编：</w:t>
      </w:r>
      <w:r>
        <w:rPr>
          <w:rFonts w:hint="eastAsia" w:ascii="宋体" w:hAnsi="宋体" w:cs="宋体"/>
          <w:bCs/>
          <w:kern w:val="0"/>
          <w:szCs w:val="21"/>
          <w:u w:val="single"/>
        </w:rPr>
        <w:t xml:space="preserve">                  </w:t>
      </w:r>
      <w:r>
        <w:rPr>
          <w:rFonts w:hint="eastAsia" w:ascii="宋体" w:hAnsi="宋体" w:cs="宋体"/>
          <w:bCs/>
          <w:kern w:val="0"/>
          <w:szCs w:val="21"/>
        </w:rPr>
        <w:t xml:space="preserve">                 </w:t>
      </w:r>
    </w:p>
    <w:p w14:paraId="1E6898AB">
      <w:pPr>
        <w:spacing w:line="360" w:lineRule="auto"/>
        <w:ind w:firstLine="420" w:firstLineChars="200"/>
        <w:contextualSpacing/>
        <w:rPr>
          <w:rFonts w:hint="eastAsia" w:ascii="宋体" w:hAnsi="宋体" w:cs="宋体"/>
          <w:bCs/>
          <w:kern w:val="0"/>
          <w:szCs w:val="21"/>
        </w:rPr>
      </w:pPr>
      <w:r>
        <w:rPr>
          <w:rFonts w:hint="eastAsia" w:ascii="宋体" w:hAnsi="宋体" w:cs="宋体"/>
          <w:bCs/>
          <w:kern w:val="0"/>
          <w:szCs w:val="21"/>
        </w:rPr>
        <w:t>联系人：</w:t>
      </w:r>
      <w:r>
        <w:rPr>
          <w:rFonts w:hint="eastAsia" w:ascii="宋体" w:hAnsi="宋体" w:cs="宋体"/>
          <w:bCs/>
          <w:kern w:val="0"/>
          <w:szCs w:val="21"/>
          <w:u w:val="single"/>
        </w:rPr>
        <w:t xml:space="preserve">                     </w:t>
      </w:r>
      <w:r>
        <w:rPr>
          <w:rFonts w:hint="eastAsia" w:ascii="宋体" w:hAnsi="宋体" w:cs="宋体"/>
          <w:bCs/>
          <w:kern w:val="0"/>
          <w:szCs w:val="21"/>
        </w:rPr>
        <w:t>联系电话：</w:t>
      </w:r>
      <w:r>
        <w:rPr>
          <w:rFonts w:hint="eastAsia" w:ascii="宋体" w:hAnsi="宋体" w:cs="宋体"/>
          <w:bCs/>
          <w:kern w:val="0"/>
          <w:szCs w:val="21"/>
          <w:u w:val="single"/>
        </w:rPr>
        <w:t xml:space="preserve">                 </w:t>
      </w:r>
    </w:p>
    <w:p w14:paraId="543CE3F4">
      <w:pPr>
        <w:spacing w:line="360" w:lineRule="auto"/>
        <w:ind w:firstLine="420" w:firstLineChars="200"/>
        <w:contextualSpacing/>
        <w:rPr>
          <w:rFonts w:hint="eastAsia" w:ascii="宋体" w:hAnsi="宋体" w:cs="宋体"/>
          <w:bCs/>
          <w:kern w:val="0"/>
          <w:szCs w:val="21"/>
        </w:rPr>
      </w:pPr>
      <w:r>
        <w:rPr>
          <w:rFonts w:hint="eastAsia" w:ascii="宋体" w:hAnsi="宋体" w:cs="宋体"/>
          <w:bCs/>
          <w:kern w:val="0"/>
          <w:szCs w:val="21"/>
        </w:rPr>
        <w:t>授权代表：</w:t>
      </w:r>
      <w:r>
        <w:rPr>
          <w:rFonts w:hint="eastAsia" w:ascii="宋体" w:hAnsi="宋体" w:cs="宋体"/>
          <w:bCs/>
          <w:kern w:val="0"/>
          <w:szCs w:val="21"/>
          <w:u w:val="single"/>
        </w:rPr>
        <w:t xml:space="preserve">                      </w:t>
      </w:r>
    </w:p>
    <w:p w14:paraId="74B0192B">
      <w:pPr>
        <w:spacing w:line="360" w:lineRule="auto"/>
        <w:ind w:firstLine="420" w:firstLineChars="200"/>
        <w:contextualSpacing/>
        <w:rPr>
          <w:rFonts w:hint="eastAsia" w:ascii="宋体" w:hAnsi="宋体" w:cs="宋体"/>
          <w:bCs/>
          <w:kern w:val="0"/>
          <w:szCs w:val="21"/>
          <w:u w:val="single"/>
        </w:rPr>
      </w:pPr>
      <w:r>
        <w:rPr>
          <w:rFonts w:hint="eastAsia" w:ascii="宋体" w:hAnsi="宋体" w:cs="宋体"/>
          <w:bCs/>
          <w:kern w:val="0"/>
          <w:szCs w:val="21"/>
        </w:rPr>
        <w:t>联系电话：</w:t>
      </w:r>
      <w:r>
        <w:rPr>
          <w:rFonts w:hint="eastAsia" w:ascii="宋体" w:hAnsi="宋体" w:cs="宋体"/>
          <w:bCs/>
          <w:kern w:val="0"/>
          <w:szCs w:val="21"/>
          <w:u w:val="single"/>
        </w:rPr>
        <w:t xml:space="preserve">                      </w:t>
      </w:r>
    </w:p>
    <w:p w14:paraId="25714003">
      <w:pPr>
        <w:spacing w:line="360" w:lineRule="auto"/>
        <w:ind w:firstLine="420" w:firstLineChars="200"/>
        <w:contextualSpacing/>
        <w:rPr>
          <w:rFonts w:hint="eastAsia" w:ascii="宋体" w:hAnsi="宋体" w:cs="宋体"/>
          <w:bCs/>
          <w:kern w:val="0"/>
          <w:szCs w:val="21"/>
        </w:rPr>
      </w:pPr>
      <w:r>
        <w:rPr>
          <w:rFonts w:hint="eastAsia" w:ascii="宋体" w:hAnsi="宋体" w:cs="宋体"/>
          <w:bCs/>
          <w:kern w:val="0"/>
          <w:szCs w:val="21"/>
        </w:rPr>
        <w:t>地址：</w:t>
      </w:r>
      <w:r>
        <w:rPr>
          <w:rFonts w:hint="eastAsia" w:ascii="宋体" w:hAnsi="宋体" w:cs="宋体"/>
          <w:bCs/>
          <w:kern w:val="0"/>
          <w:szCs w:val="21"/>
          <w:u w:val="single"/>
        </w:rPr>
        <w:t xml:space="preserve">                 </w:t>
      </w:r>
      <w:r>
        <w:rPr>
          <w:rFonts w:hint="eastAsia" w:ascii="宋体" w:hAnsi="宋体" w:cs="宋体"/>
          <w:bCs/>
          <w:kern w:val="0"/>
          <w:szCs w:val="21"/>
        </w:rPr>
        <w:t>邮编：</w:t>
      </w:r>
      <w:r>
        <w:rPr>
          <w:rFonts w:hint="eastAsia" w:ascii="宋体" w:hAnsi="宋体" w:cs="宋体"/>
          <w:bCs/>
          <w:kern w:val="0"/>
          <w:szCs w:val="21"/>
          <w:u w:val="single"/>
        </w:rPr>
        <w:t xml:space="preserve">                  </w:t>
      </w:r>
      <w:r>
        <w:rPr>
          <w:rFonts w:hint="eastAsia" w:ascii="宋体" w:hAnsi="宋体" w:cs="宋体"/>
          <w:bCs/>
          <w:kern w:val="0"/>
          <w:szCs w:val="21"/>
        </w:rPr>
        <w:t xml:space="preserve">     </w:t>
      </w:r>
    </w:p>
    <w:p w14:paraId="7872E0AC">
      <w:pPr>
        <w:spacing w:line="360" w:lineRule="auto"/>
        <w:ind w:firstLine="422" w:firstLineChars="200"/>
        <w:contextualSpacing/>
        <w:rPr>
          <w:rFonts w:hint="eastAsia" w:ascii="宋体" w:hAnsi="宋体" w:cs="宋体"/>
          <w:b/>
          <w:bCs/>
          <w:kern w:val="0"/>
          <w:szCs w:val="21"/>
        </w:rPr>
      </w:pPr>
      <w:r>
        <w:rPr>
          <w:rFonts w:hint="eastAsia" w:ascii="宋体" w:hAnsi="宋体" w:cs="宋体"/>
          <w:b/>
          <w:bCs/>
          <w:kern w:val="0"/>
          <w:szCs w:val="21"/>
        </w:rPr>
        <w:t>二、质疑项目基本情况：</w:t>
      </w:r>
    </w:p>
    <w:p w14:paraId="7D9E7EBE">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bCs/>
          <w:kern w:val="0"/>
          <w:szCs w:val="21"/>
        </w:rPr>
        <w:t>质疑</w:t>
      </w:r>
      <w:r>
        <w:rPr>
          <w:rFonts w:hint="eastAsia" w:ascii="宋体" w:hAnsi="宋体" w:cs="宋体"/>
          <w:kern w:val="0"/>
          <w:szCs w:val="21"/>
        </w:rPr>
        <w:t>项目的名称：</w:t>
      </w:r>
      <w:r>
        <w:rPr>
          <w:rFonts w:hint="eastAsia" w:ascii="宋体" w:hAnsi="宋体" w:cs="宋体"/>
          <w:bCs/>
          <w:kern w:val="0"/>
          <w:szCs w:val="21"/>
          <w:u w:val="single"/>
        </w:rPr>
        <w:t xml:space="preserve">                                     </w:t>
      </w:r>
    </w:p>
    <w:p w14:paraId="73E30C1D">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bCs/>
          <w:kern w:val="0"/>
          <w:szCs w:val="21"/>
        </w:rPr>
        <w:t>质疑</w:t>
      </w:r>
      <w:r>
        <w:rPr>
          <w:rFonts w:hint="eastAsia" w:ascii="宋体" w:hAnsi="宋体" w:cs="宋体"/>
          <w:kern w:val="0"/>
          <w:szCs w:val="21"/>
        </w:rPr>
        <w:t>项目的编号：</w:t>
      </w:r>
      <w:r>
        <w:rPr>
          <w:rFonts w:hint="eastAsia" w:ascii="宋体" w:hAnsi="宋体" w:cs="宋体"/>
          <w:bCs/>
          <w:kern w:val="0"/>
          <w:szCs w:val="21"/>
          <w:u w:val="single"/>
        </w:rPr>
        <w:t xml:space="preserve">                                     </w:t>
      </w:r>
    </w:p>
    <w:p w14:paraId="331A20D3">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采购人名称：</w:t>
      </w:r>
      <w:r>
        <w:rPr>
          <w:rFonts w:hint="eastAsia" w:ascii="宋体" w:hAnsi="宋体" w:cs="宋体"/>
          <w:bCs/>
          <w:kern w:val="0"/>
          <w:szCs w:val="21"/>
          <w:u w:val="single"/>
        </w:rPr>
        <w:t xml:space="preserve">                                         </w:t>
      </w:r>
    </w:p>
    <w:p w14:paraId="03F4A4D6">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质疑事项：</w:t>
      </w:r>
    </w:p>
    <w:p w14:paraId="43D1206B">
      <w:pPr>
        <w:spacing w:line="360" w:lineRule="auto"/>
        <w:ind w:left="25" w:leftChars="12" w:firstLine="308" w:firstLineChars="147"/>
        <w:contextualSpacing/>
        <w:rPr>
          <w:rFonts w:hint="eastAsia" w:ascii="宋体" w:hAnsi="宋体" w:cs="宋体"/>
          <w:kern w:val="0"/>
          <w:szCs w:val="21"/>
        </w:rPr>
      </w:pPr>
      <w:r>
        <w:rPr>
          <w:rFonts w:hint="eastAsia" w:ascii="宋体" w:hAnsi="宋体" w:cs="宋体"/>
          <w:kern w:val="0"/>
          <w:szCs w:val="21"/>
        </w:rPr>
        <w:t>□采购文件   采购文件获取日期：</w:t>
      </w:r>
      <w:r>
        <w:rPr>
          <w:rFonts w:hint="eastAsia" w:ascii="宋体" w:hAnsi="宋体" w:cs="宋体"/>
          <w:bCs/>
          <w:kern w:val="0"/>
          <w:szCs w:val="21"/>
          <w:u w:val="single"/>
        </w:rPr>
        <w:t xml:space="preserve">                                   </w:t>
      </w:r>
    </w:p>
    <w:p w14:paraId="5D26B255">
      <w:pPr>
        <w:spacing w:line="360" w:lineRule="auto"/>
        <w:ind w:left="25" w:leftChars="12" w:firstLine="308" w:firstLineChars="147"/>
        <w:contextualSpacing/>
        <w:rPr>
          <w:rFonts w:hint="eastAsia" w:ascii="宋体" w:hAnsi="宋体" w:cs="宋体"/>
          <w:kern w:val="0"/>
          <w:szCs w:val="21"/>
        </w:rPr>
      </w:pPr>
      <w:r>
        <w:rPr>
          <w:rFonts w:hint="eastAsia" w:ascii="宋体" w:hAnsi="宋体" w:cs="宋体"/>
          <w:kern w:val="0"/>
          <w:szCs w:val="21"/>
        </w:rPr>
        <w:t xml:space="preserve">□采购过程   </w:t>
      </w:r>
    </w:p>
    <w:p w14:paraId="438F4E60">
      <w:pPr>
        <w:spacing w:line="360" w:lineRule="auto"/>
        <w:ind w:left="25" w:leftChars="12" w:firstLine="308" w:firstLineChars="147"/>
        <w:contextualSpacing/>
        <w:rPr>
          <w:rFonts w:hint="eastAsia" w:ascii="宋体" w:hAnsi="宋体" w:cs="宋体"/>
          <w:bCs/>
          <w:kern w:val="0"/>
          <w:szCs w:val="21"/>
          <w:u w:val="single"/>
        </w:rPr>
      </w:pPr>
      <w:r>
        <w:rPr>
          <w:rFonts w:hint="eastAsia" w:ascii="宋体" w:hAnsi="宋体" w:cs="宋体"/>
          <w:kern w:val="0"/>
          <w:szCs w:val="21"/>
        </w:rPr>
        <w:t xml:space="preserve">□成交结果   </w:t>
      </w:r>
    </w:p>
    <w:p w14:paraId="2BB3338C">
      <w:pPr>
        <w:spacing w:line="360" w:lineRule="auto"/>
        <w:ind w:left="25" w:leftChars="12" w:firstLine="413" w:firstLineChars="196"/>
        <w:contextualSpacing/>
        <w:rPr>
          <w:rFonts w:hint="eastAsia" w:ascii="宋体" w:hAnsi="宋体" w:cs="宋体"/>
          <w:b/>
          <w:kern w:val="0"/>
          <w:szCs w:val="21"/>
        </w:rPr>
      </w:pPr>
      <w:r>
        <w:rPr>
          <w:rFonts w:hint="eastAsia" w:ascii="宋体" w:hAnsi="宋体" w:cs="宋体"/>
          <w:b/>
          <w:kern w:val="0"/>
          <w:szCs w:val="21"/>
        </w:rPr>
        <w:t>三、质疑事项具体内容</w:t>
      </w:r>
    </w:p>
    <w:p w14:paraId="45B5705E">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质疑事项1：</w:t>
      </w:r>
      <w:r>
        <w:rPr>
          <w:rFonts w:hint="eastAsia" w:ascii="宋体" w:hAnsi="宋体" w:cs="宋体"/>
          <w:bCs/>
          <w:kern w:val="0"/>
          <w:szCs w:val="21"/>
          <w:u w:val="single"/>
        </w:rPr>
        <w:t xml:space="preserve">                                                                    </w:t>
      </w:r>
    </w:p>
    <w:p w14:paraId="4CAC732E">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事实依据：</w:t>
      </w:r>
      <w:r>
        <w:rPr>
          <w:rFonts w:hint="eastAsia" w:ascii="宋体" w:hAnsi="宋体" w:cs="宋体"/>
          <w:bCs/>
          <w:kern w:val="0"/>
          <w:szCs w:val="21"/>
          <w:u w:val="single"/>
        </w:rPr>
        <w:t xml:space="preserve">                                                                      </w:t>
      </w:r>
    </w:p>
    <w:p w14:paraId="30718137">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法律依据：</w:t>
      </w:r>
      <w:r>
        <w:rPr>
          <w:rFonts w:hint="eastAsia" w:ascii="宋体" w:hAnsi="宋体" w:cs="宋体"/>
          <w:kern w:val="0"/>
          <w:szCs w:val="21"/>
          <w:u w:val="single"/>
        </w:rPr>
        <w:t xml:space="preserve">                                                        </w:t>
      </w:r>
      <w:r>
        <w:rPr>
          <w:rFonts w:hint="eastAsia" w:ascii="宋体" w:hAnsi="宋体" w:cs="宋体"/>
          <w:bCs/>
          <w:kern w:val="0"/>
          <w:szCs w:val="21"/>
          <w:u w:val="single"/>
        </w:rPr>
        <w:t xml:space="preserve">               </w:t>
      </w:r>
    </w:p>
    <w:p w14:paraId="03B672EC">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质疑事项2</w:t>
      </w:r>
    </w:p>
    <w:p w14:paraId="5E31F80D">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w:t>
      </w:r>
    </w:p>
    <w:p w14:paraId="153260BA">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四、与质疑事项相关的质疑请求：</w:t>
      </w:r>
    </w:p>
    <w:p w14:paraId="5726C9D2">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请求：</w:t>
      </w:r>
      <w:r>
        <w:rPr>
          <w:rFonts w:hint="eastAsia" w:ascii="宋体" w:hAnsi="宋体" w:cs="宋体"/>
          <w:bCs/>
          <w:kern w:val="0"/>
          <w:szCs w:val="21"/>
          <w:u w:val="single"/>
        </w:rPr>
        <w:t xml:space="preserve">                                                                </w:t>
      </w:r>
    </w:p>
    <w:p w14:paraId="7FB43B66">
      <w:pPr>
        <w:spacing w:line="360" w:lineRule="auto"/>
        <w:ind w:left="25" w:leftChars="12" w:firstLine="308" w:firstLineChars="147"/>
        <w:contextualSpacing/>
        <w:rPr>
          <w:rFonts w:hint="eastAsia" w:ascii="宋体" w:hAnsi="宋体" w:cs="宋体"/>
          <w:kern w:val="0"/>
          <w:szCs w:val="21"/>
        </w:rPr>
      </w:pPr>
    </w:p>
    <w:p w14:paraId="28C3DD74">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签字（签章）：                                       公章：</w:t>
      </w:r>
    </w:p>
    <w:p w14:paraId="4FA34E8A">
      <w:pPr>
        <w:spacing w:line="360" w:lineRule="auto"/>
        <w:ind w:left="25" w:leftChars="12" w:firstLine="413" w:firstLineChars="197"/>
        <w:contextualSpacing/>
        <w:rPr>
          <w:rFonts w:hint="eastAsia" w:ascii="宋体" w:hAnsi="宋体" w:cs="宋体"/>
          <w:kern w:val="0"/>
          <w:szCs w:val="21"/>
        </w:rPr>
      </w:pPr>
      <w:r>
        <w:rPr>
          <w:rFonts w:hint="eastAsia" w:ascii="宋体" w:hAnsi="宋体" w:cs="宋体"/>
          <w:kern w:val="0"/>
          <w:szCs w:val="21"/>
        </w:rPr>
        <w:t>日期：</w:t>
      </w:r>
    </w:p>
    <w:p w14:paraId="0F81AD06">
      <w:pPr>
        <w:spacing w:line="360" w:lineRule="auto"/>
        <w:contextualSpacing/>
        <w:rPr>
          <w:rFonts w:hint="eastAsia" w:ascii="宋体" w:hAnsi="宋体" w:cs="宋体"/>
          <w:b/>
          <w:kern w:val="0"/>
          <w:szCs w:val="21"/>
        </w:rPr>
      </w:pPr>
      <w:r>
        <w:rPr>
          <w:rFonts w:hint="eastAsia" w:ascii="宋体" w:hAnsi="宋体" w:cs="宋体"/>
          <w:b/>
          <w:kern w:val="0"/>
          <w:szCs w:val="21"/>
        </w:rPr>
        <w:t>说明：</w:t>
      </w:r>
    </w:p>
    <w:p w14:paraId="6EE4F9CA">
      <w:pPr>
        <w:spacing w:line="360" w:lineRule="auto"/>
        <w:ind w:left="25" w:leftChars="12" w:firstLine="310" w:firstLineChars="147"/>
        <w:contextualSpacing/>
        <w:rPr>
          <w:rFonts w:hint="eastAsia" w:ascii="宋体" w:hAnsi="宋体" w:cs="宋体"/>
          <w:b/>
          <w:bCs/>
          <w:kern w:val="0"/>
          <w:szCs w:val="21"/>
        </w:rPr>
      </w:pPr>
      <w:r>
        <w:rPr>
          <w:rFonts w:hint="eastAsia" w:ascii="宋体" w:hAnsi="宋体" w:cs="宋体"/>
          <w:b/>
          <w:kern w:val="0"/>
          <w:szCs w:val="21"/>
        </w:rPr>
        <w:t>1.供应商提出质疑时，应提交质疑函和必要的证明材料</w:t>
      </w:r>
      <w:r>
        <w:rPr>
          <w:rFonts w:hint="eastAsia" w:ascii="宋体" w:hAnsi="宋体" w:cs="宋体"/>
          <w:b/>
          <w:bCs/>
          <w:kern w:val="0"/>
          <w:szCs w:val="21"/>
        </w:rPr>
        <w:t>。</w:t>
      </w:r>
    </w:p>
    <w:p w14:paraId="3142E816">
      <w:pPr>
        <w:spacing w:line="360" w:lineRule="auto"/>
        <w:ind w:left="25" w:leftChars="12" w:firstLine="310" w:firstLineChars="147"/>
        <w:contextualSpacing/>
        <w:rPr>
          <w:rFonts w:hint="eastAsia" w:ascii="宋体" w:hAnsi="宋体" w:cs="宋体"/>
          <w:b/>
          <w:kern w:val="0"/>
          <w:szCs w:val="21"/>
        </w:rPr>
      </w:pPr>
      <w:r>
        <w:rPr>
          <w:rFonts w:hint="eastAsia" w:ascii="宋体" w:hAnsi="宋体" w:cs="宋体"/>
          <w:b/>
          <w:kern w:val="0"/>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48B8D5">
      <w:pPr>
        <w:spacing w:line="360" w:lineRule="auto"/>
        <w:ind w:left="25" w:leftChars="12" w:firstLine="310" w:firstLineChars="147"/>
        <w:contextualSpacing/>
        <w:rPr>
          <w:rFonts w:hint="eastAsia" w:ascii="宋体" w:hAnsi="宋体" w:cs="宋体"/>
          <w:b/>
          <w:kern w:val="0"/>
          <w:szCs w:val="21"/>
        </w:rPr>
      </w:pPr>
      <w:r>
        <w:rPr>
          <w:rFonts w:hint="eastAsia" w:ascii="宋体" w:hAnsi="宋体" w:cs="宋体"/>
          <w:b/>
          <w:kern w:val="0"/>
          <w:szCs w:val="21"/>
        </w:rPr>
        <w:t>3.质疑函的质疑事项应具体、明确，并有必要的事实依据和法律依据。</w:t>
      </w:r>
    </w:p>
    <w:p w14:paraId="0567F7C4">
      <w:pPr>
        <w:spacing w:line="360" w:lineRule="auto"/>
        <w:ind w:left="25" w:leftChars="12" w:firstLine="310" w:firstLineChars="147"/>
        <w:contextualSpacing/>
        <w:rPr>
          <w:rFonts w:hint="eastAsia" w:ascii="宋体" w:hAnsi="宋体" w:cs="宋体"/>
          <w:b/>
          <w:kern w:val="0"/>
          <w:szCs w:val="21"/>
        </w:rPr>
      </w:pPr>
      <w:r>
        <w:rPr>
          <w:rFonts w:hint="eastAsia" w:ascii="宋体" w:hAnsi="宋体" w:cs="宋体"/>
          <w:b/>
          <w:kern w:val="0"/>
          <w:szCs w:val="21"/>
        </w:rPr>
        <w:t>4.质疑函的质疑请求应与质疑事项相关。</w:t>
      </w:r>
    </w:p>
    <w:p w14:paraId="3025C77B">
      <w:pPr>
        <w:spacing w:line="360" w:lineRule="auto"/>
        <w:ind w:left="25" w:leftChars="12" w:firstLine="310" w:firstLineChars="147"/>
        <w:contextualSpacing/>
        <w:rPr>
          <w:rFonts w:hint="eastAsia" w:ascii="宋体" w:hAnsi="宋体" w:cs="宋体"/>
          <w:b/>
          <w:kern w:val="0"/>
          <w:szCs w:val="21"/>
        </w:rPr>
      </w:pPr>
      <w:r>
        <w:rPr>
          <w:rFonts w:hint="eastAsia" w:ascii="宋体" w:hAnsi="宋体" w:cs="宋体"/>
          <w:b/>
          <w:kern w:val="0"/>
          <w:szCs w:val="21"/>
        </w:rPr>
        <w:t>5.质疑供应商为法人或者其他组织的，质疑函应由法定代表人、主要负责人，或者其授权代表签字或者盖章，并加盖公章。</w:t>
      </w:r>
    </w:p>
    <w:p w14:paraId="698BC8C4">
      <w:pPr>
        <w:snapToGrid w:val="0"/>
        <w:rPr>
          <w:rFonts w:hint="eastAsia" w:ascii="宋体" w:hAnsi="宋体" w:cs="宋体"/>
          <w:b/>
          <w:kern w:val="0"/>
          <w:sz w:val="24"/>
        </w:rPr>
      </w:pPr>
    </w:p>
    <w:p w14:paraId="51A619FC">
      <w:pPr>
        <w:spacing w:line="460" w:lineRule="exact"/>
        <w:jc w:val="center"/>
        <w:rPr>
          <w:rFonts w:hint="eastAsia" w:ascii="宋体" w:hAnsi="宋体" w:cs="宋体"/>
          <w:sz w:val="44"/>
        </w:rPr>
      </w:pPr>
      <w:r>
        <w:rPr>
          <w:rFonts w:hint="eastAsia" w:ascii="宋体" w:hAnsi="宋体" w:cs="宋体"/>
          <w:sz w:val="44"/>
        </w:rPr>
        <w:br w:type="page"/>
      </w:r>
    </w:p>
    <w:p w14:paraId="505D86A3">
      <w:pPr>
        <w:spacing w:line="360" w:lineRule="auto"/>
        <w:jc w:val="center"/>
        <w:rPr>
          <w:rFonts w:hint="eastAsia" w:ascii="宋体" w:hAnsi="宋体" w:cs="宋体"/>
          <w:b/>
          <w:bCs/>
          <w:sz w:val="32"/>
          <w:szCs w:val="32"/>
        </w:rPr>
      </w:pPr>
      <w:r>
        <w:rPr>
          <w:rFonts w:hint="eastAsia" w:ascii="宋体" w:hAnsi="宋体" w:cs="宋体"/>
          <w:b/>
          <w:bCs/>
          <w:sz w:val="32"/>
          <w:szCs w:val="32"/>
        </w:rPr>
        <w:t>投诉书（格式）</w:t>
      </w:r>
    </w:p>
    <w:p w14:paraId="4E40B9EC">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一、投诉相关主体基本情况：</w:t>
      </w:r>
    </w:p>
    <w:p w14:paraId="1E9236F3">
      <w:pPr>
        <w:snapToGrid w:val="0"/>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供应商：</w:t>
      </w:r>
      <w:r>
        <w:rPr>
          <w:rFonts w:hint="eastAsia" w:ascii="宋体" w:hAnsi="宋体" w:cs="宋体"/>
          <w:bCs/>
          <w:kern w:val="0"/>
          <w:szCs w:val="21"/>
          <w:u w:val="single"/>
        </w:rPr>
        <w:t xml:space="preserve">                                                                        </w:t>
      </w:r>
      <w:r>
        <w:rPr>
          <w:rFonts w:hint="eastAsia" w:ascii="宋体" w:hAnsi="宋体" w:cs="宋体"/>
          <w:bCs/>
          <w:kern w:val="0"/>
          <w:szCs w:val="21"/>
        </w:rPr>
        <w:t xml:space="preserve">                 </w:t>
      </w:r>
    </w:p>
    <w:p w14:paraId="2620B9B8">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地址：</w:t>
      </w:r>
      <w:r>
        <w:rPr>
          <w:rFonts w:hint="eastAsia" w:ascii="宋体" w:hAnsi="宋体" w:cs="宋体"/>
          <w:bCs/>
          <w:kern w:val="0"/>
          <w:szCs w:val="21"/>
          <w:u w:val="single"/>
        </w:rPr>
        <w:t xml:space="preserve">                                         </w:t>
      </w:r>
      <w:r>
        <w:rPr>
          <w:rFonts w:hint="eastAsia" w:ascii="宋体" w:hAnsi="宋体" w:cs="宋体"/>
          <w:bCs/>
          <w:kern w:val="0"/>
          <w:szCs w:val="21"/>
        </w:rPr>
        <w:t>邮编：</w:t>
      </w:r>
      <w:r>
        <w:rPr>
          <w:rFonts w:hint="eastAsia" w:ascii="宋体" w:hAnsi="宋体" w:cs="宋体"/>
          <w:bCs/>
          <w:kern w:val="0"/>
          <w:szCs w:val="21"/>
          <w:u w:val="single"/>
        </w:rPr>
        <w:t xml:space="preserve">                          </w:t>
      </w:r>
      <w:r>
        <w:rPr>
          <w:rFonts w:hint="eastAsia" w:ascii="宋体" w:hAnsi="宋体" w:cs="宋体"/>
          <w:bCs/>
          <w:kern w:val="0"/>
          <w:szCs w:val="21"/>
        </w:rPr>
        <w:t xml:space="preserve">                 </w:t>
      </w:r>
    </w:p>
    <w:p w14:paraId="6E382057">
      <w:pPr>
        <w:snapToGrid w:val="0"/>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法定代表人/主要负责人：</w:t>
      </w:r>
      <w:r>
        <w:rPr>
          <w:rFonts w:hint="eastAsia" w:ascii="宋体" w:hAnsi="宋体" w:cs="宋体"/>
          <w:bCs/>
          <w:kern w:val="0"/>
          <w:szCs w:val="21"/>
          <w:u w:val="single"/>
        </w:rPr>
        <w:t xml:space="preserve">                                                         </w:t>
      </w:r>
    </w:p>
    <w:p w14:paraId="2BF94EAE">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联系电话：</w:t>
      </w:r>
      <w:r>
        <w:rPr>
          <w:rFonts w:hint="eastAsia" w:ascii="宋体" w:hAnsi="宋体" w:cs="宋体"/>
          <w:bCs/>
          <w:kern w:val="0"/>
          <w:szCs w:val="21"/>
          <w:u w:val="single"/>
        </w:rPr>
        <w:t xml:space="preserve">                                         </w:t>
      </w:r>
    </w:p>
    <w:p w14:paraId="6200552E">
      <w:pPr>
        <w:snapToGrid w:val="0"/>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授权代表：</w:t>
      </w:r>
      <w:r>
        <w:rPr>
          <w:rFonts w:hint="eastAsia" w:ascii="宋体" w:hAnsi="宋体" w:cs="宋体"/>
          <w:bCs/>
          <w:kern w:val="0"/>
          <w:szCs w:val="21"/>
          <w:u w:val="single"/>
        </w:rPr>
        <w:t xml:space="preserve">                                     </w:t>
      </w:r>
      <w:r>
        <w:rPr>
          <w:rFonts w:hint="eastAsia" w:ascii="宋体" w:hAnsi="宋体" w:cs="宋体"/>
          <w:bCs/>
          <w:kern w:val="0"/>
          <w:szCs w:val="21"/>
        </w:rPr>
        <w:t>联系电话：</w:t>
      </w:r>
      <w:r>
        <w:rPr>
          <w:rFonts w:hint="eastAsia" w:ascii="宋体" w:hAnsi="宋体" w:cs="宋体"/>
          <w:bCs/>
          <w:kern w:val="0"/>
          <w:szCs w:val="21"/>
          <w:u w:val="single"/>
        </w:rPr>
        <w:t xml:space="preserve">                   </w:t>
      </w:r>
    </w:p>
    <w:p w14:paraId="3F7D1AF7">
      <w:pPr>
        <w:snapToGrid w:val="0"/>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地址：</w:t>
      </w:r>
      <w:r>
        <w:rPr>
          <w:rFonts w:hint="eastAsia" w:ascii="宋体" w:hAnsi="宋体" w:cs="宋体"/>
          <w:bCs/>
          <w:kern w:val="0"/>
          <w:szCs w:val="21"/>
          <w:u w:val="single"/>
        </w:rPr>
        <w:t xml:space="preserve">                                                            </w:t>
      </w:r>
    </w:p>
    <w:p w14:paraId="004CF3BD">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邮编：</w:t>
      </w:r>
      <w:r>
        <w:rPr>
          <w:rFonts w:hint="eastAsia" w:ascii="宋体" w:hAnsi="宋体" w:cs="宋体"/>
          <w:bCs/>
          <w:kern w:val="0"/>
          <w:szCs w:val="21"/>
          <w:u w:val="single"/>
        </w:rPr>
        <w:t xml:space="preserve">         </w:t>
      </w:r>
      <w:r>
        <w:rPr>
          <w:rFonts w:hint="eastAsia" w:ascii="宋体" w:hAnsi="宋体" w:cs="宋体"/>
          <w:bCs/>
          <w:kern w:val="0"/>
          <w:szCs w:val="21"/>
        </w:rPr>
        <w:t xml:space="preserve">   </w:t>
      </w:r>
    </w:p>
    <w:p w14:paraId="2BEC0967">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被投诉人1：</w:t>
      </w:r>
    </w:p>
    <w:p w14:paraId="66FFB91A">
      <w:pPr>
        <w:snapToGrid w:val="0"/>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地址：</w:t>
      </w:r>
      <w:r>
        <w:rPr>
          <w:rFonts w:hint="eastAsia" w:ascii="宋体" w:hAnsi="宋体" w:cs="宋体"/>
          <w:bCs/>
          <w:kern w:val="0"/>
          <w:szCs w:val="21"/>
          <w:u w:val="single"/>
        </w:rPr>
        <w:t xml:space="preserve">                                                            </w:t>
      </w:r>
    </w:p>
    <w:p w14:paraId="6E2A45C1">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邮编：</w:t>
      </w:r>
      <w:r>
        <w:rPr>
          <w:rFonts w:hint="eastAsia" w:ascii="宋体" w:hAnsi="宋体" w:cs="宋体"/>
          <w:bCs/>
          <w:kern w:val="0"/>
          <w:szCs w:val="21"/>
          <w:u w:val="single"/>
        </w:rPr>
        <w:t xml:space="preserve">         </w:t>
      </w:r>
      <w:r>
        <w:rPr>
          <w:rFonts w:hint="eastAsia" w:ascii="宋体" w:hAnsi="宋体" w:cs="宋体"/>
          <w:bCs/>
          <w:kern w:val="0"/>
          <w:szCs w:val="21"/>
        </w:rPr>
        <w:t xml:space="preserve">  </w:t>
      </w:r>
    </w:p>
    <w:p w14:paraId="6D3E6BF7">
      <w:pPr>
        <w:snapToGrid w:val="0"/>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联系人：</w:t>
      </w:r>
      <w:r>
        <w:rPr>
          <w:rFonts w:hint="eastAsia" w:ascii="宋体" w:hAnsi="宋体" w:cs="宋体"/>
          <w:bCs/>
          <w:kern w:val="0"/>
          <w:szCs w:val="21"/>
          <w:u w:val="single"/>
        </w:rPr>
        <w:t xml:space="preserve">                                        </w:t>
      </w:r>
      <w:r>
        <w:rPr>
          <w:rFonts w:hint="eastAsia" w:ascii="宋体" w:hAnsi="宋体" w:cs="宋体"/>
          <w:bCs/>
          <w:kern w:val="0"/>
          <w:szCs w:val="21"/>
        </w:rPr>
        <w:t>联系电话：</w:t>
      </w:r>
      <w:r>
        <w:rPr>
          <w:rFonts w:hint="eastAsia" w:ascii="宋体" w:hAnsi="宋体" w:cs="宋体"/>
          <w:bCs/>
          <w:kern w:val="0"/>
          <w:szCs w:val="21"/>
          <w:u w:val="single"/>
        </w:rPr>
        <w:t xml:space="preserve">                </w:t>
      </w:r>
    </w:p>
    <w:p w14:paraId="3373FF88">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被投诉人2：</w:t>
      </w:r>
    </w:p>
    <w:p w14:paraId="0241326E">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w:t>
      </w:r>
    </w:p>
    <w:p w14:paraId="5CFA1EE3">
      <w:pPr>
        <w:snapToGrid w:val="0"/>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相关供应商：</w:t>
      </w:r>
      <w:r>
        <w:rPr>
          <w:rFonts w:hint="eastAsia" w:ascii="宋体" w:hAnsi="宋体" w:cs="宋体"/>
          <w:bCs/>
          <w:kern w:val="0"/>
          <w:szCs w:val="21"/>
          <w:u w:val="single"/>
        </w:rPr>
        <w:t xml:space="preserve">                                                                       </w:t>
      </w:r>
    </w:p>
    <w:p w14:paraId="66407999">
      <w:pPr>
        <w:snapToGrid w:val="0"/>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地址：</w:t>
      </w:r>
      <w:r>
        <w:rPr>
          <w:rFonts w:hint="eastAsia" w:ascii="宋体" w:hAnsi="宋体" w:cs="宋体"/>
          <w:bCs/>
          <w:kern w:val="0"/>
          <w:szCs w:val="21"/>
          <w:u w:val="single"/>
        </w:rPr>
        <w:t xml:space="preserve">                                          </w:t>
      </w:r>
      <w:r>
        <w:rPr>
          <w:rFonts w:hint="eastAsia" w:ascii="宋体" w:hAnsi="宋体" w:cs="宋体"/>
          <w:bCs/>
          <w:kern w:val="0"/>
          <w:szCs w:val="21"/>
        </w:rPr>
        <w:t>邮编：</w:t>
      </w:r>
      <w:r>
        <w:rPr>
          <w:rFonts w:hint="eastAsia" w:ascii="宋体" w:hAnsi="宋体" w:cs="宋体"/>
          <w:bCs/>
          <w:kern w:val="0"/>
          <w:szCs w:val="21"/>
          <w:u w:val="single"/>
        </w:rPr>
        <w:t xml:space="preserve">                         </w:t>
      </w:r>
    </w:p>
    <w:p w14:paraId="5D4E1623">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联系人：</w:t>
      </w:r>
      <w:r>
        <w:rPr>
          <w:rFonts w:hint="eastAsia" w:ascii="宋体" w:hAnsi="宋体" w:cs="宋体"/>
          <w:bCs/>
          <w:kern w:val="0"/>
          <w:szCs w:val="21"/>
          <w:u w:val="single"/>
        </w:rPr>
        <w:t xml:space="preserve">                                        </w:t>
      </w:r>
      <w:r>
        <w:rPr>
          <w:rFonts w:hint="eastAsia" w:ascii="宋体" w:hAnsi="宋体" w:cs="宋体"/>
          <w:bCs/>
          <w:kern w:val="0"/>
          <w:szCs w:val="21"/>
        </w:rPr>
        <w:t>联系电话：</w:t>
      </w:r>
      <w:r>
        <w:rPr>
          <w:rFonts w:hint="eastAsia" w:ascii="宋体" w:hAnsi="宋体" w:cs="宋体"/>
          <w:bCs/>
          <w:kern w:val="0"/>
          <w:szCs w:val="21"/>
          <w:u w:val="single"/>
        </w:rPr>
        <w:t xml:space="preserve">                     </w:t>
      </w:r>
      <w:r>
        <w:rPr>
          <w:rFonts w:hint="eastAsia" w:ascii="宋体" w:hAnsi="宋体" w:cs="宋体"/>
          <w:bCs/>
          <w:kern w:val="0"/>
          <w:szCs w:val="21"/>
        </w:rPr>
        <w:t xml:space="preserve">                </w:t>
      </w:r>
    </w:p>
    <w:p w14:paraId="29925E68">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二、投诉项目基本情况：</w:t>
      </w:r>
    </w:p>
    <w:p w14:paraId="069D5D11">
      <w:pPr>
        <w:spacing w:line="360" w:lineRule="auto"/>
        <w:ind w:left="25" w:leftChars="12" w:firstLine="413" w:firstLineChars="197"/>
        <w:rPr>
          <w:rFonts w:hint="eastAsia" w:ascii="宋体" w:hAnsi="宋体" w:cs="宋体"/>
          <w:kern w:val="0"/>
          <w:szCs w:val="21"/>
        </w:rPr>
      </w:pPr>
      <w:r>
        <w:rPr>
          <w:rFonts w:hint="eastAsia" w:ascii="宋体" w:hAnsi="宋体" w:cs="宋体"/>
          <w:bCs/>
          <w:kern w:val="0"/>
          <w:szCs w:val="21"/>
        </w:rPr>
        <w:t>采购</w:t>
      </w:r>
      <w:r>
        <w:rPr>
          <w:rFonts w:hint="eastAsia" w:ascii="宋体" w:hAnsi="宋体" w:cs="宋体"/>
          <w:kern w:val="0"/>
          <w:szCs w:val="21"/>
        </w:rPr>
        <w:t>项目的名称：</w:t>
      </w:r>
      <w:r>
        <w:rPr>
          <w:rFonts w:hint="eastAsia" w:ascii="宋体" w:hAnsi="宋体" w:cs="宋体"/>
          <w:bCs/>
          <w:kern w:val="0"/>
          <w:szCs w:val="21"/>
          <w:u w:val="single"/>
        </w:rPr>
        <w:t xml:space="preserve">                                                                   </w:t>
      </w:r>
    </w:p>
    <w:p w14:paraId="31F87E0D">
      <w:pPr>
        <w:spacing w:line="360" w:lineRule="auto"/>
        <w:ind w:left="25" w:leftChars="12" w:firstLine="413" w:firstLineChars="197"/>
        <w:rPr>
          <w:rFonts w:hint="eastAsia" w:ascii="宋体" w:hAnsi="宋体" w:cs="宋体"/>
          <w:kern w:val="0"/>
          <w:szCs w:val="21"/>
        </w:rPr>
      </w:pPr>
      <w:r>
        <w:rPr>
          <w:rFonts w:hint="eastAsia" w:ascii="宋体" w:hAnsi="宋体" w:cs="宋体"/>
          <w:bCs/>
          <w:kern w:val="0"/>
          <w:szCs w:val="21"/>
        </w:rPr>
        <w:t>采购</w:t>
      </w:r>
      <w:r>
        <w:rPr>
          <w:rFonts w:hint="eastAsia" w:ascii="宋体" w:hAnsi="宋体" w:cs="宋体"/>
          <w:kern w:val="0"/>
          <w:szCs w:val="21"/>
        </w:rPr>
        <w:t>项目的编号：</w:t>
      </w:r>
      <w:r>
        <w:rPr>
          <w:rFonts w:hint="eastAsia" w:ascii="宋体" w:hAnsi="宋体" w:cs="宋体"/>
          <w:bCs/>
          <w:kern w:val="0"/>
          <w:szCs w:val="21"/>
          <w:u w:val="single"/>
        </w:rPr>
        <w:t xml:space="preserve">                                          </w:t>
      </w:r>
    </w:p>
    <w:p w14:paraId="4B068F51">
      <w:pPr>
        <w:spacing w:line="360" w:lineRule="auto"/>
        <w:ind w:left="25" w:leftChars="12" w:firstLine="413" w:firstLineChars="197"/>
        <w:rPr>
          <w:rFonts w:hint="eastAsia" w:ascii="宋体" w:hAnsi="宋体" w:cs="宋体"/>
          <w:bCs/>
          <w:kern w:val="0"/>
          <w:szCs w:val="21"/>
          <w:u w:val="single"/>
        </w:rPr>
      </w:pPr>
      <w:r>
        <w:rPr>
          <w:rFonts w:hint="eastAsia" w:ascii="宋体" w:hAnsi="宋体" w:cs="宋体"/>
          <w:kern w:val="0"/>
          <w:szCs w:val="21"/>
        </w:rPr>
        <w:t>采购人名称：</w:t>
      </w:r>
      <w:r>
        <w:rPr>
          <w:rFonts w:hint="eastAsia" w:ascii="宋体" w:hAnsi="宋体" w:cs="宋体"/>
          <w:bCs/>
          <w:kern w:val="0"/>
          <w:szCs w:val="21"/>
          <w:u w:val="single"/>
        </w:rPr>
        <w:t xml:space="preserve">                                                                        </w:t>
      </w:r>
    </w:p>
    <w:p w14:paraId="16010521">
      <w:pPr>
        <w:spacing w:line="360" w:lineRule="auto"/>
        <w:ind w:left="25" w:leftChars="12" w:firstLine="413" w:firstLineChars="197"/>
        <w:rPr>
          <w:rFonts w:hint="eastAsia" w:ascii="宋体" w:hAnsi="宋体" w:cs="宋体"/>
          <w:bCs/>
          <w:kern w:val="0"/>
          <w:szCs w:val="21"/>
          <w:u w:val="single"/>
        </w:rPr>
      </w:pPr>
      <w:r>
        <w:rPr>
          <w:rFonts w:hint="eastAsia" w:ascii="宋体" w:hAnsi="宋体" w:cs="宋体"/>
          <w:kern w:val="0"/>
          <w:szCs w:val="21"/>
        </w:rPr>
        <w:t>代理机构名称：</w:t>
      </w:r>
      <w:r>
        <w:rPr>
          <w:rFonts w:hint="eastAsia" w:ascii="宋体" w:hAnsi="宋体" w:cs="宋体"/>
          <w:bCs/>
          <w:kern w:val="0"/>
          <w:szCs w:val="21"/>
          <w:u w:val="single"/>
        </w:rPr>
        <w:t xml:space="preserve">                                                                      </w:t>
      </w:r>
    </w:p>
    <w:p w14:paraId="02886DD4">
      <w:pPr>
        <w:spacing w:line="360" w:lineRule="auto"/>
        <w:ind w:left="25" w:leftChars="12" w:firstLine="413" w:firstLineChars="197"/>
        <w:rPr>
          <w:rFonts w:hint="eastAsia" w:ascii="宋体" w:hAnsi="宋体" w:cs="宋体"/>
          <w:bCs/>
          <w:kern w:val="0"/>
          <w:szCs w:val="21"/>
          <w:u w:val="single"/>
        </w:rPr>
      </w:pPr>
      <w:r>
        <w:rPr>
          <w:rFonts w:hint="eastAsia" w:ascii="宋体" w:hAnsi="宋体" w:cs="宋体"/>
          <w:bCs/>
          <w:kern w:val="0"/>
          <w:szCs w:val="21"/>
        </w:rPr>
        <w:t>采购文件公告：</w:t>
      </w:r>
      <w:r>
        <w:rPr>
          <w:rFonts w:hint="eastAsia" w:ascii="宋体" w:hAnsi="宋体" w:cs="宋体"/>
          <w:bCs/>
          <w:kern w:val="0"/>
          <w:szCs w:val="21"/>
          <w:u w:val="single"/>
        </w:rPr>
        <w:t>是/否</w:t>
      </w:r>
      <w:r>
        <w:rPr>
          <w:rFonts w:hint="eastAsia" w:ascii="宋体" w:hAnsi="宋体" w:cs="宋体"/>
          <w:bCs/>
          <w:kern w:val="0"/>
          <w:szCs w:val="21"/>
        </w:rPr>
        <w:t>公告期限：</w:t>
      </w:r>
      <w:r>
        <w:rPr>
          <w:rFonts w:hint="eastAsia" w:ascii="宋体" w:hAnsi="宋体" w:cs="宋体"/>
          <w:bCs/>
          <w:kern w:val="0"/>
          <w:szCs w:val="21"/>
          <w:u w:val="single"/>
        </w:rPr>
        <w:t xml:space="preserve">                                                       </w:t>
      </w:r>
    </w:p>
    <w:p w14:paraId="09BAD814">
      <w:pPr>
        <w:spacing w:line="360" w:lineRule="auto"/>
        <w:ind w:left="25" w:leftChars="12" w:firstLine="413" w:firstLineChars="197"/>
        <w:rPr>
          <w:rFonts w:hint="eastAsia" w:ascii="宋体" w:hAnsi="宋体" w:cs="宋体"/>
          <w:b/>
          <w:kern w:val="0"/>
          <w:szCs w:val="21"/>
        </w:rPr>
      </w:pPr>
      <w:r>
        <w:rPr>
          <w:rFonts w:hint="eastAsia" w:ascii="宋体" w:hAnsi="宋体" w:cs="宋体"/>
          <w:bCs/>
          <w:kern w:val="0"/>
          <w:szCs w:val="21"/>
        </w:rPr>
        <w:t>采购结果公告：</w:t>
      </w:r>
      <w:r>
        <w:rPr>
          <w:rFonts w:hint="eastAsia" w:ascii="宋体" w:hAnsi="宋体" w:cs="宋体"/>
          <w:bCs/>
          <w:kern w:val="0"/>
          <w:szCs w:val="21"/>
          <w:u w:val="single"/>
        </w:rPr>
        <w:t>是/否</w:t>
      </w:r>
      <w:r>
        <w:rPr>
          <w:rFonts w:hint="eastAsia" w:ascii="宋体" w:hAnsi="宋体" w:cs="宋体"/>
          <w:bCs/>
          <w:kern w:val="0"/>
          <w:szCs w:val="21"/>
        </w:rPr>
        <w:t>公告期限：</w:t>
      </w:r>
      <w:r>
        <w:rPr>
          <w:rFonts w:hint="eastAsia" w:ascii="宋体" w:hAnsi="宋体" w:cs="宋体"/>
          <w:bCs/>
          <w:kern w:val="0"/>
          <w:szCs w:val="21"/>
          <w:u w:val="single"/>
        </w:rPr>
        <w:t xml:space="preserve">                                                       </w:t>
      </w:r>
    </w:p>
    <w:p w14:paraId="5DA1D8B8">
      <w:pPr>
        <w:spacing w:line="360" w:lineRule="auto"/>
        <w:ind w:left="25" w:leftChars="12" w:firstLine="413" w:firstLineChars="196"/>
        <w:rPr>
          <w:rFonts w:hint="eastAsia" w:ascii="宋体" w:hAnsi="宋体" w:cs="宋体"/>
          <w:b/>
          <w:kern w:val="0"/>
          <w:szCs w:val="21"/>
        </w:rPr>
      </w:pPr>
      <w:r>
        <w:rPr>
          <w:rFonts w:hint="eastAsia" w:ascii="宋体" w:hAnsi="宋体" w:cs="宋体"/>
          <w:b/>
          <w:kern w:val="0"/>
          <w:szCs w:val="21"/>
        </w:rPr>
        <w:t>三、质疑基本情况</w:t>
      </w:r>
    </w:p>
    <w:p w14:paraId="497412FF">
      <w:pPr>
        <w:spacing w:line="360" w:lineRule="auto"/>
        <w:ind w:firstLine="420" w:firstLineChars="200"/>
        <w:rPr>
          <w:rFonts w:hint="eastAsia" w:ascii="宋体" w:hAnsi="宋体" w:cs="宋体"/>
          <w:kern w:val="0"/>
          <w:szCs w:val="21"/>
        </w:rPr>
      </w:pPr>
      <w:r>
        <w:rPr>
          <w:rFonts w:hint="eastAsia" w:ascii="宋体" w:hAnsi="宋体" w:cs="宋体"/>
          <w:kern w:val="0"/>
          <w:szCs w:val="21"/>
        </w:rPr>
        <w:t>投诉人于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日，向</w:t>
      </w:r>
      <w:r>
        <w:rPr>
          <w:rFonts w:hint="eastAsia" w:ascii="宋体" w:hAnsi="宋体" w:cs="宋体"/>
          <w:kern w:val="0"/>
          <w:szCs w:val="21"/>
          <w:u w:val="single"/>
        </w:rPr>
        <w:t xml:space="preserve">                                </w:t>
      </w:r>
      <w:r>
        <w:rPr>
          <w:rFonts w:hint="eastAsia" w:ascii="宋体" w:hAnsi="宋体" w:cs="宋体"/>
          <w:kern w:val="0"/>
          <w:szCs w:val="21"/>
        </w:rPr>
        <w:t>提出质疑，质疑事项为：</w:t>
      </w:r>
    </w:p>
    <w:p w14:paraId="5C09F006">
      <w:pPr>
        <w:spacing w:line="360" w:lineRule="auto"/>
        <w:ind w:firstLine="241"/>
        <w:rPr>
          <w:rFonts w:hint="eastAsia" w:ascii="宋体" w:hAnsi="宋体" w:cs="宋体"/>
          <w:bCs/>
          <w:kern w:val="0"/>
          <w:szCs w:val="21"/>
          <w:u w:val="single"/>
        </w:rPr>
      </w:pPr>
      <w:r>
        <w:rPr>
          <w:rFonts w:hint="eastAsia" w:ascii="宋体" w:hAnsi="宋体" w:cs="宋体"/>
          <w:kern w:val="0"/>
          <w:szCs w:val="21"/>
        </w:rPr>
        <w:t xml:space="preserve">    </w:t>
      </w:r>
      <w:r>
        <w:rPr>
          <w:rFonts w:hint="eastAsia" w:ascii="宋体" w:hAnsi="宋体" w:cs="宋体"/>
          <w:bCs/>
          <w:kern w:val="0"/>
          <w:szCs w:val="21"/>
          <w:u w:val="single"/>
        </w:rPr>
        <w:t xml:space="preserve">                                                                                      </w:t>
      </w:r>
    </w:p>
    <w:p w14:paraId="0A5702DB">
      <w:pPr>
        <w:spacing w:line="360" w:lineRule="auto"/>
        <w:ind w:firstLine="241"/>
        <w:rPr>
          <w:rFonts w:hint="eastAsia" w:ascii="宋体" w:hAnsi="宋体" w:cs="宋体"/>
          <w:bCs/>
          <w:kern w:val="0"/>
          <w:szCs w:val="21"/>
          <w:u w:val="single"/>
        </w:rPr>
      </w:pPr>
      <w:r>
        <w:rPr>
          <w:rFonts w:hint="eastAsia" w:ascii="宋体" w:hAnsi="宋体" w:cs="宋体"/>
          <w:bCs/>
          <w:kern w:val="0"/>
          <w:szCs w:val="21"/>
        </w:rPr>
        <w:t xml:space="preserve">    </w:t>
      </w:r>
      <w:r>
        <w:rPr>
          <w:rFonts w:hint="eastAsia" w:ascii="宋体" w:hAnsi="宋体" w:cs="宋体"/>
          <w:bCs/>
          <w:kern w:val="0"/>
          <w:szCs w:val="21"/>
          <w:u w:val="single"/>
        </w:rPr>
        <w:t xml:space="preserve">                                                                                      </w:t>
      </w:r>
    </w:p>
    <w:p w14:paraId="6535D67F">
      <w:pPr>
        <w:spacing w:line="360" w:lineRule="auto"/>
        <w:ind w:firstLine="420" w:firstLineChars="200"/>
        <w:rPr>
          <w:rFonts w:hint="eastAsia" w:ascii="宋体" w:hAnsi="宋体" w:cs="宋体"/>
          <w:kern w:val="0"/>
          <w:szCs w:val="21"/>
        </w:rPr>
      </w:pPr>
      <w:r>
        <w:rPr>
          <w:rFonts w:hint="eastAsia" w:ascii="宋体" w:hAnsi="宋体" w:cs="宋体"/>
          <w:bCs/>
          <w:kern w:val="0"/>
          <w:szCs w:val="21"/>
          <w:u w:val="single"/>
        </w:rPr>
        <w:t>采购人/采购代理机构</w:t>
      </w:r>
      <w:r>
        <w:rPr>
          <w:rFonts w:hint="eastAsia" w:ascii="宋体" w:hAnsi="宋体" w:cs="宋体"/>
          <w:bCs/>
          <w:kern w:val="0"/>
          <w:szCs w:val="21"/>
        </w:rPr>
        <w:t>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bCs/>
          <w:kern w:val="0"/>
          <w:szCs w:val="21"/>
        </w:rPr>
        <w:t xml:space="preserve">就质疑事项作出了答复/没有在法定期限内作出答复。                                                                                             </w:t>
      </w:r>
    </w:p>
    <w:p w14:paraId="403B0ED5">
      <w:pPr>
        <w:spacing w:line="360" w:lineRule="auto"/>
        <w:ind w:left="25" w:leftChars="12" w:firstLine="413" w:firstLineChars="196"/>
        <w:rPr>
          <w:rFonts w:hint="eastAsia" w:ascii="宋体" w:hAnsi="宋体" w:cs="宋体"/>
          <w:b/>
          <w:kern w:val="0"/>
          <w:szCs w:val="21"/>
        </w:rPr>
      </w:pPr>
      <w:r>
        <w:rPr>
          <w:rFonts w:hint="eastAsia" w:ascii="宋体" w:hAnsi="宋体" w:cs="宋体"/>
          <w:b/>
          <w:kern w:val="0"/>
          <w:szCs w:val="21"/>
        </w:rPr>
        <w:t>四、投诉事项具体内容</w:t>
      </w:r>
    </w:p>
    <w:p w14:paraId="4DD37FEF">
      <w:pPr>
        <w:spacing w:line="360" w:lineRule="auto"/>
        <w:ind w:left="25" w:leftChars="12" w:firstLine="413" w:firstLineChars="197"/>
        <w:rPr>
          <w:rFonts w:hint="eastAsia" w:ascii="宋体" w:hAnsi="宋体" w:cs="宋体"/>
          <w:bCs/>
          <w:kern w:val="0"/>
          <w:szCs w:val="21"/>
          <w:u w:val="single"/>
        </w:rPr>
      </w:pPr>
      <w:r>
        <w:rPr>
          <w:rFonts w:hint="eastAsia" w:ascii="宋体" w:hAnsi="宋体" w:cs="宋体"/>
          <w:kern w:val="0"/>
          <w:szCs w:val="21"/>
        </w:rPr>
        <w:t>投诉事项1：</w:t>
      </w:r>
      <w:r>
        <w:rPr>
          <w:rFonts w:hint="eastAsia" w:ascii="宋体" w:hAnsi="宋体" w:cs="宋体"/>
          <w:bCs/>
          <w:kern w:val="0"/>
          <w:szCs w:val="21"/>
          <w:u w:val="single"/>
        </w:rPr>
        <w:t xml:space="preserve">                                                                           </w:t>
      </w:r>
    </w:p>
    <w:p w14:paraId="3D4614D7">
      <w:pPr>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事实依据：</w:t>
      </w:r>
      <w:r>
        <w:rPr>
          <w:rFonts w:hint="eastAsia" w:ascii="宋体" w:hAnsi="宋体" w:cs="宋体"/>
          <w:kern w:val="0"/>
          <w:szCs w:val="21"/>
        </w:rPr>
        <w:t xml:space="preserve"> </w:t>
      </w:r>
      <w:r>
        <w:rPr>
          <w:rFonts w:hint="eastAsia" w:ascii="宋体" w:hAnsi="宋体" w:cs="宋体"/>
          <w:bCs/>
          <w:kern w:val="0"/>
          <w:szCs w:val="21"/>
          <w:u w:val="single"/>
        </w:rPr>
        <w:t xml:space="preserve">                                                                                      </w:t>
      </w:r>
    </w:p>
    <w:p w14:paraId="7FCC54FA">
      <w:pPr>
        <w:spacing w:line="360" w:lineRule="auto"/>
        <w:ind w:left="25" w:leftChars="12" w:firstLine="413" w:firstLineChars="197"/>
        <w:rPr>
          <w:rFonts w:hint="eastAsia" w:ascii="宋体" w:hAnsi="宋体" w:cs="宋体"/>
          <w:kern w:val="0"/>
          <w:szCs w:val="21"/>
        </w:rPr>
      </w:pPr>
      <w:r>
        <w:rPr>
          <w:rFonts w:hint="eastAsia" w:ascii="宋体" w:hAnsi="宋体" w:cs="宋体"/>
          <w:bCs/>
          <w:kern w:val="0"/>
          <w:szCs w:val="21"/>
          <w:u w:val="single"/>
        </w:rPr>
        <w:t xml:space="preserve">                                                                                        </w:t>
      </w:r>
    </w:p>
    <w:p w14:paraId="6A7252A0">
      <w:pPr>
        <w:spacing w:line="360" w:lineRule="auto"/>
        <w:ind w:firstLine="420" w:firstLineChars="200"/>
        <w:rPr>
          <w:rFonts w:hint="eastAsia" w:ascii="宋体" w:hAnsi="宋体" w:cs="宋体"/>
          <w:bCs/>
          <w:kern w:val="0"/>
          <w:szCs w:val="21"/>
          <w:u w:val="single"/>
        </w:rPr>
      </w:pPr>
      <w:r>
        <w:rPr>
          <w:rFonts w:hint="eastAsia" w:ascii="宋体" w:hAnsi="宋体" w:cs="宋体"/>
          <w:bCs/>
          <w:kern w:val="0"/>
          <w:szCs w:val="21"/>
        </w:rPr>
        <w:t>法律依据：</w:t>
      </w:r>
      <w:r>
        <w:rPr>
          <w:rFonts w:hint="eastAsia" w:ascii="宋体" w:hAnsi="宋体" w:cs="宋体"/>
          <w:kern w:val="0"/>
          <w:szCs w:val="21"/>
        </w:rPr>
        <w:t xml:space="preserve"> </w:t>
      </w:r>
      <w:r>
        <w:rPr>
          <w:rFonts w:hint="eastAsia" w:ascii="宋体" w:hAnsi="宋体" w:cs="宋体"/>
          <w:bCs/>
          <w:kern w:val="0"/>
          <w:szCs w:val="21"/>
          <w:u w:val="single"/>
        </w:rPr>
        <w:t xml:space="preserve">                                                                                      </w:t>
      </w:r>
    </w:p>
    <w:p w14:paraId="2BFAEE2A">
      <w:pPr>
        <w:spacing w:line="360" w:lineRule="auto"/>
        <w:ind w:left="25" w:leftChars="12" w:firstLine="308" w:firstLineChars="147"/>
        <w:rPr>
          <w:rFonts w:hint="eastAsia" w:ascii="宋体" w:hAnsi="宋体" w:cs="宋体"/>
          <w:bCs/>
          <w:kern w:val="0"/>
          <w:szCs w:val="21"/>
          <w:u w:val="single"/>
        </w:rPr>
      </w:pPr>
      <w:r>
        <w:rPr>
          <w:rFonts w:hint="eastAsia" w:ascii="宋体" w:hAnsi="宋体" w:cs="宋体"/>
          <w:bCs/>
          <w:kern w:val="0"/>
          <w:szCs w:val="21"/>
        </w:rPr>
        <w:t xml:space="preserve"> </w:t>
      </w:r>
      <w:r>
        <w:rPr>
          <w:rFonts w:hint="eastAsia" w:ascii="宋体" w:hAnsi="宋体" w:cs="宋体"/>
          <w:bCs/>
          <w:kern w:val="0"/>
          <w:szCs w:val="21"/>
          <w:u w:val="single"/>
        </w:rPr>
        <w:t xml:space="preserve">                                                                                        </w:t>
      </w:r>
    </w:p>
    <w:p w14:paraId="50AF47FE">
      <w:pPr>
        <w:spacing w:line="360" w:lineRule="auto"/>
        <w:ind w:left="25" w:leftChars="12" w:firstLine="413" w:firstLineChars="197"/>
        <w:rPr>
          <w:rFonts w:hint="eastAsia" w:ascii="宋体" w:hAnsi="宋体" w:cs="宋体"/>
          <w:bCs/>
          <w:kern w:val="0"/>
          <w:szCs w:val="21"/>
        </w:rPr>
      </w:pPr>
      <w:r>
        <w:rPr>
          <w:rFonts w:hint="eastAsia" w:ascii="宋体" w:hAnsi="宋体" w:cs="宋体"/>
          <w:kern w:val="0"/>
          <w:szCs w:val="21"/>
        </w:rPr>
        <w:t xml:space="preserve">投诉事项2  </w:t>
      </w:r>
      <w:r>
        <w:rPr>
          <w:rFonts w:hint="eastAsia" w:ascii="宋体" w:hAnsi="宋体" w:cs="宋体"/>
          <w:bCs/>
          <w:kern w:val="0"/>
          <w:szCs w:val="21"/>
        </w:rPr>
        <w:t xml:space="preserve">   </w:t>
      </w:r>
    </w:p>
    <w:p w14:paraId="5F91CC7E">
      <w:pPr>
        <w:spacing w:line="360" w:lineRule="auto"/>
        <w:ind w:left="25" w:leftChars="12" w:firstLine="413" w:firstLineChars="197"/>
        <w:rPr>
          <w:rFonts w:hint="eastAsia" w:ascii="宋体" w:hAnsi="宋体" w:cs="宋体"/>
          <w:bCs/>
          <w:kern w:val="0"/>
          <w:szCs w:val="21"/>
        </w:rPr>
      </w:pPr>
      <w:r>
        <w:rPr>
          <w:rFonts w:hint="eastAsia" w:ascii="宋体" w:hAnsi="宋体" w:cs="宋体"/>
          <w:bCs/>
          <w:kern w:val="0"/>
          <w:szCs w:val="21"/>
        </w:rPr>
        <w:t>……</w:t>
      </w:r>
    </w:p>
    <w:p w14:paraId="633873E3">
      <w:pPr>
        <w:spacing w:line="360" w:lineRule="auto"/>
        <w:ind w:left="25" w:leftChars="12" w:firstLine="413" w:firstLineChars="196"/>
        <w:rPr>
          <w:rFonts w:hint="eastAsia" w:ascii="宋体" w:hAnsi="宋体" w:cs="宋体"/>
          <w:b/>
          <w:kern w:val="0"/>
          <w:szCs w:val="21"/>
        </w:rPr>
      </w:pPr>
      <w:r>
        <w:rPr>
          <w:rFonts w:hint="eastAsia" w:ascii="宋体" w:hAnsi="宋体" w:cs="宋体"/>
          <w:b/>
          <w:kern w:val="0"/>
          <w:szCs w:val="21"/>
        </w:rPr>
        <w:t>五、与投诉事项相关的投诉请求：</w:t>
      </w:r>
    </w:p>
    <w:p w14:paraId="09C61FD3">
      <w:pPr>
        <w:spacing w:line="360" w:lineRule="auto"/>
        <w:ind w:left="25" w:leftChars="12" w:firstLine="413" w:firstLineChars="197"/>
        <w:rPr>
          <w:rFonts w:hint="eastAsia" w:ascii="宋体" w:hAnsi="宋体" w:cs="宋体"/>
          <w:kern w:val="0"/>
          <w:szCs w:val="21"/>
        </w:rPr>
      </w:pPr>
      <w:r>
        <w:rPr>
          <w:rFonts w:hint="eastAsia" w:ascii="宋体" w:hAnsi="宋体" w:cs="宋体"/>
          <w:kern w:val="0"/>
          <w:szCs w:val="21"/>
        </w:rPr>
        <w:t>请求：</w:t>
      </w:r>
      <w:r>
        <w:rPr>
          <w:rFonts w:hint="eastAsia" w:ascii="宋体" w:hAnsi="宋体" w:cs="宋体"/>
          <w:bCs/>
          <w:kern w:val="0"/>
          <w:szCs w:val="21"/>
          <w:u w:val="single"/>
        </w:rPr>
        <w:t xml:space="preserve">                                                                                 </w:t>
      </w:r>
    </w:p>
    <w:p w14:paraId="6ACAE01F">
      <w:pPr>
        <w:spacing w:line="360" w:lineRule="auto"/>
        <w:ind w:left="25" w:leftChars="12" w:firstLine="308" w:firstLineChars="147"/>
        <w:rPr>
          <w:rFonts w:hint="eastAsia" w:ascii="宋体" w:hAnsi="宋体" w:cs="宋体"/>
          <w:kern w:val="0"/>
          <w:szCs w:val="21"/>
        </w:rPr>
      </w:pPr>
    </w:p>
    <w:p w14:paraId="224CB0FA">
      <w:pPr>
        <w:spacing w:line="360" w:lineRule="auto"/>
        <w:ind w:left="25" w:leftChars="12" w:firstLine="413" w:firstLineChars="197"/>
        <w:rPr>
          <w:rFonts w:hint="eastAsia" w:ascii="宋体" w:hAnsi="宋体" w:cs="宋体"/>
          <w:kern w:val="0"/>
          <w:szCs w:val="21"/>
        </w:rPr>
      </w:pPr>
      <w:r>
        <w:rPr>
          <w:rFonts w:hint="eastAsia" w:ascii="宋体" w:hAnsi="宋体" w:cs="宋体"/>
          <w:kern w:val="0"/>
          <w:szCs w:val="21"/>
        </w:rPr>
        <w:t>签字（签章）：                                       公章：</w:t>
      </w:r>
    </w:p>
    <w:p w14:paraId="4DC047A9">
      <w:pPr>
        <w:spacing w:line="360" w:lineRule="auto"/>
        <w:ind w:left="25" w:leftChars="12" w:firstLine="308" w:firstLineChars="147"/>
        <w:rPr>
          <w:rFonts w:hint="eastAsia" w:ascii="宋体" w:hAnsi="宋体" w:cs="宋体"/>
          <w:kern w:val="0"/>
          <w:szCs w:val="21"/>
        </w:rPr>
      </w:pPr>
    </w:p>
    <w:p w14:paraId="63708492">
      <w:pPr>
        <w:spacing w:line="360" w:lineRule="auto"/>
        <w:ind w:left="25" w:leftChars="12" w:firstLine="413" w:firstLineChars="197"/>
        <w:rPr>
          <w:rFonts w:hint="eastAsia" w:ascii="宋体" w:hAnsi="宋体" w:cs="宋体"/>
          <w:kern w:val="0"/>
          <w:szCs w:val="21"/>
        </w:rPr>
      </w:pPr>
      <w:r>
        <w:rPr>
          <w:rFonts w:hint="eastAsia" w:ascii="宋体" w:hAnsi="宋体" w:cs="宋体"/>
          <w:kern w:val="0"/>
          <w:szCs w:val="21"/>
        </w:rPr>
        <w:t>日期：</w:t>
      </w:r>
    </w:p>
    <w:p w14:paraId="678B28B5">
      <w:pPr>
        <w:spacing w:line="360" w:lineRule="auto"/>
        <w:ind w:left="25" w:leftChars="12" w:firstLine="413" w:firstLineChars="197"/>
        <w:rPr>
          <w:rFonts w:hint="eastAsia" w:ascii="宋体" w:hAnsi="宋体" w:cs="宋体"/>
          <w:kern w:val="0"/>
          <w:szCs w:val="21"/>
        </w:rPr>
      </w:pPr>
      <w:r>
        <w:rPr>
          <w:rFonts w:hint="eastAsia" w:ascii="宋体" w:hAnsi="宋体" w:cs="宋体"/>
          <w:bCs/>
          <w:kern w:val="0"/>
          <w:szCs w:val="21"/>
        </w:rPr>
        <w:t xml:space="preserve">                                                                                 </w:t>
      </w:r>
    </w:p>
    <w:p w14:paraId="4322871A">
      <w:pPr>
        <w:snapToGrid w:val="0"/>
        <w:spacing w:line="360" w:lineRule="auto"/>
        <w:rPr>
          <w:rFonts w:hint="eastAsia" w:ascii="宋体" w:hAnsi="宋体" w:cs="宋体"/>
          <w:b/>
          <w:kern w:val="0"/>
          <w:szCs w:val="21"/>
        </w:rPr>
      </w:pPr>
    </w:p>
    <w:p w14:paraId="41C48D5B">
      <w:pPr>
        <w:snapToGrid w:val="0"/>
        <w:spacing w:line="360" w:lineRule="auto"/>
        <w:rPr>
          <w:rFonts w:hint="eastAsia" w:ascii="宋体" w:hAnsi="宋体" w:cs="宋体"/>
          <w:b/>
          <w:kern w:val="0"/>
          <w:szCs w:val="21"/>
        </w:rPr>
      </w:pPr>
      <w:r>
        <w:rPr>
          <w:rFonts w:hint="eastAsia" w:ascii="宋体" w:hAnsi="宋体" w:cs="宋体"/>
          <w:b/>
          <w:kern w:val="0"/>
          <w:szCs w:val="21"/>
        </w:rPr>
        <w:t>说明：</w:t>
      </w:r>
    </w:p>
    <w:p w14:paraId="3BA4361D">
      <w:pPr>
        <w:spacing w:line="360" w:lineRule="auto"/>
        <w:ind w:left="25" w:leftChars="12" w:firstLine="310" w:firstLineChars="147"/>
        <w:rPr>
          <w:rFonts w:hint="eastAsia" w:ascii="宋体" w:hAnsi="宋体" w:cs="宋体"/>
          <w:b/>
          <w:bCs/>
          <w:kern w:val="0"/>
          <w:szCs w:val="21"/>
        </w:rPr>
      </w:pPr>
      <w:r>
        <w:rPr>
          <w:rFonts w:hint="eastAsia" w:ascii="宋体" w:hAnsi="宋体" w:cs="宋体"/>
          <w:b/>
          <w:kern w:val="0"/>
          <w:szCs w:val="21"/>
        </w:rPr>
        <w:t>1.投诉人提起投诉时，应当提交投诉书和必要的证明材料，并按照被投诉人和与投诉事项有关的供应商数量提供投诉书副本</w:t>
      </w:r>
      <w:r>
        <w:rPr>
          <w:rFonts w:hint="eastAsia" w:ascii="宋体" w:hAnsi="宋体" w:cs="宋体"/>
          <w:b/>
          <w:bCs/>
          <w:kern w:val="0"/>
          <w:szCs w:val="21"/>
        </w:rPr>
        <w:t>。</w:t>
      </w:r>
    </w:p>
    <w:p w14:paraId="229B9B76">
      <w:pPr>
        <w:spacing w:line="360" w:lineRule="auto"/>
        <w:ind w:left="25" w:leftChars="12" w:firstLine="310" w:firstLineChars="147"/>
        <w:rPr>
          <w:rFonts w:hint="eastAsia" w:ascii="宋体" w:hAnsi="宋体" w:cs="宋体"/>
          <w:b/>
          <w:kern w:val="0"/>
          <w:szCs w:val="21"/>
        </w:rPr>
      </w:pPr>
      <w:r>
        <w:rPr>
          <w:rFonts w:hint="eastAsia" w:ascii="宋体" w:hAnsi="宋体" w:cs="宋体"/>
          <w:b/>
          <w:kern w:val="0"/>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C1EE5D">
      <w:pPr>
        <w:spacing w:line="360" w:lineRule="auto"/>
        <w:ind w:left="25" w:leftChars="12" w:firstLine="310" w:firstLineChars="147"/>
        <w:rPr>
          <w:rFonts w:hint="eastAsia" w:ascii="宋体" w:hAnsi="宋体" w:cs="宋体"/>
          <w:b/>
          <w:kern w:val="0"/>
          <w:szCs w:val="21"/>
        </w:rPr>
      </w:pPr>
      <w:r>
        <w:rPr>
          <w:rFonts w:hint="eastAsia" w:ascii="宋体" w:hAnsi="宋体" w:cs="宋体"/>
          <w:b/>
          <w:kern w:val="0"/>
          <w:szCs w:val="21"/>
        </w:rPr>
        <w:t>3.投诉书应简要列明质疑事项，质疑函、质疑答复等作为附件材料提供。</w:t>
      </w:r>
    </w:p>
    <w:p w14:paraId="710FAAB8">
      <w:pPr>
        <w:spacing w:line="360" w:lineRule="auto"/>
        <w:ind w:left="25" w:leftChars="12" w:firstLine="310" w:firstLineChars="147"/>
        <w:rPr>
          <w:rFonts w:hint="eastAsia" w:ascii="宋体" w:hAnsi="宋体" w:cs="宋体"/>
          <w:b/>
          <w:kern w:val="0"/>
          <w:szCs w:val="21"/>
        </w:rPr>
      </w:pPr>
      <w:r>
        <w:rPr>
          <w:rFonts w:hint="eastAsia" w:ascii="宋体" w:hAnsi="宋体" w:cs="宋体"/>
          <w:b/>
          <w:kern w:val="0"/>
          <w:szCs w:val="21"/>
        </w:rPr>
        <w:t>4.投诉书的投诉事项应具体、明确，并有必要的事实依据和法律依据。</w:t>
      </w:r>
    </w:p>
    <w:p w14:paraId="0387E6A7">
      <w:pPr>
        <w:spacing w:line="360" w:lineRule="auto"/>
        <w:ind w:left="25" w:leftChars="12" w:firstLine="310" w:firstLineChars="147"/>
        <w:rPr>
          <w:rFonts w:hint="eastAsia" w:ascii="宋体" w:hAnsi="宋体" w:cs="宋体"/>
          <w:b/>
          <w:kern w:val="0"/>
          <w:szCs w:val="21"/>
        </w:rPr>
      </w:pPr>
      <w:r>
        <w:rPr>
          <w:rFonts w:hint="eastAsia" w:ascii="宋体" w:hAnsi="宋体" w:cs="宋体"/>
          <w:b/>
          <w:kern w:val="0"/>
          <w:szCs w:val="21"/>
        </w:rPr>
        <w:t>5.投诉书的投诉请求应与投诉事项相关。</w:t>
      </w:r>
    </w:p>
    <w:p w14:paraId="480C580D">
      <w:pPr>
        <w:spacing w:line="360" w:lineRule="auto"/>
        <w:ind w:left="25" w:leftChars="12" w:firstLine="310" w:firstLineChars="147"/>
        <w:rPr>
          <w:rFonts w:hint="eastAsia" w:ascii="宋体" w:hAnsi="宋体" w:cs="宋体"/>
          <w:szCs w:val="21"/>
        </w:rPr>
      </w:pPr>
      <w:r>
        <w:rPr>
          <w:rFonts w:hint="eastAsia" w:ascii="宋体" w:hAnsi="宋体" w:cs="宋体"/>
          <w:b/>
          <w:kern w:val="0"/>
          <w:szCs w:val="21"/>
        </w:rPr>
        <w:t>6.投诉人为法人或者其他组织的，投诉书应由法定代表人、主要负责人，或者其授权代表签字或者盖章，并加盖公章。</w:t>
      </w:r>
    </w:p>
    <w:p w14:paraId="5770D5A5">
      <w:pPr>
        <w:rPr>
          <w:rFonts w:hint="eastAsia" w:ascii="宋体" w:hAnsi="宋体" w:cs="宋体"/>
        </w:rPr>
      </w:pPr>
    </w:p>
    <w:p w14:paraId="69699654">
      <w:pPr>
        <w:rPr>
          <w:rFonts w:hint="eastAsia" w:ascii="宋体" w:hAnsi="宋体" w:cs="宋体"/>
        </w:rPr>
      </w:pPr>
    </w:p>
    <w:p w14:paraId="04C5F930">
      <w:pPr>
        <w:pStyle w:val="14"/>
        <w:spacing w:line="310" w:lineRule="exact"/>
        <w:ind w:left="25" w:leftChars="12" w:firstLine="310" w:firstLineChars="147"/>
        <w:rPr>
          <w:rFonts w:hint="eastAsia" w:hAnsi="宋体" w:cs="宋体"/>
          <w:b/>
          <w:sz w:val="21"/>
        </w:rPr>
      </w:pPr>
    </w:p>
    <w:p w14:paraId="101B4747"/>
    <w:sectPr>
      <w:headerReference r:id="rId11" w:type="default"/>
      <w:footerReference r:id="rId12" w:type="default"/>
      <w:pgSz w:w="11905" w:h="16838"/>
      <w:pgMar w:top="851" w:right="1134" w:bottom="851" w:left="1134" w:header="510" w:footer="51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C398E">
    <w:pPr>
      <w:pStyle w:val="1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5D93">
    <w:pPr>
      <w:pStyle w:val="16"/>
      <w:tabs>
        <w:tab w:val="center" w:pos="4439"/>
        <w:tab w:val="clear" w:pos="4153"/>
      </w:tabs>
      <w:jc w:val="both"/>
    </w:pPr>
  </w:p>
  <w:p w14:paraId="214DF27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24C2B">
    <w:pPr>
      <w:pStyle w:val="16"/>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16D1A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116D1A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2186">
    <w:pPr>
      <w:pStyle w:val="16"/>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F82870">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2EF82870">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426446CE">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0ECC">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702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87020" cy="1828800"/>
                      </a:xfrm>
                      <a:prstGeom prst="rect">
                        <a:avLst/>
                      </a:prstGeom>
                      <a:noFill/>
                      <a:ln>
                        <a:noFill/>
                      </a:ln>
                      <a:effectLst/>
                    </wps:spPr>
                    <wps:txbx>
                      <w:txbxContent>
                        <w:p w14:paraId="67A99D18">
                          <w:pPr>
                            <w:pStyle w:val="16"/>
                          </w:pPr>
                          <w:r>
                            <w:fldChar w:fldCharType="begin"/>
                          </w:r>
                          <w:r>
                            <w:instrText xml:space="preserve"> PAGE  \* MERGEFORMAT </w:instrText>
                          </w:r>
                          <w:r>
                            <w:fldChar w:fldCharType="separate"/>
                          </w:r>
                          <w:r>
                            <w:t>74</w:t>
                          </w:r>
                          <w:r>
                            <w:fldChar w:fldCharType="end"/>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44pt;width:22.6pt;mso-position-horizontal:center;mso-position-horizontal-relative:margin;z-index:251662336;mso-width-relative:page;mso-height-relative:page;" filled="f" stroked="f" coordsize="21600,21600" o:gfxdata="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f9uutIAAAAEAQAADwAAAAAAAAABACAAAAAiAAAA&#10;ZHJzL2Rvd25yZXYueG1sUEsBAhQAFAAAAAgAh07iQMLG9jDUAQAAqAMAAA4AAAAAAAAAAQAgAAAA&#10;IQEAAGRycy9lMm9Eb2MueG1sUEsFBgAAAAAGAAYAWQEAAGcFAAAAAA==&#10;">
              <v:fill on="f" focussize="0,0"/>
              <v:stroke on="f"/>
              <v:imagedata o:title=""/>
              <o:lock v:ext="edit" aspectratio="f"/>
              <v:textbox inset="0mm,0mm,0mm,0mm" style="mso-fit-shape-to-text:t;">
                <w:txbxContent>
                  <w:p w14:paraId="67A99D18">
                    <w:pPr>
                      <w:pStyle w:val="16"/>
                    </w:pPr>
                    <w:r>
                      <w:fldChar w:fldCharType="begin"/>
                    </w:r>
                    <w:r>
                      <w:instrText xml:space="preserve"> PAGE  \* MERGEFORMAT </w:instrText>
                    </w:r>
                    <w:r>
                      <w:fldChar w:fldCharType="separate"/>
                    </w:r>
                    <w:r>
                      <w:t>74</w:t>
                    </w:r>
                    <w:r>
                      <w:fldChar w:fldCharType="end"/>
                    </w:r>
                  </w:p>
                </w:txbxContent>
              </v:textbox>
            </v:shape>
          </w:pict>
        </mc:Fallback>
      </mc:AlternateContent>
    </w:r>
  </w:p>
  <w:p w14:paraId="6E15C4B9">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BE4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2A21C6">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422A21C6">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88E6">
    <w:pPr>
      <w:pStyle w:val="16"/>
      <w:jc w:val="cente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E5E2CE">
                          <w:pPr>
                            <w:pStyle w:val="16"/>
                          </w:pPr>
                          <w:r>
                            <w:fldChar w:fldCharType="begin"/>
                          </w:r>
                          <w:r>
                            <w:instrText xml:space="preserve"> PAGE  \* MERGEFORMAT </w:instrText>
                          </w:r>
                          <w:r>
                            <w:fldChar w:fldCharType="separate"/>
                          </w:r>
                          <w:r>
                            <w:t>180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75E5E2CE">
                    <w:pPr>
                      <w:pStyle w:val="16"/>
                    </w:pPr>
                    <w:r>
                      <w:fldChar w:fldCharType="begin"/>
                    </w:r>
                    <w:r>
                      <w:instrText xml:space="preserve"> PAGE  \* MERGEFORMAT </w:instrText>
                    </w:r>
                    <w:r>
                      <w:fldChar w:fldCharType="separate"/>
                    </w:r>
                    <w:r>
                      <w:t>180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C9772">
    <w:pPr>
      <w:pStyle w:val="17"/>
      <w:pBdr>
        <w:bottom w:val="none" w:color="auto" w:sz="0" w:space="0"/>
      </w:pBdr>
      <w:tabs>
        <w:tab w:val="clear" w:pos="8306"/>
      </w:tabs>
      <w:jc w:val="left"/>
      <w:rPr>
        <w:rFonts w:hint="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5484">
    <w:pPr>
      <w:pStyle w:val="17"/>
      <w:jc w:val="both"/>
    </w:pPr>
    <w:r>
      <w:rPr>
        <w:rFonts w:hint="eastAsia" w:ascii="宋体" w:hAnsi="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71CB7">
    <w:pPr>
      <w:pStyle w:val="1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E1AAB"/>
    <w:multiLevelType w:val="singleLevel"/>
    <w:tmpl w:val="A06E1AAB"/>
    <w:lvl w:ilvl="0" w:tentative="0">
      <w:start w:val="1"/>
      <w:numFmt w:val="decimal"/>
      <w:pStyle w:val="6"/>
      <w:lvlText w:val="%1."/>
      <w:lvlJc w:val="left"/>
      <w:pPr>
        <w:tabs>
          <w:tab w:val="left" w:pos="360"/>
        </w:tabs>
        <w:ind w:left="360" w:hanging="360"/>
      </w:pPr>
    </w:lvl>
  </w:abstractNum>
  <w:abstractNum w:abstractNumId="1">
    <w:nsid w:val="00000003"/>
    <w:multiLevelType w:val="multilevel"/>
    <w:tmpl w:val="00000003"/>
    <w:lvl w:ilvl="0" w:tentative="0">
      <w:start w:val="1"/>
      <w:numFmt w:val="decimal"/>
      <w:lvlText w:val="（%1）"/>
      <w:lvlJc w:val="left"/>
      <w:pPr>
        <w:tabs>
          <w:tab w:val="left" w:pos="1145"/>
        </w:tabs>
        <w:ind w:left="1145"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A119CB1"/>
    <w:multiLevelType w:val="singleLevel"/>
    <w:tmpl w:val="2A119CB1"/>
    <w:lvl w:ilvl="0" w:tentative="0">
      <w:start w:val="8"/>
      <w:numFmt w:val="decimal"/>
      <w:lvlText w:val="%1."/>
      <w:lvlJc w:val="left"/>
      <w:pPr>
        <w:tabs>
          <w:tab w:val="left" w:pos="312"/>
        </w:tabs>
      </w:pPr>
    </w:lvl>
  </w:abstractNum>
  <w:abstractNum w:abstractNumId="4">
    <w:nsid w:val="762AEABC"/>
    <w:multiLevelType w:val="singleLevel"/>
    <w:tmpl w:val="762AEABC"/>
    <w:lvl w:ilvl="0" w:tentative="0">
      <w:start w:val="1"/>
      <w:numFmt w:val="chineseCounting"/>
      <w:suff w:val="space"/>
      <w:lvlText w:val="第%1章"/>
      <w:lvlJc w:val="left"/>
      <w:rPr>
        <w:rFonts w:hint="eastAsia"/>
      </w:rPr>
    </w:lvl>
  </w:abstractNum>
  <w:num w:numId="1">
    <w:abstractNumId w:val="0"/>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BC"/>
    <w:rsid w:val="000763CE"/>
    <w:rsid w:val="000957C6"/>
    <w:rsid w:val="000B167E"/>
    <w:rsid w:val="000C42D4"/>
    <w:rsid w:val="0011103F"/>
    <w:rsid w:val="00260A39"/>
    <w:rsid w:val="0029542F"/>
    <w:rsid w:val="00365247"/>
    <w:rsid w:val="00375906"/>
    <w:rsid w:val="003A53CD"/>
    <w:rsid w:val="004479CB"/>
    <w:rsid w:val="00503922"/>
    <w:rsid w:val="0061414F"/>
    <w:rsid w:val="00617CBC"/>
    <w:rsid w:val="00623B7F"/>
    <w:rsid w:val="00677768"/>
    <w:rsid w:val="006D615C"/>
    <w:rsid w:val="007B5CE9"/>
    <w:rsid w:val="007F32E4"/>
    <w:rsid w:val="009352B3"/>
    <w:rsid w:val="00965993"/>
    <w:rsid w:val="0098072E"/>
    <w:rsid w:val="009E5A11"/>
    <w:rsid w:val="00A36D0E"/>
    <w:rsid w:val="00A8209D"/>
    <w:rsid w:val="00AD3530"/>
    <w:rsid w:val="00B26A3C"/>
    <w:rsid w:val="00B632EE"/>
    <w:rsid w:val="00BC0C44"/>
    <w:rsid w:val="00C54A95"/>
    <w:rsid w:val="00C54FCB"/>
    <w:rsid w:val="00C94D9A"/>
    <w:rsid w:val="00D32A7F"/>
    <w:rsid w:val="00D64D1C"/>
    <w:rsid w:val="00E50489"/>
    <w:rsid w:val="00EB465D"/>
    <w:rsid w:val="00ED013E"/>
    <w:rsid w:val="00F70719"/>
    <w:rsid w:val="00FC0F13"/>
    <w:rsid w:val="00FC64C2"/>
    <w:rsid w:val="011C44BE"/>
    <w:rsid w:val="01672E8F"/>
    <w:rsid w:val="0174705D"/>
    <w:rsid w:val="0186020E"/>
    <w:rsid w:val="01D17056"/>
    <w:rsid w:val="01DA3631"/>
    <w:rsid w:val="020A2568"/>
    <w:rsid w:val="02337D11"/>
    <w:rsid w:val="02DF57A3"/>
    <w:rsid w:val="03AA514B"/>
    <w:rsid w:val="04751C5D"/>
    <w:rsid w:val="05094D59"/>
    <w:rsid w:val="0578361F"/>
    <w:rsid w:val="05FB5E05"/>
    <w:rsid w:val="0639166E"/>
    <w:rsid w:val="06747F80"/>
    <w:rsid w:val="07BD6940"/>
    <w:rsid w:val="07E25D2E"/>
    <w:rsid w:val="08541C5F"/>
    <w:rsid w:val="08E40061"/>
    <w:rsid w:val="09777AA1"/>
    <w:rsid w:val="097F68C8"/>
    <w:rsid w:val="09DA1233"/>
    <w:rsid w:val="0B0009AC"/>
    <w:rsid w:val="0B032718"/>
    <w:rsid w:val="0C281F69"/>
    <w:rsid w:val="0C41302A"/>
    <w:rsid w:val="0C44122D"/>
    <w:rsid w:val="0D1C7D1F"/>
    <w:rsid w:val="0E903DF5"/>
    <w:rsid w:val="0EDB1514"/>
    <w:rsid w:val="0EE5452F"/>
    <w:rsid w:val="0FEB1C2B"/>
    <w:rsid w:val="1017700B"/>
    <w:rsid w:val="108F4929"/>
    <w:rsid w:val="11FC3056"/>
    <w:rsid w:val="124C214F"/>
    <w:rsid w:val="146F2E2A"/>
    <w:rsid w:val="14E0425D"/>
    <w:rsid w:val="158076D1"/>
    <w:rsid w:val="16094BB9"/>
    <w:rsid w:val="164E4CC1"/>
    <w:rsid w:val="177C4A0A"/>
    <w:rsid w:val="17FE0021"/>
    <w:rsid w:val="184E2D57"/>
    <w:rsid w:val="18D57F13"/>
    <w:rsid w:val="194303E2"/>
    <w:rsid w:val="197607B7"/>
    <w:rsid w:val="19AC5F87"/>
    <w:rsid w:val="1B274F60"/>
    <w:rsid w:val="1D1E7F1C"/>
    <w:rsid w:val="1DAB47A7"/>
    <w:rsid w:val="1E2170EA"/>
    <w:rsid w:val="1EEC5078"/>
    <w:rsid w:val="200C1B9C"/>
    <w:rsid w:val="211F1734"/>
    <w:rsid w:val="23411E36"/>
    <w:rsid w:val="235D4796"/>
    <w:rsid w:val="23E629DD"/>
    <w:rsid w:val="24BD7C52"/>
    <w:rsid w:val="255120D8"/>
    <w:rsid w:val="27682E33"/>
    <w:rsid w:val="28CA467C"/>
    <w:rsid w:val="28DC42E5"/>
    <w:rsid w:val="298F1421"/>
    <w:rsid w:val="2A4E09EA"/>
    <w:rsid w:val="2A6601DC"/>
    <w:rsid w:val="2B8A1EA0"/>
    <w:rsid w:val="2BA84A00"/>
    <w:rsid w:val="2D3465E1"/>
    <w:rsid w:val="2D9E1C33"/>
    <w:rsid w:val="2DD6761F"/>
    <w:rsid w:val="2DDC5AF6"/>
    <w:rsid w:val="2E5B1FBF"/>
    <w:rsid w:val="31F521A0"/>
    <w:rsid w:val="32292413"/>
    <w:rsid w:val="33741AF6"/>
    <w:rsid w:val="33B91574"/>
    <w:rsid w:val="3659703F"/>
    <w:rsid w:val="37783E0C"/>
    <w:rsid w:val="3805122C"/>
    <w:rsid w:val="38D21F0E"/>
    <w:rsid w:val="38D36C2B"/>
    <w:rsid w:val="39290F4A"/>
    <w:rsid w:val="39A01C75"/>
    <w:rsid w:val="39B003B6"/>
    <w:rsid w:val="39E84962"/>
    <w:rsid w:val="3A290AE3"/>
    <w:rsid w:val="3AAD1707"/>
    <w:rsid w:val="3BBA0580"/>
    <w:rsid w:val="3BCB0F1D"/>
    <w:rsid w:val="3C925059"/>
    <w:rsid w:val="3CD76F0F"/>
    <w:rsid w:val="3D850719"/>
    <w:rsid w:val="3E21562D"/>
    <w:rsid w:val="3F627B35"/>
    <w:rsid w:val="3FB928FC"/>
    <w:rsid w:val="41352607"/>
    <w:rsid w:val="414D252D"/>
    <w:rsid w:val="41714FA7"/>
    <w:rsid w:val="417561E5"/>
    <w:rsid w:val="41DD72B9"/>
    <w:rsid w:val="42736CB4"/>
    <w:rsid w:val="43040332"/>
    <w:rsid w:val="43456981"/>
    <w:rsid w:val="43664E65"/>
    <w:rsid w:val="4654512D"/>
    <w:rsid w:val="479539D4"/>
    <w:rsid w:val="47A10846"/>
    <w:rsid w:val="47CA56A6"/>
    <w:rsid w:val="487D148C"/>
    <w:rsid w:val="48C56EF1"/>
    <w:rsid w:val="4A2A6C8F"/>
    <w:rsid w:val="4B15132F"/>
    <w:rsid w:val="4B4614E8"/>
    <w:rsid w:val="4BAF0679"/>
    <w:rsid w:val="4CEE1E37"/>
    <w:rsid w:val="4D1B4BF6"/>
    <w:rsid w:val="4D2E3170"/>
    <w:rsid w:val="4E8F6C6D"/>
    <w:rsid w:val="50B749C6"/>
    <w:rsid w:val="511D2CEB"/>
    <w:rsid w:val="516F72BF"/>
    <w:rsid w:val="51BD7A5A"/>
    <w:rsid w:val="52630986"/>
    <w:rsid w:val="549F4103"/>
    <w:rsid w:val="54F93A6F"/>
    <w:rsid w:val="56F770C7"/>
    <w:rsid w:val="57AC4DC9"/>
    <w:rsid w:val="587B392A"/>
    <w:rsid w:val="59E52814"/>
    <w:rsid w:val="5A2570B4"/>
    <w:rsid w:val="5A2E33E7"/>
    <w:rsid w:val="5A315A59"/>
    <w:rsid w:val="5B060C94"/>
    <w:rsid w:val="5B0F614B"/>
    <w:rsid w:val="5B74521E"/>
    <w:rsid w:val="5BAC183B"/>
    <w:rsid w:val="5BDB3ECE"/>
    <w:rsid w:val="5D7F1CDD"/>
    <w:rsid w:val="5E530E11"/>
    <w:rsid w:val="5E734DF0"/>
    <w:rsid w:val="5EB93334"/>
    <w:rsid w:val="5F5B5D0B"/>
    <w:rsid w:val="5FCF5AF8"/>
    <w:rsid w:val="61E635CD"/>
    <w:rsid w:val="62C70093"/>
    <w:rsid w:val="62F40BB3"/>
    <w:rsid w:val="65757BE5"/>
    <w:rsid w:val="65F04A1A"/>
    <w:rsid w:val="65F07AC3"/>
    <w:rsid w:val="672A7AB8"/>
    <w:rsid w:val="67626E36"/>
    <w:rsid w:val="677303A5"/>
    <w:rsid w:val="6841155D"/>
    <w:rsid w:val="68EC14C9"/>
    <w:rsid w:val="6A446B4D"/>
    <w:rsid w:val="6A482A32"/>
    <w:rsid w:val="6B3158B9"/>
    <w:rsid w:val="6D4B16C8"/>
    <w:rsid w:val="6E3D4575"/>
    <w:rsid w:val="6EC95E08"/>
    <w:rsid w:val="6FC7059A"/>
    <w:rsid w:val="70163BA7"/>
    <w:rsid w:val="70805419"/>
    <w:rsid w:val="70E46F2A"/>
    <w:rsid w:val="71521231"/>
    <w:rsid w:val="71551BD5"/>
    <w:rsid w:val="719646C8"/>
    <w:rsid w:val="71995F66"/>
    <w:rsid w:val="71CF1988"/>
    <w:rsid w:val="724D23DE"/>
    <w:rsid w:val="729B7ABC"/>
    <w:rsid w:val="72D52EF9"/>
    <w:rsid w:val="7355729F"/>
    <w:rsid w:val="75383CE8"/>
    <w:rsid w:val="755723C0"/>
    <w:rsid w:val="76580525"/>
    <w:rsid w:val="76DD4B47"/>
    <w:rsid w:val="76FB4FCD"/>
    <w:rsid w:val="779F004E"/>
    <w:rsid w:val="7A1940E8"/>
    <w:rsid w:val="7AEC0012"/>
    <w:rsid w:val="7B406000"/>
    <w:rsid w:val="7C115D8F"/>
    <w:rsid w:val="7DB14DE1"/>
    <w:rsid w:val="7E1F77F3"/>
    <w:rsid w:val="7ED24865"/>
    <w:rsid w:val="7EF5415B"/>
    <w:rsid w:val="7F8738A2"/>
    <w:rsid w:val="7FE01204"/>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99"/>
    <w:pPr>
      <w:ind w:firstLine="420"/>
    </w:pPr>
    <w:rPr>
      <w:szCs w:val="20"/>
    </w:rPr>
  </w:style>
  <w:style w:type="paragraph" w:styleId="8">
    <w:name w:val="annotation text"/>
    <w:basedOn w:val="1"/>
    <w:link w:val="26"/>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99"/>
    <w:pPr>
      <w:spacing w:after="120"/>
    </w:pPr>
  </w:style>
  <w:style w:type="paragraph" w:styleId="11">
    <w:name w:val="Body Text Indent"/>
    <w:basedOn w:val="1"/>
    <w:qFormat/>
    <w:uiPriority w:val="99"/>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next w:val="5"/>
    <w:qFormat/>
    <w:uiPriority w:val="99"/>
    <w:rPr>
      <w:rFonts w:ascii="宋体" w:hAnsi="Courier New"/>
      <w:kern w:val="0"/>
      <w:sz w:val="20"/>
      <w:szCs w:val="21"/>
    </w:rPr>
  </w:style>
  <w:style w:type="paragraph" w:styleId="15">
    <w:name w:val="Body Text Indent 2"/>
    <w:basedOn w:val="1"/>
    <w:qFormat/>
    <w:uiPriority w:val="99"/>
    <w:pPr>
      <w:spacing w:line="420" w:lineRule="exact"/>
      <w:ind w:firstLine="409" w:firstLineChars="195"/>
    </w:p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annotation subject"/>
    <w:basedOn w:val="8"/>
    <w:next w:val="8"/>
    <w:link w:val="27"/>
    <w:qFormat/>
    <w:uiPriority w:val="0"/>
    <w:rPr>
      <w:b/>
      <w:bCs/>
    </w:rPr>
  </w:style>
  <w:style w:type="paragraph" w:styleId="21">
    <w:name w:val="Body Text First Indent"/>
    <w:basedOn w:val="10"/>
    <w:next w:val="1"/>
    <w:unhideWhenUsed/>
    <w:qFormat/>
    <w:uiPriority w:val="99"/>
    <w:pPr>
      <w:ind w:firstLine="420" w:firstLineChars="100"/>
    </w:p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8"/>
    <w:qFormat/>
    <w:uiPriority w:val="99"/>
    <w:rPr>
      <w:kern w:val="2"/>
      <w:sz w:val="21"/>
      <w:szCs w:val="24"/>
    </w:rPr>
  </w:style>
  <w:style w:type="character" w:customStyle="1" w:styleId="27">
    <w:name w:val="批注主题 字符"/>
    <w:link w:val="20"/>
    <w:qFormat/>
    <w:uiPriority w:val="0"/>
    <w:rPr>
      <w:b/>
      <w:bCs/>
      <w:kern w:val="2"/>
      <w:sz w:val="21"/>
      <w:szCs w:val="24"/>
    </w:rPr>
  </w:style>
  <w:style w:type="paragraph" w:customStyle="1" w:styleId="2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2"/>
    <w:basedOn w:val="1"/>
    <w:qFormat/>
    <w:uiPriority w:val="0"/>
    <w:pPr>
      <w:adjustRightInd w:val="0"/>
      <w:spacing w:before="156" w:line="360" w:lineRule="auto"/>
      <w:ind w:firstLine="510" w:firstLineChars="200"/>
    </w:pPr>
    <w:rPr>
      <w:kern w:val="0"/>
      <w:sz w:val="24"/>
      <w:szCs w:val="20"/>
    </w:rPr>
  </w:style>
  <w:style w:type="paragraph" w:customStyle="1" w:styleId="31">
    <w:name w:val="Normal_0"/>
    <w:qFormat/>
    <w:uiPriority w:val="0"/>
    <w:rPr>
      <w:rFonts w:ascii="Times New Roman" w:hAnsi="Times New Roman" w:eastAsia="Times New Roman" w:cs="Times New Roman"/>
      <w:sz w:val="24"/>
      <w:szCs w:val="24"/>
      <w:lang w:val="en-US" w:eastAsia="zh-CN" w:bidi="ar-SA"/>
    </w:rPr>
  </w:style>
  <w:style w:type="paragraph" w:customStyle="1" w:styleId="32">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0"/>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58016</Words>
  <Characters>61206</Characters>
  <Lines>527</Lines>
  <Paragraphs>148</Paragraphs>
  <TotalTime>1341</TotalTime>
  <ScaleCrop>false</ScaleCrop>
  <LinksUpToDate>false</LinksUpToDate>
  <CharactersWithSpaces>68048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2025-10-08T03:43:00Z</dcterms:created>
  <dc:creator>Administrator</dc:creator>
  <cp:lastModifiedBy>longweilin</cp:lastModifiedBy>
  <cp:lastPrinted>2026-03-19T06:43:58Z</cp:lastPrinted>
  <dcterms:modified xsi:type="dcterms:W3CDTF">2026-03-20T05:00:07Z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eyJoZGlkIjoiODg5Y2IyZjc2YThiOWVmMmNhZGZlNTdmZTdiMjliMjgiLCJ1c2VySWQiOiI1NzY1MDkyMDgifQ==</vt:lpwstr>
  </property>
  <property fmtid="{D5CDD505-2E9C-101B-9397-08002B2CF9AE}" pid="4" name="ICV">
    <vt:lpwstr>D78EAE7D004848599628EAB5C5D0F7D2_13</vt:lpwstr>
  </property>
</Properties>
</file>