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2B7171">
      <w:pPr>
        <w:rPr>
          <w:rFonts w:hint="eastAsia"/>
          <w:highlight w:val="none"/>
        </w:rPr>
      </w:pPr>
      <w:bookmarkStart w:id="0" w:name="_Toc183682338"/>
      <w:bookmarkStart w:id="1" w:name="_Toc217446030"/>
      <w:r>
        <w:rPr>
          <w:rFonts w:hint="eastAsia"/>
          <w:highlight w:val="none"/>
          <w:lang w:eastAsia="zh-CN"/>
        </w:rPr>
        <w:drawing>
          <wp:anchor distT="0" distB="0" distL="114300" distR="114300" simplePos="0" relativeHeight="251660288" behindDoc="1" locked="0" layoutInCell="1" allowOverlap="1">
            <wp:simplePos x="0" y="0"/>
            <wp:positionH relativeFrom="column">
              <wp:posOffset>-899795</wp:posOffset>
            </wp:positionH>
            <wp:positionV relativeFrom="paragraph">
              <wp:posOffset>-930275</wp:posOffset>
            </wp:positionV>
            <wp:extent cx="7561580" cy="10728325"/>
            <wp:effectExtent l="0" t="0" r="12700" b="635"/>
            <wp:wrapNone/>
            <wp:docPr id="2" name="图片 2"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3辅助图形3白底"/>
                    <pic:cNvPicPr>
                      <a:picLocks noChangeAspect="1"/>
                    </pic:cNvPicPr>
                  </pic:nvPicPr>
                  <pic:blipFill>
                    <a:blip r:embed="rId20"/>
                    <a:stretch>
                      <a:fillRect/>
                    </a:stretch>
                  </pic:blipFill>
                  <pic:spPr>
                    <a:xfrm>
                      <a:off x="0" y="0"/>
                      <a:ext cx="7561580" cy="10728325"/>
                    </a:xfrm>
                    <a:prstGeom prst="rect">
                      <a:avLst/>
                    </a:prstGeom>
                  </pic:spPr>
                </pic:pic>
              </a:graphicData>
            </a:graphic>
          </wp:anchor>
        </w:drawing>
      </w:r>
    </w:p>
    <w:p w14:paraId="40D41570">
      <w:pPr>
        <w:tabs>
          <w:tab w:val="left" w:pos="1710"/>
        </w:tabs>
        <w:rPr>
          <w:rFonts w:hint="eastAsia" w:ascii="宋体" w:hAnsi="宋体" w:cs="宋体"/>
          <w:highlight w:val="none"/>
        </w:rPr>
      </w:pPr>
    </w:p>
    <w:p w14:paraId="23473BF6">
      <w:pPr>
        <w:tabs>
          <w:tab w:val="left" w:pos="1710"/>
        </w:tabs>
        <w:rPr>
          <w:rFonts w:hint="eastAsia" w:ascii="宋体" w:hAnsi="宋体" w:cs="宋体"/>
          <w:highlight w:val="none"/>
        </w:rPr>
      </w:pPr>
    </w:p>
    <w:p w14:paraId="7ED410C6">
      <w:pPr>
        <w:tabs>
          <w:tab w:val="left" w:pos="1710"/>
        </w:tabs>
        <w:rPr>
          <w:rFonts w:hint="eastAsia" w:ascii="宋体" w:hAnsi="宋体" w:cs="宋体"/>
          <w:highlight w:val="none"/>
        </w:rPr>
      </w:pPr>
    </w:p>
    <w:p w14:paraId="289475EA">
      <w:pPr>
        <w:tabs>
          <w:tab w:val="left" w:pos="1710"/>
        </w:tabs>
        <w:rPr>
          <w:rFonts w:hint="eastAsia" w:ascii="宋体" w:hAnsi="宋体" w:cs="宋体"/>
          <w:highlight w:val="none"/>
        </w:rPr>
      </w:pPr>
    </w:p>
    <w:p w14:paraId="627C60C1">
      <w:pPr>
        <w:tabs>
          <w:tab w:val="left" w:pos="1710"/>
        </w:tabs>
        <w:rPr>
          <w:rFonts w:hint="eastAsia" w:ascii="宋体" w:hAnsi="宋体" w:cs="宋体"/>
          <w:highlight w:val="none"/>
        </w:rPr>
      </w:pPr>
    </w:p>
    <w:p w14:paraId="7A80B9C9">
      <w:pPr>
        <w:tabs>
          <w:tab w:val="left" w:pos="1710"/>
        </w:tabs>
        <w:rPr>
          <w:rFonts w:hint="eastAsia" w:ascii="宋体" w:hAnsi="宋体" w:cs="宋体"/>
          <w:highlight w:val="none"/>
        </w:rPr>
      </w:pPr>
    </w:p>
    <w:p w14:paraId="37645246">
      <w:pPr>
        <w:rPr>
          <w:rFonts w:hint="eastAsia" w:ascii="宋体" w:hAnsi="宋体" w:cs="宋体"/>
          <w:highlight w:val="none"/>
        </w:rPr>
      </w:pPr>
      <w:r>
        <w:rPr>
          <w:rFonts w:hint="eastAsia" w:eastAsia="宋体"/>
          <w:highlight w:val="none"/>
          <w:lang w:eastAsia="zh-CN"/>
        </w:rPr>
        <w:drawing>
          <wp:anchor distT="0" distB="0" distL="114300" distR="114300" simplePos="0" relativeHeight="251661312" behindDoc="0" locked="0" layoutInCell="1" allowOverlap="1">
            <wp:simplePos x="0" y="0"/>
            <wp:positionH relativeFrom="column">
              <wp:posOffset>474980</wp:posOffset>
            </wp:positionH>
            <wp:positionV relativeFrom="paragraph">
              <wp:posOffset>22860</wp:posOffset>
            </wp:positionV>
            <wp:extent cx="4953000" cy="621665"/>
            <wp:effectExtent l="0" t="0" r="0" b="3175"/>
            <wp:wrapNone/>
            <wp:docPr id="3" name="图片 3"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1LOGO中英文全称横式"/>
                    <pic:cNvPicPr>
                      <a:picLocks noChangeAspect="1"/>
                    </pic:cNvPicPr>
                  </pic:nvPicPr>
                  <pic:blipFill>
                    <a:blip r:embed="rId21"/>
                    <a:stretch>
                      <a:fillRect/>
                    </a:stretch>
                  </pic:blipFill>
                  <pic:spPr>
                    <a:xfrm>
                      <a:off x="0" y="0"/>
                      <a:ext cx="4953000" cy="621665"/>
                    </a:xfrm>
                    <a:prstGeom prst="rect">
                      <a:avLst/>
                    </a:prstGeom>
                  </pic:spPr>
                </pic:pic>
              </a:graphicData>
            </a:graphic>
          </wp:anchor>
        </w:drawing>
      </w:r>
    </w:p>
    <w:p w14:paraId="1EB523D2">
      <w:pPr>
        <w:rPr>
          <w:rFonts w:hint="eastAsia" w:ascii="宋体" w:hAnsi="宋体" w:cs="宋体"/>
          <w:highlight w:val="none"/>
        </w:rPr>
      </w:pPr>
    </w:p>
    <w:p w14:paraId="262BE158">
      <w:pPr>
        <w:rPr>
          <w:rFonts w:hint="eastAsia" w:ascii="宋体" w:hAnsi="宋体" w:cs="宋体"/>
          <w:highlight w:val="none"/>
        </w:rPr>
      </w:pPr>
    </w:p>
    <w:p w14:paraId="7C70AD54">
      <w:pPr>
        <w:rPr>
          <w:rFonts w:hint="eastAsia" w:ascii="宋体" w:hAnsi="宋体" w:cs="宋体"/>
          <w:highlight w:val="none"/>
        </w:rPr>
      </w:pPr>
    </w:p>
    <w:p w14:paraId="09B670D8">
      <w:pPr>
        <w:rPr>
          <w:rFonts w:hint="eastAsia" w:ascii="宋体" w:hAnsi="宋体" w:cs="宋体"/>
          <w:highlight w:val="none"/>
        </w:rPr>
      </w:pPr>
    </w:p>
    <w:p w14:paraId="3713D5BA">
      <w:pPr>
        <w:rPr>
          <w:rFonts w:hint="eastAsia" w:ascii="宋体" w:hAnsi="宋体" w:cs="宋体"/>
          <w:highlight w:val="none"/>
        </w:rPr>
      </w:pPr>
    </w:p>
    <w:p w14:paraId="0EFB1072">
      <w:pPr>
        <w:rPr>
          <w:rFonts w:hint="eastAsia" w:ascii="宋体" w:hAnsi="宋体" w:cs="宋体"/>
          <w:highlight w:val="none"/>
        </w:rPr>
      </w:pPr>
    </w:p>
    <w:p w14:paraId="50B2B104">
      <w:pPr>
        <w:rPr>
          <w:rFonts w:hint="eastAsia" w:ascii="宋体" w:hAnsi="宋体" w:cs="宋体"/>
          <w:highlight w:val="none"/>
        </w:rPr>
      </w:pPr>
    </w:p>
    <w:tbl>
      <w:tblPr>
        <w:tblStyle w:val="52"/>
        <w:tblpPr w:leftFromText="180" w:rightFromText="180" w:vertAnchor="text" w:horzAnchor="page" w:tblpX="2705" w:tblpY="113"/>
        <w:tblOverlap w:val="never"/>
        <w:tblW w:w="6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154"/>
      </w:tblGrid>
      <w:tr w14:paraId="66C9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918" w:type="dxa"/>
            <w:gridSpan w:val="2"/>
            <w:tcBorders>
              <w:top w:val="nil"/>
              <w:left w:val="nil"/>
              <w:right w:val="nil"/>
            </w:tcBorders>
          </w:tcPr>
          <w:p w14:paraId="5A49FBF7">
            <w:pPr>
              <w:snapToGrid w:val="0"/>
              <w:spacing w:line="240" w:lineRule="atLeast"/>
              <w:jc w:val="center"/>
              <w:rPr>
                <w:rFonts w:hint="eastAsia" w:ascii="宋体" w:hAnsi="宋体" w:cs="宋体"/>
                <w:b/>
                <w:sz w:val="60"/>
                <w:szCs w:val="60"/>
                <w:highlight w:val="none"/>
              </w:rPr>
            </w:pPr>
            <w:r>
              <w:rPr>
                <w:rFonts w:hint="eastAsia" w:ascii="宋体" w:hAnsi="宋体" w:cs="宋体"/>
                <w:b/>
                <w:sz w:val="60"/>
                <w:szCs w:val="60"/>
                <w:highlight w:val="none"/>
              </w:rPr>
              <w:t>招 标 文 件</w:t>
            </w:r>
          </w:p>
        </w:tc>
      </w:tr>
      <w:tr w14:paraId="3342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1764" w:type="dxa"/>
            <w:vAlign w:val="center"/>
          </w:tcPr>
          <w:p w14:paraId="07A39927">
            <w:pPr>
              <w:rPr>
                <w:rFonts w:hint="eastAsia" w:ascii="宋体" w:hAnsi="宋体" w:cs="宋体"/>
                <w:b/>
                <w:sz w:val="32"/>
                <w:szCs w:val="32"/>
                <w:highlight w:val="none"/>
              </w:rPr>
            </w:pPr>
            <w:r>
              <w:rPr>
                <w:rFonts w:hint="eastAsia" w:ascii="宋体" w:hAnsi="宋体" w:cs="宋体"/>
                <w:b/>
                <w:sz w:val="32"/>
                <w:szCs w:val="32"/>
                <w:highlight w:val="none"/>
              </w:rPr>
              <w:t>项目名称：</w:t>
            </w:r>
          </w:p>
        </w:tc>
        <w:tc>
          <w:tcPr>
            <w:tcW w:w="5154" w:type="dxa"/>
            <w:vAlign w:val="center"/>
          </w:tcPr>
          <w:p w14:paraId="709EE14F">
            <w:pPr>
              <w:rPr>
                <w:rFonts w:hint="eastAsia" w:ascii="宋体" w:hAnsi="宋体" w:cs="宋体"/>
                <w:b/>
                <w:sz w:val="32"/>
                <w:szCs w:val="32"/>
                <w:highlight w:val="none"/>
              </w:rPr>
            </w:pPr>
            <w:r>
              <w:rPr>
                <w:rFonts w:hint="eastAsia" w:ascii="宋体" w:hAnsi="宋体" w:cs="宋体"/>
                <w:b/>
                <w:sz w:val="32"/>
                <w:szCs w:val="32"/>
                <w:highlight w:val="none"/>
                <w:lang w:eastAsia="zh-CN"/>
              </w:rPr>
              <w:t>多媒体视觉功能训练治疗服务及配套产品采购项目</w:t>
            </w:r>
          </w:p>
        </w:tc>
      </w:tr>
      <w:tr w14:paraId="1770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1764" w:type="dxa"/>
            <w:vAlign w:val="center"/>
          </w:tcPr>
          <w:p w14:paraId="5B79D179">
            <w:pPr>
              <w:rPr>
                <w:rFonts w:hint="eastAsia" w:ascii="宋体" w:hAnsi="宋体" w:cs="宋体"/>
                <w:b/>
                <w:sz w:val="32"/>
                <w:szCs w:val="32"/>
                <w:highlight w:val="none"/>
              </w:rPr>
            </w:pPr>
            <w:r>
              <w:rPr>
                <w:rFonts w:hint="eastAsia" w:ascii="宋体" w:hAnsi="宋体" w:cs="宋体"/>
                <w:b/>
                <w:sz w:val="32"/>
                <w:szCs w:val="32"/>
                <w:highlight w:val="none"/>
              </w:rPr>
              <w:t>项目编号：</w:t>
            </w:r>
          </w:p>
        </w:tc>
        <w:tc>
          <w:tcPr>
            <w:tcW w:w="5154" w:type="dxa"/>
            <w:vAlign w:val="center"/>
          </w:tcPr>
          <w:p w14:paraId="7CEBC048">
            <w:pPr>
              <w:rPr>
                <w:rFonts w:hint="eastAsia" w:ascii="宋体" w:hAnsi="宋体" w:cs="宋体"/>
                <w:b/>
                <w:sz w:val="32"/>
                <w:szCs w:val="32"/>
                <w:highlight w:val="none"/>
              </w:rPr>
            </w:pPr>
            <w:r>
              <w:rPr>
                <w:rFonts w:hint="eastAsia" w:ascii="宋体" w:hAnsi="宋体" w:cs="宋体"/>
                <w:b/>
                <w:sz w:val="32"/>
                <w:szCs w:val="32"/>
                <w:highlight w:val="none"/>
              </w:rPr>
              <w:t>LZZC2026-G3</w:t>
            </w:r>
            <w:bookmarkStart w:id="99" w:name="_GoBack"/>
            <w:bookmarkEnd w:id="99"/>
            <w:r>
              <w:rPr>
                <w:rFonts w:hint="eastAsia" w:ascii="宋体" w:hAnsi="宋体" w:cs="宋体"/>
                <w:b/>
                <w:sz w:val="32"/>
                <w:szCs w:val="32"/>
                <w:highlight w:val="none"/>
              </w:rPr>
              <w:t>-990044-JDZB</w:t>
            </w:r>
          </w:p>
        </w:tc>
      </w:tr>
      <w:tr w14:paraId="56BB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1764" w:type="dxa"/>
            <w:vAlign w:val="center"/>
          </w:tcPr>
          <w:p w14:paraId="75520929">
            <w:pPr>
              <w:rPr>
                <w:rFonts w:hint="eastAsia" w:ascii="宋体" w:hAnsi="宋体" w:cs="宋体"/>
                <w:b/>
                <w:sz w:val="32"/>
                <w:szCs w:val="32"/>
                <w:highlight w:val="none"/>
              </w:rPr>
            </w:pPr>
            <w:r>
              <w:rPr>
                <w:rFonts w:hint="eastAsia" w:ascii="宋体" w:hAnsi="宋体" w:cs="宋体"/>
                <w:b/>
                <w:sz w:val="32"/>
                <w:szCs w:val="32"/>
                <w:highlight w:val="none"/>
              </w:rPr>
              <w:t>联系电话：</w:t>
            </w:r>
          </w:p>
        </w:tc>
        <w:tc>
          <w:tcPr>
            <w:tcW w:w="5154" w:type="dxa"/>
            <w:vAlign w:val="center"/>
          </w:tcPr>
          <w:p w14:paraId="5BA165E5">
            <w:pPr>
              <w:rPr>
                <w:rFonts w:hint="eastAsia" w:ascii="宋体" w:hAnsi="宋体" w:cs="宋体"/>
                <w:b/>
                <w:sz w:val="32"/>
                <w:szCs w:val="32"/>
                <w:highlight w:val="none"/>
              </w:rPr>
            </w:pPr>
            <w:r>
              <w:rPr>
                <w:rFonts w:hint="eastAsia" w:ascii="宋体" w:hAnsi="宋体" w:cs="宋体"/>
                <w:b/>
                <w:sz w:val="32"/>
                <w:szCs w:val="32"/>
                <w:highlight w:val="none"/>
              </w:rPr>
              <w:t>0772-3700157</w:t>
            </w:r>
          </w:p>
        </w:tc>
      </w:tr>
    </w:tbl>
    <w:p w14:paraId="6958880A">
      <w:pPr>
        <w:rPr>
          <w:rFonts w:hint="eastAsia" w:ascii="宋体" w:hAnsi="宋体" w:cs="宋体"/>
          <w:highlight w:val="none"/>
        </w:rPr>
      </w:pPr>
    </w:p>
    <w:p w14:paraId="479C1CAF">
      <w:pPr>
        <w:rPr>
          <w:rFonts w:hint="eastAsia" w:ascii="宋体" w:hAnsi="宋体" w:cs="宋体"/>
          <w:highlight w:val="none"/>
        </w:rPr>
      </w:pPr>
    </w:p>
    <w:p w14:paraId="4B05396B">
      <w:pPr>
        <w:rPr>
          <w:rFonts w:hint="eastAsia" w:ascii="宋体" w:hAnsi="宋体" w:cs="宋体"/>
          <w:highlight w:val="none"/>
        </w:rPr>
      </w:pPr>
    </w:p>
    <w:p w14:paraId="2278A187">
      <w:pPr>
        <w:rPr>
          <w:rFonts w:hint="eastAsia" w:ascii="宋体" w:hAnsi="宋体" w:cs="宋体"/>
          <w:highlight w:val="none"/>
        </w:rPr>
      </w:pPr>
    </w:p>
    <w:p w14:paraId="08D981DA">
      <w:pPr>
        <w:rPr>
          <w:rFonts w:hint="eastAsia" w:ascii="宋体" w:hAnsi="宋体" w:cs="宋体"/>
          <w:highlight w:val="none"/>
        </w:rPr>
      </w:pPr>
    </w:p>
    <w:p w14:paraId="1B573874">
      <w:pPr>
        <w:rPr>
          <w:rFonts w:hint="eastAsia" w:ascii="宋体" w:hAnsi="宋体" w:cs="宋体"/>
          <w:highlight w:val="none"/>
        </w:rPr>
      </w:pPr>
    </w:p>
    <w:p w14:paraId="7C1D6CB7">
      <w:pPr>
        <w:rPr>
          <w:rFonts w:hint="eastAsia" w:ascii="宋体" w:hAnsi="宋体" w:cs="宋体"/>
          <w:highlight w:val="none"/>
        </w:rPr>
      </w:pPr>
    </w:p>
    <w:p w14:paraId="0FE099A0">
      <w:pPr>
        <w:rPr>
          <w:rFonts w:hint="eastAsia" w:ascii="宋体" w:hAnsi="宋体" w:cs="宋体"/>
          <w:highlight w:val="none"/>
        </w:rPr>
      </w:pPr>
    </w:p>
    <w:p w14:paraId="36724D64">
      <w:pPr>
        <w:rPr>
          <w:rFonts w:hint="eastAsia" w:ascii="宋体" w:hAnsi="宋体" w:cs="宋体"/>
          <w:highlight w:val="none"/>
        </w:rPr>
      </w:pPr>
    </w:p>
    <w:p w14:paraId="43AE6EF7">
      <w:pPr>
        <w:rPr>
          <w:rFonts w:hint="eastAsia" w:ascii="宋体" w:hAnsi="宋体" w:cs="宋体"/>
          <w:highlight w:val="none"/>
        </w:rPr>
      </w:pPr>
    </w:p>
    <w:p w14:paraId="3B6404A1">
      <w:pPr>
        <w:ind w:firstLine="321" w:firstLineChars="100"/>
        <w:jc w:val="center"/>
        <w:rPr>
          <w:rFonts w:hint="eastAsia" w:ascii="宋体" w:hAnsi="宋体" w:cs="宋体"/>
          <w:b/>
          <w:sz w:val="32"/>
          <w:szCs w:val="32"/>
          <w:highlight w:val="none"/>
        </w:rPr>
      </w:pPr>
      <w:bookmarkStart w:id="2" w:name="_Toc32587"/>
    </w:p>
    <w:p w14:paraId="2E40F50F">
      <w:pPr>
        <w:ind w:firstLine="321" w:firstLineChars="100"/>
        <w:jc w:val="center"/>
        <w:rPr>
          <w:rFonts w:hint="eastAsia" w:ascii="宋体" w:hAnsi="宋体" w:cs="宋体"/>
          <w:b/>
          <w:sz w:val="32"/>
          <w:szCs w:val="32"/>
          <w:highlight w:val="none"/>
        </w:rPr>
      </w:pPr>
    </w:p>
    <w:p w14:paraId="0A9EB500">
      <w:pPr>
        <w:ind w:firstLine="321" w:firstLineChars="100"/>
        <w:jc w:val="center"/>
        <w:rPr>
          <w:rFonts w:hint="eastAsia" w:ascii="宋体" w:hAnsi="宋体" w:cs="宋体"/>
          <w:b/>
          <w:sz w:val="32"/>
          <w:szCs w:val="32"/>
          <w:highlight w:val="none"/>
        </w:rPr>
      </w:pPr>
    </w:p>
    <w:p w14:paraId="3390EBD3">
      <w:pPr>
        <w:ind w:firstLine="321" w:firstLineChars="100"/>
        <w:jc w:val="center"/>
        <w:rPr>
          <w:rFonts w:hint="eastAsia" w:ascii="宋体" w:hAnsi="宋体" w:cs="宋体"/>
          <w:b/>
          <w:sz w:val="32"/>
          <w:szCs w:val="32"/>
          <w:highlight w:val="none"/>
        </w:rPr>
      </w:pPr>
    </w:p>
    <w:p w14:paraId="6DDB0F19">
      <w:pPr>
        <w:ind w:firstLine="321" w:firstLineChars="100"/>
        <w:jc w:val="center"/>
        <w:rPr>
          <w:rFonts w:hint="eastAsia" w:ascii="宋体" w:hAnsi="宋体" w:cs="宋体"/>
          <w:b/>
          <w:sz w:val="32"/>
          <w:szCs w:val="32"/>
          <w:highlight w:val="none"/>
        </w:rPr>
      </w:pPr>
    </w:p>
    <w:p w14:paraId="56B35932">
      <w:pPr>
        <w:ind w:firstLine="321" w:firstLineChars="100"/>
        <w:jc w:val="center"/>
        <w:rPr>
          <w:rFonts w:hint="eastAsia" w:ascii="宋体" w:hAnsi="宋体" w:cs="宋体"/>
          <w:b/>
          <w:sz w:val="32"/>
          <w:szCs w:val="32"/>
          <w:highlight w:val="none"/>
        </w:rPr>
      </w:pPr>
    </w:p>
    <w:p w14:paraId="070C8FDA">
      <w:pPr>
        <w:ind w:firstLine="321" w:firstLineChars="100"/>
        <w:jc w:val="center"/>
        <w:rPr>
          <w:rFonts w:hint="eastAsia" w:ascii="宋体" w:hAnsi="宋体" w:cs="宋体"/>
          <w:b/>
          <w:sz w:val="32"/>
          <w:szCs w:val="32"/>
          <w:highlight w:val="none"/>
        </w:rPr>
      </w:pPr>
    </w:p>
    <w:p w14:paraId="36E3B3DC">
      <w:pPr>
        <w:ind w:firstLine="321" w:firstLineChars="100"/>
        <w:jc w:val="center"/>
        <w:rPr>
          <w:rFonts w:hint="eastAsia" w:ascii="宋体" w:hAnsi="宋体" w:cs="宋体"/>
          <w:b/>
          <w:sz w:val="32"/>
          <w:szCs w:val="32"/>
          <w:highlight w:val="none"/>
        </w:rPr>
      </w:pPr>
    </w:p>
    <w:tbl>
      <w:tblPr>
        <w:tblStyle w:val="52"/>
        <w:tblpPr w:leftFromText="180" w:rightFromText="180" w:vertAnchor="text" w:horzAnchor="page" w:tblpX="1931" w:tblpY="415"/>
        <w:tblOverlap w:val="never"/>
        <w:tblW w:w="8123" w:type="dxa"/>
        <w:tblInd w:w="0" w:type="dxa"/>
        <w:tblLayout w:type="fixed"/>
        <w:tblCellMar>
          <w:top w:w="0" w:type="dxa"/>
          <w:left w:w="108" w:type="dxa"/>
          <w:bottom w:w="0" w:type="dxa"/>
          <w:right w:w="108" w:type="dxa"/>
        </w:tblCellMar>
      </w:tblPr>
      <w:tblGrid>
        <w:gridCol w:w="2363"/>
        <w:gridCol w:w="5760"/>
      </w:tblGrid>
      <w:tr w14:paraId="4F141723">
        <w:tblPrEx>
          <w:tblCellMar>
            <w:top w:w="0" w:type="dxa"/>
            <w:left w:w="108" w:type="dxa"/>
            <w:bottom w:w="0" w:type="dxa"/>
            <w:right w:w="108" w:type="dxa"/>
          </w:tblCellMar>
        </w:tblPrEx>
        <w:trPr>
          <w:trHeight w:val="703" w:hRule="atLeast"/>
        </w:trPr>
        <w:tc>
          <w:tcPr>
            <w:tcW w:w="2363" w:type="dxa"/>
            <w:vAlign w:val="center"/>
          </w:tcPr>
          <w:p w14:paraId="46D3EFED">
            <w:pPr>
              <w:autoSpaceDE w:val="0"/>
              <w:autoSpaceDN w:val="0"/>
              <w:adjustRightInd w:val="0"/>
              <w:jc w:val="right"/>
              <w:rPr>
                <w:rFonts w:hint="eastAsia" w:ascii="宋体" w:hAnsi="宋体" w:cs="宋体"/>
                <w:b/>
                <w:sz w:val="32"/>
                <w:szCs w:val="32"/>
                <w:highlight w:val="none"/>
              </w:rPr>
            </w:pPr>
            <w:r>
              <w:rPr>
                <w:rFonts w:hint="eastAsia" w:ascii="宋体" w:hAnsi="宋体" w:cs="宋体"/>
                <w:b/>
                <w:sz w:val="32"/>
                <w:szCs w:val="32"/>
                <w:highlight w:val="none"/>
              </w:rPr>
              <w:t xml:space="preserve">  采购人：</w:t>
            </w:r>
          </w:p>
        </w:tc>
        <w:tc>
          <w:tcPr>
            <w:tcW w:w="5760" w:type="dxa"/>
            <w:vAlign w:val="center"/>
          </w:tcPr>
          <w:p w14:paraId="4D6F7216">
            <w:pPr>
              <w:autoSpaceDE w:val="0"/>
              <w:autoSpaceDN w:val="0"/>
              <w:adjustRightInd w:val="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柳州市红十字会医院（柳州市眼科医院）</w:t>
            </w:r>
          </w:p>
        </w:tc>
      </w:tr>
      <w:tr w14:paraId="129A95C8">
        <w:tblPrEx>
          <w:tblCellMar>
            <w:top w:w="0" w:type="dxa"/>
            <w:left w:w="108" w:type="dxa"/>
            <w:bottom w:w="0" w:type="dxa"/>
            <w:right w:w="108" w:type="dxa"/>
          </w:tblCellMar>
        </w:tblPrEx>
        <w:trPr>
          <w:trHeight w:val="703" w:hRule="atLeast"/>
        </w:trPr>
        <w:tc>
          <w:tcPr>
            <w:tcW w:w="2363" w:type="dxa"/>
            <w:vAlign w:val="center"/>
          </w:tcPr>
          <w:p w14:paraId="2D01E02E">
            <w:pPr>
              <w:autoSpaceDE w:val="0"/>
              <w:autoSpaceDN w:val="0"/>
              <w:adjustRightInd w:val="0"/>
              <w:jc w:val="right"/>
              <w:rPr>
                <w:rFonts w:hint="eastAsia" w:ascii="宋体" w:hAnsi="宋体" w:cs="宋体"/>
                <w:b/>
                <w:sz w:val="32"/>
                <w:szCs w:val="32"/>
                <w:highlight w:val="none"/>
              </w:rPr>
            </w:pPr>
            <w:r>
              <w:rPr>
                <w:rFonts w:hint="eastAsia" w:ascii="宋体" w:hAnsi="宋体" w:cs="宋体"/>
                <w:b/>
                <w:sz w:val="32"/>
                <w:szCs w:val="32"/>
                <w:highlight w:val="none"/>
              </w:rPr>
              <w:t>采购代理机构：</w:t>
            </w:r>
          </w:p>
        </w:tc>
        <w:tc>
          <w:tcPr>
            <w:tcW w:w="5760" w:type="dxa"/>
            <w:vAlign w:val="center"/>
          </w:tcPr>
          <w:p w14:paraId="568FE946">
            <w:pPr>
              <w:autoSpaceDE w:val="0"/>
              <w:autoSpaceDN w:val="0"/>
              <w:adjustRightInd w:val="0"/>
              <w:rPr>
                <w:rFonts w:hint="eastAsia" w:ascii="宋体" w:hAnsi="宋体" w:cs="宋体"/>
                <w:b/>
                <w:sz w:val="32"/>
                <w:szCs w:val="32"/>
                <w:highlight w:val="none"/>
                <w:u w:val="single"/>
              </w:rPr>
            </w:pPr>
            <w:r>
              <w:rPr>
                <w:rFonts w:hint="eastAsia" w:ascii="宋体" w:hAnsi="宋体" w:cs="宋体"/>
                <w:b/>
                <w:sz w:val="32"/>
                <w:szCs w:val="32"/>
                <w:highlight w:val="none"/>
              </w:rPr>
              <w:t>广西机电设备招标有限公司</w:t>
            </w:r>
          </w:p>
        </w:tc>
      </w:tr>
    </w:tbl>
    <w:p w14:paraId="0AEB3E69">
      <w:pPr>
        <w:ind w:firstLine="321" w:firstLineChars="100"/>
        <w:jc w:val="center"/>
        <w:rPr>
          <w:rFonts w:hint="eastAsia" w:ascii="宋体" w:hAnsi="宋体" w:cs="宋体"/>
          <w:b/>
          <w:sz w:val="32"/>
          <w:szCs w:val="32"/>
          <w:highlight w:val="none"/>
        </w:rPr>
      </w:pPr>
    </w:p>
    <w:p w14:paraId="15E3DA2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cs="宋体"/>
          <w:b/>
          <w:sz w:val="32"/>
          <w:szCs w:val="32"/>
          <w:highlight w:val="none"/>
        </w:rPr>
        <w:sectPr>
          <w:headerReference r:id="rId3" w:type="first"/>
          <w:footerReference r:id="rId4" w:type="first"/>
          <w:pgSz w:w="11906" w:h="16838"/>
          <w:pgMar w:top="1417" w:right="1417" w:bottom="1417" w:left="1417" w:header="851" w:footer="992" w:gutter="0"/>
          <w:pgNumType w:start="0"/>
          <w:cols w:space="720" w:num="1"/>
          <w:titlePg/>
          <w:docGrid w:linePitch="312" w:charSpace="0"/>
        </w:sect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2</w:t>
      </w:r>
      <w:r>
        <w:rPr>
          <w:rFonts w:hint="eastAsia" w:ascii="宋体" w:hAnsi="宋体" w:cs="宋体"/>
          <w:b/>
          <w:sz w:val="32"/>
          <w:szCs w:val="32"/>
          <w:highlight w:val="none"/>
        </w:rPr>
        <w:t>月</w:t>
      </w:r>
    </w:p>
    <w:p w14:paraId="61354E54">
      <w:pPr>
        <w:pStyle w:val="27"/>
        <w:snapToGrid w:val="0"/>
        <w:spacing w:before="120" w:after="120" w:line="320" w:lineRule="exact"/>
        <w:jc w:val="center"/>
        <w:outlineLvl w:val="0"/>
        <w:rPr>
          <w:rFonts w:hint="eastAsia" w:hAnsi="宋体" w:cs="宋体"/>
          <w:sz w:val="32"/>
          <w:szCs w:val="32"/>
          <w:highlight w:val="none"/>
        </w:rPr>
      </w:pPr>
      <w:bookmarkStart w:id="3" w:name="_Toc19910"/>
      <w:bookmarkStart w:id="4" w:name="_Toc2750"/>
      <w:r>
        <w:rPr>
          <w:rFonts w:hint="eastAsia" w:hAnsi="宋体" w:cs="宋体"/>
          <w:b/>
          <w:bCs/>
          <w:sz w:val="32"/>
          <w:szCs w:val="32"/>
          <w:highlight w:val="none"/>
        </w:rPr>
        <w:t>目 录</w:t>
      </w:r>
      <w:bookmarkEnd w:id="2"/>
      <w:bookmarkEnd w:id="3"/>
      <w:bookmarkEnd w:id="4"/>
    </w:p>
    <w:p w14:paraId="550ADAE2">
      <w:pPr>
        <w:pStyle w:val="34"/>
        <w:tabs>
          <w:tab w:val="right" w:leader="dot" w:pos="9070"/>
          <w:tab w:val="clear" w:pos="8398"/>
        </w:tabs>
        <w:spacing w:line="360" w:lineRule="auto"/>
        <w:ind w:firstLine="241"/>
        <w:rPr>
          <w:rFonts w:hint="eastAsia"/>
          <w:highlight w:val="none"/>
        </w:rPr>
      </w:pPr>
      <w:r>
        <w:rPr>
          <w:rFonts w:hint="eastAsia" w:cs="宋体"/>
          <w:highlight w:val="none"/>
        </w:rPr>
        <w:fldChar w:fldCharType="begin"/>
      </w:r>
      <w:r>
        <w:rPr>
          <w:rStyle w:val="58"/>
          <w:rFonts w:hint="eastAsia" w:cs="宋体"/>
          <w:color w:val="auto"/>
          <w:highlight w:val="none"/>
        </w:rPr>
        <w:instrText xml:space="preserve"> TOC \o "1-1" \h \z \u </w:instrText>
      </w:r>
      <w:r>
        <w:rPr>
          <w:rFonts w:hint="eastAsia" w:cs="宋体"/>
          <w:highlight w:val="none"/>
        </w:rPr>
        <w:fldChar w:fldCharType="separate"/>
      </w:r>
      <w:r>
        <w:rPr>
          <w:highlight w:val="none"/>
        </w:rPr>
        <w:fldChar w:fldCharType="begin"/>
      </w:r>
      <w:r>
        <w:rPr>
          <w:highlight w:val="none"/>
        </w:rPr>
        <w:instrText xml:space="preserve"> HYPERLINK \l "_Toc19413" </w:instrText>
      </w:r>
      <w:r>
        <w:rPr>
          <w:highlight w:val="none"/>
        </w:rPr>
        <w:fldChar w:fldCharType="separate"/>
      </w:r>
      <w:r>
        <w:rPr>
          <w:rFonts w:hint="eastAsia" w:cs="宋体"/>
          <w:szCs w:val="32"/>
          <w:highlight w:val="none"/>
        </w:rPr>
        <w:t>第一章  招标公告</w:t>
      </w:r>
      <w:r>
        <w:rPr>
          <w:highlight w:val="none"/>
        </w:rPr>
        <w:tab/>
      </w:r>
      <w:r>
        <w:rPr>
          <w:highlight w:val="none"/>
        </w:rPr>
        <w:fldChar w:fldCharType="begin"/>
      </w:r>
      <w:r>
        <w:rPr>
          <w:highlight w:val="none"/>
        </w:rPr>
        <w:instrText xml:space="preserve"> PAGEREF _Toc19413 \h </w:instrText>
      </w:r>
      <w:r>
        <w:rPr>
          <w:highlight w:val="none"/>
        </w:rPr>
        <w:fldChar w:fldCharType="separate"/>
      </w:r>
      <w:r>
        <w:rPr>
          <w:highlight w:val="none"/>
        </w:rPr>
        <w:t>1</w:t>
      </w:r>
      <w:r>
        <w:rPr>
          <w:highlight w:val="none"/>
        </w:rPr>
        <w:fldChar w:fldCharType="end"/>
      </w:r>
      <w:r>
        <w:rPr>
          <w:highlight w:val="none"/>
        </w:rPr>
        <w:fldChar w:fldCharType="end"/>
      </w:r>
    </w:p>
    <w:p w14:paraId="1C7BFF4C">
      <w:pPr>
        <w:pStyle w:val="34"/>
        <w:tabs>
          <w:tab w:val="right" w:leader="dot" w:pos="9070"/>
          <w:tab w:val="clear" w:pos="8398"/>
        </w:tabs>
        <w:spacing w:line="360" w:lineRule="auto"/>
        <w:ind w:firstLine="241"/>
        <w:rPr>
          <w:rFonts w:hint="eastAsia"/>
          <w:highlight w:val="none"/>
        </w:rPr>
      </w:pPr>
      <w:r>
        <w:rPr>
          <w:highlight w:val="none"/>
        </w:rPr>
        <w:fldChar w:fldCharType="begin"/>
      </w:r>
      <w:r>
        <w:rPr>
          <w:highlight w:val="none"/>
        </w:rPr>
        <w:instrText xml:space="preserve"> HYPERLINK \l "_Toc11372" </w:instrText>
      </w:r>
      <w:r>
        <w:rPr>
          <w:highlight w:val="none"/>
        </w:rPr>
        <w:fldChar w:fldCharType="separate"/>
      </w:r>
      <w:r>
        <w:rPr>
          <w:rFonts w:hint="eastAsia" w:cs="宋体"/>
          <w:szCs w:val="32"/>
          <w:highlight w:val="none"/>
        </w:rPr>
        <w:t>第二章  采购需求</w:t>
      </w:r>
      <w:r>
        <w:rPr>
          <w:highlight w:val="none"/>
        </w:rPr>
        <w:tab/>
      </w:r>
      <w:r>
        <w:rPr>
          <w:highlight w:val="none"/>
        </w:rPr>
        <w:fldChar w:fldCharType="begin"/>
      </w:r>
      <w:r>
        <w:rPr>
          <w:highlight w:val="none"/>
        </w:rPr>
        <w:instrText xml:space="preserve"> PAGEREF _Toc11372 \h </w:instrText>
      </w:r>
      <w:r>
        <w:rPr>
          <w:highlight w:val="none"/>
        </w:rPr>
        <w:fldChar w:fldCharType="separate"/>
      </w:r>
      <w:r>
        <w:rPr>
          <w:highlight w:val="none"/>
        </w:rPr>
        <w:t>4</w:t>
      </w:r>
      <w:r>
        <w:rPr>
          <w:highlight w:val="none"/>
        </w:rPr>
        <w:fldChar w:fldCharType="end"/>
      </w:r>
      <w:r>
        <w:rPr>
          <w:highlight w:val="none"/>
        </w:rPr>
        <w:fldChar w:fldCharType="end"/>
      </w:r>
    </w:p>
    <w:p w14:paraId="5BFDCF5D">
      <w:pPr>
        <w:pStyle w:val="34"/>
        <w:tabs>
          <w:tab w:val="right" w:leader="dot" w:pos="9070"/>
          <w:tab w:val="clear" w:pos="8398"/>
        </w:tabs>
        <w:spacing w:line="360" w:lineRule="auto"/>
        <w:ind w:firstLine="241"/>
        <w:rPr>
          <w:rFonts w:hint="eastAsia"/>
          <w:highlight w:val="none"/>
        </w:rPr>
      </w:pPr>
      <w:r>
        <w:rPr>
          <w:highlight w:val="none"/>
        </w:rPr>
        <w:fldChar w:fldCharType="begin"/>
      </w:r>
      <w:r>
        <w:rPr>
          <w:highlight w:val="none"/>
        </w:rPr>
        <w:instrText xml:space="preserve"> HYPERLINK \l "_Toc29954" </w:instrText>
      </w:r>
      <w:r>
        <w:rPr>
          <w:highlight w:val="none"/>
        </w:rPr>
        <w:fldChar w:fldCharType="separate"/>
      </w:r>
      <w:r>
        <w:rPr>
          <w:rFonts w:hint="eastAsia" w:cs="宋体"/>
          <w:szCs w:val="32"/>
          <w:highlight w:val="none"/>
        </w:rPr>
        <w:t>第三章  投标人须知</w:t>
      </w:r>
      <w:r>
        <w:rPr>
          <w:highlight w:val="none"/>
        </w:rPr>
        <w:tab/>
      </w:r>
      <w:r>
        <w:rPr>
          <w:highlight w:val="none"/>
        </w:rPr>
        <w:fldChar w:fldCharType="begin"/>
      </w:r>
      <w:r>
        <w:rPr>
          <w:highlight w:val="none"/>
        </w:rPr>
        <w:instrText xml:space="preserve"> PAGEREF _Toc29954 \h </w:instrText>
      </w:r>
      <w:r>
        <w:rPr>
          <w:highlight w:val="none"/>
        </w:rPr>
        <w:fldChar w:fldCharType="separate"/>
      </w:r>
      <w:r>
        <w:rPr>
          <w:highlight w:val="none"/>
        </w:rPr>
        <w:t>11</w:t>
      </w:r>
      <w:r>
        <w:rPr>
          <w:highlight w:val="none"/>
        </w:rPr>
        <w:fldChar w:fldCharType="end"/>
      </w:r>
      <w:r>
        <w:rPr>
          <w:highlight w:val="none"/>
        </w:rPr>
        <w:fldChar w:fldCharType="end"/>
      </w:r>
    </w:p>
    <w:p w14:paraId="33090AF0">
      <w:pPr>
        <w:pStyle w:val="34"/>
        <w:tabs>
          <w:tab w:val="right" w:leader="dot" w:pos="9070"/>
          <w:tab w:val="clear" w:pos="8398"/>
        </w:tabs>
        <w:spacing w:line="360" w:lineRule="auto"/>
        <w:ind w:firstLine="241"/>
        <w:rPr>
          <w:rFonts w:hint="eastAsia"/>
          <w:highlight w:val="none"/>
        </w:rPr>
      </w:pPr>
      <w:r>
        <w:rPr>
          <w:highlight w:val="none"/>
        </w:rPr>
        <w:fldChar w:fldCharType="begin"/>
      </w:r>
      <w:r>
        <w:rPr>
          <w:highlight w:val="none"/>
        </w:rPr>
        <w:instrText xml:space="preserve"> HYPERLINK \l "_Toc6753" </w:instrText>
      </w:r>
      <w:r>
        <w:rPr>
          <w:highlight w:val="none"/>
        </w:rPr>
        <w:fldChar w:fldCharType="separate"/>
      </w:r>
      <w:r>
        <w:rPr>
          <w:rFonts w:hint="eastAsia" w:cs="宋体"/>
          <w:szCs w:val="32"/>
          <w:highlight w:val="none"/>
        </w:rPr>
        <w:t>第四章  评审方法及标准</w:t>
      </w:r>
      <w:r>
        <w:rPr>
          <w:highlight w:val="none"/>
        </w:rPr>
        <w:tab/>
      </w:r>
      <w:r>
        <w:rPr>
          <w:highlight w:val="none"/>
        </w:rPr>
        <w:fldChar w:fldCharType="begin"/>
      </w:r>
      <w:r>
        <w:rPr>
          <w:highlight w:val="none"/>
        </w:rPr>
        <w:instrText xml:space="preserve"> PAGEREF _Toc6753 \h </w:instrText>
      </w:r>
      <w:r>
        <w:rPr>
          <w:highlight w:val="none"/>
        </w:rPr>
        <w:fldChar w:fldCharType="separate"/>
      </w:r>
      <w:r>
        <w:rPr>
          <w:highlight w:val="none"/>
        </w:rPr>
        <w:t>33</w:t>
      </w:r>
      <w:r>
        <w:rPr>
          <w:highlight w:val="none"/>
        </w:rPr>
        <w:fldChar w:fldCharType="end"/>
      </w:r>
      <w:r>
        <w:rPr>
          <w:highlight w:val="none"/>
        </w:rPr>
        <w:fldChar w:fldCharType="end"/>
      </w:r>
    </w:p>
    <w:p w14:paraId="7CF55F18">
      <w:pPr>
        <w:pStyle w:val="34"/>
        <w:tabs>
          <w:tab w:val="right" w:leader="dot" w:pos="9070"/>
          <w:tab w:val="clear" w:pos="8398"/>
        </w:tabs>
        <w:spacing w:line="360" w:lineRule="auto"/>
        <w:ind w:firstLine="241"/>
        <w:rPr>
          <w:rFonts w:hint="eastAsia"/>
          <w:highlight w:val="none"/>
        </w:rPr>
      </w:pPr>
      <w:r>
        <w:rPr>
          <w:highlight w:val="none"/>
        </w:rPr>
        <w:fldChar w:fldCharType="begin"/>
      </w:r>
      <w:r>
        <w:rPr>
          <w:highlight w:val="none"/>
        </w:rPr>
        <w:instrText xml:space="preserve"> HYPERLINK \l "_Toc12878" </w:instrText>
      </w:r>
      <w:r>
        <w:rPr>
          <w:highlight w:val="none"/>
        </w:rPr>
        <w:fldChar w:fldCharType="separate"/>
      </w:r>
      <w:r>
        <w:rPr>
          <w:rFonts w:ascii="Times New Roman" w:hAnsi="Times New Roman"/>
          <w:szCs w:val="32"/>
          <w:highlight w:val="none"/>
        </w:rPr>
        <w:t>第五章  合同主要条款格式</w:t>
      </w:r>
      <w:r>
        <w:rPr>
          <w:highlight w:val="none"/>
        </w:rPr>
        <w:tab/>
      </w:r>
      <w:r>
        <w:rPr>
          <w:highlight w:val="none"/>
        </w:rPr>
        <w:fldChar w:fldCharType="begin"/>
      </w:r>
      <w:r>
        <w:rPr>
          <w:highlight w:val="none"/>
        </w:rPr>
        <w:instrText xml:space="preserve"> PAGEREF _Toc12878 \h </w:instrText>
      </w:r>
      <w:r>
        <w:rPr>
          <w:highlight w:val="none"/>
        </w:rPr>
        <w:fldChar w:fldCharType="separate"/>
      </w:r>
      <w:r>
        <w:rPr>
          <w:highlight w:val="none"/>
        </w:rPr>
        <w:t>38</w:t>
      </w:r>
      <w:r>
        <w:rPr>
          <w:highlight w:val="none"/>
        </w:rPr>
        <w:fldChar w:fldCharType="end"/>
      </w:r>
      <w:r>
        <w:rPr>
          <w:highlight w:val="none"/>
        </w:rPr>
        <w:fldChar w:fldCharType="end"/>
      </w:r>
    </w:p>
    <w:p w14:paraId="6C4E079D">
      <w:pPr>
        <w:pStyle w:val="34"/>
        <w:tabs>
          <w:tab w:val="right" w:leader="dot" w:pos="9070"/>
          <w:tab w:val="clear" w:pos="8398"/>
        </w:tabs>
        <w:spacing w:line="360" w:lineRule="auto"/>
        <w:ind w:firstLine="241"/>
        <w:rPr>
          <w:rFonts w:hint="eastAsia"/>
          <w:highlight w:val="none"/>
        </w:rPr>
      </w:pPr>
      <w:r>
        <w:rPr>
          <w:highlight w:val="none"/>
        </w:rPr>
        <w:fldChar w:fldCharType="begin"/>
      </w:r>
      <w:r>
        <w:rPr>
          <w:highlight w:val="none"/>
        </w:rPr>
        <w:instrText xml:space="preserve"> HYPERLINK \l "_Toc541" </w:instrText>
      </w:r>
      <w:r>
        <w:rPr>
          <w:highlight w:val="none"/>
        </w:rPr>
        <w:fldChar w:fldCharType="separate"/>
      </w:r>
      <w:r>
        <w:rPr>
          <w:rFonts w:hint="eastAsia" w:cs="宋体"/>
          <w:szCs w:val="32"/>
          <w:highlight w:val="none"/>
        </w:rPr>
        <w:t>第六章  投标文件格式</w:t>
      </w:r>
      <w:r>
        <w:rPr>
          <w:highlight w:val="none"/>
        </w:rPr>
        <w:tab/>
      </w:r>
      <w:r>
        <w:rPr>
          <w:highlight w:val="none"/>
        </w:rPr>
        <w:fldChar w:fldCharType="begin"/>
      </w:r>
      <w:r>
        <w:rPr>
          <w:highlight w:val="none"/>
        </w:rPr>
        <w:instrText xml:space="preserve"> PAGEREF _Toc541 \h </w:instrText>
      </w:r>
      <w:r>
        <w:rPr>
          <w:highlight w:val="none"/>
        </w:rPr>
        <w:fldChar w:fldCharType="separate"/>
      </w:r>
      <w:r>
        <w:rPr>
          <w:highlight w:val="none"/>
        </w:rPr>
        <w:t>48</w:t>
      </w:r>
      <w:r>
        <w:rPr>
          <w:highlight w:val="none"/>
        </w:rPr>
        <w:fldChar w:fldCharType="end"/>
      </w:r>
      <w:r>
        <w:rPr>
          <w:highlight w:val="none"/>
        </w:rPr>
        <w:fldChar w:fldCharType="end"/>
      </w:r>
    </w:p>
    <w:p w14:paraId="08870175">
      <w:pPr>
        <w:pStyle w:val="34"/>
        <w:ind w:firstLine="241"/>
        <w:rPr>
          <w:rFonts w:hint="eastAsia" w:cs="宋体"/>
          <w:sz w:val="28"/>
          <w:szCs w:val="28"/>
          <w:highlight w:val="none"/>
        </w:rPr>
      </w:pPr>
      <w:r>
        <w:rPr>
          <w:rFonts w:hint="eastAsia" w:cs="宋体"/>
          <w:szCs w:val="28"/>
          <w:highlight w:val="none"/>
        </w:rPr>
        <w:fldChar w:fldCharType="end"/>
      </w:r>
    </w:p>
    <w:p w14:paraId="3E4F9CE0">
      <w:pPr>
        <w:spacing w:before="120" w:beforeLines="50" w:line="480" w:lineRule="exact"/>
        <w:rPr>
          <w:rFonts w:hint="eastAsia" w:ascii="宋体" w:hAnsi="宋体" w:cs="宋体"/>
          <w:sz w:val="28"/>
          <w:szCs w:val="28"/>
          <w:highlight w:val="none"/>
        </w:rPr>
      </w:pPr>
    </w:p>
    <w:p w14:paraId="0F422022">
      <w:pPr>
        <w:spacing w:before="120" w:beforeLines="50" w:line="480" w:lineRule="exact"/>
        <w:rPr>
          <w:rFonts w:hint="eastAsia" w:ascii="宋体" w:hAnsi="宋体" w:cs="宋体"/>
          <w:sz w:val="30"/>
          <w:highlight w:val="none"/>
        </w:rPr>
        <w:sectPr>
          <w:headerReference r:id="rId5" w:type="first"/>
          <w:pgSz w:w="11906" w:h="16838"/>
          <w:pgMar w:top="1418" w:right="1418" w:bottom="1417" w:left="1418" w:header="851" w:footer="992" w:gutter="0"/>
          <w:pgNumType w:start="0"/>
          <w:cols w:space="720" w:num="1"/>
          <w:titlePg/>
          <w:docGrid w:linePitch="312" w:charSpace="0"/>
        </w:sectPr>
      </w:pPr>
    </w:p>
    <w:p w14:paraId="76D77B42">
      <w:pPr>
        <w:pStyle w:val="27"/>
        <w:snapToGrid w:val="0"/>
        <w:spacing w:before="120" w:after="120" w:line="360" w:lineRule="exact"/>
        <w:jc w:val="center"/>
        <w:outlineLvl w:val="0"/>
        <w:rPr>
          <w:rFonts w:hint="eastAsia" w:hAnsi="宋体" w:cs="宋体"/>
          <w:sz w:val="32"/>
          <w:szCs w:val="32"/>
          <w:highlight w:val="none"/>
        </w:rPr>
      </w:pPr>
      <w:bookmarkStart w:id="5" w:name="_Toc254970630"/>
      <w:bookmarkStart w:id="6" w:name="_Toc254970489"/>
      <w:bookmarkStart w:id="7" w:name="_Toc19413"/>
      <w:r>
        <w:rPr>
          <w:rFonts w:hint="eastAsia" w:hAnsi="宋体" w:cs="宋体"/>
          <w:sz w:val="32"/>
          <w:szCs w:val="32"/>
          <w:highlight w:val="none"/>
        </w:rPr>
        <w:t xml:space="preserve">第一章  </w:t>
      </w:r>
      <w:bookmarkEnd w:id="5"/>
      <w:bookmarkEnd w:id="6"/>
      <w:r>
        <w:rPr>
          <w:rFonts w:hint="eastAsia" w:hAnsi="宋体" w:cs="宋体"/>
          <w:sz w:val="32"/>
          <w:szCs w:val="32"/>
          <w:highlight w:val="none"/>
        </w:rPr>
        <w:t>招标公告</w:t>
      </w:r>
      <w:bookmarkEnd w:id="7"/>
    </w:p>
    <w:p w14:paraId="43A09B0C">
      <w:pPr>
        <w:spacing w:line="400" w:lineRule="exact"/>
        <w:jc w:val="center"/>
        <w:rPr>
          <w:rFonts w:hint="eastAsia" w:ascii="宋体" w:hAnsi="宋体" w:cs="宋体"/>
          <w:b/>
          <w:bCs/>
          <w:kern w:val="0"/>
          <w:sz w:val="24"/>
          <w:highlight w:val="none"/>
        </w:rPr>
      </w:pPr>
      <w:r>
        <w:rPr>
          <w:rFonts w:hint="eastAsia" w:ascii="宋体" w:hAnsi="宋体" w:cs="宋体"/>
          <w:b/>
          <w:bCs/>
          <w:kern w:val="0"/>
          <w:sz w:val="24"/>
          <w:highlight w:val="none"/>
        </w:rPr>
        <w:t>广西机电设备招标有限公司关于</w:t>
      </w:r>
      <w:r>
        <w:rPr>
          <w:rFonts w:hint="eastAsia" w:ascii="宋体" w:hAnsi="宋体" w:cs="宋体"/>
          <w:b/>
          <w:bCs/>
          <w:kern w:val="0"/>
          <w:sz w:val="24"/>
          <w:highlight w:val="none"/>
          <w:lang w:eastAsia="zh-CN"/>
        </w:rPr>
        <w:t>多媒体视觉功能训练治疗服务及配套产品采购项目</w:t>
      </w:r>
      <w:r>
        <w:rPr>
          <w:rFonts w:hint="eastAsia" w:ascii="宋体" w:hAnsi="宋体" w:cs="宋体"/>
          <w:b/>
          <w:bCs/>
          <w:sz w:val="24"/>
          <w:highlight w:val="none"/>
        </w:rPr>
        <w:t xml:space="preserve"> (LZZC2026-G3-990044-JDZB)</w:t>
      </w:r>
      <w:r>
        <w:rPr>
          <w:rFonts w:hint="eastAsia" w:ascii="宋体" w:hAnsi="宋体" w:cs="宋体"/>
          <w:b/>
          <w:bCs/>
          <w:kern w:val="0"/>
          <w:sz w:val="24"/>
          <w:highlight w:val="none"/>
        </w:rPr>
        <w:t>公开招标公告</w:t>
      </w:r>
    </w:p>
    <w:tbl>
      <w:tblPr>
        <w:tblStyle w:val="53"/>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6C82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711" w:type="dxa"/>
            <w:vAlign w:val="center"/>
          </w:tcPr>
          <w:p w14:paraId="0368EFCF">
            <w:pPr>
              <w:spacing w:line="312" w:lineRule="auto"/>
              <w:ind w:firstLine="420" w:firstLineChars="200"/>
              <w:jc w:val="left"/>
              <w:rPr>
                <w:rFonts w:hint="eastAsia" w:ascii="宋体" w:hAnsi="宋体" w:cs="宋体"/>
                <w:szCs w:val="21"/>
                <w:highlight w:val="none"/>
              </w:rPr>
            </w:pPr>
            <w:bookmarkStart w:id="8" w:name="_Hlk132877709"/>
            <w:bookmarkStart w:id="9" w:name="_Hlk132795121"/>
            <w:r>
              <w:rPr>
                <w:rFonts w:hint="eastAsia" w:ascii="宋体" w:hAnsi="宋体" w:cs="宋体"/>
                <w:szCs w:val="21"/>
                <w:highlight w:val="none"/>
              </w:rPr>
              <w:t>项目概况</w:t>
            </w:r>
          </w:p>
          <w:p w14:paraId="6BC48082">
            <w:pPr>
              <w:spacing w:line="312" w:lineRule="auto"/>
              <w:ind w:firstLine="420" w:firstLineChars="200"/>
              <w:jc w:val="left"/>
              <w:rPr>
                <w:rFonts w:hint="eastAsia" w:ascii="宋体" w:hAnsi="宋体" w:cs="宋体"/>
                <w:szCs w:val="21"/>
                <w:highlight w:val="none"/>
              </w:rPr>
            </w:pPr>
            <w:r>
              <w:rPr>
                <w:rFonts w:hint="eastAsia" w:ascii="宋体" w:hAnsi="宋体" w:cs="宋体"/>
                <w:szCs w:val="21"/>
                <w:highlight w:val="none"/>
                <w:lang w:eastAsia="zh-CN"/>
              </w:rPr>
              <w:t>多媒体视觉功能训练治疗服务及配套产品采购项目</w:t>
            </w:r>
            <w:r>
              <w:rPr>
                <w:rFonts w:hint="eastAsia" w:ascii="宋体" w:hAnsi="宋体" w:cs="宋体"/>
                <w:szCs w:val="21"/>
                <w:highlight w:val="none"/>
              </w:rPr>
              <w:t>招标项目的潜在投标人应在广西政府采购云平台（https://www.gcy.zfcg.gxzf.gov.cn/）获取招标文件，并</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r>
              <w:rPr>
                <w:rFonts w:hint="eastAsia" w:ascii="宋体" w:hAnsi="宋体" w:cs="宋体"/>
                <w:szCs w:val="21"/>
                <w:highlight w:val="none"/>
              </w:rPr>
              <w:t>09：20（北京时间）前递交投标文件。</w:t>
            </w:r>
          </w:p>
        </w:tc>
      </w:tr>
      <w:bookmarkEnd w:id="8"/>
      <w:bookmarkEnd w:id="9"/>
    </w:tbl>
    <w:p w14:paraId="765C4F12">
      <w:pPr>
        <w:spacing w:line="380" w:lineRule="exact"/>
        <w:ind w:firstLine="442" w:firstLineChars="200"/>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一、项目基本情况</w:t>
      </w:r>
    </w:p>
    <w:p w14:paraId="4E524FB6">
      <w:pPr>
        <w:spacing w:line="380" w:lineRule="exact"/>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项目编号：LZZC2026-G3-990044-JDZB</w:t>
      </w:r>
    </w:p>
    <w:p w14:paraId="46C8E1CB">
      <w:pPr>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kern w:val="0"/>
          <w:szCs w:val="21"/>
          <w:highlight w:val="none"/>
        </w:rPr>
        <w:t>项目名称：</w:t>
      </w:r>
      <w:r>
        <w:rPr>
          <w:rFonts w:hint="eastAsia" w:ascii="宋体" w:hAnsi="宋体" w:cs="宋体"/>
          <w:color w:val="auto"/>
          <w:kern w:val="0"/>
          <w:szCs w:val="21"/>
          <w:highlight w:val="none"/>
          <w:lang w:eastAsia="zh-CN"/>
        </w:rPr>
        <w:t>多媒体视觉功能训练治疗服务及配套产品采购项目</w:t>
      </w:r>
    </w:p>
    <w:p w14:paraId="238AF912">
      <w:pPr>
        <w:spacing w:line="380" w:lineRule="exact"/>
        <w:ind w:firstLine="420" w:firstLineChars="200"/>
        <w:jc w:val="left"/>
        <w:rPr>
          <w:rFonts w:hint="eastAsia" w:ascii="宋体" w:hAnsi="宋体" w:cs="宋体"/>
          <w:color w:val="auto"/>
          <w:kern w:val="0"/>
          <w:szCs w:val="21"/>
          <w:highlight w:val="none"/>
        </w:rPr>
      </w:pPr>
      <w:bookmarkStart w:id="10" w:name="_Hlk132878038"/>
      <w:r>
        <w:rPr>
          <w:rFonts w:hint="eastAsia" w:ascii="宋体" w:hAnsi="宋体" w:cs="宋体"/>
          <w:kern w:val="0"/>
          <w:szCs w:val="21"/>
          <w:highlight w:val="none"/>
        </w:rPr>
        <w:t>预算总金额（元）：</w:t>
      </w:r>
      <w:bookmarkEnd w:id="10"/>
      <w:r>
        <w:rPr>
          <w:rFonts w:hint="eastAsia" w:ascii="宋体" w:hAnsi="宋体" w:cs="宋体"/>
          <w:color w:val="auto"/>
          <w:kern w:val="0"/>
          <w:szCs w:val="21"/>
          <w:highlight w:val="none"/>
        </w:rPr>
        <w:t>9960000</w:t>
      </w:r>
    </w:p>
    <w:p w14:paraId="2581F697">
      <w:pPr>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p w14:paraId="487091AC">
      <w:pPr>
        <w:spacing w:line="380" w:lineRule="exact"/>
        <w:ind w:firstLine="735" w:firstLineChars="35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标项名称：</w:t>
      </w:r>
      <w:r>
        <w:rPr>
          <w:rFonts w:hint="eastAsia" w:ascii="宋体" w:hAnsi="宋体" w:cs="宋体"/>
          <w:color w:val="auto"/>
          <w:kern w:val="0"/>
          <w:szCs w:val="21"/>
          <w:highlight w:val="none"/>
          <w:lang w:eastAsia="zh-CN"/>
        </w:rPr>
        <w:t>多媒体视觉功能训练治疗服务及配套产品采购项目</w:t>
      </w:r>
    </w:p>
    <w:p w14:paraId="76D0ED4B">
      <w:pPr>
        <w:spacing w:line="380" w:lineRule="exact"/>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数量：1</w:t>
      </w:r>
    </w:p>
    <w:p w14:paraId="482C50C1">
      <w:pPr>
        <w:spacing w:line="380" w:lineRule="exact"/>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预算金额（元）：9960000</w:t>
      </w:r>
    </w:p>
    <w:p w14:paraId="6722D55A">
      <w:pPr>
        <w:spacing w:line="380" w:lineRule="exact"/>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w:t>
      </w:r>
      <w:r>
        <w:rPr>
          <w:rFonts w:hint="eastAsia" w:ascii="宋体" w:hAnsi="宋体" w:cs="宋体"/>
          <w:color w:val="auto"/>
          <w:kern w:val="0"/>
          <w:szCs w:val="21"/>
          <w:highlight w:val="none"/>
          <w:lang w:eastAsia="zh-CN"/>
        </w:rPr>
        <w:t>媒体视觉功能训练治疗服务及配套产品采购</w:t>
      </w:r>
      <w:r>
        <w:rPr>
          <w:rFonts w:hint="eastAsia" w:ascii="宋体" w:hAnsi="宋体" w:cs="宋体"/>
          <w:color w:val="auto"/>
          <w:kern w:val="0"/>
          <w:szCs w:val="21"/>
          <w:highlight w:val="none"/>
        </w:rPr>
        <w:t>，具体内容详见招标文件。</w:t>
      </w:r>
    </w:p>
    <w:p w14:paraId="3E5FC459">
      <w:pPr>
        <w:spacing w:line="380" w:lineRule="exact"/>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最高限价（如有）：9960000</w:t>
      </w:r>
    </w:p>
    <w:p w14:paraId="7AFC5E53">
      <w:pPr>
        <w:spacing w:line="380" w:lineRule="exact"/>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合同履约期限：自合同签订生效之日起3年</w:t>
      </w:r>
    </w:p>
    <w:p w14:paraId="3EBB87BE">
      <w:pPr>
        <w:spacing w:line="380" w:lineRule="exact"/>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（否）接受联合体投标。</w:t>
      </w:r>
    </w:p>
    <w:p w14:paraId="3B536BF3">
      <w:pPr>
        <w:spacing w:line="380" w:lineRule="exact"/>
        <w:ind w:firstLine="735" w:firstLineChars="350"/>
        <w:jc w:val="left"/>
        <w:rPr>
          <w:rFonts w:hint="eastAsia" w:ascii="宋体" w:hAnsi="宋体" w:cs="宋体"/>
          <w:kern w:val="0"/>
          <w:szCs w:val="21"/>
          <w:highlight w:val="none"/>
        </w:rPr>
      </w:pPr>
      <w:r>
        <w:rPr>
          <w:rFonts w:hint="eastAsia" w:ascii="宋体" w:hAnsi="宋体" w:cs="宋体"/>
          <w:kern w:val="0"/>
          <w:szCs w:val="21"/>
          <w:highlight w:val="none"/>
        </w:rPr>
        <w:t>备注：本</w:t>
      </w:r>
      <w:r>
        <w:rPr>
          <w:rFonts w:hint="eastAsia" w:ascii="宋体" w:hAnsi="宋体" w:cs="宋体"/>
          <w:kern w:val="0"/>
          <w:szCs w:val="21"/>
          <w:highlight w:val="none"/>
          <w:lang w:val="en-US" w:eastAsia="zh-CN"/>
        </w:rPr>
        <w:t>项目</w:t>
      </w:r>
      <w:r>
        <w:rPr>
          <w:rFonts w:hint="eastAsia" w:ascii="宋体" w:hAnsi="宋体" w:cs="宋体"/>
          <w:kern w:val="0"/>
          <w:szCs w:val="21"/>
          <w:highlight w:val="none"/>
        </w:rPr>
        <w:t>为线上电子招标项目，有意向参与本项目的供应商应当做好参与全流程电子招投标交易的充分准备。</w:t>
      </w:r>
    </w:p>
    <w:p w14:paraId="2A874B86">
      <w:pPr>
        <w:spacing w:line="380" w:lineRule="exact"/>
        <w:ind w:firstLine="442" w:firstLineChars="200"/>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二、申请人的资格要求</w:t>
      </w:r>
    </w:p>
    <w:p w14:paraId="23692055">
      <w:pPr>
        <w:spacing w:line="38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1.满足《中华人民共和国政府采购法》第二十二条规定；</w:t>
      </w:r>
      <w:r>
        <w:rPr>
          <w:rFonts w:hint="eastAsia" w:ascii="宋体" w:hAnsi="宋体" w:cs="宋体"/>
          <w:szCs w:val="21"/>
          <w:highlight w:val="none"/>
        </w:rPr>
        <w:t xml:space="preserve"> </w:t>
      </w:r>
    </w:p>
    <w:p w14:paraId="130A2FC1">
      <w:pPr>
        <w:spacing w:line="380" w:lineRule="exact"/>
        <w:ind w:firstLine="420" w:firstLineChars="200"/>
        <w:jc w:val="left"/>
        <w:rPr>
          <w:szCs w:val="21"/>
          <w:highlight w:val="none"/>
        </w:rPr>
      </w:pPr>
      <w:r>
        <w:rPr>
          <w:rFonts w:hint="eastAsia" w:ascii="宋体" w:hAnsi="宋体" w:cs="宋体"/>
          <w:szCs w:val="21"/>
          <w:highlight w:val="none"/>
        </w:rPr>
        <w:t>2.落实政府采购政策需满足的资格要求：本项目供应商均为中小微企业或残疾人福利企业或监狱企业</w:t>
      </w:r>
      <w:r>
        <w:rPr>
          <w:rFonts w:hint="eastAsia"/>
          <w:szCs w:val="21"/>
          <w:highlight w:val="none"/>
        </w:rPr>
        <w:t>；</w:t>
      </w:r>
    </w:p>
    <w:p w14:paraId="08D6AE8C">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3.本项目的特定资格要求</w:t>
      </w:r>
    </w:p>
    <w:p w14:paraId="370EEA56">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（1）资质要求：</w:t>
      </w:r>
      <w:r>
        <w:rPr>
          <w:rFonts w:hint="eastAsia" w:ascii="宋体" w:hAnsi="宋体" w:cs="宋体"/>
          <w:color w:val="auto"/>
          <w:szCs w:val="21"/>
          <w:highlight w:val="none"/>
        </w:rPr>
        <w:t>投标人须具有有效的医疗器械生产或经营相关证明（根据拟投入产品所属类别相应提供</w:t>
      </w:r>
      <w:r>
        <w:rPr>
          <w:rFonts w:hint="eastAsia" w:ascii="宋体" w:hAnsi="宋体" w:cs="宋体"/>
          <w:color w:val="auto"/>
          <w:szCs w:val="21"/>
          <w:highlight w:val="none"/>
          <w:lang w:eastAsia="zh-CN"/>
        </w:rPr>
        <w:t>，符合《医疗器械监督管理条例》（国务院令第 739 号）规定无需办理医疗器械经营许可的不需提供</w:t>
      </w:r>
      <w:r>
        <w:rPr>
          <w:rFonts w:hint="eastAsia" w:ascii="宋体" w:hAnsi="宋体" w:cs="宋体"/>
          <w:color w:val="auto"/>
          <w:szCs w:val="21"/>
          <w:highlight w:val="none"/>
        </w:rPr>
        <w:t>）：①生产第一类医疗器械的须提供生产备案证明；生产第二类、第三类医疗器械的须提供《医疗器械生产许可证》；②经营第一类医疗器械的不需提供许可和备案证明；经营第二类医疗器械的须提供备案证明；经营第三类医疗器械的须提供《医疗器械经营许可证》</w:t>
      </w:r>
      <w:r>
        <w:rPr>
          <w:rFonts w:hint="eastAsia" w:ascii="宋体" w:hAnsi="宋体" w:cs="宋体"/>
          <w:color w:val="auto"/>
          <w:szCs w:val="21"/>
          <w:highlight w:val="none"/>
          <w:lang w:eastAsia="zh-CN"/>
        </w:rPr>
        <w:t>。</w:t>
      </w:r>
    </w:p>
    <w:p w14:paraId="5240C599">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9E96F0D">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（3）未被列入失信被执行人、重大税收违法失信主体、政府采购严重违法失信行为记录名单。</w:t>
      </w:r>
    </w:p>
    <w:p w14:paraId="2B5611DA">
      <w:pPr>
        <w:spacing w:line="380" w:lineRule="exact"/>
        <w:ind w:firstLine="420" w:firstLineChars="200"/>
        <w:jc w:val="left"/>
        <w:rPr>
          <w:rFonts w:hint="eastAsia" w:ascii="宋体" w:hAnsi="宋体" w:cs="宋体"/>
          <w:kern w:val="0"/>
          <w:szCs w:val="21"/>
          <w:highlight w:val="none"/>
        </w:rPr>
      </w:pPr>
      <w:bookmarkStart w:id="11" w:name="_Hlk132878178"/>
      <w:r>
        <w:rPr>
          <w:rFonts w:hint="eastAsia" w:ascii="宋体" w:hAnsi="宋体" w:cs="宋体"/>
          <w:szCs w:val="21"/>
          <w:highlight w:val="none"/>
        </w:rPr>
        <w:t>（4）</w:t>
      </w:r>
      <w:r>
        <w:rPr>
          <w:rFonts w:hint="eastAsia" w:ascii="宋体" w:hAnsi="宋体" w:cs="宋体"/>
          <w:kern w:val="0"/>
          <w:szCs w:val="21"/>
          <w:highlight w:val="none"/>
        </w:rPr>
        <w:t>本项目不允许分包，不接受联合体投标。</w:t>
      </w:r>
    </w:p>
    <w:bookmarkEnd w:id="11"/>
    <w:p w14:paraId="1FF7A0A7">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（5）按照招标公告的规定获得招标文件。招标文件有规定时按要求提交投标保证金。</w:t>
      </w:r>
    </w:p>
    <w:p w14:paraId="79DAF2F1">
      <w:pPr>
        <w:spacing w:line="380" w:lineRule="exact"/>
        <w:ind w:firstLine="442" w:firstLineChars="200"/>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三、获取招标文件</w:t>
      </w:r>
    </w:p>
    <w:p w14:paraId="5FA7044E">
      <w:pPr>
        <w:spacing w:line="380" w:lineRule="exact"/>
        <w:ind w:firstLine="420" w:firstLineChars="200"/>
        <w:jc w:val="left"/>
        <w:rPr>
          <w:rFonts w:hint="eastAsia" w:ascii="宋体" w:hAnsi="宋体" w:cs="宋体"/>
          <w:highlight w:val="none"/>
        </w:rPr>
      </w:pPr>
      <w:bookmarkStart w:id="12" w:name="_Hlk132880632"/>
      <w:r>
        <w:rPr>
          <w:rFonts w:hint="eastAsia" w:ascii="宋体" w:hAnsi="宋体" w:cs="宋体"/>
          <w:highlight w:val="none"/>
        </w:rPr>
        <w:t>时间：</w:t>
      </w:r>
      <w:r>
        <w:rPr>
          <w:rFonts w:hint="eastAsia" w:ascii="宋体" w:hAnsi="宋体" w:cs="宋体"/>
          <w:szCs w:val="21"/>
          <w:highlight w:val="none"/>
        </w:rPr>
        <w:t>2</w:t>
      </w:r>
      <w:r>
        <w:rPr>
          <w:rFonts w:hint="eastAsia" w:ascii="宋体" w:hAnsi="宋体" w:cs="宋体"/>
          <w:color w:val="auto"/>
          <w:szCs w:val="21"/>
          <w:highlight w:val="none"/>
        </w:rPr>
        <w:t>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r>
        <w:rPr>
          <w:rFonts w:hint="eastAsia" w:ascii="宋体" w:hAnsi="宋体" w:cs="宋体"/>
          <w:color w:val="auto"/>
          <w:highlight w:val="none"/>
        </w:rPr>
        <w:t>至</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r>
        <w:rPr>
          <w:rFonts w:hint="eastAsia" w:ascii="宋体" w:hAnsi="宋体" w:cs="宋体"/>
          <w:highlight w:val="none"/>
        </w:rPr>
        <w:t>，每天上午08：30至12：00，下午12：00至17：30（北京时间，法定节假日除外）。</w:t>
      </w:r>
    </w:p>
    <w:p w14:paraId="255D0ED0">
      <w:pPr>
        <w:spacing w:line="380" w:lineRule="exact"/>
        <w:ind w:firstLine="420" w:firstLineChars="200"/>
        <w:jc w:val="left"/>
        <w:rPr>
          <w:rFonts w:hint="eastAsia" w:ascii="宋体" w:hAnsi="宋体" w:cs="宋体"/>
          <w:szCs w:val="21"/>
          <w:highlight w:val="none"/>
        </w:rPr>
      </w:pPr>
      <w:r>
        <w:rPr>
          <w:rFonts w:hint="eastAsia" w:ascii="宋体" w:hAnsi="宋体" w:cs="宋体"/>
          <w:highlight w:val="none"/>
        </w:rPr>
        <w:t>地点（网址）：</w:t>
      </w:r>
      <w:bookmarkStart w:id="13" w:name="_Hlk132878204"/>
      <w:bookmarkStart w:id="14" w:name="_Hlk132880625"/>
      <w:r>
        <w:rPr>
          <w:rFonts w:hint="eastAsia" w:ascii="宋体" w:hAnsi="宋体" w:cs="宋体"/>
          <w:kern w:val="0"/>
          <w:szCs w:val="21"/>
          <w:highlight w:val="none"/>
        </w:rPr>
        <w:t>广西政府采购云平台</w:t>
      </w:r>
      <w:bookmarkEnd w:id="13"/>
      <w:bookmarkEnd w:id="14"/>
      <w:r>
        <w:rPr>
          <w:rFonts w:hint="eastAsia" w:ascii="宋体" w:hAnsi="宋体" w:cs="宋体"/>
          <w:szCs w:val="21"/>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rStyle w:val="58"/>
          <w:rFonts w:hint="eastAsia" w:ascii="宋体" w:hAnsi="宋体" w:cs="宋体"/>
          <w:color w:val="auto"/>
          <w:szCs w:val="21"/>
          <w:highlight w:val="none"/>
          <w:u w:val="none"/>
        </w:rPr>
        <w:t>https://www.gcy.zfcg.gxzf.gov.cn/</w:t>
      </w:r>
      <w:r>
        <w:rPr>
          <w:rStyle w:val="58"/>
          <w:rFonts w:hint="eastAsia" w:ascii="宋体" w:hAnsi="宋体" w:cs="宋体"/>
          <w:color w:val="auto"/>
          <w:szCs w:val="21"/>
          <w:highlight w:val="none"/>
          <w:u w:val="none"/>
        </w:rPr>
        <w:fldChar w:fldCharType="end"/>
      </w:r>
      <w:r>
        <w:rPr>
          <w:rFonts w:hint="eastAsia" w:ascii="宋体" w:hAnsi="宋体" w:cs="宋体"/>
          <w:szCs w:val="21"/>
          <w:highlight w:val="none"/>
        </w:rPr>
        <w:t>）</w:t>
      </w:r>
    </w:p>
    <w:p w14:paraId="7E0DF94E">
      <w:pPr>
        <w:spacing w:line="3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方式：</w:t>
      </w:r>
      <w:bookmarkStart w:id="15" w:name="_Hlk132878211"/>
      <w:r>
        <w:rPr>
          <w:rFonts w:hint="eastAsia" w:ascii="宋体" w:hAnsi="宋体" w:cs="宋体"/>
          <w:szCs w:val="21"/>
          <w:highlight w:val="none"/>
        </w:rPr>
        <w:t>供应商登录广西政府采购云平台在线申请获取采购文件（进入“项目采购”应用，在获取采购文件菜单中选择项目，申请获取采购文件）</w:t>
      </w:r>
      <w:bookmarkEnd w:id="15"/>
      <w:r>
        <w:rPr>
          <w:rFonts w:hint="eastAsia" w:ascii="宋体" w:hAnsi="宋体" w:cs="宋体"/>
          <w:szCs w:val="21"/>
          <w:highlight w:val="none"/>
        </w:rPr>
        <w:t>。</w:t>
      </w:r>
    </w:p>
    <w:bookmarkEnd w:id="12"/>
    <w:p w14:paraId="79222AEE">
      <w:pPr>
        <w:spacing w:line="380" w:lineRule="exact"/>
        <w:ind w:firstLine="420" w:firstLineChars="200"/>
        <w:jc w:val="left"/>
        <w:rPr>
          <w:rFonts w:hint="eastAsia" w:ascii="宋体" w:hAnsi="宋体" w:cs="宋体"/>
          <w:highlight w:val="none"/>
        </w:rPr>
      </w:pPr>
      <w:r>
        <w:rPr>
          <w:rFonts w:hint="eastAsia" w:ascii="宋体" w:hAnsi="宋体" w:cs="宋体"/>
          <w:highlight w:val="none"/>
        </w:rPr>
        <w:t>售价（元）：0</w:t>
      </w:r>
    </w:p>
    <w:p w14:paraId="2ED5E792">
      <w:pPr>
        <w:spacing w:line="380" w:lineRule="exact"/>
        <w:ind w:firstLine="442" w:firstLineChars="200"/>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四、提交投标文件截止时间、开标时间和地点</w:t>
      </w:r>
    </w:p>
    <w:p w14:paraId="5F21904C">
      <w:pPr>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提交投标文件截止时间：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r>
        <w:rPr>
          <w:rFonts w:hint="eastAsia" w:ascii="宋体" w:hAnsi="宋体" w:cs="宋体"/>
          <w:color w:val="auto"/>
          <w:kern w:val="0"/>
          <w:szCs w:val="21"/>
          <w:highlight w:val="none"/>
        </w:rPr>
        <w:t>09：20（北京时间）</w:t>
      </w:r>
    </w:p>
    <w:p w14:paraId="25A99FA8">
      <w:pPr>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投标地点（网址）：</w:t>
      </w:r>
      <w:r>
        <w:rPr>
          <w:rFonts w:hint="eastAsia" w:ascii="宋体" w:hAnsi="宋体" w:cs="宋体"/>
          <w:color w:val="auto"/>
          <w:szCs w:val="21"/>
          <w:highlight w:val="none"/>
        </w:rPr>
        <w:t xml:space="preserve"> 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775EC705">
      <w:pPr>
        <w:spacing w:line="38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开标时间：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r>
        <w:rPr>
          <w:rFonts w:hint="eastAsia" w:ascii="宋体" w:hAnsi="宋体" w:cs="宋体"/>
          <w:color w:val="auto"/>
          <w:kern w:val="0"/>
          <w:szCs w:val="21"/>
          <w:highlight w:val="none"/>
        </w:rPr>
        <w:t>09：20</w:t>
      </w:r>
    </w:p>
    <w:p w14:paraId="0A06069A">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开标地点：</w:t>
      </w:r>
      <w:bookmarkStart w:id="16" w:name="_Hlk88997106"/>
      <w:r>
        <w:rPr>
          <w:rFonts w:hint="eastAsia" w:ascii="宋体" w:hAnsi="宋体" w:cs="宋体"/>
          <w:color w:val="auto"/>
          <w:szCs w:val="21"/>
          <w:highlight w:val="none"/>
        </w:rPr>
        <w:t>供应商登录广西政府采购云平台电子开标大厅开标。</w:t>
      </w:r>
      <w:bookmarkEnd w:id="16"/>
    </w:p>
    <w:p w14:paraId="2437F81F">
      <w:pPr>
        <w:spacing w:line="380" w:lineRule="exact"/>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五、公告期限</w:t>
      </w:r>
    </w:p>
    <w:p w14:paraId="12367D41">
      <w:pPr>
        <w:spacing w:line="380" w:lineRule="exact"/>
        <w:ind w:firstLine="420" w:firstLineChars="200"/>
        <w:jc w:val="left"/>
        <w:rPr>
          <w:rFonts w:hint="eastAsia" w:ascii="宋体" w:hAnsi="宋体" w:cs="宋体"/>
          <w:kern w:val="0"/>
          <w:szCs w:val="21"/>
          <w:highlight w:val="none"/>
        </w:rPr>
      </w:pPr>
      <w:r>
        <w:rPr>
          <w:rFonts w:hint="eastAsia" w:ascii="宋体" w:hAnsi="宋体" w:cs="宋体"/>
          <w:color w:val="auto"/>
          <w:kern w:val="0"/>
          <w:szCs w:val="21"/>
          <w:highlight w:val="none"/>
        </w:rPr>
        <w:t>自本公告发布之日起5个工作日</w:t>
      </w:r>
      <w:r>
        <w:rPr>
          <w:rFonts w:hint="eastAsia" w:ascii="宋体" w:hAnsi="宋体" w:cs="宋体"/>
          <w:kern w:val="0"/>
          <w:szCs w:val="21"/>
          <w:highlight w:val="none"/>
        </w:rPr>
        <w:t>。</w:t>
      </w:r>
    </w:p>
    <w:p w14:paraId="4F6FDEBC">
      <w:pPr>
        <w:spacing w:line="380" w:lineRule="exact"/>
        <w:ind w:firstLine="442" w:firstLineChars="200"/>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六、其他补充事宜</w:t>
      </w:r>
    </w:p>
    <w:p w14:paraId="11C0AE03">
      <w:pPr>
        <w:spacing w:line="380" w:lineRule="exact"/>
        <w:ind w:firstLine="420" w:firstLineChars="200"/>
        <w:jc w:val="left"/>
        <w:rPr>
          <w:rFonts w:hint="eastAsia" w:ascii="宋体" w:hAnsi="宋体" w:cs="宋体"/>
          <w:color w:val="000000"/>
          <w:kern w:val="0"/>
          <w:szCs w:val="21"/>
          <w:highlight w:val="none"/>
        </w:rPr>
      </w:pPr>
      <w:r>
        <w:rPr>
          <w:rFonts w:hint="eastAsia" w:ascii="宋体" w:hAnsi="宋体" w:cs="宋体"/>
          <w:kern w:val="0"/>
          <w:szCs w:val="21"/>
          <w:highlight w:val="none"/>
        </w:rPr>
        <w:t>1.公告发布媒体：广西柳州政府采购网、广西壮族自治区政府采购网、中国政府采购网</w:t>
      </w:r>
    </w:p>
    <w:p w14:paraId="27E06928">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2.需落实的政府采购政策：本项目适用政府采购促进中小企业、监狱企业发展、促进残疾人就业、节能环保</w:t>
      </w:r>
      <w:r>
        <w:rPr>
          <w:rFonts w:hint="eastAsia" w:ascii="宋体" w:hAnsi="宋体" w:cs="宋体"/>
          <w:kern w:val="0"/>
          <w:szCs w:val="21"/>
          <w:highlight w:val="none"/>
          <w:lang w:eastAsia="zh-CN"/>
        </w:rPr>
        <w:t>、对本国产品的支持</w:t>
      </w:r>
      <w:r>
        <w:rPr>
          <w:rFonts w:hint="eastAsia" w:ascii="宋体" w:hAnsi="宋体" w:cs="宋体"/>
          <w:kern w:val="0"/>
          <w:szCs w:val="21"/>
          <w:highlight w:val="none"/>
        </w:rPr>
        <w:t>等有关政策，具体详见招标文件。</w:t>
      </w:r>
    </w:p>
    <w:p w14:paraId="672EE29E">
      <w:pPr>
        <w:spacing w:line="380" w:lineRule="exact"/>
        <w:ind w:firstLine="420" w:firstLineChars="200"/>
        <w:jc w:val="left"/>
        <w:rPr>
          <w:rFonts w:hint="eastAsia" w:ascii="宋体" w:hAnsi="宋体" w:cs="宋体"/>
          <w:kern w:val="0"/>
          <w:szCs w:val="21"/>
          <w:highlight w:val="none"/>
        </w:rPr>
      </w:pPr>
      <w:r>
        <w:rPr>
          <w:rFonts w:hint="eastAsia" w:ascii="宋体" w:hAnsi="宋体" w:cs="宋体"/>
          <w:highlight w:val="none"/>
        </w:rPr>
        <w:t>3.本项目采用远程异地评审</w:t>
      </w:r>
      <w:r>
        <w:rPr>
          <w:rFonts w:hint="eastAsia" w:ascii="宋体" w:hAnsi="宋体" w:cs="宋体"/>
          <w:kern w:val="0"/>
          <w:szCs w:val="21"/>
          <w:highlight w:val="none"/>
        </w:rPr>
        <w:t>。</w:t>
      </w:r>
    </w:p>
    <w:p w14:paraId="2777F480">
      <w:pPr>
        <w:spacing w:line="38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.注意事项：</w:t>
      </w:r>
    </w:p>
    <w:p w14:paraId="3FEB8E11">
      <w:pPr>
        <w:spacing w:line="380" w:lineRule="exact"/>
        <w:ind w:firstLine="420" w:firstLineChars="200"/>
        <w:rPr>
          <w:rFonts w:hint="eastAsia" w:ascii="宋体" w:hAnsi="宋体" w:cs="宋体"/>
          <w:szCs w:val="21"/>
          <w:highlight w:val="none"/>
        </w:rPr>
      </w:pPr>
      <w:r>
        <w:rPr>
          <w:rFonts w:hint="eastAsia" w:ascii="宋体" w:hAnsi="宋体" w:cs="宋体"/>
          <w:kern w:val="0"/>
          <w:szCs w:val="21"/>
          <w:highlight w:val="none"/>
        </w:rPr>
        <w:t>（1）</w:t>
      </w:r>
      <w:r>
        <w:rPr>
          <w:rFonts w:hint="eastAsia" w:ascii="宋体" w:hAnsi="宋体" w:cs="宋体"/>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4AB60B86">
      <w:pPr>
        <w:spacing w:line="380" w:lineRule="exact"/>
        <w:ind w:firstLine="420" w:firstLineChars="200"/>
        <w:rPr>
          <w:rFonts w:hint="eastAsia" w:ascii="宋体" w:hAnsi="宋体" w:cs="宋体"/>
          <w:kern w:val="0"/>
          <w:szCs w:val="21"/>
          <w:highlight w:val="none"/>
        </w:rPr>
      </w:pPr>
      <w:r>
        <w:rPr>
          <w:rFonts w:hint="eastAsia" w:ascii="宋体" w:hAnsi="宋体" w:cs="宋体"/>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4E4FC5B">
      <w:pPr>
        <w:spacing w:line="380" w:lineRule="exact"/>
        <w:ind w:firstLine="420" w:firstLineChars="200"/>
        <w:jc w:val="left"/>
        <w:rPr>
          <w:rFonts w:hint="eastAsia" w:ascii="宋体" w:hAnsi="宋体" w:cs="宋体"/>
          <w:b/>
          <w:bCs/>
          <w:kern w:val="0"/>
          <w:sz w:val="22"/>
          <w:szCs w:val="22"/>
          <w:highlight w:val="none"/>
        </w:rPr>
      </w:pPr>
      <w:r>
        <w:rPr>
          <w:rFonts w:hint="eastAsia" w:ascii="宋体" w:hAnsi="宋体" w:cs="宋体"/>
          <w:szCs w:val="21"/>
          <w:highlight w:val="none"/>
        </w:rPr>
        <w:t>（3）若对项目采购电子交易系统操作有疑问，可登录广西政府采购云平台（https://www.gcy.zfcg.gxzf.gov.cn/），点击右侧咨询小采或帮助文档或拨打客服热线95763。</w:t>
      </w:r>
    </w:p>
    <w:p w14:paraId="1FB1FF62">
      <w:pPr>
        <w:spacing w:line="380" w:lineRule="exact"/>
        <w:ind w:firstLine="442" w:firstLineChars="200"/>
        <w:jc w:val="left"/>
        <w:rPr>
          <w:rFonts w:hint="eastAsia" w:ascii="宋体" w:hAnsi="宋体" w:cs="宋体"/>
          <w:b/>
          <w:bCs/>
          <w:kern w:val="0"/>
          <w:sz w:val="22"/>
          <w:szCs w:val="22"/>
          <w:highlight w:val="none"/>
        </w:rPr>
      </w:pPr>
      <w:r>
        <w:rPr>
          <w:rFonts w:hint="eastAsia" w:ascii="宋体" w:hAnsi="宋体" w:cs="宋体"/>
          <w:b/>
          <w:bCs/>
          <w:kern w:val="0"/>
          <w:sz w:val="22"/>
          <w:szCs w:val="22"/>
          <w:highlight w:val="none"/>
        </w:rPr>
        <w:t>七、对本次招标提出询问，请按以下方式联系</w:t>
      </w:r>
    </w:p>
    <w:p w14:paraId="0A9F21A8">
      <w:pPr>
        <w:spacing w:line="380" w:lineRule="exact"/>
        <w:ind w:firstLine="420" w:firstLineChars="200"/>
        <w:jc w:val="left"/>
        <w:rPr>
          <w:rFonts w:hint="eastAsia" w:ascii="宋体" w:hAnsi="宋体" w:cs="宋体"/>
          <w:kern w:val="0"/>
          <w:szCs w:val="21"/>
          <w:highlight w:val="none"/>
        </w:rPr>
      </w:pPr>
      <w:bookmarkStart w:id="17" w:name="_Hlk19048373"/>
      <w:r>
        <w:rPr>
          <w:rFonts w:hint="eastAsia" w:ascii="宋体" w:hAnsi="宋体" w:cs="宋体"/>
          <w:kern w:val="0"/>
          <w:szCs w:val="21"/>
          <w:highlight w:val="none"/>
        </w:rPr>
        <w:t>1.采购人信息</w:t>
      </w:r>
    </w:p>
    <w:p w14:paraId="15DACF59">
      <w:pPr>
        <w:spacing w:line="38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名称：</w:t>
      </w:r>
      <w:r>
        <w:rPr>
          <w:rFonts w:hint="eastAsia" w:ascii="宋体" w:hAnsi="宋体" w:cs="宋体"/>
          <w:kern w:val="0"/>
          <w:szCs w:val="21"/>
          <w:highlight w:val="none"/>
          <w:lang w:eastAsia="zh-CN"/>
        </w:rPr>
        <w:t>柳州市红十字会医院（柳州市眼科医院）</w:t>
      </w:r>
    </w:p>
    <w:p w14:paraId="06514E58">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地址：柳州市中山东路43号</w:t>
      </w:r>
    </w:p>
    <w:p w14:paraId="7837449B">
      <w:pPr>
        <w:spacing w:line="380" w:lineRule="exact"/>
        <w:ind w:firstLine="420" w:firstLineChars="200"/>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项目联系人：</w:t>
      </w:r>
      <w:r>
        <w:rPr>
          <w:rFonts w:hint="eastAsia" w:ascii="宋体" w:hAnsi="宋体" w:cs="宋体"/>
          <w:kern w:val="0"/>
          <w:szCs w:val="21"/>
          <w:highlight w:val="none"/>
          <w:lang w:val="en-US" w:eastAsia="zh-CN"/>
        </w:rPr>
        <w:t>林雪</w:t>
      </w:r>
    </w:p>
    <w:p w14:paraId="7B4FE8D0">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项目联系方式：0772-2802175 </w:t>
      </w:r>
    </w:p>
    <w:p w14:paraId="43A3732A">
      <w:pPr>
        <w:spacing w:line="3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2.采购代理机构信息</w:t>
      </w:r>
    </w:p>
    <w:p w14:paraId="7085F8FB">
      <w:pPr>
        <w:spacing w:line="38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名称：广西机电设备招标有限公司</w:t>
      </w:r>
    </w:p>
    <w:p w14:paraId="5EADB682">
      <w:pPr>
        <w:spacing w:line="38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地址：</w:t>
      </w:r>
      <w:r>
        <w:rPr>
          <w:rFonts w:hint="eastAsia" w:ascii="宋体" w:hAnsi="宋体" w:cs="宋体"/>
          <w:highlight w:val="none"/>
        </w:rPr>
        <w:t>广西柳州市城中区东环大道230号居上V8城A座17楼1-4号</w:t>
      </w:r>
    </w:p>
    <w:p w14:paraId="493F86D9">
      <w:pPr>
        <w:spacing w:line="38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项目联系人：梁玉凤、莫曼莉、梁海凤</w:t>
      </w:r>
    </w:p>
    <w:p w14:paraId="252502B5">
      <w:pPr>
        <w:spacing w:line="38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项目联系方式：0772-3700157</w:t>
      </w:r>
    </w:p>
    <w:bookmarkEnd w:id="17"/>
    <w:p w14:paraId="17E5A55C">
      <w:pPr>
        <w:spacing w:line="380" w:lineRule="exact"/>
        <w:ind w:firstLine="420" w:firstLineChars="200"/>
        <w:jc w:val="right"/>
        <w:rPr>
          <w:rFonts w:hint="eastAsia" w:ascii="宋体" w:hAnsi="宋体" w:cs="宋体"/>
          <w:kern w:val="0"/>
          <w:szCs w:val="21"/>
          <w:highlight w:val="none"/>
        </w:rPr>
      </w:pPr>
      <w:r>
        <w:rPr>
          <w:rFonts w:hint="eastAsia" w:ascii="宋体" w:hAnsi="宋体" w:cs="宋体"/>
          <w:kern w:val="0"/>
          <w:szCs w:val="21"/>
          <w:highlight w:val="none"/>
        </w:rPr>
        <w:t>广西机电设备招标有限公司</w:t>
      </w:r>
    </w:p>
    <w:p w14:paraId="60057876">
      <w:pPr>
        <w:spacing w:line="380" w:lineRule="exact"/>
        <w:ind w:firstLine="420" w:firstLineChars="200"/>
        <w:jc w:val="right"/>
        <w:rPr>
          <w:rFonts w:hint="eastAsia" w:ascii="宋体" w:hAnsi="宋体" w:cs="宋体"/>
          <w:b/>
          <w:bCs/>
          <w:color w:val="auto"/>
          <w:kern w:val="0"/>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p>
    <w:p w14:paraId="4CEB2FFE">
      <w:pPr>
        <w:spacing w:line="312" w:lineRule="auto"/>
        <w:ind w:firstLine="420" w:firstLineChars="200"/>
        <w:jc w:val="left"/>
        <w:rPr>
          <w:rFonts w:hint="eastAsia" w:ascii="宋体" w:hAnsi="宋体" w:cs="宋体"/>
          <w:kern w:val="0"/>
          <w:szCs w:val="21"/>
          <w:highlight w:val="none"/>
        </w:rPr>
      </w:pPr>
    </w:p>
    <w:p w14:paraId="759CF70A">
      <w:pPr>
        <w:spacing w:line="312" w:lineRule="auto"/>
        <w:ind w:firstLine="420" w:firstLineChars="200"/>
        <w:jc w:val="left"/>
        <w:rPr>
          <w:rFonts w:hint="eastAsia" w:ascii="宋体" w:hAnsi="宋体" w:cs="宋体"/>
          <w:kern w:val="0"/>
          <w:szCs w:val="21"/>
          <w:highlight w:val="none"/>
        </w:rPr>
        <w:sectPr>
          <w:headerReference r:id="rId7" w:type="first"/>
          <w:footerReference r:id="rId9" w:type="first"/>
          <w:headerReference r:id="rId6" w:type="default"/>
          <w:footerReference r:id="rId8" w:type="default"/>
          <w:pgSz w:w="11906" w:h="16838"/>
          <w:pgMar w:top="1417" w:right="1417" w:bottom="1417" w:left="1418" w:header="851" w:footer="992" w:gutter="0"/>
          <w:cols w:space="720" w:num="1"/>
          <w:titlePg/>
          <w:docGrid w:linePitch="312" w:charSpace="0"/>
        </w:sectPr>
      </w:pPr>
    </w:p>
    <w:p w14:paraId="21BE3DAF">
      <w:pPr>
        <w:spacing w:line="312" w:lineRule="auto"/>
        <w:jc w:val="left"/>
        <w:rPr>
          <w:rFonts w:hint="eastAsia" w:ascii="宋体" w:hAnsi="宋体" w:cs="宋体"/>
          <w:kern w:val="0"/>
          <w:szCs w:val="21"/>
          <w:highlight w:val="none"/>
        </w:rPr>
      </w:pPr>
    </w:p>
    <w:p w14:paraId="1A513094">
      <w:pPr>
        <w:pStyle w:val="27"/>
        <w:snapToGrid w:val="0"/>
        <w:spacing w:before="120" w:after="120" w:line="360" w:lineRule="exact"/>
        <w:jc w:val="center"/>
        <w:outlineLvl w:val="0"/>
        <w:rPr>
          <w:rFonts w:hint="eastAsia" w:hAnsi="宋体" w:cs="宋体"/>
          <w:b/>
          <w:bCs/>
          <w:sz w:val="28"/>
          <w:szCs w:val="28"/>
          <w:highlight w:val="none"/>
        </w:rPr>
      </w:pPr>
      <w:bookmarkStart w:id="18" w:name="_Toc11372"/>
      <w:r>
        <w:rPr>
          <w:rFonts w:hint="eastAsia" w:hAnsi="宋体" w:cs="宋体"/>
          <w:sz w:val="32"/>
          <w:szCs w:val="32"/>
          <w:highlight w:val="none"/>
        </w:rPr>
        <w:t>第二章  采购需求</w:t>
      </w:r>
      <w:bookmarkEnd w:id="18"/>
    </w:p>
    <w:p w14:paraId="37C1549D">
      <w:pPr>
        <w:spacing w:line="360" w:lineRule="exact"/>
        <w:rPr>
          <w:rFonts w:hint="eastAsia" w:ascii="宋体" w:hAnsi="宋体" w:cs="宋体"/>
          <w:b/>
          <w:kern w:val="0"/>
          <w:sz w:val="28"/>
          <w:szCs w:val="28"/>
          <w:highlight w:val="none"/>
        </w:rPr>
      </w:pPr>
      <w:r>
        <w:rPr>
          <w:rFonts w:hint="eastAsia" w:ascii="宋体" w:hAnsi="宋体" w:cs="宋体"/>
          <w:b/>
          <w:kern w:val="0"/>
          <w:sz w:val="28"/>
          <w:szCs w:val="28"/>
          <w:highlight w:val="none"/>
        </w:rPr>
        <w:t>一、总体要求</w:t>
      </w:r>
    </w:p>
    <w:p w14:paraId="0ED7E361">
      <w:pPr>
        <w:spacing w:line="360" w:lineRule="exact"/>
        <w:rPr>
          <w:rFonts w:hint="eastAsia" w:ascii="宋体" w:hAnsi="宋体" w:cs="宋体"/>
          <w:szCs w:val="21"/>
          <w:highlight w:val="none"/>
        </w:rPr>
      </w:pPr>
      <w:r>
        <w:rPr>
          <w:rFonts w:hint="eastAsia" w:ascii="宋体" w:hAnsi="宋体" w:cs="宋体"/>
          <w:szCs w:val="21"/>
          <w:highlight w:val="none"/>
        </w:rPr>
        <w:t>1.政府采购政策的应用</w:t>
      </w:r>
    </w:p>
    <w:p w14:paraId="0B3AB9A3">
      <w:pPr>
        <w:spacing w:line="360" w:lineRule="exact"/>
        <w:rPr>
          <w:rFonts w:hint="eastAsia" w:ascii="宋体" w:hAnsi="宋体" w:cs="宋体"/>
          <w:szCs w:val="21"/>
          <w:highlight w:val="none"/>
        </w:rPr>
      </w:pPr>
      <w:r>
        <w:rPr>
          <w:rFonts w:hint="eastAsia" w:ascii="宋体" w:hAnsi="宋体" w:cs="宋体"/>
          <w:szCs w:val="21"/>
          <w:highlight w:val="none"/>
        </w:rPr>
        <w:t>详见招标文件“评审方法及标准/政府采购政策应用说明”。</w:t>
      </w:r>
    </w:p>
    <w:p w14:paraId="66F05AEF">
      <w:pPr>
        <w:spacing w:line="360" w:lineRule="exact"/>
        <w:rPr>
          <w:rFonts w:hint="eastAsia" w:ascii="宋体" w:hAnsi="宋体" w:cs="宋体"/>
          <w:szCs w:val="21"/>
          <w:highlight w:val="none"/>
        </w:rPr>
      </w:pPr>
      <w:r>
        <w:rPr>
          <w:rFonts w:hint="eastAsia" w:ascii="宋体" w:hAnsi="宋体" w:cs="宋体"/>
          <w:szCs w:val="21"/>
          <w:highlight w:val="none"/>
        </w:rPr>
        <w:t>2.采购需求要求未尽事宜由采购人与中标供应商在采购合同中约定。</w:t>
      </w:r>
    </w:p>
    <w:p w14:paraId="2DDD6FEC">
      <w:pPr>
        <w:spacing w:line="360" w:lineRule="exact"/>
        <w:rPr>
          <w:rFonts w:hint="eastAsia" w:ascii="宋体" w:hAnsi="宋体" w:cs="宋体"/>
          <w:szCs w:val="21"/>
          <w:highlight w:val="none"/>
        </w:rPr>
      </w:pPr>
      <w:r>
        <w:rPr>
          <w:rFonts w:hint="eastAsia" w:ascii="宋体" w:hAnsi="宋体" w:cs="宋体"/>
          <w:szCs w:val="21"/>
          <w:highlight w:val="none"/>
        </w:rPr>
        <w:t>3.标注“▲”的条款或要求系指实质性条款或实质性要求，必须满足，如存在负偏离将导致投标被否决。</w:t>
      </w:r>
    </w:p>
    <w:p w14:paraId="19C796B1">
      <w:pPr>
        <w:spacing w:line="3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必须自行为其竞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14:paraId="231B7632">
      <w:pPr>
        <w:spacing w:line="360" w:lineRule="exact"/>
        <w:rPr>
          <w:rFonts w:hint="eastAsia" w:ascii="宋体" w:hAnsi="宋体" w:cs="宋体"/>
          <w:b/>
          <w:kern w:val="0"/>
          <w:sz w:val="28"/>
          <w:szCs w:val="28"/>
          <w:highlight w:val="none"/>
        </w:rPr>
      </w:pPr>
      <w:r>
        <w:rPr>
          <w:rFonts w:hint="eastAsia" w:ascii="宋体" w:hAnsi="宋体" w:cs="宋体"/>
          <w:b/>
          <w:kern w:val="0"/>
          <w:sz w:val="28"/>
          <w:szCs w:val="28"/>
          <w:highlight w:val="none"/>
        </w:rPr>
        <w:t>二、技术要求</w:t>
      </w:r>
    </w:p>
    <w:p w14:paraId="6F921E40">
      <w:pPr>
        <w:spacing w:line="360" w:lineRule="exact"/>
        <w:rPr>
          <w:rFonts w:hint="eastAsia" w:ascii="宋体" w:hAnsi="宋体" w:cs="宋体"/>
          <w:szCs w:val="21"/>
          <w:highlight w:val="none"/>
        </w:rPr>
      </w:pPr>
      <w:r>
        <w:rPr>
          <w:rFonts w:hint="eastAsia" w:ascii="宋体" w:hAnsi="宋体" w:cs="宋体"/>
          <w:szCs w:val="21"/>
          <w:highlight w:val="none"/>
        </w:rPr>
        <w:t>1.需实现的功能、目标及应用场景</w:t>
      </w:r>
    </w:p>
    <w:p w14:paraId="539F5F08">
      <w:pPr>
        <w:spacing w:line="360" w:lineRule="exact"/>
        <w:rPr>
          <w:rFonts w:hint="eastAsia" w:ascii="宋体" w:hAnsi="宋体" w:cs="宋体"/>
          <w:color w:val="4472C4"/>
          <w:szCs w:val="21"/>
          <w:highlight w:val="none"/>
        </w:rPr>
      </w:pPr>
      <w:r>
        <w:rPr>
          <w:rFonts w:hint="eastAsia" w:ascii="宋体" w:hAnsi="宋体" w:cs="宋体"/>
          <w:szCs w:val="21"/>
          <w:highlight w:val="none"/>
        </w:rPr>
        <w:t>满足招标文件要求，验收达到合格标准。</w:t>
      </w:r>
    </w:p>
    <w:p w14:paraId="618BED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2.是否接受进口产品：</w:t>
      </w:r>
    </w:p>
    <w:p w14:paraId="342FF6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否</w:t>
      </w:r>
    </w:p>
    <w:p w14:paraId="79D907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2E2282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cs="宋体"/>
          <w:szCs w:val="21"/>
          <w:highlight w:val="none"/>
          <w:u w:val="single"/>
          <w:lang w:val="en-US" w:eastAsia="zh-CN"/>
        </w:rPr>
        <w:t xml:space="preserve">  /  </w:t>
      </w:r>
      <w:r>
        <w:rPr>
          <w:rFonts w:hint="eastAsia" w:ascii="宋体" w:hAnsi="宋体" w:eastAsia="宋体" w:cs="宋体"/>
          <w:szCs w:val="21"/>
          <w:highlight w:val="none"/>
        </w:rPr>
        <w:t>接受进口产品，其余货物不接受进口产品。</w:t>
      </w:r>
    </w:p>
    <w:p w14:paraId="5ECCC9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注：（1）以上所述不接受进口产品的，供应商不得选用进口产品参与投标，否则投标按无效投标处理；列明接受进口产品的分项，供应商可以选用进口产品参与投标，也可以选用国产产品参与投标。</w:t>
      </w:r>
    </w:p>
    <w:p w14:paraId="462480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6E6D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（3）进口产品是指通过中国海关报关验放进入中国境内且产自关境外的产品。</w:t>
      </w:r>
    </w:p>
    <w:p w14:paraId="100DCF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（4）其余内容以《政府采购进口产品管理办法》（财库〔2007〕119号）和《关于政府采购进口产品管理有关问题的通知财办库》（财库</w:t>
      </w:r>
      <w:r>
        <w:rPr>
          <w:rFonts w:hint="eastAsia" w:ascii="宋体" w:hAnsi="宋体" w:eastAsia="宋体" w:cs="宋体"/>
          <w:szCs w:val="21"/>
          <w:highlight w:val="none"/>
          <w:lang w:eastAsia="zh-CN"/>
        </w:rPr>
        <w:t>〔2008〕248号</w:t>
      </w:r>
      <w:r>
        <w:rPr>
          <w:rFonts w:hint="eastAsia" w:ascii="宋体" w:hAnsi="宋体" w:eastAsia="宋体" w:cs="宋体"/>
          <w:szCs w:val="21"/>
          <w:highlight w:val="none"/>
        </w:rPr>
        <w:t>）的相关规定为准</w:t>
      </w:r>
      <w:r>
        <w:rPr>
          <w:rFonts w:hint="eastAsia" w:ascii="宋体" w:hAnsi="宋体" w:cs="宋体"/>
          <w:szCs w:val="21"/>
          <w:highlight w:val="none"/>
          <w:lang w:eastAsia="zh-CN"/>
        </w:rPr>
        <w:t>。</w:t>
      </w:r>
    </w:p>
    <w:p w14:paraId="240D9165">
      <w:pPr>
        <w:spacing w:line="360" w:lineRule="exact"/>
        <w:rPr>
          <w:rFonts w:hint="eastAsia" w:ascii="宋体" w:hAnsi="宋体" w:eastAsia="宋体" w:cs="宋体"/>
          <w:szCs w:val="21"/>
          <w:highlight w:val="none"/>
        </w:rPr>
      </w:pPr>
      <w:r>
        <w:rPr>
          <w:rFonts w:hint="eastAsia" w:ascii="宋体" w:hAnsi="宋体" w:cs="宋体"/>
          <w:szCs w:val="21"/>
          <w:highlight w:val="none"/>
          <w:lang w:val="en-US" w:eastAsia="zh-CN"/>
        </w:rPr>
        <w:t>3</w:t>
      </w:r>
      <w:r>
        <w:rPr>
          <w:rFonts w:hint="eastAsia" w:ascii="宋体" w:hAnsi="宋体" w:eastAsia="宋体" w:cs="宋体"/>
          <w:szCs w:val="21"/>
          <w:highlight w:val="none"/>
        </w:rPr>
        <w:t>.需执行的国家相关标准、行业标准、地方标准或者其他标准、规范</w:t>
      </w:r>
    </w:p>
    <w:p w14:paraId="378FA137">
      <w:pPr>
        <w:spacing w:line="360" w:lineRule="exact"/>
        <w:rPr>
          <w:rFonts w:hint="eastAsia" w:ascii="宋体" w:hAnsi="宋体" w:cs="宋体"/>
          <w:i/>
          <w:color w:val="4472C4"/>
          <w:szCs w:val="21"/>
          <w:highlight w:val="none"/>
          <w:u w:val="single"/>
        </w:rPr>
      </w:pPr>
      <w:r>
        <w:rPr>
          <w:rFonts w:hint="eastAsia" w:ascii="宋体" w:hAnsi="宋体" w:eastAsia="宋体" w:cs="宋体"/>
          <w:szCs w:val="21"/>
          <w:highlight w:val="none"/>
        </w:rPr>
        <w:t>本项目应执行的国</w:t>
      </w:r>
      <w:r>
        <w:rPr>
          <w:rFonts w:hint="eastAsia" w:ascii="宋体" w:hAnsi="宋体" w:cs="宋体"/>
          <w:szCs w:val="21"/>
          <w:highlight w:val="none"/>
        </w:rPr>
        <w:t>家相关标准、行业标准、地方标准或者其他标准、规范为：</w:t>
      </w:r>
      <w:r>
        <w:rPr>
          <w:rFonts w:hint="eastAsia" w:ascii="宋体" w:hAnsi="宋体" w:cs="宋体"/>
          <w:szCs w:val="21"/>
          <w:highlight w:val="none"/>
          <w:u w:val="single"/>
        </w:rPr>
        <w:t>详见服务内容和标准要求</w:t>
      </w:r>
      <w:r>
        <w:rPr>
          <w:rFonts w:hint="eastAsia" w:ascii="宋体" w:hAnsi="宋体" w:cs="宋体"/>
          <w:szCs w:val="21"/>
          <w:highlight w:val="none"/>
        </w:rPr>
        <w:t>。</w:t>
      </w:r>
    </w:p>
    <w:p w14:paraId="1C288670">
      <w:pPr>
        <w:spacing w:line="360" w:lineRule="exact"/>
        <w:rPr>
          <w:rFonts w:hint="eastAsia" w:ascii="宋体" w:hAnsi="宋体" w:eastAsia="宋体" w:cs="宋体"/>
          <w:b/>
          <w:bCs/>
          <w:color w:val="auto"/>
          <w:szCs w:val="21"/>
          <w:highlight w:val="none"/>
          <w:lang w:val="en-US" w:eastAsia="zh-CN"/>
        </w:rPr>
      </w:pPr>
      <w:r>
        <w:rPr>
          <w:rFonts w:hint="eastAsia" w:ascii="宋体" w:hAnsi="宋体" w:cs="宋体"/>
          <w:b/>
          <w:bCs/>
          <w:szCs w:val="21"/>
          <w:highlight w:val="none"/>
          <w:lang w:val="en-US" w:eastAsia="zh-CN"/>
        </w:rPr>
        <w:t>4</w:t>
      </w:r>
      <w:r>
        <w:rPr>
          <w:rFonts w:hint="eastAsia" w:ascii="宋体" w:hAnsi="宋体" w:cs="宋体"/>
          <w:b/>
          <w:bCs/>
          <w:szCs w:val="21"/>
          <w:highlight w:val="none"/>
        </w:rPr>
        <w:t>.标的所属行业：</w:t>
      </w:r>
      <w:bookmarkStart w:id="19" w:name="_Hlk132878382"/>
      <w:r>
        <w:rPr>
          <w:rFonts w:hint="eastAsia" w:ascii="宋体" w:hAnsi="宋体" w:cs="宋体"/>
          <w:b/>
          <w:bCs/>
          <w:szCs w:val="21"/>
          <w:highlight w:val="none"/>
        </w:rPr>
        <w:t>租赁和商务服务业</w:t>
      </w:r>
    </w:p>
    <w:bookmarkEnd w:id="19"/>
    <w:p w14:paraId="59BA26CA">
      <w:pPr>
        <w:spacing w:line="360" w:lineRule="exac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.核心产品：本项目为服务项目，不适用核心产品规定。</w:t>
      </w:r>
    </w:p>
    <w:p w14:paraId="556F04C0">
      <w:pPr>
        <w:spacing w:line="360" w:lineRule="exact"/>
        <w:rPr>
          <w:rFonts w:hint="eastAsia" w:ascii="宋体" w:hAnsi="宋体" w:cs="宋体"/>
          <w:color w:val="FF0000"/>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.服务内容和标准</w:t>
      </w:r>
      <w:bookmarkStart w:id="20" w:name="_Hlk132878399"/>
    </w:p>
    <w:p w14:paraId="472BD765">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
          <w:color w:val="000000"/>
          <w:sz w:val="21"/>
          <w:szCs w:val="21"/>
          <w:highlight w:val="none"/>
          <w:lang w:val="en-US" w:eastAsia="zh-CN"/>
        </w:rPr>
        <w:t>6.1</w:t>
      </w:r>
      <w:r>
        <w:rPr>
          <w:rFonts w:hint="eastAsia" w:ascii="宋体" w:hAnsi="宋体" w:cs="宋体"/>
          <w:b/>
          <w:color w:val="000000"/>
          <w:sz w:val="21"/>
          <w:szCs w:val="21"/>
          <w:highlight w:val="none"/>
        </w:rPr>
        <w:t>项目预算</w:t>
      </w:r>
      <w:r>
        <w:rPr>
          <w:rFonts w:hint="eastAsia" w:hAnsi="宋体" w:cs="宋体"/>
          <w:b/>
          <w:color w:val="000000"/>
          <w:sz w:val="21"/>
          <w:szCs w:val="21"/>
          <w:highlight w:val="none"/>
          <w:lang w:val="en-US" w:eastAsia="zh-CN"/>
        </w:rPr>
        <w:t>总</w:t>
      </w:r>
      <w:r>
        <w:rPr>
          <w:rFonts w:hint="eastAsia" w:ascii="宋体" w:hAnsi="宋体" w:cs="宋体"/>
          <w:b/>
          <w:color w:val="000000"/>
          <w:sz w:val="21"/>
          <w:szCs w:val="21"/>
          <w:highlight w:val="none"/>
        </w:rPr>
        <w:t>金额</w:t>
      </w:r>
      <w:r>
        <w:rPr>
          <w:rFonts w:hint="eastAsia" w:ascii="宋体" w:hAnsi="宋体" w:cs="宋体"/>
          <w:bCs/>
          <w:color w:val="000000"/>
          <w:sz w:val="21"/>
          <w:szCs w:val="21"/>
          <w:highlight w:val="none"/>
        </w:rPr>
        <w:t>：</w:t>
      </w:r>
      <w:r>
        <w:rPr>
          <w:rFonts w:hint="eastAsia" w:ascii="宋体" w:hAnsi="宋体" w:cs="宋体"/>
          <w:bCs/>
          <w:color w:val="000000" w:themeColor="text1"/>
          <w:sz w:val="21"/>
          <w:szCs w:val="21"/>
          <w:highlight w:val="none"/>
          <w14:textFill>
            <w14:solidFill>
              <w14:schemeClr w14:val="tx1"/>
            </w14:solidFill>
          </w14:textFill>
        </w:rPr>
        <w:t>人民币玖佰玖拾陆万元整（¥</w:t>
      </w:r>
      <w:r>
        <w:rPr>
          <w:rFonts w:ascii="宋体" w:hAnsi="宋体" w:cs="宋体"/>
          <w:bCs/>
          <w:color w:val="000000" w:themeColor="text1"/>
          <w:sz w:val="21"/>
          <w:szCs w:val="21"/>
          <w:highlight w:val="none"/>
          <w14:textFill>
            <w14:solidFill>
              <w14:schemeClr w14:val="tx1"/>
            </w14:solidFill>
          </w14:textFill>
        </w:rPr>
        <w:t>9960</w:t>
      </w:r>
      <w:r>
        <w:rPr>
          <w:rFonts w:hint="eastAsia" w:ascii="宋体" w:hAnsi="宋体" w:cs="宋体"/>
          <w:bCs/>
          <w:color w:val="000000" w:themeColor="text1"/>
          <w:sz w:val="21"/>
          <w:szCs w:val="21"/>
          <w:highlight w:val="none"/>
          <w14:textFill>
            <w14:solidFill>
              <w14:schemeClr w14:val="tx1"/>
            </w14:solidFill>
          </w14:textFill>
        </w:rPr>
        <w:t>000.00）</w:t>
      </w:r>
    </w:p>
    <w:p w14:paraId="7F83EBEB">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6.2</w:t>
      </w:r>
      <w:r>
        <w:rPr>
          <w:rFonts w:hint="eastAsia" w:ascii="宋体" w:hAnsi="宋体" w:cs="宋体"/>
          <w:b/>
          <w:bCs/>
          <w:sz w:val="21"/>
          <w:szCs w:val="21"/>
          <w:highlight w:val="none"/>
        </w:rPr>
        <w:t>项目服务目标</w:t>
      </w:r>
      <w:r>
        <w:rPr>
          <w:rFonts w:hint="eastAsia" w:hAnsi="宋体" w:cs="宋体"/>
          <w:b/>
          <w:bCs/>
          <w:sz w:val="21"/>
          <w:szCs w:val="21"/>
          <w:highlight w:val="none"/>
          <w:lang w:val="en-US" w:eastAsia="zh-CN"/>
        </w:rPr>
        <w:t>及</w:t>
      </w:r>
      <w:r>
        <w:rPr>
          <w:rFonts w:hint="eastAsia" w:hAnsi="宋体"/>
          <w:b/>
          <w:bCs/>
          <w:sz w:val="21"/>
          <w:highlight w:val="none"/>
        </w:rPr>
        <w:t>运营模式</w:t>
      </w:r>
      <w:r>
        <w:rPr>
          <w:rFonts w:hint="eastAsia" w:ascii="宋体" w:hAnsi="宋体" w:cs="宋体"/>
          <w:b/>
          <w:bCs/>
          <w:sz w:val="21"/>
          <w:szCs w:val="21"/>
          <w:highlight w:val="none"/>
        </w:rPr>
        <w:t>：</w:t>
      </w:r>
    </w:p>
    <w:p w14:paraId="40E09E7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为适应斜弱视治疗方式的变革，满足患者对高视觉质量的诊疗需求，</w:t>
      </w:r>
      <w:r>
        <w:rPr>
          <w:rFonts w:hint="eastAsia" w:ascii="宋体" w:hAnsi="宋体" w:eastAsia="宋体" w:cs="宋体"/>
          <w:b w:val="0"/>
          <w:bCs w:val="0"/>
          <w:sz w:val="21"/>
          <w:szCs w:val="21"/>
          <w:highlight w:val="none"/>
          <w:lang w:val="en-US" w:eastAsia="zh-CN"/>
        </w:rPr>
        <w:t>采购人</w:t>
      </w:r>
      <w:r>
        <w:rPr>
          <w:rFonts w:hint="eastAsia" w:ascii="宋体" w:hAnsi="宋体" w:eastAsia="宋体" w:cs="宋体"/>
          <w:b w:val="0"/>
          <w:bCs w:val="0"/>
          <w:sz w:val="21"/>
          <w:szCs w:val="21"/>
          <w:highlight w:val="none"/>
        </w:rPr>
        <w:t>拟通过公开招标方式确定一家第三方服务商提供多媒体视觉功能训练治疗服务，配合配套产品用于治疗弱视、斜视、斜视术后、视功能异常、视疲劳患者的患者。服务期限三年，每年多媒体视觉功能训练治疗服务约 327万元，配套产品约5万元。</w:t>
      </w:r>
    </w:p>
    <w:p w14:paraId="5368AD05">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宋体" w:hAnsi="宋体" w:eastAsia="宋体" w:cs="宋体"/>
          <w:b/>
          <w:bCs/>
          <w:sz w:val="21"/>
          <w:highlight w:val="none"/>
        </w:rPr>
      </w:pPr>
      <w:r>
        <w:rPr>
          <w:rFonts w:hint="eastAsia" w:ascii="宋体" w:hAnsi="宋体" w:eastAsia="宋体" w:cs="宋体"/>
          <w:b/>
          <w:bCs/>
          <w:sz w:val="21"/>
          <w:highlight w:val="none"/>
          <w:lang w:eastAsia="zh-CN"/>
        </w:rPr>
        <w:t>（</w:t>
      </w:r>
      <w:r>
        <w:rPr>
          <w:rFonts w:hint="eastAsia" w:ascii="宋体" w:hAnsi="宋体" w:eastAsia="宋体" w:cs="宋体"/>
          <w:b/>
          <w:bCs/>
          <w:sz w:val="21"/>
          <w:highlight w:val="none"/>
          <w:lang w:val="en-US" w:eastAsia="zh-CN"/>
        </w:rPr>
        <w:t>2</w:t>
      </w:r>
      <w:r>
        <w:rPr>
          <w:rFonts w:hint="eastAsia" w:ascii="宋体" w:hAnsi="宋体" w:eastAsia="宋体" w:cs="宋体"/>
          <w:b/>
          <w:bCs/>
          <w:sz w:val="21"/>
          <w:highlight w:val="none"/>
          <w:lang w:eastAsia="zh-CN"/>
        </w:rPr>
        <w:t>）</w:t>
      </w:r>
      <w:r>
        <w:rPr>
          <w:rFonts w:hint="eastAsia" w:ascii="宋体" w:hAnsi="宋体" w:eastAsia="宋体" w:cs="宋体"/>
          <w:b/>
          <w:bCs/>
          <w:sz w:val="21"/>
          <w:highlight w:val="none"/>
        </w:rPr>
        <w:t>运营模式</w:t>
      </w:r>
    </w:p>
    <w:p w14:paraId="49D1EE7A">
      <w:pPr>
        <w:pStyle w:val="18"/>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eastAsia" w:hAnsi="宋体" w:cs="MiSans-Medium"/>
          <w:sz w:val="21"/>
          <w:highlight w:val="none"/>
        </w:rPr>
      </w:pPr>
      <w:r>
        <w:rPr>
          <w:rFonts w:hint="eastAsia" w:ascii="宋体" w:hAnsi="宋体" w:eastAsia="宋体" w:cs="宋体"/>
          <w:sz w:val="21"/>
          <w:highlight w:val="none"/>
        </w:rPr>
        <w:t>中标供应商提供多媒体</w:t>
      </w:r>
      <w:r>
        <w:rPr>
          <w:rFonts w:hint="eastAsia" w:ascii="宋体" w:hAnsi="宋体" w:eastAsia="宋体" w:cs="宋体"/>
          <w:bCs/>
          <w:sz w:val="21"/>
          <w:highlight w:val="none"/>
        </w:rPr>
        <w:t>视觉功能训练治疗系统[含所需硬件]给采购人使用（所有权属于中标供应商），用于</w:t>
      </w:r>
      <w:r>
        <w:rPr>
          <w:rFonts w:hint="eastAsia" w:ascii="宋体" w:hAnsi="宋体" w:eastAsia="宋体" w:cs="宋体"/>
          <w:sz w:val="21"/>
          <w:highlight w:val="none"/>
        </w:rPr>
        <w:t>治疗弱视、斜视、斜视术后、视功能异常、视疲劳</w:t>
      </w:r>
      <w:r>
        <w:rPr>
          <w:rFonts w:hint="eastAsia" w:ascii="宋体" w:hAnsi="宋体" w:eastAsia="宋体" w:cs="宋体"/>
          <w:sz w:val="21"/>
          <w:highlight w:val="none"/>
          <w:lang w:val="en-US" w:eastAsia="zh-CN"/>
        </w:rPr>
        <w:t>的</w:t>
      </w:r>
      <w:r>
        <w:rPr>
          <w:rFonts w:hint="eastAsia" w:ascii="宋体" w:hAnsi="宋体" w:eastAsia="宋体" w:cs="宋体"/>
          <w:sz w:val="21"/>
          <w:highlight w:val="none"/>
        </w:rPr>
        <w:t>患者，采购人按患者训练次数向中标供应商支付费用。服务期内，中标供应商负责提供系统维护、升级等技术服务，负责对使用中出现的故障进行维护处理，协助采购人解决在使用过程中遇到的各种问题。</w:t>
      </w:r>
    </w:p>
    <w:p w14:paraId="1C1D6F31">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textAlignment w:val="auto"/>
        <w:rPr>
          <w:rFonts w:hint="eastAsia" w:ascii="宋体" w:hAnsi="宋体" w:eastAsia="宋体" w:cs="宋体"/>
          <w:b/>
          <w:sz w:val="21"/>
          <w:highlight w:val="none"/>
        </w:rPr>
      </w:pPr>
      <w:r>
        <w:rPr>
          <w:rFonts w:hint="eastAsia" w:ascii="宋体" w:hAnsi="宋体" w:eastAsia="宋体" w:cs="宋体"/>
          <w:b/>
          <w:bCs/>
          <w:sz w:val="21"/>
          <w:highlight w:val="none"/>
          <w:lang w:val="en-US" w:eastAsia="zh-CN"/>
        </w:rPr>
        <w:t>6.3</w:t>
      </w:r>
      <w:r>
        <w:rPr>
          <w:rFonts w:hint="eastAsia" w:ascii="宋体" w:hAnsi="宋体" w:eastAsia="宋体" w:cs="宋体"/>
          <w:b/>
          <w:bCs/>
          <w:sz w:val="21"/>
          <w:highlight w:val="none"/>
        </w:rPr>
        <w:t>采购</w:t>
      </w:r>
      <w:r>
        <w:rPr>
          <w:rFonts w:hint="eastAsia" w:ascii="宋体" w:hAnsi="宋体" w:eastAsia="宋体" w:cs="宋体"/>
          <w:b/>
          <w:sz w:val="21"/>
          <w:highlight w:val="none"/>
          <w:lang w:val="en-US" w:eastAsia="zh-CN"/>
        </w:rPr>
        <w:t>需求</w:t>
      </w:r>
      <w:r>
        <w:rPr>
          <w:rFonts w:hint="eastAsia" w:ascii="宋体" w:hAnsi="宋体" w:eastAsia="宋体" w:cs="宋体"/>
          <w:b/>
          <w:sz w:val="21"/>
          <w:highlight w:val="none"/>
        </w:rPr>
        <w:t>内容及</w:t>
      </w:r>
      <w:r>
        <w:rPr>
          <w:rFonts w:hint="eastAsia" w:ascii="宋体" w:hAnsi="宋体" w:eastAsia="宋体" w:cs="宋体"/>
          <w:b/>
          <w:sz w:val="21"/>
          <w:highlight w:val="none"/>
          <w:lang w:val="en-US" w:eastAsia="zh-CN"/>
        </w:rPr>
        <w:t>服务</w:t>
      </w:r>
      <w:r>
        <w:rPr>
          <w:rFonts w:hint="eastAsia" w:ascii="宋体" w:hAnsi="宋体" w:eastAsia="宋体" w:cs="宋体"/>
          <w:b/>
          <w:sz w:val="21"/>
          <w:highlight w:val="none"/>
        </w:rPr>
        <w:t>要求</w:t>
      </w:r>
    </w:p>
    <w:tbl>
      <w:tblPr>
        <w:tblStyle w:val="53"/>
        <w:tblW w:w="9504"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61"/>
        <w:gridCol w:w="6271"/>
        <w:gridCol w:w="384"/>
        <w:gridCol w:w="1008"/>
      </w:tblGrid>
      <w:tr w14:paraId="3A5F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1E6D18E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序号</w:t>
            </w:r>
          </w:p>
        </w:tc>
        <w:tc>
          <w:tcPr>
            <w:tcW w:w="1061" w:type="dxa"/>
            <w:vAlign w:val="center"/>
          </w:tcPr>
          <w:p w14:paraId="78E762C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服务/产品名称</w:t>
            </w:r>
          </w:p>
        </w:tc>
        <w:tc>
          <w:tcPr>
            <w:tcW w:w="6271" w:type="dxa"/>
            <w:vAlign w:val="center"/>
          </w:tcPr>
          <w:p w14:paraId="38CF0FC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需求内容及服务要求</w:t>
            </w:r>
          </w:p>
        </w:tc>
        <w:tc>
          <w:tcPr>
            <w:tcW w:w="384" w:type="dxa"/>
            <w:vAlign w:val="center"/>
          </w:tcPr>
          <w:p w14:paraId="222C42D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单位</w:t>
            </w:r>
          </w:p>
        </w:tc>
        <w:tc>
          <w:tcPr>
            <w:tcW w:w="1008" w:type="dxa"/>
            <w:vAlign w:val="center"/>
          </w:tcPr>
          <w:p w14:paraId="38DB600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单价</w:t>
            </w:r>
          </w:p>
          <w:p w14:paraId="1E744E4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控制价</w:t>
            </w:r>
          </w:p>
          <w:p w14:paraId="0FC0F8F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（元）</w:t>
            </w:r>
          </w:p>
        </w:tc>
      </w:tr>
      <w:tr w14:paraId="6D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0" w:type="dxa"/>
            <w:vAlign w:val="center"/>
          </w:tcPr>
          <w:p w14:paraId="0305A50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（一）</w:t>
            </w:r>
          </w:p>
        </w:tc>
        <w:tc>
          <w:tcPr>
            <w:tcW w:w="1061" w:type="dxa"/>
            <w:vAlign w:val="center"/>
          </w:tcPr>
          <w:p w14:paraId="2AABD63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sz w:val="21"/>
                <w:szCs w:val="21"/>
                <w:highlight w:val="none"/>
                <w:lang w:eastAsia="zh-CN"/>
              </w:rPr>
              <w:t>多媒体视觉功能训练治疗服务</w:t>
            </w:r>
          </w:p>
        </w:tc>
        <w:tc>
          <w:tcPr>
            <w:tcW w:w="6271" w:type="dxa"/>
          </w:tcPr>
          <w:p w14:paraId="09E8D030">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bCs w:val="0"/>
                <w:sz w:val="21"/>
                <w:szCs w:val="21"/>
                <w:highlight w:val="none"/>
                <w:lang w:val="en-US" w:eastAsia="zh-CN"/>
              </w:rPr>
              <w:t>1.</w:t>
            </w:r>
            <w:r>
              <w:rPr>
                <w:rFonts w:hint="eastAsia" w:ascii="宋体" w:hAnsi="宋体" w:eastAsia="宋体" w:cs="宋体"/>
                <w:b/>
                <w:sz w:val="21"/>
                <w:szCs w:val="21"/>
                <w:highlight w:val="none"/>
                <w:vertAlign w:val="baseline"/>
                <w:lang w:val="en-US" w:eastAsia="zh-CN"/>
              </w:rPr>
              <w:t>需求内容：</w:t>
            </w:r>
          </w:p>
          <w:p w14:paraId="6D013257">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（1）适用于弱视、斜视、斜视术后、视功能异常、视疲劳患者；</w:t>
            </w:r>
          </w:p>
          <w:p w14:paraId="74C7ECE7">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（2）具有多媒体生物刺激模式（中心注视刺激模式、旁中心注视刺激模式、分视刺激模式）；</w:t>
            </w:r>
          </w:p>
          <w:p w14:paraId="22517580">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（3）具有六大视觉训练模块：精细刺激训练、视觉技巧训练、双眼视功能训练、Gabor训练、对比敏感度训练与信息提取训练6个模块组成；涵盖视觉训练治疗所需的训练方法；</w:t>
            </w:r>
          </w:p>
          <w:p w14:paraId="03D17A0B">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（4）支持Windows7、Windows8/8.1、Windows10、macOS11或兼容版本等操作系统，支持红蓝光3D、偏振光3D模式和裸眼3D；能支持患者在家独自完成相关治疗。</w:t>
            </w:r>
          </w:p>
          <w:p w14:paraId="6FC0D33F">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适用</w:t>
            </w:r>
            <w:r>
              <w:rPr>
                <w:rFonts w:hint="eastAsia" w:ascii="宋体" w:hAnsi="宋体" w:eastAsia="宋体" w:cs="宋体"/>
                <w:b w:val="0"/>
                <w:bCs/>
                <w:sz w:val="21"/>
                <w:szCs w:val="21"/>
                <w:highlight w:val="none"/>
              </w:rPr>
              <w:t>配置等于或低于以下要求</w:t>
            </w:r>
            <w:r>
              <w:rPr>
                <w:rFonts w:hint="eastAsia" w:ascii="宋体" w:hAnsi="宋体" w:eastAsia="宋体" w:cs="宋体"/>
                <w:b w:val="0"/>
                <w:bCs/>
                <w:sz w:val="21"/>
                <w:szCs w:val="21"/>
                <w:highlight w:val="none"/>
                <w:lang w:val="en-US" w:eastAsia="zh-CN"/>
              </w:rPr>
              <w:t>的</w:t>
            </w:r>
            <w:r>
              <w:rPr>
                <w:rFonts w:hint="eastAsia" w:ascii="宋体" w:hAnsi="宋体" w:eastAsia="宋体" w:cs="宋体"/>
                <w:b w:val="0"/>
                <w:bCs/>
                <w:sz w:val="21"/>
                <w:szCs w:val="21"/>
                <w:highlight w:val="none"/>
              </w:rPr>
              <w:t>运行电脑：</w:t>
            </w:r>
          </w:p>
          <w:tbl>
            <w:tblPr>
              <w:tblStyle w:val="53"/>
              <w:tblpPr w:leftFromText="180" w:rightFromText="180" w:vertAnchor="text" w:horzAnchor="page" w:tblpX="96" w:tblpY="296"/>
              <w:tblOverlap w:val="never"/>
              <w:tblW w:w="6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1512"/>
            </w:tblGrid>
            <w:tr w14:paraId="0B73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9" w:type="dxa"/>
                </w:tcPr>
                <w:p w14:paraId="2549A594">
                  <w:pPr>
                    <w:spacing w:line="40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硬件配置</w:t>
                  </w:r>
                </w:p>
              </w:tc>
              <w:tc>
                <w:tcPr>
                  <w:tcW w:w="1512" w:type="dxa"/>
                </w:tcPr>
                <w:p w14:paraId="1A01AFF5">
                  <w:pPr>
                    <w:spacing w:line="40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外部软件环境</w:t>
                  </w:r>
                </w:p>
              </w:tc>
            </w:tr>
            <w:tr w14:paraId="781F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4539" w:type="dxa"/>
                </w:tcPr>
                <w:p w14:paraId="727D5649">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一、操作系统为Windows或mac0S：</w:t>
                  </w:r>
                </w:p>
                <w:p w14:paraId="3502A2DD">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1.3D模式为红蓝或偏振光：</w:t>
                  </w:r>
                </w:p>
                <w:p w14:paraId="4742305E">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（1）CPU：4核8线程</w:t>
                  </w:r>
                </w:p>
                <w:p w14:paraId="490C80CF">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（2）内存：8GB </w:t>
                  </w:r>
                </w:p>
                <w:p w14:paraId="017F5E9F">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（3）显卡：标准VGA图形适配器；</w:t>
                  </w:r>
                </w:p>
                <w:p w14:paraId="6DCE06A5">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（4）显示器：分辨率1920X1080；</w:t>
                  </w:r>
                </w:p>
                <w:p w14:paraId="1E6D6673">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（5）网络连接：10M。</w:t>
                  </w:r>
                </w:p>
                <w:p w14:paraId="1873AD1E">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2.3D模式为裸眼3D：</w:t>
                  </w:r>
                </w:p>
                <w:p w14:paraId="1E8AC66B">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（1）CPU：10核16线程；</w:t>
                  </w:r>
                </w:p>
                <w:p w14:paraId="22B0A9B0">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（2）内存：16GB；</w:t>
                  </w:r>
                </w:p>
                <w:p w14:paraId="31ECE451">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（3）显卡：6G显存；</w:t>
                  </w:r>
                </w:p>
                <w:p w14:paraId="5F5A95CF">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（4）显示器：3D显示器，分辨率1920X1080；</w:t>
                  </w:r>
                </w:p>
                <w:p w14:paraId="6257DA90">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（5）网络连接：10M以上宽带或无线网络。</w:t>
                  </w:r>
                </w:p>
              </w:tc>
              <w:tc>
                <w:tcPr>
                  <w:tcW w:w="1512" w:type="dxa"/>
                </w:tcPr>
                <w:p w14:paraId="5BE85F27">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p>
                <w:p w14:paraId="10337C28">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p>
                <w:p w14:paraId="5E6665C4">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p>
                <w:p w14:paraId="26D6B8AE">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p>
                <w:p w14:paraId="350C9DD7">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Windows 7</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mac0S 11</w:t>
                  </w:r>
                  <w:r>
                    <w:rPr>
                      <w:rFonts w:hint="eastAsia" w:ascii="宋体" w:hAnsi="宋体" w:eastAsia="宋体" w:cs="宋体"/>
                      <w:sz w:val="21"/>
                      <w:szCs w:val="21"/>
                      <w:highlight w:val="none"/>
                      <w:lang w:val="zh-CN"/>
                    </w:rPr>
                    <w:t>或兼容版本</w:t>
                  </w:r>
                </w:p>
                <w:p w14:paraId="4F0D5C90">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p>
              </w:tc>
            </w:tr>
            <w:tr w14:paraId="6FB7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4539" w:type="dxa"/>
                </w:tcPr>
                <w:p w14:paraId="607DDCF0">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val="zh-CN"/>
                    </w:rPr>
                    <w:t>操作系统为Android或i0S：</w:t>
                  </w:r>
                </w:p>
                <w:p w14:paraId="6E74C786">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1.内存：6GB（Android适用）、3GB（i0S适用）；</w:t>
                  </w:r>
                </w:p>
                <w:p w14:paraId="3B157C78">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2.处理器：八核1.8GHZ同等、Apple A12（i0S适用）；</w:t>
                  </w:r>
                </w:p>
                <w:p w14:paraId="15DC3C0B">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3.分辨率：2560X1600（Android适用）、2224X1668（i0S适用）；</w:t>
                  </w:r>
                </w:p>
                <w:p w14:paraId="214B4BC6">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4.屏幕尺寸及类型：不低于7寸触摸屏；</w:t>
                  </w:r>
                </w:p>
                <w:p w14:paraId="288412CA">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5.网络连接：10M。</w:t>
                  </w:r>
                </w:p>
              </w:tc>
              <w:tc>
                <w:tcPr>
                  <w:tcW w:w="1512" w:type="dxa"/>
                </w:tcPr>
                <w:p w14:paraId="51AEA0B1">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p>
                <w:p w14:paraId="2F9D58E9">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Android 11</w:t>
                  </w:r>
                  <w:r>
                    <w:rPr>
                      <w:rFonts w:hint="eastAsia" w:ascii="宋体" w:hAnsi="宋体" w:eastAsia="宋体" w:cs="宋体"/>
                      <w:sz w:val="21"/>
                      <w:szCs w:val="21"/>
                      <w:highlight w:val="none"/>
                      <w:lang w:val="zh-CN"/>
                    </w:rPr>
                    <w:t>或兼容版本、</w:t>
                  </w:r>
                </w:p>
                <w:p w14:paraId="2069FA1E">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iOS 15</w:t>
                  </w:r>
                  <w:r>
                    <w:rPr>
                      <w:rFonts w:hint="eastAsia" w:ascii="宋体" w:hAnsi="宋体" w:eastAsia="宋体" w:cs="宋体"/>
                      <w:sz w:val="21"/>
                      <w:szCs w:val="21"/>
                      <w:highlight w:val="none"/>
                      <w:lang w:val="zh-CN"/>
                    </w:rPr>
                    <w:t>或兼容版本</w:t>
                  </w:r>
                  <w:r>
                    <w:rPr>
                      <w:rFonts w:hint="eastAsia" w:ascii="宋体" w:hAnsi="宋体" w:eastAsia="宋体" w:cs="宋体"/>
                      <w:sz w:val="21"/>
                      <w:szCs w:val="21"/>
                      <w:highlight w:val="none"/>
                    </w:rPr>
                    <w:t>（i0S</w:t>
                  </w:r>
                  <w:r>
                    <w:rPr>
                      <w:rFonts w:hint="eastAsia" w:ascii="宋体" w:hAnsi="宋体" w:eastAsia="宋体" w:cs="宋体"/>
                      <w:sz w:val="21"/>
                      <w:szCs w:val="21"/>
                      <w:highlight w:val="none"/>
                      <w:lang w:val="zh-CN"/>
                    </w:rPr>
                    <w:t>适用）</w:t>
                  </w:r>
                </w:p>
              </w:tc>
            </w:tr>
          </w:tbl>
          <w:p w14:paraId="27F6E984">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val="0"/>
                <w:bCs/>
                <w:sz w:val="21"/>
                <w:szCs w:val="21"/>
                <w:highlight w:val="none"/>
              </w:rPr>
            </w:pPr>
          </w:p>
          <w:p w14:paraId="0BFD6463">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（5）支持添加病历，开通训练方案，保存每个患者病历以便跟进回查；</w:t>
            </w:r>
          </w:p>
          <w:p w14:paraId="6BF57251">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（6）可根据导入的数据参数进行大数据配对适合患者的治疗内容，建立用户档案记录使用情况，为用户提供更精准的服务；</w:t>
            </w:r>
          </w:p>
          <w:p w14:paraId="48A4156D">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（7）电子病历可永久保存，同一患者每次就诊可分次保留数据，方便医生根据病情发展制定方案；</w:t>
            </w:r>
          </w:p>
          <w:p w14:paraId="5B3D2014">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（8）能够让患者体验及接触训练；</w:t>
            </w:r>
          </w:p>
          <w:p w14:paraId="194131C1">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（9）具有视功能筛查，检查出是否存在视功能异常；</w:t>
            </w:r>
          </w:p>
          <w:p w14:paraId="53238C97">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（10）可以远程监控患者训练时间、次数，以及训练得分评价和精度；</w:t>
            </w:r>
          </w:p>
          <w:p w14:paraId="0C45BAA0">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（11）可以进行训练效果数据的统计，分时间、效果、病情等细致筛选，方便学术文章的数据采集；</w:t>
            </w:r>
          </w:p>
          <w:p w14:paraId="064F7C6B">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（12）携带方便，支持多个客户端下载安装，账号密码即可登录，方便患者随时随地训练；</w:t>
            </w:r>
          </w:p>
          <w:p w14:paraId="7C425D6E">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（13）视觉训练内容丰富，会有不定期的更新训练内容，以保障训练过程中低龄患者的依从性；</w:t>
            </w:r>
          </w:p>
          <w:p w14:paraId="0A72ED4C">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（14）视觉训练系统具备医疗器械注册证、医疗器械许可证等相关资格证书，成交供应商需要具备销售该软件的相关资质；</w:t>
            </w:r>
          </w:p>
          <w:p w14:paraId="43464191">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（15）配套使用的红蓝眼镜从中标供应商处按需购入。</w:t>
            </w:r>
          </w:p>
          <w:p w14:paraId="5AF99171">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服务要求：</w:t>
            </w:r>
          </w:p>
          <w:p w14:paraId="5CE7F323">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（1）提供的多媒体视觉训练系统通过等级网络安全保护测评；</w:t>
            </w:r>
          </w:p>
          <w:p w14:paraId="7D99A52E">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（2）患者每次训练完毕都会生成一份训练分析报告，对患者的每次训练及阶段训练情况进行多维度的分析，报告以数据化的形式展现，让患者对训练成果有直观的了解；</w:t>
            </w:r>
          </w:p>
          <w:p w14:paraId="4A180079">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（3）支持智能客服随访功能，即可以根据患者训练情况进行能预警监测，通知随访复诊；系统能接入微信、小程序、短信、人工客服中心；支持微信公众号服务号、视频号，公众号可推送弱视相关知识；</w:t>
            </w:r>
          </w:p>
          <w:p w14:paraId="392C7503">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（4）系统可以支持选择查找条件，输入关键字，系统会自动检索对应的患者。可根据用户名、姓名、电话号码、手机号码、电子邮箱条件查找患者；</w:t>
            </w:r>
          </w:p>
          <w:p w14:paraId="3C55880E">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（5）可提供查看每日新增患者统计，每日销售疗程统计，患者实际使用统计，患者疗效数据统计，患者对账单查询；</w:t>
            </w:r>
          </w:p>
          <w:p w14:paraId="7A5042C5">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（6）选择对应的患者，可查看该患者当前疗程的病历信息。当患者未开始训练时可以修改其病历。也可以查看以往的病历信息，也可以打印、存档相关病历；</w:t>
            </w:r>
          </w:p>
          <w:p w14:paraId="3E3888D6">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（7）训练时如遇到人为或者意外退出，可重新登录系统进行未完成的训练；</w:t>
            </w:r>
          </w:p>
          <w:p w14:paraId="29E5F71E">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（8）患者可自行在训练系统上进行更改密码，查看病历情况，训练情况；</w:t>
            </w:r>
          </w:p>
          <w:p w14:paraId="4FE2FE74">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（9）患者训练按次收费，做一次扣一次费用，不做不扣；</w:t>
            </w:r>
          </w:p>
          <w:p w14:paraId="404A32FC">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sz w:val="21"/>
                <w:szCs w:val="21"/>
                <w:highlight w:val="none"/>
              </w:rPr>
              <w:t>（10）提供软件升级、维护质保三年。</w:t>
            </w:r>
          </w:p>
        </w:tc>
        <w:tc>
          <w:tcPr>
            <w:tcW w:w="384" w:type="dxa"/>
            <w:vAlign w:val="center"/>
          </w:tcPr>
          <w:p w14:paraId="23ACB39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次</w:t>
            </w:r>
          </w:p>
        </w:tc>
        <w:tc>
          <w:tcPr>
            <w:tcW w:w="1008" w:type="dxa"/>
            <w:vAlign w:val="center"/>
          </w:tcPr>
          <w:p w14:paraId="709BFC4D">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12</w:t>
            </w:r>
          </w:p>
        </w:tc>
      </w:tr>
      <w:tr w14:paraId="45B6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Align w:val="center"/>
          </w:tcPr>
          <w:p w14:paraId="6EA3C2F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lang w:eastAsia="zh-CN"/>
              </w:rPr>
            </w:pPr>
            <w:r>
              <w:rPr>
                <w:rFonts w:hint="eastAsia" w:ascii="宋体" w:hAnsi="宋体" w:eastAsia="宋体" w:cs="宋体"/>
                <w:b/>
                <w:sz w:val="21"/>
                <w:szCs w:val="21"/>
                <w:highlight w:val="none"/>
                <w:vertAlign w:val="baseline"/>
                <w:lang w:eastAsia="zh-CN"/>
              </w:rPr>
              <w:t>（</w:t>
            </w:r>
            <w:r>
              <w:rPr>
                <w:rFonts w:hint="eastAsia" w:ascii="宋体" w:hAnsi="宋体" w:eastAsia="宋体" w:cs="宋体"/>
                <w:b/>
                <w:sz w:val="21"/>
                <w:szCs w:val="21"/>
                <w:highlight w:val="none"/>
                <w:vertAlign w:val="baseline"/>
                <w:lang w:val="en-US" w:eastAsia="zh-CN"/>
              </w:rPr>
              <w:t>二</w:t>
            </w:r>
            <w:r>
              <w:rPr>
                <w:rFonts w:hint="eastAsia" w:ascii="宋体" w:hAnsi="宋体" w:eastAsia="宋体" w:cs="宋体"/>
                <w:b/>
                <w:sz w:val="21"/>
                <w:szCs w:val="21"/>
                <w:highlight w:val="none"/>
                <w:vertAlign w:val="baseline"/>
                <w:lang w:eastAsia="zh-CN"/>
              </w:rPr>
              <w:t>）</w:t>
            </w:r>
          </w:p>
        </w:tc>
        <w:tc>
          <w:tcPr>
            <w:tcW w:w="1061" w:type="dxa"/>
            <w:vAlign w:val="center"/>
          </w:tcPr>
          <w:p w14:paraId="3E6D61C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rPr>
            </w:pPr>
            <w:r>
              <w:rPr>
                <w:rFonts w:hint="eastAsia" w:ascii="宋体" w:hAnsi="宋体" w:eastAsia="宋体" w:cs="宋体"/>
                <w:b/>
                <w:bCs/>
                <w:sz w:val="21"/>
                <w:szCs w:val="21"/>
                <w:highlight w:val="none"/>
                <w:lang w:val="en-US" w:eastAsia="zh-CN"/>
              </w:rPr>
              <w:t>红蓝眼镜</w:t>
            </w:r>
          </w:p>
        </w:tc>
        <w:tc>
          <w:tcPr>
            <w:tcW w:w="6271" w:type="dxa"/>
          </w:tcPr>
          <w:p w14:paraId="03EE0B4C">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1.功能用途：</w:t>
            </w:r>
          </w:p>
          <w:p w14:paraId="22659DA3">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红蓝眼镜的分视作用是利用了滤光原理，镜片是由红色和蓝色组成，使一只眼睛看到红色部分，一只看到蓝色部分，两只眼睛看到的不同影像在大脑中重叠就会呈现出3D立体效果。通过配戴专业定制的红蓝眼镜，建立正常的同时视功能、融合功能以及立体视功能。</w:t>
            </w:r>
          </w:p>
          <w:p w14:paraId="5878F152">
            <w:pPr>
              <w:pStyle w:val="18"/>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2.需求内容：</w:t>
            </w:r>
          </w:p>
          <w:tbl>
            <w:tblPr>
              <w:tblStyle w:val="53"/>
              <w:tblpPr w:leftFromText="180" w:rightFromText="180" w:vertAnchor="text" w:horzAnchor="page" w:tblpX="71" w:tblpY="254"/>
              <w:tblOverlap w:val="never"/>
              <w:tblW w:w="6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4908"/>
            </w:tblGrid>
            <w:tr w14:paraId="7D7A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6" w:type="dxa"/>
                  <w:vAlign w:val="center"/>
                </w:tcPr>
                <w:p w14:paraId="74753083">
                  <w:pPr>
                    <w:spacing w:line="240" w:lineRule="auto"/>
                    <w:jc w:val="center"/>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产品名称</w:t>
                  </w:r>
                </w:p>
              </w:tc>
              <w:tc>
                <w:tcPr>
                  <w:tcW w:w="4908" w:type="dxa"/>
                  <w:vAlign w:val="center"/>
                </w:tcPr>
                <w:p w14:paraId="73990507">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需求参数</w:t>
                  </w:r>
                </w:p>
              </w:tc>
            </w:tr>
            <w:tr w14:paraId="79A1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1096" w:type="dxa"/>
                  <w:vAlign w:val="center"/>
                </w:tcPr>
                <w:p w14:paraId="224DACA2">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sz w:val="21"/>
                      <w:szCs w:val="21"/>
                      <w:highlight w:val="none"/>
                      <w:vertAlign w:val="baseline"/>
                      <w:lang w:val="en-US" w:eastAsia="zh-CN"/>
                    </w:rPr>
                    <w:t>框架红蓝眼镜</w:t>
                  </w:r>
                </w:p>
              </w:tc>
              <w:tc>
                <w:tcPr>
                  <w:tcW w:w="4908" w:type="dxa"/>
                  <w:vAlign w:val="top"/>
                </w:tcPr>
                <w:p w14:paraId="7EECC639">
                  <w:pPr>
                    <w:numPr>
                      <w:ilvl w:val="0"/>
                      <w:numId w:val="0"/>
                    </w:numPr>
                    <w:spacing w:line="240" w:lineRule="auto"/>
                    <w:jc w:val="both"/>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（1）镜片左蓝右红；</w:t>
                  </w:r>
                </w:p>
                <w:p w14:paraId="7A71C325">
                  <w:pPr>
                    <w:numPr>
                      <w:ilvl w:val="0"/>
                      <w:numId w:val="0"/>
                    </w:numPr>
                    <w:spacing w:line="240" w:lineRule="auto"/>
                    <w:jc w:val="both"/>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（2）红色镜片可见光率≥15%，蓝色镜片可见光率≥20%；</w:t>
                  </w:r>
                </w:p>
                <w:p w14:paraId="0E2BD45B">
                  <w:pPr>
                    <w:numPr>
                      <w:ilvl w:val="0"/>
                      <w:numId w:val="0"/>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sz w:val="21"/>
                      <w:szCs w:val="21"/>
                      <w:highlight w:val="none"/>
                      <w:vertAlign w:val="baseline"/>
                      <w:lang w:val="en-US" w:eastAsia="zh-CN"/>
                    </w:rPr>
                    <w:t>（3）红色镜片过滤掉红色，蓝色镜片过滤掉蓝色；有立体效果；鼻梁尺寸：两个边镜框外切矩形框内侧垂直边之间的距离为14mm，误差士1.0mm。</w:t>
                  </w:r>
                </w:p>
              </w:tc>
            </w:tr>
            <w:tr w14:paraId="6B87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14:paraId="78C157D4">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sz w:val="21"/>
                      <w:szCs w:val="21"/>
                      <w:highlight w:val="none"/>
                      <w:vertAlign w:val="baseline"/>
                      <w:lang w:val="en-US" w:eastAsia="zh-CN"/>
                    </w:rPr>
                    <w:t>夹片红蓝眼镜</w:t>
                  </w:r>
                </w:p>
              </w:tc>
              <w:tc>
                <w:tcPr>
                  <w:tcW w:w="4908" w:type="dxa"/>
                  <w:vAlign w:val="top"/>
                </w:tcPr>
                <w:p w14:paraId="2AB9159D">
                  <w:pPr>
                    <w:numPr>
                      <w:ilvl w:val="0"/>
                      <w:numId w:val="0"/>
                    </w:numPr>
                    <w:spacing w:line="240" w:lineRule="auto"/>
                    <w:jc w:val="both"/>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（1）镜片左蓝右红；</w:t>
                  </w:r>
                </w:p>
                <w:p w14:paraId="7F77D060">
                  <w:pPr>
                    <w:numPr>
                      <w:ilvl w:val="0"/>
                      <w:numId w:val="0"/>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sz w:val="21"/>
                      <w:szCs w:val="21"/>
                      <w:highlight w:val="none"/>
                      <w:vertAlign w:val="baseline"/>
                      <w:lang w:val="en-US" w:eastAsia="zh-CN"/>
                    </w:rPr>
                    <w:t>（2）红色镜片可见光率≥15%，蓝色镜片可见光率≥20%；</w:t>
                  </w:r>
                </w:p>
                <w:p w14:paraId="6D86961F">
                  <w:pPr>
                    <w:numPr>
                      <w:ilvl w:val="0"/>
                      <w:numId w:val="0"/>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sz w:val="21"/>
                      <w:szCs w:val="21"/>
                      <w:highlight w:val="none"/>
                      <w:vertAlign w:val="baseline"/>
                      <w:lang w:val="en-US" w:eastAsia="zh-CN"/>
                    </w:rPr>
                    <w:t>（3）红色镜片过滤掉红色，蓝色镜片过滤掉蓝色；有立体效果；镜片弧度应适配通用眼镜框，无明显翘起，有立体效果。夹持眼镜夹在通用眼镜框的镜片与眼镜框最大间距＜10mm。左右镜片间距：左右镜片之间最小距离为14mm，误差±1.0mm。</w:t>
                  </w:r>
                </w:p>
              </w:tc>
            </w:tr>
          </w:tbl>
          <w:p w14:paraId="188E26FA">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jc w:val="left"/>
              <w:textAlignment w:val="auto"/>
              <w:rPr>
                <w:rFonts w:hint="eastAsia" w:ascii="宋体" w:hAnsi="宋体" w:eastAsia="宋体" w:cs="宋体"/>
                <w:b/>
                <w:bCs w:val="0"/>
                <w:sz w:val="21"/>
                <w:szCs w:val="21"/>
                <w:highlight w:val="none"/>
                <w:vertAlign w:val="baseline"/>
                <w:lang w:val="en-US" w:eastAsia="zh-CN"/>
              </w:rPr>
            </w:pPr>
          </w:p>
        </w:tc>
        <w:tc>
          <w:tcPr>
            <w:tcW w:w="384" w:type="dxa"/>
            <w:vAlign w:val="center"/>
          </w:tcPr>
          <w:p w14:paraId="2398AF2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副</w:t>
            </w:r>
          </w:p>
        </w:tc>
        <w:tc>
          <w:tcPr>
            <w:tcW w:w="1008" w:type="dxa"/>
            <w:vAlign w:val="center"/>
          </w:tcPr>
          <w:p w14:paraId="392A661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sz w:val="21"/>
                <w:szCs w:val="21"/>
                <w:highlight w:val="none"/>
                <w:vertAlign w:val="baseline"/>
                <w:lang w:val="en-US" w:eastAsia="zh-CN"/>
              </w:rPr>
            </w:pPr>
            <w:r>
              <w:rPr>
                <w:rFonts w:hint="eastAsia" w:ascii="宋体" w:hAnsi="宋体" w:eastAsia="宋体" w:cs="宋体"/>
                <w:b/>
                <w:sz w:val="21"/>
                <w:szCs w:val="21"/>
                <w:highlight w:val="none"/>
                <w:vertAlign w:val="baseline"/>
                <w:lang w:val="en-US" w:eastAsia="zh-CN"/>
              </w:rPr>
              <w:t>60</w:t>
            </w:r>
          </w:p>
        </w:tc>
      </w:tr>
    </w:tbl>
    <w:p w14:paraId="11EDB24A">
      <w:pPr>
        <w:pStyle w:val="60"/>
        <w:rPr>
          <w:rFonts w:hint="eastAsia" w:ascii="宋体" w:hAnsi="宋体" w:cs="宋体"/>
          <w:color w:val="FF0000"/>
          <w:szCs w:val="21"/>
          <w:highlight w:val="none"/>
        </w:rPr>
      </w:pPr>
    </w:p>
    <w:bookmarkEnd w:id="20"/>
    <w:p w14:paraId="592FDB6C">
      <w:pPr>
        <w:spacing w:line="360" w:lineRule="auto"/>
        <w:rPr>
          <w:rFonts w:hint="eastAsia" w:ascii="宋体" w:hAnsi="宋体" w:cs="宋体"/>
          <w:b/>
          <w:kern w:val="0"/>
          <w:sz w:val="28"/>
          <w:szCs w:val="28"/>
          <w:highlight w:val="none"/>
        </w:rPr>
      </w:pPr>
      <w:r>
        <w:rPr>
          <w:rFonts w:hint="eastAsia" w:ascii="宋体" w:hAnsi="宋体" w:cs="宋体"/>
          <w:b/>
          <w:kern w:val="0"/>
          <w:sz w:val="28"/>
          <w:szCs w:val="28"/>
          <w:highlight w:val="none"/>
        </w:rPr>
        <w:t>三、商务要求</w:t>
      </w:r>
    </w:p>
    <w:tbl>
      <w:tblPr>
        <w:tblStyle w:val="52"/>
        <w:tblW w:w="92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8"/>
        <w:gridCol w:w="6968"/>
      </w:tblGrid>
      <w:tr w14:paraId="1E03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8" w:type="dxa"/>
            <w:tcBorders>
              <w:top w:val="single" w:color="auto" w:sz="4" w:space="0"/>
              <w:left w:val="single" w:color="auto" w:sz="4" w:space="0"/>
              <w:bottom w:val="single" w:color="auto" w:sz="4" w:space="0"/>
              <w:right w:val="single" w:color="auto" w:sz="4" w:space="0"/>
            </w:tcBorders>
            <w:vAlign w:val="center"/>
          </w:tcPr>
          <w:p w14:paraId="1C0196A7">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投标报价要求</w:t>
            </w:r>
          </w:p>
        </w:tc>
        <w:tc>
          <w:tcPr>
            <w:tcW w:w="6968" w:type="dxa"/>
            <w:tcBorders>
              <w:top w:val="single" w:color="auto" w:sz="4" w:space="0"/>
              <w:left w:val="single" w:color="auto" w:sz="4" w:space="0"/>
              <w:bottom w:val="single" w:color="auto" w:sz="4" w:space="0"/>
              <w:right w:val="single" w:color="auto" w:sz="4" w:space="0"/>
            </w:tcBorders>
            <w:vAlign w:val="center"/>
          </w:tcPr>
          <w:p w14:paraId="2D0D04EB">
            <w:pPr>
              <w:numPr>
                <w:ilvl w:val="0"/>
                <w:numId w:val="1"/>
              </w:num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eastAsia="zh-CN"/>
              </w:rPr>
              <w:t>本次报价须为人民币报价，投标人应当充分考虑市场价格变动和自身实际情况进行多媒体视觉功能训练治疗服务、</w:t>
            </w:r>
            <w:r>
              <w:rPr>
                <w:rFonts w:hint="eastAsia" w:ascii="宋体" w:hAnsi="宋体" w:cs="宋体"/>
                <w:bCs/>
                <w:color w:val="auto"/>
                <w:szCs w:val="21"/>
                <w:highlight w:val="none"/>
                <w:lang w:val="en-US" w:eastAsia="zh-CN"/>
              </w:rPr>
              <w:t>红蓝眼镜（框架红蓝眼镜、夹片红蓝眼镜）单价</w:t>
            </w:r>
            <w:r>
              <w:rPr>
                <w:rFonts w:hint="eastAsia" w:ascii="宋体" w:hAnsi="宋体" w:cs="宋体"/>
                <w:bCs/>
                <w:color w:val="auto"/>
                <w:szCs w:val="21"/>
                <w:highlight w:val="none"/>
                <w:lang w:eastAsia="zh-CN"/>
              </w:rPr>
              <w:t>报价，并承诺所报固定单价在合同期内有效</w:t>
            </w:r>
            <w:r>
              <w:rPr>
                <w:rFonts w:hint="eastAsia" w:ascii="宋体" w:hAnsi="宋体" w:cs="宋体"/>
                <w:bCs/>
                <w:color w:val="auto"/>
                <w:szCs w:val="21"/>
                <w:highlight w:val="none"/>
              </w:rPr>
              <w:t>。</w:t>
            </w:r>
          </w:p>
          <w:p w14:paraId="539791E0">
            <w:pPr>
              <w:numPr>
                <w:ilvl w:val="0"/>
                <w:numId w:val="0"/>
              </w:numPr>
              <w:spacing w:line="276" w:lineRule="auto"/>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多媒体视觉功能训练治疗服务</w:t>
            </w:r>
            <w:r>
              <w:rPr>
                <w:rFonts w:hint="eastAsia" w:ascii="宋体" w:hAnsi="宋体" w:cs="宋体"/>
                <w:bCs/>
                <w:color w:val="auto"/>
                <w:szCs w:val="21"/>
                <w:highlight w:val="none"/>
                <w:lang w:val="en-US" w:eastAsia="zh-CN"/>
              </w:rPr>
              <w:t>单价包括除红蓝眼镜（框架红蓝眼镜、夹片红蓝眼镜）外为完成本项目单次治疗服务全部工作内容的所有费用的总和，投标人在固定单价中必须考虑各种风险费用，在合同履行过程中，采购人不予支付合同以外的其他费用。</w:t>
            </w:r>
          </w:p>
          <w:p w14:paraId="264E1EDF">
            <w:pPr>
              <w:numPr>
                <w:ilvl w:val="0"/>
                <w:numId w:val="0"/>
              </w:numPr>
              <w:spacing w:line="276" w:lineRule="auto"/>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3.费用</w:t>
            </w:r>
            <w:r>
              <w:rPr>
                <w:rFonts w:hint="eastAsia" w:ascii="宋体" w:hAnsi="宋体" w:cs="宋体"/>
                <w:bCs/>
                <w:color w:val="auto"/>
                <w:szCs w:val="21"/>
                <w:highlight w:val="none"/>
                <w:lang w:eastAsia="zh-CN"/>
              </w:rPr>
              <w:t>结算按照中标</w:t>
            </w: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eastAsia="zh-CN"/>
              </w:rPr>
              <w:t>实际配送</w:t>
            </w:r>
            <w:r>
              <w:rPr>
                <w:rFonts w:hint="eastAsia" w:ascii="宋体" w:hAnsi="宋体" w:cs="宋体"/>
                <w:bCs/>
                <w:color w:val="auto"/>
                <w:szCs w:val="21"/>
                <w:highlight w:val="none"/>
                <w:lang w:val="en-US" w:eastAsia="zh-CN"/>
              </w:rPr>
              <w:t>/服务</w:t>
            </w:r>
            <w:r>
              <w:rPr>
                <w:rFonts w:hint="eastAsia" w:ascii="宋体" w:hAnsi="宋体" w:cs="宋体"/>
                <w:bCs/>
                <w:color w:val="auto"/>
                <w:szCs w:val="21"/>
                <w:highlight w:val="none"/>
                <w:lang w:eastAsia="zh-CN"/>
              </w:rPr>
              <w:t>量及本项目所报的固定单价进行定期结算。</w:t>
            </w:r>
          </w:p>
          <w:p w14:paraId="380D1DB1">
            <w:pPr>
              <w:numPr>
                <w:ilvl w:val="0"/>
                <w:numId w:val="0"/>
              </w:numPr>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4.本项目</w:t>
            </w:r>
            <w:r>
              <w:rPr>
                <w:rFonts w:hint="eastAsia" w:ascii="宋体" w:hAnsi="宋体" w:cs="宋体"/>
                <w:bCs/>
                <w:color w:val="auto"/>
                <w:szCs w:val="21"/>
                <w:highlight w:val="none"/>
                <w:lang w:eastAsia="zh-CN"/>
              </w:rPr>
              <w:t>多媒体视觉功能训练治疗服务</w:t>
            </w:r>
            <w:r>
              <w:rPr>
                <w:rFonts w:hint="eastAsia" w:ascii="宋体" w:hAnsi="宋体" w:cs="宋体"/>
                <w:bCs/>
                <w:color w:val="auto"/>
                <w:szCs w:val="21"/>
                <w:highlight w:val="none"/>
                <w:lang w:val="en-US" w:eastAsia="zh-CN"/>
              </w:rPr>
              <w:t>单价控制价为12元、框架红蓝眼镜单价控制价为60元、夹片红蓝眼镜单价控制价为60元，投标人的投标单价报价超过对应的单价控制价的投标无效。</w:t>
            </w:r>
          </w:p>
        </w:tc>
      </w:tr>
      <w:tr w14:paraId="36DF0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298" w:type="dxa"/>
            <w:tcBorders>
              <w:top w:val="single" w:color="auto" w:sz="4" w:space="0"/>
              <w:left w:val="single" w:color="auto" w:sz="4" w:space="0"/>
              <w:bottom w:val="single" w:color="auto" w:sz="4" w:space="0"/>
              <w:right w:val="single" w:color="auto" w:sz="4" w:space="0"/>
            </w:tcBorders>
            <w:vAlign w:val="center"/>
          </w:tcPr>
          <w:p w14:paraId="77C11F3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合同签订日期</w:t>
            </w:r>
          </w:p>
        </w:tc>
        <w:tc>
          <w:tcPr>
            <w:tcW w:w="6968" w:type="dxa"/>
            <w:tcBorders>
              <w:top w:val="single" w:color="auto" w:sz="4" w:space="0"/>
              <w:left w:val="single" w:color="auto" w:sz="4" w:space="0"/>
              <w:bottom w:val="single" w:color="auto" w:sz="4" w:space="0"/>
              <w:right w:val="single" w:color="auto" w:sz="4" w:space="0"/>
            </w:tcBorders>
            <w:vAlign w:val="center"/>
          </w:tcPr>
          <w:p w14:paraId="46D6BB5F">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中标通知书发出后25日内。</w:t>
            </w:r>
          </w:p>
        </w:tc>
      </w:tr>
      <w:tr w14:paraId="631AE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298" w:type="dxa"/>
            <w:tcBorders>
              <w:top w:val="single" w:color="auto" w:sz="4" w:space="0"/>
              <w:left w:val="single" w:color="auto" w:sz="4" w:space="0"/>
              <w:bottom w:val="single" w:color="auto" w:sz="4" w:space="0"/>
              <w:right w:val="single" w:color="auto" w:sz="4" w:space="0"/>
            </w:tcBorders>
            <w:vAlign w:val="center"/>
          </w:tcPr>
          <w:p w14:paraId="0AE4C0EC">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保密要求</w:t>
            </w:r>
          </w:p>
        </w:tc>
        <w:tc>
          <w:tcPr>
            <w:tcW w:w="6968" w:type="dxa"/>
            <w:tcBorders>
              <w:top w:val="single" w:color="auto" w:sz="4" w:space="0"/>
              <w:left w:val="single" w:color="auto" w:sz="4" w:space="0"/>
              <w:bottom w:val="single" w:color="auto" w:sz="4" w:space="0"/>
              <w:right w:val="single" w:color="auto" w:sz="4" w:space="0"/>
            </w:tcBorders>
            <w:vAlign w:val="center"/>
          </w:tcPr>
          <w:p w14:paraId="293BFCA7">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中标供应商对知悉本项目有关采购人及其用户的个人信息及该项目的尚未对外公开披露的有关信息，均应承担保密责任；</w:t>
            </w:r>
          </w:p>
          <w:p w14:paraId="63626C32">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未经采购人书面许可，中标供应商不得将涉及本项目的任何资料信息透露或以其他方式提供给他方或中标供应商内部与本项目无关的任何人员，中标供应商不得对保密信息进行拷贝或抄写；</w:t>
            </w:r>
          </w:p>
          <w:p w14:paraId="2A5305F9">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无论在服务期内，或是服务期满后，本项目的保密信息除用于本项目的配送工作外，中标供应商无权使用、转让或处理，且不得向除采购人以外的任何单位和个人（即第三方）提供；</w:t>
            </w:r>
          </w:p>
          <w:p w14:paraId="7916D9E3">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在服务期内，中标供应商对知悉的采购人保密信息（包括业务信息在内），同样应承担保密责任；</w:t>
            </w:r>
          </w:p>
          <w:p w14:paraId="5602950B">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中标供应商在服务期内，必须严格遵守采购人的有关规章制度，服从管理；</w:t>
            </w:r>
          </w:p>
          <w:p w14:paraId="10BDBD3C">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中标供应商必须与参与本项目的人员、入驻商家签订有关保密协议，以明确参与人员在项目服务期内及离职后的保密责任；</w:t>
            </w:r>
          </w:p>
          <w:p w14:paraId="3CD1AD57">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如中标供应商违反保密要求并给采购人造成任何损失，中标供应商须予以采购人足额赔偿，该损失包括但不限于：采购人的实际损失、期间的商业利益及其他因中标供应商擅自使用、披露或许可他人使用上述保密信息而产生的损失、法院诉讼的费用、合理的律师酬金等相关费用；</w:t>
            </w:r>
          </w:p>
          <w:p w14:paraId="29544400">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保密期限：永久。</w:t>
            </w:r>
          </w:p>
        </w:tc>
      </w:tr>
      <w:tr w14:paraId="61D91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298" w:type="dxa"/>
            <w:tcBorders>
              <w:top w:val="single" w:color="auto" w:sz="4" w:space="0"/>
              <w:left w:val="single" w:color="auto" w:sz="4" w:space="0"/>
              <w:bottom w:val="single" w:color="auto" w:sz="4" w:space="0"/>
              <w:right w:val="single" w:color="auto" w:sz="4" w:space="0"/>
            </w:tcBorders>
            <w:vAlign w:val="center"/>
          </w:tcPr>
          <w:p w14:paraId="1FECEBA4">
            <w:pPr>
              <w:spacing w:line="276" w:lineRule="auto"/>
              <w:jc w:val="center"/>
              <w:rPr>
                <w:rFonts w:hint="eastAsia" w:ascii="宋体" w:hAnsi="宋体" w:cs="宋体"/>
                <w:szCs w:val="21"/>
                <w:highlight w:val="none"/>
              </w:rPr>
            </w:pPr>
            <w:r>
              <w:rPr>
                <w:rFonts w:hint="eastAsia" w:ascii="宋体" w:hAnsi="宋体" w:cs="宋体"/>
                <w:bCs/>
                <w:color w:val="000000"/>
                <w:szCs w:val="21"/>
                <w:highlight w:val="none"/>
              </w:rPr>
              <w:t>售后服务要求</w:t>
            </w:r>
          </w:p>
        </w:tc>
        <w:tc>
          <w:tcPr>
            <w:tcW w:w="6968" w:type="dxa"/>
            <w:tcBorders>
              <w:top w:val="single" w:color="auto" w:sz="4" w:space="0"/>
              <w:left w:val="single" w:color="auto" w:sz="4" w:space="0"/>
              <w:bottom w:val="single" w:color="auto" w:sz="4" w:space="0"/>
              <w:right w:val="single" w:color="auto" w:sz="4" w:space="0"/>
            </w:tcBorders>
            <w:vAlign w:val="center"/>
          </w:tcPr>
          <w:p w14:paraId="761D651C">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提供7*24小时的技术支持服务，对于医院工作人员在使用系统中遇到的问题能够及时解答；</w:t>
            </w:r>
          </w:p>
          <w:p w14:paraId="460CC85B">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提供7*24小时的客服服务，对于患者在使用过程中遇到的问题能够及时回复；</w:t>
            </w:r>
          </w:p>
          <w:p w14:paraId="4C62ECD6">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具备完善的售后服务体系和售后服务流程；</w:t>
            </w:r>
          </w:p>
          <w:p w14:paraId="605B1620">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遇到紧急故障，需要15分钟内响应，2小时内提供应急解决方案，24小时内修复；遇到一般故障，1小时内响应，8小时内提供解决方案，72小时内予以修复；</w:t>
            </w:r>
          </w:p>
          <w:p w14:paraId="12E41CA9">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对于患者因客观条件（如断网、断电）或主观条件的操作失败导致训练次数被扣减的，要在60分钟内对被扣减次数进行处理；</w:t>
            </w:r>
          </w:p>
          <w:p w14:paraId="3112DE8A">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定期巡检：将巡检制度为常规维护工作之一，每半年对系统运行巡检一次。巡检以工程技术人员为主，有设计人员参与，并听取用户维护人员反映的问题及建议，不断完善产品的软硬件功能和质量；</w:t>
            </w:r>
          </w:p>
          <w:p w14:paraId="60EF831B">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随着医疗技术的发展与临床需求的变化，需要对包括但不限于训练算法、训练场景、加强患者交互体验等方面进行功能升级；</w:t>
            </w:r>
          </w:p>
          <w:p w14:paraId="33AE1FEC">
            <w:pPr>
              <w:spacing w:line="276" w:lineRule="auto"/>
              <w:rPr>
                <w:rFonts w:hint="eastAsia" w:ascii="宋体" w:hAnsi="宋体" w:cs="宋体"/>
                <w:kern w:val="0"/>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对已知的网络安全漏洞，要及时进行修复，防止患者信息泄露导致发生重大的网络安全事故。</w:t>
            </w:r>
          </w:p>
        </w:tc>
      </w:tr>
      <w:tr w14:paraId="634D6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298" w:type="dxa"/>
            <w:tcBorders>
              <w:top w:val="single" w:color="auto" w:sz="4" w:space="0"/>
              <w:left w:val="single" w:color="auto" w:sz="4" w:space="0"/>
              <w:bottom w:val="single" w:color="auto" w:sz="4" w:space="0"/>
              <w:right w:val="single" w:color="auto" w:sz="4" w:space="0"/>
            </w:tcBorders>
            <w:vAlign w:val="center"/>
          </w:tcPr>
          <w:p w14:paraId="1CE1A4BD">
            <w:pPr>
              <w:spacing w:line="276" w:lineRule="auto"/>
              <w:jc w:val="center"/>
              <w:rPr>
                <w:rFonts w:hint="eastAsia" w:ascii="宋体" w:hAnsi="宋体" w:cs="宋体"/>
                <w:szCs w:val="21"/>
                <w:highlight w:val="none"/>
              </w:rPr>
            </w:pPr>
            <w:r>
              <w:rPr>
                <w:rFonts w:hint="eastAsia" w:ascii="宋体" w:hAnsi="宋体" w:cs="宋体"/>
                <w:szCs w:val="21"/>
                <w:highlight w:val="none"/>
              </w:rPr>
              <w:t>培训要求</w:t>
            </w:r>
          </w:p>
        </w:tc>
        <w:tc>
          <w:tcPr>
            <w:tcW w:w="6968" w:type="dxa"/>
            <w:tcBorders>
              <w:top w:val="single" w:color="auto" w:sz="4" w:space="0"/>
              <w:left w:val="single" w:color="auto" w:sz="4" w:space="0"/>
              <w:bottom w:val="single" w:color="auto" w:sz="4" w:space="0"/>
              <w:right w:val="single" w:color="auto" w:sz="4" w:space="0"/>
            </w:tcBorders>
            <w:vAlign w:val="center"/>
          </w:tcPr>
          <w:p w14:paraId="660D1CB4">
            <w:pPr>
              <w:spacing w:line="276" w:lineRule="auto"/>
              <w:rPr>
                <w:rFonts w:hint="eastAsia" w:ascii="宋体" w:hAnsi="宋体" w:cs="宋体"/>
                <w:kern w:val="0"/>
                <w:szCs w:val="21"/>
                <w:highlight w:val="none"/>
              </w:rPr>
            </w:pPr>
            <w:r>
              <w:rPr>
                <w:rFonts w:hint="eastAsia" w:ascii="宋体" w:hAnsi="宋体" w:cs="宋体"/>
                <w:kern w:val="0"/>
                <w:szCs w:val="21"/>
                <w:highlight w:val="none"/>
              </w:rPr>
              <w:t>提供每年不少于一次的培训，培训内容包括但不限于：原理讲解、功能介绍、适用范围、系统操作及与患者的沟通和问题处理流程。</w:t>
            </w:r>
          </w:p>
        </w:tc>
      </w:tr>
      <w:tr w14:paraId="793E0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298" w:type="dxa"/>
            <w:tcBorders>
              <w:top w:val="single" w:color="auto" w:sz="4" w:space="0"/>
              <w:left w:val="single" w:color="auto" w:sz="4" w:space="0"/>
              <w:bottom w:val="single" w:color="auto" w:sz="4" w:space="0"/>
              <w:right w:val="single" w:color="auto" w:sz="4" w:space="0"/>
            </w:tcBorders>
            <w:vAlign w:val="center"/>
          </w:tcPr>
          <w:p w14:paraId="26588E4C">
            <w:pPr>
              <w:spacing w:line="276"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rPr>
              <w:t>服务</w:t>
            </w:r>
            <w:r>
              <w:rPr>
                <w:rFonts w:hint="eastAsia" w:ascii="宋体" w:hAnsi="宋体" w:cs="宋体"/>
                <w:szCs w:val="21"/>
                <w:highlight w:val="none"/>
                <w:lang w:val="en-US" w:eastAsia="zh-CN"/>
              </w:rPr>
              <w:t>期限</w:t>
            </w:r>
          </w:p>
        </w:tc>
        <w:tc>
          <w:tcPr>
            <w:tcW w:w="6968" w:type="dxa"/>
            <w:tcBorders>
              <w:top w:val="single" w:color="auto" w:sz="4" w:space="0"/>
              <w:left w:val="single" w:color="auto" w:sz="4" w:space="0"/>
              <w:bottom w:val="single" w:color="auto" w:sz="4" w:space="0"/>
              <w:right w:val="single" w:color="auto" w:sz="4" w:space="0"/>
            </w:tcBorders>
            <w:vAlign w:val="center"/>
          </w:tcPr>
          <w:p w14:paraId="2E57CC1B">
            <w:pPr>
              <w:spacing w:line="276" w:lineRule="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自合同签订生效之日起3年</w:t>
            </w:r>
          </w:p>
        </w:tc>
      </w:tr>
      <w:tr w14:paraId="326BA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298" w:type="dxa"/>
            <w:tcBorders>
              <w:top w:val="single" w:color="auto" w:sz="4" w:space="0"/>
              <w:left w:val="single" w:color="auto" w:sz="4" w:space="0"/>
              <w:bottom w:val="single" w:color="auto" w:sz="4" w:space="0"/>
              <w:right w:val="single" w:color="auto" w:sz="4" w:space="0"/>
            </w:tcBorders>
            <w:vAlign w:val="center"/>
          </w:tcPr>
          <w:p w14:paraId="5ABDEFE1">
            <w:pPr>
              <w:spacing w:line="276" w:lineRule="auto"/>
              <w:jc w:val="center"/>
              <w:rPr>
                <w:rFonts w:hint="eastAsia" w:ascii="宋体" w:hAnsi="宋体" w:cs="宋体"/>
                <w:szCs w:val="21"/>
                <w:highlight w:val="none"/>
              </w:rPr>
            </w:pPr>
            <w:r>
              <w:rPr>
                <w:rFonts w:hint="eastAsia" w:ascii="宋体" w:hAnsi="宋体" w:cs="宋体"/>
                <w:bCs/>
                <w:color w:val="000000"/>
                <w:szCs w:val="21"/>
                <w:highlight w:val="none"/>
                <w:lang w:val="en-US" w:eastAsia="zh-CN"/>
              </w:rPr>
              <w:t>服务</w:t>
            </w:r>
            <w:r>
              <w:rPr>
                <w:rFonts w:hint="eastAsia" w:ascii="宋体" w:hAnsi="宋体" w:cs="宋体"/>
                <w:bCs/>
                <w:color w:val="000000"/>
                <w:szCs w:val="21"/>
                <w:highlight w:val="none"/>
              </w:rPr>
              <w:t>地点</w:t>
            </w:r>
          </w:p>
        </w:tc>
        <w:tc>
          <w:tcPr>
            <w:tcW w:w="6968" w:type="dxa"/>
            <w:tcBorders>
              <w:top w:val="single" w:color="auto" w:sz="4" w:space="0"/>
              <w:left w:val="single" w:color="auto" w:sz="4" w:space="0"/>
              <w:bottom w:val="single" w:color="auto" w:sz="4" w:space="0"/>
              <w:right w:val="single" w:color="auto" w:sz="4" w:space="0"/>
            </w:tcBorders>
            <w:vAlign w:val="center"/>
          </w:tcPr>
          <w:p w14:paraId="43A8810D">
            <w:pPr>
              <w:spacing w:line="276" w:lineRule="auto"/>
              <w:rPr>
                <w:rFonts w:hint="eastAsia" w:ascii="宋体" w:hAnsi="宋体" w:cs="宋体"/>
                <w:bCs/>
                <w:szCs w:val="21"/>
                <w:highlight w:val="none"/>
              </w:rPr>
            </w:pPr>
            <w:r>
              <w:rPr>
                <w:rFonts w:hint="eastAsia" w:ascii="宋体" w:hAnsi="宋体" w:cs="宋体"/>
                <w:bCs/>
                <w:szCs w:val="21"/>
                <w:highlight w:val="none"/>
                <w:lang w:val="en-US" w:eastAsia="zh-CN"/>
              </w:rPr>
              <w:t>柳州市</w:t>
            </w:r>
            <w:r>
              <w:rPr>
                <w:rFonts w:hint="eastAsia" w:ascii="宋体" w:hAnsi="宋体" w:cs="宋体"/>
                <w:bCs/>
                <w:szCs w:val="21"/>
                <w:highlight w:val="none"/>
              </w:rPr>
              <w:t>采购人指定地点</w:t>
            </w:r>
          </w:p>
        </w:tc>
      </w:tr>
      <w:tr w14:paraId="12811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298" w:type="dxa"/>
            <w:tcBorders>
              <w:top w:val="single" w:color="auto" w:sz="4" w:space="0"/>
              <w:left w:val="single" w:color="auto" w:sz="4" w:space="0"/>
              <w:bottom w:val="single" w:color="auto" w:sz="4" w:space="0"/>
              <w:right w:val="single" w:color="auto" w:sz="4" w:space="0"/>
            </w:tcBorders>
            <w:vAlign w:val="center"/>
          </w:tcPr>
          <w:p w14:paraId="663DF787">
            <w:pPr>
              <w:spacing w:line="276" w:lineRule="auto"/>
              <w:jc w:val="center"/>
              <w:rPr>
                <w:rFonts w:hint="eastAsia" w:ascii="宋体" w:hAnsi="宋体" w:cs="宋体"/>
                <w:szCs w:val="21"/>
                <w:highlight w:val="none"/>
              </w:rPr>
            </w:pPr>
            <w:r>
              <w:rPr>
                <w:rFonts w:hint="eastAsia" w:ascii="宋体" w:hAnsi="宋体" w:cs="宋体"/>
                <w:szCs w:val="21"/>
                <w:highlight w:val="none"/>
              </w:rPr>
              <w:t>付款方式</w:t>
            </w:r>
          </w:p>
        </w:tc>
        <w:tc>
          <w:tcPr>
            <w:tcW w:w="6968" w:type="dxa"/>
            <w:tcBorders>
              <w:top w:val="single" w:color="auto" w:sz="4" w:space="0"/>
              <w:left w:val="single" w:color="auto" w:sz="4" w:space="0"/>
              <w:bottom w:val="single" w:color="auto" w:sz="4" w:space="0"/>
              <w:right w:val="single" w:color="auto" w:sz="4" w:space="0"/>
            </w:tcBorders>
            <w:vAlign w:val="center"/>
          </w:tcPr>
          <w:p w14:paraId="3085A7BF">
            <w:pPr>
              <w:spacing w:line="276" w:lineRule="auto"/>
              <w:rPr>
                <w:rFonts w:hint="eastAsia" w:ascii="宋体" w:hAnsi="宋体" w:cs="宋体"/>
                <w:bCs/>
                <w:szCs w:val="21"/>
                <w:highlight w:val="none"/>
              </w:rPr>
            </w:pPr>
            <w:r>
              <w:rPr>
                <w:rFonts w:hint="eastAsia" w:ascii="宋体" w:hAnsi="宋体" w:cs="宋体"/>
                <w:bCs/>
                <w:color w:val="auto"/>
                <w:szCs w:val="21"/>
                <w:highlight w:val="none"/>
              </w:rPr>
              <w:t>本项目无预付款，按</w:t>
            </w:r>
            <w:r>
              <w:rPr>
                <w:rFonts w:hint="eastAsia" w:ascii="宋体" w:hAnsi="宋体" w:cs="宋体"/>
                <w:bCs/>
                <w:color w:val="auto"/>
                <w:szCs w:val="21"/>
                <w:highlight w:val="none"/>
                <w:lang w:val="en-US" w:eastAsia="zh-CN"/>
              </w:rPr>
              <w:t>实际训练治疗</w:t>
            </w:r>
            <w:r>
              <w:rPr>
                <w:rFonts w:hint="eastAsia" w:ascii="宋体" w:hAnsi="宋体" w:cs="宋体"/>
                <w:bCs/>
                <w:color w:val="auto"/>
                <w:szCs w:val="21"/>
                <w:highlight w:val="none"/>
              </w:rPr>
              <w:t>服务量</w:t>
            </w:r>
            <w:r>
              <w:rPr>
                <w:rFonts w:hint="eastAsia" w:ascii="宋体" w:hAnsi="宋体" w:cs="宋体"/>
                <w:bCs/>
                <w:color w:val="auto"/>
                <w:szCs w:val="21"/>
                <w:highlight w:val="none"/>
                <w:lang w:val="en-US" w:eastAsia="zh-CN"/>
              </w:rPr>
              <w:t>及配套产品使用量</w:t>
            </w:r>
            <w:r>
              <w:rPr>
                <w:rFonts w:hint="eastAsia" w:ascii="宋体" w:hAnsi="宋体" w:cs="宋体"/>
                <w:bCs/>
                <w:color w:val="auto"/>
                <w:szCs w:val="21"/>
                <w:highlight w:val="none"/>
              </w:rPr>
              <w:t>每月结算一次，当月费用次月结算。中标供应商根据与采购人确认好的上月工作量开具正规发票，采购人</w:t>
            </w:r>
            <w:r>
              <w:rPr>
                <w:rFonts w:hint="eastAsia" w:ascii="宋体" w:hAnsi="宋体" w:cs="宋体"/>
                <w:bCs/>
                <w:color w:val="auto"/>
                <w:szCs w:val="21"/>
                <w:highlight w:val="none"/>
                <w:lang w:val="en-US" w:eastAsia="zh-CN"/>
              </w:rPr>
              <w:t>收</w:t>
            </w:r>
            <w:r>
              <w:rPr>
                <w:rFonts w:hint="eastAsia" w:ascii="宋体" w:hAnsi="宋体" w:cs="宋体"/>
                <w:bCs/>
                <w:color w:val="auto"/>
                <w:szCs w:val="21"/>
                <w:highlight w:val="none"/>
              </w:rPr>
              <w:t>到发票后60日内付款。</w:t>
            </w:r>
          </w:p>
        </w:tc>
      </w:tr>
      <w:tr w14:paraId="7E2BD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298" w:type="dxa"/>
            <w:tcBorders>
              <w:top w:val="single" w:color="auto" w:sz="4" w:space="0"/>
              <w:left w:val="single" w:color="auto" w:sz="4" w:space="0"/>
              <w:bottom w:val="single" w:color="auto" w:sz="4" w:space="0"/>
              <w:right w:val="single" w:color="auto" w:sz="4" w:space="0"/>
            </w:tcBorders>
            <w:vAlign w:val="center"/>
          </w:tcPr>
          <w:p w14:paraId="29528CD7">
            <w:pPr>
              <w:spacing w:line="276"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5EF1D2AB">
            <w:pPr>
              <w:spacing w:line="400" w:lineRule="exact"/>
              <w:rPr>
                <w:rFonts w:hint="eastAsia" w:ascii="宋体" w:hAnsi="宋体" w:cs="宋体"/>
                <w:bCs/>
                <w:szCs w:val="21"/>
                <w:highlight w:val="none"/>
              </w:rPr>
            </w:pPr>
            <w:r>
              <w:rPr>
                <w:rFonts w:hint="eastAsia" w:ascii="宋体" w:hAnsi="宋体" w:cs="宋体"/>
                <w:bCs/>
                <w:highlight w:val="none"/>
              </w:rPr>
              <w:t>无。</w:t>
            </w:r>
          </w:p>
        </w:tc>
      </w:tr>
    </w:tbl>
    <w:p w14:paraId="73E379AD">
      <w:pPr>
        <w:spacing w:line="360" w:lineRule="auto"/>
        <w:rPr>
          <w:rFonts w:hint="eastAsia" w:ascii="宋体" w:hAnsi="宋体" w:cs="宋体"/>
          <w:b/>
          <w:kern w:val="0"/>
          <w:sz w:val="28"/>
          <w:szCs w:val="28"/>
          <w:highlight w:val="none"/>
        </w:rPr>
      </w:pPr>
    </w:p>
    <w:p w14:paraId="78BFE797">
      <w:pPr>
        <w:spacing w:line="360" w:lineRule="auto"/>
        <w:rPr>
          <w:rFonts w:hint="eastAsia" w:ascii="宋体" w:hAnsi="宋体" w:cs="宋体"/>
          <w:b/>
          <w:kern w:val="0"/>
          <w:sz w:val="28"/>
          <w:szCs w:val="28"/>
          <w:highlight w:val="none"/>
        </w:rPr>
      </w:pPr>
      <w:r>
        <w:rPr>
          <w:rFonts w:hint="eastAsia" w:ascii="宋体" w:hAnsi="宋体" w:cs="宋体"/>
          <w:b/>
          <w:kern w:val="0"/>
          <w:sz w:val="28"/>
          <w:szCs w:val="28"/>
          <w:highlight w:val="none"/>
        </w:rPr>
        <w:t>四、其他要求</w:t>
      </w:r>
    </w:p>
    <w:p w14:paraId="699646B1">
      <w:pPr>
        <w:spacing w:line="360" w:lineRule="auto"/>
        <w:jc w:val="left"/>
        <w:rPr>
          <w:rFonts w:hint="eastAsia" w:ascii="宋体" w:hAnsi="宋体" w:cs="宋体"/>
          <w:bCs/>
          <w:szCs w:val="21"/>
          <w:highlight w:val="none"/>
        </w:rPr>
      </w:pPr>
      <w:r>
        <w:rPr>
          <w:rFonts w:hint="eastAsia" w:ascii="宋体" w:hAnsi="宋体" w:cs="宋体"/>
          <w:bCs/>
          <w:szCs w:val="21"/>
          <w:highlight w:val="none"/>
        </w:rPr>
        <w:t>1.投标人在投标文件中提供项目服务</w:t>
      </w:r>
      <w:r>
        <w:rPr>
          <w:rFonts w:hint="eastAsia" w:ascii="宋体" w:hAnsi="宋体" w:cs="宋体"/>
          <w:bCs/>
          <w:szCs w:val="21"/>
          <w:highlight w:val="none"/>
          <w:lang w:val="en-US" w:eastAsia="zh-CN"/>
        </w:rPr>
        <w:t>实施</w:t>
      </w:r>
      <w:r>
        <w:rPr>
          <w:rFonts w:hint="eastAsia" w:ascii="宋体" w:hAnsi="宋体" w:cs="宋体"/>
          <w:bCs/>
          <w:szCs w:val="21"/>
          <w:highlight w:val="none"/>
        </w:rPr>
        <w:t>方案（格式自拟）；</w:t>
      </w:r>
    </w:p>
    <w:p w14:paraId="689AAF94">
      <w:pPr>
        <w:pStyle w:val="178"/>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.投标人在投标文件中提供应急措施方案（格式自拟）；</w:t>
      </w:r>
    </w:p>
    <w:p w14:paraId="6CA0025D">
      <w:pPr>
        <w:pStyle w:val="178"/>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投标人在投标文件中提供</w:t>
      </w:r>
      <w:r>
        <w:rPr>
          <w:rFonts w:hint="eastAsia" w:ascii="宋体" w:hAnsi="宋体" w:cs="宋体"/>
          <w:sz w:val="21"/>
          <w:szCs w:val="21"/>
          <w:highlight w:val="none"/>
          <w:lang w:val="en-US" w:eastAsia="zh-CN"/>
        </w:rPr>
        <w:t>产品认证证明材料（如有）</w:t>
      </w:r>
    </w:p>
    <w:p w14:paraId="114EA16D">
      <w:pPr>
        <w:pStyle w:val="178"/>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.投标人在投标文件中提供企业信誉证明材料（如有）；</w:t>
      </w:r>
    </w:p>
    <w:p w14:paraId="533B1658">
      <w:pPr>
        <w:pStyle w:val="178"/>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投标人在投标文件中提供</w:t>
      </w:r>
      <w:r>
        <w:rPr>
          <w:rFonts w:hint="eastAsia" w:ascii="宋体" w:hAnsi="宋体" w:cs="宋体"/>
          <w:sz w:val="21"/>
          <w:szCs w:val="21"/>
          <w:highlight w:val="none"/>
          <w:lang w:val="en-US" w:eastAsia="zh-CN"/>
        </w:rPr>
        <w:t>培训方案（格式自拟）；</w:t>
      </w:r>
    </w:p>
    <w:p w14:paraId="7A1440F7">
      <w:pPr>
        <w:pStyle w:val="178"/>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投标人在投标文件中提供</w:t>
      </w:r>
      <w:r>
        <w:rPr>
          <w:rFonts w:hint="eastAsia" w:ascii="宋体" w:hAnsi="宋体" w:cs="宋体"/>
          <w:sz w:val="21"/>
          <w:szCs w:val="21"/>
          <w:highlight w:val="none"/>
          <w:lang w:val="en-US" w:eastAsia="zh-CN"/>
        </w:rPr>
        <w:t>售后服务方案（格式自拟）；</w:t>
      </w:r>
    </w:p>
    <w:p w14:paraId="10939237">
      <w:pPr>
        <w:pStyle w:val="178"/>
        <w:spacing w:line="360" w:lineRule="auto"/>
        <w:rPr>
          <w:rFonts w:hint="eastAsia" w:ascii="宋体" w:hAnsi="宋体" w:cs="宋体"/>
          <w:sz w:val="21"/>
          <w:szCs w:val="21"/>
          <w:highlight w:val="none"/>
        </w:rPr>
      </w:pPr>
      <w:r>
        <w:rPr>
          <w:rFonts w:hint="eastAsia" w:ascii="宋体" w:hAnsi="宋体" w:cs="宋体"/>
          <w:sz w:val="21"/>
          <w:szCs w:val="21"/>
          <w:highlight w:val="none"/>
        </w:rPr>
        <w:t>7.投标人在投标文件中提供业绩证明材料（如有）；</w:t>
      </w:r>
    </w:p>
    <w:p w14:paraId="085D03A1">
      <w:pPr>
        <w:spacing w:line="360" w:lineRule="auto"/>
        <w:jc w:val="left"/>
        <w:rPr>
          <w:rFonts w:hint="eastAsia" w:ascii="宋体" w:hAnsi="宋体" w:cs="宋体"/>
          <w:b/>
          <w:kern w:val="0"/>
          <w:sz w:val="28"/>
          <w:szCs w:val="28"/>
          <w:highlight w:val="none"/>
        </w:rPr>
      </w:pPr>
      <w:r>
        <w:rPr>
          <w:rFonts w:hint="eastAsia" w:ascii="宋体" w:hAnsi="宋体" w:cs="宋体"/>
          <w:bCs/>
          <w:szCs w:val="21"/>
          <w:highlight w:val="none"/>
        </w:rPr>
        <w:t>8.投标人提供的证明材料必须为真实有效，如有提供虚假材料谋取中标的，按政府采购相关法规处罚，并追究其相应的法律责任。</w:t>
      </w:r>
    </w:p>
    <w:p w14:paraId="7360DB14">
      <w:pPr>
        <w:rPr>
          <w:rFonts w:hint="eastAsia" w:ascii="宋体" w:hAnsi="宋体" w:cs="宋体"/>
          <w:szCs w:val="21"/>
          <w:highlight w:val="none"/>
        </w:rPr>
        <w:sectPr>
          <w:pgSz w:w="11906" w:h="16838"/>
          <w:pgMar w:top="1417" w:right="1417" w:bottom="1417" w:left="1418" w:header="851" w:footer="992" w:gutter="0"/>
          <w:cols w:space="720" w:num="1"/>
          <w:titlePg/>
          <w:docGrid w:linePitch="312" w:charSpace="0"/>
        </w:sectPr>
      </w:pPr>
      <w:r>
        <w:rPr>
          <w:rFonts w:hint="eastAsia" w:ascii="宋体" w:hAnsi="宋体" w:cs="宋体"/>
          <w:szCs w:val="21"/>
          <w:highlight w:val="none"/>
        </w:rPr>
        <w:br w:type="page"/>
      </w:r>
    </w:p>
    <w:p w14:paraId="4CCE3580">
      <w:pPr>
        <w:spacing w:line="528" w:lineRule="exact"/>
        <w:ind w:firstLine="280" w:firstLineChars="100"/>
        <w:rPr>
          <w:rFonts w:hint="eastAsia" w:ascii="宋体" w:hAnsi="宋体" w:cs="宋体"/>
          <w:sz w:val="28"/>
          <w:szCs w:val="28"/>
          <w:highlight w:val="none"/>
        </w:rPr>
      </w:pPr>
      <w:bookmarkStart w:id="21" w:name="_Hlk132878602"/>
      <w:r>
        <w:rPr>
          <w:rFonts w:hint="eastAsia" w:ascii="宋体" w:hAnsi="宋体" w:cs="宋体"/>
          <w:sz w:val="28"/>
          <w:szCs w:val="28"/>
          <w:highlight w:val="none"/>
        </w:rPr>
        <w:t>附件</w:t>
      </w:r>
      <w:r>
        <w:rPr>
          <w:rFonts w:hint="eastAsia" w:ascii="宋体" w:hAnsi="宋体" w:cs="宋体"/>
          <w:sz w:val="28"/>
          <w:szCs w:val="28"/>
          <w:highlight w:val="none"/>
          <w:lang w:val="en-US" w:eastAsia="zh-CN"/>
        </w:rPr>
        <w:t>1</w:t>
      </w:r>
      <w:r>
        <w:rPr>
          <w:rFonts w:hint="eastAsia" w:ascii="宋体" w:hAnsi="宋体" w:cs="宋体"/>
          <w:sz w:val="28"/>
          <w:szCs w:val="28"/>
          <w:highlight w:val="none"/>
        </w:rPr>
        <w:t xml:space="preserve">：                </w:t>
      </w:r>
    </w:p>
    <w:p w14:paraId="1DE74F56">
      <w:pPr>
        <w:spacing w:line="528" w:lineRule="exact"/>
        <w:ind w:firstLine="280" w:firstLineChars="100"/>
        <w:jc w:val="center"/>
        <w:rPr>
          <w:rFonts w:hint="eastAsia" w:ascii="宋体" w:hAnsi="宋体" w:cs="宋体"/>
          <w:sz w:val="28"/>
          <w:szCs w:val="28"/>
          <w:highlight w:val="none"/>
        </w:rPr>
      </w:pPr>
      <w:r>
        <w:rPr>
          <w:rFonts w:hint="eastAsia" w:ascii="宋体" w:hAnsi="宋体" w:cs="宋体"/>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CF1147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4DDB55EE">
            <w:pPr>
              <w:widowControl/>
              <w:jc w:val="left"/>
              <w:rPr>
                <w:rFonts w:hint="eastAsia" w:ascii="宋体" w:hAnsi="宋体" w:cs="宋体"/>
                <w:szCs w:val="21"/>
                <w:highlight w:val="none"/>
              </w:rPr>
            </w:pPr>
            <w:r>
              <w:rPr>
                <w:rFonts w:hint="eastAsia" w:ascii="宋体" w:hAnsi="宋体" w:cs="宋体"/>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727C746F">
            <w:pPr>
              <w:widowControl/>
              <w:jc w:val="left"/>
              <w:rPr>
                <w:rFonts w:hint="eastAsia" w:ascii="宋体" w:hAnsi="宋体" w:cs="宋体"/>
                <w:szCs w:val="21"/>
                <w:highlight w:val="none"/>
              </w:rPr>
            </w:pPr>
            <w:r>
              <w:rPr>
                <w:rFonts w:hint="eastAsia" w:ascii="宋体" w:hAnsi="宋体" w:cs="宋体"/>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2B8BB286">
            <w:pPr>
              <w:widowControl/>
              <w:jc w:val="left"/>
              <w:rPr>
                <w:rFonts w:hint="eastAsia" w:ascii="宋体" w:hAnsi="宋体" w:cs="宋体"/>
                <w:szCs w:val="21"/>
                <w:highlight w:val="none"/>
              </w:rPr>
            </w:pPr>
            <w:r>
              <w:rPr>
                <w:rFonts w:hint="eastAsia" w:ascii="宋体" w:hAnsi="宋体" w:cs="宋体"/>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294C7D3F">
            <w:pPr>
              <w:widowControl/>
              <w:jc w:val="left"/>
              <w:rPr>
                <w:rFonts w:hint="eastAsia" w:ascii="宋体" w:hAnsi="宋体" w:cs="宋体"/>
                <w:szCs w:val="21"/>
                <w:highlight w:val="none"/>
              </w:rPr>
            </w:pPr>
            <w:r>
              <w:rPr>
                <w:rFonts w:hint="eastAsia" w:ascii="宋体" w:hAnsi="宋体" w:cs="宋体"/>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766DA70F">
            <w:pPr>
              <w:widowControl/>
              <w:jc w:val="left"/>
              <w:rPr>
                <w:rFonts w:hint="eastAsia" w:ascii="宋体" w:hAnsi="宋体" w:cs="宋体"/>
                <w:szCs w:val="21"/>
                <w:highlight w:val="none"/>
              </w:rPr>
            </w:pPr>
            <w:r>
              <w:rPr>
                <w:rFonts w:hint="eastAsia" w:ascii="宋体" w:hAnsi="宋体" w:cs="宋体"/>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67AEEE19">
            <w:pPr>
              <w:widowControl/>
              <w:jc w:val="left"/>
              <w:rPr>
                <w:rFonts w:hint="eastAsia" w:ascii="宋体" w:hAnsi="宋体" w:cs="宋体"/>
                <w:szCs w:val="21"/>
                <w:highlight w:val="none"/>
              </w:rPr>
            </w:pPr>
            <w:r>
              <w:rPr>
                <w:rFonts w:hint="eastAsia" w:ascii="宋体" w:hAnsi="宋体" w:cs="宋体"/>
                <w:szCs w:val="21"/>
                <w:highlight w:val="none"/>
              </w:rPr>
              <w:t>微型</w:t>
            </w:r>
          </w:p>
        </w:tc>
      </w:tr>
      <w:tr w14:paraId="31D9371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7AAFBD7">
            <w:pPr>
              <w:widowControl/>
              <w:jc w:val="center"/>
              <w:rPr>
                <w:rFonts w:hint="eastAsia" w:ascii="宋体" w:hAnsi="宋体" w:cs="宋体"/>
                <w:szCs w:val="21"/>
                <w:highlight w:val="none"/>
              </w:rPr>
            </w:pPr>
            <w:r>
              <w:rPr>
                <w:rFonts w:hint="eastAsia" w:ascii="宋体" w:hAnsi="宋体" w:cs="宋体"/>
                <w:szCs w:val="21"/>
                <w:highlight w:val="none"/>
              </w:rPr>
              <w:t>农、林、牧、渔</w:t>
            </w:r>
          </w:p>
        </w:tc>
        <w:tc>
          <w:tcPr>
            <w:tcW w:w="1701" w:type="dxa"/>
            <w:tcBorders>
              <w:top w:val="nil"/>
              <w:left w:val="nil"/>
              <w:bottom w:val="single" w:color="auto" w:sz="4" w:space="0"/>
              <w:right w:val="single" w:color="auto" w:sz="4" w:space="0"/>
            </w:tcBorders>
            <w:vAlign w:val="center"/>
          </w:tcPr>
          <w:p w14:paraId="458C1C14">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2B1E1537">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3C20B2AD">
            <w:pPr>
              <w:widowControl/>
              <w:jc w:val="left"/>
              <w:rPr>
                <w:rFonts w:hint="eastAsia" w:ascii="宋体" w:hAnsi="宋体" w:cs="宋体"/>
                <w:szCs w:val="21"/>
                <w:highlight w:val="none"/>
              </w:rPr>
            </w:pPr>
            <w:r>
              <w:rPr>
                <w:rFonts w:hint="eastAsia" w:ascii="宋体" w:hAnsi="宋体" w:cs="宋体"/>
                <w:szCs w:val="21"/>
                <w:highlight w:val="none"/>
              </w:rPr>
              <w:t>500≤Y＜20000</w:t>
            </w:r>
          </w:p>
        </w:tc>
        <w:tc>
          <w:tcPr>
            <w:tcW w:w="1570" w:type="dxa"/>
            <w:tcBorders>
              <w:top w:val="nil"/>
              <w:left w:val="nil"/>
              <w:bottom w:val="single" w:color="auto" w:sz="4" w:space="0"/>
              <w:right w:val="single" w:color="auto" w:sz="4" w:space="0"/>
            </w:tcBorders>
            <w:vAlign w:val="center"/>
          </w:tcPr>
          <w:p w14:paraId="4D736C91">
            <w:pPr>
              <w:widowControl/>
              <w:jc w:val="left"/>
              <w:rPr>
                <w:rFonts w:hint="eastAsia" w:ascii="宋体" w:hAnsi="宋体" w:cs="宋体"/>
                <w:szCs w:val="21"/>
                <w:highlight w:val="none"/>
              </w:rPr>
            </w:pPr>
            <w:r>
              <w:rPr>
                <w:rFonts w:hint="eastAsia" w:ascii="宋体" w:hAnsi="宋体" w:cs="宋体"/>
                <w:szCs w:val="21"/>
                <w:highlight w:val="none"/>
              </w:rPr>
              <w:t>50≤Y＜500</w:t>
            </w:r>
          </w:p>
        </w:tc>
        <w:tc>
          <w:tcPr>
            <w:tcW w:w="1009" w:type="dxa"/>
            <w:tcBorders>
              <w:top w:val="nil"/>
              <w:left w:val="nil"/>
              <w:bottom w:val="single" w:color="auto" w:sz="4" w:space="0"/>
              <w:right w:val="single" w:color="auto" w:sz="4" w:space="0"/>
            </w:tcBorders>
            <w:vAlign w:val="center"/>
          </w:tcPr>
          <w:p w14:paraId="6018C8B8">
            <w:pPr>
              <w:widowControl/>
              <w:jc w:val="left"/>
              <w:rPr>
                <w:rFonts w:hint="eastAsia" w:ascii="宋体" w:hAnsi="宋体" w:cs="宋体"/>
                <w:szCs w:val="21"/>
                <w:highlight w:val="none"/>
              </w:rPr>
            </w:pPr>
            <w:r>
              <w:rPr>
                <w:rFonts w:hint="eastAsia" w:ascii="宋体" w:hAnsi="宋体" w:cs="宋体"/>
                <w:szCs w:val="21"/>
                <w:highlight w:val="none"/>
              </w:rPr>
              <w:t>Y＜50</w:t>
            </w:r>
          </w:p>
        </w:tc>
      </w:tr>
      <w:tr w14:paraId="61BBEC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522B3E2">
            <w:pPr>
              <w:widowControl/>
              <w:jc w:val="center"/>
              <w:rPr>
                <w:rFonts w:hint="eastAsia" w:ascii="宋体" w:hAnsi="宋体" w:cs="宋体"/>
                <w:szCs w:val="21"/>
                <w:highlight w:val="none"/>
              </w:rPr>
            </w:pPr>
            <w:r>
              <w:rPr>
                <w:rFonts w:hint="eastAsia" w:ascii="宋体" w:hAnsi="宋体" w:cs="宋体"/>
                <w:szCs w:val="21"/>
                <w:highlight w:val="none"/>
              </w:rPr>
              <w:t>工业</w:t>
            </w:r>
          </w:p>
        </w:tc>
        <w:tc>
          <w:tcPr>
            <w:tcW w:w="1701" w:type="dxa"/>
            <w:tcBorders>
              <w:top w:val="nil"/>
              <w:left w:val="nil"/>
              <w:bottom w:val="single" w:color="auto" w:sz="4" w:space="0"/>
              <w:right w:val="single" w:color="auto" w:sz="4" w:space="0"/>
            </w:tcBorders>
            <w:vAlign w:val="center"/>
          </w:tcPr>
          <w:p w14:paraId="4F5BD917">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11A42817">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61A2C0F0">
            <w:pPr>
              <w:widowControl/>
              <w:jc w:val="left"/>
              <w:rPr>
                <w:rFonts w:hint="eastAsia" w:ascii="宋体" w:hAnsi="宋体" w:cs="宋体"/>
                <w:szCs w:val="21"/>
                <w:highlight w:val="none"/>
              </w:rPr>
            </w:pPr>
            <w:r>
              <w:rPr>
                <w:rFonts w:hint="eastAsia" w:ascii="宋体" w:hAnsi="宋体" w:cs="宋体"/>
                <w:szCs w:val="21"/>
                <w:highlight w:val="none"/>
              </w:rPr>
              <w:t>300≤X＜1000</w:t>
            </w:r>
          </w:p>
        </w:tc>
        <w:tc>
          <w:tcPr>
            <w:tcW w:w="1570" w:type="dxa"/>
            <w:tcBorders>
              <w:top w:val="nil"/>
              <w:left w:val="nil"/>
              <w:bottom w:val="single" w:color="auto" w:sz="4" w:space="0"/>
              <w:right w:val="single" w:color="auto" w:sz="4" w:space="0"/>
            </w:tcBorders>
            <w:vAlign w:val="center"/>
          </w:tcPr>
          <w:p w14:paraId="3BD09513">
            <w:pPr>
              <w:widowControl/>
              <w:jc w:val="left"/>
              <w:rPr>
                <w:rFonts w:hint="eastAsia" w:ascii="宋体" w:hAnsi="宋体" w:cs="宋体"/>
                <w:szCs w:val="21"/>
                <w:highlight w:val="none"/>
              </w:rPr>
            </w:pPr>
            <w:r>
              <w:rPr>
                <w:rFonts w:hint="eastAsia" w:ascii="宋体" w:hAnsi="宋体" w:cs="宋体"/>
                <w:szCs w:val="21"/>
                <w:highlight w:val="none"/>
              </w:rPr>
              <w:t>20≤X＜300</w:t>
            </w:r>
          </w:p>
        </w:tc>
        <w:tc>
          <w:tcPr>
            <w:tcW w:w="1009" w:type="dxa"/>
            <w:tcBorders>
              <w:top w:val="nil"/>
              <w:left w:val="nil"/>
              <w:bottom w:val="single" w:color="auto" w:sz="4" w:space="0"/>
              <w:right w:val="single" w:color="auto" w:sz="4" w:space="0"/>
            </w:tcBorders>
            <w:vAlign w:val="center"/>
          </w:tcPr>
          <w:p w14:paraId="4BF3C43B">
            <w:pPr>
              <w:widowControl/>
              <w:jc w:val="left"/>
              <w:rPr>
                <w:rFonts w:hint="eastAsia" w:ascii="宋体" w:hAnsi="宋体" w:cs="宋体"/>
                <w:szCs w:val="21"/>
                <w:highlight w:val="none"/>
              </w:rPr>
            </w:pPr>
            <w:r>
              <w:rPr>
                <w:rFonts w:hint="eastAsia" w:ascii="宋体" w:hAnsi="宋体" w:cs="宋体"/>
                <w:szCs w:val="21"/>
                <w:highlight w:val="none"/>
              </w:rPr>
              <w:t>X＜20</w:t>
            </w:r>
          </w:p>
        </w:tc>
      </w:tr>
      <w:tr w14:paraId="133C15F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16B73B1">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1241F457">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07477970">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5C0A75C5">
            <w:pPr>
              <w:widowControl/>
              <w:jc w:val="left"/>
              <w:rPr>
                <w:rFonts w:hint="eastAsia" w:ascii="宋体" w:hAnsi="宋体" w:cs="宋体"/>
                <w:szCs w:val="21"/>
                <w:highlight w:val="none"/>
              </w:rPr>
            </w:pPr>
            <w:r>
              <w:rPr>
                <w:rFonts w:hint="eastAsia" w:ascii="宋体" w:hAnsi="宋体" w:cs="宋体"/>
                <w:szCs w:val="21"/>
                <w:highlight w:val="none"/>
              </w:rPr>
              <w:t>2000≤Y＜40000</w:t>
            </w:r>
          </w:p>
        </w:tc>
        <w:tc>
          <w:tcPr>
            <w:tcW w:w="1570" w:type="dxa"/>
            <w:tcBorders>
              <w:top w:val="nil"/>
              <w:left w:val="nil"/>
              <w:bottom w:val="single" w:color="auto" w:sz="4" w:space="0"/>
              <w:right w:val="single" w:color="auto" w:sz="4" w:space="0"/>
            </w:tcBorders>
            <w:vAlign w:val="center"/>
          </w:tcPr>
          <w:p w14:paraId="1854F1FB">
            <w:pPr>
              <w:widowControl/>
              <w:jc w:val="left"/>
              <w:rPr>
                <w:rFonts w:hint="eastAsia" w:ascii="宋体" w:hAnsi="宋体" w:cs="宋体"/>
                <w:szCs w:val="21"/>
                <w:highlight w:val="none"/>
              </w:rPr>
            </w:pPr>
            <w:r>
              <w:rPr>
                <w:rFonts w:hint="eastAsia" w:ascii="宋体" w:hAnsi="宋体" w:cs="宋体"/>
                <w:szCs w:val="21"/>
                <w:highlight w:val="none"/>
              </w:rPr>
              <w:t>300≤Y＜2000</w:t>
            </w:r>
          </w:p>
        </w:tc>
        <w:tc>
          <w:tcPr>
            <w:tcW w:w="1009" w:type="dxa"/>
            <w:tcBorders>
              <w:top w:val="nil"/>
              <w:left w:val="nil"/>
              <w:bottom w:val="single" w:color="auto" w:sz="4" w:space="0"/>
              <w:right w:val="single" w:color="auto" w:sz="4" w:space="0"/>
            </w:tcBorders>
            <w:vAlign w:val="center"/>
          </w:tcPr>
          <w:p w14:paraId="0DD3D918">
            <w:pPr>
              <w:widowControl/>
              <w:jc w:val="left"/>
              <w:rPr>
                <w:rFonts w:hint="eastAsia" w:ascii="宋体" w:hAnsi="宋体" w:cs="宋体"/>
                <w:szCs w:val="21"/>
                <w:highlight w:val="none"/>
              </w:rPr>
            </w:pPr>
            <w:r>
              <w:rPr>
                <w:rFonts w:hint="eastAsia" w:ascii="宋体" w:hAnsi="宋体" w:cs="宋体"/>
                <w:szCs w:val="21"/>
                <w:highlight w:val="none"/>
              </w:rPr>
              <w:t>Y＜300</w:t>
            </w:r>
          </w:p>
        </w:tc>
      </w:tr>
      <w:tr w14:paraId="0204EA6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323203D">
            <w:pPr>
              <w:widowControl/>
              <w:jc w:val="center"/>
              <w:rPr>
                <w:rFonts w:hint="eastAsia" w:ascii="宋体" w:hAnsi="宋体" w:cs="宋体"/>
                <w:szCs w:val="21"/>
                <w:highlight w:val="none"/>
              </w:rPr>
            </w:pPr>
            <w:r>
              <w:rPr>
                <w:rFonts w:hint="eastAsia" w:ascii="宋体" w:hAnsi="宋体" w:cs="宋体"/>
                <w:szCs w:val="21"/>
                <w:highlight w:val="none"/>
              </w:rPr>
              <w:t>建筑业</w:t>
            </w:r>
          </w:p>
        </w:tc>
        <w:tc>
          <w:tcPr>
            <w:tcW w:w="1701" w:type="dxa"/>
            <w:tcBorders>
              <w:top w:val="nil"/>
              <w:left w:val="nil"/>
              <w:bottom w:val="single" w:color="auto" w:sz="4" w:space="0"/>
              <w:right w:val="single" w:color="auto" w:sz="4" w:space="0"/>
            </w:tcBorders>
            <w:vAlign w:val="center"/>
          </w:tcPr>
          <w:p w14:paraId="75987B87">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75C7F329">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12C86C40">
            <w:pPr>
              <w:widowControl/>
              <w:jc w:val="left"/>
              <w:rPr>
                <w:rFonts w:hint="eastAsia" w:ascii="宋体" w:hAnsi="宋体" w:cs="宋体"/>
                <w:szCs w:val="21"/>
                <w:highlight w:val="none"/>
              </w:rPr>
            </w:pPr>
            <w:r>
              <w:rPr>
                <w:rFonts w:hint="eastAsia" w:ascii="宋体" w:hAnsi="宋体" w:cs="宋体"/>
                <w:szCs w:val="21"/>
                <w:highlight w:val="none"/>
              </w:rPr>
              <w:t>6000≤Y＜80000</w:t>
            </w:r>
          </w:p>
        </w:tc>
        <w:tc>
          <w:tcPr>
            <w:tcW w:w="1570" w:type="dxa"/>
            <w:tcBorders>
              <w:top w:val="nil"/>
              <w:left w:val="nil"/>
              <w:bottom w:val="single" w:color="auto" w:sz="4" w:space="0"/>
              <w:right w:val="single" w:color="auto" w:sz="4" w:space="0"/>
            </w:tcBorders>
            <w:vAlign w:val="center"/>
          </w:tcPr>
          <w:p w14:paraId="2DED8C92">
            <w:pPr>
              <w:widowControl/>
              <w:jc w:val="left"/>
              <w:rPr>
                <w:rFonts w:hint="eastAsia" w:ascii="宋体" w:hAnsi="宋体" w:cs="宋体"/>
                <w:szCs w:val="21"/>
                <w:highlight w:val="none"/>
              </w:rPr>
            </w:pPr>
            <w:r>
              <w:rPr>
                <w:rFonts w:hint="eastAsia" w:ascii="宋体" w:hAnsi="宋体" w:cs="宋体"/>
                <w:szCs w:val="21"/>
                <w:highlight w:val="none"/>
              </w:rPr>
              <w:t>300≤Y＜6000</w:t>
            </w:r>
          </w:p>
        </w:tc>
        <w:tc>
          <w:tcPr>
            <w:tcW w:w="1009" w:type="dxa"/>
            <w:tcBorders>
              <w:top w:val="nil"/>
              <w:left w:val="nil"/>
              <w:bottom w:val="single" w:color="auto" w:sz="4" w:space="0"/>
              <w:right w:val="single" w:color="auto" w:sz="4" w:space="0"/>
            </w:tcBorders>
            <w:vAlign w:val="center"/>
          </w:tcPr>
          <w:p w14:paraId="0D369528">
            <w:pPr>
              <w:widowControl/>
              <w:jc w:val="left"/>
              <w:rPr>
                <w:rFonts w:hint="eastAsia" w:ascii="宋体" w:hAnsi="宋体" w:cs="宋体"/>
                <w:szCs w:val="21"/>
                <w:highlight w:val="none"/>
              </w:rPr>
            </w:pPr>
            <w:r>
              <w:rPr>
                <w:rFonts w:hint="eastAsia" w:ascii="宋体" w:hAnsi="宋体" w:cs="宋体"/>
                <w:szCs w:val="21"/>
                <w:highlight w:val="none"/>
              </w:rPr>
              <w:t>Y＜300</w:t>
            </w:r>
          </w:p>
        </w:tc>
      </w:tr>
      <w:tr w14:paraId="427020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A09D0D">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59B5C155">
            <w:pPr>
              <w:widowControl/>
              <w:jc w:val="left"/>
              <w:rPr>
                <w:rFonts w:hint="eastAsia" w:ascii="宋体" w:hAnsi="宋体" w:cs="宋体"/>
                <w:szCs w:val="21"/>
                <w:highlight w:val="none"/>
              </w:rPr>
            </w:pPr>
            <w:r>
              <w:rPr>
                <w:rFonts w:hint="eastAsia" w:ascii="宋体" w:hAnsi="宋体" w:cs="宋体"/>
                <w:szCs w:val="21"/>
                <w:highlight w:val="none"/>
              </w:rPr>
              <w:t>资产总额（Z）</w:t>
            </w:r>
          </w:p>
        </w:tc>
        <w:tc>
          <w:tcPr>
            <w:tcW w:w="1134" w:type="dxa"/>
            <w:tcBorders>
              <w:top w:val="nil"/>
              <w:left w:val="nil"/>
              <w:bottom w:val="single" w:color="auto" w:sz="4" w:space="0"/>
              <w:right w:val="single" w:color="auto" w:sz="4" w:space="0"/>
            </w:tcBorders>
            <w:vAlign w:val="center"/>
          </w:tcPr>
          <w:p w14:paraId="2CC6C0E8">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5FE354C1">
            <w:pPr>
              <w:widowControl/>
              <w:jc w:val="left"/>
              <w:rPr>
                <w:rFonts w:hint="eastAsia" w:ascii="宋体" w:hAnsi="宋体" w:cs="宋体"/>
                <w:szCs w:val="21"/>
                <w:highlight w:val="none"/>
              </w:rPr>
            </w:pPr>
            <w:r>
              <w:rPr>
                <w:rFonts w:hint="eastAsia" w:ascii="宋体" w:hAnsi="宋体" w:cs="宋体"/>
                <w:szCs w:val="21"/>
                <w:highlight w:val="none"/>
              </w:rPr>
              <w:t>5000≤Z＜80000</w:t>
            </w:r>
          </w:p>
        </w:tc>
        <w:tc>
          <w:tcPr>
            <w:tcW w:w="1570" w:type="dxa"/>
            <w:tcBorders>
              <w:top w:val="nil"/>
              <w:left w:val="nil"/>
              <w:bottom w:val="single" w:color="auto" w:sz="4" w:space="0"/>
              <w:right w:val="single" w:color="auto" w:sz="4" w:space="0"/>
            </w:tcBorders>
            <w:vAlign w:val="center"/>
          </w:tcPr>
          <w:p w14:paraId="2F374D1A">
            <w:pPr>
              <w:widowControl/>
              <w:jc w:val="left"/>
              <w:rPr>
                <w:rFonts w:hint="eastAsia" w:ascii="宋体" w:hAnsi="宋体" w:cs="宋体"/>
                <w:szCs w:val="21"/>
                <w:highlight w:val="none"/>
              </w:rPr>
            </w:pPr>
            <w:r>
              <w:rPr>
                <w:rFonts w:hint="eastAsia" w:ascii="宋体" w:hAnsi="宋体" w:cs="宋体"/>
                <w:szCs w:val="21"/>
                <w:highlight w:val="none"/>
              </w:rPr>
              <w:t>300≤Z＜5000</w:t>
            </w:r>
          </w:p>
        </w:tc>
        <w:tc>
          <w:tcPr>
            <w:tcW w:w="1009" w:type="dxa"/>
            <w:tcBorders>
              <w:top w:val="nil"/>
              <w:left w:val="nil"/>
              <w:bottom w:val="single" w:color="auto" w:sz="4" w:space="0"/>
              <w:right w:val="single" w:color="auto" w:sz="4" w:space="0"/>
            </w:tcBorders>
            <w:vAlign w:val="center"/>
          </w:tcPr>
          <w:p w14:paraId="7795A1E1">
            <w:pPr>
              <w:widowControl/>
              <w:jc w:val="left"/>
              <w:rPr>
                <w:rFonts w:hint="eastAsia" w:ascii="宋体" w:hAnsi="宋体" w:cs="宋体"/>
                <w:szCs w:val="21"/>
                <w:highlight w:val="none"/>
              </w:rPr>
            </w:pPr>
            <w:r>
              <w:rPr>
                <w:rFonts w:hint="eastAsia" w:ascii="宋体" w:hAnsi="宋体" w:cs="宋体"/>
                <w:szCs w:val="21"/>
                <w:highlight w:val="none"/>
              </w:rPr>
              <w:t>Z＜300</w:t>
            </w:r>
          </w:p>
        </w:tc>
      </w:tr>
      <w:tr w14:paraId="65A69CF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A975F5">
            <w:pPr>
              <w:widowControl/>
              <w:ind w:firstLine="315" w:firstLineChars="150"/>
              <w:rPr>
                <w:rFonts w:hint="eastAsia" w:ascii="宋体" w:hAnsi="宋体" w:cs="宋体"/>
                <w:szCs w:val="21"/>
                <w:highlight w:val="none"/>
              </w:rPr>
            </w:pPr>
            <w:r>
              <w:rPr>
                <w:rFonts w:hint="eastAsia" w:ascii="宋体" w:hAnsi="宋体" w:cs="宋体"/>
                <w:szCs w:val="21"/>
                <w:highlight w:val="none"/>
              </w:rPr>
              <w:t>批发业</w:t>
            </w:r>
          </w:p>
        </w:tc>
        <w:tc>
          <w:tcPr>
            <w:tcW w:w="1701" w:type="dxa"/>
            <w:tcBorders>
              <w:top w:val="nil"/>
              <w:left w:val="nil"/>
              <w:bottom w:val="single" w:color="auto" w:sz="4" w:space="0"/>
              <w:right w:val="single" w:color="auto" w:sz="4" w:space="0"/>
            </w:tcBorders>
            <w:vAlign w:val="center"/>
          </w:tcPr>
          <w:p w14:paraId="1A1F1046">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34BFFFDC">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44C757C4">
            <w:pPr>
              <w:widowControl/>
              <w:jc w:val="left"/>
              <w:rPr>
                <w:rFonts w:hint="eastAsia" w:ascii="宋体" w:hAnsi="宋体" w:cs="宋体"/>
                <w:szCs w:val="21"/>
                <w:highlight w:val="none"/>
              </w:rPr>
            </w:pPr>
            <w:r>
              <w:rPr>
                <w:rFonts w:hint="eastAsia" w:ascii="宋体" w:hAnsi="宋体" w:cs="宋体"/>
                <w:szCs w:val="21"/>
                <w:highlight w:val="none"/>
              </w:rPr>
              <w:t>20≤X＜200</w:t>
            </w:r>
          </w:p>
        </w:tc>
        <w:tc>
          <w:tcPr>
            <w:tcW w:w="1570" w:type="dxa"/>
            <w:tcBorders>
              <w:top w:val="nil"/>
              <w:left w:val="nil"/>
              <w:bottom w:val="single" w:color="auto" w:sz="4" w:space="0"/>
              <w:right w:val="single" w:color="auto" w:sz="4" w:space="0"/>
            </w:tcBorders>
            <w:vAlign w:val="center"/>
          </w:tcPr>
          <w:p w14:paraId="2E7EC090">
            <w:pPr>
              <w:widowControl/>
              <w:jc w:val="left"/>
              <w:rPr>
                <w:rFonts w:hint="eastAsia" w:ascii="宋体" w:hAnsi="宋体" w:cs="宋体"/>
                <w:szCs w:val="21"/>
                <w:highlight w:val="none"/>
              </w:rPr>
            </w:pPr>
            <w:r>
              <w:rPr>
                <w:rFonts w:hint="eastAsia" w:ascii="宋体" w:hAnsi="宋体" w:cs="宋体"/>
                <w:szCs w:val="21"/>
                <w:highlight w:val="none"/>
              </w:rPr>
              <w:t>5≤X＜20</w:t>
            </w:r>
          </w:p>
        </w:tc>
        <w:tc>
          <w:tcPr>
            <w:tcW w:w="1009" w:type="dxa"/>
            <w:tcBorders>
              <w:top w:val="nil"/>
              <w:left w:val="nil"/>
              <w:bottom w:val="single" w:color="auto" w:sz="4" w:space="0"/>
              <w:right w:val="single" w:color="auto" w:sz="4" w:space="0"/>
            </w:tcBorders>
            <w:vAlign w:val="center"/>
          </w:tcPr>
          <w:p w14:paraId="4FAE1D4B">
            <w:pPr>
              <w:widowControl/>
              <w:jc w:val="left"/>
              <w:rPr>
                <w:rFonts w:hint="eastAsia" w:ascii="宋体" w:hAnsi="宋体" w:cs="宋体"/>
                <w:szCs w:val="21"/>
                <w:highlight w:val="none"/>
              </w:rPr>
            </w:pPr>
            <w:r>
              <w:rPr>
                <w:rFonts w:hint="eastAsia" w:ascii="宋体" w:hAnsi="宋体" w:cs="宋体"/>
                <w:szCs w:val="21"/>
                <w:highlight w:val="none"/>
              </w:rPr>
              <w:t>X＜5</w:t>
            </w:r>
          </w:p>
        </w:tc>
      </w:tr>
      <w:tr w14:paraId="514EC4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DF8319">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70B51CBD">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6F1C6383">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2F228550">
            <w:pPr>
              <w:widowControl/>
              <w:jc w:val="left"/>
              <w:rPr>
                <w:rFonts w:hint="eastAsia" w:ascii="宋体" w:hAnsi="宋体" w:cs="宋体"/>
                <w:szCs w:val="21"/>
                <w:highlight w:val="none"/>
              </w:rPr>
            </w:pPr>
            <w:r>
              <w:rPr>
                <w:rFonts w:hint="eastAsia" w:ascii="宋体" w:hAnsi="宋体" w:cs="宋体"/>
                <w:szCs w:val="21"/>
                <w:highlight w:val="none"/>
              </w:rPr>
              <w:t>5000≤Y＜40000</w:t>
            </w:r>
          </w:p>
        </w:tc>
        <w:tc>
          <w:tcPr>
            <w:tcW w:w="1570" w:type="dxa"/>
            <w:tcBorders>
              <w:top w:val="nil"/>
              <w:left w:val="nil"/>
              <w:bottom w:val="single" w:color="auto" w:sz="4" w:space="0"/>
              <w:right w:val="single" w:color="auto" w:sz="4" w:space="0"/>
            </w:tcBorders>
            <w:vAlign w:val="center"/>
          </w:tcPr>
          <w:p w14:paraId="5A61171E">
            <w:pPr>
              <w:widowControl/>
              <w:jc w:val="left"/>
              <w:rPr>
                <w:rFonts w:hint="eastAsia" w:ascii="宋体" w:hAnsi="宋体" w:cs="宋体"/>
                <w:szCs w:val="21"/>
                <w:highlight w:val="none"/>
              </w:rPr>
            </w:pPr>
            <w:r>
              <w:rPr>
                <w:rFonts w:hint="eastAsia" w:ascii="宋体" w:hAnsi="宋体" w:cs="宋体"/>
                <w:szCs w:val="21"/>
                <w:highlight w:val="none"/>
              </w:rPr>
              <w:t>1000≤Y＜5000</w:t>
            </w:r>
          </w:p>
        </w:tc>
        <w:tc>
          <w:tcPr>
            <w:tcW w:w="1009" w:type="dxa"/>
            <w:tcBorders>
              <w:top w:val="nil"/>
              <w:left w:val="nil"/>
              <w:bottom w:val="single" w:color="auto" w:sz="4" w:space="0"/>
              <w:right w:val="single" w:color="auto" w:sz="4" w:space="0"/>
            </w:tcBorders>
            <w:vAlign w:val="center"/>
          </w:tcPr>
          <w:p w14:paraId="59C0B78F">
            <w:pPr>
              <w:widowControl/>
              <w:jc w:val="left"/>
              <w:rPr>
                <w:rFonts w:hint="eastAsia" w:ascii="宋体" w:hAnsi="宋体" w:cs="宋体"/>
                <w:szCs w:val="21"/>
                <w:highlight w:val="none"/>
              </w:rPr>
            </w:pPr>
            <w:r>
              <w:rPr>
                <w:rFonts w:hint="eastAsia" w:ascii="宋体" w:hAnsi="宋体" w:cs="宋体"/>
                <w:szCs w:val="21"/>
                <w:highlight w:val="none"/>
              </w:rPr>
              <w:t>Y＜1000</w:t>
            </w:r>
          </w:p>
        </w:tc>
      </w:tr>
      <w:tr w14:paraId="321A0D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DE4DB1">
            <w:pPr>
              <w:widowControl/>
              <w:jc w:val="center"/>
              <w:rPr>
                <w:rFonts w:hint="eastAsia" w:ascii="宋体" w:hAnsi="宋体" w:cs="宋体"/>
                <w:szCs w:val="21"/>
                <w:highlight w:val="none"/>
              </w:rPr>
            </w:pPr>
            <w:r>
              <w:rPr>
                <w:rFonts w:hint="eastAsia" w:ascii="宋体" w:hAnsi="宋体" w:cs="宋体"/>
                <w:szCs w:val="21"/>
                <w:highlight w:val="none"/>
              </w:rPr>
              <w:t>零售业</w:t>
            </w:r>
          </w:p>
        </w:tc>
        <w:tc>
          <w:tcPr>
            <w:tcW w:w="1701" w:type="dxa"/>
            <w:tcBorders>
              <w:top w:val="nil"/>
              <w:left w:val="nil"/>
              <w:bottom w:val="single" w:color="auto" w:sz="4" w:space="0"/>
              <w:right w:val="single" w:color="auto" w:sz="4" w:space="0"/>
            </w:tcBorders>
            <w:vAlign w:val="center"/>
          </w:tcPr>
          <w:p w14:paraId="4C5760A2">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4F22FED1">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0C967B36">
            <w:pPr>
              <w:widowControl/>
              <w:jc w:val="left"/>
              <w:rPr>
                <w:rFonts w:hint="eastAsia" w:ascii="宋体" w:hAnsi="宋体" w:cs="宋体"/>
                <w:szCs w:val="21"/>
                <w:highlight w:val="none"/>
              </w:rPr>
            </w:pPr>
            <w:r>
              <w:rPr>
                <w:rFonts w:hint="eastAsia" w:ascii="宋体" w:hAnsi="宋体" w:cs="宋体"/>
                <w:szCs w:val="21"/>
                <w:highlight w:val="none"/>
              </w:rPr>
              <w:t>50≤X＜300</w:t>
            </w:r>
          </w:p>
        </w:tc>
        <w:tc>
          <w:tcPr>
            <w:tcW w:w="1570" w:type="dxa"/>
            <w:tcBorders>
              <w:top w:val="nil"/>
              <w:left w:val="nil"/>
              <w:bottom w:val="single" w:color="auto" w:sz="4" w:space="0"/>
              <w:right w:val="single" w:color="auto" w:sz="4" w:space="0"/>
            </w:tcBorders>
            <w:vAlign w:val="center"/>
          </w:tcPr>
          <w:p w14:paraId="04016D95">
            <w:pPr>
              <w:widowControl/>
              <w:jc w:val="left"/>
              <w:rPr>
                <w:rFonts w:hint="eastAsia" w:ascii="宋体" w:hAnsi="宋体" w:cs="宋体"/>
                <w:szCs w:val="21"/>
                <w:highlight w:val="none"/>
              </w:rPr>
            </w:pPr>
            <w:r>
              <w:rPr>
                <w:rFonts w:hint="eastAsia" w:ascii="宋体" w:hAnsi="宋体" w:cs="宋体"/>
                <w:szCs w:val="21"/>
                <w:highlight w:val="none"/>
              </w:rPr>
              <w:t>10≤X＜50</w:t>
            </w:r>
          </w:p>
        </w:tc>
        <w:tc>
          <w:tcPr>
            <w:tcW w:w="1009" w:type="dxa"/>
            <w:tcBorders>
              <w:top w:val="nil"/>
              <w:left w:val="nil"/>
              <w:bottom w:val="single" w:color="auto" w:sz="4" w:space="0"/>
              <w:right w:val="single" w:color="auto" w:sz="4" w:space="0"/>
            </w:tcBorders>
            <w:vAlign w:val="center"/>
          </w:tcPr>
          <w:p w14:paraId="45D5B1FD">
            <w:pPr>
              <w:widowControl/>
              <w:jc w:val="left"/>
              <w:rPr>
                <w:rFonts w:hint="eastAsia" w:ascii="宋体" w:hAnsi="宋体" w:cs="宋体"/>
                <w:szCs w:val="21"/>
                <w:highlight w:val="none"/>
              </w:rPr>
            </w:pPr>
            <w:r>
              <w:rPr>
                <w:rFonts w:hint="eastAsia" w:ascii="宋体" w:hAnsi="宋体" w:cs="宋体"/>
                <w:szCs w:val="21"/>
                <w:highlight w:val="none"/>
              </w:rPr>
              <w:t>X＜10</w:t>
            </w:r>
          </w:p>
        </w:tc>
      </w:tr>
      <w:tr w14:paraId="4B6CEB5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970C35">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39BC25AC">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01FDF7DA">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071A1ACC">
            <w:pPr>
              <w:widowControl/>
              <w:jc w:val="left"/>
              <w:rPr>
                <w:rFonts w:hint="eastAsia" w:ascii="宋体" w:hAnsi="宋体" w:cs="宋体"/>
                <w:szCs w:val="21"/>
                <w:highlight w:val="none"/>
              </w:rPr>
            </w:pPr>
            <w:r>
              <w:rPr>
                <w:rFonts w:hint="eastAsia" w:ascii="宋体" w:hAnsi="宋体" w:cs="宋体"/>
                <w:szCs w:val="21"/>
                <w:highlight w:val="none"/>
              </w:rPr>
              <w:t>500≤Y＜20000</w:t>
            </w:r>
          </w:p>
        </w:tc>
        <w:tc>
          <w:tcPr>
            <w:tcW w:w="1570" w:type="dxa"/>
            <w:tcBorders>
              <w:top w:val="nil"/>
              <w:left w:val="nil"/>
              <w:bottom w:val="single" w:color="auto" w:sz="4" w:space="0"/>
              <w:right w:val="single" w:color="auto" w:sz="4" w:space="0"/>
            </w:tcBorders>
            <w:vAlign w:val="center"/>
          </w:tcPr>
          <w:p w14:paraId="0F82CB39">
            <w:pPr>
              <w:widowControl/>
              <w:jc w:val="left"/>
              <w:rPr>
                <w:rFonts w:hint="eastAsia" w:ascii="宋体" w:hAnsi="宋体" w:cs="宋体"/>
                <w:szCs w:val="21"/>
                <w:highlight w:val="none"/>
              </w:rPr>
            </w:pPr>
            <w:r>
              <w:rPr>
                <w:rFonts w:hint="eastAsia" w:ascii="宋体" w:hAnsi="宋体" w:cs="宋体"/>
                <w:szCs w:val="21"/>
                <w:highlight w:val="none"/>
              </w:rPr>
              <w:t>100≤Y＜500</w:t>
            </w:r>
          </w:p>
        </w:tc>
        <w:tc>
          <w:tcPr>
            <w:tcW w:w="1009" w:type="dxa"/>
            <w:tcBorders>
              <w:top w:val="nil"/>
              <w:left w:val="nil"/>
              <w:bottom w:val="single" w:color="auto" w:sz="4" w:space="0"/>
              <w:right w:val="single" w:color="auto" w:sz="4" w:space="0"/>
            </w:tcBorders>
            <w:vAlign w:val="center"/>
          </w:tcPr>
          <w:p w14:paraId="27BAFC47">
            <w:pPr>
              <w:widowControl/>
              <w:jc w:val="left"/>
              <w:rPr>
                <w:rFonts w:hint="eastAsia" w:ascii="宋体" w:hAnsi="宋体" w:cs="宋体"/>
                <w:szCs w:val="21"/>
                <w:highlight w:val="none"/>
              </w:rPr>
            </w:pPr>
            <w:r>
              <w:rPr>
                <w:rFonts w:hint="eastAsia" w:ascii="宋体" w:hAnsi="宋体" w:cs="宋体"/>
                <w:szCs w:val="21"/>
                <w:highlight w:val="none"/>
              </w:rPr>
              <w:t>Y＜100</w:t>
            </w:r>
          </w:p>
        </w:tc>
      </w:tr>
      <w:tr w14:paraId="746318D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8CA1D6">
            <w:pPr>
              <w:widowControl/>
              <w:jc w:val="center"/>
              <w:rPr>
                <w:rFonts w:hint="eastAsia" w:ascii="宋体" w:hAnsi="宋体" w:cs="宋体"/>
                <w:szCs w:val="21"/>
                <w:highlight w:val="none"/>
              </w:rPr>
            </w:pPr>
            <w:r>
              <w:rPr>
                <w:rFonts w:hint="eastAsia" w:ascii="宋体" w:hAnsi="宋体" w:cs="宋体"/>
                <w:szCs w:val="21"/>
                <w:highlight w:val="none"/>
              </w:rPr>
              <w:t>交通运输业</w:t>
            </w:r>
          </w:p>
        </w:tc>
        <w:tc>
          <w:tcPr>
            <w:tcW w:w="1701" w:type="dxa"/>
            <w:tcBorders>
              <w:top w:val="nil"/>
              <w:left w:val="nil"/>
              <w:bottom w:val="single" w:color="auto" w:sz="4" w:space="0"/>
              <w:right w:val="single" w:color="auto" w:sz="4" w:space="0"/>
            </w:tcBorders>
            <w:vAlign w:val="center"/>
          </w:tcPr>
          <w:p w14:paraId="2A296643">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1144D1D0">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1831D841">
            <w:pPr>
              <w:widowControl/>
              <w:jc w:val="left"/>
              <w:rPr>
                <w:rFonts w:hint="eastAsia" w:ascii="宋体" w:hAnsi="宋体" w:cs="宋体"/>
                <w:szCs w:val="21"/>
                <w:highlight w:val="none"/>
              </w:rPr>
            </w:pPr>
            <w:r>
              <w:rPr>
                <w:rFonts w:hint="eastAsia" w:ascii="宋体" w:hAnsi="宋体" w:cs="宋体"/>
                <w:szCs w:val="21"/>
                <w:highlight w:val="none"/>
              </w:rPr>
              <w:t>300≤X＜1000</w:t>
            </w:r>
          </w:p>
        </w:tc>
        <w:tc>
          <w:tcPr>
            <w:tcW w:w="1570" w:type="dxa"/>
            <w:tcBorders>
              <w:top w:val="nil"/>
              <w:left w:val="nil"/>
              <w:bottom w:val="single" w:color="auto" w:sz="4" w:space="0"/>
              <w:right w:val="single" w:color="auto" w:sz="4" w:space="0"/>
            </w:tcBorders>
            <w:vAlign w:val="center"/>
          </w:tcPr>
          <w:p w14:paraId="4B41F839">
            <w:pPr>
              <w:widowControl/>
              <w:jc w:val="left"/>
              <w:rPr>
                <w:rFonts w:hint="eastAsia" w:ascii="宋体" w:hAnsi="宋体" w:cs="宋体"/>
                <w:szCs w:val="21"/>
                <w:highlight w:val="none"/>
              </w:rPr>
            </w:pPr>
            <w:r>
              <w:rPr>
                <w:rFonts w:hint="eastAsia" w:ascii="宋体" w:hAnsi="宋体" w:cs="宋体"/>
                <w:szCs w:val="21"/>
                <w:highlight w:val="none"/>
              </w:rPr>
              <w:t>20≤X＜300</w:t>
            </w:r>
          </w:p>
        </w:tc>
        <w:tc>
          <w:tcPr>
            <w:tcW w:w="1009" w:type="dxa"/>
            <w:tcBorders>
              <w:top w:val="nil"/>
              <w:left w:val="nil"/>
              <w:bottom w:val="single" w:color="auto" w:sz="4" w:space="0"/>
              <w:right w:val="single" w:color="auto" w:sz="4" w:space="0"/>
            </w:tcBorders>
            <w:vAlign w:val="center"/>
          </w:tcPr>
          <w:p w14:paraId="3CDC8EE7">
            <w:pPr>
              <w:widowControl/>
              <w:jc w:val="left"/>
              <w:rPr>
                <w:rFonts w:hint="eastAsia" w:ascii="宋体" w:hAnsi="宋体" w:cs="宋体"/>
                <w:szCs w:val="21"/>
                <w:highlight w:val="none"/>
              </w:rPr>
            </w:pPr>
            <w:r>
              <w:rPr>
                <w:rFonts w:hint="eastAsia" w:ascii="宋体" w:hAnsi="宋体" w:cs="宋体"/>
                <w:szCs w:val="21"/>
                <w:highlight w:val="none"/>
              </w:rPr>
              <w:t>X＜20</w:t>
            </w:r>
          </w:p>
        </w:tc>
      </w:tr>
      <w:tr w14:paraId="602BAAC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8BD0A03">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2735CC2A">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55E62E24">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7A84EE78">
            <w:pPr>
              <w:widowControl/>
              <w:jc w:val="left"/>
              <w:rPr>
                <w:rFonts w:hint="eastAsia" w:ascii="宋体" w:hAnsi="宋体" w:cs="宋体"/>
                <w:szCs w:val="21"/>
                <w:highlight w:val="none"/>
              </w:rPr>
            </w:pPr>
            <w:r>
              <w:rPr>
                <w:rFonts w:hint="eastAsia" w:ascii="宋体" w:hAnsi="宋体" w:cs="宋体"/>
                <w:szCs w:val="21"/>
                <w:highlight w:val="none"/>
              </w:rPr>
              <w:t>3000≤Y＜30000</w:t>
            </w:r>
          </w:p>
        </w:tc>
        <w:tc>
          <w:tcPr>
            <w:tcW w:w="1570" w:type="dxa"/>
            <w:tcBorders>
              <w:top w:val="nil"/>
              <w:left w:val="nil"/>
              <w:bottom w:val="single" w:color="auto" w:sz="4" w:space="0"/>
              <w:right w:val="single" w:color="auto" w:sz="4" w:space="0"/>
            </w:tcBorders>
            <w:vAlign w:val="center"/>
          </w:tcPr>
          <w:p w14:paraId="58BD782A">
            <w:pPr>
              <w:widowControl/>
              <w:jc w:val="left"/>
              <w:rPr>
                <w:rFonts w:hint="eastAsia" w:ascii="宋体" w:hAnsi="宋体" w:cs="宋体"/>
                <w:szCs w:val="21"/>
                <w:highlight w:val="none"/>
              </w:rPr>
            </w:pPr>
            <w:r>
              <w:rPr>
                <w:rFonts w:hint="eastAsia" w:ascii="宋体" w:hAnsi="宋体" w:cs="宋体"/>
                <w:szCs w:val="21"/>
                <w:highlight w:val="none"/>
              </w:rPr>
              <w:t>200≤Y＜3000</w:t>
            </w:r>
          </w:p>
        </w:tc>
        <w:tc>
          <w:tcPr>
            <w:tcW w:w="1009" w:type="dxa"/>
            <w:tcBorders>
              <w:top w:val="nil"/>
              <w:left w:val="nil"/>
              <w:bottom w:val="single" w:color="auto" w:sz="4" w:space="0"/>
              <w:right w:val="single" w:color="auto" w:sz="4" w:space="0"/>
            </w:tcBorders>
            <w:vAlign w:val="center"/>
          </w:tcPr>
          <w:p w14:paraId="77B7C5C9">
            <w:pPr>
              <w:widowControl/>
              <w:jc w:val="left"/>
              <w:rPr>
                <w:rFonts w:hint="eastAsia" w:ascii="宋体" w:hAnsi="宋体" w:cs="宋体"/>
                <w:szCs w:val="21"/>
                <w:highlight w:val="none"/>
              </w:rPr>
            </w:pPr>
            <w:r>
              <w:rPr>
                <w:rFonts w:hint="eastAsia" w:ascii="宋体" w:hAnsi="宋体" w:cs="宋体"/>
                <w:szCs w:val="21"/>
                <w:highlight w:val="none"/>
              </w:rPr>
              <w:t>Y＜200</w:t>
            </w:r>
          </w:p>
        </w:tc>
      </w:tr>
      <w:tr w14:paraId="05186A0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64275F9">
            <w:pPr>
              <w:widowControl/>
              <w:jc w:val="center"/>
              <w:rPr>
                <w:rFonts w:hint="eastAsia" w:ascii="宋体" w:hAnsi="宋体" w:cs="宋体"/>
                <w:szCs w:val="21"/>
                <w:highlight w:val="none"/>
              </w:rPr>
            </w:pPr>
            <w:r>
              <w:rPr>
                <w:rFonts w:hint="eastAsia" w:ascii="宋体" w:hAnsi="宋体" w:cs="宋体"/>
                <w:szCs w:val="21"/>
                <w:highlight w:val="none"/>
              </w:rPr>
              <w:t>仓储业</w:t>
            </w:r>
          </w:p>
        </w:tc>
        <w:tc>
          <w:tcPr>
            <w:tcW w:w="1701" w:type="dxa"/>
            <w:tcBorders>
              <w:top w:val="nil"/>
              <w:left w:val="nil"/>
              <w:bottom w:val="single" w:color="auto" w:sz="4" w:space="0"/>
              <w:right w:val="single" w:color="auto" w:sz="4" w:space="0"/>
            </w:tcBorders>
            <w:vAlign w:val="center"/>
          </w:tcPr>
          <w:p w14:paraId="3EB48C5A">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2F7929B2">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564152B3">
            <w:pPr>
              <w:widowControl/>
              <w:jc w:val="left"/>
              <w:rPr>
                <w:rFonts w:hint="eastAsia" w:ascii="宋体" w:hAnsi="宋体" w:cs="宋体"/>
                <w:szCs w:val="21"/>
                <w:highlight w:val="none"/>
              </w:rPr>
            </w:pPr>
            <w:r>
              <w:rPr>
                <w:rFonts w:hint="eastAsia" w:ascii="宋体" w:hAnsi="宋体" w:cs="宋体"/>
                <w:szCs w:val="21"/>
                <w:highlight w:val="none"/>
              </w:rPr>
              <w:t>100≤X＜200</w:t>
            </w:r>
          </w:p>
        </w:tc>
        <w:tc>
          <w:tcPr>
            <w:tcW w:w="1570" w:type="dxa"/>
            <w:tcBorders>
              <w:top w:val="nil"/>
              <w:left w:val="nil"/>
              <w:bottom w:val="single" w:color="auto" w:sz="4" w:space="0"/>
              <w:right w:val="single" w:color="auto" w:sz="4" w:space="0"/>
            </w:tcBorders>
            <w:vAlign w:val="center"/>
          </w:tcPr>
          <w:p w14:paraId="230E9058">
            <w:pPr>
              <w:widowControl/>
              <w:jc w:val="left"/>
              <w:rPr>
                <w:rFonts w:hint="eastAsia" w:ascii="宋体" w:hAnsi="宋体" w:cs="宋体"/>
                <w:szCs w:val="21"/>
                <w:highlight w:val="none"/>
              </w:rPr>
            </w:pPr>
            <w:r>
              <w:rPr>
                <w:rFonts w:hint="eastAsia" w:ascii="宋体" w:hAnsi="宋体" w:cs="宋体"/>
                <w:szCs w:val="21"/>
                <w:highlight w:val="none"/>
              </w:rPr>
              <w:t>20≤X＜100</w:t>
            </w:r>
          </w:p>
        </w:tc>
        <w:tc>
          <w:tcPr>
            <w:tcW w:w="1009" w:type="dxa"/>
            <w:tcBorders>
              <w:top w:val="nil"/>
              <w:left w:val="nil"/>
              <w:bottom w:val="single" w:color="auto" w:sz="4" w:space="0"/>
              <w:right w:val="single" w:color="auto" w:sz="4" w:space="0"/>
            </w:tcBorders>
            <w:vAlign w:val="center"/>
          </w:tcPr>
          <w:p w14:paraId="00C4485B">
            <w:pPr>
              <w:widowControl/>
              <w:jc w:val="left"/>
              <w:rPr>
                <w:rFonts w:hint="eastAsia" w:ascii="宋体" w:hAnsi="宋体" w:cs="宋体"/>
                <w:szCs w:val="21"/>
                <w:highlight w:val="none"/>
              </w:rPr>
            </w:pPr>
            <w:r>
              <w:rPr>
                <w:rFonts w:hint="eastAsia" w:ascii="宋体" w:hAnsi="宋体" w:cs="宋体"/>
                <w:szCs w:val="21"/>
                <w:highlight w:val="none"/>
              </w:rPr>
              <w:t>X＜20</w:t>
            </w:r>
          </w:p>
        </w:tc>
      </w:tr>
      <w:tr w14:paraId="1C0BEC6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A782E1">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7954C0E4">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4378F2E1">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120A7E21">
            <w:pPr>
              <w:widowControl/>
              <w:jc w:val="left"/>
              <w:rPr>
                <w:rFonts w:hint="eastAsia" w:ascii="宋体" w:hAnsi="宋体" w:cs="宋体"/>
                <w:szCs w:val="21"/>
                <w:highlight w:val="none"/>
              </w:rPr>
            </w:pPr>
            <w:r>
              <w:rPr>
                <w:rFonts w:hint="eastAsia" w:ascii="宋体" w:hAnsi="宋体" w:cs="宋体"/>
                <w:szCs w:val="21"/>
                <w:highlight w:val="none"/>
              </w:rPr>
              <w:t>1000≤Y＜30000</w:t>
            </w:r>
          </w:p>
        </w:tc>
        <w:tc>
          <w:tcPr>
            <w:tcW w:w="1570" w:type="dxa"/>
            <w:tcBorders>
              <w:top w:val="nil"/>
              <w:left w:val="nil"/>
              <w:bottom w:val="single" w:color="auto" w:sz="4" w:space="0"/>
              <w:right w:val="single" w:color="auto" w:sz="4" w:space="0"/>
            </w:tcBorders>
            <w:vAlign w:val="center"/>
          </w:tcPr>
          <w:p w14:paraId="37956A0B">
            <w:pPr>
              <w:widowControl/>
              <w:jc w:val="left"/>
              <w:rPr>
                <w:rFonts w:hint="eastAsia" w:ascii="宋体" w:hAnsi="宋体" w:cs="宋体"/>
                <w:szCs w:val="21"/>
                <w:highlight w:val="none"/>
              </w:rPr>
            </w:pPr>
            <w:r>
              <w:rPr>
                <w:rFonts w:hint="eastAsia" w:ascii="宋体" w:hAnsi="宋体" w:cs="宋体"/>
                <w:szCs w:val="21"/>
                <w:highlight w:val="none"/>
              </w:rPr>
              <w:t>100≤Y＜1000</w:t>
            </w:r>
          </w:p>
        </w:tc>
        <w:tc>
          <w:tcPr>
            <w:tcW w:w="1009" w:type="dxa"/>
            <w:tcBorders>
              <w:top w:val="nil"/>
              <w:left w:val="nil"/>
              <w:bottom w:val="single" w:color="auto" w:sz="4" w:space="0"/>
              <w:right w:val="single" w:color="auto" w:sz="4" w:space="0"/>
            </w:tcBorders>
            <w:vAlign w:val="center"/>
          </w:tcPr>
          <w:p w14:paraId="7A11E85B">
            <w:pPr>
              <w:widowControl/>
              <w:jc w:val="left"/>
              <w:rPr>
                <w:rFonts w:hint="eastAsia" w:ascii="宋体" w:hAnsi="宋体" w:cs="宋体"/>
                <w:szCs w:val="21"/>
                <w:highlight w:val="none"/>
              </w:rPr>
            </w:pPr>
            <w:r>
              <w:rPr>
                <w:rFonts w:hint="eastAsia" w:ascii="宋体" w:hAnsi="宋体" w:cs="宋体"/>
                <w:szCs w:val="21"/>
                <w:highlight w:val="none"/>
              </w:rPr>
              <w:t>Y＜100</w:t>
            </w:r>
          </w:p>
        </w:tc>
      </w:tr>
      <w:tr w14:paraId="1065194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78593A">
            <w:pPr>
              <w:widowControl/>
              <w:jc w:val="center"/>
              <w:rPr>
                <w:rFonts w:hint="eastAsia" w:ascii="宋体" w:hAnsi="宋体" w:cs="宋体"/>
                <w:szCs w:val="21"/>
                <w:highlight w:val="none"/>
              </w:rPr>
            </w:pPr>
            <w:r>
              <w:rPr>
                <w:rFonts w:hint="eastAsia" w:ascii="宋体" w:hAnsi="宋体" w:cs="宋体"/>
                <w:szCs w:val="21"/>
                <w:highlight w:val="none"/>
              </w:rPr>
              <w:t>邮政业</w:t>
            </w:r>
          </w:p>
        </w:tc>
        <w:tc>
          <w:tcPr>
            <w:tcW w:w="1701" w:type="dxa"/>
            <w:tcBorders>
              <w:top w:val="nil"/>
              <w:left w:val="nil"/>
              <w:bottom w:val="single" w:color="auto" w:sz="4" w:space="0"/>
              <w:right w:val="single" w:color="auto" w:sz="4" w:space="0"/>
            </w:tcBorders>
            <w:vAlign w:val="center"/>
          </w:tcPr>
          <w:p w14:paraId="7403AF94">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4C73B2BB">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0D9C946A">
            <w:pPr>
              <w:widowControl/>
              <w:jc w:val="left"/>
              <w:rPr>
                <w:rFonts w:hint="eastAsia" w:ascii="宋体" w:hAnsi="宋体" w:cs="宋体"/>
                <w:szCs w:val="21"/>
                <w:highlight w:val="none"/>
              </w:rPr>
            </w:pPr>
            <w:r>
              <w:rPr>
                <w:rFonts w:hint="eastAsia" w:ascii="宋体" w:hAnsi="宋体" w:cs="宋体"/>
                <w:szCs w:val="21"/>
                <w:highlight w:val="none"/>
              </w:rPr>
              <w:t>300≤X＜1000</w:t>
            </w:r>
          </w:p>
        </w:tc>
        <w:tc>
          <w:tcPr>
            <w:tcW w:w="1570" w:type="dxa"/>
            <w:tcBorders>
              <w:top w:val="nil"/>
              <w:left w:val="nil"/>
              <w:bottom w:val="single" w:color="auto" w:sz="4" w:space="0"/>
              <w:right w:val="single" w:color="auto" w:sz="4" w:space="0"/>
            </w:tcBorders>
            <w:vAlign w:val="center"/>
          </w:tcPr>
          <w:p w14:paraId="4AF6703D">
            <w:pPr>
              <w:widowControl/>
              <w:jc w:val="left"/>
              <w:rPr>
                <w:rFonts w:hint="eastAsia" w:ascii="宋体" w:hAnsi="宋体" w:cs="宋体"/>
                <w:szCs w:val="21"/>
                <w:highlight w:val="none"/>
              </w:rPr>
            </w:pPr>
            <w:r>
              <w:rPr>
                <w:rFonts w:hint="eastAsia" w:ascii="宋体" w:hAnsi="宋体" w:cs="宋体"/>
                <w:szCs w:val="21"/>
                <w:highlight w:val="none"/>
              </w:rPr>
              <w:t>20≤X＜300</w:t>
            </w:r>
          </w:p>
        </w:tc>
        <w:tc>
          <w:tcPr>
            <w:tcW w:w="1009" w:type="dxa"/>
            <w:tcBorders>
              <w:top w:val="nil"/>
              <w:left w:val="nil"/>
              <w:bottom w:val="single" w:color="auto" w:sz="4" w:space="0"/>
              <w:right w:val="single" w:color="auto" w:sz="4" w:space="0"/>
            </w:tcBorders>
            <w:vAlign w:val="center"/>
          </w:tcPr>
          <w:p w14:paraId="6B3CA3CE">
            <w:pPr>
              <w:widowControl/>
              <w:jc w:val="left"/>
              <w:rPr>
                <w:rFonts w:hint="eastAsia" w:ascii="宋体" w:hAnsi="宋体" w:cs="宋体"/>
                <w:szCs w:val="21"/>
                <w:highlight w:val="none"/>
              </w:rPr>
            </w:pPr>
            <w:r>
              <w:rPr>
                <w:rFonts w:hint="eastAsia" w:ascii="宋体" w:hAnsi="宋体" w:cs="宋体"/>
                <w:szCs w:val="21"/>
                <w:highlight w:val="none"/>
              </w:rPr>
              <w:t>X＜20</w:t>
            </w:r>
          </w:p>
        </w:tc>
      </w:tr>
      <w:tr w14:paraId="181FEE7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86E9E6">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7FC7C5C3">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2DFAC64C">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08962036">
            <w:pPr>
              <w:widowControl/>
              <w:jc w:val="left"/>
              <w:rPr>
                <w:rFonts w:hint="eastAsia" w:ascii="宋体" w:hAnsi="宋体" w:cs="宋体"/>
                <w:szCs w:val="21"/>
                <w:highlight w:val="none"/>
              </w:rPr>
            </w:pPr>
            <w:r>
              <w:rPr>
                <w:rFonts w:hint="eastAsia" w:ascii="宋体" w:hAnsi="宋体" w:cs="宋体"/>
                <w:szCs w:val="21"/>
                <w:highlight w:val="none"/>
              </w:rPr>
              <w:t>2000≤Y＜30000</w:t>
            </w:r>
          </w:p>
        </w:tc>
        <w:tc>
          <w:tcPr>
            <w:tcW w:w="1570" w:type="dxa"/>
            <w:tcBorders>
              <w:top w:val="nil"/>
              <w:left w:val="nil"/>
              <w:bottom w:val="single" w:color="auto" w:sz="4" w:space="0"/>
              <w:right w:val="single" w:color="auto" w:sz="4" w:space="0"/>
            </w:tcBorders>
            <w:vAlign w:val="center"/>
          </w:tcPr>
          <w:p w14:paraId="025E7FDA">
            <w:pPr>
              <w:widowControl/>
              <w:jc w:val="left"/>
              <w:rPr>
                <w:rFonts w:hint="eastAsia" w:ascii="宋体" w:hAnsi="宋体" w:cs="宋体"/>
                <w:szCs w:val="21"/>
                <w:highlight w:val="none"/>
              </w:rPr>
            </w:pPr>
            <w:r>
              <w:rPr>
                <w:rFonts w:hint="eastAsia" w:ascii="宋体" w:hAnsi="宋体" w:cs="宋体"/>
                <w:szCs w:val="21"/>
                <w:highlight w:val="none"/>
              </w:rPr>
              <w:t>100≤Y＜2000</w:t>
            </w:r>
          </w:p>
        </w:tc>
        <w:tc>
          <w:tcPr>
            <w:tcW w:w="1009" w:type="dxa"/>
            <w:tcBorders>
              <w:top w:val="nil"/>
              <w:left w:val="nil"/>
              <w:bottom w:val="single" w:color="auto" w:sz="4" w:space="0"/>
              <w:right w:val="single" w:color="auto" w:sz="4" w:space="0"/>
            </w:tcBorders>
            <w:vAlign w:val="center"/>
          </w:tcPr>
          <w:p w14:paraId="7E5B8590">
            <w:pPr>
              <w:widowControl/>
              <w:jc w:val="left"/>
              <w:rPr>
                <w:rFonts w:hint="eastAsia" w:ascii="宋体" w:hAnsi="宋体" w:cs="宋体"/>
                <w:szCs w:val="21"/>
                <w:highlight w:val="none"/>
              </w:rPr>
            </w:pPr>
            <w:r>
              <w:rPr>
                <w:rFonts w:hint="eastAsia" w:ascii="宋体" w:hAnsi="宋体" w:cs="宋体"/>
                <w:szCs w:val="21"/>
                <w:highlight w:val="none"/>
              </w:rPr>
              <w:t>Y＜100</w:t>
            </w:r>
          </w:p>
        </w:tc>
      </w:tr>
      <w:tr w14:paraId="0EEE9E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0AF251">
            <w:pPr>
              <w:widowControl/>
              <w:jc w:val="center"/>
              <w:rPr>
                <w:rFonts w:hint="eastAsia" w:ascii="宋体" w:hAnsi="宋体" w:cs="宋体"/>
                <w:szCs w:val="21"/>
                <w:highlight w:val="none"/>
              </w:rPr>
            </w:pPr>
            <w:r>
              <w:rPr>
                <w:rFonts w:hint="eastAsia" w:ascii="宋体" w:hAnsi="宋体" w:cs="宋体"/>
                <w:szCs w:val="21"/>
                <w:highlight w:val="none"/>
              </w:rPr>
              <w:t>住宿业</w:t>
            </w:r>
          </w:p>
        </w:tc>
        <w:tc>
          <w:tcPr>
            <w:tcW w:w="1701" w:type="dxa"/>
            <w:tcBorders>
              <w:top w:val="nil"/>
              <w:left w:val="nil"/>
              <w:bottom w:val="single" w:color="auto" w:sz="4" w:space="0"/>
              <w:right w:val="single" w:color="auto" w:sz="4" w:space="0"/>
            </w:tcBorders>
            <w:vAlign w:val="center"/>
          </w:tcPr>
          <w:p w14:paraId="6AFEC6AB">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4B1885A2">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06CB66E8">
            <w:pPr>
              <w:widowControl/>
              <w:jc w:val="left"/>
              <w:rPr>
                <w:rFonts w:hint="eastAsia" w:ascii="宋体" w:hAnsi="宋体" w:cs="宋体"/>
                <w:szCs w:val="21"/>
                <w:highlight w:val="none"/>
              </w:rPr>
            </w:pPr>
            <w:r>
              <w:rPr>
                <w:rFonts w:hint="eastAsia" w:ascii="宋体" w:hAnsi="宋体" w:cs="宋体"/>
                <w:szCs w:val="21"/>
                <w:highlight w:val="none"/>
              </w:rPr>
              <w:t>100≤X＜300</w:t>
            </w:r>
          </w:p>
        </w:tc>
        <w:tc>
          <w:tcPr>
            <w:tcW w:w="1570" w:type="dxa"/>
            <w:tcBorders>
              <w:top w:val="nil"/>
              <w:left w:val="nil"/>
              <w:bottom w:val="single" w:color="auto" w:sz="4" w:space="0"/>
              <w:right w:val="single" w:color="auto" w:sz="4" w:space="0"/>
            </w:tcBorders>
            <w:vAlign w:val="center"/>
          </w:tcPr>
          <w:p w14:paraId="44377798">
            <w:pPr>
              <w:widowControl/>
              <w:jc w:val="left"/>
              <w:rPr>
                <w:rFonts w:hint="eastAsia" w:ascii="宋体" w:hAnsi="宋体" w:cs="宋体"/>
                <w:szCs w:val="21"/>
                <w:highlight w:val="none"/>
              </w:rPr>
            </w:pPr>
            <w:r>
              <w:rPr>
                <w:rFonts w:hint="eastAsia" w:ascii="宋体" w:hAnsi="宋体" w:cs="宋体"/>
                <w:szCs w:val="21"/>
                <w:highlight w:val="none"/>
              </w:rPr>
              <w:t>10≤X＜100</w:t>
            </w:r>
          </w:p>
        </w:tc>
        <w:tc>
          <w:tcPr>
            <w:tcW w:w="1009" w:type="dxa"/>
            <w:tcBorders>
              <w:top w:val="nil"/>
              <w:left w:val="nil"/>
              <w:bottom w:val="single" w:color="auto" w:sz="4" w:space="0"/>
              <w:right w:val="single" w:color="auto" w:sz="4" w:space="0"/>
            </w:tcBorders>
            <w:vAlign w:val="center"/>
          </w:tcPr>
          <w:p w14:paraId="1EF3ED98">
            <w:pPr>
              <w:widowControl/>
              <w:jc w:val="left"/>
              <w:rPr>
                <w:rFonts w:hint="eastAsia" w:ascii="宋体" w:hAnsi="宋体" w:cs="宋体"/>
                <w:szCs w:val="21"/>
                <w:highlight w:val="none"/>
              </w:rPr>
            </w:pPr>
            <w:r>
              <w:rPr>
                <w:rFonts w:hint="eastAsia" w:ascii="宋体" w:hAnsi="宋体" w:cs="宋体"/>
                <w:szCs w:val="21"/>
                <w:highlight w:val="none"/>
              </w:rPr>
              <w:t>X＜10</w:t>
            </w:r>
          </w:p>
        </w:tc>
      </w:tr>
      <w:tr w14:paraId="4B778D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3513210">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0CFA8F58">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0359DC71">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296A9ABE">
            <w:pPr>
              <w:widowControl/>
              <w:jc w:val="left"/>
              <w:rPr>
                <w:rFonts w:hint="eastAsia" w:ascii="宋体" w:hAnsi="宋体" w:cs="宋体"/>
                <w:szCs w:val="21"/>
                <w:highlight w:val="none"/>
              </w:rPr>
            </w:pPr>
            <w:r>
              <w:rPr>
                <w:rFonts w:hint="eastAsia" w:ascii="宋体" w:hAnsi="宋体" w:cs="宋体"/>
                <w:szCs w:val="21"/>
                <w:highlight w:val="none"/>
              </w:rPr>
              <w:t>2000≤Y＜10000</w:t>
            </w:r>
          </w:p>
        </w:tc>
        <w:tc>
          <w:tcPr>
            <w:tcW w:w="1570" w:type="dxa"/>
            <w:tcBorders>
              <w:top w:val="nil"/>
              <w:left w:val="nil"/>
              <w:bottom w:val="single" w:color="auto" w:sz="4" w:space="0"/>
              <w:right w:val="single" w:color="auto" w:sz="4" w:space="0"/>
            </w:tcBorders>
            <w:vAlign w:val="center"/>
          </w:tcPr>
          <w:p w14:paraId="79BF2DA2">
            <w:pPr>
              <w:widowControl/>
              <w:jc w:val="left"/>
              <w:rPr>
                <w:rFonts w:hint="eastAsia" w:ascii="宋体" w:hAnsi="宋体" w:cs="宋体"/>
                <w:szCs w:val="21"/>
                <w:highlight w:val="none"/>
              </w:rPr>
            </w:pPr>
            <w:r>
              <w:rPr>
                <w:rFonts w:hint="eastAsia" w:ascii="宋体" w:hAnsi="宋体" w:cs="宋体"/>
                <w:szCs w:val="21"/>
                <w:highlight w:val="none"/>
              </w:rPr>
              <w:t>100≤Y＜2000</w:t>
            </w:r>
          </w:p>
        </w:tc>
        <w:tc>
          <w:tcPr>
            <w:tcW w:w="1009" w:type="dxa"/>
            <w:tcBorders>
              <w:top w:val="nil"/>
              <w:left w:val="nil"/>
              <w:bottom w:val="single" w:color="auto" w:sz="4" w:space="0"/>
              <w:right w:val="single" w:color="auto" w:sz="4" w:space="0"/>
            </w:tcBorders>
            <w:vAlign w:val="center"/>
          </w:tcPr>
          <w:p w14:paraId="36468C0D">
            <w:pPr>
              <w:widowControl/>
              <w:jc w:val="left"/>
              <w:rPr>
                <w:rFonts w:hint="eastAsia" w:ascii="宋体" w:hAnsi="宋体" w:cs="宋体"/>
                <w:szCs w:val="21"/>
                <w:highlight w:val="none"/>
              </w:rPr>
            </w:pPr>
            <w:r>
              <w:rPr>
                <w:rFonts w:hint="eastAsia" w:ascii="宋体" w:hAnsi="宋体" w:cs="宋体"/>
                <w:szCs w:val="21"/>
                <w:highlight w:val="none"/>
              </w:rPr>
              <w:t>Y＜100</w:t>
            </w:r>
          </w:p>
        </w:tc>
      </w:tr>
      <w:tr w14:paraId="157B91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741D0F">
            <w:pPr>
              <w:widowControl/>
              <w:jc w:val="center"/>
              <w:rPr>
                <w:rFonts w:hint="eastAsia" w:ascii="宋体" w:hAnsi="宋体" w:cs="宋体"/>
                <w:szCs w:val="21"/>
                <w:highlight w:val="none"/>
              </w:rPr>
            </w:pPr>
            <w:r>
              <w:rPr>
                <w:rFonts w:hint="eastAsia" w:ascii="宋体" w:hAnsi="宋体" w:cs="宋体"/>
                <w:szCs w:val="21"/>
                <w:highlight w:val="none"/>
              </w:rPr>
              <w:t>餐饮业</w:t>
            </w:r>
          </w:p>
        </w:tc>
        <w:tc>
          <w:tcPr>
            <w:tcW w:w="1701" w:type="dxa"/>
            <w:tcBorders>
              <w:top w:val="nil"/>
              <w:left w:val="nil"/>
              <w:bottom w:val="single" w:color="auto" w:sz="4" w:space="0"/>
              <w:right w:val="single" w:color="auto" w:sz="4" w:space="0"/>
            </w:tcBorders>
            <w:vAlign w:val="center"/>
          </w:tcPr>
          <w:p w14:paraId="358BA5BC">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4961FC9B">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4F24A1F2">
            <w:pPr>
              <w:widowControl/>
              <w:jc w:val="left"/>
              <w:rPr>
                <w:rFonts w:hint="eastAsia" w:ascii="宋体" w:hAnsi="宋体" w:cs="宋体"/>
                <w:szCs w:val="21"/>
                <w:highlight w:val="none"/>
              </w:rPr>
            </w:pPr>
            <w:r>
              <w:rPr>
                <w:rFonts w:hint="eastAsia" w:ascii="宋体" w:hAnsi="宋体" w:cs="宋体"/>
                <w:szCs w:val="21"/>
                <w:highlight w:val="none"/>
              </w:rPr>
              <w:t>100≤X＜300</w:t>
            </w:r>
          </w:p>
        </w:tc>
        <w:tc>
          <w:tcPr>
            <w:tcW w:w="1570" w:type="dxa"/>
            <w:tcBorders>
              <w:top w:val="nil"/>
              <w:left w:val="nil"/>
              <w:bottom w:val="single" w:color="auto" w:sz="4" w:space="0"/>
              <w:right w:val="single" w:color="auto" w:sz="4" w:space="0"/>
            </w:tcBorders>
            <w:vAlign w:val="center"/>
          </w:tcPr>
          <w:p w14:paraId="4B65A05F">
            <w:pPr>
              <w:widowControl/>
              <w:jc w:val="left"/>
              <w:rPr>
                <w:rFonts w:hint="eastAsia" w:ascii="宋体" w:hAnsi="宋体" w:cs="宋体"/>
                <w:szCs w:val="21"/>
                <w:highlight w:val="none"/>
              </w:rPr>
            </w:pPr>
            <w:r>
              <w:rPr>
                <w:rFonts w:hint="eastAsia" w:ascii="宋体" w:hAnsi="宋体" w:cs="宋体"/>
                <w:szCs w:val="21"/>
                <w:highlight w:val="none"/>
              </w:rPr>
              <w:t>10≤X＜100</w:t>
            </w:r>
          </w:p>
        </w:tc>
        <w:tc>
          <w:tcPr>
            <w:tcW w:w="1009" w:type="dxa"/>
            <w:tcBorders>
              <w:top w:val="nil"/>
              <w:left w:val="nil"/>
              <w:bottom w:val="single" w:color="auto" w:sz="4" w:space="0"/>
              <w:right w:val="single" w:color="auto" w:sz="4" w:space="0"/>
            </w:tcBorders>
            <w:vAlign w:val="center"/>
          </w:tcPr>
          <w:p w14:paraId="14C64617">
            <w:pPr>
              <w:widowControl/>
              <w:jc w:val="left"/>
              <w:rPr>
                <w:rFonts w:hint="eastAsia" w:ascii="宋体" w:hAnsi="宋体" w:cs="宋体"/>
                <w:szCs w:val="21"/>
                <w:highlight w:val="none"/>
              </w:rPr>
            </w:pPr>
            <w:r>
              <w:rPr>
                <w:rFonts w:hint="eastAsia" w:ascii="宋体" w:hAnsi="宋体" w:cs="宋体"/>
                <w:szCs w:val="21"/>
                <w:highlight w:val="none"/>
              </w:rPr>
              <w:t>X＜10</w:t>
            </w:r>
          </w:p>
        </w:tc>
      </w:tr>
      <w:tr w14:paraId="040D649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07E8894">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514A65F0">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2E358FAA">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57D540AD">
            <w:pPr>
              <w:widowControl/>
              <w:jc w:val="left"/>
              <w:rPr>
                <w:rFonts w:hint="eastAsia" w:ascii="宋体" w:hAnsi="宋体" w:cs="宋体"/>
                <w:szCs w:val="21"/>
                <w:highlight w:val="none"/>
              </w:rPr>
            </w:pPr>
            <w:r>
              <w:rPr>
                <w:rFonts w:hint="eastAsia" w:ascii="宋体" w:hAnsi="宋体" w:cs="宋体"/>
                <w:szCs w:val="21"/>
                <w:highlight w:val="none"/>
              </w:rPr>
              <w:t>2000≤Y＜10000</w:t>
            </w:r>
          </w:p>
        </w:tc>
        <w:tc>
          <w:tcPr>
            <w:tcW w:w="1570" w:type="dxa"/>
            <w:tcBorders>
              <w:top w:val="nil"/>
              <w:left w:val="nil"/>
              <w:bottom w:val="single" w:color="auto" w:sz="4" w:space="0"/>
              <w:right w:val="single" w:color="auto" w:sz="4" w:space="0"/>
            </w:tcBorders>
            <w:vAlign w:val="center"/>
          </w:tcPr>
          <w:p w14:paraId="2B1F1779">
            <w:pPr>
              <w:widowControl/>
              <w:jc w:val="left"/>
              <w:rPr>
                <w:rFonts w:hint="eastAsia" w:ascii="宋体" w:hAnsi="宋体" w:cs="宋体"/>
                <w:szCs w:val="21"/>
                <w:highlight w:val="none"/>
              </w:rPr>
            </w:pPr>
            <w:r>
              <w:rPr>
                <w:rFonts w:hint="eastAsia" w:ascii="宋体" w:hAnsi="宋体" w:cs="宋体"/>
                <w:szCs w:val="21"/>
                <w:highlight w:val="none"/>
              </w:rPr>
              <w:t>100≤Y＜2000</w:t>
            </w:r>
          </w:p>
        </w:tc>
        <w:tc>
          <w:tcPr>
            <w:tcW w:w="1009" w:type="dxa"/>
            <w:tcBorders>
              <w:top w:val="nil"/>
              <w:left w:val="nil"/>
              <w:bottom w:val="single" w:color="auto" w:sz="4" w:space="0"/>
              <w:right w:val="single" w:color="auto" w:sz="4" w:space="0"/>
            </w:tcBorders>
            <w:vAlign w:val="center"/>
          </w:tcPr>
          <w:p w14:paraId="62D442A3">
            <w:pPr>
              <w:widowControl/>
              <w:jc w:val="left"/>
              <w:rPr>
                <w:rFonts w:hint="eastAsia" w:ascii="宋体" w:hAnsi="宋体" w:cs="宋体"/>
                <w:szCs w:val="21"/>
                <w:highlight w:val="none"/>
              </w:rPr>
            </w:pPr>
            <w:r>
              <w:rPr>
                <w:rFonts w:hint="eastAsia" w:ascii="宋体" w:hAnsi="宋体" w:cs="宋体"/>
                <w:szCs w:val="21"/>
                <w:highlight w:val="none"/>
              </w:rPr>
              <w:t>Y＜100</w:t>
            </w:r>
          </w:p>
        </w:tc>
      </w:tr>
      <w:tr w14:paraId="06201A1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D80A76">
            <w:pPr>
              <w:widowControl/>
              <w:jc w:val="center"/>
              <w:rPr>
                <w:rFonts w:hint="eastAsia" w:ascii="宋体" w:hAnsi="宋体" w:cs="宋体"/>
                <w:szCs w:val="21"/>
                <w:highlight w:val="none"/>
              </w:rPr>
            </w:pPr>
            <w:r>
              <w:rPr>
                <w:rFonts w:hint="eastAsia" w:ascii="宋体" w:hAnsi="宋体" w:cs="宋体"/>
                <w:szCs w:val="21"/>
                <w:highlight w:val="none"/>
              </w:rPr>
              <w:t>信息传输业</w:t>
            </w:r>
          </w:p>
        </w:tc>
        <w:tc>
          <w:tcPr>
            <w:tcW w:w="1701" w:type="dxa"/>
            <w:tcBorders>
              <w:top w:val="nil"/>
              <w:left w:val="nil"/>
              <w:bottom w:val="single" w:color="auto" w:sz="4" w:space="0"/>
              <w:right w:val="single" w:color="auto" w:sz="4" w:space="0"/>
            </w:tcBorders>
            <w:vAlign w:val="center"/>
          </w:tcPr>
          <w:p w14:paraId="4B16070A">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2718F0FD">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02E1D209">
            <w:pPr>
              <w:widowControl/>
              <w:jc w:val="left"/>
              <w:rPr>
                <w:rFonts w:hint="eastAsia" w:ascii="宋体" w:hAnsi="宋体" w:cs="宋体"/>
                <w:szCs w:val="21"/>
                <w:highlight w:val="none"/>
              </w:rPr>
            </w:pPr>
            <w:r>
              <w:rPr>
                <w:rFonts w:hint="eastAsia" w:ascii="宋体" w:hAnsi="宋体" w:cs="宋体"/>
                <w:szCs w:val="21"/>
                <w:highlight w:val="none"/>
              </w:rPr>
              <w:t>100≤X＜2000</w:t>
            </w:r>
          </w:p>
        </w:tc>
        <w:tc>
          <w:tcPr>
            <w:tcW w:w="1570" w:type="dxa"/>
            <w:tcBorders>
              <w:top w:val="nil"/>
              <w:left w:val="nil"/>
              <w:bottom w:val="single" w:color="auto" w:sz="4" w:space="0"/>
              <w:right w:val="single" w:color="auto" w:sz="4" w:space="0"/>
            </w:tcBorders>
            <w:vAlign w:val="center"/>
          </w:tcPr>
          <w:p w14:paraId="2C43589F">
            <w:pPr>
              <w:widowControl/>
              <w:jc w:val="left"/>
              <w:rPr>
                <w:rFonts w:hint="eastAsia" w:ascii="宋体" w:hAnsi="宋体" w:cs="宋体"/>
                <w:szCs w:val="21"/>
                <w:highlight w:val="none"/>
              </w:rPr>
            </w:pPr>
            <w:r>
              <w:rPr>
                <w:rFonts w:hint="eastAsia" w:ascii="宋体" w:hAnsi="宋体" w:cs="宋体"/>
                <w:szCs w:val="21"/>
                <w:highlight w:val="none"/>
              </w:rPr>
              <w:t>10≤X＜100</w:t>
            </w:r>
          </w:p>
        </w:tc>
        <w:tc>
          <w:tcPr>
            <w:tcW w:w="1009" w:type="dxa"/>
            <w:tcBorders>
              <w:top w:val="nil"/>
              <w:left w:val="nil"/>
              <w:bottom w:val="single" w:color="auto" w:sz="4" w:space="0"/>
              <w:right w:val="single" w:color="auto" w:sz="4" w:space="0"/>
            </w:tcBorders>
            <w:vAlign w:val="center"/>
          </w:tcPr>
          <w:p w14:paraId="2EAB8BD4">
            <w:pPr>
              <w:widowControl/>
              <w:jc w:val="left"/>
              <w:rPr>
                <w:rFonts w:hint="eastAsia" w:ascii="宋体" w:hAnsi="宋体" w:cs="宋体"/>
                <w:szCs w:val="21"/>
                <w:highlight w:val="none"/>
              </w:rPr>
            </w:pPr>
            <w:r>
              <w:rPr>
                <w:rFonts w:hint="eastAsia" w:ascii="宋体" w:hAnsi="宋体" w:cs="宋体"/>
                <w:szCs w:val="21"/>
                <w:highlight w:val="none"/>
              </w:rPr>
              <w:t>X＜10</w:t>
            </w:r>
          </w:p>
        </w:tc>
      </w:tr>
      <w:tr w14:paraId="1B396F3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89672B3">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5EBAFE4A">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46BA3EBD">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7205BB0A">
            <w:pPr>
              <w:widowControl/>
              <w:jc w:val="left"/>
              <w:rPr>
                <w:rFonts w:hint="eastAsia" w:ascii="宋体" w:hAnsi="宋体" w:cs="宋体"/>
                <w:szCs w:val="21"/>
                <w:highlight w:val="none"/>
              </w:rPr>
            </w:pPr>
            <w:r>
              <w:rPr>
                <w:rFonts w:hint="eastAsia" w:ascii="宋体" w:hAnsi="宋体" w:cs="宋体"/>
                <w:szCs w:val="21"/>
                <w:highlight w:val="none"/>
              </w:rPr>
              <w:t>1000≤Y＜100000</w:t>
            </w:r>
          </w:p>
        </w:tc>
        <w:tc>
          <w:tcPr>
            <w:tcW w:w="1570" w:type="dxa"/>
            <w:tcBorders>
              <w:top w:val="nil"/>
              <w:left w:val="nil"/>
              <w:bottom w:val="single" w:color="auto" w:sz="4" w:space="0"/>
              <w:right w:val="single" w:color="auto" w:sz="4" w:space="0"/>
            </w:tcBorders>
            <w:vAlign w:val="center"/>
          </w:tcPr>
          <w:p w14:paraId="60E55B6D">
            <w:pPr>
              <w:widowControl/>
              <w:jc w:val="left"/>
              <w:rPr>
                <w:rFonts w:hint="eastAsia" w:ascii="宋体" w:hAnsi="宋体" w:cs="宋体"/>
                <w:szCs w:val="21"/>
                <w:highlight w:val="none"/>
              </w:rPr>
            </w:pPr>
            <w:r>
              <w:rPr>
                <w:rFonts w:hint="eastAsia" w:ascii="宋体" w:hAnsi="宋体" w:cs="宋体"/>
                <w:szCs w:val="21"/>
                <w:highlight w:val="none"/>
              </w:rPr>
              <w:t>100≤Y＜1000</w:t>
            </w:r>
          </w:p>
        </w:tc>
        <w:tc>
          <w:tcPr>
            <w:tcW w:w="1009" w:type="dxa"/>
            <w:tcBorders>
              <w:top w:val="nil"/>
              <w:left w:val="nil"/>
              <w:bottom w:val="single" w:color="auto" w:sz="4" w:space="0"/>
              <w:right w:val="single" w:color="auto" w:sz="4" w:space="0"/>
            </w:tcBorders>
            <w:vAlign w:val="center"/>
          </w:tcPr>
          <w:p w14:paraId="59F15AE8">
            <w:pPr>
              <w:widowControl/>
              <w:jc w:val="left"/>
              <w:rPr>
                <w:rFonts w:hint="eastAsia" w:ascii="宋体" w:hAnsi="宋体" w:cs="宋体"/>
                <w:szCs w:val="21"/>
                <w:highlight w:val="none"/>
              </w:rPr>
            </w:pPr>
            <w:r>
              <w:rPr>
                <w:rFonts w:hint="eastAsia" w:ascii="宋体" w:hAnsi="宋体" w:cs="宋体"/>
                <w:szCs w:val="21"/>
                <w:highlight w:val="none"/>
              </w:rPr>
              <w:t>Y＜100</w:t>
            </w:r>
          </w:p>
        </w:tc>
      </w:tr>
      <w:tr w14:paraId="56D377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6C7144">
            <w:pPr>
              <w:widowControl/>
              <w:jc w:val="center"/>
              <w:rPr>
                <w:rFonts w:hint="eastAsia" w:ascii="宋体" w:hAnsi="宋体" w:cs="宋体"/>
                <w:szCs w:val="21"/>
                <w:highlight w:val="none"/>
              </w:rPr>
            </w:pPr>
            <w:r>
              <w:rPr>
                <w:rFonts w:hint="eastAsia" w:ascii="宋体" w:hAnsi="宋体" w:cs="宋体"/>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C4200D7">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7B27085A">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23785324">
            <w:pPr>
              <w:widowControl/>
              <w:jc w:val="left"/>
              <w:rPr>
                <w:rFonts w:hint="eastAsia" w:ascii="宋体" w:hAnsi="宋体" w:cs="宋体"/>
                <w:szCs w:val="21"/>
                <w:highlight w:val="none"/>
              </w:rPr>
            </w:pPr>
            <w:r>
              <w:rPr>
                <w:rFonts w:hint="eastAsia" w:ascii="宋体" w:hAnsi="宋体" w:cs="宋体"/>
                <w:szCs w:val="21"/>
                <w:highlight w:val="none"/>
              </w:rPr>
              <w:t>100≤X＜300</w:t>
            </w:r>
          </w:p>
        </w:tc>
        <w:tc>
          <w:tcPr>
            <w:tcW w:w="1570" w:type="dxa"/>
            <w:tcBorders>
              <w:top w:val="nil"/>
              <w:left w:val="nil"/>
              <w:bottom w:val="single" w:color="auto" w:sz="4" w:space="0"/>
              <w:right w:val="single" w:color="auto" w:sz="4" w:space="0"/>
            </w:tcBorders>
            <w:vAlign w:val="center"/>
          </w:tcPr>
          <w:p w14:paraId="5A1A5C06">
            <w:pPr>
              <w:widowControl/>
              <w:jc w:val="left"/>
              <w:rPr>
                <w:rFonts w:hint="eastAsia" w:ascii="宋体" w:hAnsi="宋体" w:cs="宋体"/>
                <w:szCs w:val="21"/>
                <w:highlight w:val="none"/>
              </w:rPr>
            </w:pPr>
            <w:r>
              <w:rPr>
                <w:rFonts w:hint="eastAsia" w:ascii="宋体" w:hAnsi="宋体" w:cs="宋体"/>
                <w:szCs w:val="21"/>
                <w:highlight w:val="none"/>
              </w:rPr>
              <w:t>10≤X＜100</w:t>
            </w:r>
          </w:p>
        </w:tc>
        <w:tc>
          <w:tcPr>
            <w:tcW w:w="1009" w:type="dxa"/>
            <w:tcBorders>
              <w:top w:val="nil"/>
              <w:left w:val="nil"/>
              <w:bottom w:val="single" w:color="auto" w:sz="4" w:space="0"/>
              <w:right w:val="single" w:color="auto" w:sz="4" w:space="0"/>
            </w:tcBorders>
            <w:vAlign w:val="center"/>
          </w:tcPr>
          <w:p w14:paraId="40494B1D">
            <w:pPr>
              <w:widowControl/>
              <w:jc w:val="left"/>
              <w:rPr>
                <w:rFonts w:hint="eastAsia" w:ascii="宋体" w:hAnsi="宋体" w:cs="宋体"/>
                <w:szCs w:val="21"/>
                <w:highlight w:val="none"/>
              </w:rPr>
            </w:pPr>
            <w:r>
              <w:rPr>
                <w:rFonts w:hint="eastAsia" w:ascii="宋体" w:hAnsi="宋体" w:cs="宋体"/>
                <w:szCs w:val="21"/>
                <w:highlight w:val="none"/>
              </w:rPr>
              <w:t>X＜10</w:t>
            </w:r>
          </w:p>
        </w:tc>
      </w:tr>
      <w:tr w14:paraId="008931A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A8766E">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1ED403D9">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46A463EA">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2B99D7CF">
            <w:pPr>
              <w:widowControl/>
              <w:jc w:val="left"/>
              <w:rPr>
                <w:rFonts w:hint="eastAsia" w:ascii="宋体" w:hAnsi="宋体" w:cs="宋体"/>
                <w:szCs w:val="21"/>
                <w:highlight w:val="none"/>
              </w:rPr>
            </w:pPr>
            <w:r>
              <w:rPr>
                <w:rFonts w:hint="eastAsia" w:ascii="宋体" w:hAnsi="宋体" w:cs="宋体"/>
                <w:szCs w:val="21"/>
                <w:highlight w:val="none"/>
              </w:rPr>
              <w:t>1000≤Y＜10000</w:t>
            </w:r>
          </w:p>
        </w:tc>
        <w:tc>
          <w:tcPr>
            <w:tcW w:w="1570" w:type="dxa"/>
            <w:tcBorders>
              <w:top w:val="nil"/>
              <w:left w:val="nil"/>
              <w:bottom w:val="single" w:color="auto" w:sz="4" w:space="0"/>
              <w:right w:val="single" w:color="auto" w:sz="4" w:space="0"/>
            </w:tcBorders>
            <w:vAlign w:val="center"/>
          </w:tcPr>
          <w:p w14:paraId="47F8E4D5">
            <w:pPr>
              <w:widowControl/>
              <w:jc w:val="left"/>
              <w:rPr>
                <w:rFonts w:hint="eastAsia" w:ascii="宋体" w:hAnsi="宋体" w:cs="宋体"/>
                <w:szCs w:val="21"/>
                <w:highlight w:val="none"/>
              </w:rPr>
            </w:pPr>
            <w:r>
              <w:rPr>
                <w:rFonts w:hint="eastAsia" w:ascii="宋体" w:hAnsi="宋体" w:cs="宋体"/>
                <w:szCs w:val="21"/>
                <w:highlight w:val="none"/>
              </w:rPr>
              <w:t>50≤Y＜1000</w:t>
            </w:r>
          </w:p>
        </w:tc>
        <w:tc>
          <w:tcPr>
            <w:tcW w:w="1009" w:type="dxa"/>
            <w:tcBorders>
              <w:top w:val="nil"/>
              <w:left w:val="nil"/>
              <w:bottom w:val="single" w:color="auto" w:sz="4" w:space="0"/>
              <w:right w:val="single" w:color="auto" w:sz="4" w:space="0"/>
            </w:tcBorders>
            <w:vAlign w:val="center"/>
          </w:tcPr>
          <w:p w14:paraId="326FA7E8">
            <w:pPr>
              <w:widowControl/>
              <w:jc w:val="left"/>
              <w:rPr>
                <w:rFonts w:hint="eastAsia" w:ascii="宋体" w:hAnsi="宋体" w:cs="宋体"/>
                <w:szCs w:val="21"/>
                <w:highlight w:val="none"/>
              </w:rPr>
            </w:pPr>
            <w:r>
              <w:rPr>
                <w:rFonts w:hint="eastAsia" w:ascii="宋体" w:hAnsi="宋体" w:cs="宋体"/>
                <w:szCs w:val="21"/>
                <w:highlight w:val="none"/>
              </w:rPr>
              <w:t>Y＜50</w:t>
            </w:r>
          </w:p>
        </w:tc>
      </w:tr>
      <w:tr w14:paraId="417CEC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A43446A">
            <w:pPr>
              <w:widowControl/>
              <w:jc w:val="center"/>
              <w:rPr>
                <w:rFonts w:hint="eastAsia" w:ascii="宋体" w:hAnsi="宋体" w:cs="宋体"/>
                <w:szCs w:val="21"/>
                <w:highlight w:val="none"/>
              </w:rPr>
            </w:pPr>
            <w:r>
              <w:rPr>
                <w:rFonts w:hint="eastAsia" w:ascii="宋体" w:hAnsi="宋体" w:cs="宋体"/>
                <w:szCs w:val="21"/>
                <w:highlight w:val="none"/>
              </w:rPr>
              <w:t>房地产开发经营</w:t>
            </w:r>
          </w:p>
        </w:tc>
        <w:tc>
          <w:tcPr>
            <w:tcW w:w="1701" w:type="dxa"/>
            <w:tcBorders>
              <w:top w:val="nil"/>
              <w:left w:val="nil"/>
              <w:bottom w:val="single" w:color="auto" w:sz="4" w:space="0"/>
              <w:right w:val="single" w:color="auto" w:sz="4" w:space="0"/>
            </w:tcBorders>
            <w:vAlign w:val="center"/>
          </w:tcPr>
          <w:p w14:paraId="71A4616F">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4A3ADD3E">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4F4663C5">
            <w:pPr>
              <w:widowControl/>
              <w:jc w:val="left"/>
              <w:rPr>
                <w:rFonts w:hint="eastAsia" w:ascii="宋体" w:hAnsi="宋体" w:cs="宋体"/>
                <w:szCs w:val="21"/>
                <w:highlight w:val="none"/>
              </w:rPr>
            </w:pPr>
            <w:r>
              <w:rPr>
                <w:rFonts w:hint="eastAsia" w:ascii="宋体" w:hAnsi="宋体" w:cs="宋体"/>
                <w:szCs w:val="21"/>
                <w:highlight w:val="none"/>
              </w:rPr>
              <w:t>1000≤Y＜200000</w:t>
            </w:r>
          </w:p>
        </w:tc>
        <w:tc>
          <w:tcPr>
            <w:tcW w:w="1570" w:type="dxa"/>
            <w:tcBorders>
              <w:top w:val="nil"/>
              <w:left w:val="nil"/>
              <w:bottom w:val="single" w:color="auto" w:sz="4" w:space="0"/>
              <w:right w:val="single" w:color="auto" w:sz="4" w:space="0"/>
            </w:tcBorders>
            <w:vAlign w:val="center"/>
          </w:tcPr>
          <w:p w14:paraId="5A6E6B02">
            <w:pPr>
              <w:widowControl/>
              <w:jc w:val="left"/>
              <w:rPr>
                <w:rFonts w:hint="eastAsia" w:ascii="宋体" w:hAnsi="宋体" w:cs="宋体"/>
                <w:szCs w:val="21"/>
                <w:highlight w:val="none"/>
              </w:rPr>
            </w:pPr>
            <w:r>
              <w:rPr>
                <w:rFonts w:hint="eastAsia" w:ascii="宋体" w:hAnsi="宋体" w:cs="宋体"/>
                <w:szCs w:val="21"/>
                <w:highlight w:val="none"/>
              </w:rPr>
              <w:t>100≤X＜1000</w:t>
            </w:r>
          </w:p>
        </w:tc>
        <w:tc>
          <w:tcPr>
            <w:tcW w:w="1009" w:type="dxa"/>
            <w:tcBorders>
              <w:top w:val="nil"/>
              <w:left w:val="nil"/>
              <w:bottom w:val="single" w:color="auto" w:sz="4" w:space="0"/>
              <w:right w:val="single" w:color="auto" w:sz="4" w:space="0"/>
            </w:tcBorders>
            <w:vAlign w:val="center"/>
          </w:tcPr>
          <w:p w14:paraId="590C21E3">
            <w:pPr>
              <w:widowControl/>
              <w:jc w:val="left"/>
              <w:rPr>
                <w:rFonts w:hint="eastAsia" w:ascii="宋体" w:hAnsi="宋体" w:cs="宋体"/>
                <w:szCs w:val="21"/>
                <w:highlight w:val="none"/>
              </w:rPr>
            </w:pPr>
            <w:r>
              <w:rPr>
                <w:rFonts w:hint="eastAsia" w:ascii="宋体" w:hAnsi="宋体" w:cs="宋体"/>
                <w:szCs w:val="21"/>
                <w:highlight w:val="none"/>
              </w:rPr>
              <w:t>X＜100</w:t>
            </w:r>
          </w:p>
        </w:tc>
      </w:tr>
      <w:tr w14:paraId="18229AF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0885364">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38F40C14">
            <w:pPr>
              <w:widowControl/>
              <w:jc w:val="left"/>
              <w:rPr>
                <w:rFonts w:hint="eastAsia" w:ascii="宋体" w:hAnsi="宋体" w:cs="宋体"/>
                <w:szCs w:val="21"/>
                <w:highlight w:val="none"/>
              </w:rPr>
            </w:pPr>
            <w:r>
              <w:rPr>
                <w:rFonts w:hint="eastAsia" w:ascii="宋体" w:hAnsi="宋体" w:cs="宋体"/>
                <w:szCs w:val="21"/>
                <w:highlight w:val="none"/>
              </w:rPr>
              <w:t>资产总额（Z）</w:t>
            </w:r>
          </w:p>
        </w:tc>
        <w:tc>
          <w:tcPr>
            <w:tcW w:w="1134" w:type="dxa"/>
            <w:tcBorders>
              <w:top w:val="nil"/>
              <w:left w:val="nil"/>
              <w:bottom w:val="single" w:color="auto" w:sz="4" w:space="0"/>
              <w:right w:val="single" w:color="auto" w:sz="4" w:space="0"/>
            </w:tcBorders>
            <w:vAlign w:val="center"/>
          </w:tcPr>
          <w:p w14:paraId="058032B6">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2226229F">
            <w:pPr>
              <w:widowControl/>
              <w:jc w:val="left"/>
              <w:rPr>
                <w:rFonts w:hint="eastAsia" w:ascii="宋体" w:hAnsi="宋体" w:cs="宋体"/>
                <w:szCs w:val="21"/>
                <w:highlight w:val="none"/>
              </w:rPr>
            </w:pPr>
            <w:r>
              <w:rPr>
                <w:rFonts w:hint="eastAsia" w:ascii="宋体" w:hAnsi="宋体" w:cs="宋体"/>
                <w:szCs w:val="21"/>
                <w:highlight w:val="none"/>
              </w:rPr>
              <w:t>5000≤Z＜10000</w:t>
            </w:r>
          </w:p>
        </w:tc>
        <w:tc>
          <w:tcPr>
            <w:tcW w:w="1570" w:type="dxa"/>
            <w:tcBorders>
              <w:top w:val="nil"/>
              <w:left w:val="nil"/>
              <w:bottom w:val="single" w:color="auto" w:sz="4" w:space="0"/>
              <w:right w:val="single" w:color="auto" w:sz="4" w:space="0"/>
            </w:tcBorders>
            <w:vAlign w:val="center"/>
          </w:tcPr>
          <w:p w14:paraId="2C0AF193">
            <w:pPr>
              <w:widowControl/>
              <w:jc w:val="left"/>
              <w:rPr>
                <w:rFonts w:hint="eastAsia" w:ascii="宋体" w:hAnsi="宋体" w:cs="宋体"/>
                <w:szCs w:val="21"/>
                <w:highlight w:val="none"/>
              </w:rPr>
            </w:pPr>
            <w:r>
              <w:rPr>
                <w:rFonts w:hint="eastAsia" w:ascii="宋体" w:hAnsi="宋体" w:cs="宋体"/>
                <w:szCs w:val="21"/>
                <w:highlight w:val="none"/>
              </w:rPr>
              <w:t>2000≤Y＜5000</w:t>
            </w:r>
          </w:p>
        </w:tc>
        <w:tc>
          <w:tcPr>
            <w:tcW w:w="1009" w:type="dxa"/>
            <w:tcBorders>
              <w:top w:val="nil"/>
              <w:left w:val="nil"/>
              <w:bottom w:val="single" w:color="auto" w:sz="4" w:space="0"/>
              <w:right w:val="single" w:color="auto" w:sz="4" w:space="0"/>
            </w:tcBorders>
            <w:vAlign w:val="center"/>
          </w:tcPr>
          <w:p w14:paraId="3AE256A4">
            <w:pPr>
              <w:widowControl/>
              <w:jc w:val="left"/>
              <w:rPr>
                <w:rFonts w:hint="eastAsia" w:ascii="宋体" w:hAnsi="宋体" w:cs="宋体"/>
                <w:szCs w:val="21"/>
                <w:highlight w:val="none"/>
              </w:rPr>
            </w:pPr>
            <w:r>
              <w:rPr>
                <w:rFonts w:hint="eastAsia" w:ascii="宋体" w:hAnsi="宋体" w:cs="宋体"/>
                <w:szCs w:val="21"/>
                <w:highlight w:val="none"/>
              </w:rPr>
              <w:t>Y＜2000</w:t>
            </w:r>
          </w:p>
        </w:tc>
      </w:tr>
      <w:tr w14:paraId="5339D5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9E9600">
            <w:pPr>
              <w:widowControl/>
              <w:jc w:val="center"/>
              <w:rPr>
                <w:rFonts w:hint="eastAsia" w:ascii="宋体" w:hAnsi="宋体" w:cs="宋体"/>
                <w:szCs w:val="21"/>
                <w:highlight w:val="none"/>
              </w:rPr>
            </w:pPr>
            <w:r>
              <w:rPr>
                <w:rFonts w:hint="eastAsia" w:ascii="宋体" w:hAnsi="宋体" w:cs="宋体"/>
                <w:szCs w:val="21"/>
                <w:highlight w:val="none"/>
              </w:rPr>
              <w:t>物业管理</w:t>
            </w:r>
          </w:p>
        </w:tc>
        <w:tc>
          <w:tcPr>
            <w:tcW w:w="1701" w:type="dxa"/>
            <w:tcBorders>
              <w:top w:val="nil"/>
              <w:left w:val="nil"/>
              <w:bottom w:val="single" w:color="auto" w:sz="4" w:space="0"/>
              <w:right w:val="single" w:color="auto" w:sz="4" w:space="0"/>
            </w:tcBorders>
            <w:vAlign w:val="center"/>
          </w:tcPr>
          <w:p w14:paraId="18ED22F1">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5C624015">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40414FE1">
            <w:pPr>
              <w:widowControl/>
              <w:jc w:val="left"/>
              <w:rPr>
                <w:rFonts w:hint="eastAsia" w:ascii="宋体" w:hAnsi="宋体" w:cs="宋体"/>
                <w:szCs w:val="21"/>
                <w:highlight w:val="none"/>
              </w:rPr>
            </w:pPr>
            <w:r>
              <w:rPr>
                <w:rFonts w:hint="eastAsia" w:ascii="宋体" w:hAnsi="宋体" w:cs="宋体"/>
                <w:szCs w:val="21"/>
                <w:highlight w:val="none"/>
              </w:rPr>
              <w:t>300≤X＜1000</w:t>
            </w:r>
          </w:p>
        </w:tc>
        <w:tc>
          <w:tcPr>
            <w:tcW w:w="1570" w:type="dxa"/>
            <w:tcBorders>
              <w:top w:val="nil"/>
              <w:left w:val="nil"/>
              <w:bottom w:val="single" w:color="auto" w:sz="4" w:space="0"/>
              <w:right w:val="single" w:color="auto" w:sz="4" w:space="0"/>
            </w:tcBorders>
            <w:vAlign w:val="center"/>
          </w:tcPr>
          <w:p w14:paraId="24A233F2">
            <w:pPr>
              <w:widowControl/>
              <w:jc w:val="left"/>
              <w:rPr>
                <w:rFonts w:hint="eastAsia" w:ascii="宋体" w:hAnsi="宋体" w:cs="宋体"/>
                <w:szCs w:val="21"/>
                <w:highlight w:val="none"/>
              </w:rPr>
            </w:pPr>
            <w:r>
              <w:rPr>
                <w:rFonts w:hint="eastAsia" w:ascii="宋体" w:hAnsi="宋体" w:cs="宋体"/>
                <w:szCs w:val="21"/>
                <w:highlight w:val="none"/>
              </w:rPr>
              <w:t>100≤X＜300</w:t>
            </w:r>
          </w:p>
        </w:tc>
        <w:tc>
          <w:tcPr>
            <w:tcW w:w="1009" w:type="dxa"/>
            <w:tcBorders>
              <w:top w:val="nil"/>
              <w:left w:val="nil"/>
              <w:bottom w:val="single" w:color="auto" w:sz="4" w:space="0"/>
              <w:right w:val="single" w:color="auto" w:sz="4" w:space="0"/>
            </w:tcBorders>
            <w:vAlign w:val="center"/>
          </w:tcPr>
          <w:p w14:paraId="7DAF9025">
            <w:pPr>
              <w:widowControl/>
              <w:jc w:val="left"/>
              <w:rPr>
                <w:rFonts w:hint="eastAsia" w:ascii="宋体" w:hAnsi="宋体" w:cs="宋体"/>
                <w:szCs w:val="21"/>
                <w:highlight w:val="none"/>
              </w:rPr>
            </w:pPr>
            <w:r>
              <w:rPr>
                <w:rFonts w:hint="eastAsia" w:ascii="宋体" w:hAnsi="宋体" w:cs="宋体"/>
                <w:szCs w:val="21"/>
                <w:highlight w:val="none"/>
              </w:rPr>
              <w:t>X＜100</w:t>
            </w:r>
          </w:p>
        </w:tc>
      </w:tr>
      <w:tr w14:paraId="2F2BAE2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BAA58D">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4F6DF37B">
            <w:pPr>
              <w:widowControl/>
              <w:jc w:val="left"/>
              <w:rPr>
                <w:rFonts w:hint="eastAsia" w:ascii="宋体" w:hAnsi="宋体" w:cs="宋体"/>
                <w:szCs w:val="21"/>
                <w:highlight w:val="none"/>
              </w:rPr>
            </w:pPr>
            <w:r>
              <w:rPr>
                <w:rFonts w:hint="eastAsia" w:ascii="宋体" w:hAnsi="宋体" w:cs="宋体"/>
                <w:szCs w:val="21"/>
                <w:highlight w:val="none"/>
              </w:rPr>
              <w:t>营业收入（Y）</w:t>
            </w:r>
          </w:p>
        </w:tc>
        <w:tc>
          <w:tcPr>
            <w:tcW w:w="1134" w:type="dxa"/>
            <w:tcBorders>
              <w:top w:val="nil"/>
              <w:left w:val="nil"/>
              <w:bottom w:val="single" w:color="auto" w:sz="4" w:space="0"/>
              <w:right w:val="single" w:color="auto" w:sz="4" w:space="0"/>
            </w:tcBorders>
            <w:vAlign w:val="center"/>
          </w:tcPr>
          <w:p w14:paraId="482286D5">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6F9B685A">
            <w:pPr>
              <w:widowControl/>
              <w:jc w:val="left"/>
              <w:rPr>
                <w:rFonts w:hint="eastAsia" w:ascii="宋体" w:hAnsi="宋体" w:cs="宋体"/>
                <w:szCs w:val="21"/>
                <w:highlight w:val="none"/>
              </w:rPr>
            </w:pPr>
            <w:r>
              <w:rPr>
                <w:rFonts w:hint="eastAsia" w:ascii="宋体" w:hAnsi="宋体" w:cs="宋体"/>
                <w:szCs w:val="21"/>
                <w:highlight w:val="none"/>
              </w:rPr>
              <w:t>1000≤Y＜5000</w:t>
            </w:r>
          </w:p>
        </w:tc>
        <w:tc>
          <w:tcPr>
            <w:tcW w:w="1570" w:type="dxa"/>
            <w:tcBorders>
              <w:top w:val="nil"/>
              <w:left w:val="nil"/>
              <w:bottom w:val="single" w:color="auto" w:sz="4" w:space="0"/>
              <w:right w:val="single" w:color="auto" w:sz="4" w:space="0"/>
            </w:tcBorders>
            <w:vAlign w:val="center"/>
          </w:tcPr>
          <w:p w14:paraId="37FF2FC5">
            <w:pPr>
              <w:widowControl/>
              <w:jc w:val="left"/>
              <w:rPr>
                <w:rFonts w:hint="eastAsia" w:ascii="宋体" w:hAnsi="宋体" w:cs="宋体"/>
                <w:szCs w:val="21"/>
                <w:highlight w:val="none"/>
              </w:rPr>
            </w:pPr>
            <w:r>
              <w:rPr>
                <w:rFonts w:hint="eastAsia" w:ascii="宋体" w:hAnsi="宋体" w:cs="宋体"/>
                <w:szCs w:val="21"/>
                <w:highlight w:val="none"/>
              </w:rPr>
              <w:t>500≤Y＜1000</w:t>
            </w:r>
          </w:p>
        </w:tc>
        <w:tc>
          <w:tcPr>
            <w:tcW w:w="1009" w:type="dxa"/>
            <w:tcBorders>
              <w:top w:val="nil"/>
              <w:left w:val="nil"/>
              <w:bottom w:val="single" w:color="auto" w:sz="4" w:space="0"/>
              <w:right w:val="single" w:color="auto" w:sz="4" w:space="0"/>
            </w:tcBorders>
            <w:vAlign w:val="center"/>
          </w:tcPr>
          <w:p w14:paraId="53D861C5">
            <w:pPr>
              <w:widowControl/>
              <w:jc w:val="left"/>
              <w:rPr>
                <w:rFonts w:hint="eastAsia" w:ascii="宋体" w:hAnsi="宋体" w:cs="宋体"/>
                <w:szCs w:val="21"/>
                <w:highlight w:val="none"/>
              </w:rPr>
            </w:pPr>
            <w:r>
              <w:rPr>
                <w:rFonts w:hint="eastAsia" w:ascii="宋体" w:hAnsi="宋体" w:cs="宋体"/>
                <w:szCs w:val="21"/>
                <w:highlight w:val="none"/>
              </w:rPr>
              <w:t>Y＜500</w:t>
            </w:r>
          </w:p>
        </w:tc>
      </w:tr>
      <w:tr w14:paraId="074B30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9C554CE">
            <w:pPr>
              <w:widowControl/>
              <w:jc w:val="center"/>
              <w:rPr>
                <w:rFonts w:hint="eastAsia" w:ascii="宋体" w:hAnsi="宋体" w:cs="宋体"/>
                <w:szCs w:val="21"/>
                <w:highlight w:val="none"/>
              </w:rPr>
            </w:pPr>
            <w:r>
              <w:rPr>
                <w:rFonts w:hint="eastAsia" w:ascii="宋体" w:hAnsi="宋体" w:cs="宋体"/>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62532A9E">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2B96C9B0">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52C43A0E">
            <w:pPr>
              <w:widowControl/>
              <w:jc w:val="left"/>
              <w:rPr>
                <w:rFonts w:hint="eastAsia" w:ascii="宋体" w:hAnsi="宋体" w:cs="宋体"/>
                <w:szCs w:val="21"/>
                <w:highlight w:val="none"/>
              </w:rPr>
            </w:pPr>
            <w:r>
              <w:rPr>
                <w:rFonts w:hint="eastAsia" w:ascii="宋体" w:hAnsi="宋体" w:cs="宋体"/>
                <w:szCs w:val="21"/>
                <w:highlight w:val="none"/>
              </w:rPr>
              <w:t>100≤X＜300</w:t>
            </w:r>
          </w:p>
        </w:tc>
        <w:tc>
          <w:tcPr>
            <w:tcW w:w="1570" w:type="dxa"/>
            <w:tcBorders>
              <w:top w:val="nil"/>
              <w:left w:val="nil"/>
              <w:bottom w:val="single" w:color="auto" w:sz="4" w:space="0"/>
              <w:right w:val="single" w:color="auto" w:sz="4" w:space="0"/>
            </w:tcBorders>
            <w:vAlign w:val="center"/>
          </w:tcPr>
          <w:p w14:paraId="4CF4121D">
            <w:pPr>
              <w:widowControl/>
              <w:jc w:val="left"/>
              <w:rPr>
                <w:rFonts w:hint="eastAsia" w:ascii="宋体" w:hAnsi="宋体" w:cs="宋体"/>
                <w:szCs w:val="21"/>
                <w:highlight w:val="none"/>
              </w:rPr>
            </w:pPr>
            <w:r>
              <w:rPr>
                <w:rFonts w:hint="eastAsia" w:ascii="宋体" w:hAnsi="宋体" w:cs="宋体"/>
                <w:szCs w:val="21"/>
                <w:highlight w:val="none"/>
              </w:rPr>
              <w:t>10≤X＜100</w:t>
            </w:r>
          </w:p>
        </w:tc>
        <w:tc>
          <w:tcPr>
            <w:tcW w:w="1009" w:type="dxa"/>
            <w:tcBorders>
              <w:top w:val="nil"/>
              <w:left w:val="nil"/>
              <w:bottom w:val="single" w:color="auto" w:sz="4" w:space="0"/>
              <w:right w:val="single" w:color="auto" w:sz="4" w:space="0"/>
            </w:tcBorders>
            <w:vAlign w:val="center"/>
          </w:tcPr>
          <w:p w14:paraId="4A67B302">
            <w:pPr>
              <w:widowControl/>
              <w:jc w:val="left"/>
              <w:rPr>
                <w:rFonts w:hint="eastAsia" w:ascii="宋体" w:hAnsi="宋体" w:cs="宋体"/>
                <w:szCs w:val="21"/>
                <w:highlight w:val="none"/>
              </w:rPr>
            </w:pPr>
            <w:r>
              <w:rPr>
                <w:rFonts w:hint="eastAsia" w:ascii="宋体" w:hAnsi="宋体" w:cs="宋体"/>
                <w:szCs w:val="21"/>
                <w:highlight w:val="none"/>
              </w:rPr>
              <w:t>X＜10</w:t>
            </w:r>
          </w:p>
        </w:tc>
      </w:tr>
      <w:tr w14:paraId="7EDB68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A989FEA">
            <w:pPr>
              <w:widowControl/>
              <w:jc w:val="left"/>
              <w:rPr>
                <w:rFonts w:hint="eastAsia" w:ascii="宋体" w:hAnsi="宋体" w:cs="宋体"/>
                <w:szCs w:val="21"/>
                <w:highlight w:val="none"/>
              </w:rPr>
            </w:pPr>
          </w:p>
        </w:tc>
        <w:tc>
          <w:tcPr>
            <w:tcW w:w="1701" w:type="dxa"/>
            <w:tcBorders>
              <w:top w:val="nil"/>
              <w:left w:val="nil"/>
              <w:bottom w:val="single" w:color="auto" w:sz="4" w:space="0"/>
              <w:right w:val="single" w:color="auto" w:sz="4" w:space="0"/>
            </w:tcBorders>
            <w:vAlign w:val="center"/>
          </w:tcPr>
          <w:p w14:paraId="7C3BC020">
            <w:pPr>
              <w:widowControl/>
              <w:jc w:val="left"/>
              <w:rPr>
                <w:rFonts w:hint="eastAsia" w:ascii="宋体" w:hAnsi="宋体" w:cs="宋体"/>
                <w:szCs w:val="21"/>
                <w:highlight w:val="none"/>
              </w:rPr>
            </w:pPr>
            <w:r>
              <w:rPr>
                <w:rFonts w:hint="eastAsia" w:ascii="宋体" w:hAnsi="宋体" w:cs="宋体"/>
                <w:szCs w:val="21"/>
                <w:highlight w:val="none"/>
              </w:rPr>
              <w:t>资产总额（Z）</w:t>
            </w:r>
          </w:p>
        </w:tc>
        <w:tc>
          <w:tcPr>
            <w:tcW w:w="1134" w:type="dxa"/>
            <w:tcBorders>
              <w:top w:val="nil"/>
              <w:left w:val="nil"/>
              <w:bottom w:val="single" w:color="auto" w:sz="4" w:space="0"/>
              <w:right w:val="single" w:color="auto" w:sz="4" w:space="0"/>
            </w:tcBorders>
            <w:vAlign w:val="center"/>
          </w:tcPr>
          <w:p w14:paraId="1B468FF3">
            <w:pPr>
              <w:widowControl/>
              <w:jc w:val="left"/>
              <w:rPr>
                <w:rFonts w:hint="eastAsia" w:ascii="宋体" w:hAnsi="宋体" w:cs="宋体"/>
                <w:szCs w:val="21"/>
                <w:highlight w:val="none"/>
              </w:rPr>
            </w:pPr>
            <w:r>
              <w:rPr>
                <w:rFonts w:hint="eastAsia" w:ascii="宋体" w:hAnsi="宋体" w:cs="宋体"/>
                <w:szCs w:val="21"/>
                <w:highlight w:val="none"/>
              </w:rPr>
              <w:t>万元</w:t>
            </w:r>
          </w:p>
        </w:tc>
        <w:tc>
          <w:tcPr>
            <w:tcW w:w="1846" w:type="dxa"/>
            <w:tcBorders>
              <w:top w:val="nil"/>
              <w:left w:val="nil"/>
              <w:bottom w:val="single" w:color="auto" w:sz="4" w:space="0"/>
              <w:right w:val="single" w:color="auto" w:sz="4" w:space="0"/>
            </w:tcBorders>
            <w:vAlign w:val="center"/>
          </w:tcPr>
          <w:p w14:paraId="7D0D2EB9">
            <w:pPr>
              <w:widowControl/>
              <w:jc w:val="left"/>
              <w:rPr>
                <w:rFonts w:hint="eastAsia" w:ascii="宋体" w:hAnsi="宋体" w:cs="宋体"/>
                <w:szCs w:val="21"/>
                <w:highlight w:val="none"/>
              </w:rPr>
            </w:pPr>
            <w:r>
              <w:rPr>
                <w:rFonts w:hint="eastAsia" w:ascii="宋体" w:hAnsi="宋体" w:cs="宋体"/>
                <w:szCs w:val="21"/>
                <w:highlight w:val="none"/>
              </w:rPr>
              <w:t>8000≤Z＜120000</w:t>
            </w:r>
          </w:p>
        </w:tc>
        <w:tc>
          <w:tcPr>
            <w:tcW w:w="1570" w:type="dxa"/>
            <w:tcBorders>
              <w:top w:val="nil"/>
              <w:left w:val="nil"/>
              <w:bottom w:val="single" w:color="auto" w:sz="4" w:space="0"/>
              <w:right w:val="single" w:color="auto" w:sz="4" w:space="0"/>
            </w:tcBorders>
            <w:vAlign w:val="center"/>
          </w:tcPr>
          <w:p w14:paraId="7DC65A0D">
            <w:pPr>
              <w:widowControl/>
              <w:jc w:val="left"/>
              <w:rPr>
                <w:rFonts w:hint="eastAsia" w:ascii="宋体" w:hAnsi="宋体" w:cs="宋体"/>
                <w:szCs w:val="21"/>
                <w:highlight w:val="none"/>
              </w:rPr>
            </w:pPr>
            <w:r>
              <w:rPr>
                <w:rFonts w:hint="eastAsia" w:ascii="宋体" w:hAnsi="宋体" w:cs="宋体"/>
                <w:szCs w:val="21"/>
                <w:highlight w:val="none"/>
              </w:rPr>
              <w:t>100≤Z＜8000</w:t>
            </w:r>
          </w:p>
        </w:tc>
        <w:tc>
          <w:tcPr>
            <w:tcW w:w="1009" w:type="dxa"/>
            <w:tcBorders>
              <w:top w:val="nil"/>
              <w:left w:val="nil"/>
              <w:bottom w:val="single" w:color="auto" w:sz="4" w:space="0"/>
              <w:right w:val="single" w:color="auto" w:sz="4" w:space="0"/>
            </w:tcBorders>
            <w:vAlign w:val="center"/>
          </w:tcPr>
          <w:p w14:paraId="3D79A5D3">
            <w:pPr>
              <w:widowControl/>
              <w:jc w:val="left"/>
              <w:rPr>
                <w:rFonts w:hint="eastAsia" w:ascii="宋体" w:hAnsi="宋体" w:cs="宋体"/>
                <w:szCs w:val="21"/>
                <w:highlight w:val="none"/>
              </w:rPr>
            </w:pPr>
            <w:r>
              <w:rPr>
                <w:rFonts w:hint="eastAsia" w:ascii="宋体" w:hAnsi="宋体" w:cs="宋体"/>
                <w:szCs w:val="21"/>
                <w:highlight w:val="none"/>
              </w:rPr>
              <w:t>Y＜100</w:t>
            </w:r>
          </w:p>
        </w:tc>
      </w:tr>
      <w:tr w14:paraId="444F6DC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23CDA84">
            <w:pPr>
              <w:widowControl/>
              <w:jc w:val="center"/>
              <w:rPr>
                <w:rFonts w:hint="eastAsia" w:ascii="宋体" w:hAnsi="宋体" w:cs="宋体"/>
                <w:szCs w:val="21"/>
                <w:highlight w:val="none"/>
              </w:rPr>
            </w:pPr>
            <w:r>
              <w:rPr>
                <w:rFonts w:hint="eastAsia" w:ascii="宋体" w:hAnsi="宋体" w:cs="宋体"/>
                <w:szCs w:val="21"/>
                <w:highlight w:val="none"/>
              </w:rPr>
              <w:t>其他未列明行业</w:t>
            </w:r>
          </w:p>
        </w:tc>
        <w:tc>
          <w:tcPr>
            <w:tcW w:w="1701" w:type="dxa"/>
            <w:tcBorders>
              <w:top w:val="nil"/>
              <w:left w:val="nil"/>
              <w:bottom w:val="single" w:color="auto" w:sz="4" w:space="0"/>
              <w:right w:val="single" w:color="auto" w:sz="4" w:space="0"/>
            </w:tcBorders>
            <w:vAlign w:val="center"/>
          </w:tcPr>
          <w:p w14:paraId="3397C8B4">
            <w:pPr>
              <w:widowControl/>
              <w:jc w:val="left"/>
              <w:rPr>
                <w:rFonts w:hint="eastAsia" w:ascii="宋体" w:hAnsi="宋体" w:cs="宋体"/>
                <w:szCs w:val="21"/>
                <w:highlight w:val="none"/>
              </w:rPr>
            </w:pPr>
            <w:r>
              <w:rPr>
                <w:rFonts w:hint="eastAsia" w:ascii="宋体" w:hAnsi="宋体" w:cs="宋体"/>
                <w:szCs w:val="21"/>
                <w:highlight w:val="none"/>
              </w:rPr>
              <w:t>从业人员（X）</w:t>
            </w:r>
          </w:p>
        </w:tc>
        <w:tc>
          <w:tcPr>
            <w:tcW w:w="1134" w:type="dxa"/>
            <w:tcBorders>
              <w:top w:val="nil"/>
              <w:left w:val="nil"/>
              <w:bottom w:val="single" w:color="auto" w:sz="4" w:space="0"/>
              <w:right w:val="single" w:color="auto" w:sz="4" w:space="0"/>
            </w:tcBorders>
            <w:vAlign w:val="center"/>
          </w:tcPr>
          <w:p w14:paraId="60FB778E">
            <w:pPr>
              <w:widowControl/>
              <w:jc w:val="left"/>
              <w:rPr>
                <w:rFonts w:hint="eastAsia" w:ascii="宋体" w:hAnsi="宋体" w:cs="宋体"/>
                <w:szCs w:val="21"/>
                <w:highlight w:val="none"/>
              </w:rPr>
            </w:pPr>
            <w:r>
              <w:rPr>
                <w:rFonts w:hint="eastAsia" w:ascii="宋体" w:hAnsi="宋体" w:cs="宋体"/>
                <w:szCs w:val="21"/>
                <w:highlight w:val="none"/>
              </w:rPr>
              <w:t>人</w:t>
            </w:r>
          </w:p>
        </w:tc>
        <w:tc>
          <w:tcPr>
            <w:tcW w:w="1846" w:type="dxa"/>
            <w:tcBorders>
              <w:top w:val="nil"/>
              <w:left w:val="nil"/>
              <w:bottom w:val="single" w:color="auto" w:sz="4" w:space="0"/>
              <w:right w:val="single" w:color="auto" w:sz="4" w:space="0"/>
            </w:tcBorders>
            <w:vAlign w:val="center"/>
          </w:tcPr>
          <w:p w14:paraId="2A267E72">
            <w:pPr>
              <w:widowControl/>
              <w:jc w:val="left"/>
              <w:rPr>
                <w:rFonts w:hint="eastAsia" w:ascii="宋体" w:hAnsi="宋体" w:cs="宋体"/>
                <w:szCs w:val="21"/>
                <w:highlight w:val="none"/>
              </w:rPr>
            </w:pPr>
            <w:r>
              <w:rPr>
                <w:rFonts w:hint="eastAsia" w:ascii="宋体" w:hAnsi="宋体" w:cs="宋体"/>
                <w:szCs w:val="21"/>
                <w:highlight w:val="none"/>
              </w:rPr>
              <w:t>100≤X＜300</w:t>
            </w:r>
          </w:p>
        </w:tc>
        <w:tc>
          <w:tcPr>
            <w:tcW w:w="1570" w:type="dxa"/>
            <w:tcBorders>
              <w:top w:val="nil"/>
              <w:left w:val="nil"/>
              <w:bottom w:val="single" w:color="auto" w:sz="4" w:space="0"/>
              <w:right w:val="single" w:color="auto" w:sz="4" w:space="0"/>
            </w:tcBorders>
            <w:vAlign w:val="center"/>
          </w:tcPr>
          <w:p w14:paraId="21CD988F">
            <w:pPr>
              <w:widowControl/>
              <w:jc w:val="left"/>
              <w:rPr>
                <w:rFonts w:hint="eastAsia" w:ascii="宋体" w:hAnsi="宋体" w:cs="宋体"/>
                <w:szCs w:val="21"/>
                <w:highlight w:val="none"/>
              </w:rPr>
            </w:pPr>
            <w:r>
              <w:rPr>
                <w:rFonts w:hint="eastAsia" w:ascii="宋体" w:hAnsi="宋体" w:cs="宋体"/>
                <w:szCs w:val="21"/>
                <w:highlight w:val="none"/>
              </w:rPr>
              <w:t>10≤X＜100</w:t>
            </w:r>
          </w:p>
        </w:tc>
        <w:tc>
          <w:tcPr>
            <w:tcW w:w="1009" w:type="dxa"/>
            <w:tcBorders>
              <w:top w:val="nil"/>
              <w:left w:val="nil"/>
              <w:bottom w:val="single" w:color="auto" w:sz="4" w:space="0"/>
              <w:right w:val="single" w:color="auto" w:sz="4" w:space="0"/>
            </w:tcBorders>
            <w:vAlign w:val="center"/>
          </w:tcPr>
          <w:p w14:paraId="676261D1">
            <w:pPr>
              <w:widowControl/>
              <w:jc w:val="left"/>
              <w:rPr>
                <w:rFonts w:hint="eastAsia" w:ascii="宋体" w:hAnsi="宋体" w:cs="宋体"/>
                <w:szCs w:val="21"/>
                <w:highlight w:val="none"/>
              </w:rPr>
            </w:pPr>
            <w:r>
              <w:rPr>
                <w:rFonts w:hint="eastAsia" w:ascii="宋体" w:hAnsi="宋体" w:cs="宋体"/>
                <w:szCs w:val="21"/>
                <w:highlight w:val="none"/>
              </w:rPr>
              <w:t>X＜10</w:t>
            </w:r>
          </w:p>
        </w:tc>
      </w:tr>
    </w:tbl>
    <w:p w14:paraId="36339036">
      <w:pP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1"/>
    <w:p w14:paraId="73303970">
      <w:pPr>
        <w:spacing w:line="360" w:lineRule="auto"/>
        <w:outlineLvl w:val="0"/>
        <w:rPr>
          <w:rFonts w:hint="eastAsia" w:ascii="宋体" w:hAnsi="宋体" w:cs="宋体"/>
          <w:color w:val="4F81BD"/>
          <w:szCs w:val="21"/>
          <w:highlight w:val="none"/>
        </w:rPr>
        <w:sectPr>
          <w:pgSz w:w="11906" w:h="16838"/>
          <w:pgMar w:top="1417" w:right="1417" w:bottom="1417" w:left="1418" w:header="851" w:footer="992" w:gutter="0"/>
          <w:cols w:space="720" w:num="1"/>
          <w:titlePg/>
          <w:docGrid w:linePitch="312" w:charSpace="0"/>
        </w:sectPr>
      </w:pPr>
    </w:p>
    <w:p w14:paraId="1C186504">
      <w:pPr>
        <w:spacing w:line="360" w:lineRule="auto"/>
        <w:rPr>
          <w:rFonts w:hint="eastAsia" w:ascii="宋体" w:hAnsi="宋体" w:cs="宋体"/>
          <w:sz w:val="28"/>
          <w:szCs w:val="28"/>
          <w:highlight w:val="none"/>
        </w:rPr>
      </w:pPr>
      <w:bookmarkStart w:id="22" w:name="_Hlk132878609"/>
      <w:r>
        <w:rPr>
          <w:rFonts w:hint="eastAsia" w:ascii="宋体" w:hAnsi="宋体" w:cs="宋体"/>
          <w:sz w:val="28"/>
          <w:szCs w:val="28"/>
          <w:highlight w:val="none"/>
        </w:rPr>
        <w:t>附件</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p>
    <w:p w14:paraId="6EE81082">
      <w:pPr>
        <w:spacing w:line="360" w:lineRule="auto"/>
        <w:rPr>
          <w:rFonts w:hint="eastAsia" w:ascii="宋体" w:hAnsi="宋体" w:cs="宋体"/>
          <w:szCs w:val="21"/>
          <w:highlight w:val="none"/>
        </w:rPr>
      </w:pPr>
      <w:r>
        <w:rPr>
          <w:rFonts w:hint="eastAsia" w:ascii="宋体" w:hAnsi="宋体" w:cs="宋体"/>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5573395" cy="8125460"/>
                    </a:xfrm>
                    <a:prstGeom prst="rect">
                      <a:avLst/>
                    </a:prstGeom>
                    <a:noFill/>
                    <a:ln>
                      <a:noFill/>
                    </a:ln>
                  </pic:spPr>
                </pic:pic>
              </a:graphicData>
            </a:graphic>
          </wp:anchor>
        </w:drawing>
      </w:r>
      <w:r>
        <w:rPr>
          <w:rFonts w:hint="eastAsia" w:ascii="宋体" w:hAnsi="宋体" w:cs="宋体"/>
          <w:szCs w:val="21"/>
          <w:highlight w:val="none"/>
        </w:rPr>
        <w:br w:type="page"/>
      </w:r>
    </w:p>
    <w:bookmarkEnd w:id="22"/>
    <w:p w14:paraId="57CE450F">
      <w:pPr>
        <w:spacing w:line="360" w:lineRule="auto"/>
        <w:jc w:val="center"/>
        <w:outlineLvl w:val="0"/>
        <w:rPr>
          <w:rFonts w:hint="eastAsia" w:ascii="宋体" w:hAnsi="宋体" w:cs="宋体"/>
          <w:sz w:val="32"/>
          <w:szCs w:val="32"/>
          <w:highlight w:val="none"/>
        </w:rPr>
      </w:pPr>
      <w:bookmarkStart w:id="23" w:name="_Toc29954"/>
      <w:r>
        <w:rPr>
          <w:rFonts w:hint="eastAsia" w:ascii="宋体" w:hAnsi="宋体" w:cs="宋体"/>
          <w:sz w:val="32"/>
          <w:szCs w:val="32"/>
          <w:highlight w:val="none"/>
        </w:rPr>
        <w:t xml:space="preserve">第三章  </w:t>
      </w:r>
      <w:bookmarkStart w:id="24" w:name="_Toc254970667"/>
      <w:bookmarkStart w:id="25" w:name="_Toc254970526"/>
      <w:r>
        <w:rPr>
          <w:rFonts w:hint="eastAsia" w:ascii="宋体" w:hAnsi="宋体" w:cs="宋体"/>
          <w:sz w:val="32"/>
          <w:szCs w:val="32"/>
          <w:highlight w:val="none"/>
        </w:rPr>
        <w:t>投标人须知</w:t>
      </w:r>
      <w:bookmarkEnd w:id="23"/>
    </w:p>
    <w:p w14:paraId="1F3C37C7">
      <w:pPr>
        <w:pStyle w:val="3"/>
        <w:spacing w:before="40" w:after="40"/>
        <w:jc w:val="center"/>
        <w:rPr>
          <w:rFonts w:hint="eastAsia" w:ascii="宋体" w:hAnsi="宋体" w:eastAsia="宋体" w:cs="宋体"/>
          <w:sz w:val="24"/>
          <w:szCs w:val="24"/>
          <w:highlight w:val="none"/>
        </w:rPr>
      </w:pPr>
      <w:bookmarkStart w:id="26" w:name="_投标人须知前附表"/>
      <w:bookmarkEnd w:id="26"/>
      <w:bookmarkStart w:id="27" w:name="_Hlk89163557"/>
      <w:r>
        <w:rPr>
          <w:rFonts w:hint="eastAsia" w:ascii="宋体" w:hAnsi="宋体" w:eastAsia="宋体" w:cs="宋体"/>
          <w:sz w:val="24"/>
          <w:szCs w:val="24"/>
          <w:highlight w:val="none"/>
        </w:rPr>
        <w:t>投标人须知前附表</w:t>
      </w:r>
      <w:bookmarkEnd w:id="24"/>
      <w:bookmarkEnd w:id="25"/>
    </w:p>
    <w:bookmarkEnd w:id="27"/>
    <w:tbl>
      <w:tblPr>
        <w:tblStyle w:val="52"/>
        <w:tblW w:w="9428" w:type="dxa"/>
        <w:tblInd w:w="-4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522"/>
        <w:gridCol w:w="7017"/>
      </w:tblGrid>
      <w:tr w14:paraId="5CCE0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9" w:type="dxa"/>
            <w:tcBorders>
              <w:top w:val="single" w:color="auto" w:sz="4" w:space="0"/>
              <w:left w:val="single" w:color="auto" w:sz="4" w:space="0"/>
              <w:bottom w:val="single" w:color="auto" w:sz="4" w:space="0"/>
              <w:right w:val="single" w:color="auto" w:sz="4" w:space="0"/>
            </w:tcBorders>
            <w:vAlign w:val="center"/>
          </w:tcPr>
          <w:p w14:paraId="64349346">
            <w:pPr>
              <w:jc w:val="center"/>
              <w:rPr>
                <w:rFonts w:hint="eastAsia" w:ascii="宋体" w:hAnsi="宋体" w:cs="宋体"/>
                <w:b/>
                <w:szCs w:val="21"/>
                <w:highlight w:val="none"/>
              </w:rPr>
            </w:pPr>
            <w:r>
              <w:rPr>
                <w:rFonts w:hint="eastAsia" w:ascii="宋体" w:hAnsi="宋体" w:cs="宋体"/>
                <w:b/>
                <w:szCs w:val="21"/>
                <w:highlight w:val="none"/>
              </w:rPr>
              <w:t>条款号</w:t>
            </w:r>
          </w:p>
        </w:tc>
        <w:tc>
          <w:tcPr>
            <w:tcW w:w="1522" w:type="dxa"/>
            <w:tcBorders>
              <w:top w:val="single" w:color="auto" w:sz="4" w:space="0"/>
              <w:left w:val="single" w:color="auto" w:sz="4" w:space="0"/>
              <w:bottom w:val="single" w:color="auto" w:sz="4" w:space="0"/>
              <w:right w:val="single" w:color="auto" w:sz="4" w:space="0"/>
            </w:tcBorders>
            <w:vAlign w:val="center"/>
          </w:tcPr>
          <w:p w14:paraId="5002D74B">
            <w:pPr>
              <w:jc w:val="center"/>
              <w:rPr>
                <w:rFonts w:hint="eastAsia" w:ascii="宋体" w:hAnsi="宋体" w:cs="宋体"/>
                <w:b/>
                <w:szCs w:val="21"/>
                <w:highlight w:val="none"/>
              </w:rPr>
            </w:pPr>
            <w:r>
              <w:rPr>
                <w:rFonts w:hint="eastAsia" w:ascii="宋体" w:hAnsi="宋体" w:cs="宋体"/>
                <w:b/>
                <w:szCs w:val="21"/>
                <w:highlight w:val="none"/>
              </w:rPr>
              <w:t>要点</w:t>
            </w:r>
          </w:p>
        </w:tc>
        <w:tc>
          <w:tcPr>
            <w:tcW w:w="7017" w:type="dxa"/>
            <w:tcBorders>
              <w:top w:val="single" w:color="auto" w:sz="4" w:space="0"/>
              <w:left w:val="single" w:color="auto" w:sz="4" w:space="0"/>
              <w:bottom w:val="single" w:color="auto" w:sz="4" w:space="0"/>
              <w:right w:val="single" w:color="auto" w:sz="4" w:space="0"/>
            </w:tcBorders>
            <w:vAlign w:val="center"/>
          </w:tcPr>
          <w:p w14:paraId="180A438C">
            <w:pPr>
              <w:jc w:val="center"/>
              <w:rPr>
                <w:rFonts w:hint="eastAsia" w:ascii="宋体" w:hAnsi="宋体" w:cs="宋体"/>
                <w:b/>
                <w:szCs w:val="21"/>
                <w:highlight w:val="none"/>
              </w:rPr>
            </w:pPr>
            <w:r>
              <w:rPr>
                <w:rFonts w:hint="eastAsia" w:ascii="宋体" w:hAnsi="宋体" w:cs="宋体"/>
                <w:b/>
                <w:szCs w:val="21"/>
                <w:highlight w:val="none"/>
              </w:rPr>
              <w:t>内容、要求</w:t>
            </w:r>
          </w:p>
        </w:tc>
      </w:tr>
      <w:tr w14:paraId="5A7F7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67507EAB">
            <w:pPr>
              <w:spacing w:line="300" w:lineRule="exact"/>
              <w:jc w:val="center"/>
              <w:rPr>
                <w:rFonts w:hint="eastAsia" w:ascii="宋体" w:hAnsi="宋体" w:cs="宋体"/>
                <w:b/>
                <w:szCs w:val="21"/>
                <w:highlight w:val="none"/>
              </w:rPr>
            </w:pPr>
            <w:r>
              <w:rPr>
                <w:rFonts w:hint="eastAsia" w:ascii="宋体" w:hAnsi="宋体" w:cs="宋体"/>
                <w:b/>
                <w:szCs w:val="21"/>
                <w:highlight w:val="none"/>
              </w:rPr>
              <w:t>1.3.1</w:t>
            </w:r>
          </w:p>
        </w:tc>
        <w:tc>
          <w:tcPr>
            <w:tcW w:w="1522" w:type="dxa"/>
            <w:tcBorders>
              <w:top w:val="single" w:color="auto" w:sz="4" w:space="0"/>
              <w:left w:val="single" w:color="auto" w:sz="4" w:space="0"/>
              <w:bottom w:val="single" w:color="auto" w:sz="4" w:space="0"/>
              <w:right w:val="single" w:color="auto" w:sz="4" w:space="0"/>
            </w:tcBorders>
            <w:vAlign w:val="center"/>
          </w:tcPr>
          <w:p w14:paraId="16186547">
            <w:pPr>
              <w:spacing w:line="300" w:lineRule="exact"/>
              <w:jc w:val="center"/>
              <w:rPr>
                <w:rFonts w:hint="eastAsia" w:ascii="宋体" w:hAnsi="宋体" w:cs="宋体"/>
                <w:szCs w:val="21"/>
                <w:highlight w:val="none"/>
              </w:rPr>
            </w:pPr>
            <w:r>
              <w:rPr>
                <w:rFonts w:hint="eastAsia" w:ascii="宋体" w:hAnsi="宋体" w:cs="宋体"/>
                <w:szCs w:val="21"/>
                <w:highlight w:val="none"/>
              </w:rPr>
              <w:t>项目基本信息</w:t>
            </w:r>
          </w:p>
        </w:tc>
        <w:tc>
          <w:tcPr>
            <w:tcW w:w="7017" w:type="dxa"/>
            <w:tcBorders>
              <w:top w:val="single" w:color="auto" w:sz="4" w:space="0"/>
              <w:left w:val="single" w:color="auto" w:sz="4" w:space="0"/>
              <w:bottom w:val="single" w:color="auto" w:sz="4" w:space="0"/>
              <w:right w:val="single" w:color="auto" w:sz="4" w:space="0"/>
            </w:tcBorders>
            <w:vAlign w:val="center"/>
          </w:tcPr>
          <w:p w14:paraId="40F211A3">
            <w:pPr>
              <w:spacing w:line="300" w:lineRule="exact"/>
              <w:jc w:val="left"/>
              <w:rPr>
                <w:rFonts w:hint="eastAsia" w:ascii="宋体" w:hAnsi="宋体" w:cs="宋体"/>
                <w:color w:val="4472C4"/>
                <w:szCs w:val="21"/>
                <w:highlight w:val="none"/>
              </w:rPr>
            </w:pPr>
            <w:r>
              <w:rPr>
                <w:rFonts w:hint="eastAsia" w:ascii="宋体" w:hAnsi="宋体" w:cs="宋体"/>
                <w:szCs w:val="21"/>
                <w:highlight w:val="none"/>
              </w:rPr>
              <w:t>项目名称：</w:t>
            </w:r>
            <w:r>
              <w:rPr>
                <w:rFonts w:hint="eastAsia" w:ascii="宋体" w:hAnsi="宋体" w:cs="宋体"/>
                <w:kern w:val="0"/>
                <w:szCs w:val="21"/>
                <w:highlight w:val="none"/>
                <w:lang w:eastAsia="zh-CN"/>
              </w:rPr>
              <w:t>多媒体视觉功能训练治疗服务及配套产品采购项目</w:t>
            </w:r>
          </w:p>
          <w:p w14:paraId="219B6093">
            <w:pPr>
              <w:spacing w:line="300" w:lineRule="exact"/>
              <w:jc w:val="left"/>
              <w:rPr>
                <w:rFonts w:hint="default" w:ascii="宋体" w:hAnsi="宋体" w:eastAsia="宋体" w:cs="宋体"/>
                <w:szCs w:val="21"/>
                <w:highlight w:val="none"/>
                <w:u w:val="none"/>
                <w:lang w:val="en-US" w:eastAsia="zh-CN"/>
              </w:rPr>
            </w:pPr>
            <w:r>
              <w:rPr>
                <w:rFonts w:hint="eastAsia" w:ascii="宋体" w:hAnsi="宋体" w:cs="宋体"/>
                <w:szCs w:val="21"/>
                <w:highlight w:val="none"/>
              </w:rPr>
              <w:t>项目编号：LZZC2026-G3-990044-JDZB</w:t>
            </w:r>
          </w:p>
          <w:p w14:paraId="60D4B061">
            <w:pPr>
              <w:spacing w:line="300" w:lineRule="exact"/>
              <w:jc w:val="left"/>
              <w:rPr>
                <w:rFonts w:hint="eastAsia" w:ascii="宋体" w:hAnsi="宋体" w:cs="宋体"/>
                <w:szCs w:val="21"/>
                <w:highlight w:val="none"/>
              </w:rPr>
            </w:pPr>
            <w:r>
              <w:rPr>
                <w:rFonts w:hint="eastAsia" w:ascii="宋体" w:hAnsi="宋体" w:cs="宋体"/>
                <w:szCs w:val="21"/>
                <w:highlight w:val="none"/>
              </w:rPr>
              <w:t>采购计划号：LZZC2026-G3-00086</w:t>
            </w:r>
          </w:p>
        </w:tc>
      </w:tr>
      <w:tr w14:paraId="347F9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89" w:type="dxa"/>
            <w:tcBorders>
              <w:top w:val="single" w:color="auto" w:sz="4" w:space="0"/>
              <w:left w:val="single" w:color="auto" w:sz="4" w:space="0"/>
              <w:bottom w:val="single" w:color="auto" w:sz="4" w:space="0"/>
              <w:right w:val="single" w:color="auto" w:sz="4" w:space="0"/>
            </w:tcBorders>
            <w:vAlign w:val="center"/>
          </w:tcPr>
          <w:p w14:paraId="66E9FB27">
            <w:pPr>
              <w:spacing w:line="300" w:lineRule="exact"/>
              <w:jc w:val="center"/>
              <w:rPr>
                <w:rFonts w:hint="eastAsia" w:ascii="宋体" w:hAnsi="宋体" w:cs="宋体"/>
                <w:b/>
                <w:szCs w:val="21"/>
                <w:highlight w:val="none"/>
              </w:rPr>
            </w:pPr>
            <w:r>
              <w:rPr>
                <w:rFonts w:hint="eastAsia" w:ascii="宋体" w:hAnsi="宋体" w:cs="宋体"/>
                <w:b/>
                <w:szCs w:val="21"/>
                <w:highlight w:val="none"/>
              </w:rPr>
              <w:t>1.3.2</w:t>
            </w:r>
          </w:p>
        </w:tc>
        <w:tc>
          <w:tcPr>
            <w:tcW w:w="1522" w:type="dxa"/>
            <w:tcBorders>
              <w:top w:val="single" w:color="auto" w:sz="4" w:space="0"/>
              <w:left w:val="single" w:color="auto" w:sz="4" w:space="0"/>
              <w:bottom w:val="single" w:color="auto" w:sz="4" w:space="0"/>
              <w:right w:val="single" w:color="auto" w:sz="4" w:space="0"/>
            </w:tcBorders>
            <w:vAlign w:val="center"/>
          </w:tcPr>
          <w:p w14:paraId="3954F430">
            <w:pPr>
              <w:spacing w:line="300" w:lineRule="exact"/>
              <w:jc w:val="center"/>
              <w:rPr>
                <w:rFonts w:hint="eastAsia" w:ascii="宋体" w:hAnsi="宋体" w:cs="宋体"/>
                <w:szCs w:val="21"/>
                <w:highlight w:val="none"/>
                <w:lang w:val="zh-CN"/>
              </w:rPr>
            </w:pPr>
            <w:r>
              <w:rPr>
                <w:rFonts w:hint="eastAsia" w:ascii="宋体" w:hAnsi="宋体" w:cs="宋体"/>
                <w:szCs w:val="21"/>
                <w:highlight w:val="none"/>
                <w:lang w:val="zh-CN"/>
              </w:rPr>
              <w:t>采购方式</w:t>
            </w:r>
          </w:p>
        </w:tc>
        <w:tc>
          <w:tcPr>
            <w:tcW w:w="7017" w:type="dxa"/>
            <w:tcBorders>
              <w:top w:val="single" w:color="auto" w:sz="4" w:space="0"/>
              <w:left w:val="single" w:color="auto" w:sz="4" w:space="0"/>
              <w:bottom w:val="single" w:color="auto" w:sz="4" w:space="0"/>
              <w:right w:val="single" w:color="auto" w:sz="4" w:space="0"/>
            </w:tcBorders>
            <w:vAlign w:val="center"/>
          </w:tcPr>
          <w:p w14:paraId="0B28BA4B">
            <w:pPr>
              <w:spacing w:line="300" w:lineRule="exact"/>
              <w:jc w:val="left"/>
              <w:rPr>
                <w:rFonts w:hint="eastAsia" w:ascii="宋体" w:hAnsi="宋体" w:cs="宋体"/>
                <w:szCs w:val="21"/>
                <w:highlight w:val="none"/>
              </w:rPr>
            </w:pPr>
            <w:r>
              <w:rPr>
                <w:rFonts w:hint="eastAsia" w:ascii="宋体" w:hAnsi="宋体" w:cs="宋体"/>
                <w:szCs w:val="21"/>
                <w:highlight w:val="none"/>
              </w:rPr>
              <w:t>公开招标。</w:t>
            </w:r>
          </w:p>
        </w:tc>
      </w:tr>
      <w:tr w14:paraId="4EB8C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1D95648D">
            <w:pPr>
              <w:spacing w:line="300" w:lineRule="exact"/>
              <w:jc w:val="center"/>
              <w:rPr>
                <w:rFonts w:hint="eastAsia" w:ascii="宋体" w:hAnsi="宋体" w:cs="宋体"/>
                <w:b/>
                <w:szCs w:val="21"/>
                <w:highlight w:val="none"/>
              </w:rPr>
            </w:pPr>
            <w:r>
              <w:rPr>
                <w:rFonts w:hint="eastAsia" w:ascii="宋体" w:hAnsi="宋体" w:cs="宋体"/>
                <w:b/>
                <w:szCs w:val="21"/>
                <w:highlight w:val="none"/>
              </w:rPr>
              <w:t>1.4</w:t>
            </w:r>
          </w:p>
        </w:tc>
        <w:tc>
          <w:tcPr>
            <w:tcW w:w="1522" w:type="dxa"/>
            <w:tcBorders>
              <w:top w:val="single" w:color="auto" w:sz="4" w:space="0"/>
              <w:left w:val="single" w:color="auto" w:sz="4" w:space="0"/>
              <w:bottom w:val="single" w:color="auto" w:sz="4" w:space="0"/>
              <w:right w:val="single" w:color="auto" w:sz="4" w:space="0"/>
            </w:tcBorders>
            <w:vAlign w:val="center"/>
          </w:tcPr>
          <w:p w14:paraId="073F2DCC">
            <w:pPr>
              <w:spacing w:line="30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促进中小企业发展措施</w:t>
            </w:r>
          </w:p>
        </w:tc>
        <w:tc>
          <w:tcPr>
            <w:tcW w:w="7017" w:type="dxa"/>
            <w:tcBorders>
              <w:top w:val="single" w:color="auto" w:sz="4" w:space="0"/>
              <w:left w:val="single" w:color="auto" w:sz="4" w:space="0"/>
              <w:bottom w:val="single" w:color="auto" w:sz="4" w:space="0"/>
              <w:right w:val="single" w:color="auto" w:sz="4" w:space="0"/>
            </w:tcBorders>
            <w:vAlign w:val="center"/>
          </w:tcPr>
          <w:p w14:paraId="74D44CE2">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本项目专门面向中小微企业采购。</w:t>
            </w:r>
          </w:p>
          <w:p w14:paraId="24FE7E2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供应商提供《中小企业声明函》中填报招标文件标明所属行业的标的物应均为中型或小型或微型企业。</w:t>
            </w:r>
          </w:p>
        </w:tc>
      </w:tr>
      <w:tr w14:paraId="2C91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22032CE3">
            <w:pPr>
              <w:spacing w:line="300" w:lineRule="exact"/>
              <w:jc w:val="center"/>
              <w:rPr>
                <w:rFonts w:hint="eastAsia" w:ascii="宋体" w:hAnsi="宋体" w:cs="宋体"/>
                <w:b/>
                <w:szCs w:val="21"/>
                <w:highlight w:val="none"/>
              </w:rPr>
            </w:pPr>
            <w:r>
              <w:rPr>
                <w:rFonts w:hint="eastAsia" w:ascii="宋体" w:hAnsi="宋体" w:cs="宋体"/>
                <w:b/>
                <w:szCs w:val="21"/>
                <w:highlight w:val="none"/>
              </w:rPr>
              <w:t>1.5.1</w:t>
            </w:r>
          </w:p>
        </w:tc>
        <w:tc>
          <w:tcPr>
            <w:tcW w:w="1522" w:type="dxa"/>
            <w:tcBorders>
              <w:top w:val="single" w:color="auto" w:sz="4" w:space="0"/>
              <w:left w:val="single" w:color="auto" w:sz="4" w:space="0"/>
              <w:bottom w:val="single" w:color="auto" w:sz="4" w:space="0"/>
              <w:right w:val="single" w:color="auto" w:sz="4" w:space="0"/>
            </w:tcBorders>
            <w:vAlign w:val="center"/>
          </w:tcPr>
          <w:p w14:paraId="6EDDC2EC">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val="zh-CN"/>
              </w:rPr>
              <w:t>资格条件</w:t>
            </w:r>
          </w:p>
        </w:tc>
        <w:tc>
          <w:tcPr>
            <w:tcW w:w="7017" w:type="dxa"/>
            <w:tcBorders>
              <w:top w:val="single" w:color="auto" w:sz="4" w:space="0"/>
              <w:left w:val="single" w:color="auto" w:sz="4" w:space="0"/>
              <w:bottom w:val="single" w:color="auto" w:sz="4" w:space="0"/>
              <w:right w:val="single" w:color="auto" w:sz="4" w:space="0"/>
            </w:tcBorders>
            <w:vAlign w:val="center"/>
          </w:tcPr>
          <w:p w14:paraId="4C8BDC5B">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5F5A3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89" w:type="dxa"/>
            <w:tcBorders>
              <w:top w:val="single" w:color="auto" w:sz="4" w:space="0"/>
              <w:left w:val="single" w:color="auto" w:sz="4" w:space="0"/>
              <w:right w:val="single" w:color="auto" w:sz="4" w:space="0"/>
            </w:tcBorders>
            <w:vAlign w:val="center"/>
          </w:tcPr>
          <w:p w14:paraId="645D6F9A">
            <w:pPr>
              <w:spacing w:line="300" w:lineRule="exact"/>
              <w:jc w:val="center"/>
              <w:rPr>
                <w:rFonts w:hint="eastAsia" w:ascii="宋体" w:hAnsi="宋体" w:cs="宋体"/>
                <w:b/>
                <w:szCs w:val="21"/>
                <w:highlight w:val="none"/>
              </w:rPr>
            </w:pPr>
            <w:bookmarkStart w:id="28" w:name="_Hlk85555568"/>
            <w:r>
              <w:rPr>
                <w:rFonts w:hint="eastAsia" w:ascii="宋体" w:hAnsi="宋体" w:cs="宋体"/>
                <w:b/>
                <w:szCs w:val="21"/>
                <w:highlight w:val="none"/>
              </w:rPr>
              <w:t>1.5.3</w:t>
            </w:r>
          </w:p>
        </w:tc>
        <w:tc>
          <w:tcPr>
            <w:tcW w:w="1522" w:type="dxa"/>
            <w:tcBorders>
              <w:top w:val="single" w:color="auto" w:sz="4" w:space="0"/>
              <w:left w:val="single" w:color="auto" w:sz="4" w:space="0"/>
              <w:right w:val="single" w:color="auto" w:sz="4" w:space="0"/>
            </w:tcBorders>
            <w:vAlign w:val="center"/>
          </w:tcPr>
          <w:p w14:paraId="6F8F430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w:t>
            </w:r>
          </w:p>
        </w:tc>
        <w:tc>
          <w:tcPr>
            <w:tcW w:w="7017" w:type="dxa"/>
            <w:tcBorders>
              <w:top w:val="single" w:color="auto" w:sz="4" w:space="0"/>
              <w:left w:val="single" w:color="auto" w:sz="4" w:space="0"/>
              <w:right w:val="single" w:color="auto" w:sz="4" w:space="0"/>
            </w:tcBorders>
            <w:vAlign w:val="center"/>
          </w:tcPr>
          <w:p w14:paraId="660B6CCF">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是否接受联合体详见招标公告</w:t>
            </w:r>
          </w:p>
        </w:tc>
      </w:tr>
      <w:bookmarkEnd w:id="28"/>
      <w:tr w14:paraId="50AA9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889" w:type="dxa"/>
            <w:tcBorders>
              <w:top w:val="single" w:color="auto" w:sz="4" w:space="0"/>
              <w:left w:val="single" w:color="auto" w:sz="4" w:space="0"/>
              <w:bottom w:val="single" w:color="auto" w:sz="4" w:space="0"/>
              <w:right w:val="single" w:color="auto" w:sz="4" w:space="0"/>
            </w:tcBorders>
            <w:vAlign w:val="center"/>
          </w:tcPr>
          <w:p w14:paraId="2332ED9C">
            <w:pPr>
              <w:spacing w:line="300" w:lineRule="exact"/>
              <w:jc w:val="center"/>
              <w:rPr>
                <w:rFonts w:hint="eastAsia" w:ascii="宋体" w:hAnsi="宋体" w:cs="宋体"/>
                <w:b/>
                <w:szCs w:val="21"/>
                <w:highlight w:val="none"/>
              </w:rPr>
            </w:pPr>
            <w:r>
              <w:rPr>
                <w:rFonts w:hint="eastAsia" w:ascii="宋体" w:hAnsi="宋体" w:cs="宋体"/>
                <w:b/>
                <w:szCs w:val="21"/>
                <w:highlight w:val="none"/>
              </w:rPr>
              <w:t>1.6</w:t>
            </w:r>
          </w:p>
        </w:tc>
        <w:tc>
          <w:tcPr>
            <w:tcW w:w="1522" w:type="dxa"/>
            <w:tcBorders>
              <w:top w:val="single" w:color="auto" w:sz="4" w:space="0"/>
              <w:left w:val="single" w:color="auto" w:sz="4" w:space="0"/>
              <w:bottom w:val="single" w:color="auto" w:sz="4" w:space="0"/>
              <w:right w:val="single" w:color="auto" w:sz="4" w:space="0"/>
            </w:tcBorders>
            <w:vAlign w:val="center"/>
          </w:tcPr>
          <w:p w14:paraId="73D24ED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7017" w:type="dxa"/>
            <w:tcBorders>
              <w:top w:val="single" w:color="auto" w:sz="4" w:space="0"/>
              <w:left w:val="single" w:color="auto" w:sz="4" w:space="0"/>
              <w:bottom w:val="single" w:color="auto" w:sz="4" w:space="0"/>
              <w:right w:val="single" w:color="auto" w:sz="4" w:space="0"/>
            </w:tcBorders>
            <w:vAlign w:val="center"/>
          </w:tcPr>
          <w:p w14:paraId="66286247">
            <w:pPr>
              <w:pStyle w:val="18"/>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不组织 </w:t>
            </w:r>
          </w:p>
          <w:p w14:paraId="364F3082">
            <w:pPr>
              <w:pStyle w:val="18"/>
              <w:rPr>
                <w:rFonts w:hint="eastAsia" w:ascii="宋体" w:hAnsi="宋体" w:cs="宋体"/>
                <w:color w:val="auto"/>
                <w:szCs w:val="21"/>
                <w:highlight w:val="none"/>
              </w:rPr>
            </w:pPr>
            <w:r>
              <w:rPr>
                <w:rFonts w:hint="eastAsia" w:ascii="宋体" w:hAnsi="宋体" w:cs="宋体"/>
                <w:color w:val="auto"/>
                <w:szCs w:val="21"/>
                <w:highlight w:val="none"/>
              </w:rPr>
              <w:t>□组织</w:t>
            </w:r>
          </w:p>
          <w:p w14:paraId="1704C897">
            <w:pPr>
              <w:rPr>
                <w:rFonts w:hint="eastAsia" w:ascii="宋体" w:hAnsi="宋体" w:cs="宋体"/>
                <w:color w:val="auto"/>
                <w:szCs w:val="21"/>
                <w:highlight w:val="none"/>
              </w:rPr>
            </w:pPr>
            <w:r>
              <w:rPr>
                <w:rFonts w:hint="eastAsia" w:ascii="宋体" w:hAnsi="宋体" w:cs="宋体"/>
                <w:color w:val="auto"/>
                <w:szCs w:val="21"/>
                <w:highlight w:val="none"/>
              </w:rPr>
              <w:t>踏勘时间：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2D9008C5">
            <w:pPr>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09AD4516">
            <w:pPr>
              <w:pStyle w:val="18"/>
              <w:rPr>
                <w:rFonts w:hint="eastAsia" w:ascii="宋体" w:hAnsi="宋体" w:cs="宋体"/>
                <w:color w:val="auto"/>
                <w:szCs w:val="21"/>
                <w:highlight w:val="none"/>
              </w:rPr>
            </w:pPr>
            <w:r>
              <w:rPr>
                <w:rFonts w:hint="eastAsia" w:ascii="宋体" w:hAnsi="宋体" w:cs="宋体"/>
                <w:color w:val="auto"/>
                <w:szCs w:val="21"/>
                <w:highlight w:val="none"/>
              </w:rPr>
              <w:t>联系人及电话：</w:t>
            </w:r>
            <w:r>
              <w:rPr>
                <w:rFonts w:hint="eastAsia" w:ascii="宋体" w:hAnsi="宋体" w:cs="宋体"/>
                <w:color w:val="auto"/>
                <w:szCs w:val="21"/>
                <w:highlight w:val="none"/>
                <w:u w:val="single"/>
              </w:rPr>
              <w:t xml:space="preserve">     /     </w:t>
            </w:r>
          </w:p>
          <w:p w14:paraId="57401676">
            <w:pPr>
              <w:pStyle w:val="18"/>
              <w:rPr>
                <w:rFonts w:hint="eastAsia" w:ascii="宋体" w:hAnsi="宋体" w:cs="宋体"/>
                <w:color w:val="auto"/>
                <w:szCs w:val="21"/>
                <w:highlight w:val="none"/>
              </w:rPr>
            </w:pPr>
            <w:r>
              <w:rPr>
                <w:rFonts w:hint="eastAsia" w:ascii="宋体" w:hAnsi="宋体" w:cs="宋体"/>
                <w:color w:val="auto"/>
                <w:szCs w:val="21"/>
                <w:highlight w:val="none"/>
              </w:rPr>
              <w:t xml:space="preserve">□可申请踏勘（如有需要供应商自行与采购人联系申请踏勘） </w:t>
            </w:r>
          </w:p>
        </w:tc>
      </w:tr>
      <w:tr w14:paraId="79483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89" w:type="dxa"/>
            <w:tcBorders>
              <w:top w:val="single" w:color="auto" w:sz="4" w:space="0"/>
              <w:left w:val="single" w:color="auto" w:sz="4" w:space="0"/>
              <w:bottom w:val="single" w:color="auto" w:sz="4" w:space="0"/>
              <w:right w:val="single" w:color="auto" w:sz="4" w:space="0"/>
            </w:tcBorders>
            <w:vAlign w:val="center"/>
          </w:tcPr>
          <w:p w14:paraId="3AD32A59">
            <w:pPr>
              <w:spacing w:line="300" w:lineRule="exact"/>
              <w:jc w:val="center"/>
              <w:rPr>
                <w:rFonts w:hint="eastAsia" w:ascii="宋体" w:hAnsi="宋体" w:cs="宋体"/>
                <w:b/>
                <w:szCs w:val="21"/>
                <w:highlight w:val="none"/>
              </w:rPr>
            </w:pPr>
            <w:r>
              <w:rPr>
                <w:rFonts w:hint="eastAsia" w:ascii="宋体" w:hAnsi="宋体" w:cs="宋体"/>
                <w:b/>
                <w:szCs w:val="21"/>
                <w:highlight w:val="none"/>
              </w:rPr>
              <w:t>1.7.2</w:t>
            </w:r>
          </w:p>
        </w:tc>
        <w:tc>
          <w:tcPr>
            <w:tcW w:w="1522" w:type="dxa"/>
            <w:tcBorders>
              <w:top w:val="single" w:color="auto" w:sz="4" w:space="0"/>
              <w:left w:val="single" w:color="auto" w:sz="4" w:space="0"/>
              <w:bottom w:val="single" w:color="auto" w:sz="4" w:space="0"/>
              <w:right w:val="single" w:color="auto" w:sz="4" w:space="0"/>
            </w:tcBorders>
            <w:vAlign w:val="center"/>
          </w:tcPr>
          <w:p w14:paraId="520C5E2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017" w:type="dxa"/>
            <w:tcBorders>
              <w:top w:val="single" w:color="auto" w:sz="4" w:space="0"/>
              <w:left w:val="single" w:color="auto" w:sz="4" w:space="0"/>
              <w:bottom w:val="single" w:color="auto" w:sz="4" w:space="0"/>
              <w:right w:val="single" w:color="auto" w:sz="4" w:space="0"/>
            </w:tcBorders>
            <w:vAlign w:val="center"/>
          </w:tcPr>
          <w:p w14:paraId="3F85563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是否接受分包详见招标公告</w:t>
            </w:r>
          </w:p>
        </w:tc>
      </w:tr>
      <w:tr w14:paraId="52F38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trPr>
        <w:tc>
          <w:tcPr>
            <w:tcW w:w="889" w:type="dxa"/>
            <w:tcBorders>
              <w:top w:val="single" w:color="auto" w:sz="4" w:space="0"/>
              <w:left w:val="single" w:color="auto" w:sz="4" w:space="0"/>
              <w:bottom w:val="single" w:color="auto" w:sz="4" w:space="0"/>
              <w:right w:val="single" w:color="auto" w:sz="4" w:space="0"/>
            </w:tcBorders>
            <w:vAlign w:val="center"/>
          </w:tcPr>
          <w:p w14:paraId="7EE655D6">
            <w:pPr>
              <w:spacing w:line="300" w:lineRule="exact"/>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1.9</w:t>
            </w:r>
          </w:p>
        </w:tc>
        <w:tc>
          <w:tcPr>
            <w:tcW w:w="1522" w:type="dxa"/>
            <w:tcBorders>
              <w:top w:val="single" w:color="auto" w:sz="4" w:space="0"/>
              <w:left w:val="single" w:color="auto" w:sz="4" w:space="0"/>
              <w:bottom w:val="single" w:color="auto" w:sz="4" w:space="0"/>
              <w:right w:val="single" w:color="auto" w:sz="4" w:space="0"/>
            </w:tcBorders>
            <w:vAlign w:val="center"/>
          </w:tcPr>
          <w:p w14:paraId="5234C3E3">
            <w:pPr>
              <w:spacing w:line="300" w:lineRule="exact"/>
              <w:jc w:val="center"/>
              <w:rPr>
                <w:rFonts w:hint="eastAsia" w:ascii="宋体" w:hAnsi="宋体" w:cs="宋体"/>
                <w:color w:val="auto"/>
                <w:szCs w:val="21"/>
                <w:highlight w:val="none"/>
              </w:rPr>
            </w:pPr>
            <w:r>
              <w:rPr>
                <w:rFonts w:hint="eastAsia"/>
                <w:color w:val="auto"/>
                <w:szCs w:val="21"/>
                <w:highlight w:val="none"/>
              </w:rPr>
              <w:t>支持本国产品</w:t>
            </w:r>
          </w:p>
        </w:tc>
        <w:tc>
          <w:tcPr>
            <w:tcW w:w="7017" w:type="dxa"/>
            <w:tcBorders>
              <w:top w:val="single" w:color="auto" w:sz="4" w:space="0"/>
              <w:left w:val="single" w:color="auto" w:sz="4" w:space="0"/>
              <w:bottom w:val="single" w:color="auto" w:sz="4" w:space="0"/>
              <w:right w:val="single" w:color="auto" w:sz="4" w:space="0"/>
            </w:tcBorders>
            <w:vAlign w:val="center"/>
          </w:tcPr>
          <w:p w14:paraId="55007E5D">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6731E162">
            <w:pPr>
              <w:spacing w:line="300" w:lineRule="exact"/>
              <w:jc w:val="left"/>
              <w:rPr>
                <w:rFonts w:hint="eastAsia" w:ascii="宋体" w:hAnsi="宋体" w:cs="宋体"/>
                <w:color w:val="auto"/>
                <w:szCs w:val="21"/>
                <w:highlight w:val="none"/>
              </w:rPr>
            </w:pPr>
            <w:r>
              <w:rPr>
                <w:rFonts w:hint="eastAsia"/>
                <w:color w:val="auto"/>
                <w:szCs w:val="21"/>
                <w:highlight w:val="none"/>
                <w:lang w:eastAsia="zh-CN"/>
              </w:rPr>
              <w:t>☑</w:t>
            </w:r>
            <w:r>
              <w:rPr>
                <w:rFonts w:hint="eastAsia"/>
                <w:color w:val="auto"/>
                <w:szCs w:val="21"/>
                <w:highlight w:val="none"/>
              </w:rPr>
              <w:t>不适用</w:t>
            </w:r>
          </w:p>
        </w:tc>
      </w:tr>
      <w:tr w14:paraId="3C4BE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634A3052">
            <w:pPr>
              <w:spacing w:line="300" w:lineRule="exact"/>
              <w:jc w:val="center"/>
              <w:rPr>
                <w:rFonts w:hint="eastAsia" w:ascii="宋体" w:hAnsi="宋体" w:cs="宋体"/>
                <w:b/>
                <w:szCs w:val="21"/>
                <w:highlight w:val="none"/>
              </w:rPr>
            </w:pPr>
            <w:r>
              <w:rPr>
                <w:rFonts w:hint="eastAsia" w:ascii="宋体" w:hAnsi="宋体" w:cs="宋体"/>
                <w:b/>
                <w:szCs w:val="21"/>
                <w:highlight w:val="none"/>
              </w:rPr>
              <w:t>2.3</w:t>
            </w:r>
          </w:p>
        </w:tc>
        <w:tc>
          <w:tcPr>
            <w:tcW w:w="1522" w:type="dxa"/>
            <w:tcBorders>
              <w:top w:val="single" w:color="auto" w:sz="4" w:space="0"/>
              <w:left w:val="single" w:color="auto" w:sz="4" w:space="0"/>
              <w:bottom w:val="single" w:color="auto" w:sz="4" w:space="0"/>
              <w:right w:val="single" w:color="auto" w:sz="4" w:space="0"/>
            </w:tcBorders>
            <w:vAlign w:val="center"/>
          </w:tcPr>
          <w:p w14:paraId="302C992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招标文件澄清、修改</w:t>
            </w:r>
          </w:p>
        </w:tc>
        <w:tc>
          <w:tcPr>
            <w:tcW w:w="7017" w:type="dxa"/>
            <w:tcBorders>
              <w:top w:val="single" w:color="auto" w:sz="4" w:space="0"/>
              <w:left w:val="single" w:color="auto" w:sz="4" w:space="0"/>
              <w:bottom w:val="single" w:color="auto" w:sz="4" w:space="0"/>
              <w:right w:val="single" w:color="auto" w:sz="4" w:space="0"/>
            </w:tcBorders>
            <w:vAlign w:val="center"/>
          </w:tcPr>
          <w:p w14:paraId="39FD0F97">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在招标公告发布媒介发布。</w:t>
            </w:r>
          </w:p>
        </w:tc>
      </w:tr>
      <w:tr w14:paraId="2AC4C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482414C0">
            <w:pPr>
              <w:spacing w:line="300" w:lineRule="exact"/>
              <w:jc w:val="center"/>
              <w:rPr>
                <w:rFonts w:hint="eastAsia" w:ascii="宋体" w:hAnsi="宋体" w:cs="宋体"/>
                <w:b/>
                <w:szCs w:val="21"/>
                <w:highlight w:val="none"/>
              </w:rPr>
            </w:pPr>
            <w:r>
              <w:rPr>
                <w:rFonts w:hint="eastAsia" w:ascii="宋体" w:hAnsi="宋体" w:cs="宋体"/>
                <w:b/>
                <w:szCs w:val="21"/>
                <w:highlight w:val="none"/>
              </w:rPr>
              <w:t>2.3</w:t>
            </w:r>
          </w:p>
        </w:tc>
        <w:tc>
          <w:tcPr>
            <w:tcW w:w="1522" w:type="dxa"/>
            <w:tcBorders>
              <w:top w:val="single" w:color="auto" w:sz="4" w:space="0"/>
              <w:left w:val="single" w:color="auto" w:sz="4" w:space="0"/>
              <w:bottom w:val="single" w:color="auto" w:sz="4" w:space="0"/>
              <w:right w:val="single" w:color="auto" w:sz="4" w:space="0"/>
            </w:tcBorders>
            <w:vAlign w:val="center"/>
          </w:tcPr>
          <w:p w14:paraId="2B3CDD72">
            <w:pPr>
              <w:spacing w:line="300" w:lineRule="exact"/>
              <w:jc w:val="center"/>
              <w:rPr>
                <w:rFonts w:hint="eastAsia" w:ascii="宋体" w:hAnsi="宋体" w:cs="宋体"/>
                <w:szCs w:val="21"/>
                <w:highlight w:val="none"/>
              </w:rPr>
            </w:pPr>
            <w:r>
              <w:rPr>
                <w:rFonts w:hint="eastAsia" w:ascii="宋体" w:hAnsi="宋体" w:cs="宋体"/>
                <w:szCs w:val="21"/>
                <w:highlight w:val="none"/>
              </w:rPr>
              <w:t>确认收到澄清、修改发布的方式</w:t>
            </w:r>
          </w:p>
        </w:tc>
        <w:tc>
          <w:tcPr>
            <w:tcW w:w="7017" w:type="dxa"/>
            <w:tcBorders>
              <w:top w:val="single" w:color="auto" w:sz="4" w:space="0"/>
              <w:left w:val="single" w:color="auto" w:sz="4" w:space="0"/>
              <w:bottom w:val="single" w:color="auto" w:sz="4" w:space="0"/>
              <w:right w:val="single" w:color="auto" w:sz="4" w:space="0"/>
            </w:tcBorders>
            <w:vAlign w:val="center"/>
          </w:tcPr>
          <w:p w14:paraId="59083421">
            <w:pPr>
              <w:spacing w:line="300" w:lineRule="exact"/>
              <w:jc w:val="left"/>
              <w:rPr>
                <w:rFonts w:hint="eastAsia" w:ascii="宋体" w:hAnsi="宋体" w:cs="宋体"/>
                <w:szCs w:val="21"/>
                <w:highlight w:val="none"/>
              </w:rPr>
            </w:pPr>
            <w:r>
              <w:rPr>
                <w:rFonts w:hint="eastAsia" w:ascii="宋体" w:hAnsi="宋体" w:cs="宋体"/>
                <w:szCs w:val="21"/>
                <w:highlight w:val="none"/>
              </w:rPr>
              <w:t>澄清、修改文件自招标公告发布媒体发布之日起，视为供应商已收到该澄清、修改。供应商未及时关注招标公告发布媒体造成的损失，由供应商自行负责。</w:t>
            </w:r>
          </w:p>
        </w:tc>
      </w:tr>
      <w:tr w14:paraId="027D6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89" w:type="dxa"/>
            <w:tcBorders>
              <w:top w:val="single" w:color="auto" w:sz="4" w:space="0"/>
              <w:left w:val="single" w:color="auto" w:sz="4" w:space="0"/>
              <w:bottom w:val="single" w:color="auto" w:sz="4" w:space="0"/>
              <w:right w:val="single" w:color="auto" w:sz="4" w:space="0"/>
            </w:tcBorders>
            <w:vAlign w:val="center"/>
          </w:tcPr>
          <w:p w14:paraId="5B2EF4EC">
            <w:pPr>
              <w:spacing w:line="300" w:lineRule="exact"/>
              <w:jc w:val="center"/>
              <w:rPr>
                <w:rFonts w:hint="eastAsia" w:ascii="宋体" w:hAnsi="宋体" w:cs="宋体"/>
                <w:b/>
                <w:szCs w:val="21"/>
                <w:highlight w:val="none"/>
              </w:rPr>
            </w:pPr>
            <w:r>
              <w:rPr>
                <w:rFonts w:hint="eastAsia" w:ascii="宋体" w:hAnsi="宋体" w:cs="宋体"/>
                <w:b/>
                <w:szCs w:val="21"/>
                <w:highlight w:val="none"/>
              </w:rPr>
              <w:t>3.4.1</w:t>
            </w:r>
          </w:p>
        </w:tc>
        <w:tc>
          <w:tcPr>
            <w:tcW w:w="1522" w:type="dxa"/>
            <w:tcBorders>
              <w:top w:val="single" w:color="auto" w:sz="4" w:space="0"/>
              <w:left w:val="single" w:color="auto" w:sz="4" w:space="0"/>
              <w:bottom w:val="single" w:color="auto" w:sz="4" w:space="0"/>
              <w:right w:val="single" w:color="auto" w:sz="4" w:space="0"/>
            </w:tcBorders>
            <w:vAlign w:val="center"/>
          </w:tcPr>
          <w:p w14:paraId="3376E1B8">
            <w:pPr>
              <w:spacing w:line="300" w:lineRule="exact"/>
              <w:jc w:val="center"/>
              <w:rPr>
                <w:rFonts w:hint="eastAsia" w:ascii="宋体" w:hAnsi="宋体" w:cs="宋体"/>
                <w:szCs w:val="21"/>
                <w:highlight w:val="none"/>
              </w:rPr>
            </w:pPr>
            <w:r>
              <w:rPr>
                <w:rFonts w:hint="eastAsia" w:ascii="宋体" w:hAnsi="宋体" w:cs="宋体"/>
                <w:szCs w:val="21"/>
                <w:highlight w:val="none"/>
              </w:rPr>
              <w:t>投标有效期</w:t>
            </w:r>
          </w:p>
        </w:tc>
        <w:tc>
          <w:tcPr>
            <w:tcW w:w="7017" w:type="dxa"/>
            <w:tcBorders>
              <w:top w:val="single" w:color="auto" w:sz="4" w:space="0"/>
              <w:left w:val="single" w:color="auto" w:sz="4" w:space="0"/>
              <w:bottom w:val="single" w:color="auto" w:sz="4" w:space="0"/>
              <w:right w:val="single" w:color="auto" w:sz="4" w:space="0"/>
            </w:tcBorders>
            <w:vAlign w:val="center"/>
          </w:tcPr>
          <w:p w14:paraId="72BE1D77">
            <w:pPr>
              <w:spacing w:line="300" w:lineRule="exact"/>
              <w:jc w:val="left"/>
              <w:rPr>
                <w:rFonts w:hint="eastAsia" w:ascii="宋体" w:hAnsi="宋体" w:cs="宋体"/>
                <w:szCs w:val="21"/>
                <w:highlight w:val="none"/>
              </w:rPr>
            </w:pPr>
            <w:r>
              <w:rPr>
                <w:rFonts w:hint="eastAsia" w:ascii="宋体" w:hAnsi="宋体" w:cs="宋体"/>
                <w:szCs w:val="21"/>
                <w:highlight w:val="none"/>
              </w:rPr>
              <w:t>投标截止之日起90天。</w:t>
            </w:r>
          </w:p>
        </w:tc>
      </w:tr>
      <w:tr w14:paraId="0F2E3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1FA50E2D">
            <w:pPr>
              <w:spacing w:line="300" w:lineRule="exact"/>
              <w:jc w:val="center"/>
              <w:rPr>
                <w:rFonts w:hint="eastAsia" w:ascii="宋体" w:hAnsi="宋体" w:cs="宋体"/>
                <w:b/>
                <w:szCs w:val="21"/>
                <w:highlight w:val="none"/>
              </w:rPr>
            </w:pPr>
            <w:r>
              <w:rPr>
                <w:rFonts w:hint="eastAsia" w:ascii="宋体" w:hAnsi="宋体" w:cs="宋体"/>
                <w:b/>
                <w:szCs w:val="21"/>
                <w:highlight w:val="none"/>
              </w:rPr>
              <w:t>3.5</w:t>
            </w:r>
          </w:p>
        </w:tc>
        <w:tc>
          <w:tcPr>
            <w:tcW w:w="1522" w:type="dxa"/>
            <w:tcBorders>
              <w:top w:val="single" w:color="auto" w:sz="4" w:space="0"/>
              <w:left w:val="single" w:color="auto" w:sz="4" w:space="0"/>
              <w:bottom w:val="single" w:color="auto" w:sz="4" w:space="0"/>
              <w:right w:val="single" w:color="auto" w:sz="4" w:space="0"/>
            </w:tcBorders>
            <w:vAlign w:val="center"/>
          </w:tcPr>
          <w:p w14:paraId="1A1D92D8">
            <w:pPr>
              <w:spacing w:line="300"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7017" w:type="dxa"/>
            <w:tcBorders>
              <w:top w:val="single" w:color="auto" w:sz="4" w:space="0"/>
              <w:left w:val="single" w:color="auto" w:sz="4" w:space="0"/>
              <w:bottom w:val="single" w:color="auto" w:sz="4" w:space="0"/>
              <w:right w:val="single" w:color="auto" w:sz="4" w:space="0"/>
            </w:tcBorders>
            <w:vAlign w:val="center"/>
          </w:tcPr>
          <w:p w14:paraId="6F993EC3">
            <w:pPr>
              <w:spacing w:line="312" w:lineRule="auto"/>
              <w:jc w:val="left"/>
              <w:rPr>
                <w:rFonts w:hint="eastAsia" w:ascii="宋体" w:hAnsi="宋体" w:cs="宋体"/>
                <w:szCs w:val="21"/>
                <w:highlight w:val="none"/>
              </w:rPr>
            </w:pPr>
            <w:r>
              <w:rPr>
                <w:rFonts w:hint="eastAsia" w:ascii="宋体" w:hAnsi="宋体" w:cs="宋体"/>
                <w:b/>
                <w:bCs/>
                <w:szCs w:val="21"/>
                <w:highlight w:val="none"/>
              </w:rPr>
              <w:t>投标保证金金额：</w:t>
            </w:r>
            <w:r>
              <w:rPr>
                <w:rFonts w:hint="eastAsia" w:ascii="宋体" w:hAnsi="宋体" w:cs="宋体"/>
                <w:szCs w:val="21"/>
                <w:highlight w:val="none"/>
              </w:rPr>
              <w:t>人民币伍万元整（¥50000.00）</w:t>
            </w:r>
          </w:p>
          <w:p w14:paraId="12BFA2A3">
            <w:pPr>
              <w:spacing w:line="300" w:lineRule="exact"/>
              <w:jc w:val="left"/>
              <w:rPr>
                <w:rFonts w:hint="eastAsia" w:ascii="宋体" w:hAnsi="宋体" w:cs="宋体"/>
                <w:szCs w:val="21"/>
                <w:highlight w:val="none"/>
              </w:rPr>
            </w:pPr>
            <w:r>
              <w:rPr>
                <w:rFonts w:hint="eastAsia" w:ascii="宋体" w:hAnsi="宋体" w:cs="宋体"/>
                <w:szCs w:val="21"/>
                <w:highlight w:val="none"/>
              </w:rPr>
              <w:t>1、缴纳方式一：</w:t>
            </w:r>
          </w:p>
          <w:p w14:paraId="5CCF08ED">
            <w:pPr>
              <w:spacing w:line="300" w:lineRule="exact"/>
              <w:jc w:val="left"/>
              <w:rPr>
                <w:rFonts w:hint="eastAsia" w:ascii="宋体" w:hAnsi="宋体" w:cs="宋体"/>
                <w:szCs w:val="21"/>
                <w:highlight w:val="none"/>
              </w:rPr>
            </w:pPr>
            <w:r>
              <w:rPr>
                <w:rFonts w:hint="eastAsia" w:ascii="宋体" w:hAnsi="宋体" w:cs="宋体"/>
                <w:szCs w:val="21"/>
                <w:highlight w:val="none"/>
              </w:rPr>
              <w:t>（1）供应商应于投标截止时间前将投标保证金以电汇、转账形式从供应商账户一次性足额缴纳至本项目对应的专用虚拟账号，所交纳的投标保证金仅限当次</w:t>
            </w:r>
            <w:r>
              <w:rPr>
                <w:rFonts w:hint="eastAsia" w:ascii="宋体" w:hAnsi="宋体" w:cs="宋体"/>
                <w:szCs w:val="21"/>
                <w:highlight w:val="none"/>
                <w:lang w:val="en-US" w:eastAsia="zh-CN"/>
              </w:rPr>
              <w:t>项目</w:t>
            </w:r>
            <w:r>
              <w:rPr>
                <w:rFonts w:hint="eastAsia" w:ascii="宋体" w:hAnsi="宋体" w:cs="宋体"/>
                <w:szCs w:val="21"/>
                <w:highlight w:val="none"/>
              </w:rPr>
              <w:t>有效，不得重复替代使用。本项目投标保证金缴纳专用虚拟账号信息如下：</w:t>
            </w:r>
          </w:p>
          <w:p w14:paraId="0D965167">
            <w:pPr>
              <w:spacing w:line="300" w:lineRule="exact"/>
              <w:ind w:firstLine="211" w:firstLineChars="100"/>
              <w:jc w:val="left"/>
              <w:rPr>
                <w:rFonts w:hint="eastAsia" w:ascii="宋体" w:hAnsi="宋体" w:cs="宋体"/>
                <w:b/>
                <w:bCs/>
                <w:szCs w:val="21"/>
                <w:highlight w:val="none"/>
              </w:rPr>
            </w:pPr>
            <w:r>
              <w:rPr>
                <w:rFonts w:hint="eastAsia" w:ascii="宋体" w:hAnsi="宋体" w:cs="宋体"/>
                <w:b/>
                <w:bCs/>
                <w:szCs w:val="21"/>
                <w:highlight w:val="none"/>
              </w:rPr>
              <w:t>开户名称：广西机电设备招标有限公司</w:t>
            </w:r>
          </w:p>
          <w:p w14:paraId="5ABDA612">
            <w:pPr>
              <w:spacing w:line="300" w:lineRule="exact"/>
              <w:ind w:firstLine="211" w:firstLineChars="100"/>
              <w:jc w:val="left"/>
              <w:rPr>
                <w:rFonts w:hint="eastAsia" w:ascii="宋体" w:hAnsi="宋体" w:cs="宋体"/>
                <w:b/>
                <w:bCs/>
                <w:szCs w:val="21"/>
                <w:highlight w:val="none"/>
              </w:rPr>
            </w:pPr>
            <w:r>
              <w:rPr>
                <w:rFonts w:hint="eastAsia" w:ascii="宋体" w:hAnsi="宋体" w:cs="宋体"/>
                <w:b/>
                <w:bCs/>
                <w:szCs w:val="21"/>
                <w:highlight w:val="none"/>
              </w:rPr>
              <w:t>开户银行：平安银行南宁分行营业部</w:t>
            </w:r>
          </w:p>
          <w:p w14:paraId="5E2C084F">
            <w:pPr>
              <w:spacing w:line="300" w:lineRule="exact"/>
              <w:ind w:firstLine="211" w:firstLineChars="100"/>
              <w:jc w:val="left"/>
              <w:rPr>
                <w:rFonts w:hint="eastAsia" w:ascii="宋体" w:hAnsi="宋体" w:cs="宋体"/>
                <w:b/>
                <w:bCs/>
                <w:szCs w:val="21"/>
                <w:highlight w:val="none"/>
              </w:rPr>
            </w:pPr>
            <w:r>
              <w:rPr>
                <w:rFonts w:hint="eastAsia" w:ascii="宋体" w:hAnsi="宋体" w:cs="宋体"/>
                <w:b/>
                <w:bCs/>
                <w:szCs w:val="21"/>
                <w:highlight w:val="none"/>
              </w:rPr>
              <w:t>银行账号：30210485296985</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 xml:space="preserve">  </w:t>
            </w:r>
          </w:p>
          <w:p w14:paraId="1B375355">
            <w:pPr>
              <w:spacing w:line="300" w:lineRule="exact"/>
              <w:jc w:val="left"/>
              <w:rPr>
                <w:rFonts w:hint="eastAsia" w:ascii="宋体" w:hAnsi="宋体" w:cs="宋体"/>
                <w:szCs w:val="21"/>
                <w:highlight w:val="none"/>
              </w:rPr>
            </w:pPr>
            <w:r>
              <w:rPr>
                <w:rFonts w:hint="eastAsia" w:ascii="宋体" w:hAnsi="宋体" w:cs="宋体"/>
                <w:szCs w:val="21"/>
                <w:highlight w:val="none"/>
              </w:rPr>
              <w:t>（2）投标保证金币种应与投标报价币种相同。投标保证金缴纳后无需开具收据，供应商应在投标文件中放入转账底单或电汇凭证的复印件，必须在投标截止时间之前到达指定账号，其到账时间以银行确认的到账时间为准。</w:t>
            </w:r>
          </w:p>
          <w:p w14:paraId="3484976E">
            <w:pPr>
              <w:spacing w:line="300" w:lineRule="exact"/>
              <w:jc w:val="left"/>
              <w:rPr>
                <w:rFonts w:hint="eastAsia" w:ascii="宋体" w:hAnsi="宋体" w:cs="宋体"/>
                <w:szCs w:val="21"/>
                <w:highlight w:val="none"/>
              </w:rPr>
            </w:pPr>
            <w:r>
              <w:rPr>
                <w:rFonts w:hint="eastAsia" w:ascii="宋体" w:hAnsi="宋体" w:cs="宋体"/>
                <w:szCs w:val="21"/>
                <w:highlight w:val="none"/>
              </w:rPr>
              <w:t>（3）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5DB22F9A">
            <w:pPr>
              <w:spacing w:line="300" w:lineRule="exact"/>
              <w:jc w:val="left"/>
              <w:rPr>
                <w:rFonts w:hint="eastAsia" w:ascii="宋体" w:hAnsi="宋体" w:cs="宋体"/>
                <w:szCs w:val="21"/>
                <w:highlight w:val="none"/>
              </w:rPr>
            </w:pPr>
            <w:r>
              <w:rPr>
                <w:rFonts w:hint="eastAsia" w:ascii="宋体" w:hAnsi="宋体" w:cs="宋体"/>
                <w:szCs w:val="21"/>
                <w:highlight w:val="none"/>
              </w:rPr>
              <w:t>2、缴纳方式二：</w:t>
            </w:r>
          </w:p>
          <w:p w14:paraId="17D8FC37">
            <w:pPr>
              <w:spacing w:line="300" w:lineRule="exact"/>
              <w:jc w:val="left"/>
              <w:rPr>
                <w:rFonts w:hint="eastAsia" w:ascii="宋体" w:hAnsi="宋体" w:cs="宋体"/>
                <w:szCs w:val="21"/>
                <w:highlight w:val="none"/>
              </w:rPr>
            </w:pPr>
            <w:r>
              <w:rPr>
                <w:rFonts w:hint="eastAsia" w:ascii="宋体" w:hAnsi="宋体" w:cs="宋体"/>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7A509894">
            <w:pPr>
              <w:spacing w:line="300" w:lineRule="exact"/>
              <w:jc w:val="left"/>
              <w:rPr>
                <w:rFonts w:hint="eastAsia" w:ascii="宋体" w:hAnsi="宋体" w:cs="宋体"/>
                <w:szCs w:val="21"/>
                <w:highlight w:val="none"/>
              </w:rPr>
            </w:pPr>
            <w:r>
              <w:rPr>
                <w:rFonts w:hint="eastAsia" w:ascii="宋体" w:hAnsi="宋体" w:cs="宋体"/>
                <w:szCs w:val="21"/>
                <w:highlight w:val="none"/>
              </w:rPr>
              <w:t>3、投标保证金有下列情形之一的，视为保证金无效：</w:t>
            </w:r>
          </w:p>
          <w:p w14:paraId="00FA545D">
            <w:pPr>
              <w:spacing w:line="300" w:lineRule="exact"/>
              <w:jc w:val="left"/>
              <w:rPr>
                <w:rFonts w:hint="eastAsia" w:ascii="宋体" w:hAnsi="宋体" w:cs="宋体"/>
                <w:szCs w:val="21"/>
                <w:highlight w:val="none"/>
              </w:rPr>
            </w:pPr>
            <w:r>
              <w:rPr>
                <w:rFonts w:hint="eastAsia" w:ascii="宋体" w:hAnsi="宋体" w:cs="宋体"/>
                <w:szCs w:val="21"/>
                <w:highlight w:val="none"/>
              </w:rPr>
              <w:t>（1）保证金在投标截止时间后提交的，或者不按规定交纳方式交纳的，或者未足额交纳的（包含保函额度不足的）的；</w:t>
            </w:r>
          </w:p>
          <w:p w14:paraId="1E832B29">
            <w:pPr>
              <w:spacing w:line="300" w:lineRule="exact"/>
              <w:jc w:val="left"/>
              <w:rPr>
                <w:rFonts w:hint="eastAsia" w:ascii="宋体" w:hAnsi="宋体" w:cs="宋体"/>
                <w:szCs w:val="21"/>
                <w:highlight w:val="none"/>
              </w:rPr>
            </w:pPr>
            <w:r>
              <w:rPr>
                <w:rFonts w:hint="eastAsia" w:ascii="宋体" w:hAnsi="宋体" w:cs="宋体"/>
                <w:szCs w:val="21"/>
                <w:highlight w:val="none"/>
              </w:rPr>
              <w:t>（2）支票、汇票或者本票出现无效或者背书情形的；</w:t>
            </w:r>
          </w:p>
          <w:p w14:paraId="291B804A">
            <w:pPr>
              <w:spacing w:line="300" w:lineRule="exact"/>
              <w:jc w:val="left"/>
              <w:rPr>
                <w:rFonts w:hint="eastAsia" w:ascii="宋体" w:hAnsi="宋体" w:cs="宋体"/>
                <w:szCs w:val="21"/>
                <w:highlight w:val="none"/>
              </w:rPr>
            </w:pPr>
            <w:r>
              <w:rPr>
                <w:rFonts w:hint="eastAsia" w:ascii="宋体" w:hAnsi="宋体" w:cs="宋体"/>
                <w:szCs w:val="21"/>
                <w:highlight w:val="none"/>
              </w:rPr>
              <w:t>（3）保函有效期低于投标有效期的；</w:t>
            </w:r>
          </w:p>
          <w:p w14:paraId="1F15654C">
            <w:pPr>
              <w:spacing w:line="300" w:lineRule="exact"/>
              <w:jc w:val="left"/>
              <w:rPr>
                <w:rFonts w:hint="eastAsia" w:ascii="宋体" w:hAnsi="宋体" w:cs="宋体"/>
                <w:szCs w:val="21"/>
                <w:highlight w:val="none"/>
              </w:rPr>
            </w:pPr>
            <w:r>
              <w:rPr>
                <w:rFonts w:hint="eastAsia" w:ascii="宋体" w:hAnsi="宋体" w:cs="宋体"/>
                <w:szCs w:val="21"/>
                <w:highlight w:val="none"/>
              </w:rPr>
              <w:t>（4）非金融机构、担保机构出具保函的、非无条件保函的。</w:t>
            </w:r>
          </w:p>
          <w:p w14:paraId="12DBDE9B">
            <w:pPr>
              <w:spacing w:line="300" w:lineRule="exact"/>
              <w:jc w:val="left"/>
              <w:rPr>
                <w:rFonts w:hint="eastAsia" w:ascii="宋体" w:hAnsi="宋体" w:cs="宋体"/>
                <w:szCs w:val="21"/>
                <w:highlight w:val="none"/>
              </w:rPr>
            </w:pPr>
            <w:r>
              <w:rPr>
                <w:rFonts w:hint="eastAsia" w:ascii="宋体" w:hAnsi="宋体" w:cs="宋体"/>
                <w:szCs w:val="21"/>
                <w:highlight w:val="none"/>
              </w:rPr>
              <w:t>4、财务部联系电话：0771-2821398</w:t>
            </w:r>
          </w:p>
          <w:p w14:paraId="17F78ECE">
            <w:pPr>
              <w:spacing w:line="300" w:lineRule="exact"/>
              <w:jc w:val="left"/>
              <w:rPr>
                <w:rFonts w:hint="eastAsia" w:ascii="宋体" w:hAnsi="宋体" w:cs="宋体"/>
                <w:b/>
                <w:bCs/>
                <w:szCs w:val="21"/>
                <w:highlight w:val="none"/>
              </w:rPr>
            </w:pPr>
            <w:r>
              <w:rPr>
                <w:rFonts w:hint="eastAsia" w:ascii="宋体" w:hAnsi="宋体" w:cs="宋体"/>
                <w:b/>
                <w:bCs/>
                <w:szCs w:val="21"/>
                <w:highlight w:val="none"/>
              </w:rPr>
              <w:t>注：为保证投标保证金退还的及时性与便利性，鼓励优先采用方式一递交投标保证金。</w:t>
            </w:r>
          </w:p>
        </w:tc>
      </w:tr>
      <w:tr w14:paraId="0B267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left w:val="single" w:color="auto" w:sz="4" w:space="0"/>
              <w:right w:val="single" w:color="auto" w:sz="4" w:space="0"/>
            </w:tcBorders>
            <w:vAlign w:val="center"/>
          </w:tcPr>
          <w:p w14:paraId="79FF78F5">
            <w:pPr>
              <w:spacing w:line="300" w:lineRule="exact"/>
              <w:jc w:val="center"/>
              <w:rPr>
                <w:rFonts w:hint="eastAsia" w:ascii="宋体" w:hAnsi="宋体" w:cs="宋体"/>
                <w:b/>
                <w:szCs w:val="21"/>
                <w:highlight w:val="none"/>
              </w:rPr>
            </w:pPr>
            <w:r>
              <w:rPr>
                <w:rFonts w:hint="eastAsia" w:ascii="宋体" w:hAnsi="宋体" w:cs="宋体"/>
                <w:b/>
                <w:szCs w:val="21"/>
                <w:highlight w:val="none"/>
              </w:rPr>
              <w:t>3.6</w:t>
            </w:r>
          </w:p>
        </w:tc>
        <w:tc>
          <w:tcPr>
            <w:tcW w:w="1522" w:type="dxa"/>
            <w:tcBorders>
              <w:top w:val="single" w:color="auto" w:sz="4" w:space="0"/>
              <w:left w:val="single" w:color="auto" w:sz="4" w:space="0"/>
              <w:right w:val="single" w:color="auto" w:sz="4" w:space="0"/>
            </w:tcBorders>
            <w:vAlign w:val="center"/>
          </w:tcPr>
          <w:p w14:paraId="58D0510A">
            <w:pPr>
              <w:spacing w:line="300" w:lineRule="exact"/>
              <w:jc w:val="center"/>
              <w:rPr>
                <w:rFonts w:hint="eastAsia" w:ascii="宋体" w:hAnsi="宋体" w:cs="宋体"/>
                <w:szCs w:val="21"/>
                <w:highlight w:val="none"/>
              </w:rPr>
            </w:pPr>
            <w:r>
              <w:rPr>
                <w:rFonts w:hint="eastAsia" w:ascii="宋体" w:hAnsi="宋体" w:cs="宋体"/>
                <w:szCs w:val="21"/>
                <w:highlight w:val="none"/>
              </w:rPr>
              <w:t>投标文件的编制</w:t>
            </w:r>
          </w:p>
        </w:tc>
        <w:tc>
          <w:tcPr>
            <w:tcW w:w="7017" w:type="dxa"/>
            <w:tcBorders>
              <w:top w:val="single" w:color="auto" w:sz="4" w:space="0"/>
              <w:left w:val="single" w:color="auto" w:sz="4" w:space="0"/>
              <w:right w:val="single" w:color="auto" w:sz="4" w:space="0"/>
            </w:tcBorders>
            <w:vAlign w:val="center"/>
          </w:tcPr>
          <w:p w14:paraId="4AC1E2CB">
            <w:pPr>
              <w:spacing w:line="300" w:lineRule="exact"/>
              <w:jc w:val="left"/>
              <w:rPr>
                <w:rFonts w:hint="eastAsia" w:ascii="宋体" w:hAnsi="宋体" w:cs="宋体"/>
                <w:szCs w:val="21"/>
                <w:highlight w:val="none"/>
              </w:rPr>
            </w:pPr>
            <w:r>
              <w:rPr>
                <w:rFonts w:hint="eastAsia" w:ascii="宋体" w:hAnsi="宋体" w:cs="宋体"/>
                <w:szCs w:val="21"/>
                <w:highlight w:val="none"/>
              </w:rPr>
              <w:t>投标文件应按第六章投标文件格式分别编制并使用下载的广西政府采购云平台新版客户端制作并上传。</w:t>
            </w:r>
          </w:p>
        </w:tc>
      </w:tr>
      <w:tr w14:paraId="66BE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5CC0118C">
            <w:pPr>
              <w:spacing w:line="300" w:lineRule="exact"/>
              <w:jc w:val="center"/>
              <w:rPr>
                <w:rFonts w:hint="eastAsia" w:ascii="宋体" w:hAnsi="宋体" w:cs="宋体"/>
                <w:b/>
                <w:szCs w:val="21"/>
                <w:highlight w:val="none"/>
              </w:rPr>
            </w:pPr>
            <w:r>
              <w:rPr>
                <w:rFonts w:hint="eastAsia" w:ascii="宋体" w:hAnsi="宋体" w:cs="宋体"/>
                <w:b/>
                <w:szCs w:val="21"/>
                <w:highlight w:val="none"/>
              </w:rPr>
              <w:t>3.7</w:t>
            </w:r>
          </w:p>
        </w:tc>
        <w:tc>
          <w:tcPr>
            <w:tcW w:w="1522" w:type="dxa"/>
            <w:tcBorders>
              <w:top w:val="single" w:color="auto" w:sz="4" w:space="0"/>
              <w:left w:val="single" w:color="auto" w:sz="4" w:space="0"/>
              <w:bottom w:val="single" w:color="auto" w:sz="4" w:space="0"/>
              <w:right w:val="single" w:color="auto" w:sz="4" w:space="0"/>
            </w:tcBorders>
            <w:vAlign w:val="center"/>
          </w:tcPr>
          <w:p w14:paraId="4F6E109C">
            <w:pPr>
              <w:spacing w:line="300" w:lineRule="exact"/>
              <w:jc w:val="center"/>
              <w:rPr>
                <w:rFonts w:hint="eastAsia" w:ascii="宋体" w:hAnsi="宋体" w:cs="宋体"/>
                <w:szCs w:val="21"/>
                <w:highlight w:val="none"/>
              </w:rPr>
            </w:pPr>
            <w:r>
              <w:rPr>
                <w:rFonts w:hint="eastAsia" w:ascii="宋体" w:hAnsi="宋体" w:cs="宋体"/>
                <w:szCs w:val="21"/>
                <w:highlight w:val="none"/>
              </w:rPr>
              <w:t>投标文件递交截止时间及开标时间</w:t>
            </w:r>
          </w:p>
        </w:tc>
        <w:tc>
          <w:tcPr>
            <w:tcW w:w="7017" w:type="dxa"/>
            <w:tcBorders>
              <w:top w:val="single" w:color="auto" w:sz="4" w:space="0"/>
              <w:left w:val="single" w:color="auto" w:sz="4" w:space="0"/>
              <w:bottom w:val="single" w:color="auto" w:sz="4" w:space="0"/>
              <w:right w:val="single" w:color="auto" w:sz="4" w:space="0"/>
            </w:tcBorders>
            <w:vAlign w:val="center"/>
          </w:tcPr>
          <w:p w14:paraId="4C8007F7">
            <w:pPr>
              <w:spacing w:line="300" w:lineRule="exact"/>
              <w:jc w:val="left"/>
              <w:rPr>
                <w:rFonts w:hint="eastAsia" w:ascii="宋体" w:hAnsi="宋体" w:cs="宋体"/>
                <w:szCs w:val="21"/>
                <w:highlight w:val="none"/>
              </w:rPr>
            </w:pPr>
            <w:r>
              <w:rPr>
                <w:rFonts w:hint="eastAsia" w:ascii="宋体" w:hAnsi="宋体" w:cs="宋体"/>
                <w:kern w:val="0"/>
                <w:szCs w:val="21"/>
                <w:highlight w:val="none"/>
              </w:rPr>
              <w:t>见招标公告要求</w:t>
            </w:r>
            <w:r>
              <w:rPr>
                <w:rFonts w:hint="eastAsia" w:ascii="宋体" w:hAnsi="宋体" w:cs="宋体"/>
                <w:szCs w:val="21"/>
                <w:highlight w:val="none"/>
              </w:rPr>
              <w:t>。</w:t>
            </w:r>
          </w:p>
        </w:tc>
      </w:tr>
      <w:tr w14:paraId="2E2BF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2F827473">
            <w:pPr>
              <w:spacing w:line="300" w:lineRule="exact"/>
              <w:jc w:val="center"/>
              <w:rPr>
                <w:rFonts w:hint="eastAsia" w:ascii="宋体" w:hAnsi="宋体" w:cs="宋体"/>
                <w:b/>
                <w:szCs w:val="21"/>
                <w:highlight w:val="none"/>
              </w:rPr>
            </w:pPr>
            <w:r>
              <w:rPr>
                <w:rFonts w:hint="eastAsia" w:ascii="宋体" w:hAnsi="宋体" w:cs="宋体"/>
                <w:b/>
                <w:szCs w:val="21"/>
                <w:highlight w:val="none"/>
              </w:rPr>
              <w:t>4.2</w:t>
            </w:r>
          </w:p>
        </w:tc>
        <w:tc>
          <w:tcPr>
            <w:tcW w:w="1522" w:type="dxa"/>
            <w:tcBorders>
              <w:top w:val="single" w:color="auto" w:sz="4" w:space="0"/>
              <w:left w:val="single" w:color="auto" w:sz="4" w:space="0"/>
              <w:bottom w:val="single" w:color="auto" w:sz="4" w:space="0"/>
              <w:right w:val="single" w:color="auto" w:sz="4" w:space="0"/>
            </w:tcBorders>
            <w:vAlign w:val="center"/>
          </w:tcPr>
          <w:p w14:paraId="3ABA2144">
            <w:pPr>
              <w:spacing w:line="300" w:lineRule="exact"/>
              <w:jc w:val="center"/>
              <w:rPr>
                <w:rFonts w:hint="eastAsia" w:ascii="宋体" w:hAnsi="宋体" w:cs="宋体"/>
                <w:szCs w:val="21"/>
                <w:highlight w:val="none"/>
              </w:rPr>
            </w:pPr>
            <w:r>
              <w:rPr>
                <w:rFonts w:hint="eastAsia" w:ascii="宋体" w:hAnsi="宋体" w:cs="宋体"/>
                <w:szCs w:val="21"/>
                <w:highlight w:val="none"/>
              </w:rPr>
              <w:t>备份投标文件</w:t>
            </w:r>
          </w:p>
        </w:tc>
        <w:tc>
          <w:tcPr>
            <w:tcW w:w="7017" w:type="dxa"/>
            <w:tcBorders>
              <w:top w:val="single" w:color="auto" w:sz="4" w:space="0"/>
              <w:left w:val="single" w:color="auto" w:sz="4" w:space="0"/>
              <w:bottom w:val="single" w:color="auto" w:sz="4" w:space="0"/>
              <w:right w:val="single" w:color="auto" w:sz="4" w:space="0"/>
            </w:tcBorders>
            <w:vAlign w:val="center"/>
          </w:tcPr>
          <w:p w14:paraId="119AFE1B">
            <w:pPr>
              <w:spacing w:line="276" w:lineRule="auto"/>
              <w:rPr>
                <w:rFonts w:hint="eastAsia" w:ascii="宋体" w:hAnsi="宋体" w:cs="宋体"/>
                <w:szCs w:val="21"/>
                <w:highlight w:val="none"/>
              </w:rPr>
            </w:pPr>
            <w:r>
              <w:rPr>
                <w:rFonts w:hint="eastAsia" w:ascii="宋体" w:hAnsi="宋体" w:cs="宋体"/>
                <w:szCs w:val="21"/>
                <w:highlight w:val="none"/>
              </w:rPr>
              <w:t>本项目</w:t>
            </w:r>
            <w:r>
              <w:rPr>
                <w:rFonts w:hint="eastAsia" w:ascii="宋体" w:hAnsi="宋体" w:cs="宋体"/>
                <w:szCs w:val="21"/>
                <w:highlight w:val="none"/>
              </w:rPr>
              <w:sym w:font="Wingdings 2" w:char="F052"/>
            </w:r>
            <w:r>
              <w:rPr>
                <w:rFonts w:hint="eastAsia" w:ascii="宋体" w:hAnsi="宋体" w:cs="宋体"/>
                <w:szCs w:val="21"/>
                <w:highlight w:val="none"/>
              </w:rPr>
              <w:t>接受   □不接受备份投标文件</w:t>
            </w:r>
          </w:p>
          <w:p w14:paraId="02130178">
            <w:pPr>
              <w:spacing w:line="276" w:lineRule="auto"/>
              <w:rPr>
                <w:rFonts w:hint="eastAsia" w:ascii="宋体" w:hAnsi="宋体" w:cs="宋体"/>
                <w:szCs w:val="21"/>
                <w:highlight w:val="none"/>
              </w:rPr>
            </w:pPr>
            <w:r>
              <w:rPr>
                <w:rFonts w:hint="eastAsia" w:ascii="宋体" w:hAnsi="宋体" w:cs="宋体"/>
                <w:szCs w:val="21"/>
                <w:highlight w:val="none"/>
              </w:rPr>
              <w:t>以广西政府采购云平台自动生成的备份文件为依据，当项目允许接受备份响应文件时，投标人才可以按规定上传备份响应文件。</w:t>
            </w:r>
          </w:p>
        </w:tc>
      </w:tr>
      <w:tr w14:paraId="3863F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681A7FC4">
            <w:pPr>
              <w:spacing w:line="300" w:lineRule="exact"/>
              <w:jc w:val="center"/>
              <w:rPr>
                <w:rFonts w:hint="eastAsia" w:ascii="宋体" w:hAnsi="宋体" w:cs="宋体"/>
                <w:b/>
                <w:szCs w:val="21"/>
                <w:highlight w:val="none"/>
              </w:rPr>
            </w:pPr>
            <w:r>
              <w:rPr>
                <w:rFonts w:hint="eastAsia" w:ascii="宋体" w:hAnsi="宋体" w:cs="宋体"/>
                <w:b/>
                <w:szCs w:val="21"/>
                <w:highlight w:val="none"/>
              </w:rPr>
              <w:t>4.3</w:t>
            </w:r>
          </w:p>
        </w:tc>
        <w:tc>
          <w:tcPr>
            <w:tcW w:w="1522" w:type="dxa"/>
            <w:tcBorders>
              <w:top w:val="single" w:color="auto" w:sz="4" w:space="0"/>
              <w:left w:val="single" w:color="auto" w:sz="4" w:space="0"/>
              <w:bottom w:val="single" w:color="auto" w:sz="4" w:space="0"/>
              <w:right w:val="single" w:color="auto" w:sz="4" w:space="0"/>
            </w:tcBorders>
            <w:vAlign w:val="center"/>
          </w:tcPr>
          <w:p w14:paraId="5BA47AB0">
            <w:pPr>
              <w:spacing w:line="300" w:lineRule="exact"/>
              <w:jc w:val="center"/>
              <w:rPr>
                <w:rFonts w:hint="eastAsia" w:ascii="宋体" w:hAnsi="宋体" w:cs="宋体"/>
                <w:szCs w:val="21"/>
                <w:highlight w:val="none"/>
              </w:rPr>
            </w:pPr>
            <w:r>
              <w:rPr>
                <w:rFonts w:hint="eastAsia" w:ascii="宋体" w:hAnsi="宋体" w:cs="宋体"/>
                <w:szCs w:val="21"/>
                <w:highlight w:val="none"/>
              </w:rPr>
              <w:t>演示</w:t>
            </w:r>
          </w:p>
        </w:tc>
        <w:tc>
          <w:tcPr>
            <w:tcW w:w="7017" w:type="dxa"/>
            <w:tcBorders>
              <w:top w:val="single" w:color="auto" w:sz="4" w:space="0"/>
              <w:left w:val="single" w:color="auto" w:sz="4" w:space="0"/>
              <w:bottom w:val="single" w:color="auto" w:sz="4" w:space="0"/>
              <w:right w:val="single" w:color="auto" w:sz="4" w:space="0"/>
            </w:tcBorders>
            <w:vAlign w:val="center"/>
          </w:tcPr>
          <w:p w14:paraId="50038EC6">
            <w:pPr>
              <w:spacing w:line="276" w:lineRule="auto"/>
              <w:rPr>
                <w:rFonts w:hint="eastAsia" w:ascii="宋体" w:hAnsi="宋体" w:cs="宋体"/>
                <w:szCs w:val="21"/>
                <w:highlight w:val="none"/>
              </w:rPr>
            </w:pPr>
            <w:r>
              <w:rPr>
                <w:rFonts w:hint="eastAsia" w:ascii="宋体" w:hAnsi="宋体" w:cs="宋体"/>
                <w:sz w:val="22"/>
                <w:szCs w:val="22"/>
                <w:highlight w:val="none"/>
              </w:rPr>
              <w:sym w:font="Wingdings 2" w:char="F052"/>
            </w:r>
            <w:r>
              <w:rPr>
                <w:rFonts w:hint="eastAsia" w:ascii="宋体" w:hAnsi="宋体" w:cs="宋体"/>
                <w:szCs w:val="21"/>
                <w:highlight w:val="none"/>
              </w:rPr>
              <w:t>否   □是</w:t>
            </w:r>
          </w:p>
          <w:p w14:paraId="33891DCB">
            <w:pPr>
              <w:spacing w:line="276" w:lineRule="auto"/>
              <w:rPr>
                <w:rFonts w:hint="eastAsia" w:ascii="宋体" w:hAnsi="宋体" w:cs="宋体"/>
                <w:szCs w:val="21"/>
                <w:highlight w:val="none"/>
                <w:u w:val="single"/>
              </w:rPr>
            </w:pPr>
            <w:r>
              <w:rPr>
                <w:rFonts w:hint="eastAsia" w:ascii="宋体" w:hAnsi="宋体" w:cs="宋体"/>
                <w:szCs w:val="21"/>
                <w:highlight w:val="none"/>
              </w:rPr>
              <w:t>演示内容：</w:t>
            </w:r>
            <w:r>
              <w:rPr>
                <w:rFonts w:hint="eastAsia" w:ascii="宋体" w:hAnsi="宋体" w:cs="宋体"/>
                <w:szCs w:val="21"/>
                <w:highlight w:val="none"/>
                <w:u w:val="single"/>
              </w:rPr>
              <w:t xml:space="preserve">      /      </w:t>
            </w:r>
          </w:p>
          <w:p w14:paraId="2E48C2BF">
            <w:pPr>
              <w:spacing w:line="276" w:lineRule="auto"/>
              <w:rPr>
                <w:rFonts w:hint="eastAsia" w:ascii="宋体" w:hAnsi="宋体" w:cs="宋体"/>
                <w:color w:val="4472C4"/>
                <w:szCs w:val="21"/>
                <w:highlight w:val="none"/>
              </w:rPr>
            </w:pPr>
            <w:r>
              <w:rPr>
                <w:rFonts w:hint="eastAsia" w:ascii="宋体" w:hAnsi="宋体" w:cs="宋体"/>
                <w:szCs w:val="21"/>
                <w:highlight w:val="none"/>
              </w:rPr>
              <w:t>演示形式：</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tc>
      </w:tr>
      <w:tr w14:paraId="16B10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6DF823EC">
            <w:pPr>
              <w:spacing w:line="300" w:lineRule="exact"/>
              <w:jc w:val="center"/>
              <w:rPr>
                <w:rFonts w:hint="eastAsia" w:ascii="宋体" w:hAnsi="宋体" w:cs="宋体"/>
                <w:b/>
                <w:szCs w:val="21"/>
                <w:highlight w:val="none"/>
              </w:rPr>
            </w:pPr>
            <w:r>
              <w:rPr>
                <w:rFonts w:hint="eastAsia" w:ascii="宋体" w:hAnsi="宋体" w:cs="宋体"/>
                <w:b/>
                <w:szCs w:val="21"/>
                <w:highlight w:val="none"/>
              </w:rPr>
              <w:t>4.4</w:t>
            </w:r>
          </w:p>
        </w:tc>
        <w:tc>
          <w:tcPr>
            <w:tcW w:w="1522" w:type="dxa"/>
            <w:tcBorders>
              <w:top w:val="single" w:color="auto" w:sz="4" w:space="0"/>
              <w:left w:val="single" w:color="auto" w:sz="4" w:space="0"/>
              <w:bottom w:val="single" w:color="auto" w:sz="4" w:space="0"/>
              <w:right w:val="single" w:color="auto" w:sz="4" w:space="0"/>
            </w:tcBorders>
            <w:vAlign w:val="center"/>
          </w:tcPr>
          <w:p w14:paraId="6386F47E">
            <w:pPr>
              <w:spacing w:line="300" w:lineRule="exact"/>
              <w:jc w:val="center"/>
              <w:rPr>
                <w:rFonts w:hint="eastAsia" w:ascii="宋体" w:hAnsi="宋体" w:cs="宋体"/>
                <w:szCs w:val="21"/>
                <w:highlight w:val="none"/>
              </w:rPr>
            </w:pPr>
            <w:r>
              <w:rPr>
                <w:rFonts w:hint="eastAsia" w:ascii="宋体" w:hAnsi="宋体" w:cs="宋体"/>
                <w:szCs w:val="21"/>
                <w:highlight w:val="none"/>
              </w:rPr>
              <w:t>样品</w:t>
            </w:r>
          </w:p>
        </w:tc>
        <w:tc>
          <w:tcPr>
            <w:tcW w:w="7017" w:type="dxa"/>
            <w:tcBorders>
              <w:top w:val="single" w:color="auto" w:sz="4" w:space="0"/>
              <w:left w:val="single" w:color="auto" w:sz="4" w:space="0"/>
              <w:bottom w:val="single" w:color="auto" w:sz="4" w:space="0"/>
              <w:right w:val="single" w:color="auto" w:sz="4" w:space="0"/>
            </w:tcBorders>
            <w:vAlign w:val="center"/>
          </w:tcPr>
          <w:p w14:paraId="4B5E6502">
            <w:pPr>
              <w:spacing w:line="276" w:lineRule="auto"/>
              <w:rPr>
                <w:rFonts w:hint="eastAsia" w:ascii="宋体" w:hAnsi="宋体" w:cs="宋体"/>
                <w:szCs w:val="21"/>
                <w:highlight w:val="none"/>
              </w:rPr>
            </w:pPr>
            <w:r>
              <w:rPr>
                <w:rFonts w:hint="eastAsia" w:ascii="宋体" w:hAnsi="宋体" w:cs="宋体"/>
                <w:sz w:val="24"/>
                <w:highlight w:val="none"/>
              </w:rPr>
              <w:sym w:font="Wingdings 2" w:char="F052"/>
            </w:r>
            <w:r>
              <w:rPr>
                <w:rFonts w:hint="eastAsia" w:ascii="宋体" w:hAnsi="宋体" w:cs="宋体"/>
                <w:szCs w:val="21"/>
                <w:highlight w:val="none"/>
              </w:rPr>
              <w:t>否   □是</w:t>
            </w:r>
          </w:p>
          <w:p w14:paraId="7F55D264">
            <w:pPr>
              <w:spacing w:line="276" w:lineRule="auto"/>
              <w:rPr>
                <w:rFonts w:hint="eastAsia" w:ascii="宋体" w:hAnsi="宋体" w:cs="宋体"/>
                <w:szCs w:val="21"/>
                <w:highlight w:val="none"/>
                <w:u w:val="single"/>
              </w:rPr>
            </w:pPr>
            <w:r>
              <w:rPr>
                <w:rFonts w:hint="eastAsia" w:ascii="宋体" w:hAnsi="宋体" w:cs="宋体"/>
                <w:szCs w:val="21"/>
                <w:highlight w:val="none"/>
              </w:rPr>
              <w:t>样品制作的标准和要求：</w:t>
            </w:r>
            <w:r>
              <w:rPr>
                <w:rFonts w:hint="eastAsia" w:ascii="宋体" w:hAnsi="宋体" w:cs="宋体"/>
                <w:szCs w:val="21"/>
                <w:highlight w:val="none"/>
                <w:u w:val="single"/>
              </w:rPr>
              <w:t xml:space="preserve">      /      </w:t>
            </w:r>
          </w:p>
          <w:p w14:paraId="1A755046">
            <w:pPr>
              <w:spacing w:line="276" w:lineRule="auto"/>
              <w:rPr>
                <w:rFonts w:hint="eastAsia" w:ascii="宋体" w:hAnsi="宋体" w:cs="宋体"/>
                <w:szCs w:val="21"/>
                <w:highlight w:val="none"/>
                <w:u w:val="single"/>
              </w:rPr>
            </w:pPr>
            <w:r>
              <w:rPr>
                <w:rFonts w:hint="eastAsia" w:ascii="宋体" w:hAnsi="宋体" w:cs="宋体"/>
                <w:szCs w:val="21"/>
                <w:highlight w:val="none"/>
              </w:rPr>
              <w:t>样品检测机构的要求：</w:t>
            </w:r>
            <w:r>
              <w:rPr>
                <w:rFonts w:hint="eastAsia" w:ascii="宋体" w:hAnsi="宋体" w:cs="宋体"/>
                <w:szCs w:val="21"/>
                <w:highlight w:val="none"/>
                <w:u w:val="single"/>
              </w:rPr>
              <w:t xml:space="preserve">      /        </w:t>
            </w:r>
          </w:p>
          <w:p w14:paraId="21955058">
            <w:pPr>
              <w:spacing w:line="276" w:lineRule="auto"/>
              <w:rPr>
                <w:rFonts w:hint="eastAsia" w:ascii="宋体" w:hAnsi="宋体" w:cs="宋体"/>
                <w:szCs w:val="21"/>
                <w:highlight w:val="none"/>
                <w:u w:val="single"/>
              </w:rPr>
            </w:pPr>
            <w:r>
              <w:rPr>
                <w:rFonts w:hint="eastAsia" w:ascii="宋体" w:hAnsi="宋体" w:cs="宋体"/>
                <w:szCs w:val="21"/>
                <w:highlight w:val="none"/>
              </w:rPr>
              <w:t>检测内容：</w:t>
            </w:r>
            <w:r>
              <w:rPr>
                <w:rFonts w:hint="eastAsia" w:ascii="宋体" w:hAnsi="宋体" w:cs="宋体"/>
                <w:szCs w:val="21"/>
                <w:highlight w:val="none"/>
                <w:u w:val="single"/>
              </w:rPr>
              <w:t xml:space="preserve">      /          </w:t>
            </w:r>
          </w:p>
          <w:p w14:paraId="7837FB4F">
            <w:pPr>
              <w:spacing w:line="276" w:lineRule="auto"/>
              <w:rPr>
                <w:rFonts w:hint="eastAsia" w:ascii="宋体" w:hAnsi="宋体" w:cs="宋体"/>
                <w:szCs w:val="21"/>
                <w:highlight w:val="none"/>
              </w:rPr>
            </w:pPr>
            <w:r>
              <w:rPr>
                <w:rFonts w:hint="eastAsia" w:ascii="宋体" w:hAnsi="宋体" w:cs="宋体"/>
                <w:szCs w:val="21"/>
                <w:highlight w:val="none"/>
              </w:rPr>
              <w:t>样品递交方式：</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tc>
      </w:tr>
      <w:tr w14:paraId="736BB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1F6D49FA">
            <w:pPr>
              <w:spacing w:line="300" w:lineRule="exact"/>
              <w:jc w:val="center"/>
              <w:rPr>
                <w:rFonts w:hint="eastAsia" w:ascii="宋体" w:hAnsi="宋体" w:cs="宋体"/>
                <w:b/>
                <w:szCs w:val="21"/>
                <w:highlight w:val="none"/>
              </w:rPr>
            </w:pPr>
            <w:r>
              <w:rPr>
                <w:rFonts w:hint="eastAsia" w:ascii="宋体" w:hAnsi="宋体" w:cs="宋体"/>
                <w:b/>
                <w:szCs w:val="21"/>
                <w:highlight w:val="none"/>
              </w:rPr>
              <w:t>6.3.5</w:t>
            </w:r>
          </w:p>
        </w:tc>
        <w:tc>
          <w:tcPr>
            <w:tcW w:w="1522" w:type="dxa"/>
            <w:tcBorders>
              <w:top w:val="single" w:color="auto" w:sz="4" w:space="0"/>
              <w:left w:val="single" w:color="auto" w:sz="4" w:space="0"/>
              <w:bottom w:val="single" w:color="auto" w:sz="4" w:space="0"/>
              <w:right w:val="single" w:color="auto" w:sz="4" w:space="0"/>
            </w:tcBorders>
            <w:vAlign w:val="center"/>
          </w:tcPr>
          <w:p w14:paraId="3EBBD1F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异常低价审查</w:t>
            </w:r>
          </w:p>
          <w:p w14:paraId="4673AC67">
            <w:pPr>
              <w:spacing w:line="300" w:lineRule="exact"/>
              <w:jc w:val="center"/>
              <w:rPr>
                <w:rFonts w:hint="eastAsia" w:ascii="宋体" w:hAnsi="宋体" w:cs="宋体"/>
                <w:color w:val="auto"/>
                <w:szCs w:val="21"/>
                <w:highlight w:val="none"/>
              </w:rPr>
            </w:pPr>
          </w:p>
        </w:tc>
        <w:tc>
          <w:tcPr>
            <w:tcW w:w="7017" w:type="dxa"/>
            <w:tcBorders>
              <w:top w:val="single" w:color="auto" w:sz="4" w:space="0"/>
              <w:left w:val="single" w:color="auto" w:sz="4" w:space="0"/>
              <w:bottom w:val="single" w:color="auto" w:sz="4" w:space="0"/>
              <w:right w:val="single" w:color="auto" w:sz="4" w:space="0"/>
            </w:tcBorders>
            <w:vAlign w:val="center"/>
          </w:tcPr>
          <w:p w14:paraId="1EA98908">
            <w:pPr>
              <w:spacing w:line="30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评审中出现下列情形之一的，评审委员会应当启动异常低价响应审查程序：</w:t>
            </w:r>
          </w:p>
          <w:p w14:paraId="3A4E7DAF">
            <w:pPr>
              <w:spacing w:line="27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（1）投标（响应）报价低于全部通过符合性审查供应商投标（响应）报价平均值50%的，即投标（响应）报价&lt;全部通过符合性审查供应商投标（响应）报价平均值×50%；</w:t>
            </w:r>
          </w:p>
          <w:p w14:paraId="6738F83D">
            <w:pPr>
              <w:spacing w:line="27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（2）投标（响应）报价低于通过符合性审查的次低报价供应商投标（响应）报价50%的，即投标（响应）报价&lt;通过符合性审查的次低报价供应商投标（响应）报价×50%；</w:t>
            </w:r>
          </w:p>
          <w:p w14:paraId="60A5002C">
            <w:pPr>
              <w:spacing w:line="27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（3）投标（响应）报价低于采购项目最高限价45%的，即投标（响应）报价&lt;采购项目最高限价×45%；</w:t>
            </w:r>
          </w:p>
          <w:p w14:paraId="7C655411">
            <w:pPr>
              <w:spacing w:line="276" w:lineRule="auto"/>
              <w:rPr>
                <w:rFonts w:hint="eastAsia" w:ascii="宋体" w:hAnsi="宋体" w:cs="宋体"/>
                <w:color w:val="auto"/>
                <w:szCs w:val="21"/>
                <w:highlight w:val="none"/>
              </w:rPr>
            </w:pPr>
            <w:r>
              <w:rPr>
                <w:rFonts w:hint="eastAsia" w:ascii="宋体" w:hAnsi="宋体" w:eastAsia="宋体" w:cs="宋体"/>
                <w:szCs w:val="21"/>
                <w:highlight w:val="none"/>
                <w:lang w:val="en-US" w:eastAsia="zh-CN"/>
              </w:rPr>
              <w:t>（4）评审委员会基于专业判断，认为供应商报价过低，有可能影响产品质量或者不能诚信履约的其他情形。</w:t>
            </w:r>
          </w:p>
        </w:tc>
      </w:tr>
      <w:tr w14:paraId="5971B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07A2DD0E">
            <w:pPr>
              <w:spacing w:line="300" w:lineRule="exact"/>
              <w:jc w:val="center"/>
              <w:rPr>
                <w:rFonts w:hint="eastAsia" w:ascii="宋体" w:hAnsi="宋体" w:cs="宋体"/>
                <w:b/>
                <w:szCs w:val="21"/>
                <w:highlight w:val="none"/>
              </w:rPr>
            </w:pPr>
            <w:r>
              <w:rPr>
                <w:rFonts w:hint="eastAsia" w:ascii="宋体" w:hAnsi="宋体" w:cs="宋体"/>
                <w:b/>
                <w:szCs w:val="21"/>
                <w:highlight w:val="none"/>
              </w:rPr>
              <w:t>6.5.1</w:t>
            </w:r>
          </w:p>
        </w:tc>
        <w:tc>
          <w:tcPr>
            <w:tcW w:w="1522" w:type="dxa"/>
            <w:tcBorders>
              <w:top w:val="single" w:color="auto" w:sz="4" w:space="0"/>
              <w:left w:val="single" w:color="auto" w:sz="4" w:space="0"/>
              <w:bottom w:val="single" w:color="auto" w:sz="4" w:space="0"/>
              <w:right w:val="single" w:color="auto" w:sz="4" w:space="0"/>
            </w:tcBorders>
            <w:vAlign w:val="center"/>
          </w:tcPr>
          <w:p w14:paraId="0E070EAC">
            <w:pPr>
              <w:spacing w:line="300" w:lineRule="exact"/>
              <w:jc w:val="center"/>
              <w:rPr>
                <w:rFonts w:hint="eastAsia" w:ascii="宋体" w:hAnsi="宋体" w:cs="宋体"/>
                <w:szCs w:val="21"/>
                <w:highlight w:val="none"/>
              </w:rPr>
            </w:pPr>
            <w:r>
              <w:rPr>
                <w:rFonts w:hint="eastAsia" w:ascii="宋体" w:hAnsi="宋体" w:cs="宋体"/>
                <w:szCs w:val="21"/>
                <w:highlight w:val="none"/>
              </w:rPr>
              <w:t>结果公告</w:t>
            </w:r>
          </w:p>
        </w:tc>
        <w:tc>
          <w:tcPr>
            <w:tcW w:w="7017" w:type="dxa"/>
            <w:tcBorders>
              <w:top w:val="single" w:color="auto" w:sz="4" w:space="0"/>
              <w:left w:val="single" w:color="auto" w:sz="4" w:space="0"/>
              <w:bottom w:val="single" w:color="auto" w:sz="4" w:space="0"/>
              <w:right w:val="single" w:color="auto" w:sz="4" w:space="0"/>
            </w:tcBorders>
            <w:vAlign w:val="center"/>
          </w:tcPr>
          <w:p w14:paraId="3FCA92E2">
            <w:pPr>
              <w:spacing w:line="300" w:lineRule="exact"/>
              <w:jc w:val="left"/>
              <w:rPr>
                <w:rFonts w:hint="eastAsia" w:ascii="宋体" w:hAnsi="宋体" w:cs="宋体"/>
                <w:szCs w:val="21"/>
                <w:highlight w:val="none"/>
              </w:rPr>
            </w:pPr>
            <w:r>
              <w:rPr>
                <w:rFonts w:hint="eastAsia" w:ascii="宋体" w:hAnsi="宋体" w:cs="宋体"/>
                <w:szCs w:val="21"/>
                <w:highlight w:val="none"/>
              </w:rPr>
              <w:t>采购代理机构在采购人依法确认中标人后2个工作日内在招标公告发布的媒体上发布结果公告。</w:t>
            </w:r>
          </w:p>
        </w:tc>
      </w:tr>
      <w:tr w14:paraId="7CD0A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7B6C54C1">
            <w:pPr>
              <w:spacing w:line="300" w:lineRule="exact"/>
              <w:jc w:val="center"/>
              <w:rPr>
                <w:rFonts w:hint="eastAsia" w:ascii="宋体" w:hAnsi="宋体" w:cs="宋体"/>
                <w:b/>
                <w:szCs w:val="21"/>
                <w:highlight w:val="none"/>
              </w:rPr>
            </w:pPr>
            <w:r>
              <w:rPr>
                <w:rFonts w:hint="eastAsia" w:ascii="宋体" w:hAnsi="宋体" w:cs="宋体"/>
                <w:b/>
                <w:szCs w:val="21"/>
                <w:highlight w:val="none"/>
              </w:rPr>
              <w:t>6.5.2</w:t>
            </w:r>
          </w:p>
        </w:tc>
        <w:tc>
          <w:tcPr>
            <w:tcW w:w="1522" w:type="dxa"/>
            <w:tcBorders>
              <w:top w:val="single" w:color="auto" w:sz="4" w:space="0"/>
              <w:left w:val="single" w:color="auto" w:sz="4" w:space="0"/>
              <w:bottom w:val="single" w:color="auto" w:sz="4" w:space="0"/>
              <w:right w:val="single" w:color="auto" w:sz="4" w:space="0"/>
            </w:tcBorders>
            <w:vAlign w:val="center"/>
          </w:tcPr>
          <w:p w14:paraId="05FC7351">
            <w:pPr>
              <w:spacing w:line="300" w:lineRule="exact"/>
              <w:jc w:val="center"/>
              <w:rPr>
                <w:rFonts w:hint="eastAsia" w:ascii="宋体" w:hAnsi="宋体" w:cs="宋体"/>
                <w:szCs w:val="21"/>
                <w:highlight w:val="none"/>
              </w:rPr>
            </w:pPr>
            <w:r>
              <w:rPr>
                <w:rFonts w:hint="eastAsia" w:ascii="宋体" w:hAnsi="宋体" w:cs="宋体"/>
                <w:szCs w:val="21"/>
                <w:highlight w:val="none"/>
              </w:rPr>
              <w:t>中标通知书</w:t>
            </w:r>
          </w:p>
        </w:tc>
        <w:tc>
          <w:tcPr>
            <w:tcW w:w="7017" w:type="dxa"/>
            <w:tcBorders>
              <w:top w:val="single" w:color="auto" w:sz="4" w:space="0"/>
              <w:left w:val="single" w:color="auto" w:sz="4" w:space="0"/>
              <w:bottom w:val="single" w:color="auto" w:sz="4" w:space="0"/>
              <w:right w:val="single" w:color="auto" w:sz="4" w:space="0"/>
            </w:tcBorders>
            <w:vAlign w:val="center"/>
          </w:tcPr>
          <w:p w14:paraId="40E0A000">
            <w:pPr>
              <w:spacing w:line="300" w:lineRule="exact"/>
              <w:jc w:val="left"/>
              <w:rPr>
                <w:rFonts w:hint="eastAsia" w:ascii="宋体" w:hAnsi="宋体" w:cs="宋体"/>
                <w:szCs w:val="21"/>
                <w:highlight w:val="none"/>
              </w:rPr>
            </w:pPr>
            <w:r>
              <w:rPr>
                <w:rFonts w:hint="eastAsia" w:ascii="宋体" w:hAnsi="宋体" w:cs="宋体"/>
                <w:szCs w:val="21"/>
                <w:highlight w:val="none"/>
              </w:rPr>
              <w:t>采购代理机构通过广西政府采购云平台发出中标通知书。</w:t>
            </w:r>
          </w:p>
          <w:p w14:paraId="0466F4F9">
            <w:pPr>
              <w:spacing w:line="300" w:lineRule="exact"/>
              <w:jc w:val="left"/>
              <w:rPr>
                <w:rFonts w:hint="eastAsia" w:ascii="宋体" w:hAnsi="宋体" w:cs="宋体"/>
                <w:szCs w:val="21"/>
                <w:highlight w:val="none"/>
              </w:rPr>
            </w:pPr>
            <w:r>
              <w:rPr>
                <w:rFonts w:hint="eastAsia" w:ascii="宋体" w:hAnsi="宋体" w:cs="宋体"/>
                <w:szCs w:val="21"/>
                <w:highlight w:val="none"/>
              </w:rPr>
              <w:t>中标通知书在广西政府采购云平台推送之日起，视为中标人已收到，中标人自行承担未及时查收的后果。</w:t>
            </w:r>
          </w:p>
        </w:tc>
      </w:tr>
      <w:tr w14:paraId="1394B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6BAA8EC9">
            <w:pPr>
              <w:spacing w:line="300" w:lineRule="exact"/>
              <w:jc w:val="center"/>
              <w:rPr>
                <w:rFonts w:hint="eastAsia" w:ascii="宋体" w:hAnsi="宋体" w:cs="宋体"/>
                <w:b/>
                <w:szCs w:val="21"/>
                <w:highlight w:val="none"/>
              </w:rPr>
            </w:pPr>
            <w:r>
              <w:rPr>
                <w:rFonts w:hint="eastAsia" w:ascii="宋体" w:hAnsi="宋体" w:cs="宋体"/>
                <w:b/>
                <w:szCs w:val="21"/>
                <w:highlight w:val="none"/>
              </w:rPr>
              <w:t>6.5.3</w:t>
            </w:r>
          </w:p>
        </w:tc>
        <w:tc>
          <w:tcPr>
            <w:tcW w:w="1522" w:type="dxa"/>
            <w:tcBorders>
              <w:top w:val="single" w:color="auto" w:sz="4" w:space="0"/>
              <w:left w:val="single" w:color="auto" w:sz="4" w:space="0"/>
              <w:bottom w:val="single" w:color="auto" w:sz="4" w:space="0"/>
              <w:right w:val="single" w:color="auto" w:sz="4" w:space="0"/>
            </w:tcBorders>
            <w:vAlign w:val="center"/>
          </w:tcPr>
          <w:p w14:paraId="0934B7A0">
            <w:pPr>
              <w:spacing w:line="300" w:lineRule="exact"/>
              <w:jc w:val="center"/>
              <w:rPr>
                <w:rFonts w:hint="eastAsia" w:ascii="宋体" w:hAnsi="宋体" w:cs="宋体"/>
                <w:szCs w:val="21"/>
                <w:highlight w:val="none"/>
              </w:rPr>
            </w:pPr>
            <w:r>
              <w:rPr>
                <w:rFonts w:hint="eastAsia" w:ascii="宋体" w:hAnsi="宋体" w:cs="宋体"/>
                <w:szCs w:val="21"/>
                <w:highlight w:val="none"/>
              </w:rPr>
              <w:t>招标结果通知书</w:t>
            </w:r>
          </w:p>
        </w:tc>
        <w:tc>
          <w:tcPr>
            <w:tcW w:w="7017" w:type="dxa"/>
            <w:tcBorders>
              <w:top w:val="single" w:color="auto" w:sz="4" w:space="0"/>
              <w:left w:val="single" w:color="auto" w:sz="4" w:space="0"/>
              <w:bottom w:val="single" w:color="auto" w:sz="4" w:space="0"/>
              <w:right w:val="single" w:color="auto" w:sz="4" w:space="0"/>
            </w:tcBorders>
            <w:vAlign w:val="center"/>
          </w:tcPr>
          <w:p w14:paraId="46751951">
            <w:pPr>
              <w:spacing w:line="300" w:lineRule="exact"/>
              <w:jc w:val="left"/>
              <w:rPr>
                <w:rFonts w:hint="eastAsia" w:ascii="宋体" w:hAnsi="宋体" w:cs="宋体"/>
                <w:szCs w:val="21"/>
                <w:highlight w:val="none"/>
              </w:rPr>
            </w:pPr>
            <w:r>
              <w:rPr>
                <w:rFonts w:hint="eastAsia" w:ascii="宋体" w:hAnsi="宋体" w:cs="宋体"/>
                <w:szCs w:val="21"/>
                <w:highlight w:val="none"/>
              </w:rPr>
              <w:t>采购代理机构通过广西政府采购云平台发出招标结果通知书</w:t>
            </w:r>
          </w:p>
          <w:p w14:paraId="15590801">
            <w:pPr>
              <w:spacing w:line="300" w:lineRule="exact"/>
              <w:jc w:val="left"/>
              <w:rPr>
                <w:rFonts w:hint="eastAsia" w:ascii="宋体" w:hAnsi="宋体" w:cs="宋体"/>
                <w:szCs w:val="21"/>
                <w:highlight w:val="none"/>
              </w:rPr>
            </w:pPr>
            <w:r>
              <w:rPr>
                <w:rFonts w:hint="eastAsia" w:ascii="宋体" w:hAnsi="宋体" w:cs="宋体"/>
                <w:szCs w:val="21"/>
                <w:highlight w:val="none"/>
              </w:rPr>
              <w:t xml:space="preserve">招标结果通知书在广西政府采购云平台推送之日起，视为中标人已收到，中标人自行承担未及时查收的后果。 </w:t>
            </w:r>
          </w:p>
        </w:tc>
      </w:tr>
      <w:tr w14:paraId="6F963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4C4D6D3E">
            <w:pPr>
              <w:spacing w:line="300" w:lineRule="exact"/>
              <w:jc w:val="center"/>
              <w:rPr>
                <w:rFonts w:hint="eastAsia" w:ascii="宋体" w:hAnsi="宋体" w:cs="宋体"/>
                <w:b/>
                <w:szCs w:val="21"/>
                <w:highlight w:val="none"/>
              </w:rPr>
            </w:pPr>
            <w:r>
              <w:rPr>
                <w:rFonts w:hint="eastAsia" w:ascii="宋体" w:hAnsi="宋体" w:cs="宋体"/>
                <w:b/>
                <w:szCs w:val="21"/>
                <w:highlight w:val="none"/>
              </w:rPr>
              <w:t>8.1</w:t>
            </w:r>
          </w:p>
        </w:tc>
        <w:tc>
          <w:tcPr>
            <w:tcW w:w="1522" w:type="dxa"/>
            <w:tcBorders>
              <w:top w:val="single" w:color="auto" w:sz="4" w:space="0"/>
              <w:left w:val="single" w:color="auto" w:sz="4" w:space="0"/>
              <w:bottom w:val="single" w:color="auto" w:sz="4" w:space="0"/>
              <w:right w:val="single" w:color="auto" w:sz="4" w:space="0"/>
            </w:tcBorders>
            <w:vAlign w:val="center"/>
          </w:tcPr>
          <w:p w14:paraId="5164CB26">
            <w:pPr>
              <w:spacing w:line="300" w:lineRule="exact"/>
              <w:jc w:val="center"/>
              <w:rPr>
                <w:rFonts w:hint="eastAsia" w:ascii="宋体" w:hAnsi="宋体" w:cs="宋体"/>
                <w:szCs w:val="21"/>
                <w:highlight w:val="none"/>
              </w:rPr>
            </w:pPr>
            <w:r>
              <w:rPr>
                <w:rFonts w:hint="eastAsia" w:ascii="宋体" w:hAnsi="宋体" w:cs="宋体"/>
                <w:szCs w:val="21"/>
                <w:highlight w:val="none"/>
              </w:rPr>
              <w:t>质疑</w:t>
            </w:r>
          </w:p>
        </w:tc>
        <w:tc>
          <w:tcPr>
            <w:tcW w:w="7017" w:type="dxa"/>
            <w:tcBorders>
              <w:top w:val="single" w:color="auto" w:sz="4" w:space="0"/>
              <w:left w:val="single" w:color="auto" w:sz="4" w:space="0"/>
              <w:bottom w:val="single" w:color="auto" w:sz="4" w:space="0"/>
              <w:right w:val="single" w:color="auto" w:sz="4" w:space="0"/>
            </w:tcBorders>
            <w:vAlign w:val="center"/>
          </w:tcPr>
          <w:p w14:paraId="22D252AA">
            <w:pPr>
              <w:spacing w:line="300" w:lineRule="exact"/>
              <w:jc w:val="left"/>
              <w:rPr>
                <w:rFonts w:hint="eastAsia" w:ascii="宋体" w:hAnsi="宋体" w:cs="宋体"/>
                <w:szCs w:val="21"/>
                <w:highlight w:val="none"/>
              </w:rPr>
            </w:pPr>
            <w:r>
              <w:rPr>
                <w:rFonts w:hint="eastAsia" w:ascii="宋体" w:hAnsi="宋体" w:cs="宋体"/>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79B9FFC6">
            <w:pPr>
              <w:spacing w:line="300" w:lineRule="exact"/>
              <w:jc w:val="left"/>
              <w:rPr>
                <w:rFonts w:hint="eastAsia" w:ascii="宋体" w:hAnsi="宋体" w:cs="宋体"/>
                <w:szCs w:val="21"/>
                <w:highlight w:val="none"/>
              </w:rPr>
            </w:pPr>
            <w:r>
              <w:rPr>
                <w:rFonts w:hint="eastAsia" w:ascii="宋体" w:hAnsi="宋体" w:cs="宋体"/>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7DB57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717E1E84">
            <w:pPr>
              <w:spacing w:line="300" w:lineRule="exact"/>
              <w:jc w:val="center"/>
              <w:rPr>
                <w:rFonts w:hint="eastAsia" w:ascii="宋体" w:hAnsi="宋体" w:cs="宋体"/>
                <w:b/>
                <w:szCs w:val="21"/>
                <w:highlight w:val="none"/>
              </w:rPr>
            </w:pPr>
            <w:r>
              <w:rPr>
                <w:rFonts w:hint="eastAsia" w:ascii="宋体" w:hAnsi="宋体" w:cs="宋体"/>
                <w:b/>
                <w:szCs w:val="21"/>
                <w:highlight w:val="none"/>
              </w:rPr>
              <w:t>9.1</w:t>
            </w:r>
          </w:p>
        </w:tc>
        <w:tc>
          <w:tcPr>
            <w:tcW w:w="1522" w:type="dxa"/>
            <w:tcBorders>
              <w:top w:val="single" w:color="auto" w:sz="4" w:space="0"/>
              <w:left w:val="single" w:color="auto" w:sz="4" w:space="0"/>
              <w:bottom w:val="single" w:color="auto" w:sz="4" w:space="0"/>
              <w:right w:val="single" w:color="auto" w:sz="4" w:space="0"/>
            </w:tcBorders>
            <w:vAlign w:val="center"/>
          </w:tcPr>
          <w:p w14:paraId="0E65A6F7">
            <w:pPr>
              <w:spacing w:line="300" w:lineRule="exact"/>
              <w:jc w:val="center"/>
              <w:rPr>
                <w:rFonts w:hint="eastAsia" w:ascii="宋体" w:hAnsi="宋体" w:cs="宋体"/>
                <w:szCs w:val="21"/>
                <w:highlight w:val="none"/>
              </w:rPr>
            </w:pPr>
            <w:r>
              <w:rPr>
                <w:rFonts w:hint="eastAsia" w:ascii="宋体" w:hAnsi="宋体" w:cs="宋体"/>
                <w:szCs w:val="21"/>
                <w:highlight w:val="none"/>
              </w:rPr>
              <w:t>代理服务费</w:t>
            </w:r>
          </w:p>
        </w:tc>
        <w:tc>
          <w:tcPr>
            <w:tcW w:w="7017" w:type="dxa"/>
            <w:tcBorders>
              <w:top w:val="single" w:color="auto" w:sz="4" w:space="0"/>
              <w:left w:val="single" w:color="auto" w:sz="4" w:space="0"/>
              <w:bottom w:val="single" w:color="auto" w:sz="4" w:space="0"/>
              <w:right w:val="single" w:color="auto" w:sz="4" w:space="0"/>
            </w:tcBorders>
            <w:vAlign w:val="center"/>
          </w:tcPr>
          <w:p w14:paraId="6CC312B1">
            <w:pPr>
              <w:rPr>
                <w:rFonts w:hint="eastAsia" w:ascii="宋体" w:hAnsi="宋体" w:cs="宋体"/>
                <w:szCs w:val="21"/>
                <w:highlight w:val="none"/>
              </w:rPr>
            </w:pPr>
            <w:r>
              <w:rPr>
                <w:rFonts w:hint="eastAsia" w:ascii="宋体" w:hAnsi="宋体" w:cs="宋体"/>
                <w:szCs w:val="21"/>
                <w:highlight w:val="none"/>
              </w:rPr>
              <w:t>（1）代理服务费</w:t>
            </w:r>
          </w:p>
          <w:p w14:paraId="12B0FCA6">
            <w:pPr>
              <w:spacing w:line="300" w:lineRule="exact"/>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采购代理机构向中标人收取代理服务费。本项目代理服务费按照</w:t>
            </w:r>
            <w:r>
              <w:rPr>
                <w:rFonts w:hint="eastAsia" w:ascii="宋体" w:hAnsi="宋体" w:cs="宋体"/>
                <w:szCs w:val="21"/>
                <w:highlight w:val="none"/>
                <w:lang w:val="en-US" w:eastAsia="zh-CN"/>
              </w:rPr>
              <w:t>原</w:t>
            </w:r>
            <w:r>
              <w:rPr>
                <w:rFonts w:hint="eastAsia" w:ascii="宋体" w:hAnsi="宋体" w:cs="宋体"/>
                <w:szCs w:val="21"/>
                <w:highlight w:val="none"/>
              </w:rPr>
              <w:t>《招标代理服务费管理暂行办法》 (计价格﹝2002﹞1980号)、《国家发展改革委关于降低部分建设项目收费标准规范收费行为等有关问题的通知》(发改价格﹝2011﹞534号)的规定采用差额定率累进法计算。具体费率如下：</w:t>
            </w:r>
          </w:p>
          <w:p w14:paraId="2AD938F5">
            <w:pPr>
              <w:spacing w:line="300" w:lineRule="exact"/>
              <w:jc w:val="left"/>
              <w:rPr>
                <w:rFonts w:hint="eastAsia" w:ascii="宋体" w:hAnsi="宋体" w:cs="宋体"/>
                <w:szCs w:val="21"/>
                <w:highlight w:val="none"/>
              </w:rPr>
            </w:pPr>
            <w:r>
              <w:rPr>
                <w:rFonts w:hint="eastAsia" w:ascii="宋体" w:hAnsi="宋体" w:cs="宋体"/>
                <w:szCs w:val="21"/>
                <w:highlight w:val="none"/>
              </w:rPr>
              <w:t>①中标金额在100万元以下的：</w:t>
            </w:r>
          </w:p>
          <w:p w14:paraId="6A6AE1DF">
            <w:pPr>
              <w:spacing w:line="300" w:lineRule="exact"/>
              <w:jc w:val="left"/>
              <w:rPr>
                <w:rFonts w:hint="eastAsia" w:ascii="宋体" w:hAnsi="宋体" w:cs="宋体"/>
                <w:szCs w:val="21"/>
                <w:highlight w:val="none"/>
              </w:rPr>
            </w:pPr>
            <w:r>
              <w:rPr>
                <w:rFonts w:hint="eastAsia" w:ascii="宋体" w:hAnsi="宋体" w:cs="宋体"/>
                <w:szCs w:val="21"/>
                <w:highlight w:val="none"/>
              </w:rPr>
              <w:t>货物1.5％；服务招标1.5％；工程招标1.0％；</w:t>
            </w:r>
          </w:p>
          <w:p w14:paraId="2168242C">
            <w:pPr>
              <w:spacing w:line="300" w:lineRule="exact"/>
              <w:jc w:val="left"/>
              <w:rPr>
                <w:rFonts w:hint="eastAsia" w:ascii="宋体" w:hAnsi="宋体" w:cs="宋体"/>
                <w:szCs w:val="21"/>
                <w:highlight w:val="none"/>
              </w:rPr>
            </w:pPr>
            <w:r>
              <w:rPr>
                <w:rFonts w:hint="eastAsia" w:ascii="宋体" w:hAnsi="宋体" w:cs="宋体"/>
                <w:szCs w:val="21"/>
                <w:highlight w:val="none"/>
              </w:rPr>
              <w:t>②中标金额在100-500万元之间：</w:t>
            </w:r>
          </w:p>
          <w:p w14:paraId="33405EA3">
            <w:pPr>
              <w:spacing w:line="300" w:lineRule="exact"/>
              <w:jc w:val="left"/>
              <w:rPr>
                <w:rFonts w:hint="eastAsia" w:ascii="宋体" w:hAnsi="宋体" w:cs="宋体"/>
                <w:szCs w:val="21"/>
                <w:highlight w:val="none"/>
              </w:rPr>
            </w:pPr>
            <w:r>
              <w:rPr>
                <w:rFonts w:hint="eastAsia" w:ascii="宋体" w:hAnsi="宋体" w:cs="宋体"/>
                <w:szCs w:val="21"/>
                <w:highlight w:val="none"/>
              </w:rPr>
              <w:t>货物1.1％；服务招标0.8％；工程招标0.7％；</w:t>
            </w:r>
          </w:p>
          <w:p w14:paraId="477B64F6">
            <w:pPr>
              <w:spacing w:line="300" w:lineRule="exact"/>
              <w:jc w:val="left"/>
              <w:rPr>
                <w:rFonts w:hint="eastAsia" w:ascii="宋体" w:hAnsi="宋体" w:cs="宋体"/>
                <w:szCs w:val="21"/>
                <w:highlight w:val="none"/>
              </w:rPr>
            </w:pPr>
            <w:r>
              <w:rPr>
                <w:rFonts w:hint="eastAsia" w:ascii="宋体" w:hAnsi="宋体" w:cs="宋体"/>
                <w:szCs w:val="21"/>
                <w:highlight w:val="none"/>
              </w:rPr>
              <w:t>③中标金额在500-1000万元之间：</w:t>
            </w:r>
          </w:p>
          <w:p w14:paraId="63DD11B9">
            <w:pPr>
              <w:spacing w:line="300" w:lineRule="exact"/>
              <w:jc w:val="left"/>
              <w:rPr>
                <w:rFonts w:hint="eastAsia" w:ascii="宋体" w:hAnsi="宋体" w:cs="宋体"/>
                <w:szCs w:val="21"/>
                <w:highlight w:val="none"/>
              </w:rPr>
            </w:pPr>
            <w:r>
              <w:rPr>
                <w:rFonts w:hint="eastAsia" w:ascii="宋体" w:hAnsi="宋体" w:cs="宋体"/>
                <w:szCs w:val="21"/>
                <w:highlight w:val="none"/>
              </w:rPr>
              <w:t>货物0.8％；服务招标0.45％；工程招标0.55％；</w:t>
            </w:r>
          </w:p>
          <w:p w14:paraId="32FDD6AD">
            <w:pPr>
              <w:spacing w:line="300" w:lineRule="exact"/>
              <w:jc w:val="left"/>
              <w:rPr>
                <w:rFonts w:hint="eastAsia" w:ascii="宋体" w:hAnsi="宋体" w:cs="宋体"/>
                <w:szCs w:val="21"/>
                <w:highlight w:val="none"/>
              </w:rPr>
            </w:pPr>
            <w:r>
              <w:rPr>
                <w:rFonts w:hint="eastAsia" w:ascii="宋体" w:hAnsi="宋体" w:cs="宋体"/>
                <w:szCs w:val="21"/>
                <w:highlight w:val="none"/>
              </w:rPr>
              <w:t>④中标金额在1000-5000万元之间：</w:t>
            </w:r>
          </w:p>
          <w:p w14:paraId="4F2176F9">
            <w:pPr>
              <w:spacing w:line="300" w:lineRule="exact"/>
              <w:jc w:val="left"/>
              <w:rPr>
                <w:rFonts w:hint="eastAsia" w:ascii="宋体" w:hAnsi="宋体" w:cs="宋体"/>
                <w:szCs w:val="21"/>
                <w:highlight w:val="none"/>
              </w:rPr>
            </w:pPr>
            <w:r>
              <w:rPr>
                <w:rFonts w:hint="eastAsia" w:ascii="宋体" w:hAnsi="宋体" w:cs="宋体"/>
                <w:szCs w:val="21"/>
                <w:highlight w:val="none"/>
              </w:rPr>
              <w:t>货物0.5％；服务招标0.25％；工程招标0.35％；</w:t>
            </w:r>
          </w:p>
          <w:p w14:paraId="51DE1D46">
            <w:pPr>
              <w:spacing w:line="300" w:lineRule="exact"/>
              <w:jc w:val="left"/>
              <w:rPr>
                <w:rFonts w:hint="eastAsia" w:ascii="宋体" w:hAnsi="宋体" w:cs="宋体"/>
                <w:szCs w:val="21"/>
                <w:highlight w:val="none"/>
              </w:rPr>
            </w:pPr>
            <w:r>
              <w:rPr>
                <w:rFonts w:hint="eastAsia" w:ascii="宋体" w:hAnsi="宋体" w:cs="宋体"/>
                <w:szCs w:val="21"/>
                <w:highlight w:val="none"/>
              </w:rPr>
              <w:t>……</w:t>
            </w:r>
          </w:p>
          <w:p w14:paraId="5115F912">
            <w:pPr>
              <w:spacing w:line="300" w:lineRule="exact"/>
              <w:jc w:val="left"/>
              <w:rPr>
                <w:rFonts w:hint="eastAsia" w:ascii="宋体" w:hAnsi="宋体" w:cs="宋体"/>
                <w:szCs w:val="21"/>
                <w:highlight w:val="none"/>
              </w:rPr>
            </w:pPr>
            <w:r>
              <w:rPr>
                <w:rFonts w:hint="eastAsia" w:ascii="宋体" w:hAnsi="宋体" w:cs="宋体"/>
                <w:szCs w:val="21"/>
                <w:highlight w:val="none"/>
              </w:rPr>
              <w:t>差额定率累进法计算过程示例：</w:t>
            </w:r>
          </w:p>
          <w:p w14:paraId="5300FDEE">
            <w:pPr>
              <w:spacing w:line="300" w:lineRule="exact"/>
              <w:jc w:val="left"/>
              <w:rPr>
                <w:rFonts w:hint="eastAsia" w:ascii="宋体" w:hAnsi="宋体" w:cs="宋体"/>
                <w:szCs w:val="21"/>
                <w:highlight w:val="none"/>
              </w:rPr>
            </w:pPr>
            <w:r>
              <w:rPr>
                <w:rFonts w:hint="eastAsia" w:ascii="宋体" w:hAnsi="宋体" w:cs="宋体"/>
                <w:szCs w:val="21"/>
                <w:highlight w:val="none"/>
              </w:rPr>
              <w:t>例如：某货物招标代理业务中标金额为300万元，招标代理服务费金额按如下计算：</w:t>
            </w:r>
          </w:p>
          <w:p w14:paraId="681A7DDB">
            <w:pPr>
              <w:spacing w:line="300" w:lineRule="exact"/>
              <w:jc w:val="left"/>
              <w:rPr>
                <w:rFonts w:hint="eastAsia" w:ascii="宋体" w:hAnsi="宋体" w:cs="宋体"/>
                <w:szCs w:val="21"/>
                <w:highlight w:val="none"/>
              </w:rPr>
            </w:pPr>
            <w:r>
              <w:rPr>
                <w:rFonts w:hint="eastAsia" w:ascii="宋体" w:hAnsi="宋体" w:cs="宋体"/>
                <w:szCs w:val="21"/>
                <w:highlight w:val="none"/>
              </w:rPr>
              <w:t>100万元×1.5%＝1.5万元</w:t>
            </w:r>
          </w:p>
          <w:p w14:paraId="5B5B3810">
            <w:pPr>
              <w:spacing w:line="300" w:lineRule="exact"/>
              <w:jc w:val="left"/>
              <w:rPr>
                <w:rFonts w:hint="eastAsia" w:ascii="宋体" w:hAnsi="宋体" w:cs="宋体"/>
                <w:szCs w:val="21"/>
                <w:highlight w:val="none"/>
              </w:rPr>
            </w:pPr>
            <w:r>
              <w:rPr>
                <w:rFonts w:hint="eastAsia" w:ascii="宋体" w:hAnsi="宋体" w:cs="宋体"/>
                <w:szCs w:val="21"/>
                <w:highlight w:val="none"/>
              </w:rPr>
              <w:t>（300－100）万元×1.1%＝2.2万元</w:t>
            </w:r>
          </w:p>
          <w:p w14:paraId="5582A12B">
            <w:pPr>
              <w:spacing w:line="300" w:lineRule="exact"/>
              <w:jc w:val="left"/>
              <w:rPr>
                <w:rFonts w:hint="eastAsia" w:ascii="宋体" w:hAnsi="宋体" w:cs="宋体"/>
                <w:szCs w:val="21"/>
                <w:highlight w:val="none"/>
              </w:rPr>
            </w:pPr>
            <w:r>
              <w:rPr>
                <w:rFonts w:hint="eastAsia" w:ascii="宋体" w:hAnsi="宋体" w:cs="宋体"/>
                <w:szCs w:val="21"/>
                <w:highlight w:val="none"/>
              </w:rPr>
              <w:t>合计收费＝1.5＋2.2=3.7万元</w:t>
            </w:r>
          </w:p>
          <w:p w14:paraId="0F6DC2EB">
            <w:pPr>
              <w:spacing w:line="300" w:lineRule="exact"/>
              <w:jc w:val="left"/>
              <w:rPr>
                <w:rFonts w:hint="eastAsia" w:ascii="宋体" w:hAnsi="宋体" w:cs="宋体"/>
                <w:szCs w:val="21"/>
                <w:highlight w:val="none"/>
                <w:u w:val="single"/>
              </w:rPr>
            </w:pPr>
            <w:r>
              <w:rPr>
                <w:rFonts w:hint="eastAsia" w:ascii="宋体" w:hAnsi="宋体" w:cs="宋体"/>
                <w:b w:val="0"/>
                <w:bCs w:val="0"/>
                <w:szCs w:val="21"/>
                <w:highlight w:val="none"/>
              </w:rPr>
              <w:sym w:font="Wingdings 2" w:char="0052"/>
            </w:r>
            <w:r>
              <w:rPr>
                <w:rFonts w:hint="eastAsia" w:ascii="宋体" w:hAnsi="宋体" w:cs="宋体"/>
                <w:b w:val="0"/>
                <w:bCs w:val="0"/>
                <w:szCs w:val="21"/>
                <w:highlight w:val="none"/>
              </w:rPr>
              <w:t>采购代理机构向中标人收取代理服务费，代理服务费</w:t>
            </w:r>
            <w:r>
              <w:rPr>
                <w:rFonts w:hint="eastAsia" w:ascii="宋体" w:hAnsi="宋体" w:cs="宋体"/>
                <w:b w:val="0"/>
                <w:bCs w:val="0"/>
                <w:szCs w:val="21"/>
                <w:highlight w:val="none"/>
                <w:lang w:val="en-US" w:eastAsia="zh-CN"/>
              </w:rPr>
              <w:t>按固定价</w:t>
            </w:r>
            <w:r>
              <w:rPr>
                <w:rFonts w:hint="eastAsia" w:ascii="宋体" w:hAnsi="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u w:val="single"/>
                <w:lang w:val="en-US" w:eastAsia="zh-CN"/>
              </w:rPr>
              <w:t>人民币陆万玖仟元整（¥69000.00）</w:t>
            </w:r>
            <w:r>
              <w:rPr>
                <w:rFonts w:hint="eastAsia" w:ascii="宋体" w:hAnsi="宋体" w:eastAsia="宋体" w:cs="宋体"/>
                <w:b w:val="0"/>
                <w:bCs w:val="0"/>
                <w:szCs w:val="21"/>
                <w:highlight w:val="none"/>
                <w:u w:val="none"/>
                <w:lang w:val="en-US" w:eastAsia="zh-CN"/>
              </w:rPr>
              <w:t>收取</w:t>
            </w:r>
            <w:r>
              <w:rPr>
                <w:rFonts w:hint="eastAsia" w:ascii="宋体" w:hAnsi="宋体" w:cs="宋体"/>
                <w:szCs w:val="21"/>
                <w:highlight w:val="none"/>
              </w:rPr>
              <w:t>。</w:t>
            </w:r>
          </w:p>
          <w:p w14:paraId="00DB721D">
            <w:pPr>
              <w:spacing w:line="300" w:lineRule="exact"/>
              <w:jc w:val="left"/>
              <w:rPr>
                <w:rFonts w:hint="eastAsia" w:ascii="宋体" w:hAnsi="宋体" w:cs="宋体"/>
                <w:kern w:val="0"/>
                <w:szCs w:val="21"/>
                <w:highlight w:val="none"/>
              </w:rPr>
            </w:pPr>
            <w:r>
              <w:rPr>
                <w:rFonts w:hint="eastAsia" w:ascii="宋体" w:hAnsi="宋体" w:cs="宋体"/>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tc>
      </w:tr>
      <w:tr w14:paraId="692E4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352126E7">
            <w:pPr>
              <w:spacing w:line="300" w:lineRule="exact"/>
              <w:jc w:val="center"/>
              <w:rPr>
                <w:rFonts w:hint="eastAsia" w:ascii="宋体" w:hAnsi="宋体" w:cs="宋体"/>
                <w:b/>
                <w:szCs w:val="21"/>
                <w:highlight w:val="none"/>
              </w:rPr>
            </w:pPr>
            <w:r>
              <w:rPr>
                <w:rFonts w:hint="eastAsia" w:ascii="宋体" w:hAnsi="宋体" w:cs="宋体"/>
                <w:b/>
                <w:szCs w:val="21"/>
                <w:highlight w:val="none"/>
              </w:rPr>
              <w:t>9.3</w:t>
            </w:r>
          </w:p>
        </w:tc>
        <w:tc>
          <w:tcPr>
            <w:tcW w:w="1522" w:type="dxa"/>
            <w:tcBorders>
              <w:top w:val="single" w:color="auto" w:sz="4" w:space="0"/>
              <w:left w:val="single" w:color="auto" w:sz="4" w:space="0"/>
              <w:bottom w:val="single" w:color="auto" w:sz="4" w:space="0"/>
              <w:right w:val="single" w:color="auto" w:sz="4" w:space="0"/>
            </w:tcBorders>
            <w:vAlign w:val="center"/>
          </w:tcPr>
          <w:p w14:paraId="53DE3B44">
            <w:pPr>
              <w:spacing w:line="300" w:lineRule="exact"/>
              <w:jc w:val="center"/>
              <w:rPr>
                <w:rFonts w:hint="eastAsia" w:ascii="宋体" w:hAnsi="宋体" w:cs="宋体"/>
                <w:szCs w:val="21"/>
                <w:highlight w:val="none"/>
              </w:rPr>
            </w:pPr>
            <w:r>
              <w:rPr>
                <w:rFonts w:hint="eastAsia" w:ascii="宋体" w:hAnsi="宋体" w:cs="宋体"/>
                <w:szCs w:val="21"/>
                <w:highlight w:val="none"/>
              </w:rPr>
              <w:t>附件</w:t>
            </w:r>
          </w:p>
        </w:tc>
        <w:tc>
          <w:tcPr>
            <w:tcW w:w="7017" w:type="dxa"/>
            <w:tcBorders>
              <w:top w:val="single" w:color="auto" w:sz="4" w:space="0"/>
              <w:left w:val="single" w:color="auto" w:sz="4" w:space="0"/>
              <w:bottom w:val="single" w:color="auto" w:sz="4" w:space="0"/>
              <w:right w:val="single" w:color="auto" w:sz="4" w:space="0"/>
            </w:tcBorders>
            <w:vAlign w:val="center"/>
          </w:tcPr>
          <w:p w14:paraId="0F948742">
            <w:pPr>
              <w:spacing w:line="276" w:lineRule="auto"/>
              <w:rPr>
                <w:rFonts w:hint="eastAsia" w:ascii="宋体" w:hAnsi="宋体" w:cs="宋体"/>
                <w:szCs w:val="21"/>
                <w:highlight w:val="none"/>
              </w:rPr>
            </w:pPr>
            <w:r>
              <w:rPr>
                <w:rFonts w:hint="eastAsia" w:ascii="宋体" w:hAnsi="宋体" w:cs="宋体"/>
                <w:sz w:val="22"/>
                <w:szCs w:val="22"/>
                <w:highlight w:val="none"/>
              </w:rPr>
              <w:sym w:font="Wingdings 2" w:char="F052"/>
            </w:r>
            <w:r>
              <w:rPr>
                <w:rFonts w:hint="eastAsia" w:ascii="宋体" w:hAnsi="宋体" w:cs="宋体"/>
                <w:szCs w:val="21"/>
                <w:highlight w:val="none"/>
              </w:rPr>
              <w:t>无</w:t>
            </w:r>
          </w:p>
          <w:p w14:paraId="5015A380">
            <w:pPr>
              <w:spacing w:line="276" w:lineRule="auto"/>
              <w:rPr>
                <w:rFonts w:hint="eastAsia" w:ascii="宋体" w:hAnsi="宋体" w:cs="宋体"/>
                <w:szCs w:val="21"/>
                <w:highlight w:val="none"/>
                <w:u w:val="single"/>
              </w:rPr>
            </w:pPr>
            <w:r>
              <w:rPr>
                <w:rFonts w:hint="eastAsia" w:ascii="宋体" w:hAnsi="宋体" w:cs="宋体"/>
                <w:szCs w:val="21"/>
                <w:highlight w:val="none"/>
              </w:rPr>
              <w:t>□有，详见：</w:t>
            </w:r>
            <w:r>
              <w:rPr>
                <w:rFonts w:hint="eastAsia" w:ascii="宋体" w:hAnsi="宋体" w:cs="宋体"/>
                <w:szCs w:val="21"/>
                <w:highlight w:val="none"/>
                <w:u w:val="single"/>
              </w:rPr>
              <w:t xml:space="preserve">    /    </w:t>
            </w:r>
          </w:p>
        </w:tc>
      </w:tr>
      <w:tr w14:paraId="2354A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3026886C">
            <w:pPr>
              <w:spacing w:line="300" w:lineRule="exact"/>
              <w:jc w:val="center"/>
              <w:rPr>
                <w:rFonts w:hint="eastAsia" w:ascii="宋体" w:hAnsi="宋体" w:cs="宋体"/>
                <w:b/>
                <w:szCs w:val="21"/>
                <w:highlight w:val="none"/>
              </w:rPr>
            </w:pPr>
            <w:r>
              <w:rPr>
                <w:rFonts w:hint="eastAsia" w:ascii="宋体" w:hAnsi="宋体" w:cs="宋体"/>
                <w:b/>
                <w:szCs w:val="21"/>
                <w:highlight w:val="none"/>
              </w:rPr>
              <w:t>9.3</w:t>
            </w:r>
          </w:p>
        </w:tc>
        <w:tc>
          <w:tcPr>
            <w:tcW w:w="1522" w:type="dxa"/>
            <w:tcBorders>
              <w:top w:val="single" w:color="auto" w:sz="4" w:space="0"/>
              <w:left w:val="single" w:color="auto" w:sz="4" w:space="0"/>
              <w:bottom w:val="single" w:color="auto" w:sz="4" w:space="0"/>
              <w:right w:val="single" w:color="auto" w:sz="4" w:space="0"/>
            </w:tcBorders>
            <w:vAlign w:val="center"/>
          </w:tcPr>
          <w:p w14:paraId="514C6AB4">
            <w:pPr>
              <w:spacing w:line="300" w:lineRule="exact"/>
              <w:jc w:val="center"/>
              <w:rPr>
                <w:rFonts w:hint="eastAsia" w:ascii="宋体" w:hAnsi="宋体" w:cs="宋体"/>
                <w:szCs w:val="21"/>
                <w:highlight w:val="none"/>
              </w:rPr>
            </w:pPr>
            <w:r>
              <w:rPr>
                <w:rFonts w:hint="eastAsia" w:ascii="宋体" w:hAnsi="宋体" w:cs="宋体"/>
                <w:szCs w:val="21"/>
                <w:highlight w:val="none"/>
              </w:rPr>
              <w:t>图纸</w:t>
            </w:r>
          </w:p>
        </w:tc>
        <w:tc>
          <w:tcPr>
            <w:tcW w:w="7017" w:type="dxa"/>
            <w:tcBorders>
              <w:top w:val="single" w:color="auto" w:sz="4" w:space="0"/>
              <w:left w:val="single" w:color="auto" w:sz="4" w:space="0"/>
              <w:bottom w:val="single" w:color="auto" w:sz="4" w:space="0"/>
              <w:right w:val="single" w:color="auto" w:sz="4" w:space="0"/>
            </w:tcBorders>
            <w:vAlign w:val="center"/>
          </w:tcPr>
          <w:p w14:paraId="7BA66290">
            <w:pPr>
              <w:spacing w:line="276" w:lineRule="auto"/>
              <w:rPr>
                <w:rFonts w:hint="eastAsia" w:ascii="宋体" w:hAnsi="宋体" w:cs="宋体"/>
                <w:szCs w:val="21"/>
                <w:highlight w:val="none"/>
              </w:rPr>
            </w:pPr>
            <w:r>
              <w:rPr>
                <w:rFonts w:hint="eastAsia" w:ascii="宋体" w:hAnsi="宋体" w:cs="宋体"/>
                <w:sz w:val="22"/>
                <w:szCs w:val="22"/>
                <w:highlight w:val="none"/>
              </w:rPr>
              <w:sym w:font="Wingdings 2" w:char="F052"/>
            </w:r>
            <w:r>
              <w:rPr>
                <w:rFonts w:hint="eastAsia" w:ascii="宋体" w:hAnsi="宋体" w:cs="宋体"/>
                <w:szCs w:val="21"/>
                <w:highlight w:val="none"/>
              </w:rPr>
              <w:t>无</w:t>
            </w:r>
          </w:p>
          <w:p w14:paraId="39203316">
            <w:pPr>
              <w:spacing w:line="276" w:lineRule="auto"/>
              <w:rPr>
                <w:rFonts w:hint="eastAsia" w:ascii="宋体" w:hAnsi="宋体" w:cs="宋体"/>
                <w:szCs w:val="21"/>
                <w:highlight w:val="none"/>
                <w:u w:val="single"/>
              </w:rPr>
            </w:pPr>
            <w:r>
              <w:rPr>
                <w:rFonts w:hint="eastAsia" w:ascii="宋体" w:hAnsi="宋体" w:cs="宋体"/>
                <w:szCs w:val="21"/>
                <w:highlight w:val="none"/>
              </w:rPr>
              <w:t>□有，详见：</w:t>
            </w:r>
            <w:r>
              <w:rPr>
                <w:rFonts w:hint="eastAsia" w:ascii="宋体" w:hAnsi="宋体" w:cs="宋体"/>
                <w:szCs w:val="21"/>
                <w:highlight w:val="none"/>
                <w:u w:val="single"/>
              </w:rPr>
              <w:t xml:space="preserve">    /    </w:t>
            </w:r>
          </w:p>
        </w:tc>
      </w:tr>
      <w:tr w14:paraId="17BB1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01B3C1D9">
            <w:pPr>
              <w:spacing w:line="300" w:lineRule="exact"/>
              <w:jc w:val="center"/>
              <w:rPr>
                <w:rFonts w:hint="eastAsia" w:ascii="宋体" w:hAnsi="宋体" w:cs="宋体"/>
                <w:b/>
                <w:szCs w:val="21"/>
                <w:highlight w:val="none"/>
              </w:rPr>
            </w:pPr>
            <w:r>
              <w:rPr>
                <w:rFonts w:hint="eastAsia" w:ascii="宋体" w:hAnsi="宋体" w:cs="宋体"/>
                <w:b/>
                <w:szCs w:val="21"/>
                <w:highlight w:val="none"/>
              </w:rPr>
              <w:t>9.4</w:t>
            </w:r>
          </w:p>
        </w:tc>
        <w:tc>
          <w:tcPr>
            <w:tcW w:w="1522" w:type="dxa"/>
            <w:tcBorders>
              <w:top w:val="single" w:color="auto" w:sz="4" w:space="0"/>
              <w:left w:val="single" w:color="auto" w:sz="4" w:space="0"/>
              <w:bottom w:val="single" w:color="auto" w:sz="4" w:space="0"/>
              <w:right w:val="single" w:color="auto" w:sz="4" w:space="0"/>
            </w:tcBorders>
            <w:vAlign w:val="center"/>
          </w:tcPr>
          <w:p w14:paraId="6820608B">
            <w:pPr>
              <w:spacing w:line="300" w:lineRule="exact"/>
              <w:jc w:val="center"/>
              <w:rPr>
                <w:rFonts w:hint="eastAsia" w:ascii="宋体" w:hAnsi="宋体" w:cs="宋体"/>
                <w:szCs w:val="21"/>
                <w:highlight w:val="none"/>
              </w:rPr>
            </w:pPr>
            <w:r>
              <w:rPr>
                <w:rFonts w:hint="eastAsia" w:ascii="宋体" w:hAnsi="宋体" w:cs="宋体"/>
                <w:szCs w:val="21"/>
                <w:highlight w:val="none"/>
              </w:rPr>
              <w:t>其他事项</w:t>
            </w:r>
          </w:p>
        </w:tc>
        <w:tc>
          <w:tcPr>
            <w:tcW w:w="7017" w:type="dxa"/>
            <w:tcBorders>
              <w:top w:val="single" w:color="auto" w:sz="4" w:space="0"/>
              <w:left w:val="single" w:color="auto" w:sz="4" w:space="0"/>
              <w:bottom w:val="single" w:color="auto" w:sz="4" w:space="0"/>
              <w:right w:val="single" w:color="auto" w:sz="4" w:space="0"/>
            </w:tcBorders>
            <w:vAlign w:val="center"/>
          </w:tcPr>
          <w:p w14:paraId="3D24B5FA">
            <w:pPr>
              <w:spacing w:line="276" w:lineRule="auto"/>
              <w:rPr>
                <w:rFonts w:hint="eastAsia" w:ascii="宋体" w:hAnsi="宋体" w:cs="宋体"/>
                <w:szCs w:val="21"/>
                <w:highlight w:val="none"/>
              </w:rPr>
            </w:pPr>
            <w:r>
              <w:rPr>
                <w:rFonts w:hint="eastAsia" w:ascii="宋体" w:hAnsi="宋体" w:cs="宋体"/>
                <w:szCs w:val="21"/>
                <w:highlight w:val="none"/>
              </w:rPr>
              <w:t>构成本招标文件的各个组成文件应互为解释，互为说明：</w:t>
            </w:r>
          </w:p>
          <w:p w14:paraId="4465FD81">
            <w:pPr>
              <w:spacing w:line="300" w:lineRule="exact"/>
              <w:rPr>
                <w:rFonts w:hint="eastAsia" w:ascii="宋体" w:hAnsi="宋体" w:cs="宋体"/>
                <w:color w:val="4472C4"/>
                <w:szCs w:val="21"/>
                <w:highlight w:val="none"/>
              </w:rPr>
            </w:pPr>
            <w:r>
              <w:rPr>
                <w:rFonts w:hint="eastAsia" w:ascii="宋体" w:hAnsi="宋体" w:cs="宋体"/>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A6C7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 w:type="dxa"/>
            <w:tcBorders>
              <w:top w:val="single" w:color="auto" w:sz="4" w:space="0"/>
              <w:left w:val="single" w:color="auto" w:sz="4" w:space="0"/>
              <w:bottom w:val="single" w:color="auto" w:sz="4" w:space="0"/>
              <w:right w:val="single" w:color="auto" w:sz="4" w:space="0"/>
            </w:tcBorders>
            <w:vAlign w:val="center"/>
          </w:tcPr>
          <w:p w14:paraId="7F1BEAF9">
            <w:pPr>
              <w:spacing w:line="300" w:lineRule="exact"/>
              <w:jc w:val="center"/>
              <w:rPr>
                <w:rFonts w:hint="eastAsia" w:ascii="宋体" w:hAnsi="宋体" w:cs="宋体"/>
                <w:b/>
                <w:szCs w:val="21"/>
                <w:highlight w:val="none"/>
              </w:rPr>
            </w:pPr>
            <w:r>
              <w:rPr>
                <w:rFonts w:hint="eastAsia" w:ascii="宋体" w:hAnsi="宋体" w:cs="宋体"/>
                <w:b/>
                <w:szCs w:val="21"/>
                <w:highlight w:val="none"/>
              </w:rPr>
              <w:t>10</w:t>
            </w:r>
          </w:p>
        </w:tc>
        <w:tc>
          <w:tcPr>
            <w:tcW w:w="1522" w:type="dxa"/>
            <w:tcBorders>
              <w:top w:val="single" w:color="auto" w:sz="4" w:space="0"/>
              <w:left w:val="single" w:color="auto" w:sz="4" w:space="0"/>
              <w:bottom w:val="single" w:color="auto" w:sz="4" w:space="0"/>
              <w:right w:val="single" w:color="auto" w:sz="4" w:space="0"/>
            </w:tcBorders>
            <w:vAlign w:val="center"/>
          </w:tcPr>
          <w:p w14:paraId="6D12555B">
            <w:pPr>
              <w:spacing w:line="300" w:lineRule="exact"/>
              <w:jc w:val="center"/>
              <w:rPr>
                <w:rFonts w:hint="eastAsia" w:ascii="宋体" w:hAnsi="宋体" w:cs="宋体"/>
                <w:szCs w:val="21"/>
                <w:highlight w:val="none"/>
              </w:rPr>
            </w:pPr>
            <w:r>
              <w:rPr>
                <w:rFonts w:hint="eastAsia" w:ascii="宋体" w:hAnsi="宋体" w:cs="宋体"/>
                <w:kern w:val="0"/>
                <w:szCs w:val="21"/>
                <w:highlight w:val="none"/>
              </w:rPr>
              <w:t>政采贷及供应商线上申请保证金保函说明</w:t>
            </w:r>
          </w:p>
        </w:tc>
        <w:tc>
          <w:tcPr>
            <w:tcW w:w="7017" w:type="dxa"/>
            <w:tcBorders>
              <w:top w:val="single" w:color="auto" w:sz="4" w:space="0"/>
              <w:left w:val="single" w:color="auto" w:sz="4" w:space="0"/>
              <w:bottom w:val="single" w:color="auto" w:sz="4" w:space="0"/>
              <w:right w:val="single" w:color="auto" w:sz="4" w:space="0"/>
            </w:tcBorders>
            <w:vAlign w:val="center"/>
          </w:tcPr>
          <w:p w14:paraId="73616A7C">
            <w:pPr>
              <w:spacing w:line="276" w:lineRule="auto"/>
              <w:rPr>
                <w:rFonts w:hint="eastAsia" w:ascii="宋体" w:hAnsi="宋体" w:cs="宋体"/>
                <w:kern w:val="0"/>
                <w:szCs w:val="21"/>
                <w:highlight w:val="none"/>
              </w:rPr>
            </w:pPr>
            <w:r>
              <w:rPr>
                <w:rFonts w:hint="eastAsia" w:ascii="宋体" w:hAnsi="宋体" w:cs="宋体"/>
                <w:kern w:val="0"/>
                <w:szCs w:val="21"/>
                <w:highlight w:val="none"/>
              </w:rPr>
              <w:t>1.根据《柳州市财政局 人民银行柳州市中心支行 关于进一步做好线上“政采贷”融资工作的通知》（柳财采〔2022〕19号），供应商可凭中标（成交）通知书、政府采购合同，通过中征应收账款融资服务平台向银行在线申请“政采贷”融资。</w:t>
            </w:r>
          </w:p>
          <w:p w14:paraId="7B3EFC92">
            <w:pPr>
              <w:spacing w:line="276" w:lineRule="auto"/>
              <w:rPr>
                <w:rFonts w:hint="eastAsia" w:ascii="宋体" w:hAnsi="宋体" w:cs="宋体"/>
                <w:szCs w:val="21"/>
                <w:highlight w:val="none"/>
              </w:rPr>
            </w:pPr>
            <w:r>
              <w:rPr>
                <w:rFonts w:hint="eastAsia" w:ascii="宋体" w:hAnsi="宋体" w:cs="宋体"/>
                <w:kern w:val="0"/>
                <w:szCs w:val="21"/>
                <w:highlight w:val="none"/>
              </w:rPr>
              <w:t>2.供应商可依托“广西政府采购金融服务平台”（https://jinrong.zcygov.cn/finance/gx），线上完成保函申请、递交、验收和索赔等操作。</w:t>
            </w:r>
          </w:p>
        </w:tc>
      </w:tr>
    </w:tbl>
    <w:p w14:paraId="0C03FA33">
      <w:pPr>
        <w:spacing w:before="120" w:line="320" w:lineRule="atLeast"/>
        <w:outlineLvl w:val="1"/>
        <w:rPr>
          <w:rFonts w:hint="eastAsia" w:ascii="宋体" w:hAnsi="宋体" w:cs="宋体"/>
          <w:bCs/>
          <w:kern w:val="0"/>
          <w:sz w:val="28"/>
          <w:szCs w:val="28"/>
          <w:highlight w:val="none"/>
        </w:rPr>
        <w:sectPr>
          <w:pgSz w:w="11906" w:h="16838"/>
          <w:pgMar w:top="1417" w:right="1417" w:bottom="1417" w:left="1418" w:header="851" w:footer="992" w:gutter="0"/>
          <w:cols w:space="720" w:num="1"/>
          <w:titlePg/>
          <w:docGrid w:linePitch="312" w:charSpace="0"/>
        </w:sectPr>
      </w:pPr>
    </w:p>
    <w:p w14:paraId="0A7C716E">
      <w:pPr>
        <w:spacing w:before="120" w:line="360" w:lineRule="exact"/>
        <w:outlineLvl w:val="1"/>
        <w:rPr>
          <w:rFonts w:hint="eastAsia" w:ascii="宋体" w:hAnsi="宋体" w:cs="宋体"/>
          <w:b/>
          <w:kern w:val="0"/>
          <w:szCs w:val="21"/>
          <w:highlight w:val="none"/>
        </w:rPr>
      </w:pPr>
      <w:bookmarkStart w:id="29" w:name="_Toc254970549"/>
      <w:bookmarkStart w:id="30" w:name="_Toc254970690"/>
      <w:r>
        <w:rPr>
          <w:rFonts w:hint="eastAsia" w:ascii="宋体" w:hAnsi="宋体" w:cs="宋体"/>
          <w:szCs w:val="21"/>
          <w:highlight w:val="none"/>
        </w:rPr>
        <w:tab/>
      </w:r>
      <w:bookmarkStart w:id="31" w:name="_Hlk88949215"/>
      <w:r>
        <w:rPr>
          <w:rFonts w:hint="eastAsia" w:ascii="宋体" w:hAnsi="宋体" w:cs="宋体"/>
          <w:b/>
          <w:kern w:val="0"/>
          <w:szCs w:val="21"/>
          <w:highlight w:val="none"/>
        </w:rPr>
        <w:t>1．总则</w:t>
      </w:r>
    </w:p>
    <w:p w14:paraId="631844D4">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1.1适用范围</w:t>
      </w:r>
    </w:p>
    <w:p w14:paraId="351557E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本招标文件适用于投标人须知前附表所述项目的政府采购活动。</w:t>
      </w:r>
    </w:p>
    <w:p w14:paraId="0ED90492">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1.2定义</w:t>
      </w:r>
    </w:p>
    <w:p w14:paraId="3691008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1.2.1“采购人”系指依法进行政府采购的国家机关、事业单位、团体组织。</w:t>
      </w:r>
    </w:p>
    <w:p w14:paraId="73CCEF7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1.2.2“供应商”系指向采购人提供货物、工程或者服务的法人、其他组织或者自然人。</w:t>
      </w:r>
    </w:p>
    <w:p w14:paraId="180B6E3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1.2.3“投标人”系</w:t>
      </w:r>
      <w:r>
        <w:rPr>
          <w:rFonts w:hint="eastAsia" w:ascii="宋体" w:hAnsi="宋体" w:cs="宋体"/>
          <w:color w:val="000000"/>
          <w:szCs w:val="21"/>
          <w:highlight w:val="none"/>
        </w:rPr>
        <w:t>指响应招标、参加投标竞争的法人、其他组织或者自然人</w:t>
      </w:r>
      <w:r>
        <w:rPr>
          <w:rFonts w:hint="eastAsia" w:ascii="宋体" w:hAnsi="宋体" w:cs="宋体"/>
          <w:szCs w:val="21"/>
          <w:highlight w:val="none"/>
        </w:rPr>
        <w:t>。</w:t>
      </w:r>
    </w:p>
    <w:p w14:paraId="099000A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47519B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B68A400">
      <w:pPr>
        <w:widowControl/>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08686D1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1.2.7本项目的技术商务要求重要性分为“▲”（如有）、“#”（如有）和一般无标识指标。▲代表实质性要求指标，</w:t>
      </w:r>
      <w:r>
        <w:rPr>
          <w:rFonts w:hint="eastAsia" w:ascii="宋体" w:hAnsi="宋体" w:cs="宋体"/>
          <w:b/>
          <w:szCs w:val="21"/>
          <w:highlight w:val="none"/>
        </w:rPr>
        <w:t>不满足该指标项将导致投标被否决</w:t>
      </w:r>
      <w:r>
        <w:rPr>
          <w:rFonts w:hint="eastAsia" w:ascii="宋体" w:hAnsi="宋体" w:cs="宋体"/>
          <w:szCs w:val="21"/>
          <w:highlight w:val="none"/>
        </w:rPr>
        <w:t>，#代表重要指标，无标识则表示一般指标项。</w:t>
      </w:r>
    </w:p>
    <w:p w14:paraId="292DE41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1.2.8 本招标文件出现多种选项的条款，以“</w:t>
      </w:r>
      <w:r>
        <w:rPr>
          <w:rFonts w:hint="eastAsia" w:ascii="宋体" w:hAnsi="宋体" w:cs="宋体"/>
          <w:szCs w:val="21"/>
          <w:highlight w:val="none"/>
        </w:rPr>
        <w:sym w:font="Wingdings 2" w:char="0052"/>
      </w:r>
      <w:r>
        <w:rPr>
          <w:rFonts w:hint="eastAsia" w:ascii="宋体" w:hAnsi="宋体" w:cs="宋体"/>
          <w:szCs w:val="21"/>
          <w:highlight w:val="none"/>
        </w:rPr>
        <w:t>”表示本条款所选择的方式。</w:t>
      </w:r>
    </w:p>
    <w:p w14:paraId="609362C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1.2.9 “电子交易平台”是指以数据电文形式在线完成采购活动的信息平台，本招标文件中也称“广西政府采购云平台”。</w:t>
      </w:r>
    </w:p>
    <w:p w14:paraId="114136C6">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1.3项目信息</w:t>
      </w:r>
    </w:p>
    <w:p w14:paraId="0DDF128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1.3.1项目名称及编号：详见投标人须知前附表</w:t>
      </w:r>
    </w:p>
    <w:p w14:paraId="41D6EBF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1.3.2采购方式：详见投标人须知前附表</w:t>
      </w:r>
    </w:p>
    <w:p w14:paraId="6D27F0B2">
      <w:pPr>
        <w:spacing w:before="120" w:line="360" w:lineRule="exact"/>
        <w:ind w:firstLine="422" w:firstLineChars="200"/>
        <w:outlineLvl w:val="2"/>
        <w:rPr>
          <w:rFonts w:hint="eastAsia" w:ascii="宋体" w:hAnsi="宋体" w:cs="宋体"/>
          <w:b/>
          <w:kern w:val="0"/>
          <w:szCs w:val="21"/>
          <w:highlight w:val="none"/>
        </w:rPr>
      </w:pPr>
      <w:bookmarkStart w:id="32" w:name="_Hlk132812137"/>
      <w:r>
        <w:rPr>
          <w:rFonts w:hint="eastAsia" w:ascii="宋体" w:hAnsi="宋体" w:cs="宋体"/>
          <w:b/>
          <w:kern w:val="0"/>
          <w:szCs w:val="21"/>
          <w:highlight w:val="none"/>
        </w:rPr>
        <w:t>1.4促进中小企业发展政策</w:t>
      </w:r>
    </w:p>
    <w:p w14:paraId="3049C7D0">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198346D0">
      <w:pPr>
        <w:spacing w:before="120" w:line="360" w:lineRule="exact"/>
        <w:ind w:left="2" w:leftChars="1" w:firstLine="420" w:firstLineChars="200"/>
        <w:rPr>
          <w:rFonts w:hint="eastAsia" w:ascii="宋体" w:hAnsi="宋体" w:cs="宋体"/>
          <w:szCs w:val="21"/>
          <w:highlight w:val="none"/>
        </w:rPr>
      </w:pPr>
      <w:bookmarkStart w:id="33" w:name="_Hlk138842976"/>
      <w:r>
        <w:rPr>
          <w:rFonts w:hint="eastAsia" w:ascii="宋体" w:hAnsi="宋体" w:cs="宋体"/>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3"/>
      <w:r>
        <w:rPr>
          <w:rFonts w:hint="eastAsia" w:ascii="宋体" w:hAnsi="宋体" w:cs="宋体"/>
          <w:szCs w:val="21"/>
          <w:highlight w:val="none"/>
        </w:rPr>
        <w:t>价格扣除比例在第四章评审方法及标准中规定，对小型企业和微型企业同等对待，不作区分。</w:t>
      </w:r>
    </w:p>
    <w:p w14:paraId="5C4061A4">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1.4.2中小企业定义</w:t>
      </w:r>
    </w:p>
    <w:p w14:paraId="2CEEC6B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F4B2BA8">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1.4.2.2供应商提供的货物、工程或者服务符合下列情形的，享受本款规定的促进中小企业发展政策：</w:t>
      </w:r>
    </w:p>
    <w:p w14:paraId="61D6B48E">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在货物采购项目中，货物由中小企业制造，即货物由中小企业生产且使用该中小企业商号或者注册商标；</w:t>
      </w:r>
    </w:p>
    <w:p w14:paraId="04D99457">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在工程采购项目中，工程由中小企业承建，即工程施工单位为中小企业；</w:t>
      </w:r>
    </w:p>
    <w:p w14:paraId="2A1C7E89">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在服务采购项目中，服务由中小企业承接，即提供服务的人员为中小企业依照《中华人民共和国劳动合同法》订立劳动合同的从业人员。</w:t>
      </w:r>
    </w:p>
    <w:p w14:paraId="222F18B3">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在货物采购项目中，供应商提供的货物既有中小企业制造货物，也有大型企业制造货物的，不享受本款规定的促进中小企业发展政策。</w:t>
      </w:r>
    </w:p>
    <w:p w14:paraId="03D3571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5DC0821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符合条件的货物制造商、工程施工单位、服务承接单位为中小企业的，应按招标文件规定在投标文件中提供声明函。</w:t>
      </w:r>
    </w:p>
    <w:p w14:paraId="3D4C894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1.4.2.4视同中小企业情形</w:t>
      </w:r>
    </w:p>
    <w:p w14:paraId="3C3BFEA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（1）符合中小企业划分标准的个体工商户，视同中小企业。</w:t>
      </w:r>
    </w:p>
    <w:p w14:paraId="64A42E0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（2）以联合体形式参加政府采购活动，联合体各方均为中小企业的，联合体视同中小企业。其中，联合体各方均为小微企业的，联合体视同小微企业。</w:t>
      </w:r>
    </w:p>
    <w:p w14:paraId="098747BF">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5D82582">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符合条件的货物制造商、工程施工单位、服务承接单位为监狱企业或残疾人福利性单位的，应按招标文件规定在投标文件中提供相关证明文件。</w:t>
      </w:r>
    </w:p>
    <w:bookmarkEnd w:id="32"/>
    <w:p w14:paraId="7023ABC3">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1.5投标人资格要求</w:t>
      </w:r>
    </w:p>
    <w:p w14:paraId="2381593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1.5.1投标人资格要求：详见投标人须知前附表</w:t>
      </w:r>
    </w:p>
    <w:p w14:paraId="34496DA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1.5.2按照招标公告的规定获得招标文件。</w:t>
      </w:r>
    </w:p>
    <w:p w14:paraId="00014AA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1.5.3本项目是否接受联合体投标，见“投标人须知前附表”规定。</w:t>
      </w:r>
    </w:p>
    <w:p w14:paraId="4C98F8F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如接受联合体投标，联合体投标要求如下： </w:t>
      </w:r>
    </w:p>
    <w:p w14:paraId="239362C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（1）供应商可以组成一个投标联合体，以一个供应商的身份共同参加投标。联合体投标的，须提供《联合体协议书》（格式后附）</w:t>
      </w:r>
    </w:p>
    <w:p w14:paraId="68419EE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87A9EC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329E00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（4）以联合体形式参加政府采购活动的，联合体各方不得再单独参加或者与其他供应商另外组成联合体参加同一合同项下的政府采购活动。</w:t>
      </w:r>
    </w:p>
    <w:p w14:paraId="08836A8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（5）联合体中有同类资质的供应商按照联合体分工承担相同工作的，应当按照资质等级较低的供应商确定资质等级。</w:t>
      </w:r>
    </w:p>
    <w:p w14:paraId="349B2AB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（6）联合体投标业绩、履约能力按照联合体各方其中较高的一方认定并计算（招标文件其他章节另有规定的除外）。</w:t>
      </w:r>
    </w:p>
    <w:p w14:paraId="3FC28E9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（7）供应商为联合体的，可以由联合体中的一方或者多方共同交纳投标保证金，其交纳的保证金对联合体各方均具有约束力。</w:t>
      </w:r>
    </w:p>
    <w:p w14:paraId="25E5F89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（8）联合体各方均应按照招标文件的规定提交资格证明文件。</w:t>
      </w:r>
    </w:p>
    <w:p w14:paraId="027EDE14">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1.6现场踏勘及投标费用</w:t>
      </w:r>
    </w:p>
    <w:p w14:paraId="581A463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1.6.1前附表如规定现场踏勘的，供应商应按规定时间地点参加踏勘。</w:t>
      </w:r>
    </w:p>
    <w:p w14:paraId="030542A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1.6.2供应商均应自行承担所有与投标有关的全部费用（招标文件有相关的规定除外）。</w:t>
      </w:r>
    </w:p>
    <w:p w14:paraId="7BDA6C0F">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1.7转包与分包</w:t>
      </w:r>
    </w:p>
    <w:p w14:paraId="05707D8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1.7.1如招标文件其他地方无特别规定，本项目不允许转包。</w:t>
      </w:r>
    </w:p>
    <w:p w14:paraId="478C7B2F">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35E9D6D">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1.8特别说明</w:t>
      </w:r>
    </w:p>
    <w:p w14:paraId="0FCA5942">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60CEF9C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1.8.2供应商应仔细阅读招标文件的所有内容，按照招标文件的要求提交投标文件，并对所提供的全部资料的真实性承担法律责任。</w:t>
      </w:r>
    </w:p>
    <w:p w14:paraId="7F5198C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1.8.3供应商在投标活动中提供任何虚假材料，将报监管部门查处； </w:t>
      </w:r>
    </w:p>
    <w:p w14:paraId="4572B661">
      <w:pPr>
        <w:keepNext w:val="0"/>
        <w:keepLines w:val="0"/>
        <w:pageBreakBefore w:val="0"/>
        <w:widowControl w:val="0"/>
        <w:kinsoku/>
        <w:wordWrap/>
        <w:overflowPunct/>
        <w:topLinePunct w:val="0"/>
        <w:autoSpaceDE/>
        <w:autoSpaceDN/>
        <w:bidi w:val="0"/>
        <w:adjustRightInd/>
        <w:snapToGrid/>
        <w:spacing w:before="120" w:line="360" w:lineRule="exact"/>
        <w:ind w:firstLine="422" w:firstLineChars="200"/>
        <w:textAlignment w:val="auto"/>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w:t>
      </w:r>
      <w:r>
        <w:rPr>
          <w:rFonts w:hint="eastAsia" w:ascii="宋体" w:hAnsi="宋体" w:eastAsia="宋体" w:cs="宋体"/>
          <w:b/>
          <w:bCs/>
          <w:kern w:val="0"/>
          <w:szCs w:val="21"/>
          <w:highlight w:val="none"/>
          <w:lang w:val="en-US" w:eastAsia="zh-CN"/>
        </w:rPr>
        <w:t xml:space="preserve">9 </w:t>
      </w:r>
      <w:r>
        <w:rPr>
          <w:rFonts w:hint="eastAsia" w:ascii="宋体" w:hAnsi="宋体" w:eastAsia="宋体" w:cs="宋体"/>
          <w:b/>
          <w:bCs/>
          <w:kern w:val="0"/>
          <w:szCs w:val="21"/>
          <w:highlight w:val="none"/>
        </w:rPr>
        <w:t>对本国产品的支持政策</w:t>
      </w:r>
    </w:p>
    <w:p w14:paraId="1735F010">
      <w:pPr>
        <w:keepNext w:val="0"/>
        <w:keepLines w:val="0"/>
        <w:pageBreakBefore w:val="0"/>
        <w:widowControl w:val="0"/>
        <w:kinsoku/>
        <w:wordWrap/>
        <w:overflowPunct/>
        <w:topLinePunct w:val="0"/>
        <w:autoSpaceDE/>
        <w:autoSpaceDN/>
        <w:bidi w:val="0"/>
        <w:adjustRightInd/>
        <w:snapToGrid/>
        <w:spacing w:before="120" w:line="360" w:lineRule="exact"/>
        <w:ind w:left="819" w:leftChars="190" w:hanging="420" w:hanging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1.9.1本国产品标准</w:t>
      </w:r>
    </w:p>
    <w:p w14:paraId="254E18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“本国产品标准的产品”是指：符合《国务院办公厅关于在政府采购中实施本国产品标准及相关政策的通知》（国办发〔2025〕34号）规定的本国产品标准的产品。</w:t>
      </w:r>
    </w:p>
    <w:p w14:paraId="21484D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本国产品标准的产品应当符合以下条件：</w:t>
      </w:r>
    </w:p>
    <w:p w14:paraId="673F31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065602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①为确保产品在运输或者储存期间保持某种状态而进行的操作；</w:t>
      </w:r>
    </w:p>
    <w:p w14:paraId="77CCB8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②为产品运输或者销售进行的包装或者展示；</w:t>
      </w:r>
    </w:p>
    <w:p w14:paraId="4CBBD4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③在产品或者其包装上粘贴或者印刷品牌、标志、标识以及其他用于区别的标记；</w:t>
      </w:r>
    </w:p>
    <w:p w14:paraId="5BAE1C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④简单的上漆、磨光和分装；</w:t>
      </w:r>
    </w:p>
    <w:p w14:paraId="21BE65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⑤其他不属于属性改变的情形；</w:t>
      </w:r>
    </w:p>
    <w:p w14:paraId="2108D8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（2）中国境内生产的组件成本占比达到规定比例。</w:t>
      </w:r>
    </w:p>
    <w:p w14:paraId="4A92D2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①产品在中国境内生产的组件成本占比应当达到规定比例，计算公式为：产品在中国境内生产的组件成本/产品总成本≥规定比例；</w:t>
      </w:r>
    </w:p>
    <w:p w14:paraId="2CEE27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②产品在中国境内生产的组件成本，按照《中国境内生产的组件成本核算基本规则》（见第七章15.6中的附件）计算；</w:t>
      </w:r>
    </w:p>
    <w:p w14:paraId="1DCA1F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③中国境内生产的组件成本占比相关要求实施前，符合第（一）项条件的产品在政府采购活动中视同本国产品。</w:t>
      </w:r>
    </w:p>
    <w:p w14:paraId="6E0C27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（3）特定产品的关键组件和工序在中国境内完成。</w:t>
      </w:r>
    </w:p>
    <w:p w14:paraId="17E92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①对特定产品，在符合第（一）项和第（二）项条件的基础上，应当符合财政部会同有关行业主管部门确定的其关键组件、关键工序在中国境内生产、完成等要求；</w:t>
      </w:r>
    </w:p>
    <w:p w14:paraId="4B790A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②特定产品的关键组件、关键工序符合相关要求实施前，符合第（一）项和第（二）项条件的产品在政府采购活动中视同本国产品。</w:t>
      </w:r>
    </w:p>
    <w:p w14:paraId="42F34A8A">
      <w:pPr>
        <w:keepNext w:val="0"/>
        <w:keepLines w:val="0"/>
        <w:pageBreakBefore w:val="0"/>
        <w:widowControl w:val="0"/>
        <w:kinsoku/>
        <w:wordWrap/>
        <w:overflowPunct/>
        <w:topLinePunct w:val="0"/>
        <w:autoSpaceDE/>
        <w:autoSpaceDN/>
        <w:bidi w:val="0"/>
        <w:adjustRightInd/>
        <w:snapToGrid/>
        <w:spacing w:before="120" w:line="360" w:lineRule="exact"/>
        <w:ind w:left="819" w:leftChars="190" w:hanging="420" w:hanging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1.9.2 本国产品标准的适用范围</w:t>
      </w:r>
    </w:p>
    <w:p w14:paraId="10AE5BCF">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b/>
          <w:bCs/>
          <w:szCs w:val="21"/>
          <w:highlight w:val="none"/>
          <w:lang w:val="en-US" w:eastAsia="zh-CN"/>
        </w:rPr>
        <w:t>本项目是否适用对本国产品的支持政策详见投标人须知前附表。</w:t>
      </w:r>
    </w:p>
    <w:p w14:paraId="18FAB59F">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1.9.3 价格评审优惠</w:t>
      </w:r>
    </w:p>
    <w:p w14:paraId="4B3D05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既有本国产品又有非本国产品参与竞争的，依法对本国产品给予价格评审优惠，对本国产品的报价给予20%的价格扣除，用扣除后的价格参与评审。</w:t>
      </w:r>
    </w:p>
    <w:p w14:paraId="5E760C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价格扣除比例在第四章评审方法及标准中规定</w:t>
      </w:r>
      <w:r>
        <w:rPr>
          <w:rFonts w:hint="eastAsia" w:ascii="宋体" w:hAnsi="宋体" w:eastAsia="宋体" w:cs="宋体"/>
          <w:szCs w:val="21"/>
          <w:highlight w:val="none"/>
          <w:lang w:eastAsia="zh-CN"/>
        </w:rPr>
        <w:t>。</w:t>
      </w:r>
    </w:p>
    <w:p w14:paraId="5851C88A">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1.9.4政策执行要求</w:t>
      </w:r>
    </w:p>
    <w:p w14:paraId="0BCF661E">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19.4.1产品在中国境内生产的组件成本核算规则：产品在中国境内生产的组件成本，按照《中国境内生产的组件成本核算基本规则》计算。</w:t>
      </w:r>
    </w:p>
    <w:p w14:paraId="0E3E6822">
      <w:pPr>
        <w:keepNext w:val="0"/>
        <w:keepLines w:val="0"/>
        <w:pageBreakBefore w:val="0"/>
        <w:widowControl w:val="0"/>
        <w:kinsoku/>
        <w:wordWrap/>
        <w:overflowPunct/>
        <w:topLinePunct w:val="0"/>
        <w:autoSpaceDE/>
        <w:autoSpaceDN/>
        <w:bidi w:val="0"/>
        <w:adjustRightInd/>
        <w:snapToGrid/>
        <w:spacing w:before="120" w:line="360" w:lineRule="exact"/>
        <w:ind w:firstLine="2520" w:firstLineChars="1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《中国境内生产的组件成本核算基本规则》</w:t>
      </w:r>
    </w:p>
    <w:p w14:paraId="26FF60BE">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产品的一级组件是指直接组成产品的组件。产品的二级组件是指直接组成产品一级组件的组件。一级组件不可分解的，视同二级组件。</w:t>
      </w:r>
    </w:p>
    <w:p w14:paraId="5262BA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二级组件在中国境内生产的，其全部成本计入中国境内生产的组件成本；二级组件不在中国境内生产的，其成本不计入中国境内生产的组件成本。</w:t>
      </w:r>
    </w:p>
    <w:p w14:paraId="17470F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产品总成本和组件成本以相关会计核算数据、采购合同、进货记录等为基础进行计算。</w:t>
      </w:r>
    </w:p>
    <w:p w14:paraId="7B0DA4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需要对成本核算规则予以进一步明确的其他有关事项，由财政部会同有关部门另行规定。</w:t>
      </w:r>
    </w:p>
    <w:p w14:paraId="5A5BAF2D">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1.9.4.2证明材料</w:t>
      </w:r>
      <w:r>
        <w:rPr>
          <w:rFonts w:hint="eastAsia"/>
          <w:color w:val="auto"/>
          <w:szCs w:val="21"/>
          <w:highlight w:val="none"/>
          <w:lang w:val="en-US" w:eastAsia="zh-CN"/>
        </w:rPr>
        <w:t>提交与审查</w:t>
      </w:r>
      <w:r>
        <w:rPr>
          <w:rFonts w:hint="eastAsia" w:ascii="宋体" w:hAnsi="宋体" w:eastAsia="宋体" w:cs="宋体"/>
          <w:szCs w:val="21"/>
          <w:highlight w:val="none"/>
          <w:lang w:val="en-US" w:eastAsia="zh-CN"/>
        </w:rPr>
        <w:t>：供应商需在投标文件中对其提供的产品出具《关于符合本国产品标准的声明函》（样式见投标文件格式）或财政部会同有关部门规定的有关证明文件。</w:t>
      </w:r>
      <w:r>
        <w:rPr>
          <w:rFonts w:hint="eastAsia" w:ascii="宋体" w:hAnsi="宋体" w:eastAsia="宋体" w:cs="宋体"/>
          <w:b/>
          <w:bCs/>
          <w:color w:val="auto"/>
          <w:szCs w:val="21"/>
          <w:highlight w:val="none"/>
          <w:lang w:val="en-US" w:eastAsia="zh-CN"/>
        </w:rPr>
        <w:t>医疗器械产品凭药品监督管理部门授予的准字号注册证直接认定属于在中国境内生产的产品。</w:t>
      </w:r>
      <w:r>
        <w:rPr>
          <w:rFonts w:hint="eastAsia" w:ascii="宋体" w:hAnsi="宋体" w:eastAsia="宋体" w:cs="宋体"/>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澄清补正应当按照“6.3.3澄清、说明或补正”的规定提交。</w:t>
      </w:r>
    </w:p>
    <w:p w14:paraId="1C22056C">
      <w:pPr>
        <w:pStyle w:val="2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1.9.4.3成本核算与承诺</w:t>
      </w:r>
    </w:p>
    <w:p w14:paraId="20F22745">
      <w:pPr>
        <w:pStyle w:val="20"/>
        <w:rPr>
          <w:rFonts w:hint="eastAsia" w:ascii="宋体" w:hAnsi="宋体" w:eastAsia="宋体" w:cs="宋体"/>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333F5497">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1.9.5 争议处理</w:t>
      </w:r>
    </w:p>
    <w:p w14:paraId="1EB55D6E">
      <w:pPr>
        <w:keepNext w:val="0"/>
        <w:keepLines w:val="0"/>
        <w:pageBreakBefore w:val="0"/>
        <w:widowControl w:val="0"/>
        <w:kinsoku/>
        <w:wordWrap/>
        <w:overflowPunct/>
        <w:topLinePunct w:val="0"/>
        <w:autoSpaceDE/>
        <w:autoSpaceDN/>
        <w:bidi w:val="0"/>
        <w:adjustRightInd/>
        <w:snapToGrid/>
        <w:spacing w:before="120" w:line="360" w:lineRule="exact"/>
        <w:ind w:firstLine="420" w:firstLineChars="200"/>
        <w:textAlignment w:val="auto"/>
        <w:rPr>
          <w:rFonts w:hint="eastAsia" w:ascii="宋体" w:hAnsi="宋体" w:cs="宋体"/>
          <w:b/>
          <w:kern w:val="0"/>
          <w:szCs w:val="21"/>
          <w:highlight w:val="none"/>
        </w:rPr>
      </w:pPr>
      <w:r>
        <w:rPr>
          <w:rFonts w:hint="eastAsia" w:ascii="宋体" w:hAnsi="宋体" w:eastAsia="宋体" w:cs="宋体"/>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85F787D">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2．招标文件</w:t>
      </w:r>
    </w:p>
    <w:p w14:paraId="019E3E0A">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2.1招标文件的构成</w:t>
      </w:r>
    </w:p>
    <w:p w14:paraId="2EBEA50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第一章 招标公告</w:t>
      </w:r>
    </w:p>
    <w:p w14:paraId="62CDDB8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第二章 采购需求</w:t>
      </w:r>
    </w:p>
    <w:p w14:paraId="0E6AC0A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第三章 投标人须知</w:t>
      </w:r>
    </w:p>
    <w:p w14:paraId="306DFEF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第四章 评审方法及标准</w:t>
      </w:r>
    </w:p>
    <w:p w14:paraId="06DC29D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第五章 合同主要条款格式</w:t>
      </w:r>
    </w:p>
    <w:p w14:paraId="473D2512">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第六章 投标文件格式</w:t>
      </w:r>
    </w:p>
    <w:p w14:paraId="0FC3FDD5">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2.2投标人的风险</w:t>
      </w:r>
    </w:p>
    <w:p w14:paraId="6CED8322">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投标人没有按照招标文件要求提供全部资料，或者投标人没有对招标文件在各方面作出实质性响应是投标人的风险，并可能导致其投标被否决。</w:t>
      </w:r>
    </w:p>
    <w:p w14:paraId="6ECC9660">
      <w:pPr>
        <w:spacing w:before="120" w:line="360" w:lineRule="exact"/>
        <w:ind w:firstLine="422" w:firstLineChars="200"/>
        <w:outlineLvl w:val="2"/>
        <w:rPr>
          <w:rFonts w:hint="eastAsia" w:ascii="宋体" w:hAnsi="宋体" w:cs="宋体"/>
          <w:b/>
          <w:szCs w:val="21"/>
          <w:highlight w:val="none"/>
        </w:rPr>
      </w:pPr>
      <w:r>
        <w:rPr>
          <w:rFonts w:hint="eastAsia" w:ascii="宋体" w:hAnsi="宋体" w:cs="宋体"/>
          <w:b/>
          <w:kern w:val="0"/>
          <w:szCs w:val="21"/>
          <w:highlight w:val="none"/>
        </w:rPr>
        <w:t>2.3招标文件的澄清与修改</w:t>
      </w:r>
    </w:p>
    <w:p w14:paraId="39B1D7C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2.3.1任何已获得招标文件的潜在投标人，均可以书面形式要求采购代理机构作出书面解释、澄清。</w:t>
      </w:r>
    </w:p>
    <w:p w14:paraId="76B01E0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34" w:name="_Hlk132790706"/>
      <w:r>
        <w:rPr>
          <w:rFonts w:hint="eastAsia" w:ascii="宋体" w:hAnsi="宋体" w:cs="宋体"/>
          <w:szCs w:val="21"/>
          <w:highlight w:val="none"/>
        </w:rPr>
        <w:t>在投标人须知前附表规定的方式通知所有获取招标文件的潜在投标人</w:t>
      </w:r>
      <w:bookmarkEnd w:id="34"/>
      <w:r>
        <w:rPr>
          <w:rFonts w:hint="eastAsia" w:ascii="宋体" w:hAnsi="宋体" w:cs="宋体"/>
          <w:szCs w:val="21"/>
          <w:highlight w:val="none"/>
        </w:rPr>
        <w:t>；不足15日的，采购人或者采购代理机构应当顺延提交投标文件的截止时间。</w:t>
      </w:r>
    </w:p>
    <w:p w14:paraId="5D7D9F0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3749D1E4">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3．投标文件</w:t>
      </w:r>
    </w:p>
    <w:p w14:paraId="2605DA37">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3.1投标文件的组成</w:t>
      </w:r>
    </w:p>
    <w:p w14:paraId="4991474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投标文件由第六章“投标文件格式”规定的内容和投标人所作的一切有效补充、修改和承诺等文件组成。</w:t>
      </w:r>
    </w:p>
    <w:p w14:paraId="6568135B">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szCs w:val="21"/>
          <w:highlight w:val="none"/>
        </w:rPr>
        <w:t>3.2</w:t>
      </w:r>
      <w:r>
        <w:rPr>
          <w:rFonts w:hint="eastAsia" w:ascii="宋体" w:hAnsi="宋体" w:cs="宋体"/>
          <w:b/>
          <w:kern w:val="0"/>
          <w:szCs w:val="21"/>
          <w:highlight w:val="none"/>
        </w:rPr>
        <w:t>投标文件的语言及计量</w:t>
      </w:r>
    </w:p>
    <w:p w14:paraId="64BB7C7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7A315D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3.2.2计量单位招标文件已有明确规定的，投标使用招标文件规定的计量单位；招标文件没有规定的，应采用中华人民共和国法定计量单位。</w:t>
      </w:r>
    </w:p>
    <w:p w14:paraId="1688769A">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3.3投标报价</w:t>
      </w:r>
    </w:p>
    <w:p w14:paraId="0C3AA19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3.3.1投标报价应按招标文件中相关附表格式填写。</w:t>
      </w:r>
    </w:p>
    <w:p w14:paraId="4056588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3.3.2投标文件只允许有一个报价，有选择的或有条件的报价将不予接受。</w:t>
      </w:r>
    </w:p>
    <w:p w14:paraId="4B8E123F">
      <w:pPr>
        <w:suppressAutoHyphens/>
        <w:spacing w:before="120" w:line="360" w:lineRule="exact"/>
        <w:ind w:firstLine="420" w:firstLineChars="200"/>
        <w:rPr>
          <w:rFonts w:hint="eastAsia" w:ascii="宋体" w:hAnsi="宋体" w:cs="宋体"/>
          <w:kern w:val="1"/>
          <w:szCs w:val="21"/>
          <w:highlight w:val="none"/>
        </w:rPr>
      </w:pPr>
      <w:r>
        <w:rPr>
          <w:rFonts w:hint="eastAsia" w:ascii="宋体" w:hAnsi="宋体" w:cs="宋体"/>
          <w:kern w:val="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245EDC5F">
      <w:pPr>
        <w:suppressAutoHyphens/>
        <w:spacing w:before="120" w:line="360" w:lineRule="exact"/>
        <w:ind w:firstLine="420" w:firstLineChars="200"/>
        <w:rPr>
          <w:rFonts w:hint="eastAsia" w:ascii="宋体" w:hAnsi="宋体" w:cs="宋体"/>
          <w:b/>
          <w:kern w:val="1"/>
          <w:szCs w:val="21"/>
          <w:highlight w:val="none"/>
        </w:rPr>
      </w:pPr>
      <w:r>
        <w:rPr>
          <w:rFonts w:hint="eastAsia" w:ascii="宋体" w:hAnsi="宋体" w:cs="宋体"/>
          <w:kern w:val="1"/>
          <w:szCs w:val="21"/>
          <w:highlight w:val="none"/>
        </w:rPr>
        <w:t>3.3.4采购人不接受供应商给予的赠品、回扣或者与采购无关的其他商品、服务。</w:t>
      </w:r>
    </w:p>
    <w:p w14:paraId="6638E80D">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3.4投标有效期</w:t>
      </w:r>
    </w:p>
    <w:p w14:paraId="302B15C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3.4.1如招标文件其他地方无特别规定，投标有效期则为投标截止之日起90天。在投标有效期内投标文件应保持有效。</w:t>
      </w:r>
      <w:r>
        <w:rPr>
          <w:rFonts w:hint="eastAsia" w:ascii="宋体" w:hAnsi="宋体" w:cs="宋体"/>
          <w:b/>
          <w:szCs w:val="21"/>
          <w:highlight w:val="none"/>
        </w:rPr>
        <w:t>有效期不足的投标文件将被否决</w:t>
      </w:r>
      <w:r>
        <w:rPr>
          <w:rFonts w:hint="eastAsia" w:ascii="宋体" w:hAnsi="宋体" w:cs="宋体"/>
          <w:szCs w:val="21"/>
          <w:highlight w:val="none"/>
        </w:rPr>
        <w:t>。</w:t>
      </w:r>
    </w:p>
    <w:p w14:paraId="7FEEA7E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3.4.2在特殊情况下，采购人可与投标人协商延长投标文件的有效期，这种要求和答复均以书面形式进行。</w:t>
      </w:r>
    </w:p>
    <w:p w14:paraId="01ACA03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568A25BB">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3.5投标保证金</w:t>
      </w:r>
    </w:p>
    <w:p w14:paraId="0CD65E0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3.5.1投标人须按须知前附表规定提交投标保证金，</w:t>
      </w:r>
      <w:r>
        <w:rPr>
          <w:rFonts w:hint="eastAsia" w:ascii="宋体" w:hAnsi="宋体" w:cs="宋体"/>
          <w:b/>
          <w:szCs w:val="21"/>
          <w:highlight w:val="none"/>
        </w:rPr>
        <w:t>否则其投标将被否决</w:t>
      </w:r>
      <w:r>
        <w:rPr>
          <w:rFonts w:hint="eastAsia" w:ascii="宋体" w:hAnsi="宋体" w:cs="宋体"/>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16E26DB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3.5.2投标保证金币种应与投标报价币种相同。</w:t>
      </w:r>
    </w:p>
    <w:p w14:paraId="0797D54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66DDEFC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3.5.4投标人有下列情形之一的，投标保证金将不予退还：</w:t>
      </w:r>
    </w:p>
    <w:p w14:paraId="6B4500E8">
      <w:pPr>
        <w:spacing w:before="120" w:line="360" w:lineRule="exact"/>
        <w:ind w:left="420"/>
        <w:rPr>
          <w:rFonts w:hint="eastAsia" w:ascii="宋体" w:hAnsi="宋体" w:cs="宋体"/>
          <w:szCs w:val="21"/>
          <w:highlight w:val="none"/>
        </w:rPr>
      </w:pPr>
      <w:r>
        <w:rPr>
          <w:rFonts w:hint="eastAsia" w:ascii="宋体" w:hAnsi="宋体" w:cs="宋体"/>
          <w:szCs w:val="21"/>
          <w:highlight w:val="none"/>
        </w:rPr>
        <w:t>（1）投标人在投标有效期内撤销投标文件的；</w:t>
      </w:r>
    </w:p>
    <w:p w14:paraId="5140AD08">
      <w:pPr>
        <w:spacing w:before="120" w:line="360" w:lineRule="exact"/>
        <w:ind w:left="420"/>
        <w:rPr>
          <w:rFonts w:hint="eastAsia" w:ascii="宋体" w:hAnsi="宋体" w:cs="宋体"/>
          <w:szCs w:val="21"/>
          <w:highlight w:val="none"/>
        </w:rPr>
      </w:pPr>
      <w:r>
        <w:rPr>
          <w:rFonts w:hint="eastAsia" w:ascii="宋体" w:hAnsi="宋体" w:cs="宋体"/>
          <w:szCs w:val="21"/>
          <w:highlight w:val="none"/>
        </w:rPr>
        <w:t>（2）投标人在投标过程中弄虚作假，提供虚假材料的；</w:t>
      </w:r>
    </w:p>
    <w:p w14:paraId="393AE359">
      <w:pPr>
        <w:spacing w:before="120" w:line="360" w:lineRule="exact"/>
        <w:ind w:left="420"/>
        <w:rPr>
          <w:rFonts w:hint="eastAsia" w:ascii="宋体" w:hAnsi="宋体" w:cs="宋体"/>
          <w:szCs w:val="21"/>
          <w:highlight w:val="none"/>
        </w:rPr>
      </w:pPr>
      <w:r>
        <w:rPr>
          <w:rFonts w:hint="eastAsia" w:ascii="宋体" w:hAnsi="宋体" w:cs="宋体"/>
          <w:szCs w:val="21"/>
          <w:highlight w:val="none"/>
        </w:rPr>
        <w:t>（3）中标人无正当理由不与采购人签订合同的；</w:t>
      </w:r>
    </w:p>
    <w:p w14:paraId="2330A633">
      <w:pPr>
        <w:spacing w:before="120" w:line="360" w:lineRule="exact"/>
        <w:ind w:left="420"/>
        <w:rPr>
          <w:rFonts w:hint="eastAsia" w:ascii="宋体" w:hAnsi="宋体" w:cs="宋体"/>
          <w:szCs w:val="21"/>
          <w:highlight w:val="none"/>
        </w:rPr>
      </w:pPr>
      <w:r>
        <w:rPr>
          <w:rFonts w:hint="eastAsia" w:ascii="宋体" w:hAnsi="宋体" w:cs="宋体"/>
          <w:szCs w:val="21"/>
          <w:highlight w:val="none"/>
        </w:rPr>
        <w:t>（4）将中标项目转让给他人或者在投标文件中未说明且未经采购人同意，将中标项目分包给他人的；</w:t>
      </w:r>
    </w:p>
    <w:p w14:paraId="1C64B657">
      <w:pPr>
        <w:spacing w:before="120" w:line="360" w:lineRule="exact"/>
        <w:ind w:left="420"/>
        <w:rPr>
          <w:rFonts w:hint="eastAsia" w:ascii="宋体" w:hAnsi="宋体" w:cs="宋体"/>
          <w:szCs w:val="21"/>
          <w:highlight w:val="none"/>
        </w:rPr>
      </w:pPr>
      <w:r>
        <w:rPr>
          <w:rFonts w:hint="eastAsia" w:ascii="宋体" w:hAnsi="宋体" w:cs="宋体"/>
          <w:szCs w:val="21"/>
          <w:highlight w:val="none"/>
        </w:rPr>
        <w:t>（5）拒绝履行合同义务的；</w:t>
      </w:r>
    </w:p>
    <w:p w14:paraId="5EB3E9D7">
      <w:pPr>
        <w:spacing w:before="120" w:line="360" w:lineRule="exact"/>
        <w:ind w:left="420"/>
        <w:rPr>
          <w:rFonts w:hint="eastAsia" w:ascii="宋体" w:hAnsi="宋体" w:cs="宋体"/>
          <w:szCs w:val="21"/>
          <w:highlight w:val="none"/>
        </w:rPr>
      </w:pPr>
      <w:r>
        <w:rPr>
          <w:rFonts w:hint="eastAsia" w:ascii="宋体" w:hAnsi="宋体" w:cs="宋体"/>
          <w:szCs w:val="21"/>
          <w:highlight w:val="none"/>
        </w:rPr>
        <w:t>（6）其他严重扰乱招投标程序的。</w:t>
      </w:r>
    </w:p>
    <w:p w14:paraId="371ECCD3">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3.6投标文件的编制要求</w:t>
      </w:r>
    </w:p>
    <w:p w14:paraId="33A48DD3">
      <w:pPr>
        <w:spacing w:before="120" w:line="360" w:lineRule="exact"/>
        <w:ind w:firstLine="420" w:firstLineChars="200"/>
        <w:rPr>
          <w:rFonts w:hint="eastAsia" w:ascii="宋体" w:hAnsi="宋体" w:cs="宋体"/>
          <w:b/>
          <w:kern w:val="0"/>
          <w:szCs w:val="21"/>
          <w:highlight w:val="none"/>
        </w:rPr>
      </w:pPr>
      <w:r>
        <w:rPr>
          <w:rFonts w:hint="eastAsia" w:ascii="宋体" w:hAnsi="宋体" w:cs="宋体"/>
          <w:kern w:val="0"/>
          <w:szCs w:val="21"/>
          <w:highlight w:val="none"/>
        </w:rPr>
        <w:t>3.6.1</w:t>
      </w:r>
      <w:r>
        <w:rPr>
          <w:rFonts w:hint="eastAsia" w:ascii="宋体" w:hAnsi="宋体" w:cs="宋体"/>
          <w:szCs w:val="21"/>
          <w:highlight w:val="none"/>
        </w:rPr>
        <w:t>投标人应先安装</w:t>
      </w:r>
      <w:bookmarkStart w:id="35" w:name="_Hlk160184301"/>
      <w:r>
        <w:rPr>
          <w:rFonts w:hint="eastAsia" w:ascii="宋体" w:hAnsi="宋体" w:cs="宋体"/>
          <w:szCs w:val="21"/>
          <w:highlight w:val="none"/>
        </w:rPr>
        <w:t>广西政府采购云平台新版客户端</w:t>
      </w:r>
      <w:bookmarkEnd w:id="35"/>
      <w:r>
        <w:rPr>
          <w:rFonts w:hint="eastAsia" w:ascii="宋体" w:hAnsi="宋体" w:cs="宋体"/>
          <w:szCs w:val="21"/>
          <w:highlight w:val="none"/>
        </w:rPr>
        <w:t>，通过账号密码或CA登录客户端制作投标文件。</w:t>
      </w:r>
    </w:p>
    <w:p w14:paraId="4AE1A2F4">
      <w:pPr>
        <w:spacing w:before="120" w:line="360" w:lineRule="exact"/>
        <w:ind w:firstLine="420" w:firstLineChars="200"/>
        <w:rPr>
          <w:rFonts w:hint="eastAsia" w:ascii="宋体" w:hAnsi="宋体" w:cs="宋体"/>
          <w:szCs w:val="21"/>
          <w:highlight w:val="none"/>
        </w:rPr>
      </w:pPr>
      <w:bookmarkStart w:id="36" w:name="_Hlk132791136"/>
      <w:r>
        <w:rPr>
          <w:rFonts w:hint="eastAsia" w:ascii="宋体" w:hAnsi="宋体" w:cs="宋体"/>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4D355989">
      <w:pPr>
        <w:spacing w:before="120" w:line="360" w:lineRule="exact"/>
        <w:ind w:firstLine="420" w:firstLineChars="200"/>
        <w:rPr>
          <w:rFonts w:hint="eastAsia" w:ascii="宋体" w:hAnsi="宋体" w:cs="宋体"/>
          <w:szCs w:val="21"/>
          <w:highlight w:val="none"/>
        </w:rPr>
      </w:pPr>
      <w:bookmarkStart w:id="37" w:name="_Hlk93046800"/>
      <w:r>
        <w:rPr>
          <w:rFonts w:hint="eastAsia" w:ascii="宋体" w:hAnsi="宋体" w:cs="宋体"/>
          <w:szCs w:val="21"/>
          <w:highlight w:val="none"/>
        </w:rPr>
        <w:t>3.6.3 投标人的投标文件未按照招标文件要求签署、盖章的，</w:t>
      </w:r>
      <w:r>
        <w:rPr>
          <w:rFonts w:hint="eastAsia" w:ascii="宋体" w:hAnsi="宋体" w:cs="宋体"/>
          <w:b/>
          <w:szCs w:val="21"/>
          <w:highlight w:val="none"/>
        </w:rPr>
        <w:t>其投标无效</w:t>
      </w:r>
      <w:r>
        <w:rPr>
          <w:rFonts w:hint="eastAsia" w:ascii="宋体" w:hAnsi="宋体" w:cs="宋体"/>
          <w:szCs w:val="21"/>
          <w:highlight w:val="none"/>
        </w:rPr>
        <w:t>。</w:t>
      </w:r>
    </w:p>
    <w:bookmarkEnd w:id="36"/>
    <w:bookmarkEnd w:id="37"/>
    <w:p w14:paraId="12B8B00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52455BB9">
      <w:pPr>
        <w:spacing w:before="120" w:line="360" w:lineRule="exact"/>
        <w:ind w:firstLine="420" w:firstLineChars="200"/>
        <w:rPr>
          <w:rFonts w:hint="eastAsia" w:ascii="宋体" w:hAnsi="宋体" w:cs="宋体"/>
          <w:b/>
          <w:szCs w:val="21"/>
          <w:highlight w:val="none"/>
        </w:rPr>
      </w:pPr>
      <w:r>
        <w:rPr>
          <w:rFonts w:hint="eastAsia" w:ascii="宋体" w:hAnsi="宋体" w:cs="宋体"/>
          <w:szCs w:val="21"/>
          <w:highlight w:val="none"/>
        </w:rPr>
        <w:t>3.6.5投标文件中标注的投标人名称应与主体资格证明（如营业执照、事业单位法人证书、执业许可证、个体工商户营业执照、自然人身份证等）和公章/电子签章一致，</w:t>
      </w:r>
      <w:r>
        <w:rPr>
          <w:rFonts w:hint="eastAsia" w:ascii="宋体" w:hAnsi="宋体" w:cs="宋体"/>
          <w:b/>
          <w:szCs w:val="21"/>
          <w:highlight w:val="none"/>
        </w:rPr>
        <w:t>否则作无效投标处理。</w:t>
      </w:r>
    </w:p>
    <w:p w14:paraId="49DCB2FB">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3.7投标文件的递交、修改和撤回</w:t>
      </w:r>
    </w:p>
    <w:p w14:paraId="32CB1AC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34D01F9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3.7.2未在规定时间内提交或者未按照招标文件要求签章、加密的电子投标文件，广西政府采购云平台将拒收。 </w:t>
      </w:r>
    </w:p>
    <w:p w14:paraId="2F5893A9">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4258FE3">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3.7.4在投标截止时间前，除投标人补充、修改或者撤回投标文件外，任何单位和个人不得解密或提取投标文件。</w:t>
      </w:r>
    </w:p>
    <w:p w14:paraId="600DDAF8">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0E963E54">
      <w:pPr>
        <w:spacing w:before="120" w:line="360" w:lineRule="exact"/>
        <w:ind w:left="2" w:leftChars="1" w:firstLine="420" w:firstLineChars="200"/>
        <w:rPr>
          <w:rFonts w:hint="eastAsia" w:ascii="宋体" w:hAnsi="宋体" w:cs="宋体"/>
          <w:szCs w:val="21"/>
          <w:highlight w:val="none"/>
        </w:rPr>
      </w:pPr>
      <w:bookmarkStart w:id="38" w:name="_Hlk93046827"/>
      <w:r>
        <w:rPr>
          <w:rFonts w:hint="eastAsia" w:ascii="宋体" w:hAnsi="宋体" w:cs="宋体"/>
          <w:szCs w:val="21"/>
          <w:highlight w:val="none"/>
        </w:rPr>
        <w:t>3.7.6招标文件未允许同一投标人提交两个或以上不同的响应文件，但存在同一投标人提交两个或以上不同的响应文件的，</w:t>
      </w:r>
      <w:r>
        <w:rPr>
          <w:rFonts w:hint="eastAsia" w:ascii="宋体" w:hAnsi="宋体" w:cs="宋体"/>
          <w:b/>
          <w:szCs w:val="21"/>
          <w:highlight w:val="none"/>
        </w:rPr>
        <w:t>其投标无效。</w:t>
      </w:r>
      <w:r>
        <w:rPr>
          <w:rFonts w:hint="eastAsia" w:ascii="宋体" w:hAnsi="宋体" w:cs="宋体"/>
          <w:szCs w:val="21"/>
          <w:highlight w:val="none"/>
        </w:rPr>
        <w:t>投标人在同一投标文件中对某项技术、商务要求提供有选择性的响应参数或方案等同于提交两个或以上不同的投标文件。</w:t>
      </w:r>
    </w:p>
    <w:bookmarkEnd w:id="38"/>
    <w:p w14:paraId="34E1D503">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4．开标</w:t>
      </w:r>
    </w:p>
    <w:p w14:paraId="56B5AC48">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4.1开标准备</w:t>
      </w:r>
    </w:p>
    <w:p w14:paraId="129F17F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本项目投标截止时间及地点见“投标人须知前附表”规定。</w:t>
      </w:r>
    </w:p>
    <w:p w14:paraId="7C67B925">
      <w:pPr>
        <w:autoSpaceDE w:val="0"/>
        <w:autoSpaceDN w:val="0"/>
        <w:adjustRightInd w:val="0"/>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236ACC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如投标人成功解密投标文件，但未在广西政府采购云平台电子开标大厅参加开标的，视同认可开标过程和结果，由此产生的后果由投标人自行负责。 </w:t>
      </w:r>
    </w:p>
    <w:p w14:paraId="768F8E08">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4.2开标程序</w:t>
      </w:r>
    </w:p>
    <w:p w14:paraId="7C48C22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4.2.1投标人登录广西政府采购云平台进入开标大厅签到。</w:t>
      </w:r>
    </w:p>
    <w:p w14:paraId="0E4CB50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4.2.2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CA锁准时登录到广西政府采购云平台电子开标大厅签到并对电子投标文件解密。开标后投标人未及时进行解密的，代理机构可通知投标人。通知后投标人仍未在上述规定时间内解密响应文件，或者投标人没预留联系方式或预留联系方式无效导致代理机构无法联系到投标人进行解密的，均视为无效投标。</w:t>
      </w:r>
    </w:p>
    <w:p w14:paraId="2FC967D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4.2.3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5CA199F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4.2.4解密异常情况处理：详见本章9.2电子交易活动的中止。</w:t>
      </w:r>
    </w:p>
    <w:p w14:paraId="3E9B8F8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4.2.5投标人对报价进行确认。</w:t>
      </w:r>
    </w:p>
    <w:p w14:paraId="70DE649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4.2.6开标结束。</w:t>
      </w:r>
    </w:p>
    <w:p w14:paraId="1EC4FACD">
      <w:pPr>
        <w:pStyle w:val="27"/>
        <w:snapToGrid w:val="0"/>
        <w:spacing w:line="360" w:lineRule="exact"/>
        <w:ind w:firstLine="422" w:firstLineChars="200"/>
        <w:rPr>
          <w:rFonts w:hint="eastAsia" w:hAnsi="宋体" w:cs="宋体"/>
          <w:highlight w:val="none"/>
        </w:rPr>
      </w:pPr>
      <w:r>
        <w:rPr>
          <w:rFonts w:hint="eastAsia" w:hAnsi="宋体" w:cs="宋体"/>
          <w:b/>
          <w:highlight w:val="none"/>
        </w:rPr>
        <w:t>特别说明：</w:t>
      </w:r>
      <w:r>
        <w:rPr>
          <w:rFonts w:hint="eastAsia" w:hAnsi="宋体" w:cs="宋体"/>
          <w:highlight w:val="none"/>
        </w:rPr>
        <w:t>如遇广西政府采购云平台电子化开标或评审程序调整的，按调整后的程序执行。</w:t>
      </w:r>
    </w:p>
    <w:p w14:paraId="05D64226">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4.3演示</w:t>
      </w:r>
    </w:p>
    <w:p w14:paraId="07B45DB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4.3.1“投标人须知前附表”规定在开标会议结束后进行演示的，投标人应按规定进行演示。</w:t>
      </w:r>
    </w:p>
    <w:p w14:paraId="2D7BC18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4.3.2未按规定时间进行演示可能引起的演示分数被计为0分或投标无效等后果由投标人自行承担。</w:t>
      </w:r>
    </w:p>
    <w:p w14:paraId="7FBCD4B3">
      <w:pPr>
        <w:spacing w:before="120" w:line="360" w:lineRule="exact"/>
        <w:ind w:firstLine="422" w:firstLineChars="200"/>
        <w:outlineLvl w:val="2"/>
        <w:rPr>
          <w:rFonts w:hint="eastAsia" w:ascii="宋体" w:hAnsi="宋体" w:cs="宋体"/>
          <w:szCs w:val="21"/>
          <w:highlight w:val="none"/>
        </w:rPr>
      </w:pPr>
      <w:r>
        <w:rPr>
          <w:rFonts w:hint="eastAsia" w:ascii="宋体" w:hAnsi="宋体" w:cs="宋体"/>
          <w:b/>
          <w:kern w:val="0"/>
          <w:szCs w:val="21"/>
          <w:highlight w:val="none"/>
        </w:rPr>
        <w:t>4.4样品</w:t>
      </w:r>
    </w:p>
    <w:p w14:paraId="0A38C3C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4.4.1“投标人须知前附表”规定递交样品的，投标人应按前附表规定递交样品，递交样品时应附样品递交表（格式见第六章）。</w:t>
      </w:r>
    </w:p>
    <w:p w14:paraId="3EBA65C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4.4.2未按规定时间递交样品可能引起的样品分数被计为0分或投标无效等后果由投标人自行承担。</w:t>
      </w:r>
    </w:p>
    <w:p w14:paraId="0FE06D8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4.4.3样品封存或退还的说明请见第六章投标文件格式所附样品递交表。</w:t>
      </w:r>
    </w:p>
    <w:p w14:paraId="2FD57CED">
      <w:pPr>
        <w:spacing w:before="120" w:line="360" w:lineRule="exact"/>
        <w:ind w:left="2" w:leftChars="1" w:firstLine="422" w:firstLineChars="200"/>
        <w:outlineLvl w:val="1"/>
        <w:rPr>
          <w:rFonts w:hint="eastAsia" w:ascii="宋体" w:hAnsi="宋体" w:cs="宋体"/>
          <w:b/>
          <w:kern w:val="0"/>
          <w:szCs w:val="21"/>
          <w:highlight w:val="none"/>
        </w:rPr>
      </w:pPr>
      <w:bookmarkStart w:id="39" w:name="_Hlk93420947"/>
      <w:r>
        <w:rPr>
          <w:rFonts w:hint="eastAsia" w:ascii="宋体" w:hAnsi="宋体" w:cs="宋体"/>
          <w:b/>
          <w:kern w:val="0"/>
          <w:szCs w:val="21"/>
          <w:highlight w:val="none"/>
        </w:rPr>
        <w:t>5．资格审查</w:t>
      </w:r>
    </w:p>
    <w:p w14:paraId="2C265722">
      <w:pPr>
        <w:spacing w:before="120" w:line="360" w:lineRule="exact"/>
        <w:ind w:left="2" w:leftChars="1" w:firstLine="420" w:firstLineChars="200"/>
        <w:outlineLvl w:val="1"/>
        <w:rPr>
          <w:rFonts w:hint="eastAsia" w:ascii="宋体" w:hAnsi="宋体" w:cs="宋体"/>
          <w:kern w:val="0"/>
          <w:szCs w:val="21"/>
          <w:highlight w:val="none"/>
        </w:rPr>
      </w:pPr>
      <w:r>
        <w:rPr>
          <w:rFonts w:hint="eastAsia" w:ascii="宋体" w:hAnsi="宋体" w:cs="宋体"/>
          <w:kern w:val="0"/>
          <w:szCs w:val="21"/>
          <w:highlight w:val="none"/>
        </w:rPr>
        <w:t>5.1</w:t>
      </w:r>
      <w:r>
        <w:rPr>
          <w:rFonts w:hint="eastAsia" w:ascii="宋体" w:hAnsi="宋体" w:cs="宋体"/>
          <w:szCs w:val="21"/>
          <w:highlight w:val="none"/>
        </w:rPr>
        <w:t>开标结束后，采购人或者采购代理机构通过电子交易平台对投标人的资格进行审查。资格审查</w:t>
      </w:r>
      <w:r>
        <w:rPr>
          <w:rFonts w:hint="eastAsia" w:ascii="宋体" w:hAnsi="宋体" w:cs="宋体"/>
          <w:kern w:val="0"/>
          <w:szCs w:val="21"/>
          <w:highlight w:val="none"/>
        </w:rPr>
        <w:t>是根据法律法规和招标文件的规定，对投标人的基本资格条件、特定资格条件进行审查。</w:t>
      </w:r>
    </w:p>
    <w:p w14:paraId="55E96E52">
      <w:pPr>
        <w:spacing w:before="120" w:line="360" w:lineRule="exact"/>
        <w:ind w:left="2" w:leftChars="1" w:firstLine="420" w:firstLineChars="200"/>
        <w:outlineLvl w:val="1"/>
        <w:rPr>
          <w:rFonts w:hint="eastAsia" w:ascii="宋体" w:hAnsi="宋体" w:cs="宋体"/>
          <w:kern w:val="0"/>
          <w:szCs w:val="21"/>
          <w:highlight w:val="none"/>
        </w:rPr>
      </w:pPr>
      <w:r>
        <w:rPr>
          <w:rFonts w:hint="eastAsia" w:ascii="宋体" w:hAnsi="宋体" w:cs="宋体"/>
          <w:kern w:val="0"/>
          <w:szCs w:val="21"/>
          <w:highlight w:val="none"/>
        </w:rPr>
        <w:t>5.2资格审查标准在第四章评审方法及标准中规定，符合资格审查标准要求的投标人即为资格审查合格。</w:t>
      </w:r>
    </w:p>
    <w:p w14:paraId="773A17C0">
      <w:pPr>
        <w:spacing w:before="120" w:line="360" w:lineRule="exact"/>
        <w:ind w:left="2" w:leftChars="1" w:firstLine="420" w:firstLineChars="200"/>
        <w:outlineLvl w:val="1"/>
        <w:rPr>
          <w:rFonts w:hint="eastAsia" w:ascii="宋体" w:hAnsi="宋体" w:cs="宋体"/>
          <w:kern w:val="0"/>
          <w:szCs w:val="21"/>
          <w:highlight w:val="none"/>
        </w:rPr>
      </w:pPr>
      <w:r>
        <w:rPr>
          <w:rFonts w:hint="eastAsia" w:ascii="宋体" w:hAnsi="宋体" w:cs="宋体"/>
          <w:kern w:val="0"/>
          <w:szCs w:val="21"/>
          <w:highlight w:val="none"/>
        </w:rPr>
        <w:t>5.3投标人有下列情形之一的，资格审查不合格，作无效投标处理：</w:t>
      </w:r>
    </w:p>
    <w:p w14:paraId="0AAE2A66">
      <w:pPr>
        <w:spacing w:line="360" w:lineRule="exact"/>
        <w:ind w:firstLine="420" w:firstLineChars="200"/>
        <w:rPr>
          <w:rFonts w:hint="eastAsia" w:ascii="宋体" w:hAnsi="宋体" w:cs="宋体"/>
          <w:color w:val="000000"/>
          <w:szCs w:val="21"/>
          <w:highlight w:val="none"/>
        </w:rPr>
      </w:pPr>
      <w:r>
        <w:rPr>
          <w:rFonts w:hint="eastAsia" w:ascii="宋体" w:hAnsi="宋体" w:cs="宋体"/>
          <w:szCs w:val="21"/>
          <w:highlight w:val="none"/>
        </w:rPr>
        <w:t xml:space="preserve">5.3.1不具备招标文件中规定的资格要求或资格条件的； </w:t>
      </w:r>
      <w:r>
        <w:rPr>
          <w:rFonts w:hint="eastAsia" w:ascii="宋体" w:hAnsi="宋体" w:cs="宋体"/>
          <w:color w:val="000000"/>
          <w:szCs w:val="21"/>
          <w:highlight w:val="none"/>
        </w:rPr>
        <w:t>（注：</w:t>
      </w:r>
      <w:r>
        <w:rPr>
          <w:rFonts w:hint="eastAsia" w:ascii="宋体" w:hAnsi="宋体" w:cs="宋体"/>
          <w:szCs w:val="21"/>
          <w:highlight w:val="none"/>
        </w:rPr>
        <w:t>广西政府采购云平台已与“信</w:t>
      </w:r>
      <w:r>
        <w:rPr>
          <w:rFonts w:hint="eastAsia" w:ascii="宋体" w:hAnsi="宋体" w:cs="宋体"/>
          <w:color w:val="000000"/>
          <w:szCs w:val="21"/>
          <w:highlight w:val="none"/>
        </w:rPr>
        <w:t>用中国”平台做接口，可直接在线查询）</w:t>
      </w:r>
    </w:p>
    <w:p w14:paraId="569D321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5.3.2投标文件缺少任何一项资格证明文件或不符合第四章评审方法及标准中资格审查标准规定的评审内容的；</w:t>
      </w:r>
    </w:p>
    <w:p w14:paraId="67978E8B">
      <w:pPr>
        <w:spacing w:before="120" w:line="360" w:lineRule="exact"/>
        <w:ind w:left="2" w:leftChars="1" w:firstLine="420" w:firstLineChars="200"/>
        <w:outlineLvl w:val="1"/>
        <w:rPr>
          <w:rFonts w:hint="eastAsia" w:ascii="宋体" w:hAnsi="宋体" w:cs="宋体"/>
          <w:kern w:val="0"/>
          <w:szCs w:val="21"/>
          <w:highlight w:val="none"/>
        </w:rPr>
      </w:pPr>
      <w:r>
        <w:rPr>
          <w:rFonts w:hint="eastAsia" w:ascii="宋体" w:hAnsi="宋体" w:cs="宋体"/>
          <w:kern w:val="0"/>
          <w:szCs w:val="21"/>
          <w:highlight w:val="none"/>
        </w:rPr>
        <w:t>5.4资格审查合格的投标人不足3家的，不得评审。</w:t>
      </w:r>
    </w:p>
    <w:bookmarkEnd w:id="39"/>
    <w:p w14:paraId="3C4463CE">
      <w:pPr>
        <w:spacing w:before="120" w:line="360" w:lineRule="exact"/>
        <w:ind w:left="2" w:leftChars="1" w:firstLine="422" w:firstLineChars="200"/>
        <w:outlineLvl w:val="1"/>
        <w:rPr>
          <w:rFonts w:hint="eastAsia" w:ascii="宋体" w:hAnsi="宋体" w:cs="宋体"/>
          <w:b/>
          <w:kern w:val="0"/>
          <w:szCs w:val="21"/>
          <w:highlight w:val="none"/>
        </w:rPr>
      </w:pPr>
      <w:bookmarkStart w:id="40" w:name="_Hlk93420990"/>
      <w:r>
        <w:rPr>
          <w:rFonts w:hint="eastAsia" w:ascii="宋体" w:hAnsi="宋体" w:cs="宋体"/>
          <w:b/>
          <w:kern w:val="0"/>
          <w:szCs w:val="21"/>
          <w:highlight w:val="none"/>
        </w:rPr>
        <w:t>6．评审</w:t>
      </w:r>
    </w:p>
    <w:p w14:paraId="26B5B299">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6.1评审委员会及评审原则</w:t>
      </w:r>
    </w:p>
    <w:p w14:paraId="23916C7A">
      <w:pPr>
        <w:spacing w:before="120" w:line="360" w:lineRule="exact"/>
        <w:ind w:firstLine="420" w:firstLineChars="200"/>
        <w:rPr>
          <w:rFonts w:hint="eastAsia" w:ascii="宋体" w:hAnsi="宋体" w:cs="宋体"/>
          <w:szCs w:val="21"/>
          <w:highlight w:val="none"/>
        </w:rPr>
      </w:pPr>
      <w:bookmarkStart w:id="41" w:name="_Hlk91249317"/>
      <w:r>
        <w:rPr>
          <w:rFonts w:hint="eastAsia" w:ascii="宋体" w:hAnsi="宋体" w:cs="宋体"/>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CFB5672">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713009E2">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AF8255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6.1.4本项目评审过程实行全程网上留痕及录音、录像监控，投标人在评审过程中所进行的试图影响评审结果的不公正活动，可能导致其投标按无效处理。</w:t>
      </w:r>
    </w:p>
    <w:bookmarkEnd w:id="41"/>
    <w:p w14:paraId="7CBCD5AA">
      <w:pPr>
        <w:spacing w:before="120" w:line="360" w:lineRule="exact"/>
        <w:ind w:firstLine="422" w:firstLineChars="200"/>
        <w:outlineLvl w:val="2"/>
        <w:rPr>
          <w:rFonts w:hint="eastAsia" w:ascii="宋体" w:hAnsi="宋体" w:cs="宋体"/>
          <w:b/>
          <w:kern w:val="0"/>
          <w:szCs w:val="21"/>
          <w:highlight w:val="none"/>
        </w:rPr>
      </w:pPr>
      <w:bookmarkStart w:id="42" w:name="_Hlk91324148"/>
      <w:r>
        <w:rPr>
          <w:rFonts w:hint="eastAsia" w:ascii="宋体" w:hAnsi="宋体" w:cs="宋体"/>
          <w:b/>
          <w:kern w:val="0"/>
          <w:szCs w:val="21"/>
          <w:highlight w:val="none"/>
        </w:rPr>
        <w:t>6.2评审方法及依据</w:t>
      </w:r>
    </w:p>
    <w:p w14:paraId="735DC5E7">
      <w:pPr>
        <w:spacing w:before="120"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6.2.1本项目采用第四章评审方法及标准规定的方法进行评审。</w:t>
      </w:r>
    </w:p>
    <w:p w14:paraId="6F7E2587">
      <w:pPr>
        <w:suppressAutoHyphens/>
        <w:spacing w:before="120"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6.2.2</w:t>
      </w:r>
      <w:r>
        <w:rPr>
          <w:rFonts w:hint="eastAsia" w:ascii="宋体" w:hAnsi="宋体" w:cs="宋体"/>
          <w:szCs w:val="21"/>
          <w:highlight w:val="none"/>
        </w:rPr>
        <w:t>评审委员会以招标文件、补充文件、投标文件、澄清及答复为评审依据，</w:t>
      </w:r>
      <w:r>
        <w:rPr>
          <w:rFonts w:hint="eastAsia" w:ascii="宋体" w:hAnsi="宋体" w:cs="宋体"/>
          <w:kern w:val="0"/>
          <w:szCs w:val="21"/>
          <w:highlight w:val="none"/>
        </w:rPr>
        <w:t>第四章评审方法及标准没有规定的评审方法、标准及因素，不得作为评审依据。</w:t>
      </w:r>
    </w:p>
    <w:bookmarkEnd w:id="42"/>
    <w:p w14:paraId="55729A90">
      <w:pPr>
        <w:spacing w:before="120" w:line="360" w:lineRule="exact"/>
        <w:ind w:firstLine="422" w:firstLineChars="200"/>
        <w:outlineLvl w:val="2"/>
        <w:rPr>
          <w:rFonts w:hint="eastAsia" w:ascii="宋体" w:hAnsi="宋体" w:cs="宋体"/>
          <w:b/>
          <w:kern w:val="0"/>
          <w:szCs w:val="21"/>
          <w:highlight w:val="none"/>
        </w:rPr>
      </w:pPr>
      <w:bookmarkStart w:id="43" w:name="_Hlk91324322"/>
      <w:r>
        <w:rPr>
          <w:rFonts w:hint="eastAsia" w:ascii="宋体" w:hAnsi="宋体" w:cs="宋体"/>
          <w:b/>
          <w:kern w:val="0"/>
          <w:szCs w:val="21"/>
          <w:highlight w:val="none"/>
        </w:rPr>
        <w:t>6.3评审程序</w:t>
      </w:r>
    </w:p>
    <w:p w14:paraId="28A05D2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w:t>
      </w:r>
      <w:bookmarkStart w:id="44" w:name="_Hlk80956880"/>
      <w:bookmarkStart w:id="45" w:name="_Hlk19175507"/>
      <w:r>
        <w:rPr>
          <w:rFonts w:hint="eastAsia" w:ascii="宋体" w:hAnsi="宋体" w:cs="宋体"/>
          <w:szCs w:val="21"/>
          <w:highlight w:val="none"/>
        </w:rPr>
        <w:t>3.1符合性审查</w:t>
      </w:r>
    </w:p>
    <w:p w14:paraId="2B228F04">
      <w:pPr>
        <w:spacing w:before="120" w:line="360" w:lineRule="exact"/>
        <w:ind w:firstLine="420" w:firstLineChars="200"/>
        <w:rPr>
          <w:rFonts w:hint="eastAsia" w:ascii="宋体" w:hAnsi="宋体" w:cs="宋体"/>
          <w:szCs w:val="21"/>
          <w:highlight w:val="none"/>
        </w:rPr>
      </w:pPr>
      <w:r>
        <w:rPr>
          <w:rFonts w:hint="eastAsia" w:ascii="宋体" w:hAnsi="宋体" w:cs="宋体"/>
          <w:kern w:val="1"/>
          <w:szCs w:val="21"/>
          <w:highlight w:val="none"/>
        </w:rPr>
        <w:t>资格审查结束后，</w:t>
      </w:r>
      <w:r>
        <w:rPr>
          <w:rFonts w:hint="eastAsia" w:ascii="宋体" w:hAnsi="宋体" w:cs="宋体"/>
          <w:szCs w:val="21"/>
          <w:highlight w:val="none"/>
        </w:rPr>
        <w:t>评审委员会对通过资格审查的投标人的投标文件报价、商务资信、技术等方面实质性内容进行符合性审查，符合性审查标准详见第四章评审方法及标准。</w:t>
      </w:r>
    </w:p>
    <w:bookmarkEnd w:id="44"/>
    <w:bookmarkEnd w:id="45"/>
    <w:p w14:paraId="67D54AD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6.3.2强制性采购要求（仅适用于货物采购项目）</w:t>
      </w:r>
    </w:p>
    <w:p w14:paraId="7CA60C3F">
      <w:pPr>
        <w:suppressAutoHyphens/>
        <w:spacing w:before="120" w:line="360" w:lineRule="exact"/>
        <w:ind w:firstLine="422" w:firstLineChars="201"/>
        <w:rPr>
          <w:rFonts w:hint="eastAsia" w:ascii="宋体" w:hAnsi="宋体" w:cs="宋体"/>
          <w:szCs w:val="21"/>
          <w:highlight w:val="none"/>
        </w:rPr>
      </w:pPr>
      <w:bookmarkStart w:id="46" w:name="_Hlk47714684"/>
      <w:r>
        <w:rPr>
          <w:rFonts w:hint="eastAsia" w:ascii="宋体" w:hAnsi="宋体" w:cs="宋体"/>
          <w:szCs w:val="21"/>
          <w:highlight w:val="none"/>
        </w:rPr>
        <w:t>（1）</w:t>
      </w:r>
      <w:bookmarkEnd w:id="46"/>
      <w:r>
        <w:rPr>
          <w:rFonts w:hint="eastAsia" w:ascii="宋体" w:hAnsi="宋体" w:cs="宋体"/>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0930D8C8">
      <w:pPr>
        <w:spacing w:before="120" w:line="360" w:lineRule="exact"/>
        <w:ind w:firstLine="420" w:firstLineChars="200"/>
        <w:rPr>
          <w:rFonts w:hint="eastAsia" w:ascii="宋体" w:hAnsi="宋体" w:cs="宋体"/>
          <w:szCs w:val="21"/>
          <w:highlight w:val="none"/>
        </w:rPr>
      </w:pPr>
      <w:bookmarkStart w:id="47" w:name="_Hlk138843020"/>
      <w:r>
        <w:rPr>
          <w:rFonts w:hint="eastAsia" w:ascii="宋体" w:hAnsi="宋体" w:cs="宋体"/>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1F928E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47"/>
    <w:p w14:paraId="3EA3F5BF">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6.3.3澄清、说明或补正</w:t>
      </w:r>
    </w:p>
    <w:p w14:paraId="33177E9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对投标文件中含义不明确、同类问题表述不一致或者有明显文字和计算错误的内容，评审委员会应在广西政府采购云平台发布电子澄清函，要求投标人在平台设置的时间内作出必要的澄清、说明或者补正。投标人在广西政府采购云平台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75F8D3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17BA541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6.3.4报价修正</w:t>
      </w:r>
    </w:p>
    <w:p w14:paraId="62381A7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（1）报价出现前后不一致的，按照下列规定修正：</w:t>
      </w:r>
    </w:p>
    <w:p w14:paraId="1D5D3974">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①投标文件中开标一览表（报价表）内容与投标文件中相应内容不一致的，以开标一览表（报价表）为准；</w:t>
      </w:r>
    </w:p>
    <w:p w14:paraId="1C71DD4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②大写金额和小写金额不一致的，以大写金额为准；</w:t>
      </w:r>
    </w:p>
    <w:p w14:paraId="5742A0D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③单价金额小数点或者百分比有明显错位的，以开标一览表的总价为准，并修改单价；</w:t>
      </w:r>
    </w:p>
    <w:p w14:paraId="322247B4">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④总价金额与按单价汇总金额不一致的，以单价金额计算结果为准。</w:t>
      </w:r>
    </w:p>
    <w:p w14:paraId="6825A32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同时出现两种以上不一致的，按照上述①-④顺序修正。修正后的报价按照上述“6.3.3澄清、说明或补正”的规定经投标人确认后产生约束力，投标人不确认的，其投标无效。</w:t>
      </w:r>
    </w:p>
    <w:p w14:paraId="06F1C69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14:paraId="045BA4F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（3）经投标人确认修正后的报价若超过采购预算金额或者最高限价，其投标文件作无效投标处理。</w:t>
      </w:r>
    </w:p>
    <w:p w14:paraId="4AD51822">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（4）经投标人确认修正后的报价作为签订合同的依据，并以此报价计算价格分。</w:t>
      </w:r>
    </w:p>
    <w:p w14:paraId="6C0BC03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6.3.5异常低价审查</w:t>
      </w:r>
    </w:p>
    <w:p w14:paraId="19DA0574">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本项目异常低价审查情形见“投标人须知前附表”规定。</w:t>
      </w:r>
    </w:p>
    <w:p w14:paraId="75F3F34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B8BA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4E88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9B882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7895D5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书面证明应当按照上述“6.3.3澄清、说明或补正”的规定提交。</w:t>
      </w:r>
    </w:p>
    <w:p w14:paraId="1AAB4E3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6.3.6相同品牌认定（仅适用于货物采购项目）</w:t>
      </w:r>
    </w:p>
    <w:p w14:paraId="38E356F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（1）单一产品采购项目，不同投标人提供的产品品牌相同时，按以下规定确定</w:t>
      </w:r>
      <w:r>
        <w:rPr>
          <w:rFonts w:hint="eastAsia" w:ascii="宋体" w:hAnsi="宋体" w:cs="宋体"/>
          <w:kern w:val="0"/>
          <w:szCs w:val="21"/>
          <w:highlight w:val="none"/>
        </w:rPr>
        <w:t>相同品牌的投标有效性</w:t>
      </w:r>
      <w:r>
        <w:rPr>
          <w:rFonts w:hint="eastAsia" w:ascii="宋体" w:hAnsi="宋体" w:cs="宋体"/>
          <w:szCs w:val="21"/>
          <w:highlight w:val="none"/>
        </w:rPr>
        <w:t>。</w:t>
      </w:r>
    </w:p>
    <w:p w14:paraId="048B045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43143B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0FF5E0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（2）非单一产品采购项目，采购人应当确定核心产品，并在招标文件中载明。不同投标人提供的核心产品品牌相同的，按上述规定处理。核心产品在第二章采购需求规定。</w:t>
      </w:r>
    </w:p>
    <w:p w14:paraId="6FC631B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6.3.7串通投标认定</w:t>
      </w:r>
    </w:p>
    <w:p w14:paraId="216F16A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评审委员会须根据以下规定认定投标人是否有</w:t>
      </w:r>
      <w:r>
        <w:rPr>
          <w:rFonts w:hint="eastAsia" w:ascii="宋体" w:hAnsi="宋体" w:cs="宋体"/>
          <w:kern w:val="0"/>
          <w:szCs w:val="21"/>
          <w:highlight w:val="none"/>
        </w:rPr>
        <w:t>串通投标的行为</w:t>
      </w:r>
      <w:r>
        <w:rPr>
          <w:rFonts w:hint="eastAsia" w:ascii="宋体" w:hAnsi="宋体" w:cs="宋体"/>
          <w:szCs w:val="21"/>
          <w:highlight w:val="none"/>
        </w:rPr>
        <w:t>。</w:t>
      </w:r>
    </w:p>
    <w:p w14:paraId="3DC4A2D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（1）根据《关于防治政府采购招标中串通投标行为的通知》（桂财采[2016]42号）规定，出现下述情况的，相关供应商的投标作无效投标处理。</w:t>
      </w:r>
    </w:p>
    <w:p w14:paraId="3BA8D9D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①单位负责人为同一人或者存在直接控股、管理关系，参加同一合同项下政府采购活动的不同供应商。</w:t>
      </w:r>
    </w:p>
    <w:p w14:paraId="57B9F9F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②授权给供应商后参加同一合同项（分标、分包）投标的生产厂商。</w:t>
      </w:r>
    </w:p>
    <w:p w14:paraId="14B7C2B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③视为或被认定为串通投标的相关供应商。</w:t>
      </w:r>
    </w:p>
    <w:p w14:paraId="68B69B1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（2）根据《关于防治政府采购招标中串通投标行为的通知》（桂财采[2016]42号）规定，有下列情形之一的视为投标人相互串通投标，投标文件将被视为无效。</w:t>
      </w:r>
    </w:p>
    <w:p w14:paraId="406961D4">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①不同投标人的投标文件由同一单位或者个人编制；或不同投标人报名的IP地址一致的；</w:t>
      </w:r>
    </w:p>
    <w:p w14:paraId="25DAE7FF">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②不同投标人委托同一单位或者个人办理投标事宜；</w:t>
      </w:r>
    </w:p>
    <w:p w14:paraId="5A02DD4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③不同的投标人的投标文件载明的项目管理员为同一个人；</w:t>
      </w:r>
    </w:p>
    <w:p w14:paraId="3AEFDD1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④不同投标人的投标文件异常一致或投标报价呈规律性差异；</w:t>
      </w:r>
    </w:p>
    <w:p w14:paraId="1F025FB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⑤不同投标人的投标文件相互混装；</w:t>
      </w:r>
    </w:p>
    <w:p w14:paraId="391F334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⑥不同投标人的保证金从同一单位或者个人账户转出。</w:t>
      </w:r>
    </w:p>
    <w:p w14:paraId="7CFEA99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（3）根据《关于防治政府采购招标中串通投标行为的通知》（桂财采[2016]42号）规定，供应商有下列情形之一的，属于恶意串通行为，投标文件将被视为无效。</w:t>
      </w:r>
    </w:p>
    <w:p w14:paraId="50BD09A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①供应商直接或者间接从采购人或者采购代理机构处获得其他供应商的相关信息并修改其投标文件或者响应文件；</w:t>
      </w:r>
    </w:p>
    <w:p w14:paraId="7F2838F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②供应商按照采购人或者采购代理机构的授意撤换、修改投标文件或者响应文件;；</w:t>
      </w:r>
    </w:p>
    <w:p w14:paraId="451F1C4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③供应商之间协商报价、技术方案等投标文件或者响应文件的实质性内容；</w:t>
      </w:r>
    </w:p>
    <w:p w14:paraId="558C85A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④属于同一集团、协会、商会等组织成员的供应商按照该组织要求协同参加政府采购活动；</w:t>
      </w:r>
    </w:p>
    <w:p w14:paraId="0AF0BB9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⑤供应商之间事先约定一致抬高或者压低投标报价，或者在招标项目中事先约定轮流以高价位或者低价位中标，或者事先约定由某一特定供应商中标，然后再参加投标；</w:t>
      </w:r>
    </w:p>
    <w:p w14:paraId="5059CB8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⑥供应商之间商定部分供应商放弃参加政府采购活动或者放弃中标；</w:t>
      </w:r>
    </w:p>
    <w:p w14:paraId="1FE2BA7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⑦供应商与采购人或者采购代理机构之间、供应商相互之间，为谋求特定供应商中标或者排斥其他供应商的其他串通行为。</w:t>
      </w:r>
    </w:p>
    <w:p w14:paraId="581728D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6.3.8投标无效认定</w:t>
      </w:r>
    </w:p>
    <w:p w14:paraId="0B8684E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（1）在评审过程中如发现下列情形之一的，投标文件将被视为无效：</w:t>
      </w:r>
    </w:p>
    <w:p w14:paraId="42A4EEE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①投标文件存在法律、法规及监督部门有关文件规定的无效情形。</w:t>
      </w:r>
    </w:p>
    <w:p w14:paraId="4C6EDA9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②投标文件存在招标文件规定的无效情形。</w:t>
      </w:r>
    </w:p>
    <w:p w14:paraId="53C5445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51DBF494">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6.3.9比较与评价</w:t>
      </w:r>
    </w:p>
    <w:p w14:paraId="7E42C15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（1）评审委员会按招标文件中规定的评审方法和标准，对符合性审查合格的投标文件进行综合比较与评价。</w:t>
      </w:r>
    </w:p>
    <w:p w14:paraId="61FFC57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（2）评审委员会各成员独立对每个有效供应商的投标文件进行评价。评价有误的应及时进行修正。评分标准如有客观分定义，评审委员会所有成员的客观分评分分值应当一致。</w:t>
      </w:r>
    </w:p>
    <w:p w14:paraId="2C47ACD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评审委员会按综合评分由高到低的排列顺序推荐中标候选人，中标候选人最多不超过3名。若中标候选人综合评分相同的，按投标报价由低到高顺序排列；综合评分且投标报价相同的并列；中标候选人并列的，按技术部分得分由高到低顺序排列，若综合评分、投标报价、技术部分均相同的，按商务部分得分由高到低顺序排列。</w:t>
      </w:r>
    </w:p>
    <w:p w14:paraId="54BF886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评审委员会根据评审记录及评审结果编写评审报告，评审委员会成员均应当在评审报告上签字，对自己的评审意见承担法律责任。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2E1BE4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分值汇总计算错误的；分项评分超出评分标准范围的；评审委员会成员对客观评审因素评分不一致的；经评审委员会认定评分畸高、畸低的。</w:t>
      </w:r>
    </w:p>
    <w:p w14:paraId="394C725F">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6.4确定中标人</w:t>
      </w:r>
    </w:p>
    <w:p w14:paraId="44CC672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709EF9D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DE2CA47">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6.5结果公告</w:t>
      </w:r>
    </w:p>
    <w:p w14:paraId="2076C94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6.5.1自中标人确定后2个工作日内，采购代理机构按照投标人须知</w:t>
      </w:r>
      <w:r>
        <w:rPr>
          <w:rFonts w:hint="eastAsia" w:ascii="宋体" w:hAnsi="宋体" w:cs="宋体"/>
          <w:kern w:val="0"/>
          <w:szCs w:val="21"/>
          <w:highlight w:val="none"/>
        </w:rPr>
        <w:t>前附表的规定公告</w:t>
      </w:r>
      <w:r>
        <w:rPr>
          <w:rFonts w:hint="eastAsia" w:ascii="宋体" w:hAnsi="宋体" w:cs="宋体"/>
          <w:szCs w:val="21"/>
          <w:highlight w:val="none"/>
        </w:rPr>
        <w:t>中标结果。</w:t>
      </w:r>
    </w:p>
    <w:p w14:paraId="0815821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3C2B79A7">
      <w:pPr>
        <w:spacing w:before="120" w:line="360" w:lineRule="exact"/>
        <w:ind w:firstLine="420" w:firstLineChars="200"/>
        <w:rPr>
          <w:rFonts w:hint="eastAsia" w:ascii="宋体" w:hAnsi="宋体" w:cs="宋体"/>
          <w:b/>
          <w:kern w:val="0"/>
          <w:szCs w:val="21"/>
          <w:highlight w:val="none"/>
        </w:rPr>
      </w:pPr>
      <w:r>
        <w:rPr>
          <w:rFonts w:hint="eastAsia" w:ascii="宋体" w:hAnsi="宋体" w:cs="宋体"/>
          <w:szCs w:val="21"/>
          <w:highlight w:val="none"/>
        </w:rPr>
        <w:t>6.5.3在发布结果公告的同时，采购代理机构以投标人须知前附表规定的形式向未中标人发出招标结果通知书，供应商自行承担未及时查收的后果。</w:t>
      </w:r>
    </w:p>
    <w:p w14:paraId="6AE6CD56">
      <w:pPr>
        <w:suppressAutoHyphens/>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6.6废标</w:t>
      </w:r>
    </w:p>
    <w:p w14:paraId="33605BFF">
      <w:pPr>
        <w:spacing w:before="120" w:line="360" w:lineRule="exact"/>
        <w:ind w:firstLine="420" w:firstLineChars="200"/>
        <w:rPr>
          <w:rFonts w:hint="eastAsia" w:ascii="宋体" w:hAnsi="宋体" w:cs="宋体"/>
          <w:kern w:val="1"/>
          <w:szCs w:val="21"/>
          <w:highlight w:val="none"/>
        </w:rPr>
      </w:pPr>
      <w:r>
        <w:rPr>
          <w:rFonts w:hint="eastAsia" w:ascii="宋体" w:hAnsi="宋体" w:cs="宋体"/>
          <w:kern w:val="1"/>
          <w:szCs w:val="21"/>
          <w:highlight w:val="none"/>
        </w:rPr>
        <w:t xml:space="preserve">6.6.1出现下列情形之一，将导致项目废标： </w:t>
      </w:r>
    </w:p>
    <w:p w14:paraId="12B613F1">
      <w:pPr>
        <w:spacing w:before="120" w:line="360" w:lineRule="exact"/>
        <w:ind w:firstLine="420" w:firstLineChars="200"/>
        <w:rPr>
          <w:rFonts w:hint="eastAsia" w:ascii="宋体" w:hAnsi="宋体" w:cs="宋体"/>
          <w:szCs w:val="21"/>
          <w:highlight w:val="none"/>
        </w:rPr>
      </w:pPr>
      <w:r>
        <w:rPr>
          <w:rFonts w:hint="eastAsia" w:ascii="宋体" w:hAnsi="宋体" w:cs="宋体"/>
          <w:kern w:val="1"/>
          <w:szCs w:val="21"/>
          <w:highlight w:val="none"/>
        </w:rPr>
        <w:t>（1</w:t>
      </w:r>
      <w:r>
        <w:rPr>
          <w:rFonts w:hint="eastAsia" w:ascii="宋体" w:hAnsi="宋体" w:cs="宋体"/>
          <w:szCs w:val="21"/>
          <w:highlight w:val="none"/>
        </w:rPr>
        <w:t>）符合专业条件的供应商或者对招标文件做实质性响应的供应商不足三家；</w:t>
      </w:r>
    </w:p>
    <w:p w14:paraId="6E27B0E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（2）出现影响采购公正的违法、违规行为的；</w:t>
      </w:r>
    </w:p>
    <w:p w14:paraId="03BAA28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（3）供应商的报价均超过了采购预算，采购人不能支付的；</w:t>
      </w:r>
    </w:p>
    <w:p w14:paraId="29F8E9D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（4）因发生重大变故或采购任务取消的。</w:t>
      </w:r>
    </w:p>
    <w:p w14:paraId="4D2F6858">
      <w:pPr>
        <w:spacing w:before="120" w:line="360" w:lineRule="exact"/>
        <w:ind w:firstLine="420" w:firstLineChars="200"/>
        <w:rPr>
          <w:rFonts w:hint="eastAsia" w:ascii="宋体" w:hAnsi="宋体" w:cs="宋体"/>
          <w:szCs w:val="21"/>
          <w:highlight w:val="none"/>
        </w:rPr>
      </w:pPr>
      <w:r>
        <w:rPr>
          <w:rFonts w:hint="eastAsia" w:ascii="宋体" w:hAnsi="宋体" w:cs="宋体"/>
          <w:kern w:val="1"/>
          <w:szCs w:val="21"/>
          <w:highlight w:val="none"/>
        </w:rPr>
        <w:t>6.6.2废标后</w:t>
      </w:r>
      <w:r>
        <w:rPr>
          <w:rFonts w:hint="eastAsia" w:ascii="宋体" w:hAnsi="宋体" w:cs="宋体"/>
          <w:szCs w:val="21"/>
          <w:highlight w:val="none"/>
        </w:rPr>
        <w:t>采购</w:t>
      </w:r>
      <w:r>
        <w:rPr>
          <w:rFonts w:hint="eastAsia" w:ascii="宋体" w:hAnsi="宋体" w:cs="宋体"/>
          <w:kern w:val="1"/>
          <w:szCs w:val="21"/>
          <w:highlight w:val="none"/>
        </w:rPr>
        <w:t>代理机构将发布废标公告通知供应商。</w:t>
      </w:r>
      <w:bookmarkEnd w:id="43"/>
    </w:p>
    <w:bookmarkEnd w:id="40"/>
    <w:p w14:paraId="2EC2DB40">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7．合同</w:t>
      </w:r>
    </w:p>
    <w:p w14:paraId="0461F394">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7.1合同授予标准</w:t>
      </w:r>
    </w:p>
    <w:p w14:paraId="3CCA39A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35118631">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7.2签订合同</w:t>
      </w:r>
    </w:p>
    <w:p w14:paraId="7C55E22F">
      <w:pPr>
        <w:spacing w:before="120" w:line="360" w:lineRule="exact"/>
        <w:ind w:firstLine="420" w:firstLineChars="200"/>
        <w:rPr>
          <w:rFonts w:hint="eastAsia" w:ascii="宋体" w:hAnsi="宋体" w:cs="宋体"/>
          <w:szCs w:val="21"/>
          <w:highlight w:val="none"/>
        </w:rPr>
      </w:pPr>
      <w:bookmarkStart w:id="48" w:name="_Hlk93421039"/>
      <w:r>
        <w:rPr>
          <w:rFonts w:hint="eastAsia" w:ascii="宋体" w:hAnsi="宋体" w:cs="宋体"/>
          <w:szCs w:val="21"/>
          <w:highlight w:val="none"/>
        </w:rPr>
        <w:t>7.2.1如招标文件无特别规定，中标人按招标文件确定的事项签订政府采购合同。</w:t>
      </w:r>
    </w:p>
    <w:p w14:paraId="05D323D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101348E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7.2.3如中标人不按中标通知书的规定签订合同，其投标保证金将不予退还，并报由同级政府采购监督管理部门处理。</w:t>
      </w:r>
    </w:p>
    <w:p w14:paraId="4EE160B2">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7.2.4中标人拒绝与采购人签订合同的，采购人可以按照评审报告推荐的中标候选人名单排序，确定下一候选人为中标人，也可以重新开展政府采购活动。</w:t>
      </w:r>
    </w:p>
    <w:p w14:paraId="37477A2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7.2.5采购人因不可抗力原因迟延签订合同的，应当自不可抗力事由消除之日起5个工作日内完成合同签订事宜。</w:t>
      </w:r>
    </w:p>
    <w:bookmarkEnd w:id="48"/>
    <w:p w14:paraId="4C2552A7">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7.3合同公告</w:t>
      </w:r>
    </w:p>
    <w:p w14:paraId="4EE0A483">
      <w:pPr>
        <w:spacing w:before="120" w:line="360" w:lineRule="exact"/>
        <w:ind w:firstLine="420" w:firstLineChars="200"/>
        <w:rPr>
          <w:rFonts w:hint="eastAsia" w:ascii="宋体" w:hAnsi="宋体" w:cs="宋体"/>
          <w:szCs w:val="21"/>
          <w:highlight w:val="none"/>
        </w:rPr>
      </w:pPr>
      <w:bookmarkStart w:id="49" w:name="_Hlk93421052"/>
      <w:r>
        <w:rPr>
          <w:rFonts w:hint="eastAsia" w:ascii="宋体" w:hAnsi="宋体" w:cs="宋体"/>
          <w:szCs w:val="21"/>
          <w:highlight w:val="none"/>
        </w:rPr>
        <w:t>7.3.1如招标文件无特殊规定，中标人应在签订合同后1个工作日内，将政府采购合同副本送采购代理机构存档。</w:t>
      </w:r>
    </w:p>
    <w:p w14:paraId="1B14193F">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6D194FB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49"/>
    <w:p w14:paraId="7F130FEA">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7.4 履行合同</w:t>
      </w:r>
    </w:p>
    <w:p w14:paraId="19568350">
      <w:pPr>
        <w:spacing w:before="120" w:line="360" w:lineRule="exact"/>
        <w:ind w:firstLine="420" w:firstLineChars="200"/>
        <w:rPr>
          <w:rFonts w:hint="eastAsia" w:ascii="宋体" w:hAnsi="宋体" w:cs="宋体"/>
          <w:szCs w:val="21"/>
          <w:highlight w:val="none"/>
        </w:rPr>
      </w:pPr>
      <w:bookmarkStart w:id="50" w:name="_Hlk93421061"/>
      <w:r>
        <w:rPr>
          <w:rFonts w:hint="eastAsia" w:ascii="宋体" w:hAnsi="宋体" w:cs="宋体"/>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0"/>
    <w:p w14:paraId="26F85EEB">
      <w:pPr>
        <w:spacing w:before="120" w:line="360" w:lineRule="exact"/>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7.5履约验收</w:t>
      </w:r>
    </w:p>
    <w:p w14:paraId="215E2275">
      <w:pPr>
        <w:spacing w:before="120" w:line="360" w:lineRule="exact"/>
        <w:ind w:firstLine="420" w:firstLineChars="200"/>
        <w:rPr>
          <w:rFonts w:hint="eastAsia" w:ascii="宋体" w:hAnsi="宋体" w:cs="宋体"/>
          <w:szCs w:val="21"/>
          <w:highlight w:val="none"/>
        </w:rPr>
      </w:pPr>
      <w:bookmarkStart w:id="51" w:name="_Hlk93421069"/>
      <w:r>
        <w:rPr>
          <w:rFonts w:hint="eastAsia" w:ascii="宋体" w:hAnsi="宋体" w:cs="宋体"/>
          <w:szCs w:val="21"/>
          <w:highlight w:val="none"/>
        </w:rPr>
        <w:t>7.5.1采购人可以根据政府采购项目具体情况自行组织验收，或者委托政府采购代理机构、国家认可的质量检测机构开展采购项目履约验收工作。</w:t>
      </w:r>
    </w:p>
    <w:p w14:paraId="335CA81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4AA309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015B77E">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1"/>
    <w:p w14:paraId="2C2D1293">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8．质疑和投诉</w:t>
      </w:r>
    </w:p>
    <w:p w14:paraId="582E54E9">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8.1质疑</w:t>
      </w:r>
    </w:p>
    <w:p w14:paraId="047C61B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8.1.1质疑内容、时限</w:t>
      </w:r>
    </w:p>
    <w:p w14:paraId="32BE432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（1）供应商对政府采购活动有疑问的，可以向采购人或采购代理机构提出询问。采购人或者采购代理机构应当在3个工作日内对供应商依法提出的询问作出答复。</w:t>
      </w:r>
    </w:p>
    <w:p w14:paraId="48226763">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6AE51A5A">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8.1.2质疑形式</w:t>
      </w:r>
    </w:p>
    <w:p w14:paraId="7230E34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588C3345">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8.1.3 供应商提出质疑应当提交质疑函和必要的证明材料。质疑函应当包括下列内容：</w:t>
      </w:r>
    </w:p>
    <w:p w14:paraId="1597D07C">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（1）供应商的姓名或者名称、地址、邮编、联系人及联系电话；</w:t>
      </w:r>
    </w:p>
    <w:p w14:paraId="7C25E68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（2）质疑项目的名称、编号；</w:t>
      </w:r>
    </w:p>
    <w:p w14:paraId="5509E62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（3）具体、明确的质疑事项和与质疑事项相关的请求；</w:t>
      </w:r>
    </w:p>
    <w:p w14:paraId="77CFD5B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（4）事实依据；</w:t>
      </w:r>
    </w:p>
    <w:p w14:paraId="7B469C01">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（5）必要的法律依据；</w:t>
      </w:r>
    </w:p>
    <w:p w14:paraId="5EDBB9FD">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（6）提出质疑的日期。</w:t>
      </w:r>
    </w:p>
    <w:p w14:paraId="2E7B00D8">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供应商为自然人的，应当由本人签字；供应商为法人或者其他组织的，应当由法定代表人、主要负责人，或者其授权代表签字或者盖章，并加盖公章。 </w:t>
      </w:r>
    </w:p>
    <w:p w14:paraId="3FDC2174">
      <w:pPr>
        <w:spacing w:before="120" w:line="360" w:lineRule="exact"/>
        <w:ind w:firstLine="422" w:firstLineChars="200"/>
        <w:outlineLvl w:val="2"/>
        <w:rPr>
          <w:rFonts w:hint="eastAsia" w:ascii="宋体" w:hAnsi="宋体" w:cs="宋体"/>
          <w:b/>
          <w:kern w:val="0"/>
          <w:szCs w:val="21"/>
          <w:highlight w:val="none"/>
        </w:rPr>
      </w:pPr>
      <w:r>
        <w:rPr>
          <w:rFonts w:hint="eastAsia" w:ascii="宋体" w:hAnsi="宋体" w:cs="宋体"/>
          <w:b/>
          <w:kern w:val="0"/>
          <w:szCs w:val="21"/>
          <w:highlight w:val="none"/>
        </w:rPr>
        <w:t>8.2投诉</w:t>
      </w:r>
    </w:p>
    <w:p w14:paraId="7AFC47D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8.2.1供应商对采购人、采购代理机构的答复不满意，或者采购人、采购代理机构未在规定时间内答复的，可在答复期满后15个工作日内按有关规定，向同级财政部门投诉。</w:t>
      </w:r>
    </w:p>
    <w:p w14:paraId="3B5BED40">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8.2.2投诉书应使用财政部发布的政府采购供应投诉书范本，并应按照“投诉书制作说明”进行编写。</w:t>
      </w:r>
    </w:p>
    <w:p w14:paraId="50A97F4C">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9．其他事项</w:t>
      </w:r>
    </w:p>
    <w:p w14:paraId="118578A7">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9.1代理服务收费由采购代理机构向中标人收取。签订合同前，中标人应向采购代理机构一次付清代理服务费。</w:t>
      </w:r>
    </w:p>
    <w:p w14:paraId="487263AD">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9.2电子交易活动的中止。采购过程中出现以下情形，导致电子交易平台无法正常运行，或者无法保证电子交易的公平、公正和安全时，采购机构可中止电子交易活动：</w:t>
      </w:r>
    </w:p>
    <w:p w14:paraId="6766C8D9">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（1）电子交易平台发生故障而无法登录访问的； </w:t>
      </w:r>
    </w:p>
    <w:p w14:paraId="6D34275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（2）电子交易平台应用或数据库出现错误，不能进行正常操作的；</w:t>
      </w:r>
    </w:p>
    <w:p w14:paraId="04D60DC6">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（3）电子交易平台发现严重安全漏洞，有潜在泄密危险的；</w:t>
      </w:r>
    </w:p>
    <w:p w14:paraId="22DB1E67">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（4）病毒发作导致不能进行正常操作的； </w:t>
      </w:r>
    </w:p>
    <w:p w14:paraId="4B2A151B">
      <w:pPr>
        <w:spacing w:before="120" w:line="360" w:lineRule="exact"/>
        <w:ind w:firstLine="420" w:firstLineChars="200"/>
        <w:rPr>
          <w:rFonts w:hint="eastAsia" w:ascii="宋体" w:hAnsi="宋体" w:cs="宋体"/>
          <w:szCs w:val="21"/>
          <w:highlight w:val="none"/>
        </w:rPr>
      </w:pPr>
      <w:r>
        <w:rPr>
          <w:rFonts w:hint="eastAsia" w:ascii="宋体" w:hAnsi="宋体" w:cs="宋体"/>
          <w:szCs w:val="21"/>
          <w:highlight w:val="none"/>
        </w:rPr>
        <w:t>（5）其他无法保证电子交易的公平、公正和安全的情况。</w:t>
      </w:r>
    </w:p>
    <w:p w14:paraId="287895C9">
      <w:pPr>
        <w:tabs>
          <w:tab w:val="left" w:pos="4820"/>
        </w:tabs>
        <w:spacing w:before="120" w:line="360" w:lineRule="exact"/>
        <w:ind w:firstLine="420" w:firstLineChars="200"/>
        <w:rPr>
          <w:rFonts w:hint="eastAsia" w:ascii="宋体" w:hAnsi="宋体" w:cs="宋体"/>
          <w:color w:val="FF0000"/>
          <w:szCs w:val="21"/>
          <w:highlight w:val="none"/>
        </w:rPr>
      </w:pPr>
      <w:r>
        <w:rPr>
          <w:rFonts w:hint="eastAsia" w:ascii="宋体" w:hAnsi="宋体" w:cs="宋体"/>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eastAsia" w:ascii="宋体" w:hAnsi="宋体" w:cs="宋体"/>
          <w:color w:val="FF0000"/>
          <w:szCs w:val="21"/>
          <w:highlight w:val="none"/>
        </w:rPr>
        <w:t xml:space="preserve"> </w:t>
      </w:r>
    </w:p>
    <w:p w14:paraId="351705DB">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9.3本项目的附件及图纸详见投标人须知前附表。</w:t>
      </w:r>
    </w:p>
    <w:p w14:paraId="4F486120">
      <w:pPr>
        <w:spacing w:before="120" w:line="360" w:lineRule="exact"/>
        <w:ind w:left="2" w:leftChars="1" w:firstLine="420" w:firstLineChars="200"/>
        <w:rPr>
          <w:rFonts w:hint="eastAsia" w:ascii="宋体" w:hAnsi="宋体" w:cs="宋体"/>
          <w:szCs w:val="21"/>
          <w:highlight w:val="none"/>
        </w:rPr>
      </w:pPr>
      <w:r>
        <w:rPr>
          <w:rFonts w:hint="eastAsia" w:ascii="宋体" w:hAnsi="宋体" w:cs="宋体"/>
          <w:szCs w:val="21"/>
          <w:highlight w:val="none"/>
        </w:rPr>
        <w:t>9.4本项目的其他事项详见投标人须知前附表。</w:t>
      </w:r>
    </w:p>
    <w:p w14:paraId="26C2D5CE">
      <w:pPr>
        <w:spacing w:before="120" w:line="360" w:lineRule="exact"/>
        <w:ind w:left="2" w:leftChars="1" w:firstLine="422" w:firstLineChars="200"/>
        <w:outlineLvl w:val="1"/>
        <w:rPr>
          <w:rFonts w:hint="eastAsia" w:ascii="宋体" w:hAnsi="宋体" w:cs="宋体"/>
          <w:b/>
          <w:kern w:val="0"/>
          <w:szCs w:val="21"/>
          <w:highlight w:val="none"/>
        </w:rPr>
      </w:pPr>
      <w:r>
        <w:rPr>
          <w:rFonts w:hint="eastAsia" w:ascii="宋体" w:hAnsi="宋体" w:cs="宋体"/>
          <w:b/>
          <w:kern w:val="0"/>
          <w:szCs w:val="21"/>
          <w:highlight w:val="none"/>
        </w:rPr>
        <w:t>10．其他说明</w:t>
      </w:r>
    </w:p>
    <w:p w14:paraId="1B90F6C3">
      <w:pPr>
        <w:spacing w:before="120" w:line="360" w:lineRule="exact"/>
        <w:ind w:left="2" w:leftChars="1" w:firstLine="420" w:firstLineChars="200"/>
        <w:rPr>
          <w:rFonts w:hint="eastAsia" w:ascii="宋体" w:hAnsi="宋体" w:cs="宋体"/>
          <w:kern w:val="0"/>
          <w:szCs w:val="21"/>
          <w:highlight w:val="none"/>
        </w:rPr>
      </w:pPr>
      <w:r>
        <w:rPr>
          <w:rFonts w:hint="eastAsia" w:ascii="宋体" w:hAnsi="宋体" w:cs="宋体"/>
          <w:kern w:val="0"/>
          <w:szCs w:val="21"/>
          <w:highlight w:val="none"/>
        </w:rPr>
        <w:t>10.1其余未尽事宜按《中华人民共和国政府采购法》、《中华人民共和国政府采购法实施条例》的相关规定执行。</w:t>
      </w:r>
    </w:p>
    <w:p w14:paraId="23574FCA">
      <w:pPr>
        <w:spacing w:before="120" w:line="360" w:lineRule="exact"/>
        <w:ind w:left="2" w:leftChars="1" w:firstLine="420" w:firstLineChars="200"/>
        <w:outlineLvl w:val="1"/>
        <w:rPr>
          <w:rFonts w:hint="eastAsia" w:ascii="宋体" w:hAnsi="宋体" w:cs="宋体"/>
          <w:szCs w:val="21"/>
          <w:highlight w:val="none"/>
        </w:rPr>
      </w:pPr>
      <w:r>
        <w:rPr>
          <w:rFonts w:hint="eastAsia" w:ascii="宋体" w:hAnsi="宋体" w:cs="宋体"/>
          <w:kern w:val="0"/>
          <w:szCs w:val="21"/>
          <w:highlight w:val="none"/>
        </w:rPr>
        <w:t>10.2</w:t>
      </w:r>
      <w:r>
        <w:rPr>
          <w:rFonts w:hint="eastAsia" w:ascii="宋体" w:hAnsi="宋体" w:cs="宋体"/>
          <w:szCs w:val="21"/>
          <w:highlight w:val="none"/>
        </w:rPr>
        <w:t>本招标文件是根据国家有关法律及有关政策、法规和参照国际惯例编制，解释权属采购代理机构。</w:t>
      </w:r>
      <w:bookmarkEnd w:id="31"/>
    </w:p>
    <w:p w14:paraId="679CADA8">
      <w:pPr>
        <w:pStyle w:val="27"/>
        <w:snapToGrid w:val="0"/>
        <w:spacing w:before="120" w:after="120" w:line="360" w:lineRule="exact"/>
        <w:jc w:val="center"/>
        <w:outlineLvl w:val="0"/>
        <w:rPr>
          <w:rFonts w:hint="eastAsia" w:hAnsi="宋体" w:cs="宋体"/>
          <w:sz w:val="32"/>
          <w:szCs w:val="32"/>
          <w:highlight w:val="none"/>
        </w:rPr>
      </w:pPr>
      <w:r>
        <w:rPr>
          <w:rFonts w:hint="eastAsia" w:hAnsi="宋体" w:cs="宋体"/>
          <w:highlight w:val="none"/>
        </w:rPr>
        <w:br w:type="page"/>
      </w:r>
      <w:bookmarkStart w:id="52" w:name="_Toc6753"/>
      <w:r>
        <w:rPr>
          <w:rFonts w:hint="eastAsia" w:hAnsi="宋体" w:cs="宋体"/>
          <w:sz w:val="32"/>
          <w:szCs w:val="32"/>
          <w:highlight w:val="none"/>
        </w:rPr>
        <w:t>第四章  评审方法及标准</w:t>
      </w:r>
      <w:bookmarkEnd w:id="52"/>
    </w:p>
    <w:p w14:paraId="00BEE57E">
      <w:pPr>
        <w:spacing w:line="400" w:lineRule="exact"/>
        <w:ind w:firstLine="413" w:firstLineChars="196"/>
        <w:outlineLvl w:val="1"/>
        <w:rPr>
          <w:rFonts w:hint="eastAsia" w:ascii="宋体" w:hAnsi="宋体" w:cs="宋体"/>
          <w:b/>
          <w:bCs/>
          <w:kern w:val="0"/>
          <w:szCs w:val="21"/>
          <w:highlight w:val="none"/>
        </w:rPr>
      </w:pPr>
      <w:r>
        <w:rPr>
          <w:rFonts w:hint="eastAsia" w:ascii="宋体" w:hAnsi="宋体" w:cs="宋体"/>
          <w:b/>
          <w:bCs/>
          <w:kern w:val="0"/>
          <w:szCs w:val="21"/>
          <w:highlight w:val="none"/>
        </w:rPr>
        <w:t>1.评审方法</w:t>
      </w:r>
    </w:p>
    <w:p w14:paraId="3676D5FC">
      <w:pPr>
        <w:suppressAutoHyphens/>
        <w:spacing w:line="400" w:lineRule="exact"/>
        <w:ind w:firstLine="420" w:firstLineChars="200"/>
        <w:rPr>
          <w:rFonts w:hint="eastAsia" w:ascii="宋体" w:hAnsi="宋体" w:cs="宋体"/>
          <w:highlight w:val="none"/>
        </w:rPr>
      </w:pPr>
      <w:r>
        <w:rPr>
          <w:rFonts w:hint="eastAsia" w:ascii="宋体" w:hAnsi="宋体" w:cs="宋体"/>
          <w:szCs w:val="21"/>
          <w:highlight w:val="none"/>
        </w:rPr>
        <w:sym w:font="Wingdings 2" w:char="F052"/>
      </w:r>
      <w:r>
        <w:rPr>
          <w:rFonts w:hint="eastAsia" w:ascii="宋体" w:hAnsi="宋体" w:cs="宋体"/>
          <w:highlight w:val="none"/>
        </w:rPr>
        <w:t>本项目采用综合评分法进行评审。</w:t>
      </w:r>
    </w:p>
    <w:p w14:paraId="07FBFBC5">
      <w:pPr>
        <w:suppressAutoHyphens/>
        <w:spacing w:line="400" w:lineRule="exact"/>
        <w:ind w:firstLine="420" w:firstLineChars="200"/>
        <w:rPr>
          <w:rFonts w:hint="eastAsia" w:ascii="宋体" w:hAnsi="宋体" w:cs="宋体"/>
          <w:highlight w:val="none"/>
        </w:rPr>
      </w:pPr>
      <w:r>
        <w:rPr>
          <w:rFonts w:hint="eastAsia" w:ascii="宋体" w:hAnsi="宋体" w:cs="宋体"/>
          <w:highlight w:val="none"/>
        </w:rPr>
        <w:t>综合评分法，是指投标文件满足招标文件全部实质性要求且按照评审因素的量化指标评审得分最高的投标人为中标候选人的评审方法。</w:t>
      </w:r>
    </w:p>
    <w:p w14:paraId="68F65DA0">
      <w:pPr>
        <w:suppressAutoHyphens/>
        <w:spacing w:line="400" w:lineRule="exact"/>
        <w:ind w:firstLine="420" w:firstLineChars="200"/>
        <w:rPr>
          <w:rFonts w:hint="eastAsia" w:ascii="宋体" w:hAnsi="宋体" w:cs="宋体"/>
          <w:highlight w:val="none"/>
        </w:rPr>
      </w:pPr>
      <w:r>
        <w:rPr>
          <w:rFonts w:hint="eastAsia" w:ascii="宋体" w:hAnsi="宋体" w:cs="宋体"/>
          <w:color w:val="000000"/>
          <w:highlight w:val="none"/>
        </w:rPr>
        <w:t>□</w:t>
      </w:r>
      <w:r>
        <w:rPr>
          <w:rFonts w:hint="eastAsia" w:ascii="宋体" w:hAnsi="宋体" w:cs="宋体"/>
          <w:highlight w:val="none"/>
        </w:rPr>
        <w:t>本项目采用最低评标价法进行评审。</w:t>
      </w:r>
    </w:p>
    <w:p w14:paraId="4E72B1A5">
      <w:pPr>
        <w:suppressAutoHyphens/>
        <w:spacing w:line="400" w:lineRule="exact"/>
        <w:ind w:firstLine="420" w:firstLineChars="200"/>
        <w:rPr>
          <w:rFonts w:hint="eastAsia" w:ascii="宋体" w:hAnsi="宋体" w:cs="宋体"/>
          <w:highlight w:val="none"/>
        </w:rPr>
      </w:pPr>
      <w:r>
        <w:rPr>
          <w:rFonts w:hint="eastAsia" w:ascii="宋体" w:hAnsi="宋体" w:cs="宋体"/>
          <w:highlight w:val="none"/>
        </w:rPr>
        <w:t>最低评标价法，是指投标文件满足招标文件全部实质性要求且投标报价最低的投标人为中标候选人的评标方法。</w:t>
      </w:r>
    </w:p>
    <w:p w14:paraId="2115DDB6">
      <w:pPr>
        <w:suppressAutoHyphens/>
        <w:spacing w:line="400" w:lineRule="exact"/>
        <w:ind w:firstLine="420" w:firstLineChars="200"/>
        <w:rPr>
          <w:rFonts w:hint="eastAsia" w:ascii="宋体" w:hAnsi="宋体" w:cs="宋体"/>
          <w:highlight w:val="none"/>
        </w:rPr>
      </w:pPr>
      <w:r>
        <w:rPr>
          <w:rFonts w:hint="eastAsia" w:ascii="宋体" w:hAnsi="宋体" w:cs="宋体"/>
          <w:highlight w:val="none"/>
        </w:rPr>
        <w:t>本项目评审的其他详细规定在第三章投标人须知中规定。</w:t>
      </w:r>
    </w:p>
    <w:p w14:paraId="5EE74FA1">
      <w:pPr>
        <w:spacing w:line="400" w:lineRule="exact"/>
        <w:ind w:firstLine="413" w:firstLineChars="196"/>
        <w:outlineLvl w:val="1"/>
        <w:rPr>
          <w:rFonts w:hint="eastAsia" w:ascii="宋体" w:hAnsi="宋体" w:cs="宋体"/>
          <w:b/>
          <w:color w:val="FF0000"/>
          <w:kern w:val="0"/>
          <w:szCs w:val="21"/>
          <w:highlight w:val="none"/>
        </w:rPr>
      </w:pPr>
      <w:r>
        <w:rPr>
          <w:rFonts w:hint="eastAsia" w:ascii="宋体" w:hAnsi="宋体" w:cs="宋体"/>
          <w:b/>
          <w:kern w:val="0"/>
          <w:szCs w:val="21"/>
          <w:highlight w:val="none"/>
        </w:rPr>
        <w:t>2.资格审查标准</w:t>
      </w:r>
      <w:r>
        <w:rPr>
          <w:rFonts w:hint="eastAsia" w:ascii="宋体" w:hAnsi="宋体" w:cs="宋体"/>
          <w:b/>
          <w:bCs/>
          <w:kern w:val="0"/>
          <w:szCs w:val="21"/>
          <w:highlight w:val="none"/>
        </w:rPr>
        <w:t>（不满足任何一项审查内容要求，资格审查即为不合格；</w:t>
      </w:r>
      <w:bookmarkStart w:id="53" w:name="_Hlk160525103"/>
      <w:r>
        <w:rPr>
          <w:rFonts w:hint="eastAsia" w:ascii="宋体" w:hAnsi="宋体" w:cs="宋体"/>
          <w:b/>
          <w:bCs/>
          <w:kern w:val="0"/>
          <w:szCs w:val="21"/>
          <w:highlight w:val="none"/>
        </w:rPr>
        <w:t>联合体投标的，联合体各方均应提交第一项基本资格要求的资格证明文件）</w:t>
      </w:r>
      <w:bookmarkEnd w:id="53"/>
    </w:p>
    <w:tbl>
      <w:tblPr>
        <w:tblStyle w:val="5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53"/>
        <w:gridCol w:w="6555"/>
      </w:tblGrid>
      <w:tr w14:paraId="0742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AE6BC63">
            <w:pPr>
              <w:spacing w:line="240" w:lineRule="exact"/>
              <w:jc w:val="center"/>
              <w:rPr>
                <w:rFonts w:hint="eastAsia" w:ascii="宋体" w:hAnsi="宋体" w:cs="宋体"/>
                <w:b/>
                <w:kern w:val="0"/>
                <w:szCs w:val="21"/>
                <w:highlight w:val="none"/>
              </w:rPr>
            </w:pPr>
            <w:r>
              <w:rPr>
                <w:rFonts w:hint="eastAsia" w:ascii="宋体" w:hAnsi="宋体" w:cs="宋体"/>
                <w:b/>
                <w:kern w:val="0"/>
                <w:szCs w:val="21"/>
                <w:highlight w:val="none"/>
              </w:rPr>
              <w:t>审查因素</w:t>
            </w:r>
          </w:p>
        </w:tc>
        <w:tc>
          <w:tcPr>
            <w:tcW w:w="1753" w:type="dxa"/>
            <w:vAlign w:val="center"/>
          </w:tcPr>
          <w:p w14:paraId="30D60732">
            <w:pPr>
              <w:spacing w:line="240" w:lineRule="exact"/>
              <w:jc w:val="center"/>
              <w:rPr>
                <w:rFonts w:hint="eastAsia" w:ascii="宋体" w:hAnsi="宋体" w:cs="宋体"/>
                <w:b/>
                <w:kern w:val="0"/>
                <w:szCs w:val="21"/>
                <w:highlight w:val="none"/>
              </w:rPr>
            </w:pPr>
            <w:r>
              <w:rPr>
                <w:rFonts w:hint="eastAsia" w:ascii="宋体" w:hAnsi="宋体" w:cs="宋体"/>
                <w:b/>
                <w:kern w:val="0"/>
                <w:szCs w:val="21"/>
                <w:highlight w:val="none"/>
              </w:rPr>
              <w:t>审查内容</w:t>
            </w:r>
          </w:p>
        </w:tc>
        <w:tc>
          <w:tcPr>
            <w:tcW w:w="6555" w:type="dxa"/>
            <w:vAlign w:val="center"/>
          </w:tcPr>
          <w:p w14:paraId="1DDECBED">
            <w:pPr>
              <w:spacing w:line="240" w:lineRule="exact"/>
              <w:jc w:val="center"/>
              <w:rPr>
                <w:rFonts w:hint="eastAsia" w:ascii="宋体" w:hAnsi="宋体" w:cs="宋体"/>
                <w:b/>
                <w:kern w:val="0"/>
                <w:szCs w:val="21"/>
                <w:highlight w:val="none"/>
              </w:rPr>
            </w:pPr>
            <w:r>
              <w:rPr>
                <w:rFonts w:hint="eastAsia" w:ascii="宋体" w:hAnsi="宋体" w:cs="宋体"/>
                <w:b/>
                <w:kern w:val="0"/>
                <w:szCs w:val="21"/>
                <w:highlight w:val="none"/>
              </w:rPr>
              <w:t>说明</w:t>
            </w:r>
          </w:p>
        </w:tc>
      </w:tr>
      <w:tr w14:paraId="240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66" w:type="dxa"/>
            <w:vMerge w:val="restart"/>
            <w:vAlign w:val="center"/>
          </w:tcPr>
          <w:p w14:paraId="0D741F57">
            <w:pPr>
              <w:spacing w:line="240" w:lineRule="exact"/>
              <w:rPr>
                <w:rFonts w:hint="eastAsia" w:ascii="宋体" w:hAnsi="宋体" w:cs="宋体"/>
                <w:szCs w:val="21"/>
                <w:highlight w:val="none"/>
                <w:lang w:val="zh-CN"/>
              </w:rPr>
            </w:pPr>
            <w:r>
              <w:rPr>
                <w:rFonts w:hint="eastAsia" w:ascii="宋体" w:hAnsi="宋体" w:cs="宋体"/>
                <w:szCs w:val="21"/>
                <w:highlight w:val="none"/>
                <w:lang w:val="zh-CN"/>
              </w:rPr>
              <w:t>投标人应符合的基本</w:t>
            </w:r>
            <w:r>
              <w:rPr>
                <w:rFonts w:hint="eastAsia" w:ascii="宋体" w:hAnsi="宋体" w:cs="宋体"/>
                <w:szCs w:val="21"/>
                <w:highlight w:val="none"/>
              </w:rPr>
              <w:t>资格要求</w:t>
            </w:r>
          </w:p>
        </w:tc>
        <w:tc>
          <w:tcPr>
            <w:tcW w:w="1753" w:type="dxa"/>
            <w:vAlign w:val="center"/>
          </w:tcPr>
          <w:p w14:paraId="3AE2F42B">
            <w:pPr>
              <w:spacing w:line="240" w:lineRule="exact"/>
              <w:jc w:val="left"/>
              <w:rPr>
                <w:rFonts w:hint="eastAsia" w:ascii="宋体" w:hAnsi="宋体" w:cs="宋体"/>
                <w:szCs w:val="21"/>
                <w:highlight w:val="none"/>
              </w:rPr>
            </w:pPr>
            <w:r>
              <w:rPr>
                <w:rFonts w:hint="eastAsia" w:ascii="宋体" w:hAnsi="宋体" w:cs="宋体"/>
                <w:szCs w:val="21"/>
                <w:highlight w:val="none"/>
              </w:rPr>
              <w:t>政府采购供应商资格信用承诺函</w:t>
            </w:r>
          </w:p>
        </w:tc>
        <w:tc>
          <w:tcPr>
            <w:tcW w:w="6555" w:type="dxa"/>
            <w:vAlign w:val="center"/>
          </w:tcPr>
          <w:p w14:paraId="2FBDEBDD">
            <w:pPr>
              <w:spacing w:line="240" w:lineRule="exact"/>
              <w:jc w:val="left"/>
              <w:rPr>
                <w:rFonts w:hint="eastAsia" w:ascii="宋体" w:hAnsi="宋体" w:cs="宋体"/>
                <w:szCs w:val="21"/>
                <w:highlight w:val="none"/>
              </w:rPr>
            </w:pPr>
            <w:r>
              <w:rPr>
                <w:rFonts w:hint="eastAsia" w:ascii="宋体" w:hAnsi="宋体" w:cs="宋体"/>
                <w:szCs w:val="21"/>
                <w:highlight w:val="none"/>
              </w:rPr>
              <w:t>根据《关于推行政府采购信用承诺制度的通知》（柳财采〔2022〕9号）的要求，政府采购供应商应当以书面形式向采购人或政府采购代理机构作出信用承诺。审查政府采购供应商资格信用承诺函，格式见第六章响应文件格式要求。</w:t>
            </w:r>
          </w:p>
        </w:tc>
      </w:tr>
      <w:tr w14:paraId="3114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6" w:type="dxa"/>
            <w:vMerge w:val="continue"/>
            <w:vAlign w:val="center"/>
          </w:tcPr>
          <w:p w14:paraId="5595D3C5">
            <w:pPr>
              <w:spacing w:line="240" w:lineRule="exact"/>
              <w:rPr>
                <w:rFonts w:hint="eastAsia" w:ascii="宋体" w:hAnsi="宋体" w:cs="宋体"/>
                <w:szCs w:val="21"/>
                <w:highlight w:val="none"/>
                <w:lang w:val="zh-CN"/>
              </w:rPr>
            </w:pPr>
          </w:p>
        </w:tc>
        <w:tc>
          <w:tcPr>
            <w:tcW w:w="1753" w:type="dxa"/>
            <w:vAlign w:val="center"/>
          </w:tcPr>
          <w:p w14:paraId="6FEA0F2B">
            <w:pPr>
              <w:spacing w:line="240" w:lineRule="exact"/>
              <w:jc w:val="left"/>
              <w:rPr>
                <w:rFonts w:hint="eastAsia" w:ascii="宋体" w:hAnsi="宋体" w:cs="宋体"/>
                <w:szCs w:val="21"/>
                <w:highlight w:val="none"/>
              </w:rPr>
            </w:pPr>
            <w:r>
              <w:rPr>
                <w:rFonts w:hint="eastAsia" w:ascii="宋体" w:hAnsi="宋体" w:cs="宋体"/>
                <w:szCs w:val="21"/>
                <w:highlight w:val="none"/>
              </w:rPr>
              <w:t>供应商有效主体资格证明</w:t>
            </w:r>
          </w:p>
        </w:tc>
        <w:tc>
          <w:tcPr>
            <w:tcW w:w="6555" w:type="dxa"/>
            <w:vAlign w:val="center"/>
          </w:tcPr>
          <w:p w14:paraId="0154E653">
            <w:pPr>
              <w:spacing w:line="240" w:lineRule="exact"/>
              <w:jc w:val="left"/>
              <w:rPr>
                <w:rFonts w:hint="eastAsia" w:ascii="宋体" w:hAnsi="宋体" w:cs="宋体"/>
                <w:szCs w:val="21"/>
                <w:highlight w:val="none"/>
              </w:rPr>
            </w:pPr>
            <w:r>
              <w:rPr>
                <w:rFonts w:hint="eastAsia" w:ascii="宋体" w:hAnsi="宋体" w:cs="宋体"/>
                <w:szCs w:val="21"/>
                <w:highlight w:val="none"/>
              </w:rPr>
              <w:t>审查供应商为法人或者其他组织的，提供营业执照等证明文件（如营业执照或者事业单位法人证书或者执业许可证等），供应商为自然人的，提供身份证复印件。</w:t>
            </w:r>
          </w:p>
        </w:tc>
      </w:tr>
      <w:tr w14:paraId="593F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66" w:type="dxa"/>
            <w:vAlign w:val="center"/>
          </w:tcPr>
          <w:p w14:paraId="045C233B">
            <w:pPr>
              <w:spacing w:line="240" w:lineRule="exact"/>
              <w:rPr>
                <w:rFonts w:hint="eastAsia" w:ascii="宋体" w:hAnsi="宋体" w:cs="宋体"/>
                <w:szCs w:val="21"/>
                <w:highlight w:val="none"/>
                <w:lang w:val="zh-CN"/>
              </w:rPr>
            </w:pPr>
            <w:r>
              <w:rPr>
                <w:rFonts w:hint="eastAsia" w:ascii="宋体" w:hAnsi="宋体" w:cs="宋体"/>
                <w:kern w:val="0"/>
                <w:szCs w:val="21"/>
                <w:highlight w:val="none"/>
              </w:rPr>
              <w:t>采购政策</w:t>
            </w:r>
          </w:p>
        </w:tc>
        <w:tc>
          <w:tcPr>
            <w:tcW w:w="1753" w:type="dxa"/>
            <w:vAlign w:val="center"/>
          </w:tcPr>
          <w:p w14:paraId="5DC0452B">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6555" w:type="dxa"/>
            <w:vAlign w:val="center"/>
          </w:tcPr>
          <w:p w14:paraId="2729C43E">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提供《中小企业声明函》，符合提供招标文件标明所属行业的标的物应全部为中型或小型或微型企业的条件。</w:t>
            </w:r>
          </w:p>
          <w:p w14:paraId="1C485B88">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注：1、符合监狱企业出具监狱企业证明文件的、符合残疾人福利性单位出具《残疾人福利性单位声明函》的视同小微企业。</w:t>
            </w:r>
          </w:p>
          <w:p w14:paraId="240A304B">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2、律师事务所、司法鉴定机构不适用《中小企业划型标准规定》，不享受中小企业发展政策。</w:t>
            </w:r>
          </w:p>
        </w:tc>
      </w:tr>
      <w:tr w14:paraId="59EF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exact"/>
          <w:jc w:val="center"/>
        </w:trPr>
        <w:tc>
          <w:tcPr>
            <w:tcW w:w="766" w:type="dxa"/>
            <w:vMerge w:val="restart"/>
            <w:vAlign w:val="center"/>
          </w:tcPr>
          <w:p w14:paraId="6CEDBE09">
            <w:pPr>
              <w:spacing w:line="240" w:lineRule="exact"/>
              <w:rPr>
                <w:rFonts w:hint="eastAsia"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lang w:val="zh-CN"/>
              </w:rPr>
              <w:t>应符合的</w:t>
            </w:r>
            <w:r>
              <w:rPr>
                <w:rFonts w:hint="eastAsia" w:ascii="宋体" w:hAnsi="宋体" w:cs="宋体"/>
                <w:szCs w:val="21"/>
                <w:highlight w:val="none"/>
              </w:rPr>
              <w:t>特定资格要求</w:t>
            </w:r>
          </w:p>
        </w:tc>
        <w:tc>
          <w:tcPr>
            <w:tcW w:w="1753" w:type="dxa"/>
            <w:vAlign w:val="center"/>
          </w:tcPr>
          <w:p w14:paraId="77A04086">
            <w:pPr>
              <w:spacing w:line="240" w:lineRule="exact"/>
              <w:jc w:val="left"/>
              <w:rPr>
                <w:rFonts w:hint="eastAsia" w:ascii="宋体" w:hAnsi="宋体" w:cs="宋体"/>
                <w:szCs w:val="21"/>
                <w:highlight w:val="none"/>
              </w:rPr>
            </w:pPr>
            <w:r>
              <w:rPr>
                <w:rFonts w:hint="eastAsia" w:ascii="宋体" w:hAnsi="宋体" w:cs="宋体"/>
                <w:szCs w:val="21"/>
                <w:highlight w:val="none"/>
              </w:rPr>
              <w:t>（1）资质要求</w:t>
            </w:r>
          </w:p>
        </w:tc>
        <w:tc>
          <w:tcPr>
            <w:tcW w:w="6555" w:type="dxa"/>
            <w:vAlign w:val="center"/>
          </w:tcPr>
          <w:p w14:paraId="7DBB19AE">
            <w:pPr>
              <w:spacing w:line="240" w:lineRule="exact"/>
              <w:jc w:val="left"/>
              <w:rPr>
                <w:rFonts w:hint="eastAsia" w:ascii="宋体" w:hAnsi="宋体" w:cs="宋体"/>
                <w:szCs w:val="21"/>
                <w:highlight w:val="none"/>
              </w:rPr>
            </w:pPr>
            <w:r>
              <w:rPr>
                <w:rFonts w:hint="eastAsia" w:ascii="宋体" w:hAnsi="宋体" w:cs="宋体"/>
                <w:color w:val="auto"/>
                <w:szCs w:val="21"/>
                <w:highlight w:val="none"/>
              </w:rPr>
              <w:t>投标人须具有有效的医疗器械生产或经营相关证明（根据拟投入产品所属类别相应提供</w:t>
            </w:r>
            <w:r>
              <w:rPr>
                <w:rFonts w:hint="eastAsia" w:ascii="宋体" w:hAnsi="宋体" w:cs="宋体"/>
                <w:color w:val="auto"/>
                <w:szCs w:val="21"/>
                <w:highlight w:val="none"/>
                <w:lang w:eastAsia="zh-CN"/>
              </w:rPr>
              <w:t>，符合《医疗器械监督管理条例》（国务院令第 739 号）规定无需办理医疗器械经营许可的不需提供</w:t>
            </w:r>
            <w:r>
              <w:rPr>
                <w:rFonts w:hint="eastAsia" w:ascii="宋体" w:hAnsi="宋体" w:cs="宋体"/>
                <w:color w:val="auto"/>
                <w:szCs w:val="21"/>
                <w:highlight w:val="none"/>
              </w:rPr>
              <w:t>）：①生产第一类医疗器械的须提供生产备案证明；生产第二类、第三类医疗器械的须提供《医疗器械生产许可证》；②经营第一类医疗器械的不需提供许可和备案证明；经营第二类医疗器械的须提供备案证明；经营第三类医疗器械的须提供《医疗器械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提供复印件或扫描件并电子签章。</w:t>
            </w:r>
          </w:p>
        </w:tc>
      </w:tr>
      <w:tr w14:paraId="6B54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66" w:type="dxa"/>
            <w:vMerge w:val="continue"/>
            <w:vAlign w:val="center"/>
          </w:tcPr>
          <w:p w14:paraId="5E12F0DF">
            <w:pPr>
              <w:spacing w:line="240" w:lineRule="exact"/>
              <w:jc w:val="left"/>
              <w:rPr>
                <w:rFonts w:hint="eastAsia" w:ascii="宋体" w:hAnsi="宋体" w:cs="宋体"/>
                <w:szCs w:val="21"/>
                <w:highlight w:val="none"/>
              </w:rPr>
            </w:pPr>
          </w:p>
        </w:tc>
        <w:tc>
          <w:tcPr>
            <w:tcW w:w="1753" w:type="dxa"/>
            <w:vAlign w:val="center"/>
          </w:tcPr>
          <w:p w14:paraId="17AF8663">
            <w:pPr>
              <w:spacing w:line="240" w:lineRule="exact"/>
              <w:jc w:val="left"/>
              <w:rPr>
                <w:rFonts w:hint="eastAsia" w:ascii="宋体" w:hAnsi="宋体" w:cs="宋体"/>
                <w:szCs w:val="21"/>
                <w:highlight w:val="none"/>
              </w:rPr>
            </w:pPr>
            <w:r>
              <w:rPr>
                <w:rFonts w:hint="eastAsia" w:ascii="宋体" w:hAnsi="宋体" w:cs="宋体"/>
                <w:szCs w:val="21"/>
                <w:highlight w:val="none"/>
              </w:rPr>
              <w:t>（2）供应商不得参加投标的情形</w:t>
            </w:r>
          </w:p>
        </w:tc>
        <w:tc>
          <w:tcPr>
            <w:tcW w:w="6555" w:type="dxa"/>
            <w:vAlign w:val="center"/>
          </w:tcPr>
          <w:p w14:paraId="43C3429B">
            <w:pPr>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4DF0874">
            <w:pPr>
              <w:spacing w:line="240" w:lineRule="exact"/>
              <w:jc w:val="left"/>
              <w:rPr>
                <w:rFonts w:hint="eastAsia" w:ascii="宋体" w:hAnsi="宋体" w:cs="宋体"/>
                <w:szCs w:val="21"/>
                <w:highlight w:val="none"/>
              </w:rPr>
            </w:pPr>
            <w:r>
              <w:rPr>
                <w:rFonts w:hint="eastAsia" w:ascii="宋体" w:hAnsi="宋体" w:cs="宋体"/>
                <w:szCs w:val="21"/>
                <w:highlight w:val="none"/>
              </w:rPr>
              <w:t>须提供，格式见第六章投标文件格式“投标人直接控股股东、管理关系信息表”。</w:t>
            </w:r>
          </w:p>
        </w:tc>
      </w:tr>
      <w:tr w14:paraId="6C96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6" w:type="dxa"/>
            <w:vMerge w:val="continue"/>
            <w:vAlign w:val="center"/>
          </w:tcPr>
          <w:p w14:paraId="15DB4706">
            <w:pPr>
              <w:spacing w:line="240" w:lineRule="exact"/>
              <w:jc w:val="left"/>
              <w:rPr>
                <w:rFonts w:hint="eastAsia" w:ascii="宋体" w:hAnsi="宋体" w:cs="宋体"/>
                <w:kern w:val="0"/>
                <w:szCs w:val="21"/>
                <w:highlight w:val="none"/>
              </w:rPr>
            </w:pPr>
          </w:p>
        </w:tc>
        <w:tc>
          <w:tcPr>
            <w:tcW w:w="1753" w:type="dxa"/>
            <w:vAlign w:val="center"/>
          </w:tcPr>
          <w:p w14:paraId="18406302">
            <w:pPr>
              <w:spacing w:line="240" w:lineRule="exact"/>
              <w:jc w:val="left"/>
              <w:rPr>
                <w:rFonts w:hint="eastAsia" w:ascii="宋体" w:hAnsi="宋体" w:cs="宋体"/>
                <w:szCs w:val="21"/>
                <w:highlight w:val="none"/>
              </w:rPr>
            </w:pPr>
            <w:r>
              <w:rPr>
                <w:rFonts w:hint="eastAsia" w:ascii="宋体" w:hAnsi="宋体" w:cs="宋体"/>
                <w:kern w:val="0"/>
                <w:szCs w:val="21"/>
                <w:highlight w:val="none"/>
              </w:rPr>
              <w:t>（3）其他要求</w:t>
            </w:r>
          </w:p>
        </w:tc>
        <w:tc>
          <w:tcPr>
            <w:tcW w:w="6555" w:type="dxa"/>
            <w:vAlign w:val="center"/>
          </w:tcPr>
          <w:p w14:paraId="7923158C">
            <w:pPr>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①未被列入失信被执行人、重大税收违法失信主体、政府采购严重违法失信行为记录名单。</w:t>
            </w:r>
          </w:p>
          <w:p w14:paraId="51FE832F">
            <w:pPr>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②本项目不允许分包，不接受联合体投标。</w:t>
            </w:r>
          </w:p>
          <w:p w14:paraId="2BFB8E7F">
            <w:pPr>
              <w:spacing w:line="240" w:lineRule="exact"/>
              <w:jc w:val="left"/>
              <w:rPr>
                <w:rFonts w:hint="eastAsia" w:ascii="宋体" w:hAnsi="宋体" w:cs="宋体"/>
                <w:szCs w:val="21"/>
                <w:highlight w:val="none"/>
              </w:rPr>
            </w:pPr>
            <w:r>
              <w:rPr>
                <w:rFonts w:hint="eastAsia" w:ascii="宋体" w:hAnsi="宋体" w:cs="宋体"/>
                <w:kern w:val="0"/>
                <w:szCs w:val="21"/>
                <w:highlight w:val="none"/>
              </w:rPr>
              <w:t>③按照招标公告规定获得招标文件。足额、及时缴纳投标保证金。</w:t>
            </w:r>
          </w:p>
        </w:tc>
      </w:tr>
    </w:tbl>
    <w:p w14:paraId="62912E7C">
      <w:pPr>
        <w:spacing w:line="400" w:lineRule="exact"/>
        <w:ind w:firstLine="413" w:firstLineChars="196"/>
        <w:outlineLvl w:val="1"/>
        <w:rPr>
          <w:rFonts w:hint="eastAsia" w:ascii="宋体" w:hAnsi="宋体" w:cs="宋体"/>
          <w:b/>
          <w:bCs/>
          <w:kern w:val="0"/>
          <w:szCs w:val="21"/>
          <w:highlight w:val="none"/>
        </w:rPr>
      </w:pPr>
      <w:r>
        <w:rPr>
          <w:rFonts w:hint="eastAsia" w:ascii="宋体" w:hAnsi="宋体" w:cs="宋体"/>
          <w:b/>
          <w:bCs/>
          <w:kern w:val="0"/>
          <w:szCs w:val="21"/>
          <w:highlight w:val="none"/>
        </w:rPr>
        <w:t>3.符合性审查标准（不满足任何一项审查内容要求，符合性审查即为不合格）</w:t>
      </w:r>
    </w:p>
    <w:tbl>
      <w:tblPr>
        <w:tblStyle w:val="52"/>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322"/>
        <w:gridCol w:w="5284"/>
      </w:tblGrid>
      <w:tr w14:paraId="6408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79" w:type="dxa"/>
            <w:vAlign w:val="center"/>
          </w:tcPr>
          <w:p w14:paraId="76B12987">
            <w:pPr>
              <w:spacing w:line="240" w:lineRule="exact"/>
              <w:jc w:val="center"/>
              <w:rPr>
                <w:rFonts w:hint="eastAsia" w:ascii="宋体" w:hAnsi="宋体" w:cs="宋体"/>
                <w:b/>
                <w:kern w:val="0"/>
                <w:szCs w:val="21"/>
                <w:highlight w:val="none"/>
              </w:rPr>
            </w:pPr>
            <w:bookmarkStart w:id="54" w:name="_Hlk92966680"/>
            <w:r>
              <w:rPr>
                <w:rFonts w:hint="eastAsia" w:ascii="宋体" w:hAnsi="宋体" w:cs="宋体"/>
                <w:b/>
                <w:kern w:val="0"/>
                <w:szCs w:val="21"/>
                <w:highlight w:val="none"/>
              </w:rPr>
              <w:t>审查因素</w:t>
            </w:r>
          </w:p>
        </w:tc>
        <w:tc>
          <w:tcPr>
            <w:tcW w:w="2322" w:type="dxa"/>
            <w:vAlign w:val="center"/>
          </w:tcPr>
          <w:p w14:paraId="0593221F">
            <w:pPr>
              <w:spacing w:line="240" w:lineRule="exact"/>
              <w:jc w:val="center"/>
              <w:rPr>
                <w:rFonts w:hint="eastAsia" w:ascii="宋体" w:hAnsi="宋体" w:cs="宋体"/>
                <w:b/>
                <w:kern w:val="0"/>
                <w:szCs w:val="21"/>
                <w:highlight w:val="none"/>
              </w:rPr>
            </w:pPr>
            <w:r>
              <w:rPr>
                <w:rFonts w:hint="eastAsia" w:ascii="宋体" w:hAnsi="宋体" w:cs="宋体"/>
                <w:b/>
                <w:kern w:val="0"/>
                <w:szCs w:val="21"/>
                <w:highlight w:val="none"/>
              </w:rPr>
              <w:t>审查内容</w:t>
            </w:r>
          </w:p>
        </w:tc>
        <w:tc>
          <w:tcPr>
            <w:tcW w:w="5284" w:type="dxa"/>
          </w:tcPr>
          <w:p w14:paraId="7890BF53">
            <w:pPr>
              <w:spacing w:line="240" w:lineRule="exact"/>
              <w:jc w:val="center"/>
              <w:rPr>
                <w:rFonts w:hint="eastAsia" w:ascii="宋体" w:hAnsi="宋体" w:cs="宋体"/>
                <w:b/>
                <w:kern w:val="0"/>
                <w:szCs w:val="21"/>
                <w:highlight w:val="none"/>
              </w:rPr>
            </w:pPr>
            <w:r>
              <w:rPr>
                <w:rFonts w:hint="eastAsia" w:ascii="宋体" w:hAnsi="宋体" w:cs="宋体"/>
                <w:b/>
                <w:kern w:val="0"/>
                <w:szCs w:val="21"/>
                <w:highlight w:val="none"/>
              </w:rPr>
              <w:t>说明</w:t>
            </w:r>
          </w:p>
        </w:tc>
      </w:tr>
      <w:tr w14:paraId="5B8D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restart"/>
            <w:vAlign w:val="center"/>
          </w:tcPr>
          <w:p w14:paraId="3D9EEA0D">
            <w:pPr>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商务资信</w:t>
            </w:r>
          </w:p>
        </w:tc>
        <w:tc>
          <w:tcPr>
            <w:tcW w:w="2322" w:type="dxa"/>
            <w:vAlign w:val="center"/>
          </w:tcPr>
          <w:p w14:paraId="1485C31A">
            <w:pPr>
              <w:spacing w:line="240" w:lineRule="exact"/>
              <w:rPr>
                <w:rFonts w:hint="eastAsia" w:ascii="宋体" w:hAnsi="宋体" w:cs="宋体"/>
                <w:highlight w:val="none"/>
              </w:rPr>
            </w:pPr>
            <w:r>
              <w:rPr>
                <w:rFonts w:hint="eastAsia" w:ascii="宋体" w:hAnsi="宋体" w:cs="宋体"/>
                <w:highlight w:val="none"/>
              </w:rPr>
              <w:t>法定代表人身份证明及授权委托书</w:t>
            </w:r>
          </w:p>
        </w:tc>
        <w:tc>
          <w:tcPr>
            <w:tcW w:w="5284" w:type="dxa"/>
            <w:vAlign w:val="center"/>
          </w:tcPr>
          <w:p w14:paraId="6A9A6FC5">
            <w:pPr>
              <w:spacing w:line="240" w:lineRule="exact"/>
              <w:rPr>
                <w:rFonts w:hint="eastAsia" w:ascii="宋体" w:hAnsi="宋体" w:cs="宋体"/>
                <w:szCs w:val="21"/>
                <w:highlight w:val="none"/>
              </w:rPr>
            </w:pPr>
            <w:r>
              <w:rPr>
                <w:rFonts w:hint="eastAsia" w:ascii="宋体" w:hAnsi="宋体" w:cs="宋体"/>
                <w:szCs w:val="21"/>
                <w:highlight w:val="none"/>
              </w:rPr>
              <w:t>授权代表参加投标时审查</w:t>
            </w:r>
            <w:r>
              <w:rPr>
                <w:rFonts w:hint="eastAsia" w:ascii="宋体" w:hAnsi="宋体" w:cs="宋体"/>
                <w:highlight w:val="none"/>
              </w:rPr>
              <w:t>：</w:t>
            </w:r>
            <w:r>
              <w:rPr>
                <w:rFonts w:hint="eastAsia" w:ascii="宋体" w:hAnsi="宋体" w:cs="宋体"/>
                <w:szCs w:val="21"/>
                <w:highlight w:val="none"/>
              </w:rPr>
              <w:t xml:space="preserve">法定代表人授权委托书及附件 </w:t>
            </w:r>
          </w:p>
          <w:p w14:paraId="41BEC2AA">
            <w:pPr>
              <w:spacing w:line="240" w:lineRule="exact"/>
              <w:rPr>
                <w:rFonts w:hint="eastAsia" w:ascii="宋体" w:hAnsi="宋体" w:cs="宋体"/>
                <w:szCs w:val="21"/>
                <w:highlight w:val="none"/>
              </w:rPr>
            </w:pPr>
            <w:r>
              <w:rPr>
                <w:rFonts w:hint="eastAsia" w:ascii="宋体" w:hAnsi="宋体" w:cs="宋体"/>
                <w:szCs w:val="21"/>
                <w:highlight w:val="none"/>
              </w:rPr>
              <w:t>法定代表人直接参加投标时审查</w:t>
            </w:r>
            <w:r>
              <w:rPr>
                <w:rFonts w:hint="eastAsia" w:ascii="宋体" w:hAnsi="宋体" w:cs="宋体"/>
                <w:highlight w:val="none"/>
              </w:rPr>
              <w:t>：</w:t>
            </w:r>
            <w:r>
              <w:rPr>
                <w:rFonts w:hint="eastAsia" w:ascii="宋体" w:hAnsi="宋体" w:cs="宋体"/>
                <w:szCs w:val="21"/>
                <w:highlight w:val="none"/>
              </w:rPr>
              <w:t>法定代表人身份证明及附件</w:t>
            </w:r>
          </w:p>
          <w:p w14:paraId="4E3ED564">
            <w:pPr>
              <w:spacing w:line="240" w:lineRule="exact"/>
              <w:rPr>
                <w:rFonts w:hint="eastAsia" w:ascii="宋体" w:hAnsi="宋体" w:cs="宋体"/>
                <w:highlight w:val="none"/>
              </w:rPr>
            </w:pPr>
            <w:r>
              <w:rPr>
                <w:rFonts w:hint="eastAsia" w:ascii="宋体" w:hAnsi="宋体" w:cs="宋体"/>
                <w:szCs w:val="21"/>
                <w:highlight w:val="none"/>
              </w:rPr>
              <w:t>格式及附件见第六章投标文件格式要求</w:t>
            </w:r>
          </w:p>
        </w:tc>
      </w:tr>
      <w:tr w14:paraId="6D0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79" w:type="dxa"/>
            <w:vMerge w:val="continue"/>
            <w:vAlign w:val="center"/>
          </w:tcPr>
          <w:p w14:paraId="51AFF3A2">
            <w:pPr>
              <w:spacing w:line="240" w:lineRule="exact"/>
              <w:jc w:val="center"/>
              <w:rPr>
                <w:rFonts w:hint="eastAsia" w:ascii="宋体" w:hAnsi="宋体" w:cs="宋体"/>
                <w:kern w:val="0"/>
                <w:szCs w:val="21"/>
                <w:highlight w:val="none"/>
              </w:rPr>
            </w:pPr>
          </w:p>
        </w:tc>
        <w:tc>
          <w:tcPr>
            <w:tcW w:w="2322" w:type="dxa"/>
            <w:vAlign w:val="center"/>
          </w:tcPr>
          <w:p w14:paraId="66225CAD">
            <w:pPr>
              <w:spacing w:line="240" w:lineRule="exact"/>
              <w:rPr>
                <w:rFonts w:hint="eastAsia" w:ascii="宋体" w:hAnsi="宋体" w:cs="宋体"/>
                <w:szCs w:val="21"/>
                <w:highlight w:val="none"/>
              </w:rPr>
            </w:pPr>
            <w:r>
              <w:rPr>
                <w:rFonts w:hint="eastAsia" w:ascii="宋体" w:hAnsi="宋体" w:cs="宋体"/>
                <w:szCs w:val="21"/>
                <w:highlight w:val="none"/>
              </w:rPr>
              <w:t>实质性条款响应</w:t>
            </w:r>
          </w:p>
        </w:tc>
        <w:tc>
          <w:tcPr>
            <w:tcW w:w="5284" w:type="dxa"/>
            <w:vAlign w:val="center"/>
          </w:tcPr>
          <w:p w14:paraId="4F4A35FC">
            <w:pPr>
              <w:spacing w:line="240" w:lineRule="exact"/>
              <w:rPr>
                <w:rFonts w:hint="eastAsia" w:ascii="宋体" w:hAnsi="宋体" w:cs="宋体"/>
                <w:szCs w:val="21"/>
                <w:highlight w:val="none"/>
              </w:rPr>
            </w:pPr>
            <w:r>
              <w:rPr>
                <w:rFonts w:hint="eastAsia" w:ascii="宋体" w:hAnsi="宋体" w:cs="宋体"/>
                <w:szCs w:val="21"/>
                <w:highlight w:val="none"/>
              </w:rPr>
              <w:t>招标文件实质性要求响应均无负偏离</w:t>
            </w:r>
          </w:p>
        </w:tc>
      </w:tr>
      <w:tr w14:paraId="45C0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79" w:type="dxa"/>
            <w:vMerge w:val="continue"/>
            <w:vAlign w:val="center"/>
          </w:tcPr>
          <w:p w14:paraId="13EC7C41">
            <w:pPr>
              <w:spacing w:line="240" w:lineRule="exact"/>
              <w:jc w:val="center"/>
              <w:rPr>
                <w:rFonts w:hint="eastAsia" w:ascii="宋体" w:hAnsi="宋体" w:cs="宋体"/>
                <w:kern w:val="0"/>
                <w:szCs w:val="21"/>
                <w:highlight w:val="none"/>
              </w:rPr>
            </w:pPr>
          </w:p>
        </w:tc>
        <w:tc>
          <w:tcPr>
            <w:tcW w:w="2322" w:type="dxa"/>
            <w:vAlign w:val="center"/>
          </w:tcPr>
          <w:p w14:paraId="72678208">
            <w:pPr>
              <w:spacing w:line="240" w:lineRule="exact"/>
              <w:rPr>
                <w:rFonts w:hint="eastAsia" w:ascii="宋体" w:hAnsi="宋体" w:cs="宋体"/>
                <w:szCs w:val="21"/>
                <w:highlight w:val="none"/>
              </w:rPr>
            </w:pPr>
            <w:r>
              <w:rPr>
                <w:rFonts w:hint="eastAsia" w:ascii="宋体" w:hAnsi="宋体" w:cs="宋体"/>
                <w:szCs w:val="21"/>
                <w:highlight w:val="none"/>
              </w:rPr>
              <w:t>串通投标</w:t>
            </w:r>
          </w:p>
        </w:tc>
        <w:tc>
          <w:tcPr>
            <w:tcW w:w="5284" w:type="dxa"/>
            <w:vAlign w:val="center"/>
          </w:tcPr>
          <w:p w14:paraId="07F4647F">
            <w:pPr>
              <w:spacing w:line="240" w:lineRule="exact"/>
              <w:rPr>
                <w:rFonts w:hint="eastAsia" w:ascii="宋体" w:hAnsi="宋体" w:cs="宋体"/>
                <w:szCs w:val="21"/>
                <w:highlight w:val="none"/>
              </w:rPr>
            </w:pPr>
            <w:r>
              <w:rPr>
                <w:rFonts w:hint="eastAsia" w:ascii="宋体" w:hAnsi="宋体" w:cs="宋体"/>
                <w:szCs w:val="21"/>
                <w:highlight w:val="none"/>
              </w:rPr>
              <w:t>审查无串标行为承诺函，不属于供应商须知正文第6.3.7规定的串通投标情形，见第六章投标文件格式要求。</w:t>
            </w:r>
          </w:p>
        </w:tc>
      </w:tr>
      <w:tr w14:paraId="79E0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79" w:type="dxa"/>
            <w:vMerge w:val="continue"/>
            <w:vAlign w:val="center"/>
          </w:tcPr>
          <w:p w14:paraId="738E526E">
            <w:pPr>
              <w:spacing w:line="240" w:lineRule="exact"/>
              <w:jc w:val="center"/>
              <w:rPr>
                <w:rFonts w:hint="eastAsia" w:ascii="宋体" w:hAnsi="宋体" w:cs="宋体"/>
                <w:kern w:val="0"/>
                <w:szCs w:val="21"/>
                <w:highlight w:val="none"/>
              </w:rPr>
            </w:pPr>
          </w:p>
        </w:tc>
        <w:tc>
          <w:tcPr>
            <w:tcW w:w="2322" w:type="dxa"/>
            <w:vAlign w:val="center"/>
          </w:tcPr>
          <w:p w14:paraId="35FD35D4">
            <w:pPr>
              <w:spacing w:line="240" w:lineRule="exact"/>
              <w:rPr>
                <w:rFonts w:hint="eastAsia" w:ascii="宋体" w:hAnsi="宋体" w:cs="宋体"/>
                <w:szCs w:val="21"/>
                <w:highlight w:val="none"/>
              </w:rPr>
            </w:pPr>
            <w:r>
              <w:rPr>
                <w:rFonts w:hint="eastAsia" w:ascii="宋体" w:hAnsi="宋体" w:cs="宋体"/>
                <w:szCs w:val="21"/>
                <w:highlight w:val="none"/>
              </w:rPr>
              <w:t>投标无效</w:t>
            </w:r>
          </w:p>
        </w:tc>
        <w:tc>
          <w:tcPr>
            <w:tcW w:w="5284" w:type="dxa"/>
            <w:vAlign w:val="center"/>
          </w:tcPr>
          <w:p w14:paraId="4E06E732">
            <w:pPr>
              <w:spacing w:line="240" w:lineRule="exact"/>
              <w:rPr>
                <w:rFonts w:hint="eastAsia" w:ascii="宋体" w:hAnsi="宋体" w:cs="宋体"/>
                <w:szCs w:val="21"/>
                <w:highlight w:val="none"/>
              </w:rPr>
            </w:pPr>
            <w:r>
              <w:rPr>
                <w:rFonts w:hint="eastAsia" w:ascii="宋体" w:hAnsi="宋体" w:cs="宋体"/>
                <w:szCs w:val="21"/>
                <w:highlight w:val="none"/>
              </w:rPr>
              <w:t>不属于供应商须知正文第6.3.8规定的投标无效的情形。</w:t>
            </w:r>
          </w:p>
        </w:tc>
      </w:tr>
      <w:tr w14:paraId="0D64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479" w:type="dxa"/>
            <w:vMerge w:val="restart"/>
            <w:vAlign w:val="center"/>
          </w:tcPr>
          <w:p w14:paraId="2ED8881C">
            <w:pPr>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报价</w:t>
            </w:r>
          </w:p>
        </w:tc>
        <w:tc>
          <w:tcPr>
            <w:tcW w:w="2322" w:type="dxa"/>
            <w:vAlign w:val="center"/>
          </w:tcPr>
          <w:p w14:paraId="43EA66D3">
            <w:pPr>
              <w:spacing w:line="240" w:lineRule="exact"/>
              <w:rPr>
                <w:rFonts w:hint="eastAsia" w:ascii="宋体" w:hAnsi="宋体" w:cs="宋体"/>
                <w:szCs w:val="21"/>
                <w:highlight w:val="none"/>
              </w:rPr>
            </w:pPr>
            <w:r>
              <w:rPr>
                <w:rFonts w:hint="eastAsia" w:ascii="宋体" w:hAnsi="宋体" w:cs="宋体"/>
                <w:szCs w:val="21"/>
                <w:highlight w:val="none"/>
              </w:rPr>
              <w:t>有效报价</w:t>
            </w:r>
          </w:p>
        </w:tc>
        <w:tc>
          <w:tcPr>
            <w:tcW w:w="5284" w:type="dxa"/>
            <w:vAlign w:val="center"/>
          </w:tcPr>
          <w:p w14:paraId="12777F87">
            <w:pPr>
              <w:spacing w:line="240" w:lineRule="exact"/>
              <w:rPr>
                <w:rFonts w:hint="default"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投标单价</w:t>
            </w:r>
            <w:r>
              <w:rPr>
                <w:rFonts w:hint="eastAsia" w:ascii="宋体" w:hAnsi="宋体" w:cs="宋体"/>
                <w:bCs/>
                <w:kern w:val="0"/>
                <w:szCs w:val="21"/>
                <w:highlight w:val="none"/>
              </w:rPr>
              <w:t>未超出</w:t>
            </w:r>
            <w:r>
              <w:rPr>
                <w:rFonts w:hint="eastAsia" w:ascii="宋体" w:hAnsi="宋体" w:cs="宋体"/>
                <w:bCs/>
                <w:kern w:val="0"/>
                <w:szCs w:val="21"/>
                <w:highlight w:val="none"/>
                <w:lang w:val="en-US" w:eastAsia="zh-CN"/>
              </w:rPr>
              <w:t>单价控制价</w:t>
            </w:r>
          </w:p>
        </w:tc>
      </w:tr>
      <w:tr w14:paraId="5745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79" w:type="dxa"/>
            <w:vMerge w:val="continue"/>
            <w:vAlign w:val="center"/>
          </w:tcPr>
          <w:p w14:paraId="5265B3F9">
            <w:pPr>
              <w:spacing w:line="240" w:lineRule="exact"/>
              <w:jc w:val="center"/>
              <w:rPr>
                <w:rFonts w:hint="eastAsia" w:ascii="宋体" w:hAnsi="宋体" w:cs="宋体"/>
                <w:kern w:val="0"/>
                <w:szCs w:val="21"/>
                <w:highlight w:val="none"/>
              </w:rPr>
            </w:pPr>
          </w:p>
        </w:tc>
        <w:tc>
          <w:tcPr>
            <w:tcW w:w="2322" w:type="dxa"/>
            <w:vAlign w:val="center"/>
          </w:tcPr>
          <w:p w14:paraId="22B62935">
            <w:pPr>
              <w:spacing w:line="240" w:lineRule="exact"/>
              <w:rPr>
                <w:rFonts w:hint="eastAsia" w:ascii="宋体" w:hAnsi="宋体" w:cs="宋体"/>
                <w:bCs/>
                <w:kern w:val="0"/>
                <w:szCs w:val="21"/>
                <w:highlight w:val="none"/>
              </w:rPr>
            </w:pPr>
            <w:r>
              <w:rPr>
                <w:rFonts w:hint="eastAsia" w:ascii="宋体" w:hAnsi="宋体" w:cs="宋体"/>
                <w:bCs/>
                <w:kern w:val="0"/>
                <w:szCs w:val="21"/>
                <w:highlight w:val="none"/>
              </w:rPr>
              <w:t>漏项报价</w:t>
            </w:r>
          </w:p>
        </w:tc>
        <w:tc>
          <w:tcPr>
            <w:tcW w:w="5284" w:type="dxa"/>
            <w:vAlign w:val="center"/>
          </w:tcPr>
          <w:p w14:paraId="41579040">
            <w:pPr>
              <w:spacing w:line="240" w:lineRule="exact"/>
              <w:rPr>
                <w:rFonts w:hint="eastAsia" w:ascii="宋体" w:hAnsi="宋体" w:cs="宋体"/>
                <w:color w:val="000000"/>
                <w:szCs w:val="21"/>
                <w:highlight w:val="none"/>
              </w:rPr>
            </w:pPr>
            <w:r>
              <w:rPr>
                <w:rFonts w:hint="eastAsia" w:ascii="宋体" w:hAnsi="宋体" w:cs="宋体"/>
                <w:color w:val="000000"/>
                <w:szCs w:val="21"/>
                <w:highlight w:val="none"/>
              </w:rPr>
              <w:t>未就所投分标进行报价或者存在漏项报价；</w:t>
            </w:r>
          </w:p>
        </w:tc>
      </w:tr>
      <w:tr w14:paraId="5766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79" w:type="dxa"/>
            <w:vMerge w:val="continue"/>
            <w:vAlign w:val="center"/>
          </w:tcPr>
          <w:p w14:paraId="27B1BC30">
            <w:pPr>
              <w:spacing w:line="240" w:lineRule="exact"/>
              <w:jc w:val="center"/>
              <w:rPr>
                <w:rFonts w:hint="eastAsia" w:ascii="宋体" w:hAnsi="宋体" w:cs="宋体"/>
                <w:kern w:val="0"/>
                <w:szCs w:val="21"/>
                <w:highlight w:val="none"/>
              </w:rPr>
            </w:pPr>
          </w:p>
        </w:tc>
        <w:tc>
          <w:tcPr>
            <w:tcW w:w="2322" w:type="dxa"/>
            <w:vAlign w:val="center"/>
          </w:tcPr>
          <w:p w14:paraId="688D45E4">
            <w:pPr>
              <w:spacing w:line="240" w:lineRule="exact"/>
              <w:rPr>
                <w:rFonts w:hint="eastAsia" w:ascii="宋体" w:hAnsi="宋体" w:cs="宋体"/>
                <w:color w:val="000000"/>
                <w:szCs w:val="21"/>
                <w:highlight w:val="none"/>
              </w:rPr>
            </w:pPr>
            <w:r>
              <w:rPr>
                <w:rFonts w:hint="eastAsia" w:ascii="宋体" w:hAnsi="宋体" w:cs="宋体"/>
                <w:color w:val="000000"/>
                <w:szCs w:val="21"/>
                <w:highlight w:val="none"/>
              </w:rPr>
              <w:t>投标报价唯一性</w:t>
            </w:r>
          </w:p>
        </w:tc>
        <w:tc>
          <w:tcPr>
            <w:tcW w:w="5284" w:type="dxa"/>
            <w:vAlign w:val="center"/>
          </w:tcPr>
          <w:p w14:paraId="0EBF2E79">
            <w:pPr>
              <w:spacing w:line="240" w:lineRule="exact"/>
              <w:rPr>
                <w:rFonts w:hint="eastAsia" w:ascii="宋体" w:hAnsi="宋体" w:cs="宋体"/>
                <w:szCs w:val="21"/>
                <w:highlight w:val="none"/>
              </w:rPr>
            </w:pPr>
            <w:r>
              <w:rPr>
                <w:rFonts w:hint="eastAsia" w:ascii="宋体" w:hAnsi="宋体" w:cs="宋体"/>
                <w:color w:val="000000"/>
                <w:szCs w:val="21"/>
                <w:highlight w:val="none"/>
              </w:rPr>
              <w:t>不存在有选择、有条件报价（招标文件允许有备选方案或者其他约定的除外）</w:t>
            </w:r>
          </w:p>
        </w:tc>
      </w:tr>
      <w:tr w14:paraId="199F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479" w:type="dxa"/>
            <w:vMerge w:val="continue"/>
            <w:vAlign w:val="center"/>
          </w:tcPr>
          <w:p w14:paraId="137BB8F3">
            <w:pPr>
              <w:spacing w:line="240" w:lineRule="exact"/>
              <w:jc w:val="center"/>
              <w:rPr>
                <w:rFonts w:hint="eastAsia" w:ascii="宋体" w:hAnsi="宋体" w:cs="宋体"/>
                <w:kern w:val="0"/>
                <w:szCs w:val="21"/>
                <w:highlight w:val="none"/>
              </w:rPr>
            </w:pPr>
          </w:p>
        </w:tc>
        <w:tc>
          <w:tcPr>
            <w:tcW w:w="2322" w:type="dxa"/>
            <w:vAlign w:val="center"/>
          </w:tcPr>
          <w:p w14:paraId="0C72F30F">
            <w:pPr>
              <w:spacing w:line="240" w:lineRule="exact"/>
              <w:rPr>
                <w:rFonts w:hint="eastAsia" w:ascii="宋体" w:hAnsi="宋体" w:cs="宋体"/>
                <w:szCs w:val="21"/>
                <w:highlight w:val="none"/>
                <w:lang w:val="zh-CN"/>
              </w:rPr>
            </w:pPr>
            <w:r>
              <w:rPr>
                <w:rFonts w:hint="eastAsia" w:ascii="宋体" w:hAnsi="宋体" w:cs="宋体"/>
                <w:szCs w:val="21"/>
                <w:highlight w:val="none"/>
                <w:lang w:val="zh-CN"/>
              </w:rPr>
              <w:t>过低报价合理性</w:t>
            </w:r>
          </w:p>
        </w:tc>
        <w:tc>
          <w:tcPr>
            <w:tcW w:w="5284" w:type="dxa"/>
            <w:vAlign w:val="center"/>
          </w:tcPr>
          <w:p w14:paraId="30E34371">
            <w:pPr>
              <w:spacing w:line="240" w:lineRule="exact"/>
              <w:rPr>
                <w:rFonts w:hint="eastAsia" w:ascii="宋体" w:hAnsi="宋体" w:cs="宋体"/>
                <w:color w:val="000000"/>
                <w:szCs w:val="21"/>
                <w:highlight w:val="none"/>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highlight w:val="none"/>
              </w:rPr>
              <w:t>应当要求其在评标现场合理的时间内</w:t>
            </w:r>
            <w:r>
              <w:rPr>
                <w:rFonts w:hint="eastAsia"/>
                <w:color w:val="auto"/>
                <w:highlight w:val="none"/>
                <w:lang w:val="en-US" w:eastAsia="zh-CN"/>
              </w:rPr>
              <w:t>提供</w:t>
            </w:r>
            <w:r>
              <w:rPr>
                <w:rFonts w:hint="eastAsia"/>
                <w:color w:val="auto"/>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7513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79" w:type="dxa"/>
            <w:vMerge w:val="continue"/>
            <w:vAlign w:val="center"/>
          </w:tcPr>
          <w:p w14:paraId="07C28913">
            <w:pPr>
              <w:spacing w:line="240" w:lineRule="exact"/>
              <w:jc w:val="center"/>
              <w:rPr>
                <w:rFonts w:hint="eastAsia" w:ascii="宋体" w:hAnsi="宋体" w:cs="宋体"/>
                <w:kern w:val="0"/>
                <w:szCs w:val="21"/>
                <w:highlight w:val="none"/>
              </w:rPr>
            </w:pPr>
          </w:p>
        </w:tc>
        <w:tc>
          <w:tcPr>
            <w:tcW w:w="2322" w:type="dxa"/>
            <w:vAlign w:val="center"/>
          </w:tcPr>
          <w:p w14:paraId="4D114EFB">
            <w:pPr>
              <w:spacing w:line="240" w:lineRule="exact"/>
              <w:rPr>
                <w:rFonts w:hint="eastAsia" w:ascii="宋体" w:hAnsi="宋体" w:cs="宋体"/>
                <w:color w:val="000000"/>
                <w:szCs w:val="21"/>
                <w:highlight w:val="none"/>
              </w:rPr>
            </w:pPr>
            <w:r>
              <w:rPr>
                <w:rFonts w:hint="eastAsia" w:ascii="宋体" w:hAnsi="宋体" w:cs="宋体"/>
                <w:szCs w:val="21"/>
                <w:highlight w:val="none"/>
              </w:rPr>
              <w:t>投标有效期</w:t>
            </w:r>
          </w:p>
        </w:tc>
        <w:tc>
          <w:tcPr>
            <w:tcW w:w="5284" w:type="dxa"/>
            <w:vAlign w:val="center"/>
          </w:tcPr>
          <w:p w14:paraId="2C0FCC0D">
            <w:pPr>
              <w:spacing w:line="240" w:lineRule="exact"/>
              <w:rPr>
                <w:rFonts w:hint="eastAsia" w:ascii="宋体" w:hAnsi="宋体" w:cs="宋体"/>
                <w:szCs w:val="21"/>
                <w:highlight w:val="none"/>
              </w:rPr>
            </w:pPr>
            <w:r>
              <w:rPr>
                <w:rFonts w:hint="eastAsia" w:ascii="宋体" w:hAnsi="宋体" w:cs="宋体"/>
                <w:szCs w:val="21"/>
                <w:highlight w:val="none"/>
              </w:rPr>
              <w:t>审查投标函，投标有效期</w:t>
            </w:r>
            <w:r>
              <w:rPr>
                <w:rFonts w:hint="eastAsia" w:ascii="宋体" w:hAnsi="宋体" w:cs="宋体"/>
                <w:color w:val="000000"/>
                <w:szCs w:val="21"/>
                <w:highlight w:val="none"/>
              </w:rPr>
              <w:t>满足招标文件规定。</w:t>
            </w:r>
          </w:p>
        </w:tc>
      </w:tr>
      <w:bookmarkEnd w:id="29"/>
      <w:bookmarkEnd w:id="30"/>
      <w:bookmarkEnd w:id="54"/>
    </w:tbl>
    <w:p w14:paraId="14809402">
      <w:pPr>
        <w:spacing w:line="400" w:lineRule="exact"/>
        <w:outlineLvl w:val="1"/>
        <w:rPr>
          <w:rFonts w:hint="eastAsia" w:ascii="宋体" w:hAnsi="宋体" w:cs="宋体"/>
          <w:b/>
          <w:bCs/>
          <w:kern w:val="0"/>
          <w:szCs w:val="21"/>
          <w:highlight w:val="none"/>
        </w:rPr>
      </w:pPr>
      <w:bookmarkStart w:id="55" w:name="_Hlk132879681"/>
      <w:bookmarkStart w:id="56" w:name="_Hlk132879714"/>
      <w:bookmarkStart w:id="57" w:name="_Hlk132881438"/>
      <w:r>
        <w:rPr>
          <w:rFonts w:hint="eastAsia" w:ascii="宋体" w:hAnsi="宋体" w:cs="宋体"/>
          <w:b/>
          <w:bCs/>
          <w:kern w:val="0"/>
          <w:szCs w:val="21"/>
          <w:highlight w:val="none"/>
        </w:rPr>
        <w:t>4.评分标准</w:t>
      </w:r>
    </w:p>
    <w:p w14:paraId="23BADA15">
      <w:pPr>
        <w:spacing w:line="400" w:lineRule="exact"/>
        <w:rPr>
          <w:rFonts w:hint="eastAsia" w:ascii="宋体" w:hAnsi="宋体" w:cs="宋体"/>
          <w:highlight w:val="none"/>
        </w:rPr>
      </w:pPr>
      <w:r>
        <w:rPr>
          <w:rFonts w:hint="eastAsia" w:ascii="宋体" w:hAnsi="宋体" w:cs="宋体"/>
          <w:highlight w:val="none"/>
        </w:rPr>
        <w:t>（1）技术及商务资信分</w:t>
      </w:r>
    </w:p>
    <w:tbl>
      <w:tblPr>
        <w:tblStyle w:val="5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32"/>
        <w:gridCol w:w="1490"/>
        <w:gridCol w:w="6064"/>
      </w:tblGrid>
      <w:tr w14:paraId="3D56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81" w:type="dxa"/>
            <w:vAlign w:val="center"/>
          </w:tcPr>
          <w:p w14:paraId="524D2ACC">
            <w:pPr>
              <w:jc w:val="center"/>
              <w:rPr>
                <w:rFonts w:hint="eastAsia" w:ascii="宋体" w:hAnsi="宋体" w:cs="宋体"/>
                <w:b/>
                <w:szCs w:val="21"/>
                <w:highlight w:val="none"/>
              </w:rPr>
            </w:pPr>
            <w:r>
              <w:rPr>
                <w:rFonts w:hint="eastAsia" w:ascii="宋体" w:hAnsi="宋体" w:cs="宋体"/>
                <w:b/>
                <w:szCs w:val="21"/>
                <w:highlight w:val="none"/>
              </w:rPr>
              <w:t>序号</w:t>
            </w:r>
          </w:p>
        </w:tc>
        <w:tc>
          <w:tcPr>
            <w:tcW w:w="832" w:type="dxa"/>
            <w:vAlign w:val="center"/>
          </w:tcPr>
          <w:p w14:paraId="756FC5C6">
            <w:pPr>
              <w:jc w:val="center"/>
              <w:rPr>
                <w:rFonts w:hint="eastAsia" w:ascii="宋体" w:hAnsi="宋体" w:cs="宋体"/>
                <w:b/>
                <w:szCs w:val="21"/>
                <w:highlight w:val="none"/>
              </w:rPr>
            </w:pPr>
            <w:r>
              <w:rPr>
                <w:rFonts w:hint="eastAsia" w:ascii="宋体" w:hAnsi="宋体" w:cs="宋体"/>
                <w:b/>
                <w:szCs w:val="21"/>
                <w:highlight w:val="none"/>
              </w:rPr>
              <w:t>类型</w:t>
            </w:r>
          </w:p>
        </w:tc>
        <w:tc>
          <w:tcPr>
            <w:tcW w:w="1490" w:type="dxa"/>
            <w:vAlign w:val="center"/>
          </w:tcPr>
          <w:p w14:paraId="5C032BD2">
            <w:pPr>
              <w:jc w:val="center"/>
              <w:rPr>
                <w:rFonts w:hint="eastAsia" w:ascii="宋体" w:hAnsi="宋体" w:cs="宋体"/>
                <w:b/>
                <w:szCs w:val="21"/>
                <w:highlight w:val="none"/>
              </w:rPr>
            </w:pPr>
            <w:r>
              <w:rPr>
                <w:rFonts w:hint="eastAsia" w:ascii="宋体" w:hAnsi="宋体" w:cs="宋体"/>
                <w:b/>
                <w:szCs w:val="21"/>
                <w:highlight w:val="none"/>
              </w:rPr>
              <w:t>评标因素</w:t>
            </w:r>
          </w:p>
        </w:tc>
        <w:tc>
          <w:tcPr>
            <w:tcW w:w="6064" w:type="dxa"/>
            <w:vAlign w:val="center"/>
          </w:tcPr>
          <w:p w14:paraId="00B510E7">
            <w:pPr>
              <w:jc w:val="center"/>
              <w:rPr>
                <w:rFonts w:hint="eastAsia" w:ascii="宋体" w:hAnsi="宋体" w:cs="宋体"/>
                <w:b/>
                <w:szCs w:val="21"/>
                <w:highlight w:val="none"/>
              </w:rPr>
            </w:pPr>
            <w:r>
              <w:rPr>
                <w:rFonts w:hint="eastAsia" w:ascii="宋体" w:hAnsi="宋体" w:cs="宋体"/>
                <w:b/>
                <w:szCs w:val="21"/>
                <w:highlight w:val="none"/>
              </w:rPr>
              <w:t>评分标准</w:t>
            </w:r>
          </w:p>
        </w:tc>
      </w:tr>
      <w:tr w14:paraId="7329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681" w:type="dxa"/>
            <w:vAlign w:val="center"/>
          </w:tcPr>
          <w:p w14:paraId="2B299E6E">
            <w:pPr>
              <w:jc w:val="center"/>
              <w:rPr>
                <w:rFonts w:hint="eastAsia" w:ascii="宋体" w:hAnsi="宋体" w:cs="宋体"/>
                <w:bCs/>
                <w:szCs w:val="21"/>
                <w:highlight w:val="none"/>
              </w:rPr>
            </w:pPr>
            <w:r>
              <w:rPr>
                <w:rFonts w:hint="eastAsia" w:ascii="宋体" w:hAnsi="宋体" w:cs="宋体"/>
                <w:bCs/>
                <w:szCs w:val="21"/>
                <w:highlight w:val="none"/>
              </w:rPr>
              <w:t>1</w:t>
            </w:r>
          </w:p>
        </w:tc>
        <w:tc>
          <w:tcPr>
            <w:tcW w:w="832" w:type="dxa"/>
            <w:vAlign w:val="center"/>
          </w:tcPr>
          <w:p w14:paraId="76AF9AAE">
            <w:pPr>
              <w:jc w:val="center"/>
              <w:rPr>
                <w:rFonts w:hint="eastAsia" w:ascii="宋体" w:hAnsi="宋体" w:cs="宋体"/>
                <w:bCs/>
                <w:szCs w:val="21"/>
                <w:highlight w:val="none"/>
              </w:rPr>
            </w:pPr>
            <w:r>
              <w:rPr>
                <w:rFonts w:hint="eastAsia" w:ascii="宋体" w:hAnsi="宋体" w:cs="宋体"/>
                <w:bCs/>
                <w:szCs w:val="21"/>
                <w:highlight w:val="none"/>
              </w:rPr>
              <w:t>技术</w:t>
            </w:r>
          </w:p>
        </w:tc>
        <w:tc>
          <w:tcPr>
            <w:tcW w:w="1490" w:type="dxa"/>
            <w:vAlign w:val="center"/>
          </w:tcPr>
          <w:p w14:paraId="49CDF24E">
            <w:pPr>
              <w:adjustRightInd w:val="0"/>
              <w:spacing w:line="400" w:lineRule="exact"/>
              <w:jc w:val="center"/>
              <w:textAlignment w:val="baseline"/>
              <w:rPr>
                <w:rFonts w:hint="eastAsia" w:ascii="宋体" w:hAnsi="宋体"/>
                <w:bCs/>
                <w:szCs w:val="21"/>
                <w:highlight w:val="none"/>
              </w:rPr>
            </w:pPr>
            <w:r>
              <w:rPr>
                <w:rFonts w:hint="eastAsia" w:ascii="宋体" w:hAnsi="宋体"/>
                <w:bCs/>
                <w:szCs w:val="21"/>
                <w:highlight w:val="none"/>
              </w:rPr>
              <w:t>项目服务</w:t>
            </w:r>
            <w:r>
              <w:rPr>
                <w:rFonts w:hint="eastAsia" w:ascii="宋体" w:hAnsi="宋体"/>
                <w:bCs/>
                <w:szCs w:val="21"/>
                <w:highlight w:val="none"/>
                <w:lang w:val="en-US" w:eastAsia="zh-CN"/>
              </w:rPr>
              <w:t>实施</w:t>
            </w:r>
            <w:r>
              <w:rPr>
                <w:rFonts w:hint="eastAsia" w:ascii="宋体" w:hAnsi="宋体"/>
                <w:bCs/>
                <w:szCs w:val="21"/>
                <w:highlight w:val="none"/>
              </w:rPr>
              <w:t>方案</w:t>
            </w:r>
          </w:p>
          <w:p w14:paraId="7CD58628">
            <w:pPr>
              <w:jc w:val="center"/>
              <w:rPr>
                <w:rFonts w:hint="eastAsia" w:ascii="宋体" w:hAnsi="宋体" w:cs="宋体"/>
                <w:bCs/>
                <w:szCs w:val="21"/>
                <w:highlight w:val="none"/>
              </w:rPr>
            </w:pPr>
            <w:r>
              <w:rPr>
                <w:rFonts w:hint="eastAsia" w:ascii="宋体" w:hAnsi="宋体" w:cs="宋体"/>
                <w:bCs/>
                <w:szCs w:val="21"/>
                <w:highlight w:val="none"/>
              </w:rPr>
              <w:t>（满分</w:t>
            </w:r>
            <w:r>
              <w:rPr>
                <w:rFonts w:hint="eastAsia" w:ascii="宋体" w:hAnsi="宋体" w:cs="宋体"/>
                <w:bCs/>
                <w:szCs w:val="21"/>
                <w:highlight w:val="none"/>
                <w:lang w:val="en-US" w:eastAsia="zh-CN"/>
              </w:rPr>
              <w:t>24</w:t>
            </w:r>
            <w:r>
              <w:rPr>
                <w:rFonts w:hint="eastAsia" w:ascii="宋体" w:hAnsi="宋体" w:cs="宋体"/>
                <w:bCs/>
                <w:szCs w:val="21"/>
                <w:highlight w:val="none"/>
              </w:rPr>
              <w:t>分）</w:t>
            </w:r>
          </w:p>
        </w:tc>
        <w:tc>
          <w:tcPr>
            <w:tcW w:w="6064" w:type="dxa"/>
            <w:vAlign w:val="center"/>
          </w:tcPr>
          <w:p w14:paraId="268894FC">
            <w:pPr>
              <w:jc w:val="left"/>
              <w:rPr>
                <w:rFonts w:hint="eastAsia" w:ascii="宋体" w:hAnsi="宋体" w:cs="宋体"/>
                <w:szCs w:val="21"/>
                <w:highlight w:val="none"/>
              </w:rPr>
            </w:pPr>
            <w:r>
              <w:rPr>
                <w:rFonts w:hint="eastAsia" w:ascii="宋体" w:hAnsi="宋体" w:cs="宋体"/>
                <w:szCs w:val="21"/>
                <w:highlight w:val="none"/>
              </w:rPr>
              <w:t>根据投标人提供的项目服务</w:t>
            </w:r>
            <w:r>
              <w:rPr>
                <w:rFonts w:hint="eastAsia" w:ascii="宋体" w:hAnsi="宋体"/>
                <w:bCs/>
                <w:szCs w:val="21"/>
                <w:highlight w:val="none"/>
                <w:lang w:val="en-US" w:eastAsia="zh-CN"/>
              </w:rPr>
              <w:t>实施</w:t>
            </w:r>
            <w:r>
              <w:rPr>
                <w:rFonts w:hint="eastAsia" w:ascii="宋体" w:hAnsi="宋体" w:cs="宋体"/>
                <w:szCs w:val="21"/>
                <w:highlight w:val="none"/>
              </w:rPr>
              <w:t>方案内容[包括但不限于项目的</w:t>
            </w:r>
            <w:r>
              <w:rPr>
                <w:rFonts w:hint="eastAsia" w:ascii="宋体" w:hAnsi="宋体" w:cs="宋体"/>
                <w:szCs w:val="21"/>
                <w:highlight w:val="none"/>
                <w:lang w:val="en-US" w:eastAsia="zh-CN"/>
              </w:rPr>
              <w:t>服务目标、服务内容、</w:t>
            </w:r>
            <w:r>
              <w:rPr>
                <w:rFonts w:hint="eastAsia" w:ascii="宋体" w:hAnsi="宋体" w:cs="宋体"/>
                <w:szCs w:val="21"/>
                <w:highlight w:val="none"/>
              </w:rPr>
              <w:t>服务流程、服务管理、安全保障措施、增值服务（如协助科室建设、科研指导）等]进行打分。</w:t>
            </w:r>
          </w:p>
          <w:p w14:paraId="60C8431D">
            <w:pPr>
              <w:jc w:val="left"/>
              <w:rPr>
                <w:rFonts w:hint="eastAsia" w:ascii="宋体" w:hAnsi="宋体" w:cs="宋体"/>
                <w:szCs w:val="21"/>
                <w:highlight w:val="none"/>
              </w:rPr>
            </w:pPr>
            <w:r>
              <w:rPr>
                <w:rFonts w:hint="eastAsia" w:ascii="宋体" w:hAnsi="宋体" w:cs="宋体"/>
                <w:szCs w:val="21"/>
                <w:highlight w:val="none"/>
              </w:rPr>
              <w:t>一档（0分）：未提供项目服务</w:t>
            </w:r>
            <w:r>
              <w:rPr>
                <w:rFonts w:hint="eastAsia" w:ascii="宋体" w:hAnsi="宋体"/>
                <w:bCs/>
                <w:szCs w:val="21"/>
                <w:highlight w:val="none"/>
                <w:lang w:val="en-US" w:eastAsia="zh-CN"/>
              </w:rPr>
              <w:t>实施</w:t>
            </w:r>
            <w:r>
              <w:rPr>
                <w:rFonts w:hint="eastAsia" w:ascii="宋体" w:hAnsi="宋体" w:cs="宋体"/>
                <w:szCs w:val="21"/>
                <w:highlight w:val="none"/>
              </w:rPr>
              <w:t>方案或提供的方案内容与项目实际不符。</w:t>
            </w:r>
          </w:p>
          <w:p w14:paraId="7DC398E2">
            <w:pPr>
              <w:jc w:val="left"/>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8</w:t>
            </w:r>
            <w:r>
              <w:rPr>
                <w:rFonts w:hint="eastAsia" w:ascii="宋体" w:hAnsi="宋体" w:cs="宋体"/>
                <w:szCs w:val="21"/>
                <w:highlight w:val="none"/>
              </w:rPr>
              <w:t>分）：项目服务</w:t>
            </w:r>
            <w:r>
              <w:rPr>
                <w:rFonts w:hint="eastAsia" w:ascii="宋体" w:hAnsi="宋体"/>
                <w:bCs/>
                <w:szCs w:val="21"/>
                <w:highlight w:val="none"/>
                <w:lang w:val="en-US" w:eastAsia="zh-CN"/>
              </w:rPr>
              <w:t>实施</w:t>
            </w:r>
            <w:r>
              <w:rPr>
                <w:rFonts w:hint="eastAsia" w:ascii="宋体" w:hAnsi="宋体" w:cs="宋体"/>
                <w:szCs w:val="21"/>
                <w:highlight w:val="none"/>
              </w:rPr>
              <w:t>方案只有基本框架内容，没有投标人自行制定的针对本项目实际的服务</w:t>
            </w:r>
            <w:r>
              <w:rPr>
                <w:rFonts w:hint="eastAsia" w:ascii="宋体" w:hAnsi="宋体"/>
                <w:bCs/>
                <w:szCs w:val="21"/>
                <w:highlight w:val="none"/>
                <w:lang w:val="en-US" w:eastAsia="zh-CN"/>
              </w:rPr>
              <w:t>实施</w:t>
            </w:r>
            <w:r>
              <w:rPr>
                <w:rFonts w:hint="eastAsia" w:ascii="宋体" w:hAnsi="宋体" w:cs="宋体"/>
                <w:szCs w:val="21"/>
                <w:highlight w:val="none"/>
              </w:rPr>
              <w:t>方案。</w:t>
            </w:r>
          </w:p>
          <w:p w14:paraId="53CCFEC7">
            <w:pPr>
              <w:jc w:val="left"/>
              <w:rPr>
                <w:rFonts w:hint="eastAsia"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16</w:t>
            </w:r>
            <w:r>
              <w:rPr>
                <w:rFonts w:hint="eastAsia" w:ascii="宋体" w:hAnsi="宋体" w:cs="宋体"/>
                <w:szCs w:val="21"/>
                <w:highlight w:val="none"/>
              </w:rPr>
              <w:t>分）：对本项目采购需求制定有相应的服务</w:t>
            </w:r>
            <w:r>
              <w:rPr>
                <w:rFonts w:hint="eastAsia" w:ascii="宋体" w:hAnsi="宋体"/>
                <w:bCs/>
                <w:szCs w:val="21"/>
                <w:highlight w:val="none"/>
                <w:lang w:val="en-US" w:eastAsia="zh-CN"/>
              </w:rPr>
              <w:t>实施</w:t>
            </w:r>
            <w:r>
              <w:rPr>
                <w:rFonts w:hint="eastAsia" w:ascii="宋体" w:hAnsi="宋体" w:cs="宋体"/>
                <w:szCs w:val="21"/>
                <w:highlight w:val="none"/>
              </w:rPr>
              <w:t>方案，包含</w:t>
            </w:r>
            <w:r>
              <w:rPr>
                <w:rFonts w:hint="eastAsia" w:ascii="宋体" w:hAnsi="宋体" w:cs="宋体"/>
                <w:szCs w:val="21"/>
                <w:highlight w:val="none"/>
                <w:lang w:val="en-US" w:eastAsia="zh-CN"/>
              </w:rPr>
              <w:t>服务目标、服务内容、</w:t>
            </w:r>
            <w:r>
              <w:rPr>
                <w:rFonts w:hint="eastAsia" w:ascii="宋体" w:hAnsi="宋体" w:cs="宋体"/>
                <w:szCs w:val="21"/>
                <w:highlight w:val="none"/>
              </w:rPr>
              <w:t>服务流程、服务管理、安全保障措施、增值服务，方案整体切合本项目实际要求。</w:t>
            </w:r>
          </w:p>
          <w:p w14:paraId="7A56E8B0">
            <w:pPr>
              <w:jc w:val="left"/>
              <w:rPr>
                <w:rFonts w:hint="eastAsia" w:ascii="宋体" w:hAnsi="宋体" w:cs="宋体"/>
                <w:szCs w:val="21"/>
                <w:highlight w:val="none"/>
              </w:rPr>
            </w:pPr>
            <w:r>
              <w:rPr>
                <w:rFonts w:hint="eastAsia" w:ascii="宋体" w:hAnsi="宋体" w:cs="宋体"/>
                <w:szCs w:val="21"/>
                <w:highlight w:val="none"/>
              </w:rPr>
              <w:t>四档（</w:t>
            </w:r>
            <w:r>
              <w:rPr>
                <w:rFonts w:hint="eastAsia" w:ascii="宋体" w:hAnsi="宋体" w:cs="宋体"/>
                <w:szCs w:val="21"/>
                <w:highlight w:val="none"/>
                <w:lang w:val="en-US" w:eastAsia="zh-CN"/>
              </w:rPr>
              <w:t>24</w:t>
            </w:r>
            <w:r>
              <w:rPr>
                <w:rFonts w:hint="eastAsia" w:ascii="宋体" w:hAnsi="宋体" w:cs="宋体"/>
                <w:szCs w:val="21"/>
                <w:highlight w:val="none"/>
              </w:rPr>
              <w:t>分）：在满足三档的基础上，能把握项目的技术难点和重点，提供可行的增值服务，方案整体优于项目实际要求。</w:t>
            </w:r>
          </w:p>
        </w:tc>
      </w:tr>
      <w:tr w14:paraId="7C9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681" w:type="dxa"/>
            <w:vAlign w:val="center"/>
          </w:tcPr>
          <w:p w14:paraId="49D65118">
            <w:pPr>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832" w:type="dxa"/>
            <w:vAlign w:val="center"/>
          </w:tcPr>
          <w:p w14:paraId="3DF1F403">
            <w:pPr>
              <w:jc w:val="center"/>
              <w:rPr>
                <w:rFonts w:hint="eastAsia" w:ascii="宋体" w:hAnsi="宋体" w:cs="宋体"/>
                <w:bCs/>
                <w:szCs w:val="21"/>
                <w:highlight w:val="none"/>
              </w:rPr>
            </w:pPr>
            <w:r>
              <w:rPr>
                <w:rFonts w:hint="eastAsia" w:ascii="宋体" w:hAnsi="宋体" w:cs="宋体"/>
                <w:bCs/>
                <w:szCs w:val="21"/>
                <w:highlight w:val="none"/>
              </w:rPr>
              <w:t>技术</w:t>
            </w:r>
          </w:p>
        </w:tc>
        <w:tc>
          <w:tcPr>
            <w:tcW w:w="1490" w:type="dxa"/>
            <w:vAlign w:val="center"/>
          </w:tcPr>
          <w:p w14:paraId="062AFF52">
            <w:pPr>
              <w:jc w:val="center"/>
              <w:rPr>
                <w:rFonts w:hint="eastAsia" w:ascii="宋体" w:hAnsi="宋体" w:cs="宋体"/>
                <w:bCs/>
                <w:szCs w:val="21"/>
                <w:highlight w:val="none"/>
              </w:rPr>
            </w:pPr>
            <w:bookmarkStart w:id="58" w:name="OLE_LINK9"/>
            <w:r>
              <w:rPr>
                <w:rFonts w:hint="eastAsia" w:ascii="宋体" w:hAnsi="宋体" w:cs="宋体"/>
                <w:bCs/>
                <w:szCs w:val="21"/>
                <w:highlight w:val="none"/>
              </w:rPr>
              <w:t>应急措施方案</w:t>
            </w:r>
            <w:bookmarkEnd w:id="58"/>
          </w:p>
          <w:p w14:paraId="3A91934E">
            <w:pPr>
              <w:jc w:val="center"/>
              <w:rPr>
                <w:rFonts w:hint="eastAsia" w:ascii="宋体" w:hAnsi="宋体" w:cs="宋体"/>
                <w:bCs/>
                <w:szCs w:val="21"/>
                <w:highlight w:val="none"/>
              </w:rPr>
            </w:pPr>
            <w:r>
              <w:rPr>
                <w:rFonts w:hint="eastAsia" w:ascii="宋体" w:hAnsi="宋体" w:cs="宋体"/>
                <w:bCs/>
                <w:szCs w:val="21"/>
                <w:highlight w:val="none"/>
              </w:rPr>
              <w:t>（满分</w:t>
            </w:r>
            <w:r>
              <w:rPr>
                <w:rFonts w:hint="eastAsia" w:ascii="宋体" w:hAnsi="宋体" w:cs="宋体"/>
                <w:bCs/>
                <w:szCs w:val="21"/>
                <w:highlight w:val="none"/>
                <w:lang w:val="en-US" w:eastAsia="zh-CN"/>
              </w:rPr>
              <w:t>9</w:t>
            </w:r>
            <w:r>
              <w:rPr>
                <w:rFonts w:hint="eastAsia" w:ascii="宋体" w:hAnsi="宋体" w:cs="宋体"/>
                <w:bCs/>
                <w:szCs w:val="21"/>
                <w:highlight w:val="none"/>
              </w:rPr>
              <w:t>分）</w:t>
            </w:r>
          </w:p>
        </w:tc>
        <w:tc>
          <w:tcPr>
            <w:tcW w:w="6064" w:type="dxa"/>
            <w:vAlign w:val="center"/>
          </w:tcPr>
          <w:p w14:paraId="7DCCD8BF">
            <w:pPr>
              <w:jc w:val="left"/>
              <w:rPr>
                <w:rFonts w:hint="eastAsia" w:ascii="宋体" w:hAnsi="宋体" w:cs="宋体"/>
                <w:szCs w:val="21"/>
                <w:highlight w:val="none"/>
              </w:rPr>
            </w:pPr>
            <w:r>
              <w:rPr>
                <w:rFonts w:hint="eastAsia" w:ascii="宋体" w:hAnsi="宋体" w:cs="宋体"/>
                <w:szCs w:val="21"/>
                <w:highlight w:val="none"/>
              </w:rPr>
              <w:t>根据投标人提供的应急措施方案内容（包括但不限于</w:t>
            </w:r>
            <w:r>
              <w:rPr>
                <w:rFonts w:hint="eastAsia" w:ascii="宋体" w:hAnsi="宋体" w:cs="宋体"/>
                <w:szCs w:val="21"/>
                <w:highlight w:val="none"/>
                <w:lang w:val="en-US" w:eastAsia="zh-CN"/>
              </w:rPr>
              <w:t>设备故障</w:t>
            </w:r>
            <w:r>
              <w:rPr>
                <w:rFonts w:hint="eastAsia" w:ascii="宋体" w:hAnsi="宋体" w:cs="宋体"/>
                <w:szCs w:val="21"/>
                <w:highlight w:val="none"/>
              </w:rPr>
              <w:t>、</w:t>
            </w:r>
            <w:r>
              <w:rPr>
                <w:rFonts w:hint="eastAsia" w:ascii="宋体" w:hAnsi="宋体" w:cs="宋体"/>
                <w:szCs w:val="21"/>
                <w:highlight w:val="none"/>
                <w:lang w:val="en-US" w:eastAsia="zh-CN"/>
              </w:rPr>
              <w:t>软件故障、网络故障、患者信息外泄</w:t>
            </w:r>
            <w:r>
              <w:rPr>
                <w:rFonts w:hint="eastAsia" w:ascii="宋体" w:hAnsi="宋体" w:cs="宋体"/>
                <w:szCs w:val="21"/>
                <w:highlight w:val="none"/>
              </w:rPr>
              <w:t>等各种突发事件应急处理方案）进行打分。</w:t>
            </w:r>
          </w:p>
          <w:p w14:paraId="36A4072E">
            <w:pPr>
              <w:jc w:val="left"/>
              <w:rPr>
                <w:rFonts w:hint="eastAsia" w:ascii="宋体" w:hAnsi="宋体" w:cs="宋体"/>
                <w:szCs w:val="21"/>
                <w:highlight w:val="none"/>
              </w:rPr>
            </w:pPr>
            <w:r>
              <w:rPr>
                <w:rFonts w:hint="eastAsia" w:ascii="宋体" w:hAnsi="宋体" w:cs="宋体"/>
                <w:szCs w:val="21"/>
                <w:highlight w:val="none"/>
              </w:rPr>
              <w:t>一档（0分）：未提供应急措施方案或提供的方案内容与项目实际不符。</w:t>
            </w:r>
          </w:p>
          <w:p w14:paraId="4DB449D9">
            <w:pPr>
              <w:jc w:val="left"/>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3</w:t>
            </w:r>
            <w:r>
              <w:rPr>
                <w:rFonts w:hint="eastAsia" w:ascii="宋体" w:hAnsi="宋体" w:cs="宋体"/>
                <w:szCs w:val="21"/>
                <w:highlight w:val="none"/>
              </w:rPr>
              <w:t>分）：应急措施方案只有框架内容，没有投标人自行制定的针对本项目实际的应急措施方案。</w:t>
            </w:r>
          </w:p>
          <w:p w14:paraId="1881F761">
            <w:pPr>
              <w:jc w:val="left"/>
              <w:rPr>
                <w:rFonts w:hint="eastAsia"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6</w:t>
            </w:r>
            <w:r>
              <w:rPr>
                <w:rFonts w:hint="eastAsia" w:ascii="宋体" w:hAnsi="宋体" w:cs="宋体"/>
                <w:szCs w:val="21"/>
                <w:highlight w:val="none"/>
              </w:rPr>
              <w:t>分）：针对本项目制定有相应的应急措施方案，应急处理流程合理，各种应急情况考虑全面，能保障项目正常实施。</w:t>
            </w:r>
          </w:p>
          <w:p w14:paraId="4CFC0D25">
            <w:pPr>
              <w:jc w:val="left"/>
              <w:rPr>
                <w:rFonts w:hint="eastAsia" w:ascii="宋体" w:hAnsi="宋体" w:cs="宋体"/>
                <w:b/>
                <w:bCs/>
                <w:szCs w:val="21"/>
                <w:highlight w:val="none"/>
              </w:rPr>
            </w:pPr>
            <w:r>
              <w:rPr>
                <w:rFonts w:hint="eastAsia" w:ascii="宋体" w:hAnsi="宋体" w:cs="宋体"/>
                <w:szCs w:val="21"/>
                <w:highlight w:val="none"/>
              </w:rPr>
              <w:t>四档（</w:t>
            </w:r>
            <w:r>
              <w:rPr>
                <w:rFonts w:hint="eastAsia" w:ascii="宋体" w:hAnsi="宋体" w:cs="宋体"/>
                <w:szCs w:val="21"/>
                <w:highlight w:val="none"/>
                <w:lang w:val="en-US" w:eastAsia="zh-CN"/>
              </w:rPr>
              <w:t>9</w:t>
            </w:r>
            <w:r>
              <w:rPr>
                <w:rFonts w:hint="eastAsia" w:ascii="宋体" w:hAnsi="宋体" w:cs="宋体"/>
                <w:szCs w:val="21"/>
                <w:highlight w:val="none"/>
              </w:rPr>
              <w:t>分）：在三档的基础上，配备专门的应急处理专员，应急装备，完全切合本项目实际需求。</w:t>
            </w:r>
          </w:p>
        </w:tc>
      </w:tr>
      <w:tr w14:paraId="1900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81" w:type="dxa"/>
            <w:vAlign w:val="center"/>
          </w:tcPr>
          <w:p w14:paraId="1A3CB5D2">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3</w:t>
            </w:r>
          </w:p>
        </w:tc>
        <w:tc>
          <w:tcPr>
            <w:tcW w:w="832" w:type="dxa"/>
            <w:vAlign w:val="center"/>
          </w:tcPr>
          <w:p w14:paraId="2BA41C1C">
            <w:pPr>
              <w:jc w:val="center"/>
              <w:rPr>
                <w:rFonts w:hint="eastAsia" w:ascii="宋体" w:hAnsi="宋体" w:cs="宋体"/>
                <w:bCs/>
                <w:szCs w:val="21"/>
                <w:highlight w:val="none"/>
              </w:rPr>
            </w:pPr>
            <w:r>
              <w:rPr>
                <w:rFonts w:ascii="Arial" w:hAnsi="Arial" w:cs="Arial"/>
                <w:bCs/>
                <w:szCs w:val="21"/>
                <w:highlight w:val="none"/>
              </w:rPr>
              <w:t>商务资信分</w:t>
            </w:r>
          </w:p>
        </w:tc>
        <w:tc>
          <w:tcPr>
            <w:tcW w:w="1490" w:type="dxa"/>
            <w:vAlign w:val="center"/>
          </w:tcPr>
          <w:p w14:paraId="3C63D3C7">
            <w:pPr>
              <w:adjustRightInd w:val="0"/>
              <w:spacing w:line="360" w:lineRule="auto"/>
              <w:jc w:val="center"/>
              <w:textAlignment w:val="baseline"/>
              <w:rPr>
                <w:rFonts w:hint="eastAsia" w:ascii="宋体" w:hAnsi="宋体" w:eastAsia="宋体" w:cs="宋体"/>
                <w:bCs/>
                <w:sz w:val="21"/>
                <w:highlight w:val="none"/>
              </w:rPr>
            </w:pPr>
            <w:r>
              <w:rPr>
                <w:rFonts w:hint="eastAsia" w:ascii="宋体" w:hAnsi="宋体" w:eastAsia="宋体" w:cs="宋体"/>
                <w:bCs/>
                <w:sz w:val="21"/>
                <w:highlight w:val="none"/>
              </w:rPr>
              <w:t>产品认证</w:t>
            </w:r>
          </w:p>
          <w:p w14:paraId="58819641">
            <w:pPr>
              <w:adjustRightInd w:val="0"/>
              <w:spacing w:line="360" w:lineRule="auto"/>
              <w:jc w:val="center"/>
              <w:textAlignment w:val="baseline"/>
              <w:rPr>
                <w:rFonts w:hint="eastAsia" w:ascii="宋体" w:hAnsi="宋体" w:eastAsia="宋体" w:cs="宋体"/>
                <w:bCs/>
                <w:szCs w:val="21"/>
                <w:highlight w:val="none"/>
              </w:rPr>
            </w:pPr>
            <w:r>
              <w:rPr>
                <w:rFonts w:hint="eastAsia" w:ascii="宋体" w:hAnsi="宋体" w:eastAsia="宋体" w:cs="宋体"/>
                <w:bCs/>
                <w:sz w:val="21"/>
                <w:highlight w:val="none"/>
              </w:rPr>
              <w:t>（满分6分）</w:t>
            </w:r>
          </w:p>
        </w:tc>
        <w:tc>
          <w:tcPr>
            <w:tcW w:w="6064" w:type="dxa"/>
            <w:vAlign w:val="center"/>
          </w:tcPr>
          <w:p w14:paraId="6B5A36B0">
            <w:pPr>
              <w:spacing w:line="240" w:lineRule="auto"/>
              <w:rPr>
                <w:rFonts w:hint="eastAsia" w:ascii="宋体" w:hAnsi="宋体" w:eastAsia="宋体" w:cs="宋体"/>
                <w:bCs/>
                <w:sz w:val="21"/>
                <w:highlight w:val="none"/>
              </w:rPr>
            </w:pPr>
            <w:r>
              <w:rPr>
                <w:rFonts w:hint="eastAsia" w:ascii="宋体" w:hAnsi="宋体" w:eastAsia="宋体" w:cs="宋体"/>
                <w:bCs/>
                <w:sz w:val="21"/>
                <w:highlight w:val="none"/>
              </w:rPr>
              <w:t>1.投标人拟投入的产品（软件）具有《信息系统安全等级保护备案证明》（三级及以上）的，得3分，满分3分[</w:t>
            </w:r>
            <w:r>
              <w:rPr>
                <w:rFonts w:hint="eastAsia" w:ascii="宋体" w:hAnsi="宋体" w:eastAsia="宋体" w:cs="宋体"/>
                <w:b/>
                <w:bCs/>
                <w:sz w:val="21"/>
                <w:highlight w:val="none"/>
              </w:rPr>
              <w:t>投标文件中提供有效的证明材料复印件并加盖投标人公章，否则不</w:t>
            </w:r>
            <w:r>
              <w:rPr>
                <w:rFonts w:hint="eastAsia" w:ascii="宋体" w:hAnsi="宋体" w:cs="宋体"/>
                <w:b/>
                <w:bCs/>
                <w:sz w:val="21"/>
                <w:highlight w:val="none"/>
                <w:lang w:val="en-US" w:eastAsia="zh-CN"/>
              </w:rPr>
              <w:t>得</w:t>
            </w:r>
            <w:r>
              <w:rPr>
                <w:rFonts w:hint="eastAsia" w:ascii="宋体" w:hAnsi="宋体" w:eastAsia="宋体" w:cs="宋体"/>
                <w:b/>
                <w:bCs/>
                <w:sz w:val="21"/>
                <w:highlight w:val="none"/>
              </w:rPr>
              <w:t>分</w:t>
            </w:r>
            <w:r>
              <w:rPr>
                <w:rFonts w:hint="eastAsia" w:ascii="宋体" w:hAnsi="宋体" w:eastAsia="宋体" w:cs="宋体"/>
                <w:bCs/>
                <w:sz w:val="21"/>
                <w:highlight w:val="none"/>
              </w:rPr>
              <w:t>]。</w:t>
            </w:r>
          </w:p>
          <w:p w14:paraId="01E12477">
            <w:pPr>
              <w:spacing w:line="240" w:lineRule="auto"/>
              <w:rPr>
                <w:rFonts w:hint="eastAsia" w:ascii="宋体" w:hAnsi="宋体" w:eastAsia="宋体" w:cs="宋体"/>
                <w:szCs w:val="21"/>
                <w:highlight w:val="none"/>
              </w:rPr>
            </w:pPr>
            <w:r>
              <w:rPr>
                <w:rFonts w:hint="eastAsia" w:ascii="宋体" w:hAnsi="宋体" w:eastAsia="宋体" w:cs="宋体"/>
                <w:highlight w:val="none"/>
              </w:rPr>
              <w:t>2.</w:t>
            </w:r>
            <w:r>
              <w:rPr>
                <w:rFonts w:hint="eastAsia" w:ascii="宋体" w:hAnsi="宋体" w:eastAsia="宋体" w:cs="宋体"/>
                <w:bCs/>
                <w:sz w:val="21"/>
                <w:highlight w:val="none"/>
              </w:rPr>
              <w:t>投标人拟投入的产品（软件）具有</w:t>
            </w:r>
            <w:r>
              <w:rPr>
                <w:rFonts w:hint="eastAsia" w:ascii="宋体" w:hAnsi="宋体" w:eastAsia="宋体" w:cs="宋体"/>
                <w:sz w:val="21"/>
                <w:highlight w:val="none"/>
              </w:rPr>
              <w:t>软件著作权的，得3分，满分3分</w:t>
            </w:r>
            <w:r>
              <w:rPr>
                <w:rFonts w:hint="eastAsia" w:ascii="宋体" w:hAnsi="宋体" w:eastAsia="宋体" w:cs="宋体"/>
                <w:bCs/>
                <w:sz w:val="21"/>
                <w:highlight w:val="none"/>
              </w:rPr>
              <w:t>[</w:t>
            </w:r>
            <w:r>
              <w:rPr>
                <w:rFonts w:hint="eastAsia" w:ascii="宋体" w:hAnsi="宋体" w:eastAsia="宋体" w:cs="宋体"/>
                <w:b/>
                <w:bCs/>
                <w:sz w:val="21"/>
                <w:highlight w:val="none"/>
              </w:rPr>
              <w:t>投标文件中提供有效的证明材料复印件并加盖投标人公章，否则不</w:t>
            </w:r>
            <w:r>
              <w:rPr>
                <w:rFonts w:hint="eastAsia" w:ascii="宋体" w:hAnsi="宋体" w:cs="宋体"/>
                <w:b/>
                <w:bCs/>
                <w:sz w:val="21"/>
                <w:highlight w:val="none"/>
                <w:lang w:val="en-US" w:eastAsia="zh-CN"/>
              </w:rPr>
              <w:t>得</w:t>
            </w:r>
            <w:r>
              <w:rPr>
                <w:rFonts w:hint="eastAsia" w:ascii="宋体" w:hAnsi="宋体" w:eastAsia="宋体" w:cs="宋体"/>
                <w:b/>
                <w:bCs/>
                <w:sz w:val="21"/>
                <w:highlight w:val="none"/>
              </w:rPr>
              <w:t>分</w:t>
            </w:r>
            <w:r>
              <w:rPr>
                <w:rFonts w:hint="eastAsia" w:ascii="宋体" w:hAnsi="宋体" w:eastAsia="宋体" w:cs="宋体"/>
                <w:bCs/>
                <w:sz w:val="21"/>
                <w:highlight w:val="none"/>
              </w:rPr>
              <w:t>]。</w:t>
            </w:r>
          </w:p>
        </w:tc>
      </w:tr>
      <w:tr w14:paraId="0593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81" w:type="dxa"/>
            <w:vAlign w:val="center"/>
          </w:tcPr>
          <w:p w14:paraId="17FE011A">
            <w:pPr>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4</w:t>
            </w:r>
          </w:p>
        </w:tc>
        <w:tc>
          <w:tcPr>
            <w:tcW w:w="832" w:type="dxa"/>
            <w:vAlign w:val="center"/>
          </w:tcPr>
          <w:p w14:paraId="067D0057">
            <w:pPr>
              <w:jc w:val="center"/>
              <w:rPr>
                <w:rFonts w:ascii="Arial" w:hAnsi="Arial" w:cs="Arial"/>
                <w:bCs/>
                <w:szCs w:val="21"/>
                <w:highlight w:val="none"/>
              </w:rPr>
            </w:pPr>
            <w:r>
              <w:rPr>
                <w:rFonts w:ascii="Arial" w:hAnsi="Arial" w:cs="Arial"/>
                <w:bCs/>
                <w:szCs w:val="21"/>
                <w:highlight w:val="none"/>
              </w:rPr>
              <w:t>商务资信分</w:t>
            </w:r>
          </w:p>
        </w:tc>
        <w:tc>
          <w:tcPr>
            <w:tcW w:w="1490" w:type="dxa"/>
            <w:vAlign w:val="center"/>
          </w:tcPr>
          <w:p w14:paraId="0482BE6F">
            <w:pPr>
              <w:jc w:val="center"/>
              <w:rPr>
                <w:rFonts w:hint="eastAsia" w:ascii="宋体" w:hAnsi="宋体" w:cs="宋体"/>
                <w:bCs/>
                <w:szCs w:val="21"/>
                <w:highlight w:val="none"/>
              </w:rPr>
            </w:pPr>
            <w:r>
              <w:rPr>
                <w:rFonts w:hint="eastAsia" w:ascii="宋体" w:hAnsi="宋体" w:cs="宋体"/>
                <w:bCs/>
                <w:szCs w:val="21"/>
                <w:highlight w:val="none"/>
              </w:rPr>
              <w:t>企业信誉</w:t>
            </w:r>
          </w:p>
          <w:p w14:paraId="26D05DFA">
            <w:pPr>
              <w:jc w:val="center"/>
              <w:rPr>
                <w:rFonts w:hint="eastAsia" w:ascii="宋体" w:hAnsi="宋体" w:cs="宋体"/>
                <w:bCs/>
                <w:szCs w:val="21"/>
                <w:highlight w:val="none"/>
              </w:rPr>
            </w:pPr>
            <w:r>
              <w:rPr>
                <w:rFonts w:hint="eastAsia" w:ascii="宋体" w:hAnsi="宋体" w:cs="宋体"/>
                <w:bCs/>
                <w:szCs w:val="21"/>
                <w:highlight w:val="none"/>
              </w:rPr>
              <w:t>（满分3分）</w:t>
            </w:r>
          </w:p>
        </w:tc>
        <w:tc>
          <w:tcPr>
            <w:tcW w:w="6064" w:type="dxa"/>
            <w:vAlign w:val="center"/>
          </w:tcPr>
          <w:p w14:paraId="22B1F565">
            <w:pPr>
              <w:jc w:val="left"/>
              <w:rPr>
                <w:rFonts w:hint="eastAsia" w:ascii="宋体" w:hAnsi="宋体" w:cs="宋体"/>
                <w:bCs/>
                <w:szCs w:val="21"/>
                <w:highlight w:val="none"/>
              </w:rPr>
            </w:pPr>
            <w:r>
              <w:rPr>
                <w:rFonts w:hint="eastAsia" w:ascii="宋体" w:hAnsi="宋体" w:cs="宋体"/>
                <w:bCs/>
                <w:szCs w:val="21"/>
                <w:highlight w:val="none"/>
              </w:rPr>
              <w:t>投标人通过ISO9001质量管理体系认证、</w:t>
            </w:r>
            <w:r>
              <w:rPr>
                <w:rFonts w:hint="eastAsia" w:ascii="宋体" w:hAnsi="宋体" w:cs="宋体"/>
                <w:bCs/>
                <w:szCs w:val="21"/>
                <w:highlight w:val="none"/>
                <w:lang w:val="en-US" w:eastAsia="zh-CN"/>
              </w:rPr>
              <w:t>ISO13485医疗器械质量管理体系认证</w:t>
            </w:r>
            <w:r>
              <w:rPr>
                <w:rFonts w:hint="eastAsia" w:ascii="宋体" w:hAnsi="宋体" w:cs="宋体"/>
                <w:bCs/>
                <w:szCs w:val="21"/>
                <w:highlight w:val="none"/>
              </w:rPr>
              <w:t>、</w:t>
            </w:r>
            <w:r>
              <w:rPr>
                <w:rFonts w:hint="eastAsia" w:ascii="宋体" w:hAnsi="宋体" w:cs="宋体"/>
                <w:bCs/>
                <w:szCs w:val="21"/>
                <w:highlight w:val="none"/>
                <w:lang w:val="en-US" w:eastAsia="zh-CN"/>
              </w:rPr>
              <w:t>ISO20000信息技术服务管理体系认证</w:t>
            </w:r>
            <w:r>
              <w:rPr>
                <w:rFonts w:hint="eastAsia" w:ascii="宋体" w:hAnsi="宋体" w:cs="宋体"/>
                <w:bCs/>
                <w:szCs w:val="21"/>
                <w:highlight w:val="none"/>
              </w:rPr>
              <w:t>的,每有1项得1分，满分3分。</w:t>
            </w:r>
          </w:p>
          <w:p w14:paraId="201FF8AA">
            <w:pPr>
              <w:jc w:val="left"/>
              <w:rPr>
                <w:rFonts w:hint="eastAsia" w:ascii="宋体" w:hAnsi="宋体" w:cs="宋体"/>
                <w:bCs/>
                <w:szCs w:val="21"/>
                <w:highlight w:val="none"/>
              </w:rPr>
            </w:pPr>
            <w:r>
              <w:rPr>
                <w:rFonts w:hint="eastAsia" w:ascii="宋体" w:hAnsi="宋体" w:cs="宋体"/>
                <w:b/>
                <w:szCs w:val="21"/>
                <w:highlight w:val="none"/>
              </w:rPr>
              <w:t>（注：提供有效的认证证书扫描件及通过全国认证认可信息公共服务平台（http://cx.cnca.cn）查询结果截图并加盖投标人电子签章</w:t>
            </w:r>
            <w:r>
              <w:rPr>
                <w:rFonts w:hint="eastAsia" w:ascii="宋体" w:hAnsi="宋体" w:cs="宋体"/>
                <w:b/>
                <w:bCs/>
                <w:szCs w:val="21"/>
                <w:highlight w:val="none"/>
              </w:rPr>
              <w:t>，否则不得分。</w:t>
            </w:r>
            <w:r>
              <w:rPr>
                <w:rFonts w:hint="eastAsia" w:ascii="宋体" w:hAnsi="宋体" w:cs="宋体"/>
                <w:b/>
                <w:szCs w:val="21"/>
                <w:highlight w:val="none"/>
              </w:rPr>
              <w:t>）</w:t>
            </w:r>
          </w:p>
        </w:tc>
      </w:tr>
      <w:tr w14:paraId="5E4A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681" w:type="dxa"/>
            <w:vAlign w:val="center"/>
          </w:tcPr>
          <w:p w14:paraId="1114B099">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5</w:t>
            </w:r>
          </w:p>
        </w:tc>
        <w:tc>
          <w:tcPr>
            <w:tcW w:w="832" w:type="dxa"/>
            <w:vAlign w:val="center"/>
          </w:tcPr>
          <w:p w14:paraId="6755610A">
            <w:pPr>
              <w:jc w:val="center"/>
              <w:rPr>
                <w:rFonts w:ascii="Arial" w:hAnsi="Arial" w:cs="Arial"/>
                <w:bCs/>
                <w:szCs w:val="21"/>
                <w:highlight w:val="none"/>
              </w:rPr>
            </w:pPr>
            <w:r>
              <w:rPr>
                <w:rFonts w:ascii="Arial" w:hAnsi="Arial" w:cs="Arial"/>
                <w:bCs/>
                <w:szCs w:val="21"/>
                <w:highlight w:val="none"/>
              </w:rPr>
              <w:t>商务资信分</w:t>
            </w:r>
          </w:p>
        </w:tc>
        <w:tc>
          <w:tcPr>
            <w:tcW w:w="1490" w:type="dxa"/>
            <w:vAlign w:val="center"/>
          </w:tcPr>
          <w:p w14:paraId="50C504D2">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培训方案</w:t>
            </w:r>
          </w:p>
          <w:p w14:paraId="7D80DEC7">
            <w:pPr>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（满分12分）</w:t>
            </w:r>
          </w:p>
        </w:tc>
        <w:tc>
          <w:tcPr>
            <w:tcW w:w="6064" w:type="dxa"/>
            <w:vAlign w:val="center"/>
          </w:tcPr>
          <w:p w14:paraId="366D4A32">
            <w:pPr>
              <w:jc w:val="left"/>
              <w:rPr>
                <w:rFonts w:hint="eastAsia" w:ascii="宋体" w:hAnsi="宋体" w:cs="宋体"/>
                <w:b w:val="0"/>
                <w:bCs w:val="0"/>
                <w:szCs w:val="21"/>
                <w:highlight w:val="none"/>
              </w:rPr>
            </w:pPr>
            <w:r>
              <w:rPr>
                <w:rFonts w:hint="eastAsia" w:ascii="宋体" w:hAnsi="宋体" w:cs="宋体"/>
                <w:b w:val="0"/>
                <w:bCs w:val="0"/>
                <w:szCs w:val="21"/>
                <w:highlight w:val="none"/>
              </w:rPr>
              <w:t>一档（0分）：未提供培训方案或提供的培训方案与本项目实际不符。</w:t>
            </w:r>
          </w:p>
          <w:p w14:paraId="0BCA165B">
            <w:pPr>
              <w:jc w:val="left"/>
              <w:rPr>
                <w:rFonts w:hint="eastAsia" w:ascii="宋体" w:hAnsi="宋体" w:cs="宋体"/>
                <w:b w:val="0"/>
                <w:bCs w:val="0"/>
                <w:szCs w:val="21"/>
                <w:highlight w:val="none"/>
              </w:rPr>
            </w:pPr>
            <w:r>
              <w:rPr>
                <w:rFonts w:hint="eastAsia" w:ascii="宋体" w:hAnsi="宋体" w:cs="宋体"/>
                <w:b w:val="0"/>
                <w:bCs w:val="0"/>
                <w:szCs w:val="21"/>
                <w:highlight w:val="none"/>
              </w:rPr>
              <w:t>二档（</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分）：提供有培训方案，对本项目拟投入的服务人员制定有培训计划和方案，满足本项目</w:t>
            </w:r>
            <w:r>
              <w:rPr>
                <w:rFonts w:hint="eastAsia" w:ascii="宋体" w:hAnsi="宋体" w:cs="宋体"/>
                <w:b w:val="0"/>
                <w:bCs w:val="0"/>
                <w:szCs w:val="21"/>
                <w:highlight w:val="none"/>
                <w:lang w:val="en-US" w:eastAsia="zh-CN"/>
              </w:rPr>
              <w:t>基本</w:t>
            </w:r>
            <w:r>
              <w:rPr>
                <w:rFonts w:hint="eastAsia" w:ascii="宋体" w:hAnsi="宋体" w:cs="宋体"/>
                <w:b w:val="0"/>
                <w:bCs w:val="0"/>
                <w:szCs w:val="21"/>
                <w:highlight w:val="none"/>
              </w:rPr>
              <w:t>需求。</w:t>
            </w:r>
          </w:p>
          <w:p w14:paraId="5F6F6EC0">
            <w:pPr>
              <w:jc w:val="left"/>
              <w:rPr>
                <w:rFonts w:hint="eastAsia" w:ascii="宋体" w:hAnsi="宋体" w:cs="宋体"/>
                <w:b w:val="0"/>
                <w:bCs w:val="0"/>
                <w:szCs w:val="21"/>
                <w:highlight w:val="none"/>
              </w:rPr>
            </w:pPr>
            <w:r>
              <w:rPr>
                <w:rFonts w:hint="eastAsia" w:ascii="宋体" w:hAnsi="宋体" w:cs="宋体"/>
                <w:b w:val="0"/>
                <w:bCs w:val="0"/>
                <w:szCs w:val="21"/>
                <w:highlight w:val="none"/>
              </w:rPr>
              <w:t>三档（</w:t>
            </w:r>
            <w:r>
              <w:rPr>
                <w:rFonts w:hint="eastAsia" w:ascii="宋体" w:hAnsi="宋体" w:cs="宋体"/>
                <w:b w:val="0"/>
                <w:bCs w:val="0"/>
                <w:szCs w:val="21"/>
                <w:highlight w:val="none"/>
                <w:lang w:val="en-US" w:eastAsia="zh-CN"/>
              </w:rPr>
              <w:t>8</w:t>
            </w:r>
            <w:r>
              <w:rPr>
                <w:rFonts w:hint="eastAsia" w:ascii="宋体" w:hAnsi="宋体" w:cs="宋体"/>
                <w:b w:val="0"/>
                <w:bCs w:val="0"/>
                <w:szCs w:val="21"/>
                <w:highlight w:val="none"/>
              </w:rPr>
              <w:t>分）：提供了针对本项目的培训方案，拟投入的服务人员制定有完整明确的培训计划、培训目标和相应方案，方案内容详细可行，针对需求的</w:t>
            </w:r>
            <w:r>
              <w:rPr>
                <w:rFonts w:hint="eastAsia" w:ascii="宋体" w:hAnsi="宋体" w:cs="宋体"/>
                <w:b w:val="0"/>
                <w:bCs w:val="0"/>
                <w:szCs w:val="21"/>
                <w:highlight w:val="none"/>
                <w:lang w:val="en-US" w:eastAsia="zh-CN"/>
              </w:rPr>
              <w:t>服务</w:t>
            </w:r>
            <w:r>
              <w:rPr>
                <w:rFonts w:hint="eastAsia" w:ascii="宋体" w:hAnsi="宋体" w:cs="宋体"/>
                <w:b w:val="0"/>
                <w:bCs w:val="0"/>
                <w:szCs w:val="21"/>
                <w:highlight w:val="none"/>
              </w:rPr>
              <w:t>人员的技能培训、操作培训等有相应的培训课程。</w:t>
            </w:r>
          </w:p>
          <w:p w14:paraId="22B793A1">
            <w:pPr>
              <w:jc w:val="left"/>
              <w:rPr>
                <w:rFonts w:hint="eastAsia" w:ascii="宋体" w:hAnsi="宋体" w:cs="宋体"/>
                <w:b/>
                <w:bCs/>
                <w:szCs w:val="21"/>
                <w:highlight w:val="none"/>
              </w:rPr>
            </w:pPr>
            <w:r>
              <w:rPr>
                <w:rFonts w:hint="eastAsia" w:ascii="宋体" w:hAnsi="宋体" w:cs="宋体"/>
                <w:b w:val="0"/>
                <w:bCs w:val="0"/>
                <w:szCs w:val="21"/>
                <w:highlight w:val="none"/>
              </w:rPr>
              <w:t>四档（</w:t>
            </w:r>
            <w:r>
              <w:rPr>
                <w:rFonts w:hint="eastAsia" w:ascii="宋体" w:hAnsi="宋体" w:cs="宋体"/>
                <w:b w:val="0"/>
                <w:bCs w:val="0"/>
                <w:szCs w:val="21"/>
                <w:highlight w:val="none"/>
                <w:lang w:val="en-US" w:eastAsia="zh-CN"/>
              </w:rPr>
              <w:t>12</w:t>
            </w:r>
            <w:r>
              <w:rPr>
                <w:rFonts w:hint="eastAsia" w:ascii="宋体" w:hAnsi="宋体" w:cs="宋体"/>
                <w:b w:val="0"/>
                <w:bCs w:val="0"/>
                <w:szCs w:val="21"/>
                <w:highlight w:val="none"/>
              </w:rPr>
              <w:t>分）：在三档的基础上，培训制度化</w:t>
            </w: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投标人具有培训能力或</w:t>
            </w:r>
            <w:r>
              <w:rPr>
                <w:rFonts w:hint="eastAsia" w:ascii="宋体" w:hAnsi="宋体" w:cs="宋体"/>
                <w:b w:val="0"/>
                <w:bCs w:val="0"/>
                <w:szCs w:val="21"/>
                <w:highlight w:val="none"/>
              </w:rPr>
              <w:t>投标人有与专门的培训机构签订委托培训协议，能提供</w:t>
            </w:r>
            <w:r>
              <w:rPr>
                <w:rFonts w:hint="eastAsia" w:ascii="宋体" w:hAnsi="宋体" w:cs="宋体"/>
                <w:b w:val="0"/>
                <w:bCs w:val="0"/>
                <w:szCs w:val="21"/>
                <w:highlight w:val="none"/>
                <w:lang w:val="en-US" w:eastAsia="zh-CN"/>
              </w:rPr>
              <w:t>具备培训能力的证明材料或</w:t>
            </w:r>
            <w:r>
              <w:rPr>
                <w:rFonts w:hint="eastAsia" w:ascii="宋体" w:hAnsi="宋体" w:cs="宋体"/>
                <w:b w:val="0"/>
                <w:bCs w:val="0"/>
                <w:szCs w:val="21"/>
                <w:highlight w:val="none"/>
              </w:rPr>
              <w:t>与培训机构签订一年或一年以上的有效期内的委托培训协议。</w:t>
            </w:r>
          </w:p>
        </w:tc>
      </w:tr>
      <w:tr w14:paraId="612D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681" w:type="dxa"/>
            <w:vAlign w:val="center"/>
          </w:tcPr>
          <w:p w14:paraId="1D5AB0C5">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6</w:t>
            </w:r>
          </w:p>
        </w:tc>
        <w:tc>
          <w:tcPr>
            <w:tcW w:w="832" w:type="dxa"/>
            <w:vAlign w:val="center"/>
          </w:tcPr>
          <w:p w14:paraId="41E28280">
            <w:pPr>
              <w:jc w:val="center"/>
              <w:rPr>
                <w:rFonts w:ascii="Arial" w:hAnsi="Arial" w:cs="Arial"/>
                <w:bCs/>
                <w:szCs w:val="21"/>
                <w:highlight w:val="none"/>
              </w:rPr>
            </w:pPr>
            <w:r>
              <w:rPr>
                <w:rFonts w:ascii="Arial" w:hAnsi="Arial" w:cs="Arial"/>
                <w:bCs/>
                <w:szCs w:val="21"/>
                <w:highlight w:val="none"/>
              </w:rPr>
              <w:t>商务资信分</w:t>
            </w:r>
          </w:p>
        </w:tc>
        <w:tc>
          <w:tcPr>
            <w:tcW w:w="1490" w:type="dxa"/>
            <w:vAlign w:val="center"/>
          </w:tcPr>
          <w:p w14:paraId="2E805343">
            <w:pPr>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售后服务方案</w:t>
            </w:r>
          </w:p>
          <w:p w14:paraId="1FEE1D51">
            <w:pPr>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（满分20分）</w:t>
            </w:r>
          </w:p>
        </w:tc>
        <w:tc>
          <w:tcPr>
            <w:tcW w:w="6064" w:type="dxa"/>
            <w:vAlign w:val="center"/>
          </w:tcPr>
          <w:p w14:paraId="71E3C846">
            <w:pPr>
              <w:jc w:val="left"/>
              <w:rPr>
                <w:rFonts w:hint="eastAsia" w:ascii="宋体" w:hAnsi="宋体" w:cs="宋体"/>
                <w:b w:val="0"/>
                <w:bCs w:val="0"/>
                <w:szCs w:val="21"/>
                <w:highlight w:val="none"/>
              </w:rPr>
            </w:pPr>
            <w:r>
              <w:rPr>
                <w:rFonts w:hint="eastAsia" w:ascii="宋体" w:hAnsi="宋体" w:cs="宋体"/>
                <w:b w:val="0"/>
                <w:bCs w:val="0"/>
                <w:szCs w:val="21"/>
                <w:highlight w:val="none"/>
              </w:rPr>
              <w:t>一档（0分）：未提供或提供的</w:t>
            </w:r>
            <w:r>
              <w:rPr>
                <w:rFonts w:hint="eastAsia" w:ascii="宋体" w:hAnsi="宋体" w:cs="宋体"/>
                <w:b w:val="0"/>
                <w:bCs w:val="0"/>
                <w:szCs w:val="21"/>
                <w:highlight w:val="none"/>
                <w:lang w:val="en-US" w:eastAsia="zh-CN"/>
              </w:rPr>
              <w:t>售后服务</w:t>
            </w:r>
            <w:r>
              <w:rPr>
                <w:rFonts w:hint="eastAsia" w:ascii="宋体" w:hAnsi="宋体" w:cs="宋体"/>
                <w:b w:val="0"/>
                <w:bCs w:val="0"/>
                <w:szCs w:val="21"/>
                <w:highlight w:val="none"/>
              </w:rPr>
              <w:t>方案与本项目实际不符。</w:t>
            </w:r>
          </w:p>
          <w:p w14:paraId="2D27C3DC">
            <w:pPr>
              <w:jc w:val="left"/>
              <w:rPr>
                <w:rFonts w:hint="eastAsia" w:ascii="宋体" w:hAnsi="宋体" w:cs="宋体"/>
                <w:b w:val="0"/>
                <w:bCs w:val="0"/>
                <w:szCs w:val="21"/>
                <w:highlight w:val="none"/>
              </w:rPr>
            </w:pPr>
            <w:r>
              <w:rPr>
                <w:rFonts w:hint="eastAsia" w:ascii="宋体" w:hAnsi="宋体" w:cs="宋体"/>
                <w:b w:val="0"/>
                <w:bCs w:val="0"/>
                <w:szCs w:val="21"/>
                <w:highlight w:val="none"/>
              </w:rPr>
              <w:t>二档（</w:t>
            </w:r>
            <w:r>
              <w:rPr>
                <w:rFonts w:hint="eastAsia" w:ascii="宋体" w:hAnsi="宋体" w:cs="宋体"/>
                <w:b w:val="0"/>
                <w:bCs w:val="0"/>
                <w:szCs w:val="21"/>
                <w:highlight w:val="none"/>
                <w:lang w:val="en-US" w:eastAsia="zh-CN"/>
              </w:rPr>
              <w:t>7</w:t>
            </w:r>
            <w:r>
              <w:rPr>
                <w:rFonts w:hint="eastAsia" w:ascii="宋体" w:hAnsi="宋体" w:cs="宋体"/>
                <w:b w:val="0"/>
                <w:bCs w:val="0"/>
                <w:szCs w:val="21"/>
                <w:highlight w:val="none"/>
              </w:rPr>
              <w:t>分）：</w:t>
            </w:r>
            <w:r>
              <w:rPr>
                <w:rFonts w:hint="eastAsia" w:ascii="宋体" w:hAnsi="宋体" w:cs="宋体"/>
                <w:b w:val="0"/>
                <w:bCs w:val="0"/>
                <w:szCs w:val="21"/>
                <w:highlight w:val="none"/>
                <w:lang w:val="en-US" w:eastAsia="zh-CN"/>
              </w:rPr>
              <w:t>提供结合本项目实际的售后服务方案及承诺，有售后服务体系、售后服务流程，有明确的服务承诺及响应时间</w:t>
            </w:r>
            <w:r>
              <w:rPr>
                <w:rFonts w:hint="eastAsia" w:ascii="宋体" w:hAnsi="宋体" w:cs="宋体"/>
                <w:b w:val="0"/>
                <w:bCs w:val="0"/>
                <w:szCs w:val="21"/>
                <w:highlight w:val="none"/>
              </w:rPr>
              <w:t>。</w:t>
            </w:r>
          </w:p>
          <w:p w14:paraId="61AD67FF">
            <w:pPr>
              <w:jc w:val="left"/>
              <w:rPr>
                <w:rFonts w:hint="eastAsia" w:ascii="宋体" w:hAnsi="宋体" w:cs="宋体"/>
                <w:b w:val="0"/>
                <w:bCs w:val="0"/>
                <w:szCs w:val="21"/>
                <w:highlight w:val="none"/>
              </w:rPr>
            </w:pPr>
            <w:r>
              <w:rPr>
                <w:rFonts w:hint="eastAsia" w:ascii="宋体" w:hAnsi="宋体" w:cs="宋体"/>
                <w:b w:val="0"/>
                <w:bCs w:val="0"/>
                <w:szCs w:val="21"/>
                <w:highlight w:val="none"/>
              </w:rPr>
              <w:t>三档（</w:t>
            </w:r>
            <w:r>
              <w:rPr>
                <w:rFonts w:hint="eastAsia" w:ascii="宋体" w:hAnsi="宋体" w:cs="宋体"/>
                <w:b w:val="0"/>
                <w:bCs w:val="0"/>
                <w:szCs w:val="21"/>
                <w:highlight w:val="none"/>
                <w:lang w:val="en-US" w:eastAsia="zh-CN"/>
              </w:rPr>
              <w:t>14</w:t>
            </w:r>
            <w:r>
              <w:rPr>
                <w:rFonts w:hint="eastAsia" w:ascii="宋体" w:hAnsi="宋体" w:cs="宋体"/>
                <w:b w:val="0"/>
                <w:bCs w:val="0"/>
                <w:szCs w:val="21"/>
                <w:highlight w:val="none"/>
              </w:rPr>
              <w:t>分）：</w:t>
            </w:r>
            <w:r>
              <w:rPr>
                <w:rFonts w:hint="eastAsia" w:ascii="宋体" w:hAnsi="宋体" w:cs="宋体"/>
                <w:b w:val="0"/>
                <w:bCs w:val="0"/>
                <w:szCs w:val="21"/>
                <w:highlight w:val="none"/>
                <w:lang w:val="en-US" w:eastAsia="zh-CN"/>
              </w:rPr>
              <w:t>提供结合本项目实际的售后服务方案及承诺，有完善的售后服务体系、售后服务流程，有明确的服务承诺及响应时间且满足项目需求</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并为本项目配备专门的售后服务团队，且</w:t>
            </w:r>
            <w:r>
              <w:rPr>
                <w:rFonts w:hint="eastAsia" w:ascii="宋体" w:hAnsi="宋体" w:cs="宋体"/>
                <w:b w:val="0"/>
                <w:bCs w:val="0"/>
                <w:szCs w:val="21"/>
                <w:highlight w:val="none"/>
              </w:rPr>
              <w:t>售后服务人员配备</w:t>
            </w:r>
            <w:r>
              <w:rPr>
                <w:rFonts w:hint="eastAsia" w:ascii="宋体" w:hAnsi="宋体" w:cs="宋体"/>
                <w:b w:val="0"/>
                <w:bCs w:val="0"/>
                <w:szCs w:val="21"/>
                <w:highlight w:val="none"/>
                <w:lang w:val="en-US" w:eastAsia="zh-CN"/>
              </w:rPr>
              <w:t>不少于</w:t>
            </w:r>
            <w:r>
              <w:rPr>
                <w:rFonts w:hint="eastAsia" w:ascii="宋体" w:hAnsi="宋体" w:cs="宋体"/>
                <w:b w:val="0"/>
                <w:bCs w:val="0"/>
                <w:szCs w:val="21"/>
                <w:highlight w:val="none"/>
              </w:rPr>
              <w:t>2人。</w:t>
            </w:r>
          </w:p>
          <w:p w14:paraId="42E3056A">
            <w:pPr>
              <w:jc w:val="left"/>
              <w:rPr>
                <w:rFonts w:hint="eastAsia" w:ascii="宋体" w:hAnsi="宋体" w:cs="宋体"/>
                <w:b w:val="0"/>
                <w:bCs w:val="0"/>
                <w:szCs w:val="21"/>
                <w:highlight w:val="none"/>
              </w:rPr>
            </w:pPr>
            <w:r>
              <w:rPr>
                <w:rFonts w:hint="eastAsia" w:ascii="宋体" w:hAnsi="宋体" w:cs="宋体"/>
                <w:b w:val="0"/>
                <w:bCs w:val="0"/>
                <w:szCs w:val="21"/>
                <w:highlight w:val="none"/>
                <w:lang w:val="en-US" w:eastAsia="zh-CN"/>
              </w:rPr>
              <w:t>四</w:t>
            </w:r>
            <w:r>
              <w:rPr>
                <w:rFonts w:hint="eastAsia" w:ascii="宋体" w:hAnsi="宋体" w:cs="宋体"/>
                <w:b w:val="0"/>
                <w:bCs w:val="0"/>
                <w:szCs w:val="21"/>
                <w:highlight w:val="none"/>
              </w:rPr>
              <w:t>档（</w:t>
            </w:r>
            <w:r>
              <w:rPr>
                <w:rFonts w:hint="eastAsia" w:ascii="宋体" w:hAnsi="宋体" w:cs="宋体"/>
                <w:b w:val="0"/>
                <w:bCs w:val="0"/>
                <w:szCs w:val="21"/>
                <w:highlight w:val="none"/>
                <w:lang w:val="en-US" w:eastAsia="zh-CN"/>
              </w:rPr>
              <w:t>20</w:t>
            </w:r>
            <w:r>
              <w:rPr>
                <w:rFonts w:hint="eastAsia" w:ascii="宋体" w:hAnsi="宋体" w:cs="宋体"/>
                <w:b w:val="0"/>
                <w:bCs w:val="0"/>
                <w:szCs w:val="21"/>
                <w:highlight w:val="none"/>
              </w:rPr>
              <w:t>分）：</w:t>
            </w:r>
            <w:r>
              <w:rPr>
                <w:rFonts w:hint="eastAsia" w:ascii="宋体" w:hAnsi="宋体" w:cs="宋体"/>
                <w:b w:val="0"/>
                <w:bCs w:val="0"/>
                <w:szCs w:val="21"/>
                <w:highlight w:val="none"/>
                <w:lang w:val="en-US" w:eastAsia="zh-CN"/>
              </w:rPr>
              <w:t>在三档的基础上</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有明确的服务保障措施，</w:t>
            </w:r>
            <w:r>
              <w:rPr>
                <w:rFonts w:hint="eastAsia" w:ascii="宋体" w:hAnsi="宋体" w:cs="宋体"/>
                <w:b w:val="0"/>
                <w:bCs w:val="0"/>
                <w:szCs w:val="21"/>
                <w:highlight w:val="none"/>
              </w:rPr>
              <w:t>售后服务人员配备</w:t>
            </w:r>
            <w:r>
              <w:rPr>
                <w:rFonts w:hint="eastAsia" w:ascii="宋体" w:hAnsi="宋体" w:cs="宋体"/>
                <w:b w:val="0"/>
                <w:bCs w:val="0"/>
                <w:szCs w:val="21"/>
                <w:highlight w:val="none"/>
                <w:lang w:val="en-US" w:eastAsia="zh-CN"/>
              </w:rPr>
              <w:t>不少于3</w:t>
            </w:r>
            <w:r>
              <w:rPr>
                <w:rFonts w:hint="eastAsia" w:ascii="宋体" w:hAnsi="宋体" w:cs="宋体"/>
                <w:b w:val="0"/>
                <w:bCs w:val="0"/>
                <w:szCs w:val="21"/>
                <w:highlight w:val="none"/>
              </w:rPr>
              <w:t>人</w:t>
            </w: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服务响应时间优于项目需求，能提供其他有利于采购人且符合项目实施的实质性承诺</w:t>
            </w:r>
            <w:r>
              <w:rPr>
                <w:rFonts w:hint="eastAsia" w:ascii="宋体" w:hAnsi="宋体" w:cs="宋体"/>
                <w:b w:val="0"/>
                <w:bCs w:val="0"/>
                <w:szCs w:val="21"/>
                <w:highlight w:val="none"/>
              </w:rPr>
              <w:t>。</w:t>
            </w:r>
          </w:p>
          <w:p w14:paraId="0591BA88">
            <w:pPr>
              <w:jc w:val="left"/>
              <w:rPr>
                <w:rFonts w:hint="eastAsia" w:ascii="宋体" w:hAnsi="宋体" w:cs="宋体"/>
                <w:b/>
                <w:bCs/>
                <w:szCs w:val="21"/>
                <w:highlight w:val="none"/>
              </w:rPr>
            </w:pPr>
            <w:r>
              <w:rPr>
                <w:rFonts w:hint="eastAsia" w:ascii="宋体" w:hAnsi="宋体" w:cs="宋体"/>
                <w:b/>
                <w:bCs/>
                <w:szCs w:val="21"/>
                <w:highlight w:val="none"/>
              </w:rPr>
              <w:t>注：投标文件中须提供</w:t>
            </w:r>
            <w:r>
              <w:rPr>
                <w:rFonts w:hint="eastAsia" w:ascii="宋体" w:hAnsi="宋体" w:eastAsia="宋体" w:cs="宋体"/>
                <w:b/>
                <w:bCs w:val="0"/>
                <w:color w:val="auto"/>
                <w:kern w:val="2"/>
                <w:sz w:val="21"/>
                <w:szCs w:val="21"/>
                <w:highlight w:val="none"/>
                <w:lang w:val="en-US" w:eastAsia="zh-CN" w:bidi="ar"/>
              </w:rPr>
              <w:t>投标人</w:t>
            </w:r>
            <w:r>
              <w:rPr>
                <w:rFonts w:hint="eastAsia" w:ascii="宋体" w:hAnsi="宋体" w:cs="宋体"/>
                <w:b/>
                <w:bCs w:val="0"/>
                <w:color w:val="auto"/>
                <w:kern w:val="2"/>
                <w:sz w:val="21"/>
                <w:szCs w:val="21"/>
                <w:highlight w:val="none"/>
                <w:lang w:val="en-US" w:eastAsia="zh-CN" w:bidi="ar"/>
              </w:rPr>
              <w:t>为以上</w:t>
            </w:r>
            <w:r>
              <w:rPr>
                <w:rFonts w:hint="eastAsia" w:ascii="宋体" w:hAnsi="宋体" w:eastAsia="宋体" w:cs="宋体"/>
                <w:b/>
                <w:bCs w:val="0"/>
                <w:color w:val="auto"/>
                <w:kern w:val="2"/>
                <w:sz w:val="21"/>
                <w:szCs w:val="21"/>
                <w:highlight w:val="none"/>
                <w:lang w:val="en-US" w:eastAsia="zh-CN" w:bidi="ar"/>
              </w:rPr>
              <w:t>人员购买社保</w:t>
            </w:r>
            <w:r>
              <w:rPr>
                <w:rFonts w:hint="eastAsia" w:ascii="宋体" w:hAnsi="宋体" w:cs="宋体"/>
                <w:b/>
                <w:bCs w:val="0"/>
                <w:color w:val="auto"/>
                <w:kern w:val="2"/>
                <w:sz w:val="21"/>
                <w:szCs w:val="21"/>
                <w:highlight w:val="none"/>
                <w:lang w:val="en-US" w:eastAsia="zh-CN" w:bidi="ar"/>
              </w:rPr>
              <w:t>的</w:t>
            </w:r>
            <w:r>
              <w:rPr>
                <w:rFonts w:hint="eastAsia" w:ascii="宋体" w:hAnsi="宋体" w:eastAsia="宋体" w:cs="宋体"/>
                <w:b/>
                <w:bCs w:val="0"/>
                <w:color w:val="auto"/>
                <w:kern w:val="2"/>
                <w:sz w:val="21"/>
                <w:szCs w:val="21"/>
                <w:highlight w:val="none"/>
                <w:lang w:val="en-US" w:eastAsia="zh-CN" w:bidi="ar"/>
              </w:rPr>
              <w:t>证明材料（投标文件递交截止之日前半年内任意一个月社保缴纳证明</w:t>
            </w:r>
            <w:r>
              <w:rPr>
                <w:rFonts w:hint="eastAsia" w:ascii="宋体" w:hAnsi="宋体" w:cs="宋体"/>
                <w:b/>
                <w:bCs w:val="0"/>
                <w:color w:val="auto"/>
                <w:kern w:val="2"/>
                <w:sz w:val="21"/>
                <w:szCs w:val="21"/>
                <w:highlight w:val="none"/>
                <w:lang w:val="en-US" w:eastAsia="zh-CN" w:bidi="ar"/>
              </w:rPr>
              <w:t>），</w:t>
            </w:r>
            <w:r>
              <w:rPr>
                <w:rFonts w:hint="eastAsia" w:ascii="宋体" w:hAnsi="宋体" w:cs="宋体"/>
                <w:b/>
                <w:bCs/>
                <w:szCs w:val="21"/>
                <w:highlight w:val="none"/>
              </w:rPr>
              <w:t>并加盖投标人公章，</w:t>
            </w:r>
            <w:r>
              <w:rPr>
                <w:rFonts w:hint="eastAsia" w:ascii="宋体" w:hAnsi="宋体" w:cs="宋体"/>
                <w:b/>
                <w:bCs/>
                <w:szCs w:val="21"/>
                <w:highlight w:val="none"/>
                <w:lang w:val="en-US" w:eastAsia="zh-CN"/>
              </w:rPr>
              <w:t>不提供或提供的材料不符合相应档位要求的不得相应档位分</w:t>
            </w:r>
            <w:r>
              <w:rPr>
                <w:rFonts w:hint="eastAsia" w:ascii="宋体" w:hAnsi="宋体" w:cs="宋体"/>
                <w:b/>
                <w:bCs/>
                <w:szCs w:val="21"/>
                <w:highlight w:val="none"/>
              </w:rPr>
              <w:t>。</w:t>
            </w:r>
          </w:p>
        </w:tc>
      </w:tr>
      <w:tr w14:paraId="6356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81" w:type="dxa"/>
            <w:vAlign w:val="center"/>
          </w:tcPr>
          <w:p w14:paraId="7DB721C2">
            <w:pPr>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7</w:t>
            </w:r>
          </w:p>
        </w:tc>
        <w:tc>
          <w:tcPr>
            <w:tcW w:w="832" w:type="dxa"/>
            <w:vAlign w:val="center"/>
          </w:tcPr>
          <w:p w14:paraId="75971213">
            <w:pPr>
              <w:jc w:val="center"/>
              <w:rPr>
                <w:rFonts w:hint="eastAsia" w:ascii="宋体" w:hAnsi="宋体" w:cs="宋体"/>
                <w:bCs/>
                <w:szCs w:val="21"/>
                <w:highlight w:val="none"/>
              </w:rPr>
            </w:pPr>
            <w:r>
              <w:rPr>
                <w:rFonts w:ascii="Arial" w:hAnsi="Arial" w:cs="Arial"/>
                <w:bCs/>
                <w:szCs w:val="21"/>
                <w:highlight w:val="none"/>
              </w:rPr>
              <w:t>商务资信分</w:t>
            </w:r>
          </w:p>
        </w:tc>
        <w:tc>
          <w:tcPr>
            <w:tcW w:w="1490" w:type="dxa"/>
            <w:vAlign w:val="center"/>
          </w:tcPr>
          <w:p w14:paraId="3F9D53D2">
            <w:pPr>
              <w:jc w:val="center"/>
              <w:rPr>
                <w:rFonts w:hint="eastAsia" w:ascii="宋体" w:hAnsi="宋体" w:cs="宋体"/>
                <w:bCs/>
                <w:szCs w:val="21"/>
                <w:highlight w:val="none"/>
              </w:rPr>
            </w:pPr>
            <w:r>
              <w:rPr>
                <w:rFonts w:hint="eastAsia" w:ascii="宋体" w:hAnsi="宋体" w:cs="宋体"/>
                <w:bCs/>
                <w:szCs w:val="21"/>
                <w:highlight w:val="none"/>
              </w:rPr>
              <w:t>业绩分</w:t>
            </w:r>
          </w:p>
          <w:p w14:paraId="11A56EF1">
            <w:pPr>
              <w:jc w:val="center"/>
              <w:rPr>
                <w:rFonts w:hint="eastAsia" w:ascii="宋体" w:hAnsi="宋体" w:cs="宋体"/>
                <w:bCs/>
                <w:szCs w:val="21"/>
                <w:highlight w:val="none"/>
              </w:rPr>
            </w:pPr>
            <w:r>
              <w:rPr>
                <w:rFonts w:hint="eastAsia" w:ascii="宋体" w:hAnsi="宋体" w:cs="宋体"/>
                <w:bCs/>
                <w:szCs w:val="21"/>
                <w:highlight w:val="none"/>
              </w:rPr>
              <w:t>（满分</w:t>
            </w:r>
            <w:r>
              <w:rPr>
                <w:rFonts w:hint="eastAsia" w:ascii="宋体" w:hAnsi="宋体" w:cs="宋体"/>
                <w:bCs/>
                <w:szCs w:val="21"/>
                <w:highlight w:val="none"/>
                <w:lang w:val="en-US" w:eastAsia="zh-CN"/>
              </w:rPr>
              <w:t>6</w:t>
            </w:r>
            <w:r>
              <w:rPr>
                <w:rFonts w:hint="eastAsia" w:ascii="宋体" w:hAnsi="宋体" w:cs="宋体"/>
                <w:bCs/>
                <w:szCs w:val="21"/>
                <w:highlight w:val="none"/>
              </w:rPr>
              <w:t>分）</w:t>
            </w:r>
          </w:p>
        </w:tc>
        <w:tc>
          <w:tcPr>
            <w:tcW w:w="6064" w:type="dxa"/>
            <w:vAlign w:val="center"/>
          </w:tcPr>
          <w:p w14:paraId="4A64C3A7">
            <w:pPr>
              <w:jc w:val="left"/>
              <w:rPr>
                <w:rFonts w:hint="eastAsia" w:ascii="宋体" w:hAnsi="宋体" w:cs="宋体"/>
                <w:szCs w:val="21"/>
                <w:highlight w:val="none"/>
              </w:rPr>
            </w:pPr>
            <w:r>
              <w:rPr>
                <w:rFonts w:hint="eastAsia" w:ascii="宋体" w:hAnsi="宋体" w:cs="宋体"/>
                <w:szCs w:val="21"/>
                <w:highlight w:val="none"/>
              </w:rPr>
              <w:t>自20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年1月1日以来投标人有多媒体视觉功能训练</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服务项目业</w:t>
            </w:r>
            <w:r>
              <w:rPr>
                <w:rFonts w:hint="eastAsia" w:ascii="宋体" w:hAnsi="宋体" w:cs="宋体"/>
                <w:szCs w:val="21"/>
                <w:highlight w:val="none"/>
              </w:rPr>
              <w:t>绩，每一个业绩</w:t>
            </w:r>
            <w:r>
              <w:rPr>
                <w:rFonts w:hint="eastAsia" w:ascii="宋体" w:hAnsi="宋体" w:cs="宋体"/>
                <w:szCs w:val="21"/>
                <w:highlight w:val="none"/>
                <w:lang w:val="en-US" w:eastAsia="zh-CN"/>
              </w:rPr>
              <w:t>3</w:t>
            </w:r>
            <w:r>
              <w:rPr>
                <w:rFonts w:hint="eastAsia" w:ascii="宋体" w:hAnsi="宋体" w:cs="宋体"/>
                <w:szCs w:val="21"/>
                <w:highlight w:val="none"/>
              </w:rPr>
              <w:t>分，此项满分</w:t>
            </w:r>
            <w:r>
              <w:rPr>
                <w:rFonts w:hint="eastAsia" w:ascii="宋体" w:hAnsi="宋体" w:cs="宋体"/>
                <w:szCs w:val="21"/>
                <w:highlight w:val="none"/>
                <w:lang w:val="en-US" w:eastAsia="zh-CN"/>
              </w:rPr>
              <w:t>6</w:t>
            </w:r>
            <w:r>
              <w:rPr>
                <w:rFonts w:hint="eastAsia" w:ascii="宋体" w:hAnsi="宋体" w:cs="宋体"/>
                <w:szCs w:val="21"/>
                <w:highlight w:val="none"/>
              </w:rPr>
              <w:t>分。（相同采购人不重复计分）</w:t>
            </w:r>
          </w:p>
          <w:p w14:paraId="16B2C5AC">
            <w:pPr>
              <w:jc w:val="left"/>
              <w:rPr>
                <w:rFonts w:hint="eastAsia" w:ascii="宋体" w:hAnsi="宋体" w:cs="宋体"/>
                <w:b/>
                <w:bCs/>
                <w:szCs w:val="21"/>
                <w:highlight w:val="none"/>
              </w:rPr>
            </w:pPr>
            <w:r>
              <w:rPr>
                <w:rFonts w:hint="eastAsia" w:ascii="宋体" w:hAnsi="宋体" w:cs="宋体"/>
                <w:b/>
                <w:bCs/>
                <w:szCs w:val="21"/>
                <w:highlight w:val="none"/>
              </w:rPr>
              <w:t>（注：提供合同扫描件并加盖投标人电子签章，证明材料应符合要求，否则不得分。）</w:t>
            </w:r>
          </w:p>
        </w:tc>
      </w:tr>
    </w:tbl>
    <w:p w14:paraId="158D59C0">
      <w:pPr>
        <w:rPr>
          <w:rFonts w:hint="eastAsia" w:ascii="宋体" w:hAnsi="宋体" w:cs="宋体"/>
          <w:highlight w:val="none"/>
          <w:lang w:val="zh-CN"/>
        </w:rPr>
      </w:pPr>
    </w:p>
    <w:p w14:paraId="496223F8">
      <w:pPr>
        <w:spacing w:line="400" w:lineRule="exact"/>
        <w:rPr>
          <w:rFonts w:hint="eastAsia" w:ascii="宋体" w:hAnsi="宋体" w:cs="宋体"/>
          <w:highlight w:val="none"/>
          <w:lang w:val="zh-CN"/>
        </w:rPr>
      </w:pPr>
    </w:p>
    <w:p w14:paraId="550D6661">
      <w:pPr>
        <w:spacing w:line="400" w:lineRule="exact"/>
        <w:rPr>
          <w:rFonts w:hint="eastAsia" w:ascii="宋体" w:hAnsi="宋体" w:cs="宋体"/>
          <w:highlight w:val="none"/>
          <w:lang w:val="zh-CN"/>
        </w:rPr>
      </w:pPr>
    </w:p>
    <w:p w14:paraId="01188C40">
      <w:pPr>
        <w:spacing w:line="400" w:lineRule="exact"/>
        <w:rPr>
          <w:rFonts w:hint="eastAsia" w:ascii="宋体" w:hAnsi="宋体" w:cs="宋体"/>
          <w:highlight w:val="none"/>
          <w:lang w:val="zh-CN"/>
        </w:rPr>
      </w:pPr>
    </w:p>
    <w:p w14:paraId="550B13AB">
      <w:pPr>
        <w:spacing w:line="400" w:lineRule="exact"/>
        <w:rPr>
          <w:rFonts w:hint="eastAsia" w:ascii="宋体" w:hAnsi="宋体" w:cs="宋体"/>
          <w:highlight w:val="none"/>
          <w:lang w:val="zh-CN"/>
        </w:rPr>
      </w:pPr>
    </w:p>
    <w:p w14:paraId="7AC27AF7">
      <w:pPr>
        <w:spacing w:line="400" w:lineRule="exact"/>
        <w:rPr>
          <w:rFonts w:hint="eastAsia" w:ascii="宋体" w:hAnsi="宋体" w:cs="宋体"/>
          <w:highlight w:val="none"/>
          <w:lang w:val="zh-CN"/>
        </w:rPr>
      </w:pPr>
    </w:p>
    <w:p w14:paraId="25A54080">
      <w:pPr>
        <w:spacing w:line="400" w:lineRule="exact"/>
        <w:rPr>
          <w:rFonts w:hint="eastAsia" w:ascii="宋体" w:hAnsi="宋体" w:cs="宋体"/>
          <w:highlight w:val="none"/>
          <w:lang w:val="zh-CN"/>
        </w:rPr>
      </w:pPr>
    </w:p>
    <w:p w14:paraId="2E859777">
      <w:pPr>
        <w:spacing w:line="400" w:lineRule="exact"/>
        <w:rPr>
          <w:rFonts w:hint="eastAsia" w:ascii="宋体" w:hAnsi="宋体" w:cs="宋体"/>
          <w:highlight w:val="none"/>
          <w:lang w:val="zh-CN"/>
        </w:rPr>
      </w:pPr>
      <w:r>
        <w:rPr>
          <w:rFonts w:hint="eastAsia" w:ascii="宋体" w:hAnsi="宋体" w:cs="宋体"/>
          <w:highlight w:val="none"/>
          <w:lang w:val="zh-CN"/>
        </w:rPr>
        <w:t>（2）投标报价分</w:t>
      </w:r>
    </w:p>
    <w:tbl>
      <w:tblPr>
        <w:tblStyle w:val="5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88"/>
        <w:gridCol w:w="4920"/>
        <w:gridCol w:w="1992"/>
      </w:tblGrid>
      <w:tr w14:paraId="0CAE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6106EA5">
            <w:pPr>
              <w:jc w:val="center"/>
              <w:rPr>
                <w:rFonts w:hint="eastAsia" w:ascii="宋体" w:hAnsi="宋体" w:cs="宋体"/>
                <w:b/>
                <w:szCs w:val="21"/>
                <w:highlight w:val="none"/>
              </w:rPr>
            </w:pPr>
            <w:r>
              <w:rPr>
                <w:rFonts w:hint="eastAsia" w:ascii="宋体" w:hAnsi="宋体" w:cs="宋体"/>
                <w:b/>
                <w:szCs w:val="21"/>
                <w:highlight w:val="none"/>
              </w:rPr>
              <w:t>序号</w:t>
            </w:r>
          </w:p>
        </w:tc>
        <w:tc>
          <w:tcPr>
            <w:tcW w:w="1488" w:type="dxa"/>
            <w:vAlign w:val="center"/>
          </w:tcPr>
          <w:p w14:paraId="4F71958B">
            <w:pPr>
              <w:jc w:val="center"/>
              <w:rPr>
                <w:rFonts w:hint="eastAsia" w:ascii="宋体" w:hAnsi="宋体" w:cs="宋体"/>
                <w:b/>
                <w:szCs w:val="21"/>
                <w:highlight w:val="none"/>
              </w:rPr>
            </w:pPr>
            <w:r>
              <w:rPr>
                <w:rFonts w:hint="eastAsia" w:ascii="宋体" w:hAnsi="宋体" w:cs="宋体"/>
                <w:b/>
                <w:szCs w:val="21"/>
                <w:highlight w:val="none"/>
              </w:rPr>
              <w:t>类型</w:t>
            </w:r>
          </w:p>
        </w:tc>
        <w:tc>
          <w:tcPr>
            <w:tcW w:w="4920" w:type="dxa"/>
            <w:vAlign w:val="center"/>
          </w:tcPr>
          <w:p w14:paraId="5382DB06">
            <w:pPr>
              <w:jc w:val="center"/>
              <w:rPr>
                <w:rFonts w:hint="eastAsia" w:ascii="宋体" w:hAnsi="宋体" w:cs="宋体"/>
                <w:b/>
                <w:szCs w:val="21"/>
                <w:highlight w:val="none"/>
              </w:rPr>
            </w:pPr>
            <w:r>
              <w:rPr>
                <w:rFonts w:hint="eastAsia" w:ascii="宋体" w:hAnsi="宋体" w:cs="宋体"/>
                <w:b/>
                <w:szCs w:val="21"/>
                <w:highlight w:val="none"/>
              </w:rPr>
              <w:t>评分标准</w:t>
            </w:r>
          </w:p>
        </w:tc>
        <w:tc>
          <w:tcPr>
            <w:tcW w:w="1992" w:type="dxa"/>
            <w:vAlign w:val="center"/>
          </w:tcPr>
          <w:p w14:paraId="5E1953BD">
            <w:pPr>
              <w:jc w:val="center"/>
              <w:rPr>
                <w:rFonts w:hint="eastAsia" w:ascii="宋体" w:hAnsi="宋体" w:cs="宋体"/>
                <w:b/>
                <w:szCs w:val="21"/>
                <w:highlight w:val="none"/>
              </w:rPr>
            </w:pPr>
            <w:r>
              <w:rPr>
                <w:rFonts w:hint="eastAsia" w:ascii="宋体" w:hAnsi="宋体" w:cs="宋体"/>
                <w:b/>
                <w:szCs w:val="21"/>
                <w:highlight w:val="none"/>
              </w:rPr>
              <w:t>说明</w:t>
            </w:r>
          </w:p>
        </w:tc>
      </w:tr>
      <w:tr w14:paraId="093B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81957EA">
            <w:pPr>
              <w:jc w:val="center"/>
              <w:rPr>
                <w:rFonts w:hint="eastAsia" w:ascii="宋体" w:hAnsi="宋体" w:cs="宋体"/>
                <w:b/>
                <w:szCs w:val="21"/>
                <w:highlight w:val="none"/>
              </w:rPr>
            </w:pPr>
            <w:r>
              <w:rPr>
                <w:rFonts w:hint="eastAsia" w:ascii="宋体" w:hAnsi="宋体" w:cs="宋体"/>
                <w:bCs/>
                <w:szCs w:val="21"/>
                <w:highlight w:val="none"/>
              </w:rPr>
              <w:t>1</w:t>
            </w:r>
          </w:p>
        </w:tc>
        <w:tc>
          <w:tcPr>
            <w:tcW w:w="1488" w:type="dxa"/>
            <w:vAlign w:val="center"/>
          </w:tcPr>
          <w:p w14:paraId="1F4E6B79">
            <w:pPr>
              <w:jc w:val="center"/>
              <w:rPr>
                <w:rFonts w:hint="eastAsia" w:ascii="宋体" w:hAnsi="宋体" w:cs="宋体"/>
                <w:szCs w:val="21"/>
                <w:highlight w:val="none"/>
              </w:rPr>
            </w:pPr>
            <w:r>
              <w:rPr>
                <w:rFonts w:hint="eastAsia" w:ascii="宋体" w:hAnsi="宋体" w:cs="宋体"/>
                <w:szCs w:val="21"/>
                <w:highlight w:val="none"/>
              </w:rPr>
              <w:t>投标报价分</w:t>
            </w:r>
          </w:p>
          <w:p w14:paraId="1E7DD507">
            <w:pPr>
              <w:jc w:val="center"/>
              <w:rPr>
                <w:rFonts w:hint="eastAsia" w:ascii="宋体" w:hAnsi="宋体" w:cs="宋体"/>
                <w:szCs w:val="21"/>
                <w:highlight w:val="none"/>
              </w:rPr>
            </w:pPr>
            <w:r>
              <w:rPr>
                <w:rFonts w:hint="eastAsia" w:ascii="宋体" w:hAnsi="宋体" w:cs="宋体"/>
                <w:szCs w:val="21"/>
                <w:highlight w:val="none"/>
              </w:rPr>
              <w:t>（满分20分）</w:t>
            </w:r>
          </w:p>
        </w:tc>
        <w:tc>
          <w:tcPr>
            <w:tcW w:w="4920" w:type="dxa"/>
            <w:vAlign w:val="center"/>
          </w:tcPr>
          <w:p w14:paraId="2DBF4995">
            <w:pPr>
              <w:numPr>
                <w:ilvl w:val="0"/>
                <w:numId w:val="0"/>
              </w:numP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1.</w:t>
            </w:r>
            <w:r>
              <w:rPr>
                <w:rFonts w:hint="eastAsia" w:ascii="宋体" w:hAnsi="宋体" w:cs="宋体"/>
                <w:b/>
                <w:bCs/>
                <w:szCs w:val="21"/>
                <w:highlight w:val="none"/>
                <w:lang w:eastAsia="zh-CN"/>
              </w:rPr>
              <w:t>多媒体视觉功能训练治疗服务</w:t>
            </w:r>
            <w:r>
              <w:rPr>
                <w:rFonts w:hint="eastAsia" w:ascii="宋体" w:hAnsi="宋体" w:cs="宋体"/>
                <w:b/>
                <w:bCs/>
                <w:szCs w:val="21"/>
                <w:highlight w:val="none"/>
                <w:lang w:val="en-US" w:eastAsia="zh-CN"/>
              </w:rPr>
              <w:t>报价分</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满分18分</w:t>
            </w:r>
            <w:r>
              <w:rPr>
                <w:rFonts w:hint="eastAsia" w:ascii="宋体" w:hAnsi="宋体" w:cs="宋体"/>
                <w:b/>
                <w:bCs/>
                <w:szCs w:val="21"/>
                <w:highlight w:val="none"/>
                <w:lang w:eastAsia="zh-CN"/>
              </w:rPr>
              <w:t>）</w:t>
            </w:r>
          </w:p>
          <w:p w14:paraId="3026ED5C">
            <w:pPr>
              <w:numPr>
                <w:ilvl w:val="0"/>
                <w:numId w:val="0"/>
              </w:numPr>
              <w:rPr>
                <w:rFonts w:hint="eastAsia" w:ascii="宋体" w:hAnsi="宋体" w:cs="宋体"/>
                <w:szCs w:val="21"/>
                <w:highlight w:val="none"/>
              </w:rPr>
            </w:pPr>
            <w:r>
              <w:rPr>
                <w:rFonts w:hint="eastAsia" w:ascii="宋体" w:hAnsi="宋体" w:cs="宋体"/>
                <w:szCs w:val="21"/>
                <w:highlight w:val="none"/>
              </w:rPr>
              <w:t>以满足招标文件要求且投标</w:t>
            </w:r>
            <w:r>
              <w:rPr>
                <w:rFonts w:hint="eastAsia" w:ascii="宋体" w:hAnsi="宋体" w:cs="宋体"/>
                <w:szCs w:val="21"/>
                <w:highlight w:val="none"/>
                <w:lang w:val="en-US" w:eastAsia="zh-CN"/>
              </w:rPr>
              <w:t>单价</w:t>
            </w:r>
            <w:r>
              <w:rPr>
                <w:rFonts w:hint="eastAsia" w:ascii="宋体" w:hAnsi="宋体" w:cs="宋体"/>
                <w:szCs w:val="21"/>
                <w:highlight w:val="none"/>
              </w:rPr>
              <w:t>最低的投标报价为评审基准价，其价格分为1</w:t>
            </w:r>
            <w:r>
              <w:rPr>
                <w:rFonts w:hint="eastAsia" w:ascii="宋体" w:hAnsi="宋体" w:cs="宋体"/>
                <w:szCs w:val="21"/>
                <w:highlight w:val="none"/>
                <w:lang w:val="en-US" w:eastAsia="zh-CN"/>
              </w:rPr>
              <w:t>8分</w:t>
            </w:r>
            <w:r>
              <w:rPr>
                <w:rFonts w:hint="eastAsia" w:ascii="宋体" w:hAnsi="宋体" w:cs="宋体"/>
                <w:szCs w:val="21"/>
                <w:highlight w:val="none"/>
              </w:rPr>
              <w:t>。其他投标人的价格分统一按照下列公式计算：投标报价得分=（评审基准价/投标报价）×1</w:t>
            </w:r>
            <w:r>
              <w:rPr>
                <w:rFonts w:hint="eastAsia" w:ascii="宋体" w:hAnsi="宋体" w:cs="宋体"/>
                <w:szCs w:val="21"/>
                <w:highlight w:val="none"/>
                <w:lang w:val="en-US" w:eastAsia="zh-CN"/>
              </w:rPr>
              <w:t>8</w:t>
            </w:r>
            <w:r>
              <w:rPr>
                <w:rFonts w:hint="eastAsia" w:ascii="宋体" w:hAnsi="宋体" w:cs="宋体"/>
                <w:szCs w:val="21"/>
                <w:highlight w:val="none"/>
              </w:rPr>
              <w:t>。</w:t>
            </w:r>
          </w:p>
          <w:p w14:paraId="656C178F">
            <w:pP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2.红蓝眼镜报价分（满分2分）</w:t>
            </w:r>
          </w:p>
          <w:p w14:paraId="1C7B2267">
            <w:pPr>
              <w:rPr>
                <w:rFonts w:hint="eastAsia" w:ascii="宋体" w:hAnsi="宋体" w:cs="宋体"/>
                <w:szCs w:val="21"/>
                <w:highlight w:val="none"/>
              </w:rPr>
            </w:pPr>
            <w:r>
              <w:rPr>
                <w:rFonts w:hint="eastAsia" w:ascii="宋体" w:hAnsi="宋体" w:cs="宋体"/>
                <w:szCs w:val="21"/>
                <w:highlight w:val="none"/>
              </w:rPr>
              <w:t>以满足招标文件要求且投标</w:t>
            </w:r>
            <w:r>
              <w:rPr>
                <w:rFonts w:hint="eastAsia" w:ascii="宋体" w:hAnsi="宋体" w:cs="宋体"/>
                <w:szCs w:val="21"/>
                <w:highlight w:val="none"/>
                <w:lang w:val="en-US" w:eastAsia="zh-CN"/>
              </w:rPr>
              <w:t>单价合计</w:t>
            </w:r>
            <w:r>
              <w:rPr>
                <w:rFonts w:hint="eastAsia" w:ascii="宋体" w:hAnsi="宋体" w:cs="宋体"/>
                <w:szCs w:val="21"/>
                <w:highlight w:val="none"/>
              </w:rPr>
              <w:t>最低的投标报价为评审基准价，其价格分为</w:t>
            </w:r>
            <w:r>
              <w:rPr>
                <w:rFonts w:hint="eastAsia" w:ascii="宋体" w:hAnsi="宋体" w:cs="宋体"/>
                <w:szCs w:val="21"/>
                <w:highlight w:val="none"/>
                <w:lang w:val="en-US" w:eastAsia="zh-CN"/>
              </w:rPr>
              <w:t>2分</w:t>
            </w:r>
            <w:r>
              <w:rPr>
                <w:rFonts w:hint="eastAsia" w:ascii="宋体" w:hAnsi="宋体" w:cs="宋体"/>
                <w:szCs w:val="21"/>
                <w:highlight w:val="none"/>
              </w:rPr>
              <w:t>。其他投标人的价格分统一按照下列公式计算：投标报价得分=（评审基准价/投标报价）×</w:t>
            </w:r>
            <w:r>
              <w:rPr>
                <w:rFonts w:hint="eastAsia" w:ascii="宋体" w:hAnsi="宋体" w:cs="宋体"/>
                <w:szCs w:val="21"/>
                <w:highlight w:val="none"/>
                <w:lang w:val="en-US" w:eastAsia="zh-CN"/>
              </w:rPr>
              <w:t>2</w:t>
            </w:r>
            <w:r>
              <w:rPr>
                <w:rFonts w:hint="eastAsia" w:ascii="宋体" w:hAnsi="宋体" w:cs="宋体"/>
                <w:szCs w:val="21"/>
                <w:highlight w:val="none"/>
              </w:rPr>
              <w:t>。</w:t>
            </w:r>
          </w:p>
        </w:tc>
        <w:tc>
          <w:tcPr>
            <w:tcW w:w="1992" w:type="dxa"/>
            <w:vAlign w:val="center"/>
          </w:tcPr>
          <w:p w14:paraId="29C1C1F9">
            <w:pPr>
              <w:rPr>
                <w:rFonts w:hint="eastAsia" w:ascii="宋体" w:hAnsi="宋体" w:cs="宋体"/>
                <w:szCs w:val="21"/>
                <w:highlight w:val="none"/>
              </w:rPr>
            </w:pPr>
            <w:r>
              <w:rPr>
                <w:rFonts w:hint="eastAsia" w:ascii="宋体" w:hAnsi="宋体" w:cs="宋体"/>
                <w:szCs w:val="21"/>
                <w:highlight w:val="none"/>
                <w:lang w:val="en-US" w:eastAsia="zh-CN"/>
              </w:rPr>
              <w:t>本项目专门面向中小微企业采购，不享受价格政策性扣除</w:t>
            </w:r>
            <w:r>
              <w:rPr>
                <w:rFonts w:hint="eastAsia" w:ascii="宋体" w:hAnsi="宋体" w:cs="宋体"/>
                <w:szCs w:val="21"/>
                <w:highlight w:val="none"/>
              </w:rPr>
              <w:t>。</w:t>
            </w:r>
          </w:p>
        </w:tc>
      </w:tr>
    </w:tbl>
    <w:p w14:paraId="26107B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highlight w:val="none"/>
        </w:rPr>
      </w:pPr>
      <w:r>
        <w:rPr>
          <w:rFonts w:hint="eastAsia" w:ascii="宋体" w:hAnsi="宋体" w:cs="宋体"/>
          <w:highlight w:val="none"/>
        </w:rPr>
        <w:t>（3）综合评分</w:t>
      </w:r>
    </w:p>
    <w:tbl>
      <w:tblPr>
        <w:tblStyle w:val="52"/>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977"/>
        <w:gridCol w:w="3394"/>
        <w:gridCol w:w="1845"/>
      </w:tblGrid>
      <w:tr w14:paraId="5D07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948" w:type="dxa"/>
            <w:vAlign w:val="center"/>
          </w:tcPr>
          <w:p w14:paraId="614E2BCB">
            <w:pPr>
              <w:jc w:val="center"/>
              <w:rPr>
                <w:rFonts w:hint="eastAsia" w:ascii="宋体" w:hAnsi="宋体" w:cs="宋体"/>
                <w:b/>
                <w:szCs w:val="21"/>
                <w:highlight w:val="none"/>
              </w:rPr>
            </w:pPr>
            <w:r>
              <w:rPr>
                <w:rFonts w:hint="eastAsia" w:ascii="宋体" w:hAnsi="宋体" w:cs="宋体"/>
                <w:b/>
                <w:szCs w:val="21"/>
                <w:highlight w:val="none"/>
              </w:rPr>
              <w:t>分项</w:t>
            </w:r>
          </w:p>
        </w:tc>
        <w:tc>
          <w:tcPr>
            <w:tcW w:w="1977" w:type="dxa"/>
            <w:vAlign w:val="center"/>
          </w:tcPr>
          <w:p w14:paraId="0EF2E4D0">
            <w:pPr>
              <w:jc w:val="center"/>
              <w:rPr>
                <w:rFonts w:hint="eastAsia" w:ascii="宋体" w:hAnsi="宋体" w:cs="宋体"/>
                <w:b/>
                <w:szCs w:val="21"/>
                <w:highlight w:val="none"/>
              </w:rPr>
            </w:pPr>
            <w:r>
              <w:rPr>
                <w:rFonts w:hint="eastAsia" w:ascii="宋体" w:hAnsi="宋体" w:cs="宋体"/>
                <w:b/>
                <w:szCs w:val="21"/>
                <w:highlight w:val="none"/>
              </w:rPr>
              <w:t>技术及商务资信分</w:t>
            </w:r>
          </w:p>
        </w:tc>
        <w:tc>
          <w:tcPr>
            <w:tcW w:w="3394" w:type="dxa"/>
            <w:vAlign w:val="center"/>
          </w:tcPr>
          <w:p w14:paraId="1740BFC7">
            <w:pPr>
              <w:jc w:val="center"/>
              <w:rPr>
                <w:rFonts w:hint="eastAsia" w:ascii="宋体" w:hAnsi="宋体" w:cs="宋体"/>
                <w:b/>
                <w:szCs w:val="21"/>
                <w:highlight w:val="none"/>
              </w:rPr>
            </w:pPr>
            <w:r>
              <w:rPr>
                <w:rFonts w:hint="eastAsia" w:ascii="宋体" w:hAnsi="宋体" w:cs="宋体"/>
                <w:b/>
                <w:szCs w:val="21"/>
                <w:highlight w:val="none"/>
              </w:rPr>
              <w:t>投标报价得分</w:t>
            </w:r>
          </w:p>
        </w:tc>
        <w:tc>
          <w:tcPr>
            <w:tcW w:w="1845" w:type="dxa"/>
            <w:vAlign w:val="center"/>
          </w:tcPr>
          <w:p w14:paraId="2A0A0252">
            <w:pPr>
              <w:jc w:val="center"/>
              <w:rPr>
                <w:rFonts w:hint="eastAsia" w:ascii="宋体" w:hAnsi="宋体" w:cs="宋体"/>
                <w:b/>
                <w:szCs w:val="21"/>
                <w:highlight w:val="none"/>
              </w:rPr>
            </w:pPr>
            <w:r>
              <w:rPr>
                <w:rFonts w:hint="eastAsia" w:ascii="宋体" w:hAnsi="宋体" w:cs="宋体"/>
                <w:b/>
                <w:szCs w:val="21"/>
                <w:highlight w:val="none"/>
              </w:rPr>
              <w:t>总分</w:t>
            </w:r>
          </w:p>
        </w:tc>
      </w:tr>
      <w:tr w14:paraId="30E7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948" w:type="dxa"/>
            <w:vAlign w:val="center"/>
          </w:tcPr>
          <w:p w14:paraId="103BCD45">
            <w:pPr>
              <w:jc w:val="center"/>
              <w:rPr>
                <w:rFonts w:hint="eastAsia" w:ascii="宋体" w:hAnsi="宋体" w:cs="宋体"/>
                <w:b/>
                <w:szCs w:val="21"/>
                <w:highlight w:val="none"/>
              </w:rPr>
            </w:pPr>
            <w:r>
              <w:rPr>
                <w:rFonts w:hint="eastAsia" w:ascii="宋体" w:hAnsi="宋体" w:cs="宋体"/>
                <w:b/>
                <w:szCs w:val="21"/>
                <w:highlight w:val="none"/>
              </w:rPr>
              <w:t>分值</w:t>
            </w:r>
          </w:p>
        </w:tc>
        <w:tc>
          <w:tcPr>
            <w:tcW w:w="1977" w:type="dxa"/>
            <w:vAlign w:val="center"/>
          </w:tcPr>
          <w:p w14:paraId="613E8497">
            <w:pPr>
              <w:jc w:val="center"/>
              <w:rPr>
                <w:rFonts w:hint="eastAsia" w:ascii="宋体" w:hAnsi="宋体" w:cs="宋体"/>
                <w:szCs w:val="21"/>
                <w:highlight w:val="none"/>
              </w:rPr>
            </w:pPr>
            <w:r>
              <w:rPr>
                <w:rFonts w:hint="eastAsia" w:ascii="宋体" w:hAnsi="宋体" w:cs="宋体"/>
                <w:szCs w:val="21"/>
                <w:highlight w:val="none"/>
              </w:rPr>
              <w:t>80</w:t>
            </w:r>
          </w:p>
        </w:tc>
        <w:tc>
          <w:tcPr>
            <w:tcW w:w="3394" w:type="dxa"/>
            <w:vAlign w:val="center"/>
          </w:tcPr>
          <w:p w14:paraId="36717B5C">
            <w:pPr>
              <w:jc w:val="center"/>
              <w:rPr>
                <w:rFonts w:hint="eastAsia" w:ascii="宋体" w:hAnsi="宋体" w:cs="宋体"/>
                <w:szCs w:val="21"/>
                <w:highlight w:val="none"/>
              </w:rPr>
            </w:pPr>
            <w:r>
              <w:rPr>
                <w:rFonts w:hint="eastAsia" w:ascii="宋体" w:hAnsi="宋体" w:cs="宋体"/>
                <w:szCs w:val="21"/>
                <w:highlight w:val="none"/>
              </w:rPr>
              <w:t>20</w:t>
            </w:r>
          </w:p>
        </w:tc>
        <w:tc>
          <w:tcPr>
            <w:tcW w:w="1845" w:type="dxa"/>
            <w:vAlign w:val="center"/>
          </w:tcPr>
          <w:p w14:paraId="3A963E7B">
            <w:pPr>
              <w:jc w:val="center"/>
              <w:rPr>
                <w:rFonts w:hint="eastAsia" w:ascii="宋体" w:hAnsi="宋体" w:cs="宋体"/>
                <w:szCs w:val="21"/>
                <w:highlight w:val="none"/>
              </w:rPr>
            </w:pPr>
            <w:r>
              <w:rPr>
                <w:rFonts w:hint="eastAsia" w:ascii="宋体" w:hAnsi="宋体" w:cs="宋体"/>
                <w:szCs w:val="21"/>
                <w:highlight w:val="none"/>
              </w:rPr>
              <w:t>100</w:t>
            </w:r>
          </w:p>
        </w:tc>
      </w:tr>
      <w:tr w14:paraId="75E7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164" w:type="dxa"/>
            <w:gridSpan w:val="4"/>
            <w:vAlign w:val="center"/>
          </w:tcPr>
          <w:p w14:paraId="46F66758">
            <w:pPr>
              <w:rPr>
                <w:rFonts w:hint="eastAsia" w:ascii="宋体" w:hAnsi="宋体" w:cs="宋体"/>
                <w:szCs w:val="21"/>
                <w:highlight w:val="none"/>
              </w:rPr>
            </w:pPr>
            <w:r>
              <w:rPr>
                <w:rFonts w:hint="eastAsia" w:ascii="宋体" w:hAnsi="宋体" w:cs="宋体"/>
                <w:szCs w:val="21"/>
                <w:highlight w:val="none"/>
              </w:rPr>
              <w:t>综合评分=技术及商务资信分+投标报价得分（</w:t>
            </w:r>
            <w:r>
              <w:rPr>
                <w:rFonts w:hint="eastAsia" w:ascii="宋体" w:hAnsi="宋体" w:cs="宋体"/>
                <w:highlight w:val="none"/>
              </w:rPr>
              <w:t>注：各</w:t>
            </w:r>
            <w:r>
              <w:rPr>
                <w:rFonts w:hint="eastAsia" w:ascii="宋体" w:hAnsi="宋体" w:cs="宋体"/>
                <w:szCs w:val="21"/>
                <w:highlight w:val="none"/>
              </w:rPr>
              <w:t>项评分分值计算保留小数点后两位，小数点后第三位“四舍五入”）</w:t>
            </w:r>
          </w:p>
        </w:tc>
      </w:tr>
    </w:tbl>
    <w:p w14:paraId="4C2852FB">
      <w:pPr>
        <w:spacing w:line="400" w:lineRule="exact"/>
        <w:ind w:firstLine="420" w:firstLineChars="200"/>
        <w:rPr>
          <w:rFonts w:hint="eastAsia" w:ascii="宋体" w:hAnsi="宋体" w:cs="宋体"/>
          <w:highlight w:val="none"/>
        </w:rPr>
      </w:pPr>
      <w:bookmarkStart w:id="59" w:name="_Hlk132879660"/>
      <w:r>
        <w:rPr>
          <w:rFonts w:hint="eastAsia" w:ascii="宋体" w:hAnsi="宋体" w:cs="宋体"/>
          <w:highlight w:val="none"/>
        </w:rPr>
        <w:t>4.1偏离认定说明</w:t>
      </w:r>
    </w:p>
    <w:p w14:paraId="420451CF">
      <w:pPr>
        <w:spacing w:line="400" w:lineRule="exact"/>
        <w:ind w:firstLine="420" w:firstLineChars="200"/>
        <w:rPr>
          <w:rFonts w:hint="eastAsia" w:ascii="宋体" w:hAnsi="宋体" w:cs="宋体"/>
          <w:szCs w:val="21"/>
          <w:highlight w:val="none"/>
        </w:rPr>
      </w:pPr>
      <w:bookmarkStart w:id="60" w:name="_Hlk132881389"/>
      <w:r>
        <w:rPr>
          <w:rFonts w:hint="eastAsia" w:ascii="宋体" w:hAnsi="宋体" w:cs="宋体"/>
          <w:szCs w:val="21"/>
          <w:highlight w:val="none"/>
        </w:rPr>
        <w:t>投标人根据采购需求中技术参数为基准，填写响应表，对于响应表或证明材料与技术参数不符的，按如下规定：</w:t>
      </w:r>
    </w:p>
    <w:p w14:paraId="3AC337E2">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E43B017">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（2）响应表中响应的内容与证明材料不一致的，以证明材料为准作为评审依据。</w:t>
      </w:r>
    </w:p>
    <w:p w14:paraId="35C75E23">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（3）同时出现以上两种情况的，按照（1）-（2）顺序认定。</w:t>
      </w:r>
    </w:p>
    <w:p w14:paraId="3C734140">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（4）响应表与采购需求中技术参数比较有漏项的，如为实质性参数漏项，视为未响应；如为非实质性参数漏项，视为负偏离。</w:t>
      </w:r>
    </w:p>
    <w:p w14:paraId="2C9B1A9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（5）一项技术参数有多条小项要求的，必须全部响应。如只响应部分参数，视为漏项，按照（4）判定。评审时以每一条技术参数为评审依据。</w:t>
      </w:r>
    </w:p>
    <w:p w14:paraId="5558646E">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3B11ABAC">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2FF3CBEA">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（8）对于单边任意参数的要求，例“长度≥50cm”，若响应为50 cm及50cm以上任意一个数值，均视为无偏离；若响应小于50cm，视为负偏离。此类参数无正偏离。</w:t>
      </w:r>
    </w:p>
    <w:p w14:paraId="36E28F19">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（9）对于固定参数，响应与采购需求中技术参数一致，视为无偏离，其他均视为负偏离，此类参数无正偏离。</w:t>
      </w:r>
    </w:p>
    <w:p w14:paraId="2C9889AD">
      <w:pPr>
        <w:spacing w:line="400" w:lineRule="exact"/>
        <w:ind w:firstLine="420" w:firstLineChars="200"/>
        <w:rPr>
          <w:highlight w:val="none"/>
        </w:rPr>
      </w:pPr>
      <w:r>
        <w:rPr>
          <w:rFonts w:hint="eastAsia" w:ascii="宋体" w:hAnsi="宋体" w:cs="宋体"/>
          <w:szCs w:val="21"/>
          <w:highlight w:val="none"/>
        </w:rPr>
        <w:t>（10）如采购需求中技术参数有特殊要求与上述说明不一致的，以特殊要求为准。</w:t>
      </w:r>
      <w:bookmarkEnd w:id="59"/>
      <w:bookmarkEnd w:id="60"/>
    </w:p>
    <w:p w14:paraId="0DBB3C74">
      <w:pPr>
        <w:pStyle w:val="27"/>
        <w:snapToGrid w:val="0"/>
        <w:spacing w:line="400" w:lineRule="exact"/>
        <w:jc w:val="center"/>
        <w:outlineLvl w:val="0"/>
        <w:rPr>
          <w:rFonts w:hint="eastAsia" w:hAnsi="宋体" w:cs="宋体"/>
          <w:sz w:val="32"/>
          <w:szCs w:val="32"/>
          <w:highlight w:val="none"/>
        </w:rPr>
        <w:sectPr>
          <w:headerReference r:id="rId11" w:type="first"/>
          <w:headerReference r:id="rId10" w:type="default"/>
          <w:footerReference r:id="rId12" w:type="default"/>
          <w:pgSz w:w="11906" w:h="16838"/>
          <w:pgMar w:top="1418" w:right="1417" w:bottom="1417" w:left="1418" w:header="851" w:footer="992" w:gutter="0"/>
          <w:cols w:space="720" w:num="1"/>
          <w:docGrid w:linePitch="312" w:charSpace="0"/>
        </w:sectPr>
      </w:pPr>
    </w:p>
    <w:p w14:paraId="630AF133">
      <w:pPr>
        <w:pStyle w:val="27"/>
        <w:snapToGrid w:val="0"/>
        <w:spacing w:before="120" w:after="120" w:line="320" w:lineRule="exact"/>
        <w:jc w:val="center"/>
        <w:outlineLvl w:val="0"/>
        <w:rPr>
          <w:rFonts w:ascii="Times New Roman" w:hAnsi="Times New Roman" w:cs="Times New Roman"/>
          <w:sz w:val="32"/>
          <w:szCs w:val="32"/>
          <w:highlight w:val="none"/>
        </w:rPr>
      </w:pPr>
      <w:bookmarkStart w:id="61" w:name="_Toc2825"/>
    </w:p>
    <w:p w14:paraId="35D4212C">
      <w:pPr>
        <w:pStyle w:val="27"/>
        <w:snapToGrid w:val="0"/>
        <w:spacing w:before="120" w:after="120" w:line="320" w:lineRule="exact"/>
        <w:jc w:val="center"/>
        <w:outlineLvl w:val="0"/>
        <w:rPr>
          <w:rFonts w:ascii="Times New Roman" w:hAnsi="Times New Roman" w:cs="Times New Roman"/>
          <w:sz w:val="32"/>
          <w:szCs w:val="32"/>
          <w:highlight w:val="none"/>
        </w:rPr>
      </w:pPr>
      <w:bookmarkStart w:id="62" w:name="_Toc12878"/>
      <w:r>
        <w:rPr>
          <w:rFonts w:ascii="Times New Roman" w:hAnsi="Times New Roman" w:cs="Times New Roman"/>
          <w:sz w:val="32"/>
          <w:szCs w:val="32"/>
          <w:highlight w:val="none"/>
        </w:rPr>
        <w:t>第五章  合同主要条款格式</w:t>
      </w:r>
      <w:bookmarkEnd w:id="61"/>
      <w:bookmarkEnd w:id="62"/>
    </w:p>
    <w:p w14:paraId="4E0E858D">
      <w:pPr>
        <w:keepNext w:val="0"/>
        <w:keepLines w:val="0"/>
        <w:pageBreakBefore w:val="0"/>
        <w:widowControl w:val="0"/>
        <w:kinsoku/>
        <w:wordWrap/>
        <w:overflowPunct/>
        <w:topLinePunct w:val="0"/>
        <w:autoSpaceDE/>
        <w:autoSpaceDN/>
        <w:bidi w:val="0"/>
        <w:adjustRightInd/>
        <w:snapToGrid/>
        <w:spacing w:before="361" w:beforeLines="100" w:after="361" w:afterLines="100" w:line="320" w:lineRule="atLeast"/>
        <w:ind w:firstLine="562" w:firstLineChars="200"/>
        <w:jc w:val="center"/>
        <w:textAlignment w:val="auto"/>
        <w:outlineLvl w:val="1"/>
        <w:rPr>
          <w:b/>
          <w:bCs/>
          <w:kern w:val="0"/>
          <w:sz w:val="28"/>
          <w:szCs w:val="28"/>
          <w:highlight w:val="none"/>
        </w:rPr>
      </w:pPr>
      <w:bookmarkStart w:id="63" w:name="bookmark2"/>
      <w:bookmarkStart w:id="64" w:name="bookmark1"/>
      <w:bookmarkStart w:id="65" w:name="bookmark0"/>
      <w:r>
        <w:rPr>
          <w:rFonts w:hint="eastAsia"/>
          <w:b/>
          <w:bCs/>
          <w:kern w:val="0"/>
          <w:sz w:val="28"/>
          <w:szCs w:val="28"/>
          <w:highlight w:val="none"/>
          <w:lang w:val="en-US" w:eastAsia="zh-CN"/>
        </w:rPr>
        <w:t>柳州市</w:t>
      </w:r>
      <w:r>
        <w:rPr>
          <w:b/>
          <w:bCs/>
          <w:kern w:val="0"/>
          <w:sz w:val="28"/>
          <w:szCs w:val="28"/>
          <w:highlight w:val="none"/>
        </w:rPr>
        <w:t>政府采购合同</w:t>
      </w:r>
    </w:p>
    <w:tbl>
      <w:tblPr>
        <w:tblStyle w:val="52"/>
        <w:tblW w:w="0" w:type="auto"/>
        <w:tblInd w:w="0" w:type="dxa"/>
        <w:tblLayout w:type="autofit"/>
        <w:tblCellMar>
          <w:top w:w="0" w:type="dxa"/>
          <w:left w:w="108" w:type="dxa"/>
          <w:bottom w:w="0" w:type="dxa"/>
          <w:right w:w="108" w:type="dxa"/>
        </w:tblCellMar>
      </w:tblPr>
      <w:tblGrid>
        <w:gridCol w:w="2324"/>
        <w:gridCol w:w="2316"/>
        <w:gridCol w:w="2324"/>
        <w:gridCol w:w="2040"/>
      </w:tblGrid>
      <w:tr w14:paraId="6A95AE7F">
        <w:tblPrEx>
          <w:tblCellMar>
            <w:top w:w="0" w:type="dxa"/>
            <w:left w:w="108" w:type="dxa"/>
            <w:bottom w:w="0" w:type="dxa"/>
            <w:right w:w="108" w:type="dxa"/>
          </w:tblCellMar>
        </w:tblPrEx>
        <w:tc>
          <w:tcPr>
            <w:tcW w:w="2324" w:type="dxa"/>
            <w:noWrap w:val="0"/>
            <w:vAlign w:val="top"/>
          </w:tcPr>
          <w:p w14:paraId="2837953A">
            <w:pPr>
              <w:snapToGrid w:val="0"/>
              <w:spacing w:line="360" w:lineRule="exact"/>
              <w:ind w:right="480"/>
              <w:jc w:val="left"/>
              <w:rPr>
                <w:bCs/>
                <w:szCs w:val="21"/>
                <w:highlight w:val="none"/>
              </w:rPr>
            </w:pPr>
            <w:r>
              <w:rPr>
                <w:rFonts w:hint="eastAsia"/>
                <w:bCs/>
                <w:szCs w:val="21"/>
                <w:highlight w:val="none"/>
              </w:rPr>
              <w:t>合同编号：</w:t>
            </w:r>
          </w:p>
        </w:tc>
        <w:tc>
          <w:tcPr>
            <w:tcW w:w="2316" w:type="dxa"/>
            <w:noWrap w:val="0"/>
            <w:vAlign w:val="top"/>
          </w:tcPr>
          <w:p w14:paraId="01D1CB3B">
            <w:pPr>
              <w:snapToGrid w:val="0"/>
              <w:spacing w:line="360" w:lineRule="exact"/>
              <w:ind w:right="480"/>
              <w:jc w:val="left"/>
              <w:rPr>
                <w:bCs/>
                <w:szCs w:val="21"/>
                <w:highlight w:val="none"/>
              </w:rPr>
            </w:pPr>
          </w:p>
        </w:tc>
        <w:tc>
          <w:tcPr>
            <w:tcW w:w="2324" w:type="dxa"/>
            <w:noWrap w:val="0"/>
            <w:vAlign w:val="top"/>
          </w:tcPr>
          <w:p w14:paraId="59EB58B6">
            <w:pPr>
              <w:snapToGrid w:val="0"/>
              <w:spacing w:line="360" w:lineRule="exact"/>
              <w:ind w:right="480"/>
              <w:jc w:val="left"/>
              <w:rPr>
                <w:bCs/>
                <w:szCs w:val="21"/>
                <w:highlight w:val="none"/>
              </w:rPr>
            </w:pPr>
            <w:r>
              <w:rPr>
                <w:rFonts w:hint="eastAsia"/>
                <w:bCs/>
                <w:szCs w:val="21"/>
                <w:highlight w:val="none"/>
              </w:rPr>
              <w:t>采购计划号：</w:t>
            </w:r>
          </w:p>
        </w:tc>
        <w:tc>
          <w:tcPr>
            <w:tcW w:w="2040" w:type="dxa"/>
            <w:noWrap w:val="0"/>
            <w:vAlign w:val="top"/>
          </w:tcPr>
          <w:p w14:paraId="419BBFF4">
            <w:pPr>
              <w:snapToGrid w:val="0"/>
              <w:spacing w:line="360" w:lineRule="exact"/>
              <w:ind w:right="480"/>
              <w:jc w:val="left"/>
              <w:rPr>
                <w:bCs/>
                <w:szCs w:val="21"/>
                <w:highlight w:val="none"/>
              </w:rPr>
            </w:pPr>
          </w:p>
        </w:tc>
      </w:tr>
      <w:tr w14:paraId="3E79B314">
        <w:tblPrEx>
          <w:tblCellMar>
            <w:top w:w="0" w:type="dxa"/>
            <w:left w:w="108" w:type="dxa"/>
            <w:bottom w:w="0" w:type="dxa"/>
            <w:right w:w="108" w:type="dxa"/>
          </w:tblCellMar>
        </w:tblPrEx>
        <w:tc>
          <w:tcPr>
            <w:tcW w:w="2324" w:type="dxa"/>
            <w:noWrap w:val="0"/>
            <w:vAlign w:val="top"/>
          </w:tcPr>
          <w:p w14:paraId="0F28966B">
            <w:pPr>
              <w:snapToGrid w:val="0"/>
              <w:spacing w:line="360" w:lineRule="exact"/>
              <w:ind w:right="480"/>
              <w:jc w:val="left"/>
              <w:rPr>
                <w:bCs/>
                <w:szCs w:val="21"/>
                <w:highlight w:val="none"/>
              </w:rPr>
            </w:pPr>
            <w:r>
              <w:rPr>
                <w:rFonts w:hint="eastAsia"/>
                <w:bCs/>
                <w:szCs w:val="21"/>
                <w:highlight w:val="none"/>
              </w:rPr>
              <w:t>项目名称：</w:t>
            </w:r>
          </w:p>
        </w:tc>
        <w:tc>
          <w:tcPr>
            <w:tcW w:w="2316" w:type="dxa"/>
            <w:noWrap w:val="0"/>
            <w:vAlign w:val="top"/>
          </w:tcPr>
          <w:p w14:paraId="5C507F5E">
            <w:pPr>
              <w:snapToGrid w:val="0"/>
              <w:spacing w:line="360" w:lineRule="exact"/>
              <w:ind w:right="480"/>
              <w:jc w:val="left"/>
              <w:rPr>
                <w:bCs/>
                <w:szCs w:val="21"/>
                <w:highlight w:val="none"/>
              </w:rPr>
            </w:pPr>
          </w:p>
        </w:tc>
        <w:tc>
          <w:tcPr>
            <w:tcW w:w="2324" w:type="dxa"/>
            <w:noWrap w:val="0"/>
            <w:vAlign w:val="top"/>
          </w:tcPr>
          <w:p w14:paraId="3C8374C3">
            <w:pPr>
              <w:snapToGrid w:val="0"/>
              <w:spacing w:line="360" w:lineRule="exact"/>
              <w:ind w:right="480"/>
              <w:jc w:val="left"/>
              <w:rPr>
                <w:bCs/>
                <w:szCs w:val="21"/>
                <w:highlight w:val="none"/>
              </w:rPr>
            </w:pPr>
            <w:r>
              <w:rPr>
                <w:rFonts w:hint="eastAsia"/>
                <w:bCs/>
                <w:szCs w:val="21"/>
                <w:highlight w:val="none"/>
              </w:rPr>
              <w:t>项目编号：</w:t>
            </w:r>
          </w:p>
        </w:tc>
        <w:tc>
          <w:tcPr>
            <w:tcW w:w="2040" w:type="dxa"/>
            <w:noWrap w:val="0"/>
            <w:vAlign w:val="top"/>
          </w:tcPr>
          <w:p w14:paraId="04D55966">
            <w:pPr>
              <w:snapToGrid w:val="0"/>
              <w:spacing w:line="360" w:lineRule="exact"/>
              <w:ind w:right="480"/>
              <w:jc w:val="left"/>
              <w:rPr>
                <w:bCs/>
                <w:szCs w:val="21"/>
                <w:highlight w:val="none"/>
              </w:rPr>
            </w:pPr>
          </w:p>
        </w:tc>
      </w:tr>
      <w:tr w14:paraId="7B3FA3AF">
        <w:tblPrEx>
          <w:tblCellMar>
            <w:top w:w="0" w:type="dxa"/>
            <w:left w:w="108" w:type="dxa"/>
            <w:bottom w:w="0" w:type="dxa"/>
            <w:right w:w="108" w:type="dxa"/>
          </w:tblCellMar>
        </w:tblPrEx>
        <w:tc>
          <w:tcPr>
            <w:tcW w:w="2324" w:type="dxa"/>
            <w:noWrap w:val="0"/>
            <w:vAlign w:val="top"/>
          </w:tcPr>
          <w:p w14:paraId="15128FB0">
            <w:pPr>
              <w:snapToGrid w:val="0"/>
              <w:spacing w:line="360" w:lineRule="exact"/>
              <w:jc w:val="left"/>
              <w:rPr>
                <w:bCs/>
                <w:szCs w:val="21"/>
                <w:highlight w:val="none"/>
              </w:rPr>
            </w:pPr>
            <w:r>
              <w:rPr>
                <w:rFonts w:hint="eastAsia"/>
                <w:bCs/>
                <w:szCs w:val="21"/>
                <w:highlight w:val="none"/>
              </w:rPr>
              <w:t>采购人（甲方）：</w:t>
            </w:r>
          </w:p>
        </w:tc>
        <w:tc>
          <w:tcPr>
            <w:tcW w:w="2316" w:type="dxa"/>
            <w:noWrap w:val="0"/>
            <w:vAlign w:val="top"/>
          </w:tcPr>
          <w:p w14:paraId="3DACA019">
            <w:pPr>
              <w:snapToGrid w:val="0"/>
              <w:spacing w:line="360" w:lineRule="exact"/>
              <w:ind w:right="480"/>
              <w:jc w:val="left"/>
              <w:rPr>
                <w:bCs/>
                <w:szCs w:val="21"/>
                <w:highlight w:val="none"/>
              </w:rPr>
            </w:pPr>
          </w:p>
        </w:tc>
        <w:tc>
          <w:tcPr>
            <w:tcW w:w="2324" w:type="dxa"/>
            <w:noWrap w:val="0"/>
            <w:vAlign w:val="top"/>
          </w:tcPr>
          <w:p w14:paraId="7356F159">
            <w:pPr>
              <w:snapToGrid w:val="0"/>
              <w:spacing w:line="360" w:lineRule="exact"/>
              <w:jc w:val="left"/>
              <w:rPr>
                <w:bCs/>
                <w:szCs w:val="21"/>
                <w:highlight w:val="none"/>
              </w:rPr>
            </w:pPr>
            <w:r>
              <w:rPr>
                <w:rFonts w:hint="eastAsia"/>
                <w:bCs/>
                <w:szCs w:val="21"/>
                <w:highlight w:val="none"/>
              </w:rPr>
              <w:t>供应商（乙方）：</w:t>
            </w:r>
          </w:p>
        </w:tc>
        <w:tc>
          <w:tcPr>
            <w:tcW w:w="2040" w:type="dxa"/>
            <w:noWrap w:val="0"/>
            <w:vAlign w:val="top"/>
          </w:tcPr>
          <w:p w14:paraId="76A362DC">
            <w:pPr>
              <w:snapToGrid w:val="0"/>
              <w:spacing w:line="360" w:lineRule="exact"/>
              <w:ind w:right="480"/>
              <w:jc w:val="left"/>
              <w:rPr>
                <w:bCs/>
                <w:szCs w:val="21"/>
                <w:highlight w:val="none"/>
              </w:rPr>
            </w:pPr>
          </w:p>
        </w:tc>
      </w:tr>
      <w:tr w14:paraId="18929BAB">
        <w:tblPrEx>
          <w:tblCellMar>
            <w:top w:w="0" w:type="dxa"/>
            <w:left w:w="108" w:type="dxa"/>
            <w:bottom w:w="0" w:type="dxa"/>
            <w:right w:w="108" w:type="dxa"/>
          </w:tblCellMar>
        </w:tblPrEx>
        <w:tc>
          <w:tcPr>
            <w:tcW w:w="2324" w:type="dxa"/>
            <w:noWrap w:val="0"/>
            <w:vAlign w:val="top"/>
          </w:tcPr>
          <w:p w14:paraId="2788E814">
            <w:pPr>
              <w:snapToGrid w:val="0"/>
              <w:spacing w:line="360" w:lineRule="exact"/>
              <w:ind w:right="480"/>
              <w:jc w:val="left"/>
              <w:rPr>
                <w:bCs/>
                <w:szCs w:val="21"/>
                <w:highlight w:val="none"/>
              </w:rPr>
            </w:pPr>
            <w:r>
              <w:rPr>
                <w:rFonts w:hint="eastAsia"/>
                <w:bCs/>
                <w:szCs w:val="21"/>
                <w:highlight w:val="none"/>
              </w:rPr>
              <w:t>签订地点：</w:t>
            </w:r>
          </w:p>
        </w:tc>
        <w:tc>
          <w:tcPr>
            <w:tcW w:w="2316" w:type="dxa"/>
            <w:noWrap w:val="0"/>
            <w:vAlign w:val="top"/>
          </w:tcPr>
          <w:p w14:paraId="38F878B8">
            <w:pPr>
              <w:snapToGrid w:val="0"/>
              <w:spacing w:line="360" w:lineRule="exact"/>
              <w:ind w:right="480"/>
              <w:jc w:val="left"/>
              <w:rPr>
                <w:bCs/>
                <w:szCs w:val="21"/>
                <w:highlight w:val="none"/>
              </w:rPr>
            </w:pPr>
          </w:p>
        </w:tc>
        <w:tc>
          <w:tcPr>
            <w:tcW w:w="2324" w:type="dxa"/>
            <w:noWrap w:val="0"/>
            <w:vAlign w:val="top"/>
          </w:tcPr>
          <w:p w14:paraId="20F50D1E">
            <w:pPr>
              <w:snapToGrid w:val="0"/>
              <w:spacing w:line="360" w:lineRule="exact"/>
              <w:ind w:right="480"/>
              <w:jc w:val="left"/>
              <w:rPr>
                <w:bCs/>
                <w:szCs w:val="21"/>
                <w:highlight w:val="none"/>
              </w:rPr>
            </w:pPr>
            <w:r>
              <w:rPr>
                <w:rFonts w:hint="eastAsia"/>
                <w:bCs/>
                <w:szCs w:val="21"/>
                <w:highlight w:val="none"/>
              </w:rPr>
              <w:t>签订时间：</w:t>
            </w:r>
          </w:p>
        </w:tc>
        <w:tc>
          <w:tcPr>
            <w:tcW w:w="2040" w:type="dxa"/>
            <w:noWrap w:val="0"/>
            <w:vAlign w:val="top"/>
          </w:tcPr>
          <w:p w14:paraId="21AF1414">
            <w:pPr>
              <w:snapToGrid w:val="0"/>
              <w:spacing w:line="360" w:lineRule="exact"/>
              <w:ind w:right="480"/>
              <w:jc w:val="left"/>
              <w:rPr>
                <w:bCs/>
                <w:szCs w:val="21"/>
                <w:highlight w:val="none"/>
              </w:rPr>
            </w:pPr>
          </w:p>
        </w:tc>
      </w:tr>
    </w:tbl>
    <w:p w14:paraId="4435B5D5">
      <w:pPr>
        <w:snapToGrid w:val="0"/>
        <w:spacing w:line="360" w:lineRule="exact"/>
        <w:ind w:right="480" w:firstLine="5985" w:firstLineChars="2850"/>
        <w:rPr>
          <w:bCs/>
          <w:szCs w:val="21"/>
          <w:highlight w:val="none"/>
        </w:rPr>
      </w:pPr>
    </w:p>
    <w:p w14:paraId="4DAC46AC">
      <w:pPr>
        <w:pStyle w:val="2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根据《中华人民共和国政府采购法》、《中华人民共和国政府采购法实施条例》等法律、法规规定，按照招标文件规定、乙方投标文件及其承诺和中标通知书，甲乙双方签订本合同。</w:t>
      </w:r>
    </w:p>
    <w:p w14:paraId="770B7F3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第一条　项目概况及服务范围</w:t>
      </w:r>
    </w:p>
    <w:p w14:paraId="1CDA898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4472C4"/>
          <w:szCs w:val="21"/>
          <w:highlight w:val="none"/>
        </w:rPr>
      </w:pPr>
      <w:r>
        <w:rPr>
          <w:rFonts w:hint="eastAsia" w:ascii="宋体" w:hAnsi="宋体" w:eastAsia="宋体" w:cs="宋体"/>
          <w:szCs w:val="21"/>
          <w:highlight w:val="none"/>
        </w:rPr>
        <w:t>1.项目名称：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ABDD97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2.服务内容及范围：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DB083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3.服务期：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6F6A27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4.交付时间及地点：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59443B4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5.报价要求：</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AFBAF7E">
      <w:pPr>
        <w:pStyle w:val="2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lang w:eastAsia="zh-CN"/>
        </w:rPr>
      </w:pPr>
      <w:bookmarkStart w:id="66" w:name="_Hlk77611311"/>
      <w:r>
        <w:rPr>
          <w:rFonts w:hint="eastAsia" w:ascii="宋体" w:hAnsi="宋体" w:eastAsia="宋体" w:cs="宋体"/>
          <w:highlight w:val="none"/>
        </w:rPr>
        <w:t>6.合同价</w:t>
      </w:r>
      <w:r>
        <w:rPr>
          <w:rFonts w:hint="eastAsia" w:ascii="宋体" w:hAnsi="宋体" w:eastAsia="宋体" w:cs="宋体"/>
          <w:color w:val="auto"/>
          <w:highlight w:val="none"/>
        </w:rPr>
        <w:t>格形式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固定单价</w:t>
      </w:r>
      <w:r>
        <w:rPr>
          <w:rFonts w:hint="eastAsia" w:ascii="宋体" w:hAnsi="宋体" w:eastAsia="宋体" w:cs="宋体"/>
          <w:color w:val="auto"/>
          <w:highlight w:val="none"/>
          <w:lang w:eastAsia="zh-CN"/>
        </w:rPr>
        <w:t>。</w:t>
      </w:r>
    </w:p>
    <w:bookmarkEnd w:id="66"/>
    <w:p w14:paraId="2576942D">
      <w:pPr>
        <w:snapToGrid w:val="0"/>
        <w:spacing w:line="360" w:lineRule="exact"/>
        <w:ind w:firstLine="422" w:firstLineChars="200"/>
        <w:rPr>
          <w:b/>
          <w:szCs w:val="21"/>
          <w:highlight w:val="none"/>
        </w:rPr>
      </w:pPr>
      <w:r>
        <w:rPr>
          <w:b/>
          <w:szCs w:val="21"/>
          <w:highlight w:val="none"/>
        </w:rPr>
        <w:t>第二条　服务交付成果（产品）清单</w:t>
      </w:r>
    </w:p>
    <w:tbl>
      <w:tblPr>
        <w:tblStyle w:val="5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800"/>
        <w:gridCol w:w="1859"/>
        <w:gridCol w:w="1248"/>
        <w:gridCol w:w="1440"/>
        <w:gridCol w:w="1608"/>
      </w:tblGrid>
      <w:tr w14:paraId="3ABB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916" w:type="dxa"/>
            <w:noWrap w:val="0"/>
            <w:vAlign w:val="center"/>
          </w:tcPr>
          <w:p w14:paraId="026C70CE">
            <w:pPr>
              <w:snapToGrid w:val="0"/>
              <w:spacing w:line="360" w:lineRule="exact"/>
              <w:jc w:val="center"/>
              <w:rPr>
                <w:color w:val="auto"/>
                <w:szCs w:val="21"/>
                <w:highlight w:val="none"/>
              </w:rPr>
            </w:pPr>
            <w:r>
              <w:rPr>
                <w:color w:val="auto"/>
                <w:szCs w:val="21"/>
                <w:highlight w:val="none"/>
              </w:rPr>
              <w:t>序号</w:t>
            </w:r>
          </w:p>
        </w:tc>
        <w:tc>
          <w:tcPr>
            <w:tcW w:w="1800" w:type="dxa"/>
            <w:noWrap w:val="0"/>
            <w:vAlign w:val="center"/>
          </w:tcPr>
          <w:p w14:paraId="6F766B20">
            <w:pPr>
              <w:snapToGrid w:val="0"/>
              <w:spacing w:line="360" w:lineRule="exact"/>
              <w:jc w:val="center"/>
              <w:rPr>
                <w:color w:val="auto"/>
                <w:szCs w:val="21"/>
                <w:highlight w:val="none"/>
              </w:rPr>
            </w:pPr>
            <w:r>
              <w:rPr>
                <w:color w:val="auto"/>
                <w:szCs w:val="21"/>
                <w:highlight w:val="none"/>
              </w:rPr>
              <w:t>服务交付成果或产品名称</w:t>
            </w:r>
          </w:p>
        </w:tc>
        <w:tc>
          <w:tcPr>
            <w:tcW w:w="1859" w:type="dxa"/>
            <w:noWrap w:val="0"/>
            <w:vAlign w:val="center"/>
          </w:tcPr>
          <w:p w14:paraId="02720A2A">
            <w:pPr>
              <w:snapToGrid w:val="0"/>
              <w:spacing w:line="360" w:lineRule="exact"/>
              <w:jc w:val="center"/>
              <w:rPr>
                <w:color w:val="auto"/>
                <w:szCs w:val="21"/>
                <w:highlight w:val="none"/>
              </w:rPr>
            </w:pPr>
            <w:r>
              <w:rPr>
                <w:rFonts w:hint="eastAsia"/>
                <w:color w:val="auto"/>
                <w:szCs w:val="21"/>
                <w:highlight w:val="none"/>
                <w:lang w:val="en-US" w:eastAsia="zh-CN"/>
              </w:rPr>
              <w:t>品牌及规格型号</w:t>
            </w:r>
          </w:p>
        </w:tc>
        <w:tc>
          <w:tcPr>
            <w:tcW w:w="1248" w:type="dxa"/>
            <w:noWrap w:val="0"/>
            <w:vAlign w:val="center"/>
          </w:tcPr>
          <w:p w14:paraId="515DCE98">
            <w:pPr>
              <w:snapToGrid w:val="0"/>
              <w:spacing w:line="360" w:lineRule="exact"/>
              <w:jc w:val="center"/>
              <w:rPr>
                <w:color w:val="auto"/>
                <w:szCs w:val="21"/>
                <w:highlight w:val="none"/>
              </w:rPr>
            </w:pPr>
            <w:r>
              <w:rPr>
                <w:color w:val="auto"/>
                <w:szCs w:val="21"/>
                <w:highlight w:val="none"/>
              </w:rPr>
              <w:t>单位</w:t>
            </w:r>
          </w:p>
        </w:tc>
        <w:tc>
          <w:tcPr>
            <w:tcW w:w="1440" w:type="dxa"/>
            <w:noWrap w:val="0"/>
            <w:vAlign w:val="center"/>
          </w:tcPr>
          <w:p w14:paraId="7BA7E6BA">
            <w:pPr>
              <w:snapToGrid w:val="0"/>
              <w:spacing w:line="360" w:lineRule="exact"/>
              <w:jc w:val="center"/>
              <w:rPr>
                <w:color w:val="auto"/>
                <w:szCs w:val="21"/>
                <w:highlight w:val="none"/>
              </w:rPr>
            </w:pPr>
            <w:r>
              <w:rPr>
                <w:color w:val="auto"/>
                <w:szCs w:val="21"/>
                <w:highlight w:val="none"/>
              </w:rPr>
              <w:t>单  价</w:t>
            </w:r>
          </w:p>
          <w:p w14:paraId="6F4CCAC6">
            <w:pPr>
              <w:snapToGrid w:val="0"/>
              <w:spacing w:line="360" w:lineRule="exact"/>
              <w:jc w:val="center"/>
              <w:rPr>
                <w:color w:val="auto"/>
                <w:szCs w:val="21"/>
                <w:highlight w:val="none"/>
              </w:rPr>
            </w:pPr>
            <w:r>
              <w:rPr>
                <w:color w:val="auto"/>
                <w:szCs w:val="21"/>
                <w:highlight w:val="none"/>
              </w:rPr>
              <w:t>（元）</w:t>
            </w:r>
          </w:p>
        </w:tc>
        <w:tc>
          <w:tcPr>
            <w:tcW w:w="1608" w:type="dxa"/>
            <w:noWrap w:val="0"/>
            <w:vAlign w:val="top"/>
          </w:tcPr>
          <w:p w14:paraId="160A3716">
            <w:pPr>
              <w:snapToGrid w:val="0"/>
              <w:spacing w:line="360" w:lineRule="exact"/>
              <w:jc w:val="center"/>
              <w:rPr>
                <w:color w:val="auto"/>
                <w:szCs w:val="21"/>
                <w:highlight w:val="none"/>
              </w:rPr>
            </w:pPr>
            <w:r>
              <w:rPr>
                <w:color w:val="auto"/>
                <w:szCs w:val="21"/>
                <w:highlight w:val="none"/>
              </w:rPr>
              <w:t>备注</w:t>
            </w:r>
          </w:p>
        </w:tc>
      </w:tr>
      <w:tr w14:paraId="5B4B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16" w:type="dxa"/>
            <w:noWrap w:val="0"/>
            <w:vAlign w:val="center"/>
          </w:tcPr>
          <w:p w14:paraId="47D8C34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00" w:type="dxa"/>
            <w:noWrap w:val="0"/>
            <w:vAlign w:val="center"/>
          </w:tcPr>
          <w:p w14:paraId="7B8C10A9">
            <w:pPr>
              <w:snapToGrid w:val="0"/>
              <w:spacing w:line="360" w:lineRule="exact"/>
              <w:jc w:val="center"/>
              <w:rPr>
                <w:color w:val="auto"/>
                <w:szCs w:val="21"/>
                <w:highlight w:val="none"/>
              </w:rPr>
            </w:pPr>
          </w:p>
        </w:tc>
        <w:tc>
          <w:tcPr>
            <w:tcW w:w="1859" w:type="dxa"/>
            <w:noWrap w:val="0"/>
            <w:vAlign w:val="top"/>
          </w:tcPr>
          <w:p w14:paraId="390B64CD">
            <w:pPr>
              <w:snapToGrid w:val="0"/>
              <w:spacing w:line="360" w:lineRule="exact"/>
              <w:jc w:val="center"/>
              <w:rPr>
                <w:color w:val="auto"/>
                <w:szCs w:val="21"/>
                <w:highlight w:val="none"/>
              </w:rPr>
            </w:pPr>
          </w:p>
        </w:tc>
        <w:tc>
          <w:tcPr>
            <w:tcW w:w="1248" w:type="dxa"/>
            <w:noWrap w:val="0"/>
            <w:vAlign w:val="top"/>
          </w:tcPr>
          <w:p w14:paraId="4BF1A20A">
            <w:pPr>
              <w:snapToGrid w:val="0"/>
              <w:spacing w:line="360" w:lineRule="exact"/>
              <w:jc w:val="center"/>
              <w:rPr>
                <w:color w:val="auto"/>
                <w:szCs w:val="21"/>
                <w:highlight w:val="none"/>
              </w:rPr>
            </w:pPr>
          </w:p>
        </w:tc>
        <w:tc>
          <w:tcPr>
            <w:tcW w:w="1440" w:type="dxa"/>
            <w:noWrap w:val="0"/>
            <w:vAlign w:val="center"/>
          </w:tcPr>
          <w:p w14:paraId="49278136">
            <w:pPr>
              <w:snapToGrid w:val="0"/>
              <w:spacing w:line="360" w:lineRule="exact"/>
              <w:jc w:val="center"/>
              <w:rPr>
                <w:color w:val="auto"/>
                <w:szCs w:val="21"/>
                <w:highlight w:val="none"/>
              </w:rPr>
            </w:pPr>
          </w:p>
        </w:tc>
        <w:tc>
          <w:tcPr>
            <w:tcW w:w="1608" w:type="dxa"/>
            <w:vMerge w:val="restart"/>
            <w:noWrap w:val="0"/>
            <w:vAlign w:val="top"/>
          </w:tcPr>
          <w:p w14:paraId="64077F30">
            <w:pPr>
              <w:snapToGrid w:val="0"/>
              <w:spacing w:line="360" w:lineRule="exact"/>
              <w:jc w:val="left"/>
              <w:rPr>
                <w:color w:val="auto"/>
                <w:szCs w:val="21"/>
                <w:highlight w:val="none"/>
              </w:rPr>
            </w:pPr>
          </w:p>
        </w:tc>
      </w:tr>
      <w:tr w14:paraId="41F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16" w:type="dxa"/>
            <w:noWrap w:val="0"/>
            <w:vAlign w:val="center"/>
          </w:tcPr>
          <w:p w14:paraId="29D0B1E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00" w:type="dxa"/>
            <w:noWrap w:val="0"/>
            <w:vAlign w:val="center"/>
          </w:tcPr>
          <w:p w14:paraId="4E0DD17B">
            <w:pPr>
              <w:snapToGrid w:val="0"/>
              <w:spacing w:line="360" w:lineRule="exact"/>
              <w:jc w:val="center"/>
              <w:rPr>
                <w:color w:val="auto"/>
                <w:szCs w:val="21"/>
                <w:highlight w:val="none"/>
              </w:rPr>
            </w:pPr>
          </w:p>
        </w:tc>
        <w:tc>
          <w:tcPr>
            <w:tcW w:w="1859" w:type="dxa"/>
            <w:noWrap w:val="0"/>
            <w:vAlign w:val="top"/>
          </w:tcPr>
          <w:p w14:paraId="17941A00">
            <w:pPr>
              <w:snapToGrid w:val="0"/>
              <w:spacing w:line="360" w:lineRule="exact"/>
              <w:jc w:val="center"/>
              <w:rPr>
                <w:color w:val="auto"/>
                <w:szCs w:val="21"/>
                <w:highlight w:val="none"/>
              </w:rPr>
            </w:pPr>
          </w:p>
        </w:tc>
        <w:tc>
          <w:tcPr>
            <w:tcW w:w="1248" w:type="dxa"/>
            <w:noWrap w:val="0"/>
            <w:vAlign w:val="top"/>
          </w:tcPr>
          <w:p w14:paraId="1EF9F1F5">
            <w:pPr>
              <w:snapToGrid w:val="0"/>
              <w:spacing w:line="360" w:lineRule="exact"/>
              <w:jc w:val="center"/>
              <w:rPr>
                <w:color w:val="auto"/>
                <w:szCs w:val="21"/>
                <w:highlight w:val="none"/>
              </w:rPr>
            </w:pPr>
          </w:p>
        </w:tc>
        <w:tc>
          <w:tcPr>
            <w:tcW w:w="1440" w:type="dxa"/>
            <w:noWrap w:val="0"/>
            <w:vAlign w:val="center"/>
          </w:tcPr>
          <w:p w14:paraId="6C21431B">
            <w:pPr>
              <w:snapToGrid w:val="0"/>
              <w:spacing w:line="360" w:lineRule="exact"/>
              <w:jc w:val="center"/>
              <w:rPr>
                <w:color w:val="auto"/>
                <w:szCs w:val="21"/>
                <w:highlight w:val="none"/>
              </w:rPr>
            </w:pPr>
          </w:p>
        </w:tc>
        <w:tc>
          <w:tcPr>
            <w:tcW w:w="1608" w:type="dxa"/>
            <w:vMerge w:val="continue"/>
            <w:noWrap w:val="0"/>
            <w:vAlign w:val="top"/>
          </w:tcPr>
          <w:p w14:paraId="307ACD1E">
            <w:pPr>
              <w:snapToGrid w:val="0"/>
              <w:spacing w:line="360" w:lineRule="exact"/>
              <w:jc w:val="center"/>
              <w:rPr>
                <w:color w:val="auto"/>
                <w:szCs w:val="21"/>
                <w:highlight w:val="none"/>
              </w:rPr>
            </w:pPr>
          </w:p>
        </w:tc>
      </w:tr>
      <w:tr w14:paraId="522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16" w:type="dxa"/>
            <w:noWrap w:val="0"/>
            <w:vAlign w:val="center"/>
          </w:tcPr>
          <w:p w14:paraId="715D5DD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00" w:type="dxa"/>
            <w:noWrap w:val="0"/>
            <w:vAlign w:val="center"/>
          </w:tcPr>
          <w:p w14:paraId="35407AD0">
            <w:pPr>
              <w:snapToGrid w:val="0"/>
              <w:spacing w:line="360" w:lineRule="exact"/>
              <w:jc w:val="center"/>
              <w:rPr>
                <w:color w:val="auto"/>
                <w:szCs w:val="21"/>
                <w:highlight w:val="none"/>
              </w:rPr>
            </w:pPr>
          </w:p>
        </w:tc>
        <w:tc>
          <w:tcPr>
            <w:tcW w:w="1859" w:type="dxa"/>
            <w:noWrap w:val="0"/>
            <w:vAlign w:val="top"/>
          </w:tcPr>
          <w:p w14:paraId="1848C0C2">
            <w:pPr>
              <w:snapToGrid w:val="0"/>
              <w:spacing w:line="360" w:lineRule="exact"/>
              <w:jc w:val="center"/>
              <w:rPr>
                <w:color w:val="auto"/>
                <w:szCs w:val="21"/>
                <w:highlight w:val="none"/>
              </w:rPr>
            </w:pPr>
          </w:p>
        </w:tc>
        <w:tc>
          <w:tcPr>
            <w:tcW w:w="1248" w:type="dxa"/>
            <w:noWrap w:val="0"/>
            <w:vAlign w:val="top"/>
          </w:tcPr>
          <w:p w14:paraId="7D60C573">
            <w:pPr>
              <w:snapToGrid w:val="0"/>
              <w:spacing w:line="360" w:lineRule="exact"/>
              <w:jc w:val="center"/>
              <w:rPr>
                <w:color w:val="auto"/>
                <w:szCs w:val="21"/>
                <w:highlight w:val="none"/>
              </w:rPr>
            </w:pPr>
          </w:p>
        </w:tc>
        <w:tc>
          <w:tcPr>
            <w:tcW w:w="1440" w:type="dxa"/>
            <w:noWrap w:val="0"/>
            <w:vAlign w:val="center"/>
          </w:tcPr>
          <w:p w14:paraId="49B7362D">
            <w:pPr>
              <w:snapToGrid w:val="0"/>
              <w:spacing w:line="360" w:lineRule="exact"/>
              <w:jc w:val="center"/>
              <w:rPr>
                <w:color w:val="auto"/>
                <w:szCs w:val="21"/>
                <w:highlight w:val="none"/>
              </w:rPr>
            </w:pPr>
          </w:p>
        </w:tc>
        <w:tc>
          <w:tcPr>
            <w:tcW w:w="1608" w:type="dxa"/>
            <w:vMerge w:val="continue"/>
            <w:noWrap w:val="0"/>
            <w:vAlign w:val="top"/>
          </w:tcPr>
          <w:p w14:paraId="31275047">
            <w:pPr>
              <w:snapToGrid w:val="0"/>
              <w:spacing w:line="360" w:lineRule="exact"/>
              <w:jc w:val="center"/>
              <w:rPr>
                <w:color w:val="auto"/>
                <w:szCs w:val="21"/>
                <w:highlight w:val="none"/>
              </w:rPr>
            </w:pPr>
          </w:p>
        </w:tc>
      </w:tr>
    </w:tbl>
    <w:p w14:paraId="2B64761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第三条  甲方权利和义务</w:t>
      </w:r>
    </w:p>
    <w:p w14:paraId="306B608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 甲方有权要求乙方按时、按质、按量、按计划与合同协议约定完成本项目，并有权对乙方工作情况进行监督。</w:t>
      </w:r>
    </w:p>
    <w:p w14:paraId="0C6C267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 根据项目进度，甲方有权及时对乙方提交的方案提出修改意见，并要求乙方按修改意见完成服务工作。</w:t>
      </w:r>
    </w:p>
    <w:p w14:paraId="296CF85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 乙方配备的项目投入人员应得到甲方的认可；对派遣到甲方的服务人员进行管理、考核、检查与奖惩。</w:t>
      </w:r>
    </w:p>
    <w:p w14:paraId="7985461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trike/>
          <w:szCs w:val="21"/>
          <w:highlight w:val="none"/>
        </w:rPr>
      </w:pPr>
      <w:r>
        <w:rPr>
          <w:rFonts w:hint="eastAsia" w:ascii="宋体" w:hAnsi="宋体" w:eastAsia="宋体" w:cs="宋体"/>
          <w:szCs w:val="21"/>
          <w:highlight w:val="none"/>
        </w:rPr>
        <w:t>4.甲方有权要求乙方更换不合格的工作人员。</w:t>
      </w:r>
    </w:p>
    <w:p w14:paraId="78E1886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 按合同要求及时向乙方支付产品和服务费用。</w:t>
      </w:r>
    </w:p>
    <w:p w14:paraId="38812AF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bookmarkStart w:id="67" w:name="_Hlk77611324"/>
      <w:r>
        <w:rPr>
          <w:rFonts w:hint="eastAsia" w:ascii="宋体" w:hAnsi="宋体" w:eastAsia="宋体" w:cs="宋体"/>
          <w:szCs w:val="21"/>
          <w:highlight w:val="none"/>
        </w:rPr>
        <w:t>6.</w:t>
      </w:r>
      <w:r>
        <w:rPr>
          <w:rFonts w:hint="eastAsia" w:ascii="宋体" w:hAnsi="宋体" w:eastAsia="宋体" w:cs="宋体"/>
          <w:highlight w:val="none"/>
        </w:rPr>
        <w:t xml:space="preserve"> </w:t>
      </w:r>
      <w:r>
        <w:rPr>
          <w:rFonts w:hint="eastAsia" w:ascii="宋体" w:hAnsi="宋体" w:eastAsia="宋体" w:cs="宋体"/>
          <w:szCs w:val="21"/>
          <w:highlight w:val="none"/>
        </w:rPr>
        <w:t>如采购项目涉及采购标的的知识产权归属的，产权归属为：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提供</w:t>
      </w:r>
      <w:r>
        <w:rPr>
          <w:rFonts w:hint="eastAsia" w:ascii="宋体" w:hAnsi="宋体" w:cs="宋体"/>
          <w:color w:val="auto"/>
          <w:szCs w:val="21"/>
          <w:highlight w:val="none"/>
          <w:u w:val="single"/>
          <w:lang w:val="en-US" w:eastAsia="zh-CN"/>
        </w:rPr>
        <w:t>的</w:t>
      </w:r>
      <w:r>
        <w:rPr>
          <w:rFonts w:hint="eastAsia" w:ascii="宋体" w:hAnsi="宋体" w:eastAsia="宋体" w:cs="宋体"/>
          <w:color w:val="auto"/>
          <w:szCs w:val="21"/>
          <w:highlight w:val="none"/>
          <w:u w:val="single"/>
        </w:rPr>
        <w:t>多媒体视觉功能训练治疗系统[含所需硬件</w:t>
      </w:r>
      <w:r>
        <w:rPr>
          <w:rFonts w:hint="eastAsia" w:ascii="宋体" w:hAnsi="宋体" w:cs="宋体"/>
          <w:color w:val="auto"/>
          <w:szCs w:val="21"/>
          <w:highlight w:val="none"/>
          <w:u w:val="single"/>
          <w:lang w:val="en-US" w:eastAsia="zh-CN"/>
        </w:rPr>
        <w:t>]的产权归乙方所有。</w:t>
      </w:r>
      <w:r>
        <w:rPr>
          <w:rFonts w:hint="eastAsia" w:ascii="宋体" w:hAnsi="宋体" w:eastAsia="宋体" w:cs="宋体"/>
          <w:color w:val="auto"/>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11D3F2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4472C4"/>
          <w:szCs w:val="21"/>
          <w:highlight w:val="none"/>
          <w:u w:val="single"/>
        </w:rPr>
      </w:pPr>
      <w:r>
        <w:rPr>
          <w:rFonts w:hint="eastAsia" w:ascii="宋体" w:hAnsi="宋体" w:eastAsia="宋体" w:cs="宋体"/>
          <w:highlight w:val="none"/>
        </w:rPr>
        <w:t>7.产权纠纷</w:t>
      </w:r>
      <w:r>
        <w:rPr>
          <w:rFonts w:hint="eastAsia" w:ascii="宋体" w:hAnsi="宋体" w:eastAsia="宋体" w:cs="宋体"/>
          <w:szCs w:val="21"/>
          <w:highlight w:val="none"/>
        </w:rPr>
        <w:t>处理方式：</w:t>
      </w:r>
      <w:r>
        <w:rPr>
          <w:rFonts w:hint="eastAsia" w:ascii="宋体" w:hAnsi="宋体" w:eastAsia="宋体" w:cs="宋体"/>
          <w:color w:val="auto"/>
          <w:szCs w:val="21"/>
          <w:highlight w:val="none"/>
          <w:u w:val="single"/>
        </w:rPr>
        <w:t>采购人在中华人民共和国境内使用供应商提供的产品及服务时免受第三方提出的侵犯其专利权或</w:t>
      </w:r>
      <w:r>
        <w:rPr>
          <w:rFonts w:hint="eastAsia" w:ascii="宋体" w:hAnsi="宋体" w:eastAsia="宋体" w:cs="宋体"/>
          <w:color w:val="auto"/>
          <w:szCs w:val="21"/>
          <w:highlight w:val="none"/>
          <w:u w:val="single"/>
          <w:lang w:eastAsia="zh-CN"/>
        </w:rPr>
        <w:t>其他</w:t>
      </w:r>
      <w:r>
        <w:rPr>
          <w:rFonts w:hint="eastAsia" w:ascii="宋体" w:hAnsi="宋体" w:eastAsia="宋体" w:cs="宋体"/>
          <w:color w:val="auto"/>
          <w:szCs w:val="21"/>
          <w:highlight w:val="none"/>
          <w:u w:val="single"/>
        </w:rPr>
        <w:t>知识产权的起诉。如果第三方提出侵权指控，乙方应妥善处理纠纷并承担由此而引起的一切法律责任和费用。</w:t>
      </w:r>
    </w:p>
    <w:bookmarkEnd w:id="67"/>
    <w:p w14:paraId="25E1650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第四条  乙方权利和义务</w:t>
      </w:r>
    </w:p>
    <w:p w14:paraId="00B2BAF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 严格履行合同文件（含招标文件、投标文件等）约定和承诺的服务内容和质量标准，保证甲方项目的相关工作质量和进度。</w:t>
      </w:r>
    </w:p>
    <w:p w14:paraId="262D703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 必须严格实施乙方投标文件中承诺的人力资源配置。在必须补充或更换人员时，必须补充或更换优于或等同于投标文件所承诺资质的服务人员，并需取得甲方书面同意。</w:t>
      </w:r>
    </w:p>
    <w:p w14:paraId="296DBEE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 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14:paraId="5C4EC79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00E501E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 乙方服务人员应履行保密义务。如乙方因违反本条约定给甲方造成损失的，乙方应当承担相应的法律责任，并赔偿由此给甲方造成的一切损失。</w:t>
      </w:r>
    </w:p>
    <w:p w14:paraId="1520BDB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 按照合同约定收取服务费，当甲方出现无故拖欠费用时，乙方有权采取适当方式进行催缴，若甲方仍未支付费用，乙方有权停止工作。</w:t>
      </w:r>
    </w:p>
    <w:p w14:paraId="685AA390">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第五条  包装和运输</w:t>
      </w:r>
    </w:p>
    <w:p w14:paraId="2B798B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1.乙方提供的服务交付成果或产品均应按招标文件要求的包装材料、包装标准、包装方式进行包装，每一包装单元内应附详细的交付清单和质量合格证，如有缺失应及时补齐，否则视为逾期交付。</w:t>
      </w:r>
    </w:p>
    <w:p w14:paraId="327D0DF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 乙方负责服务交付成果、产品的运输。服务交付成果、产品的运输方式由乙方自定。服务交付成果、产品运输合理损耗及计算方法由乙方负责。</w:t>
      </w:r>
    </w:p>
    <w:p w14:paraId="0892B64C">
      <w:pPr>
        <w:pStyle w:val="27"/>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highlight w:val="none"/>
        </w:rPr>
      </w:pPr>
      <w:bookmarkStart w:id="68" w:name="_Hlk60651149"/>
      <w:r>
        <w:rPr>
          <w:rFonts w:hint="eastAsia" w:ascii="宋体" w:hAnsi="宋体" w:eastAsia="宋体" w:cs="宋体"/>
          <w:color w:val="000000"/>
          <w:highlight w:val="none"/>
        </w:rPr>
        <w:t>3.乙方提供的产品包装及快递包装应满足《财政部等三部门联合印发商品包装和快递包装政府采购需求标准（试行）》财办库</w:t>
      </w:r>
      <w:r>
        <w:rPr>
          <w:rFonts w:hint="eastAsia" w:ascii="宋体" w:hAnsi="宋体" w:eastAsia="宋体" w:cs="宋体"/>
          <w:color w:val="000000"/>
          <w:highlight w:val="none"/>
          <w:lang w:eastAsia="zh-CN"/>
        </w:rPr>
        <w:t>〔2020〕123号</w:t>
      </w:r>
      <w:r>
        <w:rPr>
          <w:rFonts w:hint="eastAsia" w:ascii="宋体" w:hAnsi="宋体" w:eastAsia="宋体" w:cs="宋体"/>
          <w:color w:val="000000"/>
          <w:highlight w:val="none"/>
        </w:rPr>
        <w:t>文要求。</w:t>
      </w:r>
      <w:bookmarkEnd w:id="68"/>
    </w:p>
    <w:p w14:paraId="18B0507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szCs w:val="21"/>
          <w:highlight w:val="none"/>
        </w:rPr>
      </w:pPr>
      <w:r>
        <w:rPr>
          <w:rFonts w:hint="eastAsia" w:ascii="宋体" w:hAnsi="宋体" w:eastAsia="宋体" w:cs="宋体"/>
          <w:b/>
          <w:szCs w:val="21"/>
          <w:highlight w:val="none"/>
        </w:rPr>
        <w:t>第六条  交付和验收</w:t>
      </w:r>
    </w:p>
    <w:p w14:paraId="5E0A3EA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1.交付使用时间：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2BE6E7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2.交付标准：乙方交付前应对</w:t>
      </w:r>
      <w:r>
        <w:rPr>
          <w:rFonts w:hint="eastAsia" w:ascii="宋体" w:hAnsi="宋体" w:eastAsia="宋体" w:cs="宋体"/>
          <w:szCs w:val="21"/>
          <w:highlight w:val="none"/>
        </w:rPr>
        <w:t>产品或服务成果</w:t>
      </w:r>
      <w:r>
        <w:rPr>
          <w:rFonts w:hint="eastAsia" w:ascii="宋体" w:hAnsi="宋体" w:eastAsia="宋体" w:cs="宋体"/>
          <w:highlight w:val="none"/>
        </w:rPr>
        <w:t>作出全面检查后，</w:t>
      </w:r>
      <w:r>
        <w:rPr>
          <w:rFonts w:hint="eastAsia" w:ascii="宋体" w:hAnsi="宋体" w:eastAsia="宋体" w:cs="宋体"/>
          <w:szCs w:val="21"/>
          <w:highlight w:val="none"/>
        </w:rPr>
        <w:t>将符合合同文件要求的产品或服务成果交付给甲方。</w:t>
      </w:r>
    </w:p>
    <w:p w14:paraId="7C16150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highlight w:val="none"/>
        </w:rPr>
        <w:t>3.验收程序：验收一般分为到货验收和最终验收两次单项验收。经甲方同意，两次单项验收可以合并进行。本项目采用的验收方式为：</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到货验收（如有）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最终验收  </w:t>
      </w:r>
      <w:r>
        <w:rPr>
          <w:rFonts w:hint="eastAsia" w:ascii="宋体" w:hAnsi="宋体" w:cs="宋体"/>
          <w:color w:val="auto"/>
          <w:highlight w:val="none"/>
          <w:lang w:eastAsia="zh-CN"/>
        </w:rPr>
        <w:t>☑</w:t>
      </w:r>
      <w:r>
        <w:rPr>
          <w:rFonts w:hint="eastAsia" w:ascii="宋体" w:hAnsi="宋体" w:eastAsia="宋体" w:cs="宋体"/>
          <w:color w:val="auto"/>
          <w:highlight w:val="none"/>
        </w:rPr>
        <w:t>合并验收</w:t>
      </w:r>
    </w:p>
    <w:p w14:paraId="331C4BA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（1）到货验收：</w:t>
      </w:r>
      <w:r>
        <w:rPr>
          <w:rFonts w:hint="eastAsia" w:ascii="宋体" w:hAnsi="宋体" w:eastAsia="宋体" w:cs="宋体"/>
          <w:szCs w:val="21"/>
          <w:highlight w:val="none"/>
        </w:rPr>
        <w:t>在项目中如有提供货物的，</w:t>
      </w:r>
      <w:r>
        <w:rPr>
          <w:rFonts w:hint="eastAsia" w:ascii="宋体" w:hAnsi="宋体" w:eastAsia="宋体" w:cs="宋体"/>
          <w:highlight w:val="none"/>
        </w:rPr>
        <w:t>甲方在接到乙方通知后对交付的</w:t>
      </w:r>
      <w:r>
        <w:rPr>
          <w:rFonts w:hint="eastAsia" w:ascii="宋体" w:hAnsi="宋体" w:eastAsia="宋体" w:cs="宋体"/>
          <w:szCs w:val="21"/>
          <w:highlight w:val="none"/>
        </w:rPr>
        <w:t>产品</w:t>
      </w:r>
      <w:r>
        <w:rPr>
          <w:rFonts w:hint="eastAsia" w:ascii="宋体" w:hAnsi="宋体" w:eastAsia="宋体" w:cs="宋体"/>
          <w:highlight w:val="none"/>
        </w:rPr>
        <w:t>依据验收标准进行到货验收，对品牌、规格型号、外观、有关资料及备品备件、包装要求符合招标文件及合同要求的，视为到货验收合格给予签收。</w:t>
      </w:r>
    </w:p>
    <w:p w14:paraId="557AEFC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（2）最终验收：交付的</w:t>
      </w:r>
      <w:r>
        <w:rPr>
          <w:rFonts w:hint="eastAsia" w:ascii="宋体" w:hAnsi="宋体" w:eastAsia="宋体" w:cs="宋体"/>
          <w:szCs w:val="21"/>
          <w:highlight w:val="none"/>
        </w:rPr>
        <w:t>产品或服务成果在</w:t>
      </w:r>
      <w:r>
        <w:rPr>
          <w:rFonts w:hint="eastAsia" w:ascii="宋体" w:hAnsi="宋体" w:eastAsia="宋体" w:cs="宋体"/>
          <w:highlight w:val="none"/>
        </w:rPr>
        <w:t>满足合同交付标准后，依照本合同验收标准进行最终验收。甲方在乙方通知后进行最终验收。</w:t>
      </w:r>
    </w:p>
    <w:p w14:paraId="729025A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（3）合并验收：</w:t>
      </w:r>
      <w:r>
        <w:rPr>
          <w:rStyle w:val="59"/>
          <w:rFonts w:hint="eastAsia" w:ascii="宋体" w:hAnsi="宋体" w:eastAsia="宋体" w:cs="宋体"/>
          <w:highlight w:val="none"/>
        </w:rPr>
        <w:t>将以上两项验收合并进行。</w:t>
      </w:r>
    </w:p>
    <w:p w14:paraId="1B26CE2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验收标准：按国家有关标准以及甲方招标文件的采购需求、乙方的投标文件响应及承诺与本合同约定进行验收；上述标准如有不一致事项，以招标文件与投标文件中对应要求或指标中较优作为验收标准。如果交付的</w:t>
      </w:r>
      <w:r>
        <w:rPr>
          <w:rFonts w:hint="eastAsia" w:ascii="宋体" w:hAnsi="宋体" w:eastAsia="宋体" w:cs="宋体"/>
          <w:szCs w:val="21"/>
          <w:highlight w:val="none"/>
        </w:rPr>
        <w:t>产品或服务成果</w:t>
      </w:r>
      <w:r>
        <w:rPr>
          <w:rFonts w:hint="eastAsia" w:ascii="宋体" w:hAnsi="宋体" w:eastAsia="宋体" w:cs="宋体"/>
          <w:highlight w:val="none"/>
        </w:rPr>
        <w:t>中有执行国家强制标准的，则验收标准不得低于国家强制标准。</w:t>
      </w:r>
    </w:p>
    <w:p w14:paraId="355BF8C4">
      <w:pPr>
        <w:pStyle w:val="27"/>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验收地点及验收期限：验收地点为产品或服务成果交付地点；各单项验收应在甲方收到乙方的书面验收申请后5个工作日内组织。乙方在提出验收申请时，应确保已具备验收条件。甲方收到乙方书面通知后无故不进行验收工作的，验收期限结束之日起视为当次单项验收合格。</w:t>
      </w:r>
    </w:p>
    <w:p w14:paraId="758FF1D5">
      <w:pPr>
        <w:pStyle w:val="27"/>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验收结果：在任一单项验收环节，甲、乙双方代表均应在场，交付的产品或服务成果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37A74AC4">
      <w:pPr>
        <w:pStyle w:val="27"/>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highlight w:val="none"/>
        </w:rPr>
        <w:t>7.不予签收或单项验收不合格的，乙方应在当次验收后</w:t>
      </w:r>
      <w:r>
        <w:rPr>
          <w:rFonts w:hint="eastAsia" w:ascii="宋体" w:hAnsi="宋体" w:eastAsia="宋体" w:cs="宋体"/>
          <w:color w:val="4F81BD"/>
          <w:highlight w:val="none"/>
          <w:u w:val="single"/>
        </w:rPr>
        <w:t>5</w:t>
      </w:r>
      <w:r>
        <w:rPr>
          <w:rFonts w:hint="eastAsia" w:ascii="宋体" w:hAnsi="宋体" w:eastAsia="宋体" w:cs="宋体"/>
          <w:highlight w:val="none"/>
        </w:rPr>
        <w:t>个工作日内就不符合要求项以补充、更换、修理等甲方认可的方式进行整改并重新验收，未按时进行整改或整改后重新验收仍不合格的视为逾期交付，</w:t>
      </w:r>
      <w:r>
        <w:rPr>
          <w:rFonts w:hint="eastAsia" w:ascii="宋体" w:hAnsi="宋体" w:eastAsia="宋体" w:cs="宋体"/>
          <w:color w:val="auto"/>
          <w:highlight w:val="none"/>
        </w:rPr>
        <w:t>逾期交付最长不得超过</w:t>
      </w:r>
      <w:r>
        <w:rPr>
          <w:rFonts w:hint="eastAsia" w:ascii="宋体" w:hAnsi="宋体" w:eastAsia="宋体" w:cs="宋体"/>
          <w:color w:val="auto"/>
          <w:highlight w:val="none"/>
          <w:u w:val="single"/>
        </w:rPr>
        <w:t>30</w:t>
      </w:r>
      <w:r>
        <w:rPr>
          <w:rFonts w:hint="eastAsia" w:ascii="宋体" w:hAnsi="宋体" w:eastAsia="宋体" w:cs="宋体"/>
          <w:color w:val="auto"/>
          <w:highlight w:val="none"/>
        </w:rPr>
        <w:t>日，超过</w:t>
      </w:r>
      <w:r>
        <w:rPr>
          <w:rFonts w:hint="eastAsia" w:ascii="宋体" w:hAnsi="宋体" w:eastAsia="宋体" w:cs="宋体"/>
          <w:color w:val="auto"/>
          <w:highlight w:val="none"/>
          <w:u w:val="single"/>
        </w:rPr>
        <w:t>30</w:t>
      </w:r>
      <w:r>
        <w:rPr>
          <w:rFonts w:hint="eastAsia" w:ascii="宋体" w:hAnsi="宋体" w:eastAsia="宋体" w:cs="宋体"/>
          <w:color w:val="auto"/>
          <w:highlight w:val="none"/>
        </w:rPr>
        <w:t>日则视为最终验收不合格。逾期交付不影响本条第1款约定的使用时间。</w:t>
      </w:r>
    </w:p>
    <w:p w14:paraId="1E27588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w:t>
      </w:r>
      <w:r>
        <w:rPr>
          <w:rFonts w:hint="eastAsia" w:ascii="宋体" w:hAnsi="宋体" w:eastAsia="宋体" w:cs="宋体"/>
          <w:color w:val="auto"/>
          <w:highlight w:val="none"/>
        </w:rPr>
        <w:t>有权委托第三方机构组织验收，验收按上述规定执行，乙方应予以配合。</w:t>
      </w:r>
      <w:r>
        <w:rPr>
          <w:rFonts w:hint="eastAsia" w:ascii="宋体" w:hAnsi="宋体" w:eastAsia="宋体" w:cs="宋体"/>
          <w:color w:val="auto"/>
          <w:sz w:val="21"/>
          <w:szCs w:val="24"/>
          <w:highlight w:val="none"/>
        </w:rPr>
        <w:t>甲方委托第三方机构组织或专业检测机构参与验收的，验收费用由乙方负责。费用标准参照国家或自治区有关规定执行。</w:t>
      </w:r>
    </w:p>
    <w:p w14:paraId="5340BFF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 其他未尽事宜应严格按照《关于印发广西壮族自治区政府采购项目履约验收管理办法的通知》[桂财采〔2015〕22号]以及《财政部关于进一步加强政府采购需求和履约验收管理的指导意见》[财库〔2016〕205号]规定执行。</w:t>
      </w:r>
    </w:p>
    <w:p w14:paraId="4D6D96C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10.甲方委托第三方组织验收的，其验收时间、验收程序以该项目验收方案确定的验收时间、验收程序为准，验收结果以该项目验收报告结论为准。</w:t>
      </w:r>
    </w:p>
    <w:p w14:paraId="15879B05">
      <w:pPr>
        <w:pStyle w:val="27"/>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highlight w:val="none"/>
        </w:rPr>
      </w:pPr>
      <w:bookmarkStart w:id="69" w:name="_Hlk77611338"/>
      <w:r>
        <w:rPr>
          <w:rFonts w:hint="eastAsia" w:ascii="宋体" w:hAnsi="宋体" w:eastAsia="宋体" w:cs="宋体"/>
          <w:highlight w:val="none"/>
        </w:rPr>
        <w:t>11.履约验收方案详见附件。</w:t>
      </w:r>
    </w:p>
    <w:bookmarkEnd w:id="69"/>
    <w:p w14:paraId="19157C1E">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第七条  安装和培训</w:t>
      </w:r>
    </w:p>
    <w:p w14:paraId="079E28A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1.甲方应提供必要安装条件（如场地、电源、水源等）。</w:t>
      </w:r>
    </w:p>
    <w:p w14:paraId="62A64A5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2.乙方负责甲方有关人员的培训。培训时间</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由甲方决定。</w:t>
      </w:r>
    </w:p>
    <w:p w14:paraId="25AB920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第八条  售后服务、质保期</w:t>
      </w:r>
    </w:p>
    <w:p w14:paraId="0C2A1C7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1.乙方应按照国家有关法律法规和“三包”规定以及招标文件、投标文件和本合同附件，为甲方提供售后服务。</w:t>
      </w:r>
    </w:p>
    <w:p w14:paraId="1B9555F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szCs w:val="21"/>
          <w:highlight w:val="none"/>
        </w:rPr>
        <w:t>2.产品或服务成果质保期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3735239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3.按招标文件规定的服务质量标准，并达到或优于中标人承诺的标准。</w:t>
      </w:r>
    </w:p>
    <w:p w14:paraId="152ADCF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4.乙方所提供的服务内容、标准必须与</w:t>
      </w:r>
      <w:bookmarkStart w:id="70" w:name="_Hlk19187447"/>
      <w:r>
        <w:rPr>
          <w:rFonts w:hint="eastAsia" w:ascii="宋体" w:hAnsi="宋体" w:eastAsia="宋体" w:cs="宋体"/>
          <w:szCs w:val="21"/>
          <w:highlight w:val="none"/>
        </w:rPr>
        <w:t>招标文件、投标文件</w:t>
      </w:r>
      <w:bookmarkEnd w:id="70"/>
      <w:r>
        <w:rPr>
          <w:rFonts w:hint="eastAsia" w:ascii="宋体" w:hAnsi="宋体" w:eastAsia="宋体" w:cs="宋体"/>
          <w:szCs w:val="21"/>
          <w:highlight w:val="none"/>
        </w:rPr>
        <w:t>和承诺相一致。</w:t>
      </w:r>
    </w:p>
    <w:p w14:paraId="2B2525C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5.如在使用过程中发生质量问题，乙方在接到甲方通知后在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小时内到达甲方现场。</w:t>
      </w:r>
    </w:p>
    <w:p w14:paraId="7DD127F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6.在质保期内，乙方应对产品或服务成果出现的质量及安全问题负责处理解决并承担一切费用。</w:t>
      </w:r>
    </w:p>
    <w:p w14:paraId="3D883EF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7.乙方提供的服务承诺和售后服务及质保期责任等</w:t>
      </w:r>
      <w:r>
        <w:rPr>
          <w:rFonts w:hint="eastAsia" w:ascii="宋体" w:hAnsi="宋体" w:eastAsia="宋体" w:cs="宋体"/>
          <w:szCs w:val="21"/>
          <w:highlight w:val="none"/>
          <w:lang w:eastAsia="zh-CN"/>
        </w:rPr>
        <w:t>其他</w:t>
      </w:r>
      <w:r>
        <w:rPr>
          <w:rFonts w:hint="eastAsia" w:ascii="宋体" w:hAnsi="宋体" w:eastAsia="宋体" w:cs="宋体"/>
          <w:szCs w:val="21"/>
          <w:highlight w:val="none"/>
        </w:rPr>
        <w:t>具体约定事项。</w:t>
      </w:r>
    </w:p>
    <w:p w14:paraId="1866AE7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szCs w:val="21"/>
          <w:highlight w:val="none"/>
        </w:rPr>
      </w:pPr>
      <w:r>
        <w:rPr>
          <w:rFonts w:hint="eastAsia" w:ascii="宋体" w:hAnsi="宋体" w:eastAsia="宋体" w:cs="宋体"/>
          <w:b/>
          <w:szCs w:val="21"/>
          <w:highlight w:val="none"/>
        </w:rPr>
        <w:t>第九条　付款方式</w:t>
      </w:r>
    </w:p>
    <w:p w14:paraId="1C4B641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1.资金性质：</w:t>
      </w:r>
      <w:r>
        <w:rPr>
          <w:rFonts w:hint="eastAsia" w:ascii="宋体" w:hAnsi="宋体" w:eastAsia="宋体" w:cs="宋体"/>
          <w:color w:val="auto"/>
          <w:szCs w:val="21"/>
          <w:highlight w:val="none"/>
          <w:u w:val="single"/>
        </w:rPr>
        <w:t>财政性资金。</w:t>
      </w:r>
    </w:p>
    <w:p w14:paraId="1ECD1F0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2.付款方式：</w:t>
      </w:r>
      <w:r>
        <w:rPr>
          <w:rFonts w:hint="eastAsia" w:ascii="宋体" w:hAnsi="宋体" w:eastAsia="宋体" w:cs="宋体"/>
          <w:color w:val="auto"/>
          <w:szCs w:val="21"/>
          <w:highlight w:val="none"/>
          <w:u w:val="single"/>
          <w:lang w:val="en-US" w:eastAsia="zh-CN"/>
        </w:rPr>
        <w:t xml:space="preserve"> 本项目无预付款，按实际训练治疗服务量及配套产品使用量每月结算一次，当月费用次月结算。</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val="en-US" w:eastAsia="zh-CN"/>
        </w:rPr>
        <w:t>根据与</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val="en-US" w:eastAsia="zh-CN"/>
        </w:rPr>
        <w:t>人确认好的上月工作量开具正规发票，</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val="en-US" w:eastAsia="zh-CN"/>
        </w:rPr>
        <w:t xml:space="preserve">收到发票后60日内付款 </w:t>
      </w:r>
      <w:r>
        <w:rPr>
          <w:rFonts w:hint="eastAsia" w:ascii="宋体" w:hAnsi="宋体" w:eastAsia="宋体" w:cs="宋体"/>
          <w:color w:val="auto"/>
          <w:szCs w:val="21"/>
          <w:highlight w:val="none"/>
          <w:u w:val="none"/>
        </w:rPr>
        <w:t>。</w:t>
      </w:r>
    </w:p>
    <w:p w14:paraId="311EE93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第十条</w:t>
      </w:r>
      <w:r>
        <w:rPr>
          <w:rFonts w:hint="eastAsia" w:ascii="宋体" w:hAnsi="宋体" w:eastAsia="宋体" w:cs="宋体"/>
          <w:b/>
          <w:szCs w:val="21"/>
          <w:highlight w:val="none"/>
          <w:lang w:val="en-US" w:eastAsia="zh-CN"/>
        </w:rPr>
        <w:t xml:space="preserve"> </w:t>
      </w:r>
      <w:r>
        <w:rPr>
          <w:rFonts w:hint="eastAsia" w:ascii="宋体" w:hAnsi="宋体" w:eastAsia="宋体" w:cs="宋体"/>
          <w:b/>
          <w:szCs w:val="21"/>
          <w:highlight w:val="none"/>
        </w:rPr>
        <w:t>履约保证金</w:t>
      </w:r>
      <w:bookmarkStart w:id="71" w:name="_Hlk47715711"/>
      <w:r>
        <w:rPr>
          <w:rFonts w:hint="eastAsia" w:ascii="宋体" w:hAnsi="宋体" w:eastAsia="宋体" w:cs="宋体"/>
          <w:b/>
          <w:szCs w:val="21"/>
          <w:highlight w:val="none"/>
        </w:rPr>
        <w:t xml:space="preserve"> </w:t>
      </w:r>
      <w:bookmarkEnd w:id="71"/>
      <w:r>
        <w:rPr>
          <w:rFonts w:hint="eastAsia" w:ascii="宋体" w:hAnsi="宋体" w:eastAsia="宋体" w:cs="宋体"/>
          <w:b/>
          <w:szCs w:val="21"/>
          <w:highlight w:val="none"/>
        </w:rPr>
        <w:t xml:space="preserve">  </w:t>
      </w:r>
    </w:p>
    <w:p w14:paraId="487745F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无</w:t>
      </w:r>
      <w:r>
        <w:rPr>
          <w:rFonts w:hint="eastAsia" w:ascii="宋体" w:hAnsi="宋体" w:eastAsia="宋体" w:cs="宋体"/>
          <w:szCs w:val="21"/>
          <w:highlight w:val="none"/>
        </w:rPr>
        <w:t>。</w:t>
      </w:r>
    </w:p>
    <w:p w14:paraId="550A839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第十一条 税费</w:t>
      </w:r>
    </w:p>
    <w:p w14:paraId="76177EB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本合同执行中相关的一切税费均由乙方承担。</w:t>
      </w:r>
    </w:p>
    <w:p w14:paraId="3EB8DFE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第十二条　违约责任</w:t>
      </w:r>
    </w:p>
    <w:p w14:paraId="036AA9F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若因乙方原因而未能履行合同或最终验收不合格的，甲方有权解除合同，由此产生的费用由乙方承担，给甲方造成其他损失的，乙方应进行赔偿，并承担甲方追究的其他违约责任。</w:t>
      </w:r>
    </w:p>
    <w:p w14:paraId="6DDF5DF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color w:val="auto"/>
          <w:szCs w:val="21"/>
          <w:highlight w:val="none"/>
        </w:rPr>
        <w:t>2.乙方逾期交付产品或服务成果的，应向甲方支付违约金，标准为合同总价</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/日，但违约金累计不得超过</w:t>
      </w:r>
      <w:r>
        <w:rPr>
          <w:rFonts w:hint="eastAsia" w:ascii="宋体" w:hAnsi="宋体" w:eastAsia="宋体" w:cs="宋体"/>
          <w:color w:val="auto"/>
          <w:highlight w:val="none"/>
        </w:rPr>
        <w:t>合同总金额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甲方延</w:t>
      </w:r>
      <w:r>
        <w:rPr>
          <w:rFonts w:hint="eastAsia" w:ascii="宋体" w:hAnsi="宋体" w:eastAsia="宋体" w:cs="宋体"/>
          <w:color w:val="auto"/>
          <w:szCs w:val="21"/>
          <w:highlight w:val="none"/>
          <w:lang w:eastAsia="zh-CN"/>
        </w:rPr>
        <w:t>期支</w:t>
      </w:r>
      <w:r>
        <w:rPr>
          <w:rFonts w:hint="eastAsia" w:ascii="宋体" w:hAnsi="宋体" w:eastAsia="宋体" w:cs="宋体"/>
          <w:color w:val="auto"/>
          <w:szCs w:val="21"/>
          <w:highlight w:val="none"/>
        </w:rPr>
        <w:t>付产品或服务费用的，应向乙方支付延期滞纳金，标准为合同总价额</w:t>
      </w:r>
      <w:r>
        <w:rPr>
          <w:rFonts w:hint="eastAsia" w:ascii="宋体" w:hAnsi="宋体" w:eastAsia="宋体" w:cs="宋体"/>
          <w:color w:val="auto"/>
          <w:szCs w:val="21"/>
          <w:highlight w:val="none"/>
          <w:u w:val="single"/>
        </w:rPr>
        <w:t>3‰/日</w:t>
      </w:r>
      <w:r>
        <w:rPr>
          <w:rFonts w:hint="eastAsia" w:ascii="宋体" w:hAnsi="宋体" w:eastAsia="宋体" w:cs="宋体"/>
          <w:color w:val="auto"/>
          <w:szCs w:val="21"/>
          <w:highlight w:val="none"/>
        </w:rPr>
        <w:t>，但滞</w:t>
      </w:r>
      <w:r>
        <w:rPr>
          <w:rFonts w:hint="eastAsia" w:ascii="宋体" w:hAnsi="宋体" w:eastAsia="宋体" w:cs="宋体"/>
          <w:szCs w:val="21"/>
          <w:highlight w:val="none"/>
        </w:rPr>
        <w:t>纳金累计不得超过</w:t>
      </w:r>
      <w:r>
        <w:rPr>
          <w:rFonts w:hint="eastAsia" w:ascii="宋体" w:hAnsi="宋体" w:eastAsia="宋体" w:cs="宋体"/>
          <w:highlight w:val="none"/>
        </w:rPr>
        <w:t>合同总金额</w:t>
      </w:r>
      <w:r>
        <w:rPr>
          <w:rFonts w:hint="eastAsia" w:ascii="宋体" w:hAnsi="宋体" w:eastAsia="宋体" w:cs="宋体"/>
          <w:szCs w:val="21"/>
          <w:highlight w:val="none"/>
          <w:u w:val="single"/>
        </w:rPr>
        <w:t>5%</w:t>
      </w:r>
      <w:r>
        <w:rPr>
          <w:rFonts w:hint="eastAsia" w:ascii="宋体" w:hAnsi="宋体" w:eastAsia="宋体" w:cs="宋体"/>
          <w:szCs w:val="21"/>
          <w:highlight w:val="none"/>
        </w:rPr>
        <w:t>。</w:t>
      </w:r>
    </w:p>
    <w:p w14:paraId="7B06263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0D5BC07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4.乙方或乙方人员违反保密义务时，甲方有权书面通知乙方解除合同，且无需支付合同解除后的合同后续费用。同时，乙方必须退还甲方已付出的所有咨询费用，并赔偿由此给甲方造成的全部损失。</w:t>
      </w:r>
    </w:p>
    <w:p w14:paraId="5F186F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5.乙方未按本合同和投标文件中规定的服务承诺提供售后服务的，乙方应按本合同</w:t>
      </w:r>
      <w:r>
        <w:rPr>
          <w:rStyle w:val="59"/>
          <w:rFonts w:hint="eastAsia" w:ascii="宋体" w:hAnsi="宋体" w:eastAsia="宋体" w:cs="宋体"/>
          <w:highlight w:val="none"/>
        </w:rPr>
        <w:t>总</w:t>
      </w:r>
      <w:r>
        <w:rPr>
          <w:rFonts w:hint="eastAsia" w:ascii="宋体" w:hAnsi="宋体" w:eastAsia="宋体" w:cs="宋体"/>
          <w:szCs w:val="21"/>
          <w:highlight w:val="none"/>
        </w:rPr>
        <w:t>金额</w:t>
      </w:r>
      <w:r>
        <w:rPr>
          <w:rFonts w:hint="eastAsia" w:ascii="宋体" w:hAnsi="宋体" w:eastAsia="宋体" w:cs="宋体"/>
          <w:szCs w:val="21"/>
          <w:highlight w:val="none"/>
          <w:u w:val="single"/>
        </w:rPr>
        <w:t xml:space="preserve"> 5%</w:t>
      </w:r>
      <w:r>
        <w:rPr>
          <w:rFonts w:hint="eastAsia" w:ascii="宋体" w:hAnsi="宋体" w:eastAsia="宋体" w:cs="宋体"/>
          <w:szCs w:val="21"/>
          <w:highlight w:val="none"/>
        </w:rPr>
        <w:t>向甲方支付违约金。</w:t>
      </w:r>
    </w:p>
    <w:p w14:paraId="6CBA5FD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6.乙方提供的产品或服务成果在质量保证期内，因设计、工艺或材料的缺陷和</w:t>
      </w:r>
      <w:r>
        <w:rPr>
          <w:rFonts w:hint="eastAsia" w:ascii="宋体" w:hAnsi="宋体" w:eastAsia="宋体" w:cs="宋体"/>
          <w:szCs w:val="21"/>
          <w:highlight w:val="none"/>
          <w:lang w:eastAsia="zh-CN"/>
        </w:rPr>
        <w:t>其他</w:t>
      </w:r>
      <w:r>
        <w:rPr>
          <w:rFonts w:hint="eastAsia" w:ascii="宋体" w:hAnsi="宋体" w:eastAsia="宋体" w:cs="宋体"/>
          <w:szCs w:val="21"/>
          <w:highlight w:val="none"/>
        </w:rPr>
        <w:t>质量原因造成的问题，由乙方负责，费用从质量保证金中扣除，质量保证金不足以支付的，由乙方另行支付。</w:t>
      </w:r>
    </w:p>
    <w:p w14:paraId="7EAE7B1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7.乙方提供的产品或服务如侵犯了第三方合法权益而引发的任何纠纷或诉讼，均由乙方负责交涉并承担全部责任。</w:t>
      </w:r>
    </w:p>
    <w:p w14:paraId="47539F6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eastAsia="zh-CN"/>
        </w:rPr>
        <w:t>其他</w:t>
      </w:r>
      <w:r>
        <w:rPr>
          <w:rFonts w:hint="eastAsia" w:ascii="宋体" w:hAnsi="宋体" w:eastAsia="宋体" w:cs="宋体"/>
          <w:szCs w:val="21"/>
          <w:highlight w:val="none"/>
        </w:rPr>
        <w:t>违约行为按违约部分产品或服务费用金额5%收取违约金并赔偿经济损失。</w:t>
      </w:r>
    </w:p>
    <w:p w14:paraId="13C7793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9.因甲方原因导致变更、中止或者终止政府采购合同的，应当依照合同约定对乙方受到的损失予以赔偿或者补偿。赔偿（补偿）标准：</w:t>
      </w:r>
      <w:r>
        <w:rPr>
          <w:rFonts w:hint="eastAsia" w:ascii="宋体" w:hAnsi="宋体" w:eastAsia="宋体" w:cs="宋体"/>
          <w:color w:val="auto"/>
          <w:szCs w:val="21"/>
          <w:highlight w:val="none"/>
          <w:u w:val="single"/>
        </w:rPr>
        <w:t xml:space="preserve">  按实际损失赔偿 </w:t>
      </w:r>
      <w:r>
        <w:rPr>
          <w:rFonts w:hint="eastAsia" w:ascii="宋体" w:hAnsi="宋体" w:eastAsia="宋体" w:cs="宋体"/>
          <w:color w:val="4472C4"/>
          <w:szCs w:val="21"/>
          <w:highlight w:val="none"/>
          <w:u w:val="single"/>
        </w:rPr>
        <w:t xml:space="preserve"> </w:t>
      </w:r>
      <w:r>
        <w:rPr>
          <w:rFonts w:hint="eastAsia" w:ascii="宋体" w:hAnsi="宋体" w:eastAsia="宋体" w:cs="宋体"/>
          <w:szCs w:val="21"/>
          <w:highlight w:val="none"/>
        </w:rPr>
        <w:t>。</w:t>
      </w:r>
    </w:p>
    <w:p w14:paraId="163B20DB">
      <w:pPr>
        <w:pStyle w:val="27"/>
        <w:keepNext w:val="0"/>
        <w:keepLines w:val="0"/>
        <w:pageBreakBefore w:val="0"/>
        <w:widowControl w:val="0"/>
        <w:kinsoku/>
        <w:wordWrap/>
        <w:overflowPunct/>
        <w:topLinePunct w:val="0"/>
        <w:autoSpaceDE/>
        <w:autoSpaceDN/>
        <w:bidi w:val="0"/>
        <w:adjustRightInd/>
        <w:snapToGrid w:val="0"/>
        <w:spacing w:line="400" w:lineRule="exact"/>
        <w:ind w:firstLine="413" w:firstLineChars="196"/>
        <w:textAlignment w:val="auto"/>
        <w:rPr>
          <w:rFonts w:hint="eastAsia" w:ascii="宋体" w:hAnsi="宋体" w:eastAsia="宋体" w:cs="宋体"/>
          <w:b/>
          <w:highlight w:val="none"/>
        </w:rPr>
      </w:pPr>
      <w:r>
        <w:rPr>
          <w:rFonts w:hint="eastAsia" w:ascii="宋体" w:hAnsi="宋体" w:eastAsia="宋体" w:cs="宋体"/>
          <w:b/>
          <w:highlight w:val="none"/>
        </w:rPr>
        <w:t>第十三条 不可抗力事件处理</w:t>
      </w:r>
    </w:p>
    <w:p w14:paraId="1996FCC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1.在合同有效期内，任何一方因不可抗力事件导致不能履行合同，则合同履行期可延长，其延长期与不可抗力影响期相同。</w:t>
      </w:r>
    </w:p>
    <w:p w14:paraId="1C423DF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2.不可抗力事件发生后，应立即通知对方，并寄送有关权威机构出具的证明。</w:t>
      </w:r>
    </w:p>
    <w:p w14:paraId="5B34F86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3.不可抗力事件延续一百二十天以上，双方应通过友好协商，确定是否继续履行合同。</w:t>
      </w:r>
    </w:p>
    <w:p w14:paraId="42150F8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szCs w:val="21"/>
          <w:highlight w:val="none"/>
        </w:rPr>
      </w:pPr>
      <w:r>
        <w:rPr>
          <w:rFonts w:hint="eastAsia" w:ascii="宋体" w:hAnsi="宋体" w:eastAsia="宋体" w:cs="宋体"/>
          <w:b/>
          <w:szCs w:val="21"/>
          <w:highlight w:val="none"/>
        </w:rPr>
        <w:t>第十四条  合同争议解决</w:t>
      </w:r>
    </w:p>
    <w:p w14:paraId="122BAB6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因产品或服务成果质量问题或验收结果发生争议的，应邀请国家认定的质量检测机构按照国家标准对产品或服务成果质量进行验收。产品或服务成果符合国家标准的，鉴定费由甲方承担；产品或服务成果不符合国家标准的，鉴定费由乙方承担。</w:t>
      </w:r>
    </w:p>
    <w:p w14:paraId="2CC4971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2.因履行本合同引起的或与本合同有关的争议，甲乙双方应首先通过友好协商解决，如果协商不能解决，可向甲方所在地人民法院提起诉讼。</w:t>
      </w:r>
    </w:p>
    <w:p w14:paraId="0851BFC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3.诉讼期间，本合同继续履行。</w:t>
      </w:r>
    </w:p>
    <w:p w14:paraId="4F3F5231">
      <w:pPr>
        <w:pStyle w:val="27"/>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第十五条 合同生效</w:t>
      </w:r>
      <w:r>
        <w:rPr>
          <w:rFonts w:hint="eastAsia" w:ascii="宋体" w:hAnsi="宋体" w:eastAsia="宋体" w:cs="宋体"/>
          <w:b/>
          <w:highlight w:val="none"/>
          <w:lang w:eastAsia="zh-CN"/>
        </w:rPr>
        <w:t>及其他</w:t>
      </w:r>
    </w:p>
    <w:p w14:paraId="224410F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1.本合同履行期限为：         ；合同履行地点为：                    ；合同履行的方式： 按照本合同约定  。</w:t>
      </w:r>
    </w:p>
    <w:p w14:paraId="10EB07D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2.合同经双方法定代表人或授权代表签字并加盖单位公章后生效。</w:t>
      </w:r>
    </w:p>
    <w:p w14:paraId="21E161C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3.合同执行中涉及采购资金和采购内容修改或补充的，须经财政部门备案，经财政部门同意后</w:t>
      </w:r>
      <w:r>
        <w:rPr>
          <w:rFonts w:hint="eastAsia" w:ascii="宋体" w:hAnsi="宋体" w:eastAsia="宋体" w:cs="宋体"/>
          <w:szCs w:val="21"/>
          <w:highlight w:val="none"/>
          <w:lang w:eastAsia="zh-CN"/>
        </w:rPr>
        <w:t>签订</w:t>
      </w:r>
      <w:r>
        <w:rPr>
          <w:rFonts w:hint="eastAsia" w:ascii="宋体" w:hAnsi="宋体" w:eastAsia="宋体" w:cs="宋体"/>
          <w:szCs w:val="21"/>
          <w:highlight w:val="none"/>
        </w:rPr>
        <w:t>书面补充协议。</w:t>
      </w:r>
    </w:p>
    <w:p w14:paraId="5F8FF7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4.如无特别说明，本合同使用货币币制为人民币，使用单位为中国国家法定计量单位。</w:t>
      </w:r>
    </w:p>
    <w:p w14:paraId="5FB691F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5.本合同中提及的招标与谈判、磋商、询价、单一来源采购为同一含义，提及的投标与响应为同一含义，提及的中标与成交为同一含义。</w:t>
      </w:r>
    </w:p>
    <w:p w14:paraId="126F45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6.本合同未尽事宜，遵照《民法典》有关条文执行。</w:t>
      </w:r>
    </w:p>
    <w:p w14:paraId="183649D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color w:val="auto"/>
          <w:szCs w:val="21"/>
          <w:highlight w:val="none"/>
        </w:rPr>
        <w:t xml:space="preserve">7.本合同（□是  </w:t>
      </w: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否）为中小企业预留</w:t>
      </w:r>
      <w:r>
        <w:rPr>
          <w:rFonts w:hint="eastAsia" w:ascii="宋体" w:hAnsi="宋体" w:eastAsia="宋体" w:cs="宋体"/>
          <w:szCs w:val="21"/>
          <w:highlight w:val="none"/>
        </w:rPr>
        <w:t>合同</w:t>
      </w:r>
    </w:p>
    <w:p w14:paraId="6977922C">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第十六条　合同的变更、终止与转让</w:t>
      </w:r>
    </w:p>
    <w:p w14:paraId="429DD25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1.除《中华人民共和国政府采购法》第五十条规定的情形外，本合同一经签订，甲乙双方不得擅自变更、中止或终止。</w:t>
      </w:r>
      <w:bookmarkStart w:id="72" w:name="_Hlk155172858"/>
      <w:r>
        <w:rPr>
          <w:rFonts w:hint="eastAsia" w:ascii="宋体" w:hAnsi="宋体" w:eastAsia="宋体" w:cs="宋体"/>
          <w:szCs w:val="21"/>
          <w:highlight w:val="none"/>
        </w:rPr>
        <w:t>如依照政府采购法确需变更合同内容的，甲方应当自合同变更之日起2个工作日内在省级以上财政部门指定的媒体上发布合同变更公告。</w:t>
      </w:r>
      <w:bookmarkEnd w:id="72"/>
    </w:p>
    <w:p w14:paraId="2A7FF98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2.未经甲方书面同意，乙方不得擅自转让其应履行的合同义务。</w:t>
      </w:r>
    </w:p>
    <w:p w14:paraId="103DBAE9">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第十七条　合同文件的组成</w:t>
      </w:r>
    </w:p>
    <w:p w14:paraId="475275D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color w:val="000000"/>
          <w:kern w:val="0"/>
          <w:highlight w:val="none"/>
        </w:rPr>
        <w:t>政府采购合同；</w:t>
      </w:r>
    </w:p>
    <w:p w14:paraId="60E8CDC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2.中标通知书（如有）；</w:t>
      </w:r>
    </w:p>
    <w:p w14:paraId="44C472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3.乙方的投标文件；</w:t>
      </w:r>
    </w:p>
    <w:p w14:paraId="514BA1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4.采购文件；</w:t>
      </w:r>
    </w:p>
    <w:p w14:paraId="35F057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5.其他合同文件。</w:t>
      </w:r>
    </w:p>
    <w:p w14:paraId="6E0B6C5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szCs w:val="21"/>
          <w:highlight w:val="none"/>
        </w:rPr>
      </w:pPr>
      <w:r>
        <w:rPr>
          <w:rFonts w:hint="eastAsia" w:ascii="宋体" w:hAnsi="宋体" w:eastAsia="宋体" w:cs="宋体"/>
          <w:b/>
          <w:szCs w:val="21"/>
          <w:highlight w:val="none"/>
        </w:rPr>
        <w:t>第十八条　</w:t>
      </w:r>
      <w:r>
        <w:rPr>
          <w:rFonts w:hint="eastAsia" w:ascii="宋体" w:hAnsi="宋体" w:eastAsia="宋体" w:cs="宋体"/>
          <w:szCs w:val="21"/>
          <w:highlight w:val="none"/>
        </w:rPr>
        <w:t>本合同一式五份，具有同等法律效力。甲、乙双方各执两份，</w:t>
      </w:r>
      <w:r>
        <w:rPr>
          <w:rFonts w:hint="eastAsia" w:ascii="宋体" w:hAnsi="宋体" w:eastAsia="宋体" w:cs="宋体"/>
          <w:spacing w:val="4"/>
          <w:szCs w:val="21"/>
          <w:highlight w:val="none"/>
        </w:rPr>
        <w:t>采购代理机构</w:t>
      </w:r>
      <w:r>
        <w:rPr>
          <w:rFonts w:hint="eastAsia" w:ascii="宋体" w:hAnsi="宋体" w:eastAsia="宋体" w:cs="宋体"/>
          <w:szCs w:val="21"/>
          <w:highlight w:val="none"/>
        </w:rPr>
        <w:t>各一份。</w:t>
      </w:r>
    </w:p>
    <w:p w14:paraId="6BA8993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本合同经甲乙双方法定代表人或被授权代表签字并加盖单位公章后生效。</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2E3E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0332DC55">
            <w:pPr>
              <w:snapToGrid w:val="0"/>
              <w:spacing w:line="360" w:lineRule="exact"/>
              <w:rPr>
                <w:szCs w:val="21"/>
                <w:highlight w:val="none"/>
              </w:rPr>
            </w:pPr>
            <w:r>
              <w:rPr>
                <w:szCs w:val="21"/>
                <w:highlight w:val="none"/>
              </w:rPr>
              <w:t xml:space="preserve">甲方（章）           </w:t>
            </w:r>
          </w:p>
          <w:p w14:paraId="3A7562F5">
            <w:pPr>
              <w:snapToGrid w:val="0"/>
              <w:spacing w:line="360" w:lineRule="exact"/>
              <w:ind w:firstLine="945" w:firstLineChars="450"/>
              <w:jc w:val="right"/>
              <w:rPr>
                <w:szCs w:val="21"/>
                <w:highlight w:val="none"/>
              </w:rPr>
            </w:pPr>
          </w:p>
        </w:tc>
        <w:tc>
          <w:tcPr>
            <w:tcW w:w="4688" w:type="dxa"/>
            <w:noWrap w:val="0"/>
            <w:vAlign w:val="center"/>
          </w:tcPr>
          <w:p w14:paraId="7E51F2EB">
            <w:pPr>
              <w:snapToGrid w:val="0"/>
              <w:spacing w:line="360" w:lineRule="exact"/>
              <w:rPr>
                <w:szCs w:val="21"/>
                <w:highlight w:val="none"/>
              </w:rPr>
            </w:pPr>
            <w:r>
              <w:rPr>
                <w:szCs w:val="21"/>
                <w:highlight w:val="none"/>
              </w:rPr>
              <w:t xml:space="preserve">乙方（章）              </w:t>
            </w:r>
          </w:p>
          <w:p w14:paraId="2AE05BC2">
            <w:pPr>
              <w:snapToGrid w:val="0"/>
              <w:spacing w:line="360" w:lineRule="exact"/>
              <w:jc w:val="right"/>
              <w:rPr>
                <w:szCs w:val="21"/>
                <w:highlight w:val="none"/>
              </w:rPr>
            </w:pPr>
          </w:p>
        </w:tc>
      </w:tr>
      <w:tr w14:paraId="7580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4FA7C14A">
            <w:pPr>
              <w:snapToGrid w:val="0"/>
              <w:spacing w:line="360" w:lineRule="exact"/>
              <w:rPr>
                <w:szCs w:val="21"/>
                <w:highlight w:val="none"/>
              </w:rPr>
            </w:pPr>
            <w:r>
              <w:rPr>
                <w:szCs w:val="21"/>
                <w:highlight w:val="none"/>
              </w:rPr>
              <w:t>单位地址：</w:t>
            </w:r>
          </w:p>
        </w:tc>
        <w:tc>
          <w:tcPr>
            <w:tcW w:w="4688" w:type="dxa"/>
            <w:noWrap w:val="0"/>
            <w:vAlign w:val="center"/>
          </w:tcPr>
          <w:p w14:paraId="42E62979">
            <w:pPr>
              <w:snapToGrid w:val="0"/>
              <w:spacing w:line="360" w:lineRule="exact"/>
              <w:rPr>
                <w:szCs w:val="21"/>
                <w:highlight w:val="none"/>
              </w:rPr>
            </w:pPr>
            <w:r>
              <w:rPr>
                <w:szCs w:val="21"/>
                <w:highlight w:val="none"/>
              </w:rPr>
              <w:t>单位地址：</w:t>
            </w:r>
          </w:p>
        </w:tc>
      </w:tr>
      <w:tr w14:paraId="37B3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1EE61B14">
            <w:pPr>
              <w:snapToGrid w:val="0"/>
              <w:spacing w:line="360" w:lineRule="exact"/>
              <w:rPr>
                <w:szCs w:val="21"/>
                <w:highlight w:val="none"/>
              </w:rPr>
            </w:pPr>
            <w:r>
              <w:rPr>
                <w:szCs w:val="21"/>
                <w:highlight w:val="none"/>
              </w:rPr>
              <w:t>法定代表人：</w:t>
            </w:r>
          </w:p>
        </w:tc>
        <w:tc>
          <w:tcPr>
            <w:tcW w:w="4688" w:type="dxa"/>
            <w:noWrap w:val="0"/>
            <w:vAlign w:val="center"/>
          </w:tcPr>
          <w:p w14:paraId="1C483F12">
            <w:pPr>
              <w:snapToGrid w:val="0"/>
              <w:spacing w:line="360" w:lineRule="exact"/>
              <w:rPr>
                <w:szCs w:val="21"/>
                <w:highlight w:val="none"/>
              </w:rPr>
            </w:pPr>
            <w:r>
              <w:rPr>
                <w:szCs w:val="21"/>
                <w:highlight w:val="none"/>
              </w:rPr>
              <w:t>法定代表人：</w:t>
            </w:r>
          </w:p>
        </w:tc>
      </w:tr>
      <w:tr w14:paraId="1CB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05A906B0">
            <w:pPr>
              <w:snapToGrid w:val="0"/>
              <w:spacing w:line="360" w:lineRule="exact"/>
              <w:rPr>
                <w:szCs w:val="21"/>
                <w:highlight w:val="none"/>
              </w:rPr>
            </w:pPr>
            <w:r>
              <w:rPr>
                <w:szCs w:val="21"/>
                <w:highlight w:val="none"/>
              </w:rPr>
              <w:t>委托代理人：</w:t>
            </w:r>
          </w:p>
        </w:tc>
        <w:tc>
          <w:tcPr>
            <w:tcW w:w="4688" w:type="dxa"/>
            <w:noWrap w:val="0"/>
            <w:vAlign w:val="center"/>
          </w:tcPr>
          <w:p w14:paraId="27367A02">
            <w:pPr>
              <w:snapToGrid w:val="0"/>
              <w:spacing w:line="360" w:lineRule="exact"/>
              <w:rPr>
                <w:szCs w:val="21"/>
                <w:highlight w:val="none"/>
              </w:rPr>
            </w:pPr>
            <w:r>
              <w:rPr>
                <w:szCs w:val="21"/>
                <w:highlight w:val="none"/>
              </w:rPr>
              <w:t>委托代理人</w:t>
            </w:r>
          </w:p>
        </w:tc>
      </w:tr>
      <w:tr w14:paraId="3983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02ABE006">
            <w:pPr>
              <w:snapToGrid w:val="0"/>
              <w:spacing w:line="360" w:lineRule="exact"/>
              <w:rPr>
                <w:szCs w:val="21"/>
                <w:highlight w:val="none"/>
              </w:rPr>
            </w:pPr>
            <w:r>
              <w:rPr>
                <w:szCs w:val="21"/>
                <w:highlight w:val="none"/>
              </w:rPr>
              <w:t>电话：</w:t>
            </w:r>
          </w:p>
        </w:tc>
        <w:tc>
          <w:tcPr>
            <w:tcW w:w="4688" w:type="dxa"/>
            <w:noWrap w:val="0"/>
            <w:vAlign w:val="center"/>
          </w:tcPr>
          <w:p w14:paraId="06026BC2">
            <w:pPr>
              <w:snapToGrid w:val="0"/>
              <w:spacing w:line="360" w:lineRule="exact"/>
              <w:rPr>
                <w:szCs w:val="21"/>
                <w:highlight w:val="none"/>
              </w:rPr>
            </w:pPr>
            <w:r>
              <w:rPr>
                <w:szCs w:val="21"/>
                <w:highlight w:val="none"/>
              </w:rPr>
              <w:t>电话：</w:t>
            </w:r>
          </w:p>
        </w:tc>
      </w:tr>
      <w:tr w14:paraId="4A03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4EB3D8A4">
            <w:pPr>
              <w:snapToGrid w:val="0"/>
              <w:spacing w:line="360" w:lineRule="exact"/>
              <w:rPr>
                <w:szCs w:val="21"/>
                <w:highlight w:val="none"/>
              </w:rPr>
            </w:pPr>
            <w:r>
              <w:rPr>
                <w:szCs w:val="21"/>
                <w:highlight w:val="none"/>
              </w:rPr>
              <w:t>开户银行：</w:t>
            </w:r>
          </w:p>
        </w:tc>
        <w:tc>
          <w:tcPr>
            <w:tcW w:w="4688" w:type="dxa"/>
            <w:noWrap w:val="0"/>
            <w:vAlign w:val="center"/>
          </w:tcPr>
          <w:p w14:paraId="6FE145FD">
            <w:pPr>
              <w:snapToGrid w:val="0"/>
              <w:spacing w:line="360" w:lineRule="exact"/>
              <w:rPr>
                <w:szCs w:val="21"/>
                <w:highlight w:val="none"/>
              </w:rPr>
            </w:pPr>
            <w:r>
              <w:rPr>
                <w:szCs w:val="21"/>
                <w:highlight w:val="none"/>
              </w:rPr>
              <w:t>开户银行：</w:t>
            </w:r>
          </w:p>
        </w:tc>
      </w:tr>
      <w:tr w14:paraId="33F2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2A0F73F5">
            <w:pPr>
              <w:snapToGrid w:val="0"/>
              <w:spacing w:line="360" w:lineRule="exact"/>
              <w:rPr>
                <w:szCs w:val="21"/>
                <w:highlight w:val="none"/>
              </w:rPr>
            </w:pPr>
            <w:r>
              <w:rPr>
                <w:szCs w:val="21"/>
                <w:highlight w:val="none"/>
              </w:rPr>
              <w:t>账号：</w:t>
            </w:r>
          </w:p>
        </w:tc>
        <w:tc>
          <w:tcPr>
            <w:tcW w:w="4688" w:type="dxa"/>
            <w:noWrap w:val="0"/>
            <w:vAlign w:val="center"/>
          </w:tcPr>
          <w:p w14:paraId="7077898B">
            <w:pPr>
              <w:snapToGrid w:val="0"/>
              <w:spacing w:line="360" w:lineRule="exact"/>
              <w:rPr>
                <w:szCs w:val="21"/>
                <w:highlight w:val="none"/>
              </w:rPr>
            </w:pPr>
            <w:r>
              <w:rPr>
                <w:szCs w:val="21"/>
                <w:highlight w:val="none"/>
              </w:rPr>
              <w:t>账号：</w:t>
            </w:r>
          </w:p>
        </w:tc>
      </w:tr>
    </w:tbl>
    <w:p w14:paraId="77100FA1">
      <w:pPr>
        <w:snapToGrid w:val="0"/>
        <w:spacing w:line="360" w:lineRule="exact"/>
        <w:ind w:firstLine="420" w:firstLineChars="200"/>
        <w:rPr>
          <w:szCs w:val="21"/>
          <w:highlight w:val="none"/>
        </w:rPr>
      </w:pPr>
    </w:p>
    <w:p w14:paraId="5B1364F0">
      <w:pPr>
        <w:spacing w:before="120" w:line="320" w:lineRule="atLeast"/>
        <w:jc w:val="left"/>
        <w:outlineLvl w:val="1"/>
        <w:rPr>
          <w:b/>
          <w:bCs/>
          <w:kern w:val="0"/>
          <w:szCs w:val="21"/>
          <w:highlight w:val="none"/>
        </w:rPr>
      </w:pPr>
      <w:r>
        <w:rPr>
          <w:szCs w:val="21"/>
          <w:highlight w:val="none"/>
        </w:rPr>
        <w:br w:type="page"/>
      </w:r>
      <w:r>
        <w:rPr>
          <w:b/>
          <w:bCs/>
          <w:kern w:val="0"/>
          <w:szCs w:val="21"/>
          <w:highlight w:val="none"/>
        </w:rPr>
        <w:t>合同附件1</w:t>
      </w:r>
    </w:p>
    <w:p w14:paraId="6FB09C85">
      <w:pPr>
        <w:snapToGrid w:val="0"/>
        <w:rPr>
          <w:sz w:val="18"/>
          <w:szCs w:val="18"/>
          <w:highlight w:val="none"/>
        </w:rPr>
      </w:pPr>
    </w:p>
    <w:tbl>
      <w:tblPr>
        <w:tblStyle w:val="52"/>
        <w:tblW w:w="9015"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184"/>
      </w:tblGrid>
      <w:tr w14:paraId="1C2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831" w:type="dxa"/>
            <w:vMerge w:val="restart"/>
            <w:noWrap w:val="0"/>
            <w:vAlign w:val="center"/>
          </w:tcPr>
          <w:p w14:paraId="15148474">
            <w:pPr>
              <w:jc w:val="center"/>
              <w:rPr>
                <w:color w:val="auto"/>
                <w:szCs w:val="21"/>
                <w:highlight w:val="none"/>
              </w:rPr>
            </w:pPr>
            <w:r>
              <w:rPr>
                <w:color w:val="auto"/>
                <w:szCs w:val="21"/>
                <w:highlight w:val="none"/>
              </w:rPr>
              <w:t>供</w:t>
            </w:r>
          </w:p>
          <w:p w14:paraId="44CCA831">
            <w:pPr>
              <w:jc w:val="center"/>
              <w:rPr>
                <w:color w:val="auto"/>
                <w:szCs w:val="21"/>
                <w:highlight w:val="none"/>
              </w:rPr>
            </w:pPr>
            <w:r>
              <w:rPr>
                <w:color w:val="auto"/>
                <w:szCs w:val="21"/>
                <w:highlight w:val="none"/>
              </w:rPr>
              <w:t>应</w:t>
            </w:r>
          </w:p>
          <w:p w14:paraId="654CD1B9">
            <w:pPr>
              <w:jc w:val="center"/>
              <w:rPr>
                <w:color w:val="auto"/>
                <w:szCs w:val="21"/>
                <w:highlight w:val="none"/>
              </w:rPr>
            </w:pPr>
            <w:r>
              <w:rPr>
                <w:color w:val="auto"/>
                <w:szCs w:val="21"/>
                <w:highlight w:val="none"/>
              </w:rPr>
              <w:t>商</w:t>
            </w:r>
          </w:p>
          <w:p w14:paraId="1B137472">
            <w:pPr>
              <w:jc w:val="center"/>
              <w:rPr>
                <w:color w:val="auto"/>
                <w:szCs w:val="21"/>
                <w:highlight w:val="none"/>
              </w:rPr>
            </w:pPr>
            <w:r>
              <w:rPr>
                <w:color w:val="auto"/>
                <w:szCs w:val="21"/>
                <w:highlight w:val="none"/>
              </w:rPr>
              <w:t>申</w:t>
            </w:r>
          </w:p>
          <w:p w14:paraId="6A0D54B6">
            <w:pPr>
              <w:jc w:val="center"/>
              <w:rPr>
                <w:color w:val="auto"/>
                <w:szCs w:val="21"/>
                <w:highlight w:val="none"/>
              </w:rPr>
            </w:pPr>
            <w:r>
              <w:rPr>
                <w:color w:val="auto"/>
                <w:szCs w:val="21"/>
                <w:highlight w:val="none"/>
              </w:rPr>
              <w:t>请</w:t>
            </w:r>
          </w:p>
        </w:tc>
        <w:tc>
          <w:tcPr>
            <w:tcW w:w="8184" w:type="dxa"/>
            <w:noWrap w:val="0"/>
            <w:vAlign w:val="center"/>
          </w:tcPr>
          <w:p w14:paraId="427BFA1B">
            <w:pPr>
              <w:rPr>
                <w:color w:val="auto"/>
                <w:szCs w:val="21"/>
                <w:highlight w:val="none"/>
              </w:rPr>
            </w:pPr>
            <w:r>
              <w:rPr>
                <w:color w:val="auto"/>
                <w:szCs w:val="21"/>
                <w:highlight w:val="none"/>
              </w:rPr>
              <w:t>项目编号：</w:t>
            </w:r>
          </w:p>
        </w:tc>
      </w:tr>
      <w:tr w14:paraId="7742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31" w:type="dxa"/>
            <w:vMerge w:val="continue"/>
            <w:noWrap w:val="0"/>
            <w:vAlign w:val="center"/>
          </w:tcPr>
          <w:p w14:paraId="4761F6D7">
            <w:pPr>
              <w:rPr>
                <w:color w:val="auto"/>
                <w:szCs w:val="21"/>
                <w:highlight w:val="none"/>
              </w:rPr>
            </w:pPr>
          </w:p>
        </w:tc>
        <w:tc>
          <w:tcPr>
            <w:tcW w:w="8184" w:type="dxa"/>
            <w:noWrap w:val="0"/>
            <w:vAlign w:val="center"/>
          </w:tcPr>
          <w:p w14:paraId="00EC1648">
            <w:pPr>
              <w:rPr>
                <w:color w:val="auto"/>
                <w:szCs w:val="21"/>
                <w:highlight w:val="none"/>
              </w:rPr>
            </w:pPr>
            <w:r>
              <w:rPr>
                <w:color w:val="auto"/>
                <w:szCs w:val="21"/>
                <w:highlight w:val="none"/>
              </w:rPr>
              <w:t>项目名称：</w:t>
            </w:r>
          </w:p>
        </w:tc>
      </w:tr>
      <w:tr w14:paraId="415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1" w:type="dxa"/>
            <w:vMerge w:val="continue"/>
            <w:noWrap w:val="0"/>
            <w:vAlign w:val="top"/>
          </w:tcPr>
          <w:p w14:paraId="7936A5DC">
            <w:pPr>
              <w:rPr>
                <w:color w:val="auto"/>
                <w:szCs w:val="21"/>
                <w:highlight w:val="none"/>
              </w:rPr>
            </w:pPr>
          </w:p>
        </w:tc>
        <w:tc>
          <w:tcPr>
            <w:tcW w:w="8184" w:type="dxa"/>
            <w:noWrap w:val="0"/>
            <w:vAlign w:val="top"/>
          </w:tcPr>
          <w:p w14:paraId="2E8C64BC">
            <w:pPr>
              <w:rPr>
                <w:color w:val="auto"/>
                <w:szCs w:val="21"/>
                <w:highlight w:val="none"/>
              </w:rPr>
            </w:pPr>
            <w:r>
              <w:rPr>
                <w:color w:val="auto"/>
                <w:szCs w:val="21"/>
                <w:highlight w:val="none"/>
              </w:rPr>
              <w:t xml:space="preserve">  </w:t>
            </w:r>
          </w:p>
          <w:p w14:paraId="1F6D764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77BA5533">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70DDD2CE">
            <w:pPr>
              <w:spacing w:line="400" w:lineRule="exact"/>
              <w:ind w:firstLine="705"/>
              <w:rPr>
                <w:color w:val="auto"/>
                <w:szCs w:val="21"/>
                <w:highlight w:val="none"/>
              </w:rPr>
            </w:pPr>
            <w:r>
              <w:rPr>
                <w:color w:val="auto"/>
                <w:szCs w:val="21"/>
                <w:highlight w:val="none"/>
              </w:rPr>
              <w:t>单位名称：</w:t>
            </w:r>
          </w:p>
          <w:p w14:paraId="64B7FF74">
            <w:pPr>
              <w:spacing w:line="400" w:lineRule="exact"/>
              <w:ind w:firstLine="705"/>
              <w:rPr>
                <w:color w:val="auto"/>
                <w:szCs w:val="21"/>
                <w:highlight w:val="none"/>
              </w:rPr>
            </w:pPr>
            <w:r>
              <w:rPr>
                <w:color w:val="auto"/>
                <w:szCs w:val="21"/>
                <w:highlight w:val="none"/>
              </w:rPr>
              <w:t>开户银行：</w:t>
            </w:r>
          </w:p>
          <w:p w14:paraId="52D826EE">
            <w:pPr>
              <w:spacing w:line="400" w:lineRule="exact"/>
              <w:ind w:firstLine="705"/>
              <w:rPr>
                <w:color w:val="auto"/>
                <w:szCs w:val="21"/>
                <w:highlight w:val="none"/>
              </w:rPr>
            </w:pPr>
            <w:r>
              <w:rPr>
                <w:color w:val="auto"/>
                <w:szCs w:val="21"/>
                <w:highlight w:val="none"/>
              </w:rPr>
              <w:t>账   号：</w:t>
            </w:r>
          </w:p>
          <w:p w14:paraId="10341708">
            <w:pPr>
              <w:spacing w:line="400" w:lineRule="exact"/>
              <w:rPr>
                <w:color w:val="auto"/>
                <w:szCs w:val="21"/>
                <w:highlight w:val="none"/>
              </w:rPr>
            </w:pPr>
            <w:r>
              <w:rPr>
                <w:color w:val="auto"/>
                <w:szCs w:val="21"/>
                <w:highlight w:val="none"/>
              </w:rPr>
              <w:t>联系人及电话：</w:t>
            </w:r>
          </w:p>
          <w:p w14:paraId="62C707C1">
            <w:pPr>
              <w:spacing w:line="400" w:lineRule="exact"/>
              <w:rPr>
                <w:color w:val="auto"/>
                <w:szCs w:val="21"/>
                <w:highlight w:val="none"/>
              </w:rPr>
            </w:pPr>
          </w:p>
          <w:p w14:paraId="132E60B7">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C1849B8">
            <w:pPr>
              <w:spacing w:line="520" w:lineRule="exact"/>
              <w:jc w:val="center"/>
              <w:rPr>
                <w:color w:val="auto"/>
                <w:szCs w:val="21"/>
                <w:highlight w:val="none"/>
              </w:rPr>
            </w:pPr>
            <w:r>
              <w:rPr>
                <w:color w:val="auto"/>
                <w:szCs w:val="21"/>
                <w:highlight w:val="none"/>
              </w:rPr>
              <w:t xml:space="preserve">                           年    月     日</w:t>
            </w:r>
          </w:p>
        </w:tc>
      </w:tr>
      <w:tr w14:paraId="76EC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14:paraId="55FE3690">
            <w:pPr>
              <w:jc w:val="center"/>
              <w:rPr>
                <w:color w:val="auto"/>
                <w:szCs w:val="21"/>
                <w:highlight w:val="none"/>
              </w:rPr>
            </w:pPr>
            <w:r>
              <w:rPr>
                <w:color w:val="auto"/>
                <w:szCs w:val="21"/>
                <w:highlight w:val="none"/>
              </w:rPr>
              <w:t>采</w:t>
            </w:r>
          </w:p>
          <w:p w14:paraId="76B842FA">
            <w:pPr>
              <w:jc w:val="center"/>
              <w:rPr>
                <w:color w:val="auto"/>
                <w:szCs w:val="21"/>
                <w:highlight w:val="none"/>
              </w:rPr>
            </w:pPr>
            <w:r>
              <w:rPr>
                <w:color w:val="auto"/>
                <w:szCs w:val="21"/>
                <w:highlight w:val="none"/>
              </w:rPr>
              <w:t>购</w:t>
            </w:r>
          </w:p>
          <w:p w14:paraId="31C423AE">
            <w:pPr>
              <w:jc w:val="center"/>
              <w:rPr>
                <w:color w:val="auto"/>
                <w:szCs w:val="21"/>
                <w:highlight w:val="none"/>
              </w:rPr>
            </w:pPr>
            <w:r>
              <w:rPr>
                <w:color w:val="auto"/>
                <w:szCs w:val="21"/>
                <w:highlight w:val="none"/>
              </w:rPr>
              <w:t>单</w:t>
            </w:r>
          </w:p>
          <w:p w14:paraId="224E45D3">
            <w:pPr>
              <w:jc w:val="center"/>
              <w:rPr>
                <w:color w:val="auto"/>
                <w:szCs w:val="21"/>
                <w:highlight w:val="none"/>
              </w:rPr>
            </w:pPr>
            <w:r>
              <w:rPr>
                <w:color w:val="auto"/>
                <w:szCs w:val="21"/>
                <w:highlight w:val="none"/>
              </w:rPr>
              <w:t>位</w:t>
            </w:r>
          </w:p>
          <w:p w14:paraId="5B62048B">
            <w:pPr>
              <w:jc w:val="center"/>
              <w:rPr>
                <w:color w:val="auto"/>
                <w:szCs w:val="21"/>
                <w:highlight w:val="none"/>
              </w:rPr>
            </w:pPr>
            <w:r>
              <w:rPr>
                <w:color w:val="auto"/>
                <w:szCs w:val="21"/>
                <w:highlight w:val="none"/>
              </w:rPr>
              <w:t>意</w:t>
            </w:r>
          </w:p>
          <w:p w14:paraId="5836D80A">
            <w:pPr>
              <w:jc w:val="center"/>
              <w:rPr>
                <w:color w:val="auto"/>
                <w:szCs w:val="21"/>
                <w:highlight w:val="none"/>
              </w:rPr>
            </w:pPr>
            <w:r>
              <w:rPr>
                <w:color w:val="auto"/>
                <w:szCs w:val="21"/>
                <w:highlight w:val="none"/>
              </w:rPr>
              <w:t>见</w:t>
            </w:r>
          </w:p>
        </w:tc>
        <w:tc>
          <w:tcPr>
            <w:tcW w:w="8184" w:type="dxa"/>
            <w:noWrap w:val="0"/>
            <w:vAlign w:val="top"/>
          </w:tcPr>
          <w:p w14:paraId="47BCEED5">
            <w:pPr>
              <w:rPr>
                <w:color w:val="auto"/>
                <w:szCs w:val="21"/>
                <w:highlight w:val="none"/>
              </w:rPr>
            </w:pPr>
          </w:p>
          <w:p w14:paraId="356DFF60">
            <w:pPr>
              <w:rPr>
                <w:color w:val="auto"/>
                <w:szCs w:val="21"/>
                <w:highlight w:val="none"/>
              </w:rPr>
            </w:pPr>
            <w:r>
              <w:rPr>
                <w:color w:val="auto"/>
                <w:szCs w:val="21"/>
                <w:highlight w:val="none"/>
              </w:rPr>
              <w:t>退付意见：是否同意退付履约保证金及退付金额：</w:t>
            </w:r>
          </w:p>
          <w:p w14:paraId="7C9D63EC">
            <w:pPr>
              <w:rPr>
                <w:color w:val="auto"/>
                <w:szCs w:val="21"/>
                <w:highlight w:val="none"/>
              </w:rPr>
            </w:pPr>
          </w:p>
          <w:p w14:paraId="3B8551A1">
            <w:pPr>
              <w:rPr>
                <w:color w:val="auto"/>
                <w:szCs w:val="21"/>
                <w:highlight w:val="none"/>
              </w:rPr>
            </w:pPr>
          </w:p>
          <w:p w14:paraId="6B3D1B6C">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25E71CE9">
            <w:pPr>
              <w:spacing w:line="520" w:lineRule="exact"/>
              <w:jc w:val="center"/>
              <w:rPr>
                <w:color w:val="auto"/>
                <w:szCs w:val="21"/>
                <w:highlight w:val="none"/>
              </w:rPr>
            </w:pPr>
            <w:r>
              <w:rPr>
                <w:color w:val="auto"/>
                <w:szCs w:val="21"/>
                <w:highlight w:val="none"/>
              </w:rPr>
              <w:t xml:space="preserve">                                        年    月     日</w:t>
            </w:r>
          </w:p>
        </w:tc>
      </w:tr>
      <w:tr w14:paraId="305F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14:paraId="52BD8771">
            <w:pPr>
              <w:jc w:val="center"/>
              <w:rPr>
                <w:color w:val="auto"/>
                <w:szCs w:val="21"/>
                <w:highlight w:val="none"/>
              </w:rPr>
            </w:pPr>
            <w:r>
              <w:rPr>
                <w:color w:val="auto"/>
                <w:szCs w:val="21"/>
                <w:highlight w:val="none"/>
              </w:rPr>
              <w:t>财</w:t>
            </w:r>
          </w:p>
          <w:p w14:paraId="030500D9">
            <w:pPr>
              <w:jc w:val="center"/>
              <w:rPr>
                <w:color w:val="auto"/>
                <w:szCs w:val="21"/>
                <w:highlight w:val="none"/>
              </w:rPr>
            </w:pPr>
            <w:r>
              <w:rPr>
                <w:color w:val="auto"/>
                <w:szCs w:val="21"/>
                <w:highlight w:val="none"/>
              </w:rPr>
              <w:t>务</w:t>
            </w:r>
          </w:p>
          <w:p w14:paraId="36304850">
            <w:pPr>
              <w:jc w:val="center"/>
              <w:rPr>
                <w:color w:val="auto"/>
                <w:szCs w:val="21"/>
                <w:highlight w:val="none"/>
              </w:rPr>
            </w:pPr>
            <w:r>
              <w:rPr>
                <w:color w:val="auto"/>
                <w:szCs w:val="21"/>
                <w:highlight w:val="none"/>
              </w:rPr>
              <w:t>部</w:t>
            </w:r>
          </w:p>
          <w:p w14:paraId="1D855492">
            <w:pPr>
              <w:jc w:val="center"/>
              <w:rPr>
                <w:color w:val="auto"/>
                <w:szCs w:val="21"/>
                <w:highlight w:val="none"/>
              </w:rPr>
            </w:pPr>
            <w:r>
              <w:rPr>
                <w:color w:val="auto"/>
                <w:szCs w:val="21"/>
                <w:highlight w:val="none"/>
              </w:rPr>
              <w:t>门</w:t>
            </w:r>
          </w:p>
          <w:p w14:paraId="01A2999D">
            <w:pPr>
              <w:jc w:val="center"/>
              <w:rPr>
                <w:color w:val="auto"/>
                <w:szCs w:val="21"/>
                <w:highlight w:val="none"/>
              </w:rPr>
            </w:pPr>
            <w:r>
              <w:rPr>
                <w:color w:val="auto"/>
                <w:szCs w:val="21"/>
                <w:highlight w:val="none"/>
              </w:rPr>
              <w:t>意</w:t>
            </w:r>
          </w:p>
          <w:p w14:paraId="637C686A">
            <w:pPr>
              <w:jc w:val="center"/>
              <w:rPr>
                <w:color w:val="auto"/>
                <w:szCs w:val="21"/>
                <w:highlight w:val="none"/>
              </w:rPr>
            </w:pPr>
            <w:r>
              <w:rPr>
                <w:color w:val="auto"/>
                <w:szCs w:val="21"/>
                <w:highlight w:val="none"/>
              </w:rPr>
              <w:t>见</w:t>
            </w:r>
          </w:p>
        </w:tc>
        <w:tc>
          <w:tcPr>
            <w:tcW w:w="8184" w:type="dxa"/>
            <w:noWrap w:val="0"/>
            <w:vAlign w:val="top"/>
          </w:tcPr>
          <w:p w14:paraId="4CCD08C6">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14E88040">
            <w:pPr>
              <w:spacing w:line="640" w:lineRule="exact"/>
              <w:rPr>
                <w:color w:val="auto"/>
                <w:szCs w:val="21"/>
                <w:highlight w:val="none"/>
              </w:rPr>
            </w:pPr>
            <w:r>
              <w:rPr>
                <w:color w:val="auto"/>
                <w:szCs w:val="21"/>
                <w:highlight w:val="none"/>
              </w:rPr>
              <w:t>会计审核：</w:t>
            </w:r>
          </w:p>
          <w:p w14:paraId="5E45C993">
            <w:pPr>
              <w:spacing w:line="640" w:lineRule="exact"/>
              <w:rPr>
                <w:color w:val="auto"/>
                <w:szCs w:val="21"/>
                <w:highlight w:val="none"/>
              </w:rPr>
            </w:pPr>
            <w:r>
              <w:rPr>
                <w:color w:val="auto"/>
                <w:szCs w:val="21"/>
                <w:highlight w:val="none"/>
              </w:rPr>
              <w:t>财务负责人审核：</w:t>
            </w:r>
          </w:p>
          <w:p w14:paraId="6E186A88">
            <w:pPr>
              <w:spacing w:line="640" w:lineRule="exact"/>
              <w:rPr>
                <w:color w:val="auto"/>
                <w:szCs w:val="21"/>
                <w:highlight w:val="none"/>
              </w:rPr>
            </w:pPr>
            <w:r>
              <w:rPr>
                <w:color w:val="auto"/>
                <w:szCs w:val="21"/>
                <w:highlight w:val="none"/>
              </w:rPr>
              <w:t>单位负责人签字：</w:t>
            </w:r>
          </w:p>
          <w:p w14:paraId="5C322C09">
            <w:pPr>
              <w:spacing w:line="640" w:lineRule="exact"/>
              <w:rPr>
                <w:color w:val="auto"/>
                <w:szCs w:val="21"/>
                <w:highlight w:val="none"/>
              </w:rPr>
            </w:pPr>
            <w:r>
              <w:rPr>
                <w:color w:val="auto"/>
                <w:szCs w:val="21"/>
                <w:highlight w:val="none"/>
              </w:rPr>
              <w:t>出纳办理转账日期：</w:t>
            </w:r>
          </w:p>
        </w:tc>
      </w:tr>
    </w:tbl>
    <w:p w14:paraId="62A88C56">
      <w:pPr>
        <w:pStyle w:val="20"/>
        <w:ind w:left="450" w:leftChars="114" w:hanging="211" w:hangingChars="100"/>
        <w:rPr>
          <w:b/>
          <w:bCs/>
          <w:sz w:val="21"/>
          <w:szCs w:val="21"/>
          <w:highlight w:val="none"/>
        </w:rPr>
      </w:pPr>
      <w:r>
        <w:rPr>
          <w:b/>
          <w:bCs/>
          <w:sz w:val="21"/>
          <w:szCs w:val="21"/>
          <w:highlight w:val="none"/>
        </w:rPr>
        <w:t>注：供应商凭经采购单位审批的退付意见书到相关财务部办理履约保证金退付事宜。</w:t>
      </w:r>
    </w:p>
    <w:p w14:paraId="5BC0090D">
      <w:pPr>
        <w:spacing w:before="120" w:line="320" w:lineRule="atLeast"/>
        <w:jc w:val="left"/>
        <w:outlineLvl w:val="1"/>
        <w:rPr>
          <w:b/>
          <w:bCs/>
          <w:kern w:val="0"/>
          <w:szCs w:val="21"/>
          <w:highlight w:val="none"/>
        </w:rPr>
      </w:pPr>
      <w:r>
        <w:rPr>
          <w:b/>
          <w:sz w:val="32"/>
          <w:szCs w:val="32"/>
          <w:highlight w:val="none"/>
        </w:rPr>
        <w:br w:type="page"/>
      </w:r>
      <w:r>
        <w:rPr>
          <w:b/>
          <w:bCs/>
          <w:kern w:val="0"/>
          <w:szCs w:val="21"/>
          <w:highlight w:val="none"/>
        </w:rPr>
        <w:t>合同附件2</w:t>
      </w:r>
    </w:p>
    <w:p w14:paraId="7E345EBF">
      <w:pPr>
        <w:snapToGrid w:val="0"/>
        <w:spacing w:line="360" w:lineRule="exact"/>
        <w:jc w:val="center"/>
        <w:rPr>
          <w:b/>
          <w:bCs/>
          <w:szCs w:val="21"/>
          <w:highlight w:val="none"/>
        </w:rPr>
      </w:pPr>
      <w:bookmarkStart w:id="73" w:name="_Hlk80978015"/>
    </w:p>
    <w:p w14:paraId="11415695">
      <w:pPr>
        <w:snapToGrid w:val="0"/>
        <w:spacing w:line="360" w:lineRule="exact"/>
        <w:jc w:val="center"/>
        <w:rPr>
          <w:b/>
          <w:bCs/>
          <w:szCs w:val="21"/>
          <w:highlight w:val="none"/>
        </w:rPr>
      </w:pPr>
      <w:bookmarkStart w:id="74" w:name="_Hlk77607667"/>
      <w:r>
        <w:rPr>
          <w:b/>
          <w:bCs/>
          <w:szCs w:val="21"/>
          <w:highlight w:val="none"/>
        </w:rPr>
        <w:t>履约</w:t>
      </w:r>
      <w:r>
        <w:rPr>
          <w:rFonts w:hint="eastAsia"/>
          <w:b/>
          <w:bCs/>
          <w:szCs w:val="21"/>
          <w:highlight w:val="none"/>
        </w:rPr>
        <w:t>验收方案</w:t>
      </w:r>
    </w:p>
    <w:p w14:paraId="655FA3ED">
      <w:pPr>
        <w:widowControl/>
        <w:jc w:val="left"/>
        <w:rPr>
          <w:szCs w:val="21"/>
          <w:highlight w:val="none"/>
        </w:rPr>
      </w:pPr>
    </w:p>
    <w:p w14:paraId="65537029">
      <w:pPr>
        <w:pStyle w:val="27"/>
        <w:snapToGrid w:val="0"/>
        <w:jc w:val="center"/>
        <w:rPr>
          <w:rFonts w:ascii="Times New Roman" w:hAnsi="Times New Roman" w:cs="Times New Roman"/>
          <w:b/>
          <w:color w:val="4472C4"/>
          <w:sz w:val="24"/>
          <w:szCs w:val="24"/>
          <w:highlight w:val="none"/>
        </w:rPr>
      </w:pPr>
      <w:bookmarkStart w:id="75" w:name="_Hlk77607077"/>
    </w:p>
    <w:bookmarkEnd w:id="75"/>
    <w:p w14:paraId="2EAC5E7A">
      <w:pPr>
        <w:pStyle w:val="172"/>
        <w:ind w:firstLineChars="0"/>
        <w:rPr>
          <w:rFonts w:ascii="Times New Roman" w:hAnsi="Times New Roman" w:eastAsia="宋体"/>
          <w:kern w:val="2"/>
          <w:sz w:val="21"/>
          <w:szCs w:val="21"/>
          <w:highlight w:val="none"/>
        </w:rPr>
      </w:pPr>
    </w:p>
    <w:p w14:paraId="417B606E">
      <w:pPr>
        <w:spacing w:before="120" w:line="320" w:lineRule="exact"/>
        <w:jc w:val="left"/>
        <w:rPr>
          <w:rFonts w:ascii="宋体" w:hAnsi="宋体" w:cs="宋体"/>
          <w:b/>
          <w:bCs/>
          <w:szCs w:val="21"/>
          <w:highlight w:val="none"/>
        </w:rPr>
      </w:pPr>
      <w:r>
        <w:rPr>
          <w:rFonts w:hint="eastAsia" w:ascii="宋体" w:hAnsi="宋体" w:cs="宋体"/>
          <w:b/>
          <w:bCs/>
          <w:szCs w:val="21"/>
          <w:highlight w:val="none"/>
        </w:rPr>
        <w:t>1.履约验收工作参加人员</w:t>
      </w:r>
    </w:p>
    <w:p w14:paraId="6615E159">
      <w:pPr>
        <w:spacing w:before="120" w:line="320" w:lineRule="exact"/>
        <w:jc w:val="left"/>
        <w:rPr>
          <w:rFonts w:ascii="宋体" w:hAnsi="宋体" w:cs="宋体"/>
          <w:szCs w:val="21"/>
          <w:highlight w:val="none"/>
        </w:rPr>
      </w:pPr>
      <w:r>
        <w:rPr>
          <w:rFonts w:hint="eastAsia" w:ascii="宋体" w:hAnsi="宋体" w:cs="宋体"/>
          <w:b/>
          <w:bCs/>
          <w:szCs w:val="21"/>
          <w:highlight w:val="none"/>
        </w:rPr>
        <w:t>1.1履约验收主体单位</w:t>
      </w:r>
    </w:p>
    <w:p w14:paraId="7A4594AD">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p>
    <w:p w14:paraId="5DCB249A">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704B6188">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6F332A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51FEF017">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00ED2C2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2AFBA337">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2B9D35E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4C4A70B6">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49ADB6B8">
      <w:pPr>
        <w:spacing w:before="120" w:line="320" w:lineRule="exact"/>
        <w:jc w:val="left"/>
        <w:rPr>
          <w:rFonts w:ascii="宋体" w:hAnsi="宋体" w:cs="宋体"/>
          <w:b/>
          <w:bCs/>
          <w:szCs w:val="21"/>
          <w:highlight w:val="none"/>
        </w:rPr>
      </w:pPr>
      <w:r>
        <w:rPr>
          <w:rFonts w:hint="eastAsia" w:ascii="宋体" w:hAnsi="宋体" w:cs="宋体"/>
          <w:b/>
          <w:bCs/>
          <w:szCs w:val="21"/>
          <w:highlight w:val="none"/>
        </w:rPr>
        <w:t>5.履约验收程序</w:t>
      </w:r>
    </w:p>
    <w:p w14:paraId="28ECE5B2">
      <w:pPr>
        <w:spacing w:before="120" w:line="320" w:lineRule="exact"/>
        <w:jc w:val="left"/>
        <w:rPr>
          <w:rFonts w:ascii="宋体" w:hAnsi="宋体" w:cs="宋体"/>
          <w:b/>
          <w:bCs/>
          <w:szCs w:val="21"/>
          <w:highlight w:val="none"/>
        </w:rPr>
      </w:pPr>
      <w:r>
        <w:rPr>
          <w:rFonts w:hint="eastAsia" w:ascii="宋体" w:hAnsi="宋体" w:cs="宋体"/>
          <w:b/>
          <w:bCs/>
          <w:szCs w:val="21"/>
          <w:highlight w:val="none"/>
        </w:rPr>
        <w:t>5.1成立验收小组</w:t>
      </w:r>
    </w:p>
    <w:p w14:paraId="5DAFF58F">
      <w:pPr>
        <w:spacing w:before="120" w:line="320" w:lineRule="exact"/>
        <w:jc w:val="left"/>
        <w:rPr>
          <w:rFonts w:ascii="宋体" w:hAnsi="宋体" w:cs="宋体"/>
          <w:b/>
          <w:bCs/>
          <w:szCs w:val="21"/>
          <w:highlight w:val="none"/>
        </w:rPr>
      </w:pPr>
      <w:r>
        <w:rPr>
          <w:rFonts w:hint="eastAsia" w:ascii="宋体" w:hAnsi="宋体" w:cs="宋体"/>
          <w:b/>
          <w:bCs/>
          <w:szCs w:val="21"/>
          <w:highlight w:val="none"/>
        </w:rPr>
        <w:t>5</w:t>
      </w:r>
      <w:r>
        <w:rPr>
          <w:rFonts w:ascii="宋体" w:hAnsi="宋体" w:cs="宋体"/>
          <w:b/>
          <w:bCs/>
          <w:szCs w:val="21"/>
          <w:highlight w:val="none"/>
        </w:rPr>
        <w:t>.2</w:t>
      </w:r>
      <w:r>
        <w:rPr>
          <w:rFonts w:hint="eastAsia" w:ascii="宋体" w:hAnsi="宋体" w:cs="宋体"/>
          <w:b/>
          <w:bCs/>
          <w:szCs w:val="21"/>
          <w:highlight w:val="none"/>
        </w:rPr>
        <w:t>量化验收标准</w:t>
      </w:r>
    </w:p>
    <w:p w14:paraId="09E5BECC">
      <w:pPr>
        <w:spacing w:before="120" w:line="320" w:lineRule="exact"/>
        <w:jc w:val="left"/>
        <w:rPr>
          <w:rFonts w:ascii="宋体" w:hAnsi="宋体" w:cs="宋体"/>
          <w:b/>
          <w:bCs/>
          <w:szCs w:val="21"/>
          <w:highlight w:val="none"/>
        </w:rPr>
      </w:pPr>
      <w:r>
        <w:rPr>
          <w:rFonts w:hint="eastAsia" w:ascii="宋体" w:hAnsi="宋体" w:cs="宋体"/>
          <w:b/>
          <w:bCs/>
          <w:szCs w:val="21"/>
          <w:highlight w:val="none"/>
        </w:rPr>
        <w:t>5.</w:t>
      </w:r>
      <w:r>
        <w:rPr>
          <w:rFonts w:ascii="宋体" w:hAnsi="宋体" w:cs="宋体"/>
          <w:b/>
          <w:bCs/>
          <w:szCs w:val="21"/>
          <w:highlight w:val="none"/>
        </w:rPr>
        <w:t>3</w:t>
      </w:r>
      <w:r>
        <w:rPr>
          <w:rFonts w:hint="eastAsia" w:ascii="宋体" w:hAnsi="宋体" w:cs="宋体"/>
          <w:b/>
          <w:bCs/>
          <w:szCs w:val="21"/>
          <w:highlight w:val="none"/>
        </w:rPr>
        <w:t>组织验收</w:t>
      </w:r>
    </w:p>
    <w:p w14:paraId="1C2ECBAB">
      <w:pPr>
        <w:spacing w:before="120" w:line="320" w:lineRule="exact"/>
        <w:jc w:val="left"/>
        <w:rPr>
          <w:rFonts w:ascii="宋体" w:hAnsi="宋体" w:cs="宋体"/>
          <w:b/>
          <w:bCs/>
          <w:szCs w:val="21"/>
          <w:highlight w:val="none"/>
        </w:rPr>
      </w:pPr>
      <w:r>
        <w:rPr>
          <w:rFonts w:hint="eastAsia" w:ascii="宋体" w:hAnsi="宋体" w:cs="宋体"/>
          <w:b/>
          <w:bCs/>
          <w:szCs w:val="21"/>
          <w:highlight w:val="none"/>
        </w:rPr>
        <w:t>5.</w:t>
      </w:r>
      <w:r>
        <w:rPr>
          <w:rFonts w:ascii="宋体" w:hAnsi="宋体" w:cs="宋体"/>
          <w:b/>
          <w:bCs/>
          <w:szCs w:val="21"/>
          <w:highlight w:val="none"/>
        </w:rPr>
        <w:t>4</w:t>
      </w:r>
      <w:r>
        <w:rPr>
          <w:rFonts w:hint="eastAsia" w:ascii="宋体" w:hAnsi="宋体" w:cs="宋体"/>
          <w:b/>
          <w:bCs/>
          <w:szCs w:val="21"/>
          <w:highlight w:val="none"/>
        </w:rPr>
        <w:t>出具验收报告</w:t>
      </w:r>
    </w:p>
    <w:p w14:paraId="4382EBB3">
      <w:pPr>
        <w:spacing w:before="120" w:line="320" w:lineRule="exact"/>
        <w:jc w:val="left"/>
        <w:rPr>
          <w:rFonts w:ascii="宋体" w:hAnsi="宋体" w:cs="宋体"/>
          <w:b/>
          <w:bCs/>
          <w:szCs w:val="21"/>
          <w:highlight w:val="none"/>
        </w:rPr>
      </w:pPr>
      <w:r>
        <w:rPr>
          <w:rFonts w:hint="eastAsia" w:ascii="宋体" w:hAnsi="宋体" w:cs="宋体"/>
          <w:b/>
          <w:bCs/>
          <w:szCs w:val="21"/>
          <w:highlight w:val="none"/>
        </w:rPr>
        <w:t>5.</w:t>
      </w:r>
      <w:r>
        <w:rPr>
          <w:rFonts w:ascii="宋体" w:hAnsi="宋体" w:cs="宋体"/>
          <w:b/>
          <w:bCs/>
          <w:szCs w:val="21"/>
          <w:highlight w:val="none"/>
        </w:rPr>
        <w:t>5</w:t>
      </w:r>
      <w:r>
        <w:rPr>
          <w:rFonts w:hint="eastAsia" w:ascii="宋体" w:hAnsi="宋体" w:cs="宋体"/>
          <w:b/>
          <w:bCs/>
          <w:szCs w:val="21"/>
          <w:highlight w:val="none"/>
        </w:rPr>
        <w:t>验收结果公告</w:t>
      </w:r>
    </w:p>
    <w:p w14:paraId="62198DC7">
      <w:pPr>
        <w:spacing w:before="120" w:line="320" w:lineRule="exact"/>
        <w:jc w:val="left"/>
        <w:rPr>
          <w:rFonts w:ascii="宋体" w:hAnsi="宋体" w:cs="宋体"/>
          <w:b/>
          <w:bCs/>
          <w:szCs w:val="21"/>
          <w:highlight w:val="none"/>
        </w:rPr>
      </w:pPr>
      <w:r>
        <w:rPr>
          <w:rFonts w:hint="eastAsia" w:ascii="宋体" w:hAnsi="宋体" w:cs="宋体"/>
          <w:b/>
          <w:bCs/>
          <w:szCs w:val="21"/>
          <w:highlight w:val="none"/>
        </w:rPr>
        <w:t>5.</w:t>
      </w:r>
      <w:r>
        <w:rPr>
          <w:rFonts w:ascii="宋体" w:hAnsi="宋体" w:cs="宋体"/>
          <w:b/>
          <w:bCs/>
          <w:szCs w:val="21"/>
          <w:highlight w:val="none"/>
        </w:rPr>
        <w:t>6</w:t>
      </w:r>
      <w:r>
        <w:rPr>
          <w:rFonts w:hint="eastAsia" w:ascii="宋体" w:hAnsi="宋体" w:cs="宋体"/>
          <w:b/>
          <w:bCs/>
          <w:szCs w:val="21"/>
          <w:highlight w:val="none"/>
        </w:rPr>
        <w:t>验收资料归档</w:t>
      </w:r>
    </w:p>
    <w:p w14:paraId="73B649B6">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采购合同项目完成验收后，采购人整理好验收原始记录、验收书等资料后妥善保管，不得变造、隐匿或者销毁，验收资料保存期为采购结束之日起至少保存15年。</w:t>
      </w:r>
    </w:p>
    <w:p w14:paraId="7A9466E7">
      <w:pPr>
        <w:spacing w:before="120" w:line="320" w:lineRule="exact"/>
        <w:jc w:val="left"/>
        <w:rPr>
          <w:rFonts w:ascii="宋体" w:hAnsi="宋体" w:cs="宋体"/>
          <w:b/>
          <w:bCs/>
          <w:iCs/>
          <w:szCs w:val="21"/>
          <w:highlight w:val="none"/>
        </w:rPr>
      </w:pPr>
      <w:r>
        <w:rPr>
          <w:rFonts w:hint="eastAsia" w:ascii="宋体" w:hAnsi="宋体" w:cs="宋体"/>
          <w:b/>
          <w:bCs/>
          <w:szCs w:val="21"/>
          <w:highlight w:val="none"/>
        </w:rPr>
        <w:t>6.履约验收内容</w:t>
      </w:r>
    </w:p>
    <w:p w14:paraId="210BE296">
      <w:pPr>
        <w:spacing w:before="120" w:line="320" w:lineRule="exact"/>
        <w:jc w:val="left"/>
        <w:rPr>
          <w:rFonts w:ascii="宋体" w:hAnsi="宋体" w:cs="宋体"/>
          <w:iCs/>
          <w:szCs w:val="21"/>
          <w:highlight w:val="none"/>
        </w:rPr>
      </w:pPr>
      <w:r>
        <w:rPr>
          <w:rFonts w:hint="eastAsia" w:ascii="宋体" w:hAnsi="宋体" w:cs="宋体"/>
          <w:b/>
          <w:bCs/>
          <w:szCs w:val="21"/>
          <w:highlight w:val="none"/>
        </w:rPr>
        <w:t>6.1商务验收内容</w:t>
      </w:r>
    </w:p>
    <w:p w14:paraId="6F95B591">
      <w:pPr>
        <w:spacing w:before="120" w:line="320" w:lineRule="exact"/>
        <w:ind w:firstLine="420" w:firstLineChars="200"/>
        <w:jc w:val="left"/>
        <w:rPr>
          <w:rFonts w:ascii="宋体" w:hAnsi="宋体" w:eastAsia="Microsoft YaHei UI" w:cs="宋体"/>
          <w:szCs w:val="21"/>
          <w:highlight w:val="none"/>
          <w:u w:val="single"/>
        </w:rPr>
      </w:pPr>
      <w:r>
        <w:rPr>
          <w:rFonts w:hint="eastAsia" w:ascii="宋体" w:hAnsi="宋体" w:cs="宋体"/>
          <w:szCs w:val="21"/>
          <w:highlight w:val="none"/>
        </w:rPr>
        <w:t>对采购标的交付的情况、财务和服务要求，包括交付（实施）的时间（期限）和地点（范围），付款条件（进度和方式），包装和运输，售后服务，保险等进行验收。</w:t>
      </w:r>
    </w:p>
    <w:p w14:paraId="1BB2C76B">
      <w:pPr>
        <w:spacing w:before="120" w:line="320" w:lineRule="exact"/>
        <w:jc w:val="left"/>
        <w:rPr>
          <w:rFonts w:ascii="宋体" w:hAnsi="宋体" w:cs="宋体"/>
          <w:iCs/>
          <w:szCs w:val="21"/>
          <w:highlight w:val="none"/>
        </w:rPr>
      </w:pPr>
      <w:r>
        <w:rPr>
          <w:rFonts w:hint="eastAsia" w:ascii="宋体" w:hAnsi="宋体" w:cs="宋体"/>
          <w:b/>
          <w:bCs/>
          <w:szCs w:val="21"/>
          <w:highlight w:val="none"/>
        </w:rPr>
        <w:t>6.2技术验收内容</w:t>
      </w:r>
    </w:p>
    <w:p w14:paraId="3F911423">
      <w:pPr>
        <w:spacing w:before="120" w:line="32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对采购标的的功能和质量要求，包括性能、材料、结构、外观、安全，或者服务内容和标准等进行验收。</w:t>
      </w:r>
    </w:p>
    <w:p w14:paraId="4090A28E">
      <w:pPr>
        <w:spacing w:before="120" w:line="320" w:lineRule="exact"/>
        <w:jc w:val="left"/>
        <w:rPr>
          <w:rFonts w:ascii="宋体" w:hAnsi="宋体" w:cs="宋体"/>
          <w:b/>
          <w:bCs/>
          <w:szCs w:val="21"/>
          <w:highlight w:val="none"/>
        </w:rPr>
      </w:pPr>
      <w:r>
        <w:rPr>
          <w:rFonts w:hint="eastAsia" w:ascii="宋体" w:hAnsi="宋体" w:cs="宋体"/>
          <w:b/>
          <w:bCs/>
          <w:szCs w:val="21"/>
          <w:highlight w:val="none"/>
        </w:rPr>
        <w:t>7.履约验收标准</w:t>
      </w:r>
    </w:p>
    <w:p w14:paraId="262EF123">
      <w:pPr>
        <w:pStyle w:val="172"/>
        <w:spacing w:before="120" w:line="32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验收标准：</w:t>
      </w:r>
    </w:p>
    <w:p w14:paraId="6F882772">
      <w:pPr>
        <w:pStyle w:val="172"/>
        <w:spacing w:before="120" w:line="320" w:lineRule="exact"/>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（1）中标（成交）供应商应提供完备的技术或服务资料、装箱单和合格证等，并派遣专业人员进行现场安装调试。验收合格条件如下：</w:t>
      </w:r>
    </w:p>
    <w:p w14:paraId="76B4C216">
      <w:pPr>
        <w:spacing w:before="120" w:line="320" w:lineRule="exact"/>
        <w:rPr>
          <w:rFonts w:ascii="宋体" w:hAnsi="宋体" w:cs="宋体"/>
          <w:szCs w:val="21"/>
          <w:highlight w:val="none"/>
        </w:rPr>
      </w:pPr>
      <w:r>
        <w:rPr>
          <w:rFonts w:hint="eastAsia" w:ascii="宋体" w:hAnsi="宋体" w:cs="宋体"/>
          <w:szCs w:val="21"/>
          <w:highlight w:val="none"/>
        </w:rPr>
        <w:t>服务技术参数与响应文件中响应表或证明材料一致，性能或指标达到规定的标准。否则，以实际服务技术参数与响应文件响应表参数或证明材料比较，按如下情况处理：</w:t>
      </w:r>
    </w:p>
    <w:p w14:paraId="3E7D8199">
      <w:pPr>
        <w:spacing w:before="120" w:line="320" w:lineRule="exact"/>
        <w:rPr>
          <w:rFonts w:ascii="宋体" w:hAnsi="宋体" w:cs="宋体"/>
          <w:szCs w:val="21"/>
          <w:highlight w:val="none"/>
        </w:rPr>
      </w:pPr>
      <w:r>
        <w:rPr>
          <w:rFonts w:hint="eastAsia" w:ascii="宋体" w:hAnsi="宋体" w:cs="宋体"/>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29B0375B">
      <w:pPr>
        <w:spacing w:before="120" w:line="320" w:lineRule="exact"/>
        <w:rPr>
          <w:rFonts w:ascii="宋体" w:hAnsi="宋体" w:cs="宋体"/>
          <w:szCs w:val="21"/>
          <w:highlight w:val="none"/>
        </w:rPr>
      </w:pPr>
      <w:r>
        <w:rPr>
          <w:rFonts w:hint="eastAsia" w:ascii="宋体" w:hAnsi="宋体" w:cs="宋体"/>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31A4A55">
      <w:pPr>
        <w:spacing w:before="120" w:line="320" w:lineRule="exact"/>
        <w:rPr>
          <w:rFonts w:ascii="宋体" w:hAnsi="宋体" w:cs="宋体"/>
          <w:szCs w:val="21"/>
          <w:highlight w:val="none"/>
        </w:rPr>
      </w:pPr>
      <w:r>
        <w:rPr>
          <w:rFonts w:hint="eastAsia" w:ascii="宋体" w:hAnsi="宋体" w:cs="宋体"/>
          <w:szCs w:val="21"/>
          <w:highlight w:val="none"/>
        </w:rPr>
        <w:t xml:space="preserve">③供应商响应文件响应表或证明材料中不满足的技术参数，在验收时实际满足技术参数的要求，以满足技术参数的要求验收。 </w:t>
      </w:r>
    </w:p>
    <w:p w14:paraId="246B9CC5">
      <w:pPr>
        <w:spacing w:before="120" w:line="320" w:lineRule="exact"/>
        <w:rPr>
          <w:rFonts w:ascii="宋体" w:hAnsi="宋体" w:cs="宋体"/>
          <w:szCs w:val="21"/>
          <w:highlight w:val="none"/>
        </w:rPr>
      </w:pPr>
      <w:r>
        <w:rPr>
          <w:rFonts w:hint="eastAsia" w:ascii="宋体" w:hAnsi="宋体" w:cs="宋体"/>
          <w:szCs w:val="21"/>
          <w:highlight w:val="none"/>
        </w:rPr>
        <w:t>④供应商响应文件响应表或证明材料中满足的技术参数，在验收时实际优于技术参数的要求，以满足技术参数的要求验收。</w:t>
      </w:r>
    </w:p>
    <w:p w14:paraId="19C72BAF">
      <w:pPr>
        <w:spacing w:before="120" w:line="320" w:lineRule="exact"/>
        <w:rPr>
          <w:rFonts w:ascii="宋体" w:hAnsi="宋体" w:cs="宋体"/>
          <w:szCs w:val="21"/>
          <w:highlight w:val="none"/>
        </w:rPr>
      </w:pPr>
      <w:r>
        <w:rPr>
          <w:rFonts w:hint="eastAsia" w:ascii="宋体" w:hAnsi="宋体" w:cs="宋体"/>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3896B37E">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（1）在测试或试运行期间所出现的问题得到解决，并运行或工作正常。</w:t>
      </w:r>
    </w:p>
    <w:p w14:paraId="58578CD4">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（2）在规定时间内完成交付及验收，并经采购人确认。</w:t>
      </w:r>
    </w:p>
    <w:p w14:paraId="286BF5C3">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（3）服务在安装调试并试运行符合要求后，才作为最终验收。</w:t>
      </w:r>
    </w:p>
    <w:p w14:paraId="09608DA6">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（4）成交供应商提供的服务未达到招标文件规定要求，且对采购人造成损失的，由成交供应商承担一切责任，并赔偿所造成的损失。</w:t>
      </w:r>
    </w:p>
    <w:p w14:paraId="0D67D8B8">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（5）政府采购合同约定的其他要求及投标文件响应的其他标准。</w:t>
      </w:r>
    </w:p>
    <w:p w14:paraId="086893A1">
      <w:pPr>
        <w:spacing w:before="120" w:line="3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8.履约验收其他事项</w:t>
      </w:r>
    </w:p>
    <w:p w14:paraId="2B0E489D">
      <w:pPr>
        <w:spacing w:before="120" w:line="320" w:lineRule="exact"/>
        <w:ind w:firstLine="420" w:firstLineChars="200"/>
        <w:jc w:val="left"/>
        <w:rPr>
          <w:rFonts w:ascii="宋体" w:hAnsi="宋体" w:cs="宋体"/>
          <w:szCs w:val="21"/>
          <w:highlight w:val="none"/>
        </w:rPr>
      </w:pPr>
      <w:r>
        <w:rPr>
          <w:rFonts w:hint="eastAsia" w:ascii="宋体" w:hAnsi="宋体" w:cs="宋体"/>
          <w:szCs w:val="21"/>
          <w:highlight w:val="none"/>
        </w:rPr>
        <w:t>无</w:t>
      </w:r>
    </w:p>
    <w:p w14:paraId="3CD667D3">
      <w:pPr>
        <w:spacing w:before="120" w:line="320" w:lineRule="exact"/>
        <w:rPr>
          <w:rFonts w:ascii="仿宋" w:hAnsi="仿宋" w:eastAsia="仿宋"/>
          <w:szCs w:val="21"/>
          <w:highlight w:val="none"/>
          <w:u w:val="single"/>
        </w:rPr>
      </w:pPr>
      <w:r>
        <w:rPr>
          <w:rFonts w:hint="eastAsia" w:ascii="仿宋" w:hAnsi="仿宋" w:eastAsia="仿宋"/>
          <w:szCs w:val="21"/>
          <w:highlight w:val="none"/>
          <w:u w:val="single"/>
        </w:rPr>
        <w:br w:type="page"/>
      </w:r>
    </w:p>
    <w:bookmarkEnd w:id="73"/>
    <w:bookmarkEnd w:id="74"/>
    <w:p w14:paraId="40DC38E1">
      <w:pPr>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广西壮族自治区政府采购项目合同验收书</w:t>
      </w:r>
    </w:p>
    <w:p w14:paraId="6385AE24">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szCs w:val="21"/>
          <w:highlight w:val="none"/>
          <w:u w:val="single"/>
        </w:rPr>
        <w:t>XXXX采购项目</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XX公司（填写供应商名称）</w:t>
      </w:r>
      <w:r>
        <w:rPr>
          <w:rFonts w:hint="eastAsia" w:ascii="宋体" w:hAnsi="宋体" w:eastAsia="宋体" w:cs="宋体"/>
          <w:color w:val="auto"/>
          <w:kern w:val="0"/>
          <w:szCs w:val="21"/>
          <w:highlight w:val="none"/>
        </w:rPr>
        <w:t>提供的服务（或工程、货物）进行了验收，验收情况如下：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A1D6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7E012C30">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50B66778">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自行验收        </w:t>
            </w:r>
            <w:r>
              <w:rPr>
                <w:rFonts w:hint="eastAsia" w:ascii="宋体" w:hAnsi="宋体" w:eastAsia="宋体" w:cs="宋体"/>
                <w:color w:val="auto"/>
                <w:szCs w:val="21"/>
                <w:highlight w:val="none"/>
              </w:rPr>
              <w:sym w:font="Wingdings 2" w:char="00A3"/>
            </w:r>
            <w:r>
              <w:rPr>
                <w:rFonts w:hint="eastAsia" w:ascii="宋体" w:hAnsi="宋体" w:eastAsia="宋体" w:cs="宋体"/>
                <w:color w:val="auto"/>
                <w:kern w:val="0"/>
                <w:szCs w:val="21"/>
                <w:highlight w:val="none"/>
              </w:rPr>
              <w:t>委托验收</w:t>
            </w:r>
          </w:p>
        </w:tc>
      </w:tr>
      <w:tr w14:paraId="26F92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99BD751">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FBF43AD">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60BC24C7">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21710ED">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A36363F">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7BD01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CA927F0">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D137461">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46EC55D">
            <w:pPr>
              <w:pStyle w:val="165"/>
              <w:ind w:firstLine="0" w:firstLineChars="0"/>
              <w:rPr>
                <w:rFonts w:hint="eastAsia" w:ascii="宋体" w:hAnsi="宋体" w:eastAsia="宋体" w:cs="宋体"/>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1A845495">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340A2723">
            <w:pPr>
              <w:pStyle w:val="165"/>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w:t>
            </w:r>
          </w:p>
        </w:tc>
      </w:tr>
      <w:tr w14:paraId="5EAA1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6151B43B">
            <w:pPr>
              <w:pStyle w:val="165"/>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68B33B6">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7A259467">
            <w:pPr>
              <w:pStyle w:val="165"/>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元</w:t>
            </w:r>
          </w:p>
        </w:tc>
      </w:tr>
      <w:tr w14:paraId="2E376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58F054D5">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合计大写金额：人民币元整</w:t>
            </w:r>
          </w:p>
        </w:tc>
      </w:tr>
      <w:tr w14:paraId="64933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05D8ABC8">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730E346B">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C3B51D4">
            <w:pPr>
              <w:snapToGrid w:val="0"/>
              <w:spacing w:before="100" w:beforeAutospacing="1" w:after="100" w:afterAutospacing="1" w:line="320" w:lineRule="exact"/>
              <w:ind w:firstLine="39" w:firstLineChars="19"/>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15E33774">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  月  日</w:t>
            </w:r>
          </w:p>
        </w:tc>
      </w:tr>
      <w:tr w14:paraId="06C38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4D7C21">
            <w:pPr>
              <w:widowControl/>
              <w:snapToGrid w:val="0"/>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315065">
            <w:pPr>
              <w:pStyle w:val="165"/>
              <w:ind w:firstLine="0" w:firstLineChars="0"/>
              <w:rPr>
                <w:rFonts w:hint="eastAsia" w:ascii="宋体" w:hAnsi="宋体" w:eastAsia="宋体" w:cs="宋体"/>
                <w:color w:val="auto"/>
                <w:szCs w:val="21"/>
                <w:highlight w:val="none"/>
              </w:rPr>
            </w:pPr>
          </w:p>
        </w:tc>
      </w:tr>
      <w:tr w14:paraId="148B1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70A3AB">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1A678082">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6358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1D322D8E">
            <w:pPr>
              <w:widowControl/>
              <w:spacing w:line="320" w:lineRule="exact"/>
              <w:jc w:val="left"/>
              <w:rPr>
                <w:rFonts w:hint="eastAsia" w:ascii="宋体" w:hAnsi="宋体" w:eastAsia="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9B23C0B">
            <w:pPr>
              <w:pStyle w:val="16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31A13C2F">
            <w:pPr>
              <w:pStyle w:val="165"/>
              <w:ind w:firstLine="6720" w:firstLine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p>
        </w:tc>
      </w:tr>
      <w:tr w14:paraId="4866D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A054B4">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p w14:paraId="730FCA2E">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tc>
      </w:tr>
      <w:tr w14:paraId="76DD8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7"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1C7523">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333C208F">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16E33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687DCD6E">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19FB8C4C">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p w14:paraId="135FFEF9">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14:paraId="18157155">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采购人签字或盖章：</w:t>
            </w:r>
          </w:p>
          <w:p w14:paraId="7F7D4A91">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03BA4B9E">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受托机构的意见（盖章）：</w:t>
            </w:r>
          </w:p>
          <w:p w14:paraId="26B9B89A">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p w14:paraId="40054C0C">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14:paraId="357EDB8B">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14:paraId="255460E1">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tc>
      </w:tr>
    </w:tbl>
    <w:p w14:paraId="462B1E32">
      <w:pPr>
        <w:jc w:val="both"/>
        <w:rPr>
          <w:rFonts w:hint="eastAsia" w:ascii="宋体" w:hAnsi="宋体" w:eastAsia="宋体" w:cs="宋体"/>
          <w:color w:val="auto"/>
          <w:sz w:val="96"/>
          <w:szCs w:val="160"/>
          <w:highlight w:val="none"/>
        </w:rPr>
      </w:pPr>
      <w:r>
        <w:rPr>
          <w:rFonts w:hint="eastAsia" w:ascii="宋体" w:hAnsi="宋体" w:eastAsia="宋体" w:cs="宋体"/>
          <w:color w:val="auto"/>
          <w:spacing w:val="-10"/>
          <w:kern w:val="0"/>
          <w:szCs w:val="21"/>
          <w:highlight w:val="none"/>
        </w:rPr>
        <w:t>备注：本报告单一式4份（采购单位1份、供应商1份、采购监督部门备案1份、采购代理机构1份）</w:t>
      </w:r>
    </w:p>
    <w:bookmarkEnd w:id="63"/>
    <w:bookmarkEnd w:id="64"/>
    <w:bookmarkEnd w:id="65"/>
    <w:p w14:paraId="57A406A4">
      <w:pPr>
        <w:pStyle w:val="186"/>
        <w:tabs>
          <w:tab w:val="left" w:pos="1989"/>
        </w:tabs>
        <w:adjustRightInd w:val="0"/>
        <w:snapToGrid w:val="0"/>
        <w:spacing w:line="400" w:lineRule="exact"/>
        <w:jc w:val="center"/>
        <w:rPr>
          <w:rFonts w:hint="eastAsia"/>
          <w:snapToGrid w:val="0"/>
          <w:color w:val="000000"/>
          <w:sz w:val="36"/>
          <w:szCs w:val="36"/>
          <w:highlight w:val="none"/>
          <w:lang w:val="en-US" w:eastAsia="zh-CN"/>
        </w:rPr>
      </w:pPr>
    </w:p>
    <w:p w14:paraId="6BDFFE16">
      <w:pPr>
        <w:pStyle w:val="186"/>
        <w:tabs>
          <w:tab w:val="left" w:pos="1989"/>
        </w:tabs>
        <w:adjustRightInd w:val="0"/>
        <w:snapToGrid w:val="0"/>
        <w:spacing w:line="400" w:lineRule="exact"/>
        <w:jc w:val="center"/>
        <w:rPr>
          <w:rFonts w:hint="eastAsia"/>
          <w:snapToGrid w:val="0"/>
          <w:color w:val="000000"/>
          <w:sz w:val="36"/>
          <w:szCs w:val="36"/>
          <w:highlight w:val="none"/>
          <w:lang w:val="en-US" w:eastAsia="zh-CN"/>
        </w:rPr>
        <w:sectPr>
          <w:footerReference r:id="rId13" w:type="default"/>
          <w:pgSz w:w="11900" w:h="16840"/>
          <w:pgMar w:top="1417" w:right="1417" w:bottom="1417" w:left="1417" w:header="850" w:footer="992" w:gutter="0"/>
          <w:cols w:space="720" w:num="1"/>
          <w:docGrid w:linePitch="360" w:charSpace="0"/>
        </w:sectPr>
      </w:pPr>
    </w:p>
    <w:p w14:paraId="443DEB94">
      <w:pPr>
        <w:rPr>
          <w:rFonts w:hint="eastAsia" w:ascii="宋体" w:hAnsi="宋体" w:cs="宋体"/>
          <w:b/>
          <w:szCs w:val="21"/>
          <w:highlight w:val="none"/>
        </w:rPr>
      </w:pPr>
    </w:p>
    <w:p w14:paraId="16835D51">
      <w:pPr>
        <w:pStyle w:val="20"/>
        <w:rPr>
          <w:highlight w:val="none"/>
        </w:rPr>
      </w:pPr>
    </w:p>
    <w:p w14:paraId="489FAA04">
      <w:pPr>
        <w:snapToGrid w:val="0"/>
        <w:spacing w:line="360" w:lineRule="exact"/>
        <w:ind w:firstLine="422" w:firstLineChars="200"/>
        <w:rPr>
          <w:rFonts w:hint="eastAsia" w:ascii="宋体" w:hAnsi="宋体" w:cs="宋体"/>
          <w:b/>
          <w:szCs w:val="21"/>
          <w:highlight w:val="none"/>
        </w:rPr>
      </w:pPr>
    </w:p>
    <w:p w14:paraId="304A4122">
      <w:pPr>
        <w:snapToGrid w:val="0"/>
        <w:spacing w:line="360" w:lineRule="exact"/>
        <w:ind w:firstLine="422" w:firstLineChars="200"/>
        <w:rPr>
          <w:rFonts w:hint="eastAsia" w:ascii="宋体" w:hAnsi="宋体" w:cs="宋体"/>
          <w:b/>
          <w:szCs w:val="21"/>
          <w:highlight w:val="none"/>
        </w:rPr>
      </w:pPr>
    </w:p>
    <w:p w14:paraId="2BB17B7C">
      <w:pPr>
        <w:snapToGrid w:val="0"/>
        <w:spacing w:line="360" w:lineRule="exact"/>
        <w:ind w:firstLine="422" w:firstLineChars="200"/>
        <w:rPr>
          <w:rFonts w:hint="eastAsia" w:ascii="宋体" w:hAnsi="宋体" w:cs="宋体"/>
          <w:b/>
          <w:szCs w:val="21"/>
          <w:highlight w:val="none"/>
        </w:rPr>
      </w:pPr>
    </w:p>
    <w:bookmarkEnd w:id="55"/>
    <w:bookmarkEnd w:id="56"/>
    <w:bookmarkEnd w:id="57"/>
    <w:p w14:paraId="52DB1E7C">
      <w:pPr>
        <w:pStyle w:val="27"/>
        <w:snapToGrid w:val="0"/>
        <w:spacing w:before="120" w:after="120" w:line="360" w:lineRule="exact"/>
        <w:jc w:val="center"/>
        <w:outlineLvl w:val="0"/>
        <w:rPr>
          <w:rFonts w:hint="eastAsia" w:hAnsi="宋体" w:cs="宋体"/>
          <w:sz w:val="32"/>
          <w:szCs w:val="32"/>
          <w:highlight w:val="none"/>
        </w:rPr>
      </w:pPr>
      <w:bookmarkStart w:id="76" w:name="_Toc541"/>
      <w:r>
        <w:rPr>
          <w:rFonts w:hint="eastAsia" w:hAnsi="宋体" w:cs="宋体"/>
          <w:sz w:val="32"/>
          <w:szCs w:val="32"/>
          <w:highlight w:val="none"/>
        </w:rPr>
        <w:t>第六章  投标文件格式</w:t>
      </w:r>
      <w:bookmarkEnd w:id="76"/>
    </w:p>
    <w:p w14:paraId="3B2D5E1A">
      <w:pPr>
        <w:rPr>
          <w:rFonts w:hint="eastAsia" w:ascii="宋体" w:hAnsi="宋体" w:cs="宋体"/>
          <w:sz w:val="28"/>
          <w:szCs w:val="28"/>
          <w:highlight w:val="none"/>
        </w:rPr>
      </w:pPr>
    </w:p>
    <w:p w14:paraId="567FEA3B">
      <w:pPr>
        <w:rPr>
          <w:rFonts w:hint="eastAsia" w:ascii="宋体" w:hAnsi="宋体" w:cs="宋体"/>
          <w:sz w:val="28"/>
          <w:szCs w:val="28"/>
          <w:highlight w:val="none"/>
        </w:rPr>
      </w:pPr>
    </w:p>
    <w:p w14:paraId="0449AAA9">
      <w:pPr>
        <w:rPr>
          <w:rFonts w:hint="eastAsia" w:ascii="宋体" w:hAnsi="宋体" w:cs="宋体"/>
          <w:sz w:val="28"/>
          <w:szCs w:val="28"/>
          <w:highlight w:val="none"/>
        </w:rPr>
      </w:pPr>
    </w:p>
    <w:p w14:paraId="1924C4FA">
      <w:pPr>
        <w:rPr>
          <w:rFonts w:hint="eastAsia" w:ascii="宋体" w:hAnsi="宋体" w:cs="宋体"/>
          <w:sz w:val="28"/>
          <w:szCs w:val="28"/>
          <w:highlight w:val="none"/>
        </w:rPr>
      </w:pPr>
    </w:p>
    <w:p w14:paraId="32A56B69">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注：有签字、盖章要求的应按要求</w:t>
      </w:r>
      <w:bookmarkStart w:id="77" w:name="_Hlk89032274"/>
      <w:r>
        <w:rPr>
          <w:rFonts w:hint="eastAsia" w:ascii="宋体" w:hAnsi="宋体" w:cs="宋体"/>
          <w:sz w:val="28"/>
          <w:szCs w:val="28"/>
          <w:highlight w:val="none"/>
        </w:rPr>
        <w:t>签字（签章）、盖章（签章）</w:t>
      </w:r>
      <w:bookmarkEnd w:id="77"/>
      <w:r>
        <w:rPr>
          <w:rFonts w:hint="eastAsia" w:ascii="宋体" w:hAnsi="宋体" w:cs="宋体"/>
          <w:sz w:val="28"/>
          <w:szCs w:val="28"/>
          <w:highlight w:val="none"/>
        </w:rPr>
        <w:t>。</w:t>
      </w:r>
    </w:p>
    <w:p w14:paraId="0F1664A7">
      <w:pPr>
        <w:snapToGrid w:val="0"/>
        <w:spacing w:before="120" w:beforeLines="50" w:after="50" w:line="440" w:lineRule="exact"/>
        <w:jc w:val="left"/>
        <w:outlineLvl w:val="1"/>
        <w:rPr>
          <w:rFonts w:hint="eastAsia" w:ascii="宋体" w:hAnsi="宋体" w:cs="宋体"/>
          <w:bCs/>
          <w:sz w:val="24"/>
          <w:highlight w:val="none"/>
        </w:rPr>
      </w:pPr>
      <w:r>
        <w:rPr>
          <w:rFonts w:hint="eastAsia" w:ascii="宋体" w:hAnsi="宋体" w:cs="宋体"/>
          <w:highlight w:val="none"/>
        </w:rPr>
        <w:br w:type="page"/>
      </w:r>
      <w:bookmarkStart w:id="78" w:name="_Toc254970698"/>
      <w:bookmarkStart w:id="79" w:name="_Toc254970557"/>
      <w:r>
        <w:rPr>
          <w:rFonts w:hint="eastAsia" w:ascii="宋体" w:hAnsi="宋体" w:cs="宋体"/>
          <w:bCs/>
          <w:sz w:val="24"/>
          <w:highlight w:val="none"/>
        </w:rPr>
        <w:t xml:space="preserve">1．投标文件封面参考格式（资格证明文件）： </w:t>
      </w:r>
    </w:p>
    <w:p w14:paraId="69201569">
      <w:pPr>
        <w:snapToGrid w:val="0"/>
        <w:spacing w:before="120" w:beforeLines="50" w:after="50" w:line="360" w:lineRule="exact"/>
        <w:rPr>
          <w:rFonts w:hint="eastAsia" w:ascii="宋体" w:hAnsi="宋体" w:cs="宋体"/>
          <w:sz w:val="24"/>
          <w:highlight w:val="none"/>
        </w:rPr>
      </w:pPr>
    </w:p>
    <w:p w14:paraId="0EE24692">
      <w:pPr>
        <w:snapToGrid w:val="0"/>
        <w:spacing w:before="120" w:beforeLines="50" w:after="50" w:line="360" w:lineRule="exact"/>
        <w:jc w:val="center"/>
        <w:rPr>
          <w:rFonts w:hint="eastAsia" w:ascii="宋体" w:hAnsi="宋体" w:cs="宋体"/>
          <w:bCs/>
          <w:sz w:val="24"/>
          <w:highlight w:val="none"/>
        </w:rPr>
      </w:pPr>
    </w:p>
    <w:p w14:paraId="19BA1852">
      <w:pPr>
        <w:snapToGrid w:val="0"/>
        <w:spacing w:before="120" w:beforeLines="50" w:after="50" w:line="3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电子投标文件</w:t>
      </w:r>
    </w:p>
    <w:p w14:paraId="1343CDFF">
      <w:pPr>
        <w:snapToGrid w:val="0"/>
        <w:spacing w:before="120" w:beforeLines="50" w:after="50" w:line="360" w:lineRule="exact"/>
        <w:jc w:val="center"/>
        <w:rPr>
          <w:rFonts w:hint="eastAsia" w:ascii="宋体" w:hAnsi="宋体" w:cs="宋体"/>
          <w:b/>
          <w:bCs/>
          <w:sz w:val="44"/>
          <w:szCs w:val="44"/>
          <w:highlight w:val="none"/>
        </w:rPr>
      </w:pPr>
    </w:p>
    <w:p w14:paraId="2B4258B3">
      <w:pPr>
        <w:snapToGrid w:val="0"/>
        <w:spacing w:before="120" w:beforeLines="50" w:after="50" w:line="360" w:lineRule="exact"/>
        <w:jc w:val="center"/>
        <w:rPr>
          <w:rFonts w:hint="eastAsia" w:ascii="宋体" w:hAnsi="宋体" w:cs="宋体"/>
          <w:b/>
          <w:bCs/>
          <w:sz w:val="44"/>
          <w:szCs w:val="44"/>
          <w:highlight w:val="none"/>
        </w:rPr>
      </w:pPr>
    </w:p>
    <w:p w14:paraId="2B51932F">
      <w:pPr>
        <w:snapToGrid w:val="0"/>
        <w:spacing w:before="120" w:beforeLines="50" w:after="50" w:line="3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资格证明文件</w:t>
      </w:r>
    </w:p>
    <w:p w14:paraId="738848D7">
      <w:pPr>
        <w:snapToGrid w:val="0"/>
        <w:spacing w:before="120" w:beforeLines="50" w:after="50" w:line="360" w:lineRule="exact"/>
        <w:rPr>
          <w:rFonts w:hint="eastAsia" w:ascii="宋体" w:hAnsi="宋体" w:cs="宋体"/>
          <w:bCs/>
          <w:sz w:val="24"/>
          <w:highlight w:val="none"/>
        </w:rPr>
      </w:pPr>
    </w:p>
    <w:p w14:paraId="4E5F46FB">
      <w:pPr>
        <w:snapToGrid w:val="0"/>
        <w:spacing w:before="120" w:beforeLines="50" w:after="50" w:line="360" w:lineRule="exact"/>
        <w:rPr>
          <w:rFonts w:hint="eastAsia" w:ascii="宋体" w:hAnsi="宋体" w:cs="宋体"/>
          <w:bCs/>
          <w:sz w:val="24"/>
          <w:highlight w:val="none"/>
        </w:rPr>
      </w:pPr>
    </w:p>
    <w:p w14:paraId="3832F429">
      <w:pPr>
        <w:snapToGrid w:val="0"/>
        <w:spacing w:before="120" w:beforeLines="50" w:after="50" w:line="360" w:lineRule="exact"/>
        <w:rPr>
          <w:rFonts w:hint="eastAsia" w:ascii="宋体" w:hAnsi="宋体" w:cs="宋体"/>
          <w:bCs/>
          <w:sz w:val="24"/>
          <w:highlight w:val="none"/>
        </w:rPr>
      </w:pPr>
    </w:p>
    <w:p w14:paraId="15CD8EBB">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 xml:space="preserve">项目名称： </w:t>
      </w:r>
    </w:p>
    <w:p w14:paraId="09E95A81">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项目编号：</w:t>
      </w:r>
    </w:p>
    <w:p w14:paraId="5841ADAD">
      <w:pPr>
        <w:snapToGrid w:val="0"/>
        <w:spacing w:before="120" w:beforeLines="50" w:after="50" w:line="360" w:lineRule="exact"/>
        <w:ind w:firstLine="720" w:firstLineChars="300"/>
        <w:rPr>
          <w:rFonts w:hint="eastAsia" w:ascii="宋体" w:hAnsi="宋体" w:eastAsia="宋体" w:cs="宋体"/>
          <w:bCs/>
          <w:sz w:val="24"/>
          <w:highlight w:val="none"/>
          <w:lang w:eastAsia="zh-CN"/>
        </w:rPr>
      </w:pPr>
      <w:r>
        <w:rPr>
          <w:rFonts w:hint="eastAsia" w:ascii="宋体" w:hAnsi="宋体" w:cs="宋体"/>
          <w:bCs/>
          <w:sz w:val="24"/>
          <w:highlight w:val="none"/>
        </w:rPr>
        <w:t>分标号：</w:t>
      </w:r>
      <w:r>
        <w:rPr>
          <w:rFonts w:hint="eastAsia" w:ascii="宋体" w:hAnsi="宋体" w:cs="宋体"/>
          <w:bCs/>
          <w:sz w:val="24"/>
          <w:highlight w:val="none"/>
          <w:lang w:val="en-US" w:eastAsia="zh-CN"/>
        </w:rPr>
        <w:t>/</w:t>
      </w:r>
    </w:p>
    <w:p w14:paraId="6AB0A322">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供应商名称：</w:t>
      </w:r>
    </w:p>
    <w:p w14:paraId="156F2EAA">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供应商地址：</w:t>
      </w:r>
    </w:p>
    <w:p w14:paraId="655DE508">
      <w:pPr>
        <w:pStyle w:val="7"/>
        <w:snapToGrid w:val="0"/>
        <w:spacing w:before="50" w:after="50" w:line="360" w:lineRule="exact"/>
        <w:ind w:firstLine="960" w:firstLineChars="400"/>
        <w:rPr>
          <w:rFonts w:hint="eastAsia" w:ascii="宋体" w:hAnsi="宋体" w:cs="宋体"/>
          <w:bCs/>
          <w:sz w:val="24"/>
          <w:szCs w:val="24"/>
          <w:highlight w:val="none"/>
        </w:rPr>
      </w:pPr>
    </w:p>
    <w:p w14:paraId="5E28435D">
      <w:pPr>
        <w:snapToGrid w:val="0"/>
        <w:spacing w:before="120" w:beforeLines="50" w:after="50" w:line="360" w:lineRule="exact"/>
        <w:jc w:val="center"/>
        <w:rPr>
          <w:rFonts w:hint="eastAsia" w:ascii="宋体" w:hAnsi="宋体" w:cs="宋体"/>
          <w:sz w:val="24"/>
          <w:highlight w:val="none"/>
        </w:rPr>
      </w:pPr>
      <w:r>
        <w:rPr>
          <w:rFonts w:hint="eastAsia" w:ascii="宋体" w:hAnsi="宋体" w:cs="宋体"/>
          <w:sz w:val="24"/>
          <w:highlight w:val="none"/>
        </w:rPr>
        <w:t xml:space="preserve">                        年  月  日</w:t>
      </w:r>
    </w:p>
    <w:p w14:paraId="49AD305C">
      <w:pPr>
        <w:snapToGrid w:val="0"/>
        <w:spacing w:before="120" w:beforeLines="50" w:after="50" w:line="360" w:lineRule="exact"/>
        <w:rPr>
          <w:rFonts w:hint="eastAsia" w:ascii="宋体" w:hAnsi="宋体" w:cs="宋体"/>
          <w:b/>
          <w:bCs/>
          <w:sz w:val="24"/>
          <w:highlight w:val="none"/>
        </w:rPr>
      </w:pPr>
      <w:r>
        <w:rPr>
          <w:rFonts w:hint="eastAsia" w:ascii="宋体" w:hAnsi="宋体" w:cs="宋体"/>
          <w:highlight w:val="none"/>
        </w:rPr>
        <w:br w:type="page"/>
      </w:r>
      <w:bookmarkEnd w:id="78"/>
      <w:bookmarkEnd w:id="79"/>
      <w:r>
        <w:rPr>
          <w:rFonts w:hint="eastAsia" w:ascii="宋体" w:hAnsi="宋体" w:cs="宋体"/>
          <w:b/>
          <w:bCs/>
          <w:sz w:val="24"/>
          <w:highlight w:val="none"/>
        </w:rPr>
        <w:t xml:space="preserve"> </w:t>
      </w:r>
    </w:p>
    <w:p w14:paraId="142510A4">
      <w:pPr>
        <w:snapToGrid w:val="0"/>
        <w:spacing w:before="50" w:after="50" w:line="440" w:lineRule="exact"/>
        <w:ind w:firstLine="138" w:firstLineChars="49"/>
        <w:jc w:val="center"/>
        <w:rPr>
          <w:rFonts w:hint="eastAsia" w:ascii="宋体" w:hAnsi="宋体" w:cs="宋体"/>
          <w:b/>
          <w:sz w:val="28"/>
          <w:szCs w:val="28"/>
          <w:highlight w:val="none"/>
        </w:rPr>
      </w:pPr>
      <w:r>
        <w:rPr>
          <w:rFonts w:hint="eastAsia" w:ascii="宋体" w:hAnsi="宋体" w:cs="宋体"/>
          <w:b/>
          <w:sz w:val="28"/>
          <w:szCs w:val="28"/>
          <w:highlight w:val="none"/>
        </w:rPr>
        <w:t>目录</w:t>
      </w:r>
    </w:p>
    <w:p w14:paraId="6CFC2789">
      <w:pPr>
        <w:snapToGrid w:val="0"/>
        <w:spacing w:before="50" w:after="50" w:line="440" w:lineRule="exact"/>
        <w:ind w:firstLine="118" w:firstLineChars="49"/>
        <w:jc w:val="center"/>
        <w:rPr>
          <w:rFonts w:hint="eastAsia" w:ascii="宋体" w:hAnsi="宋体" w:cs="宋体"/>
          <w:b/>
          <w:sz w:val="24"/>
          <w:highlight w:val="none"/>
        </w:rPr>
      </w:pPr>
      <w:r>
        <w:rPr>
          <w:rFonts w:hint="eastAsia" w:ascii="宋体" w:hAnsi="宋体" w:cs="宋体"/>
          <w:b/>
          <w:sz w:val="24"/>
          <w:highlight w:val="none"/>
        </w:rPr>
        <w:t>（应有页码）</w:t>
      </w:r>
    </w:p>
    <w:p w14:paraId="2085A94F">
      <w:pPr>
        <w:snapToGrid w:val="0"/>
        <w:spacing w:before="50" w:after="50" w:line="440" w:lineRule="exact"/>
        <w:jc w:val="center"/>
        <w:rPr>
          <w:rFonts w:hint="eastAsia" w:ascii="宋体" w:hAnsi="宋体" w:cs="宋体"/>
          <w:b/>
          <w:sz w:val="24"/>
          <w:highlight w:val="none"/>
        </w:rPr>
      </w:pPr>
      <w:r>
        <w:rPr>
          <w:rFonts w:hint="eastAsia" w:ascii="宋体" w:hAnsi="宋体" w:cs="宋体"/>
          <w:b/>
          <w:szCs w:val="21"/>
          <w:highlight w:val="none"/>
        </w:rPr>
        <w:t>根据招标文件规定及供应商提供的材料自行编写目录（部分格式后附)</w:t>
      </w:r>
      <w:r>
        <w:rPr>
          <w:rFonts w:hint="eastAsia" w:ascii="宋体" w:hAnsi="宋体" w:cs="宋体"/>
          <w:b/>
          <w:sz w:val="24"/>
          <w:highlight w:val="none"/>
        </w:rPr>
        <w:br w:type="page"/>
      </w:r>
      <w:r>
        <w:rPr>
          <w:rFonts w:hint="eastAsia" w:ascii="宋体" w:hAnsi="宋体" w:cs="宋体"/>
          <w:b/>
          <w:szCs w:val="21"/>
          <w:highlight w:val="none"/>
        </w:rPr>
        <w:t>1．投标声明书格式：</w:t>
      </w:r>
    </w:p>
    <w:p w14:paraId="42BCFCF6">
      <w:pPr>
        <w:snapToGrid w:val="0"/>
        <w:spacing w:before="50" w:after="50" w:line="440" w:lineRule="exact"/>
        <w:ind w:firstLine="157" w:firstLineChars="49"/>
        <w:jc w:val="left"/>
        <w:rPr>
          <w:rFonts w:hint="eastAsia" w:ascii="宋体" w:hAnsi="宋体" w:cs="宋体"/>
          <w:b/>
          <w:bCs/>
          <w:sz w:val="32"/>
          <w:szCs w:val="32"/>
          <w:highlight w:val="none"/>
        </w:rPr>
      </w:pPr>
    </w:p>
    <w:p w14:paraId="67414B39">
      <w:pPr>
        <w:snapToGrid w:val="0"/>
        <w:spacing w:before="120" w:beforeLines="50" w:after="50" w:line="360" w:lineRule="exact"/>
        <w:jc w:val="center"/>
        <w:rPr>
          <w:rFonts w:hint="eastAsia" w:ascii="宋体" w:hAnsi="宋体" w:cs="宋体"/>
          <w:b/>
          <w:szCs w:val="21"/>
          <w:highlight w:val="none"/>
        </w:rPr>
      </w:pPr>
      <w:r>
        <w:rPr>
          <w:rFonts w:hint="eastAsia" w:ascii="宋体" w:hAnsi="宋体" w:cs="宋体"/>
          <w:b/>
          <w:szCs w:val="21"/>
          <w:highlight w:val="none"/>
        </w:rPr>
        <w:t>投标声明书</w:t>
      </w:r>
    </w:p>
    <w:p w14:paraId="4EEFAC16">
      <w:pPr>
        <w:snapToGrid w:val="0"/>
        <w:spacing w:before="120" w:beforeLines="50" w:after="50" w:line="360" w:lineRule="exact"/>
        <w:jc w:val="center"/>
        <w:rPr>
          <w:rFonts w:hint="eastAsia" w:ascii="宋体" w:hAnsi="宋体" w:cs="宋体"/>
          <w:szCs w:val="21"/>
          <w:highlight w:val="none"/>
        </w:rPr>
      </w:pPr>
    </w:p>
    <w:p w14:paraId="5BA9B4C9">
      <w:pPr>
        <w:snapToGrid w:val="0"/>
        <w:spacing w:before="120" w:beforeLines="50" w:after="50" w:line="360" w:lineRule="exact"/>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i/>
          <w:iCs/>
          <w:szCs w:val="21"/>
          <w:highlight w:val="none"/>
          <w:u w:val="single"/>
        </w:rPr>
        <w:t xml:space="preserve">（采购人名称）   </w:t>
      </w:r>
      <w:r>
        <w:rPr>
          <w:rFonts w:hint="eastAsia" w:ascii="宋体" w:hAnsi="宋体" w:cs="宋体"/>
          <w:szCs w:val="21"/>
          <w:highlight w:val="none"/>
        </w:rPr>
        <w:t>：</w:t>
      </w:r>
    </w:p>
    <w:p w14:paraId="18897956">
      <w:pPr>
        <w:snapToGrid w:val="0"/>
        <w:spacing w:before="120" w:beforeLines="50" w:after="50" w:line="360" w:lineRule="exact"/>
        <w:ind w:firstLine="630" w:firstLineChars="300"/>
        <w:rPr>
          <w:rFonts w:hint="eastAsia" w:ascii="宋体" w:hAnsi="宋体" w:cs="宋体"/>
          <w:szCs w:val="21"/>
          <w:highlight w:val="none"/>
        </w:rPr>
      </w:pPr>
      <w:r>
        <w:rPr>
          <w:rFonts w:hint="eastAsia" w:ascii="宋体" w:hAnsi="宋体" w:cs="宋体"/>
          <w:i/>
          <w:iCs/>
          <w:szCs w:val="21"/>
          <w:highlight w:val="none"/>
          <w:u w:val="single"/>
        </w:rPr>
        <w:t xml:space="preserve">（供应商名称）   </w:t>
      </w:r>
      <w:r>
        <w:rPr>
          <w:rFonts w:hint="eastAsia" w:ascii="宋体" w:hAnsi="宋体" w:cs="宋体"/>
          <w:szCs w:val="21"/>
          <w:highlight w:val="none"/>
        </w:rPr>
        <w:t>系中华人民共和国合法企业，</w:t>
      </w:r>
      <w:r>
        <w:rPr>
          <w:rFonts w:hint="eastAsia" w:ascii="宋体" w:hAnsi="宋体" w:cs="宋体"/>
          <w:szCs w:val="21"/>
          <w:highlight w:val="none"/>
          <w:u w:val="single"/>
        </w:rPr>
        <w:t xml:space="preserve"> </w:t>
      </w:r>
      <w:r>
        <w:rPr>
          <w:rFonts w:hint="eastAsia" w:ascii="宋体" w:hAnsi="宋体" w:cs="宋体"/>
          <w:i/>
          <w:iCs/>
          <w:szCs w:val="21"/>
          <w:highlight w:val="none"/>
          <w:u w:val="single"/>
        </w:rPr>
        <w:t xml:space="preserve"> （经营地址）  </w:t>
      </w:r>
      <w:r>
        <w:rPr>
          <w:rFonts w:hint="eastAsia" w:ascii="宋体" w:hAnsi="宋体" w:cs="宋体"/>
          <w:szCs w:val="21"/>
          <w:highlight w:val="none"/>
          <w:u w:val="single"/>
        </w:rPr>
        <w:t xml:space="preserve"> </w:t>
      </w:r>
      <w:r>
        <w:rPr>
          <w:rFonts w:hint="eastAsia" w:ascii="宋体" w:hAnsi="宋体" w:cs="宋体"/>
          <w:szCs w:val="21"/>
          <w:highlight w:val="none"/>
        </w:rPr>
        <w:t>。</w:t>
      </w:r>
    </w:p>
    <w:p w14:paraId="6D008473">
      <w:pPr>
        <w:snapToGrid w:val="0"/>
        <w:spacing w:before="120" w:beforeLines="50" w:after="50" w:line="360" w:lineRule="exact"/>
        <w:ind w:firstLine="645"/>
        <w:rPr>
          <w:rFonts w:hint="eastAsia" w:ascii="宋体" w:hAnsi="宋体" w:cs="宋体"/>
          <w:szCs w:val="21"/>
          <w:highlight w:val="none"/>
        </w:rPr>
      </w:pPr>
      <w:r>
        <w:rPr>
          <w:rFonts w:hint="eastAsia" w:ascii="宋体" w:hAnsi="宋体" w:cs="宋体"/>
          <w:szCs w:val="21"/>
          <w:highlight w:val="none"/>
        </w:rPr>
        <w:t>我</w:t>
      </w:r>
      <w:r>
        <w:rPr>
          <w:rFonts w:hint="eastAsia" w:ascii="宋体" w:hAnsi="宋体" w:cs="宋体"/>
          <w:i/>
          <w:iCs/>
          <w:szCs w:val="21"/>
          <w:highlight w:val="none"/>
          <w:u w:val="single"/>
        </w:rPr>
        <w:t xml:space="preserve">（姓名）        </w:t>
      </w:r>
      <w:r>
        <w:rPr>
          <w:rFonts w:hint="eastAsia" w:ascii="宋体" w:hAnsi="宋体" w:cs="宋体"/>
          <w:szCs w:val="21"/>
          <w:highlight w:val="none"/>
        </w:rPr>
        <w:t>系</w:t>
      </w:r>
      <w:r>
        <w:rPr>
          <w:rFonts w:hint="eastAsia" w:ascii="宋体" w:hAnsi="宋体" w:cs="宋体"/>
          <w:i/>
          <w:iCs/>
          <w:szCs w:val="21"/>
          <w:highlight w:val="none"/>
          <w:u w:val="single"/>
        </w:rPr>
        <w:t xml:space="preserve">（供应商名称）           </w:t>
      </w:r>
      <w:r>
        <w:rPr>
          <w:rFonts w:hint="eastAsia" w:ascii="宋体" w:hAnsi="宋体" w:cs="宋体"/>
          <w:szCs w:val="21"/>
          <w:highlight w:val="none"/>
        </w:rPr>
        <w:t xml:space="preserve">的法定代表人，我方愿意参加贵方组织的 </w:t>
      </w:r>
      <w:r>
        <w:rPr>
          <w:rFonts w:hint="eastAsia" w:ascii="宋体" w:hAnsi="宋体" w:cs="宋体"/>
          <w:i/>
          <w:iCs/>
          <w:szCs w:val="21"/>
          <w:highlight w:val="none"/>
          <w:u w:val="single"/>
        </w:rPr>
        <w:t xml:space="preserve">（项目名称）     </w:t>
      </w:r>
      <w:r>
        <w:rPr>
          <w:rFonts w:hint="eastAsia" w:ascii="宋体" w:hAnsi="宋体" w:cs="宋体"/>
          <w:szCs w:val="21"/>
          <w:highlight w:val="none"/>
        </w:rPr>
        <w:t>项目的投标，为便于贵方公正、择优地确定中标人及其投标产品和服务，我方就本次投标有关事项郑重声明如下：</w:t>
      </w:r>
    </w:p>
    <w:p w14:paraId="47E6100F">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（1）我方向贵方提交的所有投标文件、资料都是准确的和真实的。</w:t>
      </w:r>
    </w:p>
    <w:p w14:paraId="6002F906">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（2）我方不是采购人的附属机构；也不是为本项目提供整体设计、规范编制或者项目管理、监理、检测等服务的供应商或其附属机构。</w:t>
      </w:r>
    </w:p>
    <w:p w14:paraId="6D183265">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（3）我方承诺在参加本政府采购项目活动前，没有被纳入政府部门或银行认定的失信名单，我方具有良好的商业信誉。</w:t>
      </w:r>
    </w:p>
    <w:p w14:paraId="54523704">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11564B3">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（5）我方承诺具有履行本项目合同所必需的设备和专业技术能力。</w:t>
      </w:r>
    </w:p>
    <w:p w14:paraId="5CC51578">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0FD592E9">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（7）我方承诺中标后按规定缴纳代理服务费。如未按时缴纳，贵方可不退还我方提交的投标保证金，并从中扣除代理服务费。</w:t>
      </w:r>
    </w:p>
    <w:p w14:paraId="0F71A0DB">
      <w:pPr>
        <w:snapToGrid w:val="0"/>
        <w:spacing w:before="120" w:beforeLines="50" w:line="360" w:lineRule="exact"/>
        <w:ind w:firstLine="420" w:firstLineChars="200"/>
        <w:rPr>
          <w:rFonts w:hint="eastAsia" w:ascii="宋体" w:hAnsi="宋体" w:cs="宋体"/>
          <w:szCs w:val="21"/>
          <w:highlight w:val="none"/>
        </w:rPr>
      </w:pPr>
      <w:r>
        <w:rPr>
          <w:rFonts w:hint="eastAsia" w:ascii="宋体" w:hAnsi="宋体" w:cs="宋体"/>
          <w:szCs w:val="21"/>
          <w:highlight w:val="none"/>
        </w:rPr>
        <w:t>我方对以上声明负全部法律责任。如有虚假或隐瞒，我方愿意承担一切后果，并不再寻求任何旨在减轻或免除法律责任的辩解。</w:t>
      </w:r>
    </w:p>
    <w:p w14:paraId="1534AB7B">
      <w:pPr>
        <w:snapToGrid w:val="0"/>
        <w:spacing w:before="120" w:beforeLines="50" w:line="360" w:lineRule="exact"/>
        <w:ind w:firstLine="420" w:firstLineChars="200"/>
        <w:rPr>
          <w:rFonts w:hint="eastAsia" w:ascii="宋体" w:hAnsi="宋体" w:cs="宋体"/>
          <w:szCs w:val="21"/>
          <w:highlight w:val="none"/>
        </w:rPr>
      </w:pPr>
    </w:p>
    <w:p w14:paraId="20A350D2">
      <w:pPr>
        <w:snapToGrid w:val="0"/>
        <w:spacing w:before="120" w:beforeLines="50" w:after="50" w:line="360" w:lineRule="exact"/>
        <w:ind w:firstLine="210" w:firstLineChars="100"/>
        <w:jc w:val="right"/>
        <w:rPr>
          <w:rFonts w:hint="eastAsia" w:ascii="宋体" w:hAnsi="宋体" w:cs="宋体"/>
          <w:szCs w:val="21"/>
          <w:highlight w:val="none"/>
        </w:rPr>
      </w:pPr>
      <w:bookmarkStart w:id="80" w:name="_Hlk88990289"/>
      <w:r>
        <w:rPr>
          <w:rFonts w:hint="eastAsia" w:ascii="宋体" w:hAnsi="宋体" w:cs="宋体"/>
          <w:szCs w:val="21"/>
          <w:highlight w:val="none"/>
        </w:rPr>
        <w:t>供应商名称（电子签章）</w:t>
      </w:r>
      <w:bookmarkEnd w:id="80"/>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460588A">
      <w:pPr>
        <w:snapToGrid w:val="0"/>
        <w:spacing w:before="120" w:beforeLines="50" w:after="50" w:line="360" w:lineRule="exact"/>
        <w:ind w:firstLine="210" w:firstLineChars="100"/>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F316E36">
      <w:pPr>
        <w:snapToGrid w:val="0"/>
        <w:spacing w:before="120" w:beforeLines="50" w:after="50" w:line="360" w:lineRule="exact"/>
        <w:rPr>
          <w:rFonts w:hint="eastAsia" w:ascii="宋体" w:hAnsi="宋体" w:cs="宋体"/>
          <w:b/>
          <w:szCs w:val="21"/>
          <w:highlight w:val="none"/>
        </w:rPr>
      </w:pPr>
      <w:r>
        <w:rPr>
          <w:rFonts w:hint="eastAsia" w:ascii="宋体" w:hAnsi="宋体" w:cs="宋体"/>
          <w:szCs w:val="21"/>
          <w:highlight w:val="none"/>
        </w:rPr>
        <w:br w:type="page"/>
      </w:r>
      <w:r>
        <w:rPr>
          <w:rFonts w:hint="eastAsia" w:ascii="宋体" w:hAnsi="宋体" w:cs="宋体"/>
          <w:b/>
          <w:szCs w:val="21"/>
          <w:highlight w:val="none"/>
        </w:rPr>
        <w:t>2．政府采购供应商资格信用承诺函格式：</w:t>
      </w:r>
    </w:p>
    <w:p w14:paraId="565E03C7">
      <w:pPr>
        <w:snapToGrid w:val="0"/>
        <w:spacing w:before="120" w:beforeLines="50" w:after="50" w:line="360" w:lineRule="exact"/>
        <w:jc w:val="center"/>
        <w:rPr>
          <w:rFonts w:hint="eastAsia" w:ascii="宋体" w:hAnsi="宋体" w:cs="宋体"/>
          <w:b/>
          <w:szCs w:val="21"/>
          <w:highlight w:val="none"/>
        </w:rPr>
      </w:pPr>
    </w:p>
    <w:p w14:paraId="6FC3D45D">
      <w:pPr>
        <w:snapToGrid w:val="0"/>
        <w:spacing w:before="120" w:beforeLines="50" w:after="50" w:line="360" w:lineRule="exact"/>
        <w:jc w:val="center"/>
        <w:rPr>
          <w:rFonts w:hint="eastAsia" w:ascii="宋体" w:hAnsi="宋体" w:cs="宋体"/>
          <w:b/>
          <w:szCs w:val="21"/>
          <w:highlight w:val="none"/>
        </w:rPr>
      </w:pPr>
      <w:r>
        <w:rPr>
          <w:rFonts w:hint="eastAsia" w:ascii="宋体" w:hAnsi="宋体" w:cs="宋体"/>
          <w:b/>
          <w:szCs w:val="21"/>
          <w:highlight w:val="none"/>
        </w:rPr>
        <w:t>政府采购供应商资格信用承诺函</w:t>
      </w:r>
    </w:p>
    <w:p w14:paraId="46B6E347">
      <w:pPr>
        <w:pStyle w:val="39"/>
        <w:rPr>
          <w:rFonts w:hint="eastAsia" w:ascii="宋体" w:hAnsi="宋体" w:cs="宋体"/>
          <w:sz w:val="32"/>
          <w:szCs w:val="32"/>
          <w:highlight w:val="none"/>
        </w:rPr>
      </w:pPr>
    </w:p>
    <w:p w14:paraId="7139FF6B">
      <w:pPr>
        <w:autoSpaceDE w:val="0"/>
        <w:autoSpaceDN w:val="0"/>
        <w:adjustRightInd w:val="0"/>
        <w:spacing w:line="400" w:lineRule="exact"/>
        <w:rPr>
          <w:rFonts w:hint="eastAsia" w:ascii="宋体" w:hAnsi="宋体" w:cs="宋体"/>
          <w:spacing w:val="6"/>
          <w:szCs w:val="21"/>
          <w:highlight w:val="none"/>
        </w:rPr>
      </w:pPr>
      <w:r>
        <w:rPr>
          <w:rFonts w:hint="eastAsia" w:ascii="宋体" w:hAnsi="宋体" w:cs="宋体"/>
          <w:spacing w:val="6"/>
          <w:szCs w:val="21"/>
          <w:highlight w:val="none"/>
        </w:rPr>
        <w:t>致：</w:t>
      </w:r>
      <w:r>
        <w:rPr>
          <w:rFonts w:hint="eastAsia" w:ascii="宋体" w:hAnsi="宋体" w:cs="宋体"/>
          <w:spacing w:val="6"/>
          <w:szCs w:val="21"/>
          <w:highlight w:val="none"/>
          <w:u w:val="single"/>
        </w:rPr>
        <w:t>（采购人名称）、（代理机构名称）</w:t>
      </w:r>
      <w:r>
        <w:rPr>
          <w:rFonts w:hint="eastAsia" w:ascii="宋体" w:hAnsi="宋体" w:cs="宋体"/>
          <w:spacing w:val="6"/>
          <w:szCs w:val="21"/>
          <w:highlight w:val="none"/>
        </w:rPr>
        <w:t>：</w:t>
      </w:r>
    </w:p>
    <w:p w14:paraId="5908A9E6">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我方自愿参加</w:t>
      </w:r>
      <w:r>
        <w:rPr>
          <w:rFonts w:hint="eastAsia" w:ascii="宋体" w:hAnsi="宋体" w:cs="宋体"/>
          <w:spacing w:val="6"/>
          <w:szCs w:val="21"/>
          <w:highlight w:val="none"/>
          <w:u w:val="single"/>
        </w:rPr>
        <w:t xml:space="preserve">                       </w:t>
      </w:r>
      <w:r>
        <w:rPr>
          <w:rFonts w:hint="eastAsia" w:ascii="宋体" w:hAnsi="宋体" w:cs="宋体"/>
          <w:spacing w:val="6"/>
          <w:szCs w:val="21"/>
          <w:highlight w:val="none"/>
        </w:rPr>
        <w:t>项目（项目编号：</w:t>
      </w:r>
      <w:r>
        <w:rPr>
          <w:rFonts w:hint="eastAsia" w:ascii="宋体" w:hAnsi="宋体" w:cs="宋体"/>
          <w:spacing w:val="6"/>
          <w:szCs w:val="21"/>
          <w:highlight w:val="none"/>
          <w:u w:val="single"/>
        </w:rPr>
        <w:t xml:space="preserve">                      </w:t>
      </w:r>
      <w:r>
        <w:rPr>
          <w:rFonts w:hint="eastAsia" w:ascii="宋体" w:hAnsi="宋体" w:cs="宋体"/>
          <w:spacing w:val="6"/>
          <w:szCs w:val="21"/>
          <w:highlight w:val="none"/>
        </w:rPr>
        <w:t xml:space="preserve">）的政府采购活动，并郑重承诺我方符合《中华人民共和国政府采购法》第二十二条规定的条件： </w:t>
      </w:r>
    </w:p>
    <w:p w14:paraId="3C6ACA7A">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（一）具有独立承担民事责任的能力； </w:t>
      </w:r>
    </w:p>
    <w:p w14:paraId="67E66FB4">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（二）具有良好的商业信誉和健全的财务会计制度； </w:t>
      </w:r>
    </w:p>
    <w:p w14:paraId="0E582DE0">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（三）具有履行合同所必需的设备和专业技术能力； </w:t>
      </w:r>
    </w:p>
    <w:p w14:paraId="67E4A9E9">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（四）有依法缴纳税收和社会保障资金的良好记录； </w:t>
      </w:r>
    </w:p>
    <w:p w14:paraId="4A57510C">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（五）参加政府采购活动前三年内，在经营活动中没有重大违法记录； </w:t>
      </w:r>
    </w:p>
    <w:p w14:paraId="12CD0770">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（六）法律、行政法规规定的其他条件。 </w:t>
      </w:r>
    </w:p>
    <w:p w14:paraId="5EA31180">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spacing w:val="6"/>
          <w:szCs w:val="21"/>
          <w:highlight w:val="none"/>
        </w:rPr>
        <w:t xml:space="preserve">我方保证上述承诺事项的真实性，如有弄虚作假或其他违法违规行为，愿意承担一切法律责任，并承担因此所造成的一切损失。 </w:t>
      </w:r>
    </w:p>
    <w:p w14:paraId="30E35615">
      <w:pPr>
        <w:autoSpaceDE w:val="0"/>
        <w:autoSpaceDN w:val="0"/>
        <w:adjustRightInd w:val="0"/>
        <w:spacing w:line="400" w:lineRule="exact"/>
        <w:ind w:firstLine="640"/>
        <w:rPr>
          <w:rFonts w:hint="eastAsia" w:ascii="宋体" w:hAnsi="宋体" w:cs="宋体"/>
          <w:spacing w:val="6"/>
          <w:szCs w:val="21"/>
          <w:highlight w:val="none"/>
        </w:rPr>
      </w:pPr>
      <w:r>
        <w:rPr>
          <w:rFonts w:hint="eastAsia" w:ascii="宋体" w:hAnsi="宋体" w:cs="宋体"/>
          <w:b/>
          <w:bCs/>
          <w:spacing w:val="6"/>
          <w:szCs w:val="21"/>
          <w:highlight w:val="none"/>
        </w:rPr>
        <w:t>特此声明！</w:t>
      </w:r>
      <w:r>
        <w:rPr>
          <w:rFonts w:hint="eastAsia" w:ascii="宋体" w:hAnsi="宋体" w:cs="宋体"/>
          <w:spacing w:val="6"/>
          <w:szCs w:val="21"/>
          <w:highlight w:val="none"/>
        </w:rPr>
        <w:t xml:space="preserve"> </w:t>
      </w:r>
    </w:p>
    <w:p w14:paraId="1C6A43C4">
      <w:pPr>
        <w:pStyle w:val="51"/>
        <w:tabs>
          <w:tab w:val="left" w:pos="0"/>
        </w:tabs>
        <w:spacing w:line="400" w:lineRule="exact"/>
        <w:ind w:firstLine="444"/>
        <w:rPr>
          <w:rFonts w:hint="eastAsia" w:ascii="宋体" w:hAnsi="宋体" w:cs="宋体"/>
          <w:spacing w:val="6"/>
          <w:szCs w:val="21"/>
          <w:highlight w:val="none"/>
        </w:rPr>
      </w:pPr>
    </w:p>
    <w:p w14:paraId="33B66B67">
      <w:pPr>
        <w:spacing w:line="400" w:lineRule="exact"/>
        <w:rPr>
          <w:rFonts w:hint="eastAsia" w:ascii="宋体" w:hAnsi="宋体" w:cs="宋体"/>
          <w:szCs w:val="21"/>
          <w:highlight w:val="none"/>
        </w:rPr>
      </w:pPr>
    </w:p>
    <w:p w14:paraId="784326E8">
      <w:pPr>
        <w:spacing w:line="360" w:lineRule="auto"/>
        <w:jc w:val="center"/>
        <w:rPr>
          <w:rFonts w:hint="eastAsia" w:ascii="宋体" w:hAnsi="宋体" w:cs="宋体"/>
          <w:szCs w:val="21"/>
          <w:highlight w:val="none"/>
          <w:u w:val="single"/>
        </w:rPr>
      </w:pPr>
      <w:r>
        <w:rPr>
          <w:rFonts w:hint="eastAsia" w:ascii="宋体" w:hAnsi="宋体" w:cs="宋体"/>
          <w:szCs w:val="21"/>
          <w:highlight w:val="none"/>
        </w:rPr>
        <w:t xml:space="preserve">           法定代表人或委托代理人</w:t>
      </w:r>
      <w:r>
        <w:rPr>
          <w:rFonts w:hint="eastAsia" w:ascii="宋体" w:hAnsi="宋体" w:cs="宋体"/>
          <w:b/>
          <w:bCs/>
          <w:szCs w:val="21"/>
          <w:highlight w:val="none"/>
        </w:rPr>
        <w:t>（签字或电子签名）：</w:t>
      </w:r>
      <w:r>
        <w:rPr>
          <w:rFonts w:hint="eastAsia" w:ascii="宋体" w:hAnsi="宋体" w:cs="宋体"/>
          <w:szCs w:val="21"/>
          <w:highlight w:val="none"/>
          <w:u w:val="single"/>
        </w:rPr>
        <w:t xml:space="preserve">                </w:t>
      </w:r>
    </w:p>
    <w:p w14:paraId="43387FFA">
      <w:pPr>
        <w:pStyle w:val="27"/>
        <w:spacing w:line="360" w:lineRule="auto"/>
        <w:ind w:firstLine="3570" w:firstLineChars="1700"/>
        <w:rPr>
          <w:rFonts w:hint="eastAsia" w:hAnsi="宋体" w:cs="宋体"/>
          <w:highlight w:val="none"/>
        </w:rPr>
      </w:pPr>
      <w:r>
        <w:rPr>
          <w:rFonts w:hint="eastAsia" w:hAnsi="宋体" w:cs="宋体"/>
          <w:highlight w:val="none"/>
        </w:rPr>
        <w:t>政府采购供应商</w:t>
      </w:r>
      <w:r>
        <w:rPr>
          <w:rFonts w:hint="eastAsia" w:hAnsi="宋体" w:cs="宋体"/>
          <w:b/>
          <w:bCs/>
          <w:highlight w:val="none"/>
        </w:rPr>
        <w:t>（电子签章）</w:t>
      </w:r>
      <w:r>
        <w:rPr>
          <w:rFonts w:hint="eastAsia" w:hAnsi="宋体" w:cs="宋体"/>
          <w:highlight w:val="none"/>
        </w:rPr>
        <w:t>：</w:t>
      </w:r>
      <w:r>
        <w:rPr>
          <w:rFonts w:hint="eastAsia" w:hAnsi="宋体" w:cs="宋体"/>
          <w:highlight w:val="none"/>
          <w:u w:val="single"/>
        </w:rPr>
        <w:t xml:space="preserve">                        </w:t>
      </w:r>
    </w:p>
    <w:p w14:paraId="699270A9">
      <w:pPr>
        <w:pStyle w:val="27"/>
        <w:spacing w:line="360" w:lineRule="auto"/>
        <w:jc w:val="right"/>
        <w:rPr>
          <w:rFonts w:hint="eastAsia"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31F8F13E">
      <w:pPr>
        <w:snapToGrid w:val="0"/>
        <w:spacing w:before="120" w:beforeLines="50" w:after="50" w:line="360" w:lineRule="exact"/>
        <w:rPr>
          <w:rFonts w:hint="eastAsia" w:ascii="宋体" w:hAnsi="宋体" w:cs="宋体"/>
          <w:szCs w:val="21"/>
          <w:highlight w:val="none"/>
        </w:rPr>
      </w:pPr>
    </w:p>
    <w:p w14:paraId="364B95F1">
      <w:pPr>
        <w:snapToGrid w:val="0"/>
        <w:spacing w:before="120" w:beforeLines="50" w:after="50" w:line="360" w:lineRule="exact"/>
        <w:rPr>
          <w:rFonts w:hint="eastAsia" w:ascii="宋体" w:hAnsi="宋体" w:cs="宋体"/>
          <w:szCs w:val="21"/>
          <w:highlight w:val="none"/>
        </w:rPr>
      </w:pPr>
    </w:p>
    <w:p w14:paraId="0CC3FDCB">
      <w:pPr>
        <w:snapToGrid w:val="0"/>
        <w:spacing w:before="120" w:beforeLines="50" w:after="50" w:line="360" w:lineRule="exact"/>
        <w:rPr>
          <w:rFonts w:hint="eastAsia" w:ascii="宋体" w:hAnsi="宋体" w:cs="宋体"/>
          <w:szCs w:val="21"/>
          <w:highlight w:val="none"/>
        </w:rPr>
      </w:pPr>
    </w:p>
    <w:p w14:paraId="55EC13E9">
      <w:pPr>
        <w:snapToGrid w:val="0"/>
        <w:spacing w:before="120" w:beforeLines="50" w:after="50" w:line="360" w:lineRule="exact"/>
        <w:rPr>
          <w:rFonts w:hint="eastAsia" w:ascii="宋体" w:hAnsi="宋体" w:cs="宋体"/>
          <w:szCs w:val="21"/>
          <w:highlight w:val="none"/>
        </w:rPr>
      </w:pPr>
    </w:p>
    <w:p w14:paraId="5CC4B034">
      <w:pPr>
        <w:snapToGrid w:val="0"/>
        <w:spacing w:before="120" w:beforeLines="50" w:after="50" w:line="360" w:lineRule="exact"/>
        <w:rPr>
          <w:rFonts w:hint="eastAsia" w:ascii="宋体" w:hAnsi="宋体" w:cs="宋体"/>
          <w:szCs w:val="21"/>
          <w:highlight w:val="none"/>
        </w:rPr>
      </w:pPr>
    </w:p>
    <w:p w14:paraId="00A89D93">
      <w:pPr>
        <w:snapToGrid w:val="0"/>
        <w:spacing w:before="120" w:beforeLines="50" w:after="50" w:line="360" w:lineRule="exact"/>
        <w:rPr>
          <w:rFonts w:hint="eastAsia" w:ascii="宋体" w:hAnsi="宋体" w:cs="宋体"/>
          <w:szCs w:val="21"/>
          <w:highlight w:val="none"/>
        </w:rPr>
      </w:pPr>
    </w:p>
    <w:p w14:paraId="5FB1CC58">
      <w:pPr>
        <w:snapToGrid w:val="0"/>
        <w:spacing w:before="120" w:beforeLines="50" w:after="50" w:line="360" w:lineRule="exact"/>
        <w:rPr>
          <w:rFonts w:hint="eastAsia" w:ascii="宋体" w:hAnsi="宋体" w:cs="宋体"/>
          <w:szCs w:val="21"/>
          <w:highlight w:val="none"/>
        </w:rPr>
      </w:pPr>
    </w:p>
    <w:p w14:paraId="42F931CC">
      <w:pPr>
        <w:snapToGrid w:val="0"/>
        <w:spacing w:before="120" w:beforeLines="50" w:after="50" w:line="360" w:lineRule="exact"/>
        <w:rPr>
          <w:rFonts w:hint="eastAsia" w:ascii="宋体" w:hAnsi="宋体" w:cs="宋体"/>
          <w:szCs w:val="21"/>
          <w:highlight w:val="none"/>
        </w:rPr>
      </w:pPr>
    </w:p>
    <w:p w14:paraId="6CF83EA4">
      <w:pPr>
        <w:snapToGrid w:val="0"/>
        <w:spacing w:before="120" w:beforeLines="50" w:after="50" w:line="360" w:lineRule="exact"/>
        <w:rPr>
          <w:rFonts w:hint="eastAsia" w:ascii="宋体" w:hAnsi="宋体" w:cs="宋体"/>
          <w:szCs w:val="21"/>
          <w:highlight w:val="none"/>
        </w:rPr>
      </w:pPr>
    </w:p>
    <w:p w14:paraId="0A880A20">
      <w:pPr>
        <w:snapToGrid w:val="0"/>
        <w:spacing w:before="120" w:beforeLines="50" w:after="50" w:line="360" w:lineRule="exact"/>
        <w:rPr>
          <w:rFonts w:hint="eastAsia" w:ascii="宋体" w:hAnsi="宋体" w:cs="宋体"/>
          <w:szCs w:val="21"/>
          <w:highlight w:val="none"/>
        </w:rPr>
      </w:pPr>
    </w:p>
    <w:p w14:paraId="1FF91A82">
      <w:pPr>
        <w:snapToGrid w:val="0"/>
        <w:spacing w:before="120" w:beforeLines="50" w:after="50" w:line="360" w:lineRule="exact"/>
        <w:rPr>
          <w:rFonts w:hint="eastAsia" w:ascii="宋体" w:hAnsi="宋体" w:cs="宋体"/>
          <w:szCs w:val="21"/>
          <w:highlight w:val="none"/>
        </w:rPr>
      </w:pPr>
      <w:r>
        <w:rPr>
          <w:rFonts w:hint="eastAsia" w:ascii="宋体" w:hAnsi="宋体" w:cs="宋体"/>
          <w:szCs w:val="21"/>
          <w:highlight w:val="none"/>
        </w:rPr>
        <w:t>3.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w:t>
      </w:r>
      <w:r>
        <w:rPr>
          <w:rFonts w:hint="eastAsia" w:ascii="宋体" w:hAnsi="宋体" w:cs="宋体"/>
          <w:b/>
          <w:bCs/>
          <w:szCs w:val="21"/>
          <w:highlight w:val="none"/>
        </w:rPr>
        <w:t>（加盖供应商电子签章）。</w:t>
      </w:r>
    </w:p>
    <w:p w14:paraId="327ABF80">
      <w:pPr>
        <w:snapToGrid w:val="0"/>
        <w:spacing w:before="120" w:beforeLines="50" w:after="50" w:line="440" w:lineRule="exact"/>
        <w:rPr>
          <w:rFonts w:hint="eastAsia" w:ascii="宋体" w:hAnsi="宋体" w:cs="宋体"/>
          <w:sz w:val="18"/>
          <w:szCs w:val="18"/>
          <w:highlight w:val="none"/>
        </w:rPr>
      </w:pPr>
    </w:p>
    <w:p w14:paraId="2A1155E9">
      <w:pPr>
        <w:snapToGrid w:val="0"/>
        <w:spacing w:before="50" w:after="120" w:afterLines="50" w:line="440" w:lineRule="exact"/>
        <w:jc w:val="left"/>
        <w:rPr>
          <w:rFonts w:hint="eastAsia" w:ascii="宋体" w:hAnsi="宋体" w:cs="宋体"/>
          <w:szCs w:val="21"/>
          <w:highlight w:val="none"/>
        </w:rPr>
      </w:pPr>
    </w:p>
    <w:p w14:paraId="76199F43">
      <w:pPr>
        <w:snapToGrid w:val="0"/>
        <w:spacing w:before="50" w:after="120" w:afterLines="50" w:line="440" w:lineRule="exact"/>
        <w:jc w:val="left"/>
        <w:rPr>
          <w:rFonts w:hint="eastAsia" w:ascii="宋体" w:hAnsi="宋体" w:cs="宋体"/>
          <w:szCs w:val="21"/>
          <w:highlight w:val="none"/>
        </w:rPr>
        <w:sectPr>
          <w:headerReference r:id="rId14" w:type="default"/>
          <w:footerReference r:id="rId15" w:type="default"/>
          <w:pgSz w:w="11906" w:h="16838"/>
          <w:pgMar w:top="1418" w:right="1417" w:bottom="1417" w:left="1418" w:header="851" w:footer="992" w:gutter="0"/>
          <w:cols w:space="720" w:num="1"/>
          <w:docGrid w:linePitch="312" w:charSpace="0"/>
        </w:sectPr>
      </w:pPr>
    </w:p>
    <w:p w14:paraId="069B00AF">
      <w:pPr>
        <w:snapToGrid w:val="0"/>
        <w:spacing w:before="50" w:after="120" w:afterLines="50" w:line="440" w:lineRule="exact"/>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highlight w:val="none"/>
        </w:rPr>
        <w:t>落实政府采购政策需满足的资格要求（</w:t>
      </w:r>
      <w:r>
        <w:rPr>
          <w:rFonts w:hint="eastAsia" w:ascii="宋体" w:hAnsi="宋体" w:eastAsia="宋体" w:cs="宋体"/>
          <w:color w:val="auto"/>
          <w:szCs w:val="21"/>
          <w:highlight w:val="none"/>
        </w:rPr>
        <w:t>按“评审方法及标准” “资格审查表”规定提供</w:t>
      </w:r>
      <w:r>
        <w:rPr>
          <w:rFonts w:hint="eastAsia" w:ascii="宋体" w:hAnsi="宋体" w:eastAsia="宋体" w:cs="宋体"/>
          <w:color w:val="auto"/>
          <w:highlight w:val="none"/>
        </w:rPr>
        <w:t>）。</w:t>
      </w:r>
    </w:p>
    <w:p w14:paraId="3EF56500">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中小企业声明函</w:t>
      </w:r>
      <w:r>
        <w:rPr>
          <w:rFonts w:hint="eastAsia" w:ascii="宋体" w:hAnsi="宋体" w:eastAsia="宋体" w:cs="宋体"/>
          <w:color w:val="auto"/>
          <w:szCs w:val="21"/>
          <w:highlight w:val="none"/>
        </w:rPr>
        <w:t>。</w:t>
      </w:r>
    </w:p>
    <w:p w14:paraId="2BA31D0E">
      <w:pPr>
        <w:spacing w:line="360" w:lineRule="auto"/>
        <w:ind w:firstLine="3584" w:firstLineChars="1700"/>
        <w:rPr>
          <w:rFonts w:hint="eastAsia" w:ascii="宋体" w:hAnsi="宋体" w:eastAsia="宋体" w:cs="宋体"/>
          <w:b/>
          <w:color w:val="auto"/>
          <w:szCs w:val="21"/>
          <w:highlight w:val="none"/>
        </w:rPr>
      </w:pPr>
    </w:p>
    <w:p w14:paraId="0B8C7BEC">
      <w:pPr>
        <w:spacing w:line="360" w:lineRule="auto"/>
        <w:ind w:firstLine="3584" w:firstLineChars="17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中小企业声明函（服务）</w:t>
      </w:r>
    </w:p>
    <w:p w14:paraId="4DD55F3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本公司（联合体）郑重声明，根据《政府采购促进中小企业发展管理办法》（财库﹝2020﹞46 号）的规定，本公司（联合体）参加</w:t>
      </w:r>
      <w:r>
        <w:rPr>
          <w:rFonts w:hint="eastAsia" w:ascii="宋体" w:hAnsi="宋体" w:eastAsia="宋体" w:cs="宋体"/>
          <w:bCs/>
          <w:color w:val="auto"/>
          <w:szCs w:val="21"/>
          <w:highlight w:val="none"/>
          <w:u w:val="single"/>
        </w:rPr>
        <w:t>（单位名称）</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u w:val="single"/>
        </w:rPr>
        <w:t>（项目名称）</w:t>
      </w:r>
      <w:r>
        <w:rPr>
          <w:rFonts w:hint="eastAsia" w:ascii="宋体" w:hAnsi="宋体" w:eastAsia="宋体" w:cs="宋体"/>
          <w:bCs/>
          <w:color w:val="auto"/>
          <w:szCs w:val="21"/>
          <w:highlight w:val="none"/>
        </w:rPr>
        <w:t>采购活动，服务全部由符合政策要求的中小企业承接。相关企业（含联合体中的中小企业、签订分包意向协议的中小企业） 的具体情况如下：</w:t>
      </w:r>
    </w:p>
    <w:p w14:paraId="6F1917D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Cs/>
          <w:color w:val="auto"/>
          <w:szCs w:val="21"/>
          <w:highlight w:val="none"/>
          <w:u w:val="single"/>
        </w:rPr>
        <w:t>（招标文件中明确的所属行业）</w:t>
      </w:r>
      <w:r>
        <w:rPr>
          <w:rFonts w:hint="eastAsia" w:ascii="宋体" w:hAnsi="宋体" w:eastAsia="宋体" w:cs="宋体"/>
          <w:bCs/>
          <w:color w:val="auto"/>
          <w:szCs w:val="21"/>
          <w:highlight w:val="none"/>
        </w:rPr>
        <w:t>行业；承接企业为</w:t>
      </w:r>
      <w:r>
        <w:rPr>
          <w:rFonts w:hint="eastAsia" w:ascii="宋体" w:hAnsi="宋体" w:eastAsia="宋体" w:cs="宋体"/>
          <w:bCs/>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Cs/>
          <w:color w:val="auto"/>
          <w:szCs w:val="21"/>
          <w:highlight w:val="none"/>
          <w:u w:val="single"/>
        </w:rPr>
        <w:t>（中型企业、小型企业、微型企业）</w:t>
      </w:r>
      <w:r>
        <w:rPr>
          <w:rFonts w:hint="eastAsia" w:ascii="宋体" w:hAnsi="宋体" w:eastAsia="宋体" w:cs="宋体"/>
          <w:bCs/>
          <w:color w:val="auto"/>
          <w:szCs w:val="21"/>
          <w:highlight w:val="none"/>
        </w:rPr>
        <w:t>；</w:t>
      </w:r>
    </w:p>
    <w:p w14:paraId="10AFB3B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Cs/>
          <w:color w:val="auto"/>
          <w:szCs w:val="21"/>
          <w:highlight w:val="none"/>
          <w:u w:val="single"/>
        </w:rPr>
        <w:t>（招标文件中明确的所属行业）</w:t>
      </w:r>
      <w:r>
        <w:rPr>
          <w:rFonts w:hint="eastAsia" w:ascii="宋体" w:hAnsi="宋体" w:eastAsia="宋体" w:cs="宋体"/>
          <w:bCs/>
          <w:color w:val="auto"/>
          <w:szCs w:val="21"/>
          <w:highlight w:val="none"/>
        </w:rPr>
        <w:t>行业；承接企业为</w:t>
      </w:r>
      <w:r>
        <w:rPr>
          <w:rFonts w:hint="eastAsia" w:ascii="宋体" w:hAnsi="宋体" w:eastAsia="宋体" w:cs="宋体"/>
          <w:bCs/>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Cs/>
          <w:color w:val="auto"/>
          <w:szCs w:val="21"/>
          <w:highlight w:val="none"/>
          <w:u w:val="single"/>
        </w:rPr>
        <w:t>（中型企业、小型企业、微型企业）</w:t>
      </w:r>
      <w:r>
        <w:rPr>
          <w:rFonts w:hint="eastAsia" w:ascii="宋体" w:hAnsi="宋体" w:eastAsia="宋体" w:cs="宋体"/>
          <w:bCs/>
          <w:color w:val="auto"/>
          <w:szCs w:val="21"/>
          <w:highlight w:val="none"/>
        </w:rPr>
        <w:t>；</w:t>
      </w:r>
    </w:p>
    <w:p w14:paraId="6926143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1B18055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以上企业，不属于大企业的分支机构，不存在控股股东为大企业的情形，也不存在与大企业的负责人为同一人的情形。</w:t>
      </w:r>
    </w:p>
    <w:p w14:paraId="41746AA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本企业对上述声明内容的真实性负责。如有虚假，将依法承担相应责任。</w:t>
      </w:r>
    </w:p>
    <w:p w14:paraId="7790DBAA">
      <w:pPr>
        <w:spacing w:line="360" w:lineRule="auto"/>
        <w:ind w:firstLine="3150" w:firstLineChars="15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企业名称（电子签章）：  </w:t>
      </w:r>
    </w:p>
    <w:p w14:paraId="43413009">
      <w:pPr>
        <w:spacing w:line="360" w:lineRule="auto"/>
        <w:ind w:firstLine="3150" w:firstLineChars="1500"/>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F5A52C">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w:t>
      </w:r>
    </w:p>
    <w:p w14:paraId="09569547">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（1）标的名称按照第二章采购需求一览表中的名称填写，</w:t>
      </w:r>
      <w:r>
        <w:rPr>
          <w:rFonts w:hint="eastAsia" w:ascii="宋体" w:hAnsi="宋体" w:eastAsia="宋体" w:cs="宋体"/>
          <w:color w:val="auto"/>
          <w:szCs w:val="21"/>
          <w:highlight w:val="none"/>
        </w:rPr>
        <w:t>所属行业标明“/”的</w:t>
      </w:r>
      <w:r>
        <w:rPr>
          <w:rFonts w:hint="eastAsia" w:ascii="宋体" w:hAnsi="宋体" w:eastAsia="宋体" w:cs="宋体"/>
          <w:bCs/>
          <w:color w:val="auto"/>
          <w:szCs w:val="21"/>
          <w:highlight w:val="none"/>
        </w:rPr>
        <w:t>，无需在上表填写。</w:t>
      </w:r>
    </w:p>
    <w:p w14:paraId="6E4CD5F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（2）如供应商为联合体或分包的，声明函中“项目名称”应填写联合体中小微企业承担的具体内容或者小微企业具体分包内容。</w:t>
      </w:r>
    </w:p>
    <w:p w14:paraId="74F89E6D">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014DD0AC">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F2DB7E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1D6F024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Cs w:val="21"/>
          <w:highlight w:val="none"/>
        </w:rPr>
        <w:t>以及《金融业企业划型标准规定》（银发〔2015〕309号）</w:t>
      </w:r>
      <w:r>
        <w:rPr>
          <w:rFonts w:hint="eastAsia" w:ascii="宋体" w:hAnsi="宋体" w:eastAsia="宋体" w:cs="宋体"/>
          <w:bCs/>
          <w:color w:val="auto"/>
          <w:szCs w:val="21"/>
          <w:highlight w:val="none"/>
        </w:rPr>
        <w:t>）判断是否为中小企业。</w:t>
      </w:r>
    </w:p>
    <w:p w14:paraId="28101B3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1CD0B31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1842084">
      <w:pPr>
        <w:snapToGrid w:val="0"/>
        <w:spacing w:before="50" w:after="120" w:afterLines="50"/>
        <w:jc w:val="left"/>
        <w:rPr>
          <w:rFonts w:hint="eastAsia" w:ascii="宋体" w:hAnsi="宋体" w:eastAsia="宋体" w:cs="宋体"/>
          <w:color w:val="auto"/>
          <w:szCs w:val="21"/>
          <w:highlight w:val="none"/>
        </w:rPr>
      </w:pPr>
    </w:p>
    <w:p w14:paraId="77DE1208">
      <w:pPr>
        <w:snapToGrid w:val="0"/>
        <w:spacing w:before="50" w:after="120" w:afterLines="50"/>
        <w:jc w:val="left"/>
        <w:rPr>
          <w:rFonts w:hint="eastAsia" w:ascii="宋体" w:hAnsi="宋体" w:eastAsia="宋体" w:cs="宋体"/>
          <w:color w:val="auto"/>
          <w:szCs w:val="21"/>
          <w:highlight w:val="none"/>
        </w:rPr>
      </w:pPr>
    </w:p>
    <w:p w14:paraId="2C370DCD">
      <w:pPr>
        <w:snapToGrid w:val="0"/>
        <w:spacing w:before="50" w:after="120" w:afterLines="50"/>
        <w:jc w:val="left"/>
        <w:rPr>
          <w:rFonts w:hint="eastAsia" w:ascii="宋体" w:hAnsi="宋体" w:eastAsia="宋体" w:cs="宋体"/>
          <w:color w:val="auto"/>
          <w:szCs w:val="21"/>
          <w:highlight w:val="none"/>
        </w:rPr>
      </w:pPr>
    </w:p>
    <w:p w14:paraId="212C8BDE">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.2监狱企业须提供最新一期《XX省监狱企业产品目录》或其他监狱企业证明材料。</w:t>
      </w:r>
      <w:r>
        <w:rPr>
          <w:rFonts w:hint="eastAsia" w:ascii="宋体" w:hAnsi="宋体" w:eastAsia="宋体" w:cs="宋体"/>
          <w:b/>
          <w:bCs/>
          <w:color w:val="auto"/>
          <w:szCs w:val="21"/>
          <w:highlight w:val="none"/>
        </w:rPr>
        <w:t>（非监狱企业无需提供）</w:t>
      </w:r>
    </w:p>
    <w:p w14:paraId="24B901FF">
      <w:pPr>
        <w:snapToGrid w:val="0"/>
        <w:spacing w:before="50" w:after="120" w:afterLines="50"/>
        <w:jc w:val="left"/>
        <w:rPr>
          <w:rFonts w:hint="eastAsia" w:ascii="宋体" w:hAnsi="宋体" w:eastAsia="宋体" w:cs="宋体"/>
          <w:color w:val="auto"/>
          <w:szCs w:val="21"/>
          <w:highlight w:val="none"/>
        </w:rPr>
      </w:pPr>
    </w:p>
    <w:p w14:paraId="2A0C6208">
      <w:pPr>
        <w:snapToGrid w:val="0"/>
        <w:spacing w:before="50" w:after="120" w:afterLines="50"/>
        <w:jc w:val="left"/>
        <w:rPr>
          <w:rFonts w:hint="eastAsia" w:ascii="宋体" w:hAnsi="宋体" w:eastAsia="宋体" w:cs="宋体"/>
          <w:color w:val="auto"/>
          <w:szCs w:val="21"/>
          <w:highlight w:val="none"/>
        </w:rPr>
      </w:pPr>
    </w:p>
    <w:p w14:paraId="461C3A28">
      <w:pPr>
        <w:snapToGrid w:val="0"/>
        <w:spacing w:before="50" w:after="120" w:afterLines="50"/>
        <w:jc w:val="left"/>
        <w:rPr>
          <w:rFonts w:hint="eastAsia" w:ascii="宋体" w:hAnsi="宋体" w:eastAsia="宋体" w:cs="宋体"/>
          <w:color w:val="auto"/>
          <w:szCs w:val="21"/>
          <w:highlight w:val="none"/>
        </w:rPr>
      </w:pPr>
    </w:p>
    <w:p w14:paraId="686C4B3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w:t>
      </w:r>
      <w:r>
        <w:rPr>
          <w:rFonts w:hint="eastAsia" w:ascii="宋体" w:hAnsi="宋体" w:eastAsia="宋体" w:cs="宋体"/>
          <w:color w:val="auto"/>
          <w:highlight w:val="none"/>
        </w:rPr>
        <w:t>残疾人福利性单位须提供《残疾人福利性单位声明函》，格式如下。</w:t>
      </w:r>
      <w:r>
        <w:rPr>
          <w:rFonts w:hint="eastAsia" w:ascii="宋体" w:hAnsi="宋体" w:eastAsia="宋体" w:cs="宋体"/>
          <w:color w:val="auto"/>
          <w:szCs w:val="21"/>
          <w:highlight w:val="none"/>
        </w:rPr>
        <w:t>（非残疾人福利性单位无需提供）</w:t>
      </w:r>
    </w:p>
    <w:p w14:paraId="526BF9A5">
      <w:pPr>
        <w:spacing w:line="360" w:lineRule="auto"/>
        <w:jc w:val="center"/>
        <w:rPr>
          <w:rFonts w:hint="eastAsia" w:ascii="宋体" w:hAnsi="宋体" w:eastAsia="宋体" w:cs="宋体"/>
          <w:b/>
          <w:color w:val="auto"/>
          <w:szCs w:val="21"/>
          <w:highlight w:val="none"/>
        </w:rPr>
      </w:pPr>
    </w:p>
    <w:p w14:paraId="4BF257E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p w14:paraId="1E17C38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3BA054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B54CECF">
      <w:pPr>
        <w:spacing w:line="360" w:lineRule="auto"/>
        <w:ind w:firstLine="42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Cs w:val="21"/>
          <w:highlight w:val="none"/>
        </w:rPr>
        <w:t>(电子签章)</w:t>
      </w:r>
      <w:r>
        <w:rPr>
          <w:rFonts w:hint="eastAsia" w:ascii="宋体" w:hAnsi="宋体" w:eastAsia="宋体" w:cs="宋体"/>
          <w:color w:val="auto"/>
          <w:spacing w:val="6"/>
          <w:szCs w:val="21"/>
          <w:highlight w:val="none"/>
        </w:rPr>
        <w:t xml:space="preserve">：          </w:t>
      </w:r>
    </w:p>
    <w:p w14:paraId="68764B05">
      <w:pPr>
        <w:spacing w:line="360" w:lineRule="auto"/>
        <w:ind w:firstLine="42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23BB83">
      <w:pPr>
        <w:snapToGrid w:val="0"/>
        <w:spacing w:before="50" w:after="120" w:afterLines="50" w:line="440" w:lineRule="exact"/>
        <w:jc w:val="left"/>
        <w:rPr>
          <w:rFonts w:hint="eastAsia" w:ascii="宋体" w:hAnsi="宋体" w:cs="宋体"/>
          <w:szCs w:val="21"/>
          <w:highlight w:val="none"/>
        </w:rPr>
        <w:sectPr>
          <w:pgSz w:w="11906" w:h="16838"/>
          <w:pgMar w:top="1418" w:right="1417" w:bottom="1417" w:left="1418" w:header="851" w:footer="992" w:gutter="0"/>
          <w:cols w:space="720" w:num="1"/>
          <w:docGrid w:linePitch="312" w:charSpace="0"/>
        </w:sectPr>
      </w:pPr>
    </w:p>
    <w:p w14:paraId="516F3610">
      <w:pPr>
        <w:snapToGrid w:val="0"/>
        <w:spacing w:before="50" w:after="120" w:afterLines="50"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.投标人须具有有效的医疗器械生产或经营相关证明（根据拟投入产品所属类别相应提供</w:t>
      </w:r>
      <w:r>
        <w:rPr>
          <w:rFonts w:hint="eastAsia" w:ascii="宋体" w:hAnsi="宋体" w:cs="宋体"/>
          <w:color w:val="auto"/>
          <w:szCs w:val="21"/>
          <w:highlight w:val="none"/>
          <w:lang w:eastAsia="zh-CN"/>
        </w:rPr>
        <w:t>，符合《医疗器械监督管理条例》（国务院令第 739 号）规定无需办理医疗器械经营许可的不需提供</w:t>
      </w:r>
      <w:r>
        <w:rPr>
          <w:rFonts w:hint="eastAsia" w:ascii="宋体" w:hAnsi="宋体" w:cs="宋体"/>
          <w:color w:val="auto"/>
          <w:szCs w:val="21"/>
          <w:highlight w:val="none"/>
        </w:rPr>
        <w:t>）：①生产第一类医疗器械的须提供生产备案证明；生产第二类、第三类医疗器械的须提供《医疗器械生产许可证》；②经营第一类医疗器械的不需提供许可和备案证明；经营第二类医疗器械的须提供备案证明；经营第三类医疗器械的须提供《医疗器械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提供复印件或扫描件并电子签章。</w:t>
      </w:r>
    </w:p>
    <w:p w14:paraId="3279E333">
      <w:pPr>
        <w:snapToGrid w:val="0"/>
        <w:spacing w:before="50" w:after="120" w:afterLines="50" w:line="440" w:lineRule="exact"/>
        <w:jc w:val="left"/>
        <w:rPr>
          <w:rFonts w:hint="eastAsia" w:ascii="宋体" w:hAnsi="宋体" w:cs="宋体"/>
          <w:szCs w:val="21"/>
          <w:highlight w:val="none"/>
        </w:rPr>
      </w:pPr>
    </w:p>
    <w:p w14:paraId="0202DE31">
      <w:pPr>
        <w:snapToGrid w:val="0"/>
        <w:spacing w:before="50" w:after="120" w:afterLines="50" w:line="440" w:lineRule="exact"/>
        <w:jc w:val="left"/>
        <w:rPr>
          <w:rFonts w:hint="eastAsia" w:ascii="宋体" w:hAnsi="宋体" w:cs="宋体"/>
          <w:szCs w:val="21"/>
          <w:highlight w:val="none"/>
        </w:rPr>
      </w:pPr>
    </w:p>
    <w:p w14:paraId="3C3AFC8E">
      <w:pPr>
        <w:widowControl/>
        <w:jc w:val="left"/>
        <w:rPr>
          <w:rFonts w:hint="eastAsia" w:ascii="宋体" w:hAnsi="宋体" w:cs="宋体"/>
          <w:b/>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highlight w:val="none"/>
        </w:rPr>
        <w:t>满足供应商特定资格条件的其他证明材料</w:t>
      </w:r>
      <w:r>
        <w:rPr>
          <w:rFonts w:hint="eastAsia" w:ascii="宋体" w:hAnsi="宋体" w:cs="宋体"/>
          <w:szCs w:val="21"/>
          <w:highlight w:val="none"/>
        </w:rPr>
        <w:t>加盖供应商电子签章</w:t>
      </w:r>
      <w:r>
        <w:rPr>
          <w:rFonts w:hint="eastAsia" w:ascii="宋体" w:hAnsi="宋体" w:cs="宋体"/>
          <w:highlight w:val="none"/>
        </w:rPr>
        <w:t>（</w:t>
      </w:r>
      <w:r>
        <w:rPr>
          <w:rFonts w:hint="eastAsia" w:ascii="宋体" w:hAnsi="宋体" w:cs="宋体"/>
          <w:szCs w:val="21"/>
          <w:highlight w:val="none"/>
        </w:rPr>
        <w:t>按“评审方法及标准” “资格审查表”“</w:t>
      </w:r>
      <w:r>
        <w:rPr>
          <w:rFonts w:hint="eastAsia" w:ascii="宋体" w:hAnsi="宋体" w:cs="宋体"/>
          <w:szCs w:val="21"/>
          <w:highlight w:val="none"/>
          <w:lang w:val="zh-CN"/>
        </w:rPr>
        <w:t xml:space="preserve"> 供应商应符合的</w:t>
      </w:r>
      <w:r>
        <w:rPr>
          <w:rFonts w:hint="eastAsia" w:ascii="宋体" w:hAnsi="宋体" w:cs="宋体"/>
          <w:szCs w:val="21"/>
          <w:highlight w:val="none"/>
        </w:rPr>
        <w:t>特定资格条件”规定提供</w:t>
      </w:r>
      <w:r>
        <w:rPr>
          <w:rFonts w:hint="eastAsia" w:ascii="宋体" w:hAnsi="宋体" w:cs="宋体"/>
          <w:highlight w:val="none"/>
        </w:rPr>
        <w:t>）。</w:t>
      </w:r>
      <w:r>
        <w:rPr>
          <w:rFonts w:hint="eastAsia" w:ascii="宋体" w:hAnsi="宋体" w:cs="宋体"/>
          <w:b/>
          <w:szCs w:val="21"/>
          <w:highlight w:val="none"/>
        </w:rPr>
        <w:t>（如招标文件有要求时提供）</w:t>
      </w:r>
    </w:p>
    <w:p w14:paraId="3DF79DB1">
      <w:pPr>
        <w:snapToGrid w:val="0"/>
        <w:spacing w:before="50" w:after="120" w:afterLines="50" w:line="360" w:lineRule="auto"/>
        <w:jc w:val="left"/>
        <w:rPr>
          <w:rFonts w:hint="eastAsia" w:ascii="宋体" w:hAnsi="宋体" w:cs="宋体"/>
          <w:szCs w:val="21"/>
          <w:highlight w:val="none"/>
        </w:rPr>
      </w:pPr>
    </w:p>
    <w:p w14:paraId="5F695B6D">
      <w:pPr>
        <w:snapToGrid w:val="0"/>
        <w:spacing w:before="50" w:after="120" w:afterLines="50" w:line="360" w:lineRule="auto"/>
        <w:jc w:val="left"/>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.1投标人直接控股股东信息表</w:t>
      </w:r>
    </w:p>
    <w:tbl>
      <w:tblPr>
        <w:tblStyle w:val="52"/>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766A307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E5536A">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BDFC25">
            <w:pPr>
              <w:spacing w:line="360" w:lineRule="auto"/>
              <w:jc w:val="center"/>
              <w:rPr>
                <w:rFonts w:hint="eastAsia" w:ascii="宋体" w:hAnsi="宋体" w:cs="宋体"/>
                <w:szCs w:val="21"/>
                <w:highlight w:val="none"/>
              </w:rPr>
            </w:pPr>
            <w:r>
              <w:rPr>
                <w:rFonts w:hint="eastAsia" w:ascii="宋体" w:hAnsi="宋体" w:cs="宋体"/>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7F1433">
            <w:pPr>
              <w:spacing w:line="360" w:lineRule="auto"/>
              <w:jc w:val="center"/>
              <w:rPr>
                <w:rFonts w:hint="eastAsia" w:ascii="宋体" w:hAnsi="宋体" w:cs="宋体"/>
                <w:szCs w:val="21"/>
                <w:highlight w:val="none"/>
              </w:rPr>
            </w:pPr>
            <w:r>
              <w:rPr>
                <w:rFonts w:hint="eastAsia" w:ascii="宋体" w:hAnsi="宋体" w:cs="宋体"/>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36AC90">
            <w:pPr>
              <w:spacing w:line="360" w:lineRule="auto"/>
              <w:jc w:val="center"/>
              <w:rPr>
                <w:rFonts w:hint="eastAsia" w:ascii="宋体" w:hAnsi="宋体" w:cs="宋体"/>
                <w:szCs w:val="21"/>
                <w:highlight w:val="none"/>
              </w:rPr>
            </w:pPr>
            <w:r>
              <w:rPr>
                <w:rFonts w:hint="eastAsia" w:ascii="宋体" w:hAnsi="宋体" w:cs="宋体"/>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86E774">
            <w:pP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14:paraId="66FF576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D34C94">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2DBEE1">
            <w:pPr>
              <w:spacing w:line="360" w:lineRule="auto"/>
              <w:jc w:val="center"/>
              <w:rPr>
                <w:rFonts w:hint="eastAsia" w:ascii="宋体" w:hAnsi="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0093E7">
            <w:pPr>
              <w:spacing w:line="360" w:lineRule="auto"/>
              <w:jc w:val="center"/>
              <w:rPr>
                <w:rFonts w:hint="eastAsia" w:ascii="宋体" w:hAnsi="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3700C7">
            <w:pPr>
              <w:spacing w:line="360" w:lineRule="auto"/>
              <w:jc w:val="center"/>
              <w:rPr>
                <w:rFonts w:hint="eastAsia" w:ascii="宋体"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258F83">
            <w:pPr>
              <w:spacing w:line="360" w:lineRule="auto"/>
              <w:jc w:val="center"/>
              <w:rPr>
                <w:rFonts w:hint="eastAsia" w:ascii="宋体" w:hAnsi="宋体" w:cs="宋体"/>
                <w:szCs w:val="21"/>
                <w:highlight w:val="none"/>
              </w:rPr>
            </w:pPr>
          </w:p>
        </w:tc>
      </w:tr>
      <w:tr w14:paraId="385A61F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C9CB55">
            <w:pPr>
              <w:spacing w:line="360" w:lineRule="auto"/>
              <w:jc w:val="center"/>
              <w:rPr>
                <w:rFonts w:hint="eastAsia" w:ascii="宋体" w:hAnsi="宋体" w:cs="宋体"/>
                <w:szCs w:val="21"/>
                <w:highlight w:val="none"/>
              </w:rPr>
            </w:pPr>
            <w:r>
              <w:rPr>
                <w:rFonts w:hint="eastAsia" w:ascii="宋体" w:hAnsi="宋体" w:cs="宋体"/>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8A7ACF">
            <w:pPr>
              <w:spacing w:line="360" w:lineRule="auto"/>
              <w:jc w:val="center"/>
              <w:rPr>
                <w:rFonts w:hint="eastAsia" w:ascii="宋体" w:hAnsi="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9625A7">
            <w:pPr>
              <w:spacing w:line="360" w:lineRule="auto"/>
              <w:jc w:val="center"/>
              <w:rPr>
                <w:rFonts w:hint="eastAsia" w:ascii="宋体" w:hAnsi="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2F31F6">
            <w:pPr>
              <w:spacing w:line="360" w:lineRule="auto"/>
              <w:jc w:val="center"/>
              <w:rPr>
                <w:rFonts w:hint="eastAsia" w:ascii="宋体"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9C9058">
            <w:pPr>
              <w:spacing w:line="360" w:lineRule="auto"/>
              <w:jc w:val="center"/>
              <w:rPr>
                <w:rFonts w:hint="eastAsia" w:ascii="宋体" w:hAnsi="宋体" w:cs="宋体"/>
                <w:szCs w:val="21"/>
                <w:highlight w:val="none"/>
              </w:rPr>
            </w:pPr>
          </w:p>
        </w:tc>
      </w:tr>
      <w:tr w14:paraId="20976EB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6D7DC5">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7EF97C">
            <w:pPr>
              <w:spacing w:line="360" w:lineRule="auto"/>
              <w:jc w:val="center"/>
              <w:rPr>
                <w:rFonts w:hint="eastAsia" w:ascii="宋体" w:hAnsi="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35DAE5">
            <w:pPr>
              <w:spacing w:line="360" w:lineRule="auto"/>
              <w:jc w:val="center"/>
              <w:rPr>
                <w:rFonts w:hint="eastAsia" w:ascii="宋体" w:hAnsi="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1B5CA8">
            <w:pPr>
              <w:spacing w:line="360" w:lineRule="auto"/>
              <w:jc w:val="center"/>
              <w:rPr>
                <w:rFonts w:hint="eastAsia" w:ascii="宋体"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BE6E3A">
            <w:pPr>
              <w:spacing w:line="360" w:lineRule="auto"/>
              <w:jc w:val="center"/>
              <w:rPr>
                <w:rFonts w:hint="eastAsia" w:ascii="宋体" w:hAnsi="宋体" w:cs="宋体"/>
                <w:szCs w:val="21"/>
                <w:highlight w:val="none"/>
              </w:rPr>
            </w:pPr>
          </w:p>
        </w:tc>
      </w:tr>
      <w:tr w14:paraId="4A4F29D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7EBBBD">
            <w:pPr>
              <w:spacing w:line="360" w:lineRule="auto"/>
              <w:jc w:val="center"/>
              <w:rPr>
                <w:rFonts w:hint="eastAsia" w:ascii="宋体" w:hAnsi="宋体" w:cs="宋体"/>
                <w:szCs w:val="21"/>
                <w:highlight w:val="none"/>
              </w:rPr>
            </w:pPr>
            <w:r>
              <w:rPr>
                <w:rFonts w:hint="eastAsia" w:ascii="宋体" w:hAnsi="宋体" w:cs="宋体"/>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F54562">
            <w:pPr>
              <w:spacing w:line="360" w:lineRule="auto"/>
              <w:jc w:val="center"/>
              <w:rPr>
                <w:rFonts w:hint="eastAsia" w:ascii="宋体" w:hAnsi="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73A707">
            <w:pPr>
              <w:spacing w:line="360" w:lineRule="auto"/>
              <w:jc w:val="center"/>
              <w:rPr>
                <w:rFonts w:hint="eastAsia" w:ascii="宋体" w:hAnsi="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DB9CFF">
            <w:pPr>
              <w:spacing w:line="360" w:lineRule="auto"/>
              <w:jc w:val="center"/>
              <w:rPr>
                <w:rFonts w:hint="eastAsia" w:ascii="宋体"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22BA3B">
            <w:pPr>
              <w:spacing w:line="360" w:lineRule="auto"/>
              <w:jc w:val="center"/>
              <w:rPr>
                <w:rFonts w:hint="eastAsia" w:ascii="宋体" w:hAnsi="宋体" w:cs="宋体"/>
                <w:szCs w:val="21"/>
                <w:highlight w:val="none"/>
              </w:rPr>
            </w:pPr>
          </w:p>
        </w:tc>
      </w:tr>
    </w:tbl>
    <w:p w14:paraId="5A0631F1">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注：</w:t>
      </w:r>
    </w:p>
    <w:p w14:paraId="3AB6D3E7">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EC073C">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②本表所指的控股关系仅限于直接控股关系，不包括间接的控股关系。公司实际控制人与公司之间的关系不属于本表所指的直接控股关系。</w:t>
      </w:r>
    </w:p>
    <w:p w14:paraId="03DE32C3">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③供应商不存在直接控股股东的，则填“无”。</w:t>
      </w:r>
    </w:p>
    <w:p w14:paraId="7E4E0B86">
      <w:pPr>
        <w:snapToGrid w:val="0"/>
        <w:spacing w:line="360" w:lineRule="auto"/>
        <w:jc w:val="left"/>
        <w:rPr>
          <w:rFonts w:hint="eastAsia" w:ascii="宋体" w:hAnsi="宋体" w:cs="宋体"/>
          <w:szCs w:val="21"/>
          <w:highlight w:val="none"/>
        </w:rPr>
      </w:pPr>
    </w:p>
    <w:p w14:paraId="131D05B9">
      <w:pPr>
        <w:snapToGrid w:val="0"/>
        <w:spacing w:line="360" w:lineRule="auto"/>
        <w:jc w:val="left"/>
        <w:rPr>
          <w:rFonts w:hint="eastAsia" w:ascii="宋体" w:hAnsi="宋体" w:cs="宋体"/>
          <w:szCs w:val="21"/>
          <w:highlight w:val="none"/>
        </w:rPr>
      </w:pPr>
    </w:p>
    <w:p w14:paraId="5B714F5D">
      <w:pPr>
        <w:snapToGrid w:val="0"/>
        <w:spacing w:line="360" w:lineRule="auto"/>
        <w:ind w:firstLine="3990" w:firstLineChars="1900"/>
        <w:rPr>
          <w:rFonts w:hint="eastAsia" w:ascii="宋体" w:hAnsi="宋体" w:cs="宋体"/>
          <w:szCs w:val="21"/>
          <w:highlight w:val="none"/>
        </w:rPr>
      </w:pPr>
      <w:r>
        <w:rPr>
          <w:rFonts w:hint="eastAsia" w:ascii="宋体" w:hAnsi="宋体" w:cs="宋体"/>
          <w:szCs w:val="21"/>
          <w:highlight w:val="none"/>
        </w:rPr>
        <w:t>供应商名称(电子签章)：</w:t>
      </w:r>
    </w:p>
    <w:p w14:paraId="24FE95BA">
      <w:pPr>
        <w:snapToGrid w:val="0"/>
        <w:spacing w:line="360" w:lineRule="auto"/>
        <w:ind w:firstLine="3990" w:firstLineChars="1900"/>
        <w:rPr>
          <w:rFonts w:hint="eastAsia" w:ascii="宋体" w:hAnsi="宋体" w:cs="宋体"/>
          <w:szCs w:val="21"/>
          <w:highlight w:val="none"/>
        </w:rPr>
      </w:pPr>
      <w:r>
        <w:rPr>
          <w:rFonts w:hint="eastAsia" w:ascii="宋体" w:hAnsi="宋体" w:cs="宋体"/>
          <w:bCs/>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5C2CC79">
      <w:pPr>
        <w:snapToGrid w:val="0"/>
        <w:spacing w:line="360" w:lineRule="auto"/>
        <w:jc w:val="left"/>
        <w:rPr>
          <w:rFonts w:hint="eastAsia" w:ascii="宋体" w:hAnsi="宋体" w:cs="宋体"/>
          <w:szCs w:val="21"/>
          <w:highlight w:val="none"/>
        </w:rPr>
      </w:pPr>
      <w:r>
        <w:rPr>
          <w:rFonts w:hint="eastAsia" w:ascii="宋体" w:hAnsi="宋体" w:cs="宋体"/>
          <w:color w:val="FF0000"/>
          <w:szCs w:val="21"/>
          <w:highlight w:val="none"/>
        </w:rPr>
        <w:br w:type="page"/>
      </w:r>
      <w:r>
        <w:rPr>
          <w:rFonts w:hint="eastAsia" w:ascii="宋体" w:hAnsi="宋体" w:cs="宋体"/>
          <w:szCs w:val="21"/>
          <w:highlight w:val="none"/>
          <w:lang w:val="en-US" w:eastAsia="zh-CN"/>
        </w:rPr>
        <w:t>6</w:t>
      </w:r>
      <w:r>
        <w:rPr>
          <w:rFonts w:hint="eastAsia" w:ascii="宋体" w:hAnsi="宋体" w:cs="宋体"/>
          <w:szCs w:val="21"/>
          <w:highlight w:val="none"/>
        </w:rPr>
        <w:t>.2投标人直接管理关系信息表</w:t>
      </w:r>
    </w:p>
    <w:tbl>
      <w:tblPr>
        <w:tblStyle w:val="52"/>
        <w:tblW w:w="9288" w:type="dxa"/>
        <w:tblInd w:w="125" w:type="dxa"/>
        <w:shd w:val="clear" w:color="auto" w:fill="FBFBFB"/>
        <w:tblLayout w:type="fixed"/>
        <w:tblCellMar>
          <w:top w:w="0" w:type="dxa"/>
          <w:left w:w="0" w:type="dxa"/>
          <w:bottom w:w="0" w:type="dxa"/>
          <w:right w:w="0" w:type="dxa"/>
        </w:tblCellMar>
      </w:tblPr>
      <w:tblGrid>
        <w:gridCol w:w="1005"/>
        <w:gridCol w:w="2659"/>
        <w:gridCol w:w="3924"/>
        <w:gridCol w:w="1700"/>
      </w:tblGrid>
      <w:tr w14:paraId="5D36A79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D2B17DF">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93F9EA6">
            <w:pPr>
              <w:spacing w:line="360" w:lineRule="auto"/>
              <w:jc w:val="center"/>
              <w:rPr>
                <w:rFonts w:hint="eastAsia" w:ascii="宋体" w:hAnsi="宋体" w:cs="宋体"/>
                <w:szCs w:val="21"/>
                <w:highlight w:val="none"/>
              </w:rPr>
            </w:pPr>
            <w:r>
              <w:rPr>
                <w:rFonts w:hint="eastAsia" w:ascii="宋体" w:hAnsi="宋体" w:cs="宋体"/>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8B641F0">
            <w:pPr>
              <w:spacing w:line="360" w:lineRule="auto"/>
              <w:jc w:val="center"/>
              <w:rPr>
                <w:rFonts w:hint="eastAsia" w:ascii="宋体" w:hAnsi="宋体" w:cs="宋体"/>
                <w:szCs w:val="21"/>
                <w:highlight w:val="none"/>
              </w:rPr>
            </w:pPr>
            <w:r>
              <w:rPr>
                <w:rFonts w:hint="eastAsia" w:ascii="宋体" w:hAnsi="宋体" w:cs="宋体"/>
                <w:szCs w:val="21"/>
                <w:highlight w:val="none"/>
              </w:rPr>
              <w:t>统一社会信用代码</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30C62CA">
            <w:pP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14:paraId="40E9EB3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4C90FC6">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06EDB53">
            <w:pPr>
              <w:spacing w:line="360" w:lineRule="auto"/>
              <w:jc w:val="center"/>
              <w:rPr>
                <w:rFonts w:hint="eastAsia" w:ascii="宋体" w:hAnsi="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7E0C210">
            <w:pPr>
              <w:spacing w:line="360" w:lineRule="auto"/>
              <w:jc w:val="center"/>
              <w:rPr>
                <w:rFonts w:hint="eastAsia" w:ascii="宋体" w:hAnsi="宋体" w:cs="宋体"/>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481C185">
            <w:pPr>
              <w:spacing w:line="360" w:lineRule="auto"/>
              <w:jc w:val="center"/>
              <w:rPr>
                <w:rFonts w:hint="eastAsia" w:ascii="宋体" w:hAnsi="宋体" w:cs="宋体"/>
                <w:szCs w:val="21"/>
                <w:highlight w:val="none"/>
              </w:rPr>
            </w:pPr>
          </w:p>
        </w:tc>
      </w:tr>
      <w:tr w14:paraId="0BB9A67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8F1D6BA">
            <w:pPr>
              <w:spacing w:line="360" w:lineRule="auto"/>
              <w:jc w:val="center"/>
              <w:rPr>
                <w:rFonts w:hint="eastAsia" w:ascii="宋体" w:hAnsi="宋体" w:cs="宋体"/>
                <w:szCs w:val="21"/>
                <w:highlight w:val="none"/>
              </w:rPr>
            </w:pPr>
            <w:r>
              <w:rPr>
                <w:rFonts w:hint="eastAsia" w:ascii="宋体" w:hAnsi="宋体" w:cs="宋体"/>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0C7826D">
            <w:pPr>
              <w:spacing w:line="360" w:lineRule="auto"/>
              <w:jc w:val="center"/>
              <w:rPr>
                <w:rFonts w:hint="eastAsia" w:ascii="宋体" w:hAnsi="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0E355CF">
            <w:pPr>
              <w:spacing w:line="360" w:lineRule="auto"/>
              <w:jc w:val="center"/>
              <w:rPr>
                <w:rFonts w:hint="eastAsia" w:ascii="宋体" w:hAnsi="宋体" w:cs="宋体"/>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C5FA13E">
            <w:pPr>
              <w:spacing w:line="360" w:lineRule="auto"/>
              <w:jc w:val="center"/>
              <w:rPr>
                <w:rFonts w:hint="eastAsia" w:ascii="宋体" w:hAnsi="宋体" w:cs="宋体"/>
                <w:szCs w:val="21"/>
                <w:highlight w:val="none"/>
              </w:rPr>
            </w:pPr>
          </w:p>
        </w:tc>
      </w:tr>
      <w:tr w14:paraId="7E5CD3A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C33B5A9">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6CD0876">
            <w:pPr>
              <w:spacing w:line="360" w:lineRule="auto"/>
              <w:jc w:val="center"/>
              <w:rPr>
                <w:rFonts w:hint="eastAsia" w:ascii="宋体" w:hAnsi="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CA5847">
            <w:pPr>
              <w:spacing w:line="360" w:lineRule="auto"/>
              <w:jc w:val="center"/>
              <w:rPr>
                <w:rFonts w:hint="eastAsia" w:ascii="宋体" w:hAnsi="宋体" w:cs="宋体"/>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7A98B96">
            <w:pPr>
              <w:spacing w:line="360" w:lineRule="auto"/>
              <w:jc w:val="center"/>
              <w:rPr>
                <w:rFonts w:hint="eastAsia" w:ascii="宋体" w:hAnsi="宋体" w:cs="宋体"/>
                <w:szCs w:val="21"/>
                <w:highlight w:val="none"/>
              </w:rPr>
            </w:pPr>
          </w:p>
        </w:tc>
      </w:tr>
      <w:tr w14:paraId="6575B2B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A2FB508">
            <w:pPr>
              <w:spacing w:line="360" w:lineRule="auto"/>
              <w:jc w:val="center"/>
              <w:rPr>
                <w:rFonts w:hint="eastAsia" w:ascii="宋体" w:hAnsi="宋体" w:cs="宋体"/>
                <w:szCs w:val="21"/>
                <w:highlight w:val="none"/>
              </w:rPr>
            </w:pPr>
            <w:r>
              <w:rPr>
                <w:rFonts w:hint="eastAsia" w:ascii="宋体" w:hAnsi="宋体" w:cs="宋体"/>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340E354">
            <w:pPr>
              <w:spacing w:line="360" w:lineRule="auto"/>
              <w:jc w:val="center"/>
              <w:rPr>
                <w:rFonts w:hint="eastAsia" w:ascii="宋体" w:hAnsi="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B5DC4D1">
            <w:pPr>
              <w:spacing w:line="360" w:lineRule="auto"/>
              <w:jc w:val="center"/>
              <w:rPr>
                <w:rFonts w:hint="eastAsia" w:ascii="宋体" w:hAnsi="宋体" w:cs="宋体"/>
                <w:szCs w:val="21"/>
                <w:highlight w:val="none"/>
              </w:rPr>
            </w:pP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7543B5A">
            <w:pPr>
              <w:spacing w:line="360" w:lineRule="auto"/>
              <w:jc w:val="center"/>
              <w:rPr>
                <w:rFonts w:hint="eastAsia" w:ascii="宋体" w:hAnsi="宋体" w:cs="宋体"/>
                <w:szCs w:val="21"/>
                <w:highlight w:val="none"/>
              </w:rPr>
            </w:pPr>
          </w:p>
        </w:tc>
      </w:tr>
    </w:tbl>
    <w:p w14:paraId="6F566AE6">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注：</w:t>
      </w:r>
    </w:p>
    <w:p w14:paraId="614FF7E2">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①管理关系：是指不具有出资持股关系的其他单位之间存在的管理与被管理关系，如一些上下级关系的事业单位和团体组织。</w:t>
      </w:r>
    </w:p>
    <w:p w14:paraId="53E57C88">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②本表所指的管理关系仅限于直接管理关系，不包括间接的管理关系。</w:t>
      </w:r>
    </w:p>
    <w:p w14:paraId="25E748A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③供应商不存在直接管理关系的，则填“无”。</w:t>
      </w:r>
    </w:p>
    <w:p w14:paraId="34DBAB1A">
      <w:pPr>
        <w:snapToGrid w:val="0"/>
        <w:spacing w:line="360" w:lineRule="auto"/>
        <w:jc w:val="left"/>
        <w:rPr>
          <w:rFonts w:hint="eastAsia" w:ascii="宋体" w:hAnsi="宋体" w:cs="宋体"/>
          <w:szCs w:val="21"/>
          <w:highlight w:val="none"/>
        </w:rPr>
      </w:pPr>
    </w:p>
    <w:p w14:paraId="6A3FDC42">
      <w:pPr>
        <w:snapToGrid w:val="0"/>
        <w:spacing w:line="360" w:lineRule="auto"/>
        <w:jc w:val="left"/>
        <w:rPr>
          <w:rFonts w:hint="eastAsia" w:ascii="宋体" w:hAnsi="宋体" w:cs="宋体"/>
          <w:szCs w:val="21"/>
          <w:highlight w:val="none"/>
        </w:rPr>
      </w:pPr>
    </w:p>
    <w:p w14:paraId="2EF1CBAF">
      <w:pPr>
        <w:snapToGrid w:val="0"/>
        <w:spacing w:line="360" w:lineRule="auto"/>
        <w:ind w:firstLine="4200" w:firstLineChars="2000"/>
        <w:rPr>
          <w:rFonts w:hint="eastAsia" w:ascii="宋体" w:hAnsi="宋体" w:cs="宋体"/>
          <w:szCs w:val="21"/>
          <w:highlight w:val="none"/>
        </w:rPr>
      </w:pPr>
      <w:r>
        <w:rPr>
          <w:rFonts w:hint="eastAsia" w:ascii="宋体" w:hAnsi="宋体" w:cs="宋体"/>
          <w:szCs w:val="21"/>
          <w:highlight w:val="none"/>
        </w:rPr>
        <w:t>供应商名称(电子签章)：</w:t>
      </w:r>
    </w:p>
    <w:p w14:paraId="0D1FCE25">
      <w:pPr>
        <w:snapToGrid w:val="0"/>
        <w:spacing w:line="360" w:lineRule="auto"/>
        <w:ind w:firstLine="4200" w:firstLineChars="2000"/>
        <w:rPr>
          <w:rFonts w:hint="eastAsia" w:ascii="宋体" w:hAnsi="宋体" w:cs="宋体"/>
          <w:szCs w:val="21"/>
          <w:highlight w:val="none"/>
        </w:rPr>
      </w:pPr>
      <w:r>
        <w:rPr>
          <w:rFonts w:hint="eastAsia" w:ascii="宋体" w:hAnsi="宋体" w:cs="宋体"/>
          <w:bCs/>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834258E">
      <w:pPr>
        <w:snapToGrid w:val="0"/>
        <w:spacing w:before="50" w:after="120" w:afterLines="50" w:line="440" w:lineRule="exact"/>
        <w:jc w:val="left"/>
        <w:rPr>
          <w:rFonts w:hint="eastAsia" w:ascii="宋体" w:hAnsi="宋体" w:cs="宋体"/>
          <w:b/>
          <w:szCs w:val="21"/>
          <w:highlight w:val="none"/>
        </w:rPr>
      </w:pPr>
    </w:p>
    <w:p w14:paraId="23917056">
      <w:pPr>
        <w:snapToGrid w:val="0"/>
        <w:spacing w:before="50" w:after="120" w:afterLines="50" w:line="440" w:lineRule="exact"/>
        <w:jc w:val="left"/>
        <w:rPr>
          <w:rFonts w:hint="eastAsia" w:ascii="宋体" w:hAnsi="宋体" w:cs="宋体"/>
          <w:b/>
          <w:szCs w:val="21"/>
          <w:highlight w:val="none"/>
        </w:rPr>
      </w:pPr>
      <w:r>
        <w:rPr>
          <w:rFonts w:hint="eastAsia" w:ascii="宋体" w:hAnsi="宋体" w:cs="宋体"/>
          <w:b/>
          <w:szCs w:val="21"/>
          <w:highlight w:val="none"/>
        </w:rPr>
        <w:br w:type="page"/>
      </w:r>
      <w:r>
        <w:rPr>
          <w:rFonts w:hint="eastAsia" w:ascii="宋体" w:hAnsi="宋体" w:cs="宋体"/>
          <w:szCs w:val="21"/>
          <w:highlight w:val="none"/>
          <w:lang w:val="en-US" w:eastAsia="zh-CN"/>
        </w:rPr>
        <w:t>7</w:t>
      </w:r>
      <w:r>
        <w:rPr>
          <w:rFonts w:hint="eastAsia" w:ascii="宋体" w:hAnsi="宋体" w:cs="宋体"/>
          <w:szCs w:val="21"/>
          <w:highlight w:val="none"/>
        </w:rPr>
        <w:t>.投标保证金缴纳证明。</w:t>
      </w:r>
      <w:r>
        <w:rPr>
          <w:rFonts w:hint="eastAsia" w:ascii="宋体" w:hAnsi="宋体" w:cs="宋体"/>
          <w:b/>
          <w:szCs w:val="21"/>
          <w:highlight w:val="none"/>
        </w:rPr>
        <w:t>（如招标文件有要求时提供）</w:t>
      </w:r>
    </w:p>
    <w:p w14:paraId="1D8F4C1D">
      <w:pPr>
        <w:snapToGrid w:val="0"/>
        <w:spacing w:before="50" w:after="120" w:afterLines="50" w:line="440" w:lineRule="exact"/>
        <w:jc w:val="left"/>
        <w:rPr>
          <w:rFonts w:hint="eastAsia" w:ascii="宋体" w:hAnsi="宋体" w:cs="宋体"/>
          <w:highlight w:val="none"/>
        </w:rPr>
      </w:pPr>
      <w:r>
        <w:rPr>
          <w:rFonts w:hint="eastAsia" w:ascii="宋体" w:hAnsi="宋体" w:cs="宋体"/>
          <w:highlight w:val="none"/>
        </w:rPr>
        <w:t>（1）以转账、电汇形式缴纳的，提供转账、电汇凭证扫描件或复印件（网银可提供截图）加盖供应商电子签章；</w:t>
      </w:r>
    </w:p>
    <w:p w14:paraId="1D67C935">
      <w:pPr>
        <w:snapToGrid w:val="0"/>
        <w:spacing w:before="50" w:after="120" w:afterLines="50" w:line="440" w:lineRule="exact"/>
        <w:jc w:val="left"/>
        <w:rPr>
          <w:rFonts w:hint="eastAsia" w:ascii="宋体" w:hAnsi="宋体" w:cs="宋体"/>
          <w:szCs w:val="21"/>
          <w:highlight w:val="none"/>
        </w:rPr>
      </w:pPr>
      <w:r>
        <w:rPr>
          <w:rFonts w:hint="eastAsia" w:ascii="宋体" w:hAnsi="宋体" w:cs="宋体"/>
          <w:highlight w:val="none"/>
        </w:rPr>
        <w:t>（2）以支票、汇票、本票或金融机构、担保机构出具的保函等非现金形式缴纳的，提供原件扫描件或复印件并加盖供应商电子签章。投标保函参考如下格式开具：</w:t>
      </w:r>
    </w:p>
    <w:p w14:paraId="319EB379">
      <w:pPr>
        <w:spacing w:line="360" w:lineRule="auto"/>
        <w:jc w:val="center"/>
        <w:rPr>
          <w:rFonts w:hint="eastAsia" w:ascii="宋体" w:hAnsi="宋体" w:cs="宋体"/>
          <w:b/>
          <w:bCs/>
          <w:sz w:val="28"/>
          <w:szCs w:val="36"/>
          <w:highlight w:val="none"/>
        </w:rPr>
      </w:pPr>
    </w:p>
    <w:p w14:paraId="3057EBCB">
      <w:pPr>
        <w:spacing w:line="360" w:lineRule="auto"/>
        <w:jc w:val="center"/>
        <w:rPr>
          <w:rFonts w:hint="eastAsia" w:ascii="宋体" w:hAnsi="宋体" w:cs="宋体"/>
          <w:b/>
          <w:bCs/>
          <w:sz w:val="28"/>
          <w:szCs w:val="36"/>
          <w:highlight w:val="none"/>
        </w:rPr>
      </w:pPr>
      <w:r>
        <w:rPr>
          <w:rFonts w:hint="eastAsia" w:ascii="宋体" w:hAnsi="宋体" w:cs="宋体"/>
          <w:b/>
          <w:bCs/>
          <w:sz w:val="28"/>
          <w:szCs w:val="36"/>
          <w:highlight w:val="none"/>
        </w:rPr>
        <w:t>投标保函格式</w:t>
      </w:r>
    </w:p>
    <w:p w14:paraId="37FDA57C">
      <w:pPr>
        <w:snapToGrid w:val="0"/>
        <w:spacing w:before="50" w:after="120" w:afterLines="50"/>
        <w:jc w:val="left"/>
        <w:rPr>
          <w:rFonts w:hint="eastAsia" w:ascii="宋体" w:hAnsi="宋体" w:cs="宋体"/>
          <w:highlight w:val="none"/>
        </w:rPr>
      </w:pPr>
      <w:r>
        <w:rPr>
          <w:rFonts w:hint="eastAsia" w:ascii="宋体" w:hAnsi="宋体" w:cs="宋体"/>
          <w:highlight w:val="none"/>
        </w:rPr>
        <w:t xml:space="preserve">编号：           </w:t>
      </w:r>
    </w:p>
    <w:p w14:paraId="18C25E9D">
      <w:pPr>
        <w:snapToGrid w:val="0"/>
        <w:spacing w:before="50" w:after="120" w:afterLines="50"/>
        <w:jc w:val="left"/>
        <w:rPr>
          <w:rFonts w:hint="eastAsia" w:ascii="宋体" w:hAnsi="宋体" w:cs="宋体"/>
          <w:highlight w:val="none"/>
        </w:rPr>
      </w:pPr>
      <w:r>
        <w:rPr>
          <w:rFonts w:hint="eastAsia" w:ascii="宋体" w:hAnsi="宋体" w:cs="宋体"/>
          <w:highlight w:val="none"/>
        </w:rPr>
        <w:t>申请人：</w:t>
      </w:r>
    </w:p>
    <w:p w14:paraId="73B47B55">
      <w:pPr>
        <w:snapToGrid w:val="0"/>
        <w:spacing w:before="50" w:after="120" w:afterLines="50"/>
        <w:jc w:val="left"/>
        <w:rPr>
          <w:rFonts w:hint="eastAsia" w:ascii="宋体" w:hAnsi="宋体" w:cs="宋体"/>
          <w:highlight w:val="none"/>
        </w:rPr>
      </w:pPr>
      <w:r>
        <w:rPr>
          <w:rFonts w:hint="eastAsia" w:ascii="宋体" w:hAnsi="宋体" w:cs="宋体"/>
          <w:highlight w:val="none"/>
        </w:rPr>
        <w:t>地址：</w:t>
      </w:r>
    </w:p>
    <w:p w14:paraId="6DEC64F6">
      <w:pPr>
        <w:snapToGrid w:val="0"/>
        <w:spacing w:before="50" w:after="120" w:afterLines="50"/>
        <w:jc w:val="left"/>
        <w:rPr>
          <w:rFonts w:hint="eastAsia" w:ascii="宋体" w:hAnsi="宋体" w:cs="宋体"/>
          <w:highlight w:val="none"/>
        </w:rPr>
      </w:pPr>
      <w:r>
        <w:rPr>
          <w:rFonts w:hint="eastAsia" w:ascii="宋体" w:hAnsi="宋体" w:cs="宋体"/>
          <w:highlight w:val="none"/>
        </w:rPr>
        <w:t xml:space="preserve">受益人：广西机电设备招标有限公司 </w:t>
      </w:r>
    </w:p>
    <w:p w14:paraId="20EA1F97">
      <w:pPr>
        <w:snapToGrid w:val="0"/>
        <w:spacing w:before="50" w:after="120" w:afterLines="50"/>
        <w:jc w:val="left"/>
        <w:rPr>
          <w:rFonts w:hint="eastAsia" w:ascii="宋体" w:hAnsi="宋体" w:cs="宋体"/>
          <w:highlight w:val="none"/>
        </w:rPr>
      </w:pPr>
      <w:r>
        <w:rPr>
          <w:rFonts w:hint="eastAsia" w:ascii="宋体" w:hAnsi="宋体" w:cs="宋体"/>
          <w:highlight w:val="none"/>
        </w:rPr>
        <w:t>地址：</w:t>
      </w:r>
    </w:p>
    <w:p w14:paraId="50CA9ED3">
      <w:pPr>
        <w:snapToGrid w:val="0"/>
        <w:spacing w:before="50" w:after="120" w:afterLines="50"/>
        <w:jc w:val="left"/>
        <w:rPr>
          <w:rFonts w:hint="eastAsia" w:ascii="宋体" w:hAnsi="宋体" w:cs="宋体"/>
          <w:highlight w:val="none"/>
        </w:rPr>
      </w:pPr>
      <w:r>
        <w:rPr>
          <w:rFonts w:hint="eastAsia" w:ascii="宋体" w:hAnsi="宋体" w:cs="宋体"/>
          <w:highlight w:val="none"/>
        </w:rPr>
        <w:t>开立人：</w:t>
      </w:r>
    </w:p>
    <w:p w14:paraId="083BDC9F">
      <w:pPr>
        <w:snapToGrid w:val="0"/>
        <w:spacing w:before="50" w:after="120" w:afterLines="50"/>
        <w:jc w:val="left"/>
        <w:rPr>
          <w:rFonts w:hint="eastAsia" w:ascii="宋体" w:hAnsi="宋体" w:cs="宋体"/>
          <w:highlight w:val="none"/>
        </w:rPr>
      </w:pPr>
      <w:r>
        <w:rPr>
          <w:rFonts w:hint="eastAsia" w:ascii="宋体" w:hAnsi="宋体" w:cs="宋体"/>
          <w:highlight w:val="none"/>
        </w:rPr>
        <w:t>地址：</w:t>
      </w:r>
    </w:p>
    <w:p w14:paraId="7B8B7CAD">
      <w:pPr>
        <w:snapToGrid w:val="0"/>
        <w:spacing w:before="50" w:after="120" w:afterLines="50" w:line="440" w:lineRule="exact"/>
        <w:jc w:val="left"/>
        <w:rPr>
          <w:rFonts w:hint="eastAsia" w:ascii="宋体" w:hAnsi="宋体" w:cs="宋体"/>
          <w:highlight w:val="none"/>
        </w:rPr>
      </w:pPr>
    </w:p>
    <w:p w14:paraId="313AEC8A">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致：广西机电设备招标有限公司</w:t>
      </w:r>
    </w:p>
    <w:p w14:paraId="3C912EFE">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我方（即“开立人”）已获得通知，本保函申请人（即“供应商”）已响应贵方于</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 xml:space="preserve"> 日就 </w:t>
      </w:r>
      <w:r>
        <w:rPr>
          <w:rFonts w:hint="eastAsia" w:ascii="宋体" w:hAnsi="宋体" w:cs="宋体"/>
          <w:highlight w:val="none"/>
          <w:u w:val="single"/>
        </w:rPr>
        <w:t xml:space="preserve">                                          </w:t>
      </w:r>
      <w:r>
        <w:rPr>
          <w:rFonts w:hint="eastAsia" w:ascii="宋体" w:hAnsi="宋体" w:cs="宋体"/>
          <w:highlight w:val="none"/>
        </w:rPr>
        <w:t>（以下简称“本项目”）发出的招标文件，并已向采购代理机构（即“受益人”）提交了投标文件。</w:t>
      </w:r>
    </w:p>
    <w:p w14:paraId="28C49D58">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cs="宋体"/>
          <w:highlight w:val="none"/>
          <w:u w:val="single"/>
        </w:rPr>
        <w:t xml:space="preserve">                            </w:t>
      </w:r>
      <w:r>
        <w:rPr>
          <w:rFonts w:hint="eastAsia" w:ascii="宋体" w:hAnsi="宋体" w:cs="宋体"/>
          <w:highlight w:val="none"/>
        </w:rPr>
        <w:t>元（¥</w:t>
      </w:r>
      <w:r>
        <w:rPr>
          <w:rFonts w:hint="eastAsia" w:ascii="宋体" w:hAnsi="宋体" w:cs="宋体"/>
          <w:highlight w:val="none"/>
          <w:u w:val="single"/>
        </w:rPr>
        <w:t xml:space="preserve">                         </w:t>
      </w:r>
      <w:r>
        <w:rPr>
          <w:rFonts w:hint="eastAsia" w:ascii="宋体" w:hAnsi="宋体" w:cs="宋体"/>
          <w:highlight w:val="none"/>
        </w:rPr>
        <w:t>）。</w:t>
      </w:r>
    </w:p>
    <w:p w14:paraId="19D4EEFF">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二、我方在供应商发生以下情形时承担保证担保责任： </w:t>
      </w:r>
    </w:p>
    <w:p w14:paraId="18E15EB1">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（1）投标人在开标后和投标有效期满之前撤销投标文件的； </w:t>
      </w:r>
    </w:p>
    <w:p w14:paraId="18FA6CAB">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（2）投标人在收到中标通知书后，不能或拒绝按招标文件规定的时间内与采购人签订合同； </w:t>
      </w:r>
    </w:p>
    <w:p w14:paraId="5A2790B8">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（3）投标人在与采购人签订合同后，未在规定的时间内提交符合招标文件要求的履约担保；</w:t>
      </w:r>
    </w:p>
    <w:p w14:paraId="3AE7D051">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（4）投标人在中标通知书发出之日起5个工作日内，未缴纳本项目代理服务费的；</w:t>
      </w:r>
    </w:p>
    <w:p w14:paraId="6A2F755C">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（5）投标人违反招标文件规定的其他情形。</w:t>
      </w:r>
    </w:p>
    <w:p w14:paraId="39B644A1">
      <w:pPr>
        <w:snapToGrid w:val="0"/>
        <w:spacing w:before="50" w:after="120" w:afterLines="50" w:line="276" w:lineRule="auto"/>
        <w:ind w:firstLine="210" w:firstLineChars="100"/>
        <w:jc w:val="left"/>
        <w:rPr>
          <w:rFonts w:hint="eastAsia" w:ascii="宋体" w:hAnsi="宋体" w:cs="宋体"/>
          <w:highlight w:val="none"/>
        </w:rPr>
      </w:pPr>
      <w:r>
        <w:rPr>
          <w:rFonts w:hint="eastAsia" w:ascii="宋体" w:hAnsi="宋体" w:cs="宋体"/>
          <w:highlight w:val="none"/>
        </w:rPr>
        <w:t xml:space="preserve">    三、本保函为不可撤销、不可转让的见索即付独立保函。本保函有效期自开立之日起至投标有效期届满之日后的</w:t>
      </w:r>
      <w:r>
        <w:rPr>
          <w:rFonts w:hint="eastAsia" w:ascii="宋体" w:hAnsi="宋体" w:cs="宋体"/>
          <w:highlight w:val="none"/>
          <w:u w:val="single"/>
        </w:rPr>
        <w:t xml:space="preserve">  28  </w:t>
      </w:r>
      <w:r>
        <w:rPr>
          <w:rFonts w:hint="eastAsia" w:ascii="宋体" w:hAnsi="宋体" w:cs="宋体"/>
          <w:highlight w:val="none"/>
        </w:rPr>
        <w:t>日。投标有效期延长的，本保函有效期相应顺延。</w:t>
      </w:r>
    </w:p>
    <w:p w14:paraId="2073B825">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四、我方承诺，在收到受益人发来的书面付款通知后的</w:t>
      </w:r>
      <w:r>
        <w:rPr>
          <w:rFonts w:hint="eastAsia" w:ascii="宋体" w:hAnsi="宋体" w:cs="宋体"/>
          <w:highlight w:val="none"/>
          <w:u w:val="single"/>
        </w:rPr>
        <w:t xml:space="preserve">   5    </w:t>
      </w:r>
      <w:r>
        <w:rPr>
          <w:rFonts w:hint="eastAsia" w:ascii="宋体" w:hAnsi="宋体" w:cs="宋体"/>
          <w:highlight w:val="none"/>
        </w:rPr>
        <w:t>日内无条件支付，前述书面付款通知即为付款要求之单据，且应满足以下要求：</w:t>
      </w:r>
    </w:p>
    <w:p w14:paraId="126C2D40">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（1）付款通知到达的日期在本保函的有效期内；</w:t>
      </w:r>
    </w:p>
    <w:p w14:paraId="5B10A081">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（2）载明要求支付的金额；</w:t>
      </w:r>
    </w:p>
    <w:p w14:paraId="27EA4DCE">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（3）载明申请人违反采购文件规定的义务内容和具体条款；</w:t>
      </w:r>
    </w:p>
    <w:p w14:paraId="62B7A29D">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（4）声明不存在采购文件规定或我国法律规定免除申请人或我方支付责任的情形；</w:t>
      </w:r>
    </w:p>
    <w:p w14:paraId="39E64584">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（5）书面付款通知应在本保函有效期内到达的地址是：</w:t>
      </w:r>
      <w:r>
        <w:rPr>
          <w:rFonts w:hint="eastAsia" w:ascii="宋体" w:hAnsi="宋体" w:cs="宋体"/>
          <w:highlight w:val="none"/>
          <w:u w:val="single"/>
        </w:rPr>
        <w:t xml:space="preserve">                                     </w:t>
      </w:r>
      <w:r>
        <w:rPr>
          <w:rFonts w:hint="eastAsia" w:ascii="宋体" w:hAnsi="宋体" w:cs="宋体"/>
          <w:highlight w:val="none"/>
        </w:rPr>
        <w:t>。</w:t>
      </w:r>
    </w:p>
    <w:p w14:paraId="5205A2AF">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        受益人发出的书面付款通知应由其为鉴明受益人法定代表人（负责人）或授权代理人签字并加盖公章。</w:t>
      </w:r>
    </w:p>
    <w:p w14:paraId="3D3EE339">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五、本保函项下的权利不得转让，不得设定担保。贵方未经我方书面同意转让本保函或其项下任何权利，对我方不发生法律效力。 </w:t>
      </w:r>
    </w:p>
    <w:p w14:paraId="309FDEC5">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六、本保函项下的基础交易不成立、不生效、无效、被撤销、被解除，不影响本保函的独立有效。 </w:t>
      </w:r>
    </w:p>
    <w:p w14:paraId="0031F5F9">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7B61319">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八、本保函适用的法律为中华人民共和国法律，争议裁判管辖地为中华人民共和国。 </w:t>
      </w:r>
    </w:p>
    <w:p w14:paraId="3F075E0E">
      <w:pPr>
        <w:snapToGrid w:val="0"/>
        <w:spacing w:before="50" w:after="120" w:afterLines="50" w:line="276" w:lineRule="auto"/>
        <w:ind w:firstLine="420" w:firstLineChars="200"/>
        <w:jc w:val="left"/>
        <w:rPr>
          <w:rFonts w:hint="eastAsia" w:ascii="宋体" w:hAnsi="宋体" w:cs="宋体"/>
          <w:highlight w:val="none"/>
        </w:rPr>
      </w:pPr>
      <w:r>
        <w:rPr>
          <w:rFonts w:hint="eastAsia" w:ascii="宋体" w:hAnsi="宋体" w:cs="宋体"/>
          <w:highlight w:val="none"/>
        </w:rPr>
        <w:t xml:space="preserve">九、本保函自我方法定代表人或授权代表签字并加盖公章之日起生效。 </w:t>
      </w:r>
    </w:p>
    <w:p w14:paraId="18B01B3B">
      <w:pPr>
        <w:snapToGrid w:val="0"/>
        <w:spacing w:before="50" w:after="120" w:afterLines="50" w:line="276" w:lineRule="auto"/>
        <w:jc w:val="left"/>
        <w:rPr>
          <w:rFonts w:hint="eastAsia" w:ascii="宋体" w:hAnsi="宋体" w:cs="宋体"/>
          <w:highlight w:val="none"/>
        </w:rPr>
      </w:pPr>
    </w:p>
    <w:p w14:paraId="371171D0">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开 立 人：                                （公章） </w:t>
      </w:r>
    </w:p>
    <w:p w14:paraId="33480810">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法定代表人（或授权代表） ：               （签字） </w:t>
      </w:r>
    </w:p>
    <w:p w14:paraId="6D6A1CEF">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地    址：                                       </w:t>
      </w:r>
    </w:p>
    <w:p w14:paraId="1AE4F5D6">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邮政编码：                 </w:t>
      </w:r>
    </w:p>
    <w:p w14:paraId="5CB7D3B4">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电    话：                 </w:t>
      </w:r>
    </w:p>
    <w:p w14:paraId="13418CBD">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 xml:space="preserve">传    真：                 </w:t>
      </w:r>
    </w:p>
    <w:p w14:paraId="54C0FB29">
      <w:pPr>
        <w:snapToGrid w:val="0"/>
        <w:spacing w:before="50" w:after="120" w:afterLines="50" w:line="276" w:lineRule="auto"/>
        <w:jc w:val="left"/>
        <w:rPr>
          <w:rFonts w:hint="eastAsia" w:ascii="宋体" w:hAnsi="宋体" w:cs="宋体"/>
          <w:highlight w:val="none"/>
        </w:rPr>
      </w:pPr>
      <w:r>
        <w:rPr>
          <w:rFonts w:hint="eastAsia" w:ascii="宋体" w:hAnsi="宋体" w:cs="宋体"/>
          <w:highlight w:val="none"/>
        </w:rPr>
        <w:t>开立时间：      年       月        日</w:t>
      </w:r>
    </w:p>
    <w:p w14:paraId="0A703F32">
      <w:pPr>
        <w:snapToGrid w:val="0"/>
        <w:spacing w:before="50" w:after="120" w:afterLines="50"/>
        <w:jc w:val="left"/>
        <w:rPr>
          <w:rFonts w:hint="eastAsia" w:ascii="宋体" w:hAnsi="宋体" w:cs="宋体"/>
          <w:szCs w:val="21"/>
          <w:highlight w:val="none"/>
        </w:rPr>
      </w:pPr>
    </w:p>
    <w:p w14:paraId="0F3518D7">
      <w:pPr>
        <w:snapToGrid w:val="0"/>
        <w:spacing w:before="50" w:after="120" w:afterLines="50"/>
        <w:jc w:val="left"/>
        <w:rPr>
          <w:rFonts w:hint="eastAsia" w:ascii="宋体" w:hAnsi="宋体" w:cs="宋体"/>
          <w:szCs w:val="21"/>
          <w:highlight w:val="none"/>
        </w:rPr>
      </w:pPr>
    </w:p>
    <w:p w14:paraId="0306A203">
      <w:pPr>
        <w:snapToGrid w:val="0"/>
        <w:spacing w:before="50" w:after="120" w:afterLines="50"/>
        <w:jc w:val="left"/>
        <w:rPr>
          <w:rFonts w:hint="eastAsia" w:ascii="宋体" w:hAnsi="宋体" w:cs="宋体"/>
          <w:szCs w:val="21"/>
          <w:highlight w:val="none"/>
        </w:rPr>
      </w:pPr>
    </w:p>
    <w:p w14:paraId="3081FF85">
      <w:pPr>
        <w:snapToGrid w:val="0"/>
        <w:spacing w:before="50" w:after="120" w:afterLines="50"/>
        <w:jc w:val="left"/>
        <w:rPr>
          <w:rFonts w:hint="eastAsia" w:ascii="宋体" w:hAnsi="宋体" w:cs="宋体"/>
          <w:szCs w:val="21"/>
          <w:highlight w:val="none"/>
        </w:rPr>
      </w:pPr>
    </w:p>
    <w:p w14:paraId="06344E2A">
      <w:pPr>
        <w:snapToGrid w:val="0"/>
        <w:spacing w:before="50" w:after="120" w:afterLines="50"/>
        <w:jc w:val="left"/>
        <w:rPr>
          <w:rFonts w:hint="eastAsia" w:ascii="宋体" w:hAnsi="宋体" w:cs="宋体"/>
          <w:szCs w:val="21"/>
          <w:highlight w:val="none"/>
        </w:rPr>
      </w:pPr>
    </w:p>
    <w:p w14:paraId="1FA75842">
      <w:pPr>
        <w:snapToGrid w:val="0"/>
        <w:spacing w:before="50" w:after="120" w:afterLines="50"/>
        <w:jc w:val="left"/>
        <w:rPr>
          <w:rFonts w:hint="eastAsia" w:ascii="宋体" w:hAnsi="宋体" w:cs="宋体"/>
          <w:szCs w:val="21"/>
          <w:highlight w:val="none"/>
        </w:rPr>
      </w:pPr>
    </w:p>
    <w:p w14:paraId="71F19BE3">
      <w:pPr>
        <w:snapToGrid w:val="0"/>
        <w:spacing w:before="50" w:after="120" w:afterLines="50"/>
        <w:jc w:val="left"/>
        <w:rPr>
          <w:rFonts w:hint="eastAsia" w:ascii="宋体" w:hAnsi="宋体" w:cs="宋体"/>
          <w:color w:val="4472C4"/>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.供应商认为应当要提交的其他资格证明材料。</w:t>
      </w:r>
      <w:r>
        <w:rPr>
          <w:rFonts w:hint="eastAsia" w:ascii="宋体" w:hAnsi="宋体" w:cs="宋体"/>
          <w:bCs/>
          <w:sz w:val="24"/>
          <w:highlight w:val="none"/>
        </w:rPr>
        <w:t xml:space="preserve"> </w:t>
      </w:r>
    </w:p>
    <w:p w14:paraId="5CF65158">
      <w:pPr>
        <w:spacing w:line="276" w:lineRule="auto"/>
        <w:rPr>
          <w:rFonts w:hint="eastAsia" w:ascii="宋体" w:hAnsi="宋体" w:cs="宋体"/>
          <w:bCs/>
          <w:sz w:val="24"/>
          <w:highlight w:val="none"/>
        </w:rPr>
      </w:pPr>
    </w:p>
    <w:p w14:paraId="709B7CCD">
      <w:pPr>
        <w:snapToGrid w:val="0"/>
        <w:spacing w:before="120" w:beforeLines="50" w:after="50" w:line="440" w:lineRule="exact"/>
        <w:jc w:val="left"/>
        <w:outlineLvl w:val="1"/>
        <w:rPr>
          <w:rFonts w:hint="eastAsia" w:ascii="宋体" w:hAnsi="宋体" w:cs="宋体"/>
          <w:bCs/>
          <w:sz w:val="24"/>
          <w:highlight w:val="none"/>
        </w:rPr>
      </w:pPr>
      <w:r>
        <w:rPr>
          <w:rFonts w:hint="eastAsia" w:ascii="宋体" w:hAnsi="宋体" w:cs="宋体"/>
          <w:color w:val="FF0000"/>
          <w:szCs w:val="21"/>
          <w:highlight w:val="none"/>
        </w:rPr>
        <w:br w:type="page"/>
      </w:r>
      <w:r>
        <w:rPr>
          <w:rFonts w:hint="eastAsia" w:ascii="宋体" w:hAnsi="宋体" w:cs="宋体"/>
          <w:bCs/>
          <w:sz w:val="24"/>
          <w:highlight w:val="none"/>
        </w:rPr>
        <w:t>2．投标文件封面参考格式（商务技术文件）：</w:t>
      </w:r>
    </w:p>
    <w:p w14:paraId="180FAA87">
      <w:pPr>
        <w:snapToGrid w:val="0"/>
        <w:spacing w:before="120" w:beforeLines="50" w:after="50" w:line="360" w:lineRule="exact"/>
        <w:rPr>
          <w:rFonts w:hint="eastAsia" w:ascii="宋体" w:hAnsi="宋体" w:cs="宋体"/>
          <w:sz w:val="24"/>
          <w:highlight w:val="none"/>
        </w:rPr>
      </w:pPr>
    </w:p>
    <w:p w14:paraId="2C0DBFCE">
      <w:pPr>
        <w:snapToGrid w:val="0"/>
        <w:spacing w:before="120" w:beforeLines="50" w:after="50" w:line="360" w:lineRule="exact"/>
        <w:jc w:val="center"/>
        <w:rPr>
          <w:rFonts w:hint="eastAsia" w:ascii="宋体" w:hAnsi="宋体" w:cs="宋体"/>
          <w:bCs/>
          <w:sz w:val="24"/>
          <w:highlight w:val="none"/>
        </w:rPr>
      </w:pPr>
    </w:p>
    <w:p w14:paraId="2684159C">
      <w:pPr>
        <w:snapToGrid w:val="0"/>
        <w:spacing w:before="120" w:beforeLines="50" w:after="50" w:line="3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电子投标文件</w:t>
      </w:r>
    </w:p>
    <w:p w14:paraId="343DB7FF">
      <w:pPr>
        <w:snapToGrid w:val="0"/>
        <w:spacing w:before="120" w:beforeLines="50" w:after="50" w:line="360" w:lineRule="exact"/>
        <w:jc w:val="center"/>
        <w:rPr>
          <w:rFonts w:hint="eastAsia" w:ascii="宋体" w:hAnsi="宋体" w:cs="宋体"/>
          <w:b/>
          <w:bCs/>
          <w:sz w:val="44"/>
          <w:szCs w:val="44"/>
          <w:highlight w:val="none"/>
        </w:rPr>
      </w:pPr>
    </w:p>
    <w:p w14:paraId="3EC87F90">
      <w:pPr>
        <w:snapToGrid w:val="0"/>
        <w:spacing w:before="120" w:beforeLines="50" w:after="50" w:line="360" w:lineRule="exact"/>
        <w:jc w:val="center"/>
        <w:rPr>
          <w:rFonts w:hint="eastAsia" w:ascii="宋体" w:hAnsi="宋体" w:cs="宋体"/>
          <w:b/>
          <w:bCs/>
          <w:sz w:val="44"/>
          <w:szCs w:val="44"/>
          <w:highlight w:val="none"/>
        </w:rPr>
      </w:pPr>
    </w:p>
    <w:p w14:paraId="2CD28D8E">
      <w:pPr>
        <w:snapToGrid w:val="0"/>
        <w:spacing w:before="120" w:beforeLines="50" w:after="50" w:line="3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商务技术文件</w:t>
      </w:r>
    </w:p>
    <w:p w14:paraId="248D5D0D">
      <w:pPr>
        <w:snapToGrid w:val="0"/>
        <w:spacing w:before="120" w:beforeLines="50" w:after="50" w:line="360" w:lineRule="exact"/>
        <w:rPr>
          <w:rFonts w:hint="eastAsia" w:ascii="宋体" w:hAnsi="宋体" w:cs="宋体"/>
          <w:bCs/>
          <w:sz w:val="24"/>
          <w:highlight w:val="none"/>
        </w:rPr>
      </w:pPr>
    </w:p>
    <w:p w14:paraId="5E3774BE">
      <w:pPr>
        <w:snapToGrid w:val="0"/>
        <w:spacing w:before="120" w:beforeLines="50" w:after="50" w:line="360" w:lineRule="exact"/>
        <w:rPr>
          <w:rFonts w:hint="eastAsia" w:ascii="宋体" w:hAnsi="宋体" w:cs="宋体"/>
          <w:bCs/>
          <w:sz w:val="24"/>
          <w:highlight w:val="none"/>
        </w:rPr>
      </w:pPr>
    </w:p>
    <w:p w14:paraId="10867FA2">
      <w:pPr>
        <w:snapToGrid w:val="0"/>
        <w:spacing w:before="120" w:beforeLines="50" w:after="50" w:line="360" w:lineRule="exact"/>
        <w:rPr>
          <w:rFonts w:hint="eastAsia" w:ascii="宋体" w:hAnsi="宋体" w:cs="宋体"/>
          <w:bCs/>
          <w:sz w:val="24"/>
          <w:highlight w:val="none"/>
        </w:rPr>
      </w:pPr>
    </w:p>
    <w:p w14:paraId="12DB1ED4">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 xml:space="preserve">项目名称： </w:t>
      </w:r>
    </w:p>
    <w:p w14:paraId="7B3A6E99">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项目编号：</w:t>
      </w:r>
    </w:p>
    <w:p w14:paraId="0BB1DDA5">
      <w:pPr>
        <w:snapToGrid w:val="0"/>
        <w:spacing w:before="120" w:beforeLines="50" w:after="50" w:line="360" w:lineRule="exact"/>
        <w:ind w:firstLine="720" w:firstLineChars="300"/>
        <w:rPr>
          <w:rFonts w:hint="eastAsia" w:ascii="宋体" w:hAnsi="宋体" w:eastAsia="宋体" w:cs="宋体"/>
          <w:bCs/>
          <w:sz w:val="24"/>
          <w:highlight w:val="none"/>
          <w:lang w:eastAsia="zh-CN"/>
        </w:rPr>
      </w:pPr>
      <w:r>
        <w:rPr>
          <w:rFonts w:hint="eastAsia" w:ascii="宋体" w:hAnsi="宋体" w:cs="宋体"/>
          <w:bCs/>
          <w:sz w:val="24"/>
          <w:highlight w:val="none"/>
        </w:rPr>
        <w:t>分标号：</w:t>
      </w:r>
      <w:r>
        <w:rPr>
          <w:rFonts w:hint="eastAsia" w:ascii="宋体" w:hAnsi="宋体" w:cs="宋体"/>
          <w:bCs/>
          <w:sz w:val="24"/>
          <w:highlight w:val="none"/>
          <w:lang w:val="en-US" w:eastAsia="zh-CN"/>
        </w:rPr>
        <w:t>/</w:t>
      </w:r>
    </w:p>
    <w:p w14:paraId="4190B25F">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供应商名称：</w:t>
      </w:r>
    </w:p>
    <w:p w14:paraId="6717BF86">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供应商地址：</w:t>
      </w:r>
    </w:p>
    <w:p w14:paraId="151B6FCB">
      <w:pPr>
        <w:pStyle w:val="7"/>
        <w:snapToGrid w:val="0"/>
        <w:spacing w:before="50" w:after="50" w:line="360" w:lineRule="exact"/>
        <w:ind w:firstLine="960" w:firstLineChars="400"/>
        <w:rPr>
          <w:rFonts w:hint="eastAsia" w:ascii="宋体" w:hAnsi="宋体" w:cs="宋体"/>
          <w:bCs/>
          <w:sz w:val="24"/>
          <w:szCs w:val="24"/>
          <w:highlight w:val="none"/>
        </w:rPr>
      </w:pPr>
    </w:p>
    <w:p w14:paraId="589C78BD">
      <w:pPr>
        <w:snapToGrid w:val="0"/>
        <w:spacing w:before="120" w:beforeLines="50" w:after="50" w:line="360" w:lineRule="exact"/>
        <w:jc w:val="center"/>
        <w:rPr>
          <w:rFonts w:hint="eastAsia" w:ascii="宋体" w:hAnsi="宋体" w:cs="宋体"/>
          <w:sz w:val="24"/>
          <w:highlight w:val="none"/>
        </w:rPr>
      </w:pPr>
      <w:r>
        <w:rPr>
          <w:rFonts w:hint="eastAsia" w:ascii="宋体" w:hAnsi="宋体" w:cs="宋体"/>
          <w:sz w:val="24"/>
          <w:highlight w:val="none"/>
        </w:rPr>
        <w:t xml:space="preserve">                        年  月  日</w:t>
      </w:r>
    </w:p>
    <w:p w14:paraId="05D0DB22">
      <w:pPr>
        <w:snapToGrid w:val="0"/>
        <w:spacing w:before="50" w:after="50" w:line="440" w:lineRule="exact"/>
        <w:ind w:firstLine="102" w:firstLineChars="49"/>
        <w:jc w:val="center"/>
        <w:rPr>
          <w:rFonts w:hint="eastAsia" w:ascii="宋体" w:hAnsi="宋体" w:cs="宋体"/>
          <w:b/>
          <w:sz w:val="28"/>
          <w:szCs w:val="28"/>
          <w:highlight w:val="none"/>
        </w:rPr>
      </w:pPr>
      <w:r>
        <w:rPr>
          <w:rFonts w:hint="eastAsia" w:ascii="宋体" w:hAnsi="宋体" w:cs="宋体"/>
          <w:highlight w:val="none"/>
        </w:rPr>
        <w:br w:type="page"/>
      </w:r>
      <w:r>
        <w:rPr>
          <w:rFonts w:hint="eastAsia" w:ascii="宋体" w:hAnsi="宋体" w:cs="宋体"/>
          <w:b/>
          <w:sz w:val="28"/>
          <w:szCs w:val="28"/>
          <w:highlight w:val="none"/>
        </w:rPr>
        <w:t>目录</w:t>
      </w:r>
    </w:p>
    <w:p w14:paraId="38734D1E">
      <w:pPr>
        <w:snapToGrid w:val="0"/>
        <w:spacing w:before="50" w:after="50" w:line="440" w:lineRule="exact"/>
        <w:ind w:firstLine="118" w:firstLineChars="49"/>
        <w:jc w:val="center"/>
        <w:rPr>
          <w:rFonts w:hint="eastAsia" w:ascii="宋体" w:hAnsi="宋体" w:cs="宋体"/>
          <w:b/>
          <w:sz w:val="24"/>
          <w:highlight w:val="none"/>
        </w:rPr>
      </w:pPr>
      <w:r>
        <w:rPr>
          <w:rFonts w:hint="eastAsia" w:ascii="宋体" w:hAnsi="宋体" w:cs="宋体"/>
          <w:b/>
          <w:sz w:val="24"/>
          <w:highlight w:val="none"/>
        </w:rPr>
        <w:t>（应有页码）</w:t>
      </w:r>
    </w:p>
    <w:p w14:paraId="3A62405B">
      <w:pPr>
        <w:snapToGrid w:val="0"/>
        <w:spacing w:before="50" w:after="50" w:line="440" w:lineRule="exact"/>
        <w:ind w:firstLine="118" w:firstLineChars="49"/>
        <w:jc w:val="center"/>
        <w:rPr>
          <w:rFonts w:hint="eastAsia" w:ascii="宋体" w:hAnsi="宋体" w:cs="宋体"/>
          <w:b/>
          <w:sz w:val="24"/>
          <w:highlight w:val="none"/>
        </w:rPr>
      </w:pPr>
      <w:r>
        <w:rPr>
          <w:rFonts w:hint="eastAsia" w:ascii="宋体" w:hAnsi="宋体" w:cs="宋体"/>
          <w:b/>
          <w:sz w:val="24"/>
          <w:highlight w:val="none"/>
        </w:rPr>
        <w:t>根据招标文件规定及供应商提供的材料自行编写目录</w:t>
      </w:r>
    </w:p>
    <w:p w14:paraId="664BAF55">
      <w:pPr>
        <w:jc w:val="center"/>
        <w:rPr>
          <w:rFonts w:hint="eastAsia" w:ascii="宋体" w:hAnsi="宋体" w:cs="宋体"/>
          <w:highlight w:val="none"/>
        </w:rPr>
      </w:pPr>
      <w:r>
        <w:rPr>
          <w:rFonts w:hint="eastAsia" w:ascii="宋体" w:hAnsi="宋体" w:cs="宋体"/>
          <w:highlight w:val="none"/>
        </w:rPr>
        <w:br w:type="page"/>
      </w:r>
    </w:p>
    <w:p w14:paraId="00924CA4">
      <w:pPr>
        <w:rPr>
          <w:rFonts w:hint="eastAsia" w:ascii="宋体" w:hAnsi="宋体" w:cs="宋体"/>
          <w:b/>
          <w:szCs w:val="21"/>
          <w:highlight w:val="none"/>
        </w:rPr>
      </w:pPr>
      <w:bookmarkStart w:id="81" w:name="_Toc455309222"/>
      <w:bookmarkStart w:id="82" w:name="_Toc462320613"/>
      <w:bookmarkStart w:id="83" w:name="_Toc462223472"/>
      <w:r>
        <w:rPr>
          <w:rFonts w:hint="eastAsia" w:ascii="宋体" w:hAnsi="宋体" w:cs="宋体"/>
          <w:szCs w:val="21"/>
          <w:highlight w:val="none"/>
        </w:rPr>
        <w:t>1．法定代表人身份证明</w:t>
      </w:r>
      <w:r>
        <w:rPr>
          <w:rFonts w:hint="eastAsia" w:ascii="宋体" w:hAnsi="宋体" w:cs="宋体"/>
          <w:b/>
          <w:szCs w:val="21"/>
          <w:highlight w:val="none"/>
        </w:rPr>
        <w:t>（无授权代表时提供）：</w:t>
      </w:r>
    </w:p>
    <w:p w14:paraId="0792CD41">
      <w:pPr>
        <w:jc w:val="center"/>
        <w:rPr>
          <w:rFonts w:hint="eastAsia" w:ascii="宋体" w:hAnsi="宋体" w:cs="宋体"/>
          <w:highlight w:val="none"/>
        </w:rPr>
      </w:pPr>
    </w:p>
    <w:bookmarkEnd w:id="81"/>
    <w:bookmarkEnd w:id="82"/>
    <w:bookmarkEnd w:id="83"/>
    <w:p w14:paraId="25D8E765">
      <w:pPr>
        <w:snapToGrid w:val="0"/>
        <w:spacing w:before="120" w:beforeLines="50" w:after="50" w:line="440" w:lineRule="exact"/>
        <w:jc w:val="center"/>
        <w:rPr>
          <w:rFonts w:hint="eastAsia" w:ascii="宋体" w:hAnsi="宋体" w:cs="宋体"/>
          <w:b/>
          <w:szCs w:val="21"/>
          <w:highlight w:val="none"/>
        </w:rPr>
      </w:pPr>
      <w:r>
        <w:rPr>
          <w:rFonts w:hint="eastAsia" w:ascii="宋体" w:hAnsi="宋体" w:cs="宋体"/>
          <w:b/>
          <w:szCs w:val="21"/>
          <w:highlight w:val="none"/>
        </w:rPr>
        <w:t>法定代表人身份证明</w:t>
      </w:r>
    </w:p>
    <w:p w14:paraId="0D31D630">
      <w:pPr>
        <w:spacing w:line="360" w:lineRule="auto"/>
        <w:rPr>
          <w:rFonts w:hint="eastAsia" w:ascii="宋体" w:hAnsi="宋体" w:cs="宋体"/>
          <w:highlight w:val="none"/>
        </w:rPr>
      </w:pPr>
    </w:p>
    <w:p w14:paraId="4BF2AC04">
      <w:pPr>
        <w:spacing w:line="540" w:lineRule="exact"/>
        <w:rPr>
          <w:rFonts w:hint="eastAsia"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p>
    <w:p w14:paraId="37BDFCF8">
      <w:pPr>
        <w:spacing w:line="540" w:lineRule="exact"/>
        <w:rPr>
          <w:rFonts w:hint="eastAsia"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0E9E7A48">
      <w:pPr>
        <w:spacing w:line="540" w:lineRule="exact"/>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70C5DADE">
      <w:pPr>
        <w:spacing w:line="540" w:lineRule="exact"/>
        <w:rPr>
          <w:rFonts w:hint="eastAsia" w:ascii="宋体" w:hAnsi="宋体" w:cs="宋体"/>
          <w:szCs w:val="21"/>
          <w:highlight w:val="none"/>
          <w:u w:val="single"/>
        </w:rPr>
      </w:pPr>
      <w:r>
        <w:rPr>
          <w:rFonts w:hint="eastAsia" w:ascii="宋体" w:hAnsi="宋体" w:cs="宋体"/>
          <w:szCs w:val="21"/>
          <w:highlight w:val="none"/>
        </w:rPr>
        <w:t>成立时间：</w:t>
      </w:r>
      <w:r>
        <w:rPr>
          <w:rFonts w:hint="eastAsia" w:ascii="宋体" w:hAnsi="宋体" w:cs="宋体"/>
          <w:szCs w:val="21"/>
          <w:highlight w:val="none"/>
          <w:u w:val="single"/>
        </w:rPr>
        <w:t xml:space="preserve">          年        月        日</w:t>
      </w:r>
    </w:p>
    <w:p w14:paraId="716A781F">
      <w:pPr>
        <w:spacing w:line="540" w:lineRule="exact"/>
        <w:rPr>
          <w:rFonts w:hint="eastAsia"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14:paraId="1C8F38AC">
      <w:pPr>
        <w:spacing w:line="540" w:lineRule="exact"/>
        <w:rPr>
          <w:rFonts w:hint="eastAsia"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D7DD841">
      <w:pPr>
        <w:spacing w:line="540" w:lineRule="exact"/>
        <w:rPr>
          <w:rFonts w:hint="eastAsia" w:ascii="宋体" w:hAnsi="宋体" w:cs="宋体"/>
          <w:szCs w:val="21"/>
          <w:highlight w:val="none"/>
        </w:rPr>
      </w:pP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；身份证：</w:t>
      </w:r>
      <w:r>
        <w:rPr>
          <w:rFonts w:hint="eastAsia" w:ascii="宋体" w:hAnsi="宋体" w:cs="宋体"/>
          <w:szCs w:val="21"/>
          <w:highlight w:val="none"/>
          <w:u w:val="single"/>
        </w:rPr>
        <w:t xml:space="preserve">                                      </w:t>
      </w:r>
    </w:p>
    <w:p w14:paraId="1FDE112E">
      <w:pPr>
        <w:spacing w:line="540" w:lineRule="exact"/>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（供应商名称）</w:t>
      </w:r>
      <w:r>
        <w:rPr>
          <w:rFonts w:hint="eastAsia" w:ascii="宋体" w:hAnsi="宋体" w:cs="宋体"/>
          <w:szCs w:val="21"/>
          <w:highlight w:val="none"/>
        </w:rPr>
        <w:t>的法定代表人。</w:t>
      </w:r>
    </w:p>
    <w:p w14:paraId="2545C3D7">
      <w:pPr>
        <w:spacing w:line="540" w:lineRule="exact"/>
        <w:rPr>
          <w:rFonts w:hint="eastAsia" w:ascii="宋体" w:hAnsi="宋体" w:cs="宋体"/>
          <w:szCs w:val="21"/>
          <w:highlight w:val="none"/>
        </w:rPr>
      </w:pPr>
    </w:p>
    <w:p w14:paraId="0076D671">
      <w:pPr>
        <w:spacing w:line="540" w:lineRule="exact"/>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6A0D5D87">
      <w:pPr>
        <w:spacing w:line="360" w:lineRule="auto"/>
        <w:ind w:firstLine="4830" w:firstLineChars="2300"/>
        <w:rPr>
          <w:rFonts w:hint="eastAsia" w:ascii="宋体" w:hAnsi="宋体" w:cs="宋体"/>
          <w:color w:val="FF0000"/>
          <w:szCs w:val="21"/>
          <w:highlight w:val="none"/>
        </w:rPr>
      </w:pPr>
    </w:p>
    <w:p w14:paraId="1DC9F1E4">
      <w:pPr>
        <w:spacing w:line="360" w:lineRule="auto"/>
        <w:ind w:firstLine="4830" w:firstLineChars="2300"/>
        <w:rPr>
          <w:szCs w:val="21"/>
          <w:highlight w:val="none"/>
        </w:rPr>
      </w:pPr>
      <w:r>
        <w:rPr>
          <w:szCs w:val="21"/>
          <w:highlight w:val="none"/>
        </w:rPr>
        <w:t>供应商</w:t>
      </w:r>
      <w:r>
        <w:rPr>
          <w:rFonts w:hint="eastAsia"/>
          <w:szCs w:val="21"/>
          <w:highlight w:val="none"/>
        </w:rPr>
        <w:t>名称(电子签章</w:t>
      </w:r>
      <w:r>
        <w:rPr>
          <w:rFonts w:hint="eastAsia" w:ascii="宋体" w:hAnsi="宋体" w:cs="宋体"/>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675181B5">
      <w:pPr>
        <w:spacing w:line="360" w:lineRule="auto"/>
        <w:jc w:val="righ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CE9DA57">
      <w:pPr>
        <w:spacing w:line="360" w:lineRule="auto"/>
        <w:ind w:firstLine="420" w:firstLineChars="200"/>
        <w:rPr>
          <w:rFonts w:hint="eastAsia" w:ascii="宋体" w:hAnsi="宋体" w:cs="宋体"/>
          <w:szCs w:val="21"/>
          <w:highlight w:val="none"/>
        </w:rPr>
      </w:pPr>
    </w:p>
    <w:p w14:paraId="726A106C">
      <w:pPr>
        <w:spacing w:line="360" w:lineRule="auto"/>
        <w:rPr>
          <w:rFonts w:hint="eastAsia" w:ascii="宋体" w:hAnsi="宋体" w:cs="宋体"/>
          <w:szCs w:val="21"/>
          <w:highlight w:val="none"/>
        </w:rPr>
      </w:pPr>
    </w:p>
    <w:p w14:paraId="6A04F0C0">
      <w:pPr>
        <w:spacing w:line="360" w:lineRule="auto"/>
        <w:rPr>
          <w:rFonts w:hint="eastAsia" w:ascii="宋体" w:hAnsi="宋体" w:cs="宋体"/>
          <w:szCs w:val="21"/>
          <w:highlight w:val="none"/>
        </w:rPr>
      </w:pPr>
      <w:r>
        <w:rPr>
          <w:rFonts w:hint="eastAsia" w:ascii="宋体" w:hAnsi="宋体" w:cs="宋体"/>
          <w:szCs w:val="21"/>
          <w:highlight w:val="none"/>
        </w:rPr>
        <w:t>附件：法定代表人身份证复印件</w:t>
      </w:r>
    </w:p>
    <w:p w14:paraId="5A94D6C8">
      <w:pPr>
        <w:spacing w:line="360" w:lineRule="auto"/>
        <w:rPr>
          <w:rFonts w:hint="eastAsia" w:ascii="宋体" w:hAnsi="宋体" w:cs="宋体"/>
          <w:szCs w:val="21"/>
          <w:highlight w:val="none"/>
        </w:rPr>
      </w:pPr>
    </w:p>
    <w:p w14:paraId="1B00991D">
      <w:pPr>
        <w:snapToGrid w:val="0"/>
        <w:spacing w:before="120" w:beforeLines="50" w:after="50" w:line="360" w:lineRule="exact"/>
        <w:rPr>
          <w:rFonts w:hint="eastAsia" w:ascii="宋体" w:hAnsi="宋体" w:cs="宋体"/>
          <w:b/>
          <w:szCs w:val="21"/>
          <w:highlight w:val="none"/>
        </w:rPr>
      </w:pPr>
      <w:r>
        <w:rPr>
          <w:rFonts w:hint="eastAsia" w:ascii="宋体" w:hAnsi="宋体" w:cs="宋体"/>
          <w:b/>
          <w:szCs w:val="21"/>
          <w:highlight w:val="none"/>
        </w:rPr>
        <w:br w:type="page"/>
      </w:r>
      <w:r>
        <w:rPr>
          <w:rFonts w:hint="eastAsia" w:ascii="宋体" w:hAnsi="宋体" w:cs="宋体"/>
          <w:b/>
          <w:szCs w:val="21"/>
          <w:highlight w:val="none"/>
        </w:rPr>
        <w:t>1．授权委托书（有授权代表时提供）：</w:t>
      </w:r>
    </w:p>
    <w:p w14:paraId="00FEBAF1">
      <w:pPr>
        <w:snapToGrid w:val="0"/>
        <w:spacing w:before="120" w:beforeLines="50" w:after="50" w:line="360" w:lineRule="exact"/>
        <w:rPr>
          <w:rFonts w:hint="eastAsia" w:ascii="宋体" w:hAnsi="宋体" w:cs="宋体"/>
          <w:b/>
          <w:szCs w:val="21"/>
          <w:highlight w:val="none"/>
        </w:rPr>
      </w:pPr>
    </w:p>
    <w:p w14:paraId="47565504">
      <w:pPr>
        <w:snapToGrid w:val="0"/>
        <w:spacing w:before="120" w:beforeLines="50" w:after="50" w:line="440" w:lineRule="exact"/>
        <w:jc w:val="center"/>
        <w:rPr>
          <w:rFonts w:hint="eastAsia" w:ascii="宋体" w:hAnsi="宋体" w:cs="宋体"/>
          <w:b/>
          <w:szCs w:val="21"/>
          <w:highlight w:val="none"/>
        </w:rPr>
      </w:pPr>
      <w:r>
        <w:rPr>
          <w:rFonts w:hint="eastAsia" w:ascii="宋体" w:hAnsi="宋体" w:cs="宋体"/>
          <w:b/>
          <w:szCs w:val="21"/>
          <w:highlight w:val="none"/>
        </w:rPr>
        <w:t>法定代表人授权委托书</w:t>
      </w:r>
    </w:p>
    <w:p w14:paraId="56084D66">
      <w:pPr>
        <w:snapToGrid w:val="0"/>
        <w:spacing w:before="120" w:beforeLines="50" w:after="50" w:line="440" w:lineRule="exact"/>
        <w:rPr>
          <w:rFonts w:hint="eastAsia" w:ascii="宋体" w:hAnsi="宋体" w:cs="宋体"/>
          <w:b/>
          <w:bCs/>
          <w:szCs w:val="21"/>
          <w:highlight w:val="none"/>
        </w:rPr>
      </w:pPr>
      <w:r>
        <w:rPr>
          <w:rFonts w:hint="eastAsia" w:ascii="宋体" w:hAnsi="宋体" w:cs="宋体"/>
          <w:bCs/>
          <w:szCs w:val="21"/>
          <w:highlight w:val="none"/>
        </w:rPr>
        <w:t>致：</w:t>
      </w:r>
      <w:r>
        <w:rPr>
          <w:rFonts w:hint="eastAsia" w:ascii="宋体" w:hAnsi="宋体" w:cs="宋体"/>
          <w:i/>
          <w:iCs/>
          <w:szCs w:val="21"/>
          <w:highlight w:val="none"/>
          <w:u w:val="single"/>
        </w:rPr>
        <w:t>（采购人名称）</w:t>
      </w:r>
      <w:r>
        <w:rPr>
          <w:rFonts w:hint="eastAsia" w:ascii="宋体" w:hAnsi="宋体" w:cs="宋体"/>
          <w:szCs w:val="21"/>
          <w:highlight w:val="none"/>
        </w:rPr>
        <w:t>：</w:t>
      </w:r>
    </w:p>
    <w:p w14:paraId="178E2A48">
      <w:pPr>
        <w:snapToGrid w:val="0"/>
        <w:spacing w:before="120" w:beforeLines="50" w:after="50" w:line="440" w:lineRule="exact"/>
        <w:ind w:firstLine="420" w:firstLineChars="200"/>
        <w:rPr>
          <w:rFonts w:hint="eastAsia" w:ascii="宋体" w:hAnsi="宋体" w:cs="宋体"/>
          <w:szCs w:val="21"/>
          <w:highlight w:val="none"/>
        </w:rPr>
      </w:pPr>
      <w:r>
        <w:rPr>
          <w:rFonts w:hint="eastAsia" w:ascii="宋体" w:hAnsi="宋体" w:cs="宋体"/>
          <w:szCs w:val="21"/>
          <w:highlight w:val="none"/>
        </w:rPr>
        <w:t>我</w:t>
      </w:r>
      <w:r>
        <w:rPr>
          <w:rFonts w:hint="eastAsia" w:ascii="宋体" w:hAnsi="宋体" w:cs="宋体"/>
          <w:i/>
          <w:iCs/>
          <w:szCs w:val="21"/>
          <w:highlight w:val="none"/>
          <w:u w:val="single"/>
        </w:rPr>
        <w:t xml:space="preserve">（法定代表人姓名）          </w:t>
      </w:r>
      <w:r>
        <w:rPr>
          <w:rFonts w:hint="eastAsia" w:ascii="宋体" w:hAnsi="宋体" w:cs="宋体"/>
          <w:szCs w:val="21"/>
          <w:highlight w:val="none"/>
        </w:rPr>
        <w:t>系</w:t>
      </w:r>
      <w:r>
        <w:rPr>
          <w:rFonts w:hint="eastAsia" w:ascii="宋体" w:hAnsi="宋体" w:cs="宋体"/>
          <w:i/>
          <w:iCs/>
          <w:szCs w:val="21"/>
          <w:highlight w:val="none"/>
          <w:u w:val="single"/>
        </w:rPr>
        <w:t xml:space="preserve">（供应商名称）          </w:t>
      </w:r>
      <w:r>
        <w:rPr>
          <w:rFonts w:hint="eastAsia" w:ascii="宋体" w:hAnsi="宋体" w:cs="宋体"/>
          <w:szCs w:val="21"/>
          <w:highlight w:val="none"/>
        </w:rPr>
        <w:t xml:space="preserve">的法定代表人，现授权委托本单位在职职工 </w:t>
      </w:r>
      <w:r>
        <w:rPr>
          <w:rFonts w:hint="eastAsia" w:ascii="宋体" w:hAnsi="宋体" w:cs="宋体"/>
          <w:szCs w:val="21"/>
          <w:highlight w:val="none"/>
          <w:u w:val="single"/>
        </w:rPr>
        <w:t xml:space="preserve">        </w:t>
      </w:r>
      <w:r>
        <w:rPr>
          <w:rFonts w:hint="eastAsia" w:ascii="宋体" w:hAnsi="宋体" w:cs="宋体"/>
          <w:szCs w:val="21"/>
          <w:highlight w:val="none"/>
        </w:rPr>
        <w:t>（姓名）以我方的名义参加</w:t>
      </w:r>
      <w:r>
        <w:rPr>
          <w:rFonts w:hint="eastAsia" w:ascii="宋体" w:hAnsi="宋体" w:cs="宋体"/>
          <w:szCs w:val="21"/>
          <w:highlight w:val="none"/>
          <w:u w:val="single"/>
        </w:rPr>
        <w:t xml:space="preserve"> </w:t>
      </w:r>
      <w:r>
        <w:rPr>
          <w:rFonts w:hint="eastAsia" w:ascii="宋体" w:hAnsi="宋体" w:cs="宋体"/>
          <w:i/>
          <w:iCs/>
          <w:szCs w:val="21"/>
          <w:highlight w:val="none"/>
          <w:u w:val="single"/>
        </w:rPr>
        <w:t xml:space="preserve">（项目名称）  </w:t>
      </w:r>
      <w:r>
        <w:rPr>
          <w:rFonts w:hint="eastAsia" w:ascii="宋体" w:hAnsi="宋体" w:cs="宋体"/>
          <w:szCs w:val="21"/>
          <w:highlight w:val="none"/>
          <w:u w:val="single"/>
        </w:rPr>
        <w:t xml:space="preserve"> </w:t>
      </w:r>
      <w:r>
        <w:rPr>
          <w:rFonts w:hint="eastAsia" w:ascii="宋体" w:hAnsi="宋体" w:cs="宋体"/>
          <w:szCs w:val="21"/>
          <w:highlight w:val="none"/>
        </w:rPr>
        <w:t>项目的投标活动，并代表我方全权办理针对上述项目的投标、开标、评审、签约等具体事务和签署相关文件。</w:t>
      </w:r>
    </w:p>
    <w:p w14:paraId="43F8D908">
      <w:pPr>
        <w:snapToGrid w:val="0"/>
        <w:spacing w:before="120" w:beforeLines="50" w:after="50" w:line="440" w:lineRule="exact"/>
        <w:rPr>
          <w:rFonts w:hint="eastAsia" w:ascii="宋体" w:hAnsi="宋体" w:cs="宋体"/>
          <w:szCs w:val="21"/>
          <w:highlight w:val="none"/>
        </w:rPr>
      </w:pPr>
      <w:r>
        <w:rPr>
          <w:rFonts w:hint="eastAsia" w:ascii="宋体" w:hAnsi="宋体" w:cs="宋体"/>
          <w:szCs w:val="21"/>
          <w:highlight w:val="none"/>
        </w:rPr>
        <w:t xml:space="preserve">    我方对被授权人的签名事项负全部责任。</w:t>
      </w:r>
    </w:p>
    <w:p w14:paraId="3CAAEFAF">
      <w:pPr>
        <w:snapToGrid w:val="0"/>
        <w:spacing w:before="120" w:beforeLines="50" w:after="50" w:line="440" w:lineRule="exact"/>
        <w:ind w:firstLine="480"/>
        <w:rPr>
          <w:rFonts w:hint="eastAsia" w:ascii="宋体" w:hAnsi="宋体" w:cs="宋体"/>
          <w:szCs w:val="21"/>
          <w:highlight w:val="none"/>
        </w:rPr>
      </w:pPr>
      <w:r>
        <w:rPr>
          <w:rFonts w:hint="eastAsia" w:ascii="宋体" w:hAnsi="宋体" w:cs="宋体"/>
          <w:szCs w:val="21"/>
          <w:highlight w:val="none"/>
        </w:rPr>
        <w:t>在撤销授权的书面通知以前，本授权书一直有效。被授权人在授权书有效期内签署的所有文件不因授权的撤销而失效。</w:t>
      </w:r>
    </w:p>
    <w:p w14:paraId="04B9D602">
      <w:pPr>
        <w:snapToGrid w:val="0"/>
        <w:spacing w:before="120" w:beforeLines="50" w:after="50" w:line="440" w:lineRule="exact"/>
        <w:ind w:firstLine="480"/>
        <w:rPr>
          <w:rFonts w:hint="eastAsia" w:ascii="宋体" w:hAnsi="宋体" w:cs="宋体"/>
          <w:szCs w:val="21"/>
          <w:highlight w:val="none"/>
        </w:rPr>
      </w:pPr>
      <w:r>
        <w:rPr>
          <w:rFonts w:hint="eastAsia" w:ascii="宋体" w:hAnsi="宋体" w:cs="宋体"/>
          <w:szCs w:val="21"/>
          <w:highlight w:val="none"/>
        </w:rPr>
        <w:t>被授权人无转委托权，特此委托。</w:t>
      </w:r>
    </w:p>
    <w:p w14:paraId="6853BE80">
      <w:pPr>
        <w:snapToGrid w:val="0"/>
        <w:spacing w:before="120" w:beforeLines="50" w:after="50" w:line="440" w:lineRule="exact"/>
        <w:rPr>
          <w:rFonts w:hint="eastAsia" w:ascii="宋体" w:hAnsi="宋体" w:cs="宋体"/>
          <w:szCs w:val="21"/>
          <w:highlight w:val="none"/>
          <w:u w:val="single"/>
        </w:rPr>
      </w:pPr>
      <w:r>
        <w:rPr>
          <w:rFonts w:hint="eastAsia" w:ascii="宋体" w:hAnsi="宋体" w:cs="宋体"/>
          <w:szCs w:val="21"/>
          <w:highlight w:val="none"/>
        </w:rPr>
        <w:t>被授权人签字或签章：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法定代表人签字或签章：</w:t>
      </w:r>
      <w:r>
        <w:rPr>
          <w:rFonts w:hint="eastAsia" w:ascii="宋体" w:hAnsi="宋体" w:cs="宋体"/>
          <w:szCs w:val="21"/>
          <w:highlight w:val="none"/>
          <w:u w:val="single"/>
        </w:rPr>
        <w:t xml:space="preserve">          </w:t>
      </w:r>
    </w:p>
    <w:p w14:paraId="6FC0220B">
      <w:pPr>
        <w:snapToGrid w:val="0"/>
        <w:spacing w:before="120" w:beforeLines="50" w:after="50" w:line="440" w:lineRule="exact"/>
        <w:rPr>
          <w:rFonts w:hint="eastAsia" w:ascii="宋体" w:hAnsi="宋体" w:cs="宋体"/>
          <w:szCs w:val="21"/>
          <w:highlight w:val="none"/>
        </w:rPr>
      </w:pP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 xml:space="preserve">                                  职务：</w:t>
      </w:r>
      <w:r>
        <w:rPr>
          <w:rFonts w:hint="eastAsia" w:ascii="宋体" w:hAnsi="宋体" w:cs="宋体"/>
          <w:szCs w:val="21"/>
          <w:highlight w:val="none"/>
          <w:u w:val="single"/>
        </w:rPr>
        <w:t xml:space="preserve">           </w:t>
      </w:r>
    </w:p>
    <w:p w14:paraId="38E6EF44">
      <w:pPr>
        <w:snapToGrid w:val="0"/>
        <w:spacing w:before="120" w:beforeLines="50" w:after="50" w:line="440" w:lineRule="exact"/>
        <w:rPr>
          <w:rFonts w:hint="eastAsia" w:ascii="宋体" w:hAnsi="宋体" w:cs="宋体"/>
          <w:szCs w:val="21"/>
          <w:highlight w:val="none"/>
        </w:rPr>
      </w:pPr>
      <w:r>
        <w:rPr>
          <w:rFonts w:hint="eastAsia" w:ascii="宋体" w:hAnsi="宋体" w:cs="宋体"/>
          <w:szCs w:val="21"/>
          <w:highlight w:val="none"/>
        </w:rPr>
        <w:t>被授权人身份证号码：</w:t>
      </w:r>
      <w:r>
        <w:rPr>
          <w:rFonts w:hint="eastAsia" w:ascii="宋体" w:hAnsi="宋体" w:cs="宋体"/>
          <w:szCs w:val="21"/>
          <w:highlight w:val="none"/>
          <w:u w:val="single"/>
        </w:rPr>
        <w:t xml:space="preserve">                   </w:t>
      </w:r>
      <w:r>
        <w:rPr>
          <w:rFonts w:hint="eastAsia" w:ascii="宋体" w:hAnsi="宋体" w:cs="宋体"/>
          <w:szCs w:val="21"/>
          <w:highlight w:val="none"/>
        </w:rPr>
        <w:t xml:space="preserve">            授权人身份证号码：</w:t>
      </w:r>
      <w:r>
        <w:rPr>
          <w:rFonts w:hint="eastAsia" w:ascii="宋体" w:hAnsi="宋体" w:cs="宋体"/>
          <w:szCs w:val="21"/>
          <w:highlight w:val="none"/>
          <w:u w:val="single"/>
        </w:rPr>
        <w:t xml:space="preserve">                 </w:t>
      </w:r>
    </w:p>
    <w:p w14:paraId="0E75D381">
      <w:pPr>
        <w:snapToGrid w:val="0"/>
        <w:spacing w:before="120" w:beforeLines="50" w:after="50" w:line="440" w:lineRule="exact"/>
        <w:rPr>
          <w:rFonts w:hint="eastAsia" w:ascii="宋体" w:hAnsi="宋体" w:cs="宋体"/>
          <w:szCs w:val="21"/>
          <w:highlight w:val="none"/>
        </w:rPr>
      </w:pPr>
      <w:bookmarkStart w:id="84" w:name="_Hlk132880052"/>
      <w:r>
        <w:rPr>
          <w:rFonts w:hint="eastAsia" w:ascii="宋体" w:hAnsi="宋体" w:cs="宋体"/>
          <w:szCs w:val="21"/>
          <w:highlight w:val="none"/>
        </w:rPr>
        <w:t>被授权人手机号码及邮箱：</w:t>
      </w:r>
      <w:bookmarkEnd w:id="84"/>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93FC07F">
      <w:pPr>
        <w:snapToGrid w:val="0"/>
        <w:spacing w:before="120" w:beforeLines="50" w:after="50" w:line="440" w:lineRule="exact"/>
        <w:ind w:firstLine="5250" w:firstLineChars="2500"/>
        <w:rPr>
          <w:rFonts w:hint="eastAsia" w:ascii="宋体" w:hAnsi="宋体" w:cs="宋体"/>
          <w:szCs w:val="21"/>
          <w:highlight w:val="none"/>
        </w:rPr>
      </w:pPr>
    </w:p>
    <w:p w14:paraId="7DC8B0A9">
      <w:pPr>
        <w:spacing w:line="360" w:lineRule="auto"/>
        <w:ind w:firstLine="4830" w:firstLineChars="2300"/>
        <w:rPr>
          <w:szCs w:val="21"/>
          <w:highlight w:val="none"/>
        </w:rPr>
      </w:pPr>
      <w:r>
        <w:rPr>
          <w:szCs w:val="21"/>
          <w:highlight w:val="none"/>
        </w:rPr>
        <w:t>供应商</w:t>
      </w:r>
      <w:r>
        <w:rPr>
          <w:rFonts w:hint="eastAsia"/>
          <w:szCs w:val="21"/>
          <w:highlight w:val="none"/>
        </w:rPr>
        <w:t>名称(电子签章</w:t>
      </w:r>
      <w:r>
        <w:rPr>
          <w:rFonts w:hint="eastAsia" w:ascii="宋体" w:hAnsi="宋体" w:cs="宋体"/>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172E2C26">
      <w:pPr>
        <w:snapToGrid w:val="0"/>
        <w:spacing w:before="120" w:beforeLines="50" w:after="50" w:line="440" w:lineRule="exact"/>
        <w:jc w:val="center"/>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1605EE2">
      <w:pPr>
        <w:spacing w:line="360" w:lineRule="auto"/>
        <w:rPr>
          <w:rFonts w:hint="eastAsia" w:ascii="宋体" w:hAnsi="宋体" w:cs="宋体"/>
          <w:szCs w:val="21"/>
          <w:highlight w:val="none"/>
        </w:rPr>
      </w:pPr>
    </w:p>
    <w:p w14:paraId="4924DCF7">
      <w:pPr>
        <w:spacing w:line="360" w:lineRule="auto"/>
        <w:rPr>
          <w:rFonts w:hint="eastAsia" w:ascii="宋体" w:hAnsi="宋体" w:cs="宋体"/>
          <w:szCs w:val="21"/>
          <w:highlight w:val="none"/>
        </w:rPr>
      </w:pPr>
    </w:p>
    <w:p w14:paraId="263DD9E8">
      <w:pPr>
        <w:spacing w:line="360" w:lineRule="auto"/>
        <w:rPr>
          <w:rFonts w:hint="eastAsia" w:ascii="宋体" w:hAnsi="宋体" w:cs="宋体"/>
          <w:szCs w:val="21"/>
          <w:highlight w:val="none"/>
        </w:rPr>
      </w:pPr>
      <w:r>
        <w:rPr>
          <w:rFonts w:hint="eastAsia" w:ascii="宋体" w:hAnsi="宋体" w:cs="宋体"/>
          <w:szCs w:val="21"/>
          <w:highlight w:val="none"/>
        </w:rPr>
        <w:t>附件：法定代表人身份证复印件及授权代表身份证复印件</w:t>
      </w:r>
    </w:p>
    <w:p w14:paraId="2DDD5B85">
      <w:pPr>
        <w:snapToGrid w:val="0"/>
        <w:spacing w:before="120" w:beforeLines="50" w:after="50" w:line="440" w:lineRule="exact"/>
        <w:jc w:val="center"/>
        <w:outlineLvl w:val="1"/>
        <w:rPr>
          <w:rFonts w:hint="eastAsia" w:ascii="宋体" w:hAnsi="宋体" w:cs="宋体"/>
          <w:bCs/>
          <w:sz w:val="24"/>
          <w:highlight w:val="none"/>
        </w:rPr>
      </w:pPr>
      <w:r>
        <w:rPr>
          <w:rFonts w:hint="eastAsia" w:ascii="宋体" w:hAnsi="宋体" w:cs="宋体"/>
          <w:highlight w:val="none"/>
        </w:rPr>
        <w:br w:type="page"/>
      </w:r>
      <w:r>
        <w:rPr>
          <w:rFonts w:hint="eastAsia" w:ascii="宋体" w:hAnsi="宋体" w:cs="宋体"/>
          <w:bCs/>
          <w:sz w:val="24"/>
          <w:highlight w:val="none"/>
        </w:rPr>
        <w:t>第一部分 商务文件</w:t>
      </w:r>
    </w:p>
    <w:p w14:paraId="200CC6AC">
      <w:pPr>
        <w:jc w:val="center"/>
        <w:rPr>
          <w:rFonts w:hint="eastAsia" w:ascii="宋体" w:hAnsi="宋体" w:cs="宋体"/>
          <w:bCs/>
          <w:sz w:val="24"/>
          <w:highlight w:val="none"/>
        </w:rPr>
      </w:pPr>
      <w:r>
        <w:rPr>
          <w:rFonts w:hint="eastAsia" w:ascii="宋体" w:hAnsi="宋体" w:cs="宋体"/>
          <w:highlight w:val="none"/>
        </w:rPr>
        <w:t>（本商务文件供应商可自行编写，也可参照下述提纲编写）</w:t>
      </w:r>
    </w:p>
    <w:p w14:paraId="252E87A8">
      <w:pPr>
        <w:snapToGrid w:val="0"/>
        <w:spacing w:before="50" w:after="120" w:afterLines="50" w:line="440" w:lineRule="exact"/>
        <w:jc w:val="left"/>
        <w:rPr>
          <w:rFonts w:hint="eastAsia" w:ascii="宋体" w:hAnsi="宋体" w:cs="宋体"/>
          <w:szCs w:val="21"/>
          <w:highlight w:val="none"/>
        </w:rPr>
      </w:pPr>
    </w:p>
    <w:p w14:paraId="05170357">
      <w:pPr>
        <w:snapToGrid w:val="0"/>
        <w:spacing w:before="50" w:after="120" w:afterLines="50" w:line="440" w:lineRule="exact"/>
        <w:jc w:val="left"/>
        <w:rPr>
          <w:rFonts w:hint="eastAsia" w:ascii="宋体" w:hAnsi="宋体" w:cs="宋体"/>
          <w:szCs w:val="21"/>
          <w:highlight w:val="none"/>
        </w:rPr>
      </w:pPr>
      <w:r>
        <w:rPr>
          <w:rFonts w:hint="eastAsia" w:ascii="宋体" w:hAnsi="宋体" w:cs="宋体"/>
          <w:szCs w:val="21"/>
          <w:highlight w:val="none"/>
        </w:rPr>
        <w:t>1．对本项目第二章《采购需求》“商务要求”的响应表：</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6BF05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EE7C2C5">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7C27F92C">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248F059F">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DD76953">
            <w:pPr>
              <w:snapToGrid w:val="0"/>
              <w:spacing w:before="120" w:beforeLines="50"/>
              <w:jc w:val="center"/>
              <w:rPr>
                <w:rFonts w:hint="eastAsia" w:ascii="宋体" w:hAnsi="宋体" w:cs="宋体"/>
                <w:szCs w:val="21"/>
                <w:highlight w:val="none"/>
              </w:rPr>
            </w:pPr>
            <w:r>
              <w:rPr>
                <w:rFonts w:hint="eastAsia" w:ascii="宋体" w:hAnsi="宋体" w:cs="宋体"/>
                <w:highlight w:val="none"/>
              </w:rPr>
              <w:t>偏离</w:t>
            </w:r>
            <w:r>
              <w:rPr>
                <w:rFonts w:hint="eastAsia" w:ascii="宋体" w:hAnsi="宋体" w:cs="宋体"/>
                <w:szCs w:val="21"/>
                <w:highlight w:val="none"/>
              </w:rPr>
              <w:t>说明</w:t>
            </w:r>
          </w:p>
        </w:tc>
      </w:tr>
      <w:tr w14:paraId="114B1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472CD6">
            <w:pPr>
              <w:snapToGrid w:val="0"/>
              <w:spacing w:before="120" w:beforeLines="50"/>
              <w:jc w:val="center"/>
              <w:rPr>
                <w:rFonts w:hint="eastAsia" w:ascii="宋体" w:hAnsi="宋体" w:cs="宋体"/>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E900B19">
            <w:pPr>
              <w:snapToGrid w:val="0"/>
              <w:spacing w:before="120" w:beforeLines="50"/>
              <w:jc w:val="center"/>
              <w:rPr>
                <w:rFonts w:hint="eastAsia" w:ascii="宋体" w:hAnsi="宋体" w:cs="宋体"/>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67069393">
            <w:pPr>
              <w:snapToGrid w:val="0"/>
              <w:spacing w:before="120" w:beforeLines="50"/>
              <w:jc w:val="center"/>
              <w:rPr>
                <w:rFonts w:hint="eastAsia" w:ascii="宋体" w:hAnsi="宋体" w:cs="宋体"/>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25851E9">
            <w:pPr>
              <w:snapToGrid w:val="0"/>
              <w:spacing w:before="120" w:beforeLines="50"/>
              <w:jc w:val="center"/>
              <w:rPr>
                <w:rFonts w:hint="eastAsia" w:ascii="宋体" w:hAnsi="宋体" w:cs="宋体"/>
                <w:szCs w:val="21"/>
                <w:highlight w:val="none"/>
              </w:rPr>
            </w:pPr>
          </w:p>
        </w:tc>
      </w:tr>
      <w:tr w14:paraId="0B565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8386775">
            <w:pPr>
              <w:snapToGrid w:val="0"/>
              <w:spacing w:before="120" w:beforeLines="50"/>
              <w:jc w:val="center"/>
              <w:rPr>
                <w:rFonts w:hint="eastAsia" w:ascii="宋体" w:hAnsi="宋体" w:cs="宋体"/>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76E595F8">
            <w:pPr>
              <w:spacing w:line="360" w:lineRule="exact"/>
              <w:jc w:val="center"/>
              <w:rPr>
                <w:rFonts w:hint="eastAsia" w:ascii="宋体" w:hAnsi="宋体" w:cs="宋体"/>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60B73A36">
            <w:pPr>
              <w:snapToGrid w:val="0"/>
              <w:spacing w:before="120" w:beforeLines="50"/>
              <w:jc w:val="center"/>
              <w:rPr>
                <w:rFonts w:hint="eastAsia" w:ascii="宋体" w:hAnsi="宋体" w:cs="宋体"/>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04111D7">
            <w:pPr>
              <w:snapToGrid w:val="0"/>
              <w:spacing w:before="120" w:beforeLines="50"/>
              <w:jc w:val="center"/>
              <w:rPr>
                <w:rFonts w:hint="eastAsia" w:ascii="宋体" w:hAnsi="宋体" w:cs="宋体"/>
                <w:szCs w:val="21"/>
                <w:highlight w:val="none"/>
              </w:rPr>
            </w:pPr>
          </w:p>
        </w:tc>
      </w:tr>
      <w:tr w14:paraId="59963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A880FE6">
            <w:pPr>
              <w:snapToGrid w:val="0"/>
              <w:spacing w:before="120" w:beforeLines="50"/>
              <w:jc w:val="center"/>
              <w:rPr>
                <w:rFonts w:hint="eastAsia" w:ascii="宋体" w:hAnsi="宋体" w:cs="宋体"/>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0D69B8F">
            <w:pPr>
              <w:spacing w:line="360" w:lineRule="exact"/>
              <w:jc w:val="center"/>
              <w:rPr>
                <w:rFonts w:hint="eastAsia" w:ascii="宋体" w:hAnsi="宋体" w:cs="宋体"/>
                <w:szCs w:val="21"/>
                <w:highlight w:val="none"/>
              </w:rPr>
            </w:pPr>
            <w:r>
              <w:rPr>
                <w:rFonts w:hint="eastAsia" w:ascii="宋体" w:hAnsi="宋体" w:cs="宋体"/>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641A8ED8">
            <w:pPr>
              <w:snapToGrid w:val="0"/>
              <w:spacing w:before="120" w:beforeLines="50"/>
              <w:jc w:val="center"/>
              <w:rPr>
                <w:rFonts w:hint="eastAsia" w:ascii="宋体" w:hAnsi="宋体" w:cs="宋体"/>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9E6E2C3">
            <w:pPr>
              <w:snapToGrid w:val="0"/>
              <w:spacing w:before="120" w:beforeLines="50"/>
              <w:jc w:val="center"/>
              <w:rPr>
                <w:rFonts w:hint="eastAsia" w:ascii="宋体" w:hAnsi="宋体" w:cs="宋体"/>
                <w:szCs w:val="21"/>
                <w:highlight w:val="none"/>
              </w:rPr>
            </w:pPr>
          </w:p>
        </w:tc>
      </w:tr>
    </w:tbl>
    <w:p w14:paraId="7364C80D">
      <w:pPr>
        <w:pStyle w:val="27"/>
        <w:tabs>
          <w:tab w:val="left" w:pos="2127"/>
        </w:tabs>
        <w:spacing w:line="340" w:lineRule="exact"/>
        <w:ind w:firstLine="420" w:firstLineChars="200"/>
        <w:jc w:val="left"/>
        <w:rPr>
          <w:rFonts w:hint="eastAsia" w:hAnsi="宋体" w:cs="宋体"/>
          <w:highlight w:val="none"/>
        </w:rPr>
      </w:pPr>
      <w:bookmarkStart w:id="85" w:name="_Hlk48144603"/>
      <w:bookmarkStart w:id="86" w:name="_Hlk88990584"/>
      <w:r>
        <w:rPr>
          <w:rFonts w:hint="eastAsia" w:hAnsi="宋体" w:cs="宋体"/>
          <w:highlight w:val="none"/>
        </w:rPr>
        <w:t>注：</w:t>
      </w:r>
      <w:bookmarkStart w:id="87" w:name="_Hlk19049081"/>
      <w:r>
        <w:rPr>
          <w:rFonts w:hint="eastAsia" w:hAnsi="宋体" w:cs="宋体"/>
          <w:highlight w:val="none"/>
        </w:rPr>
        <w:t>（1）本表应对招标文件第二章《采购需求》中所列商务要求进行响应，并根据响应情况在“偏离说明”栏填写正偏离或负偏离及原因，完全符合的填写“无偏离”。</w:t>
      </w:r>
    </w:p>
    <w:p w14:paraId="7C5B827F">
      <w:pPr>
        <w:pStyle w:val="27"/>
        <w:tabs>
          <w:tab w:val="left" w:pos="2127"/>
        </w:tabs>
        <w:spacing w:line="340" w:lineRule="exact"/>
        <w:ind w:firstLine="420" w:firstLineChars="200"/>
        <w:jc w:val="left"/>
        <w:rPr>
          <w:rFonts w:hint="eastAsia" w:hAnsi="宋体" w:cs="宋体"/>
          <w:highlight w:val="none"/>
        </w:rPr>
      </w:pPr>
      <w:r>
        <w:rPr>
          <w:rFonts w:hint="eastAsia" w:hAnsi="宋体" w:cs="宋体"/>
          <w:highlight w:val="none"/>
        </w:rPr>
        <w:t>（2）第二章《采购需求》中的总体要求无需响应。</w:t>
      </w:r>
    </w:p>
    <w:p w14:paraId="5DAA3201">
      <w:pPr>
        <w:ind w:firstLine="420" w:firstLineChars="200"/>
        <w:rPr>
          <w:rFonts w:hint="eastAsia" w:ascii="宋体" w:hAnsi="宋体" w:cs="宋体"/>
          <w:highlight w:val="none"/>
        </w:rPr>
      </w:pPr>
      <w:r>
        <w:rPr>
          <w:rFonts w:hint="eastAsia" w:ascii="宋体" w:hAnsi="宋体" w:cs="宋体"/>
          <w:highlight w:val="none"/>
        </w:rPr>
        <w:t>（3）偏离认定说明详见评审方法及标准。</w:t>
      </w:r>
    </w:p>
    <w:bookmarkEnd w:id="87"/>
    <w:p w14:paraId="654D318B">
      <w:pPr>
        <w:pStyle w:val="27"/>
        <w:tabs>
          <w:tab w:val="left" w:pos="2127"/>
        </w:tabs>
        <w:spacing w:line="340" w:lineRule="exact"/>
        <w:ind w:firstLine="420" w:firstLineChars="200"/>
        <w:jc w:val="left"/>
        <w:rPr>
          <w:rFonts w:hint="eastAsia" w:hAnsi="宋体" w:cs="宋体"/>
          <w:highlight w:val="none"/>
        </w:rPr>
      </w:pPr>
      <w:r>
        <w:rPr>
          <w:rFonts w:hint="eastAsia" w:hAnsi="宋体" w:cs="宋体"/>
          <w:highlight w:val="none"/>
        </w:rPr>
        <w:t>（4）本表可扩展。</w:t>
      </w:r>
    </w:p>
    <w:bookmarkEnd w:id="85"/>
    <w:p w14:paraId="5D7291E3">
      <w:pPr>
        <w:snapToGrid w:val="0"/>
        <w:spacing w:before="50" w:after="120" w:afterLines="50" w:line="440" w:lineRule="exact"/>
        <w:ind w:firstLine="4410" w:firstLineChars="2100"/>
        <w:jc w:val="left"/>
        <w:rPr>
          <w:rFonts w:hint="eastAsia" w:ascii="宋体" w:hAnsi="宋体" w:cs="宋体"/>
          <w:spacing w:val="20"/>
          <w:szCs w:val="21"/>
          <w:highlight w:val="none"/>
        </w:rPr>
      </w:pPr>
      <w:r>
        <w:rPr>
          <w:rFonts w:hint="eastAsia" w:ascii="宋体" w:hAnsi="宋体" w:cs="宋体"/>
          <w:szCs w:val="21"/>
          <w:highlight w:val="none"/>
        </w:rPr>
        <w:t>供应商名称(电子签章)</w:t>
      </w:r>
      <w:r>
        <w:rPr>
          <w:rFonts w:hint="eastAsia" w:ascii="宋体" w:hAnsi="宋体" w:cs="宋体"/>
          <w:spacing w:val="20"/>
          <w:szCs w:val="21"/>
          <w:highlight w:val="none"/>
        </w:rPr>
        <w:t>：</w:t>
      </w:r>
      <w:r>
        <w:rPr>
          <w:rFonts w:hint="eastAsia" w:ascii="宋体" w:hAnsi="宋体" w:cs="宋体"/>
          <w:spacing w:val="20"/>
          <w:szCs w:val="21"/>
          <w:highlight w:val="none"/>
          <w:u w:val="single"/>
        </w:rPr>
        <w:t xml:space="preserve">                 </w:t>
      </w:r>
      <w:r>
        <w:rPr>
          <w:rFonts w:hint="eastAsia" w:ascii="宋体" w:hAnsi="宋体" w:cs="宋体"/>
          <w:spacing w:val="20"/>
          <w:szCs w:val="21"/>
          <w:highlight w:val="none"/>
        </w:rPr>
        <w:t xml:space="preserve">             </w:t>
      </w:r>
    </w:p>
    <w:p w14:paraId="0F539CFE">
      <w:pPr>
        <w:snapToGrid w:val="0"/>
        <w:spacing w:before="50" w:after="120" w:afterLines="50" w:line="440" w:lineRule="exact"/>
        <w:jc w:val="right"/>
        <w:rPr>
          <w:rFonts w:hint="eastAsia" w:ascii="宋体" w:hAnsi="宋体" w:cs="宋体"/>
          <w:color w:val="4472C4"/>
          <w:spacing w:val="20"/>
          <w:szCs w:val="21"/>
          <w:highlight w:val="none"/>
          <w:u w:val="singl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bookmarkEnd w:id="86"/>
    <w:p w14:paraId="15BA627D">
      <w:pPr>
        <w:snapToGrid w:val="0"/>
        <w:spacing w:before="50" w:after="120" w:afterLines="50" w:line="440" w:lineRule="exact"/>
        <w:jc w:val="left"/>
        <w:rPr>
          <w:rFonts w:hint="eastAsia" w:ascii="宋体" w:hAnsi="宋体" w:cs="宋体"/>
          <w:strike/>
          <w:szCs w:val="21"/>
          <w:highlight w:val="none"/>
        </w:rPr>
      </w:pPr>
    </w:p>
    <w:p w14:paraId="2A612150">
      <w:pPr>
        <w:snapToGrid w:val="0"/>
        <w:spacing w:before="50" w:after="120" w:afterLines="50" w:line="440" w:lineRule="exact"/>
        <w:jc w:val="left"/>
        <w:rPr>
          <w:rFonts w:hint="eastAsia" w:ascii="宋体" w:hAnsi="宋体" w:cs="宋体"/>
          <w:strike/>
          <w:szCs w:val="21"/>
          <w:highlight w:val="none"/>
        </w:rPr>
      </w:pPr>
    </w:p>
    <w:p w14:paraId="6B47D3F9">
      <w:pPr>
        <w:snapToGrid w:val="0"/>
        <w:spacing w:before="50" w:after="120" w:afterLines="50" w:line="440" w:lineRule="exact"/>
        <w:jc w:val="left"/>
        <w:rPr>
          <w:rFonts w:hint="eastAsia" w:ascii="宋体" w:hAnsi="宋体" w:cs="宋体"/>
          <w:strike/>
          <w:szCs w:val="21"/>
          <w:highlight w:val="none"/>
        </w:rPr>
      </w:pPr>
    </w:p>
    <w:p w14:paraId="3D9BF676">
      <w:pPr>
        <w:snapToGrid w:val="0"/>
        <w:spacing w:before="50" w:after="120" w:afterLines="50" w:line="440" w:lineRule="exact"/>
        <w:jc w:val="left"/>
        <w:rPr>
          <w:rFonts w:hint="eastAsia" w:ascii="宋体" w:hAnsi="宋体" w:cs="宋体"/>
          <w:strike/>
          <w:szCs w:val="21"/>
          <w:highlight w:val="none"/>
        </w:rPr>
      </w:pPr>
    </w:p>
    <w:p w14:paraId="234AE236">
      <w:pPr>
        <w:snapToGrid w:val="0"/>
        <w:spacing w:before="50" w:after="120" w:afterLines="50" w:line="440" w:lineRule="exact"/>
        <w:jc w:val="left"/>
        <w:rPr>
          <w:rFonts w:hint="eastAsia" w:ascii="宋体" w:hAnsi="宋体" w:cs="宋体"/>
          <w:strike/>
          <w:szCs w:val="21"/>
          <w:highlight w:val="none"/>
        </w:rPr>
      </w:pPr>
    </w:p>
    <w:p w14:paraId="0AD50730">
      <w:pPr>
        <w:snapToGrid w:val="0"/>
        <w:spacing w:before="50" w:after="120" w:afterLines="50" w:line="44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产品认证、</w:t>
      </w:r>
      <w:r>
        <w:rPr>
          <w:rFonts w:hint="eastAsia" w:ascii="宋体" w:hAnsi="宋体" w:cs="宋体"/>
          <w:bCs/>
          <w:szCs w:val="21"/>
          <w:highlight w:val="none"/>
        </w:rPr>
        <w:t>企业信誉证明材料（如有）</w:t>
      </w:r>
    </w:p>
    <w:p w14:paraId="2981808D">
      <w:pPr>
        <w:snapToGrid w:val="0"/>
        <w:spacing w:before="50" w:after="120" w:afterLines="50" w:line="440" w:lineRule="exact"/>
        <w:jc w:val="left"/>
        <w:rPr>
          <w:rFonts w:hint="eastAsia" w:ascii="宋体" w:hAnsi="宋体" w:cs="宋体"/>
          <w:color w:val="4472C4"/>
          <w:szCs w:val="21"/>
          <w:highlight w:val="none"/>
        </w:rPr>
      </w:pPr>
    </w:p>
    <w:p w14:paraId="682D58F8">
      <w:pPr>
        <w:snapToGrid w:val="0"/>
        <w:spacing w:before="50" w:after="120" w:afterLines="50" w:line="440" w:lineRule="exact"/>
        <w:jc w:val="left"/>
        <w:rPr>
          <w:rFonts w:hint="eastAsia" w:ascii="宋体" w:hAnsi="宋体" w:cs="宋体"/>
          <w:strike/>
          <w:szCs w:val="21"/>
          <w:highlight w:val="none"/>
        </w:rPr>
      </w:pPr>
    </w:p>
    <w:p w14:paraId="2EBB0154">
      <w:pPr>
        <w:snapToGrid w:val="0"/>
        <w:spacing w:before="50" w:after="120" w:afterLines="50" w:line="440" w:lineRule="exact"/>
        <w:jc w:val="left"/>
        <w:rPr>
          <w:rFonts w:hint="eastAsia" w:ascii="宋体" w:hAnsi="宋体" w:cs="宋体"/>
          <w:szCs w:val="21"/>
          <w:highlight w:val="none"/>
        </w:rPr>
      </w:pPr>
    </w:p>
    <w:p w14:paraId="572EC82F">
      <w:pPr>
        <w:snapToGrid w:val="0"/>
        <w:spacing w:before="50" w:after="120" w:afterLines="50" w:line="440" w:lineRule="exact"/>
        <w:jc w:val="left"/>
        <w:rPr>
          <w:rFonts w:hint="eastAsia" w:ascii="宋体" w:hAnsi="宋体" w:cs="宋体"/>
          <w:szCs w:val="21"/>
          <w:highlight w:val="none"/>
        </w:rPr>
      </w:pPr>
    </w:p>
    <w:p w14:paraId="38C296A8">
      <w:pPr>
        <w:snapToGrid w:val="0"/>
        <w:spacing w:before="50" w:after="120" w:afterLines="50" w:line="440" w:lineRule="exact"/>
        <w:jc w:val="left"/>
        <w:rPr>
          <w:rFonts w:hint="eastAsia" w:ascii="宋体" w:hAnsi="宋体" w:cs="宋体"/>
          <w:szCs w:val="21"/>
          <w:highlight w:val="none"/>
        </w:rPr>
      </w:pPr>
    </w:p>
    <w:p w14:paraId="1C1A6DDF">
      <w:pPr>
        <w:snapToGrid w:val="0"/>
        <w:spacing w:before="50" w:after="120" w:afterLines="50" w:line="440" w:lineRule="exact"/>
        <w:jc w:val="left"/>
        <w:rPr>
          <w:rFonts w:hint="eastAsia" w:ascii="宋体" w:hAnsi="宋体" w:cs="宋体"/>
          <w:szCs w:val="21"/>
          <w:highlight w:val="none"/>
        </w:rPr>
      </w:pPr>
    </w:p>
    <w:p w14:paraId="3CF5B863">
      <w:pPr>
        <w:snapToGrid w:val="0"/>
        <w:spacing w:before="50" w:after="120" w:afterLines="50" w:line="440" w:lineRule="exact"/>
        <w:jc w:val="left"/>
        <w:rPr>
          <w:rFonts w:hint="eastAsia" w:ascii="宋体" w:hAnsi="宋体" w:cs="宋体"/>
          <w:spacing w:val="20"/>
          <w:szCs w:val="21"/>
          <w:highlight w:val="none"/>
          <w:u w:val="single"/>
        </w:rPr>
      </w:pPr>
    </w:p>
    <w:p w14:paraId="39AF8688">
      <w:pPr>
        <w:snapToGrid w:val="0"/>
        <w:spacing w:before="50" w:after="120" w:afterLines="50" w:line="440" w:lineRule="exact"/>
        <w:jc w:val="left"/>
        <w:rPr>
          <w:rFonts w:hint="eastAsia" w:ascii="宋体" w:hAnsi="宋体" w:cs="宋体"/>
          <w:spacing w:val="20"/>
          <w:szCs w:val="21"/>
          <w:highlight w:val="none"/>
          <w:u w:val="single"/>
        </w:rPr>
        <w:sectPr>
          <w:pgSz w:w="11906" w:h="16838"/>
          <w:pgMar w:top="1418" w:right="1417" w:bottom="1417" w:left="1418" w:header="851" w:footer="992" w:gutter="0"/>
          <w:cols w:space="720" w:num="1"/>
          <w:docGrid w:linePitch="312" w:charSpace="0"/>
        </w:sectPr>
      </w:pPr>
    </w:p>
    <w:p w14:paraId="1DC8DDB5">
      <w:pPr>
        <w:snapToGrid w:val="0"/>
        <w:spacing w:before="50" w:after="120" w:afterLines="50"/>
        <w:jc w:val="left"/>
        <w:rPr>
          <w:rFonts w:hint="eastAsia" w:ascii="宋体" w:hAnsi="宋体" w:cs="宋体"/>
          <w:b/>
          <w:szCs w:val="21"/>
          <w:highlight w:val="none"/>
        </w:rPr>
      </w:pPr>
      <w:r>
        <w:rPr>
          <w:rFonts w:hint="eastAsia" w:ascii="宋体" w:hAnsi="宋体" w:cs="宋体"/>
          <w:szCs w:val="21"/>
          <w:highlight w:val="none"/>
        </w:rPr>
        <w:t>3．近年供应商类似成功案例的业绩证明。</w:t>
      </w:r>
    </w:p>
    <w:p w14:paraId="3DEE3B7A">
      <w:pPr>
        <w:snapToGrid w:val="0"/>
        <w:spacing w:before="50" w:after="120" w:afterLines="50"/>
        <w:jc w:val="center"/>
        <w:rPr>
          <w:rFonts w:hint="eastAsia" w:ascii="宋体" w:hAnsi="宋体" w:cs="宋体"/>
          <w:szCs w:val="21"/>
          <w:highlight w:val="none"/>
        </w:rPr>
      </w:pPr>
      <w:r>
        <w:rPr>
          <w:rFonts w:hint="eastAsia" w:ascii="宋体" w:hAnsi="宋体" w:cs="宋体"/>
          <w:b/>
          <w:szCs w:val="21"/>
          <w:highlight w:val="none"/>
        </w:rPr>
        <w:t>类似成功案例业绩一览表</w:t>
      </w:r>
    </w:p>
    <w:tbl>
      <w:tblPr>
        <w:tblStyle w:val="52"/>
        <w:tblW w:w="89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9"/>
        <w:gridCol w:w="1516"/>
        <w:gridCol w:w="2497"/>
        <w:gridCol w:w="1198"/>
        <w:gridCol w:w="731"/>
        <w:gridCol w:w="814"/>
        <w:gridCol w:w="1701"/>
      </w:tblGrid>
      <w:tr w14:paraId="731D2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4" w:hRule="atLeast"/>
        </w:trPr>
        <w:tc>
          <w:tcPr>
            <w:tcW w:w="499" w:type="dxa"/>
            <w:tcBorders>
              <w:top w:val="single" w:color="auto" w:sz="4" w:space="0"/>
              <w:left w:val="single" w:color="auto" w:sz="4" w:space="0"/>
              <w:bottom w:val="single" w:color="auto" w:sz="4" w:space="0"/>
              <w:right w:val="single" w:color="auto" w:sz="4" w:space="0"/>
            </w:tcBorders>
            <w:vAlign w:val="center"/>
          </w:tcPr>
          <w:p w14:paraId="776C7F2C">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516" w:type="dxa"/>
            <w:tcBorders>
              <w:top w:val="single" w:color="auto" w:sz="4" w:space="0"/>
              <w:left w:val="single" w:color="auto" w:sz="4" w:space="0"/>
              <w:bottom w:val="single" w:color="auto" w:sz="4" w:space="0"/>
              <w:right w:val="single" w:color="auto" w:sz="4" w:space="0"/>
            </w:tcBorders>
            <w:vAlign w:val="center"/>
          </w:tcPr>
          <w:p w14:paraId="1857C29B">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甲方单位名称</w:t>
            </w:r>
          </w:p>
        </w:tc>
        <w:tc>
          <w:tcPr>
            <w:tcW w:w="2497" w:type="dxa"/>
            <w:tcBorders>
              <w:top w:val="single" w:color="auto" w:sz="4" w:space="0"/>
              <w:left w:val="single" w:color="auto" w:sz="4" w:space="0"/>
              <w:bottom w:val="single" w:color="auto" w:sz="4" w:space="0"/>
              <w:right w:val="single" w:color="auto" w:sz="4" w:space="0"/>
            </w:tcBorders>
            <w:vAlign w:val="center"/>
          </w:tcPr>
          <w:p w14:paraId="79D18574">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项目名称或服务内容</w:t>
            </w:r>
          </w:p>
        </w:tc>
        <w:tc>
          <w:tcPr>
            <w:tcW w:w="1198" w:type="dxa"/>
            <w:tcBorders>
              <w:top w:val="single" w:color="auto" w:sz="4" w:space="0"/>
              <w:left w:val="single" w:color="auto" w:sz="4" w:space="0"/>
              <w:bottom w:val="single" w:color="auto" w:sz="4" w:space="0"/>
              <w:right w:val="single" w:color="auto" w:sz="4" w:space="0"/>
            </w:tcBorders>
            <w:vAlign w:val="center"/>
          </w:tcPr>
          <w:p w14:paraId="75F9A87A">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服务周期或时间（年/月）</w:t>
            </w:r>
          </w:p>
        </w:tc>
        <w:tc>
          <w:tcPr>
            <w:tcW w:w="731" w:type="dxa"/>
            <w:tcBorders>
              <w:top w:val="single" w:color="auto" w:sz="4" w:space="0"/>
              <w:left w:val="single" w:color="auto" w:sz="4" w:space="0"/>
              <w:bottom w:val="single" w:color="auto" w:sz="4" w:space="0"/>
              <w:right w:val="single" w:color="auto" w:sz="4" w:space="0"/>
            </w:tcBorders>
            <w:vAlign w:val="center"/>
          </w:tcPr>
          <w:p w14:paraId="05C13B8C">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团队人数</w:t>
            </w:r>
          </w:p>
        </w:tc>
        <w:tc>
          <w:tcPr>
            <w:tcW w:w="814" w:type="dxa"/>
            <w:tcBorders>
              <w:top w:val="single" w:color="auto" w:sz="4" w:space="0"/>
              <w:left w:val="single" w:color="auto" w:sz="4" w:space="0"/>
              <w:bottom w:val="single" w:color="auto" w:sz="4" w:space="0"/>
              <w:right w:val="single" w:color="auto" w:sz="4" w:space="0"/>
            </w:tcBorders>
            <w:vAlign w:val="center"/>
          </w:tcPr>
          <w:p w14:paraId="61161AA3">
            <w:pPr>
              <w:snapToGrid w:val="0"/>
              <w:spacing w:line="240" w:lineRule="exact"/>
              <w:jc w:val="center"/>
              <w:rPr>
                <w:rFonts w:hint="eastAsia" w:ascii="宋体" w:hAnsi="宋体" w:cs="宋体"/>
                <w:szCs w:val="21"/>
                <w:highlight w:val="none"/>
              </w:rPr>
            </w:pPr>
            <w:r>
              <w:rPr>
                <w:rFonts w:hint="eastAsia" w:ascii="宋体" w:hAnsi="宋体" w:cs="宋体"/>
                <w:szCs w:val="21"/>
                <w:highlight w:val="none"/>
              </w:rPr>
              <w:t>合同总价（元）</w:t>
            </w:r>
          </w:p>
        </w:tc>
        <w:tc>
          <w:tcPr>
            <w:tcW w:w="1701" w:type="dxa"/>
            <w:tcBorders>
              <w:top w:val="single" w:color="auto" w:sz="4" w:space="0"/>
              <w:left w:val="single" w:color="auto" w:sz="4" w:space="0"/>
              <w:bottom w:val="single" w:color="auto" w:sz="4" w:space="0"/>
              <w:right w:val="single" w:color="auto" w:sz="4" w:space="0"/>
            </w:tcBorders>
            <w:vAlign w:val="center"/>
          </w:tcPr>
          <w:p w14:paraId="2808C292">
            <w:pPr>
              <w:jc w:val="center"/>
              <w:rPr>
                <w:rFonts w:hint="eastAsia" w:ascii="宋体" w:hAnsi="宋体" w:cs="宋体"/>
                <w:szCs w:val="21"/>
                <w:highlight w:val="none"/>
              </w:rPr>
            </w:pPr>
            <w:r>
              <w:rPr>
                <w:rFonts w:hint="eastAsia" w:ascii="宋体" w:hAnsi="宋体" w:cs="宋体"/>
                <w:szCs w:val="21"/>
                <w:highlight w:val="none"/>
              </w:rPr>
              <w:t>采购单位联系人及联系电话</w:t>
            </w:r>
          </w:p>
        </w:tc>
      </w:tr>
      <w:tr w14:paraId="0E657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499" w:type="dxa"/>
            <w:tcBorders>
              <w:top w:val="single" w:color="auto" w:sz="4" w:space="0"/>
              <w:left w:val="single" w:color="auto" w:sz="4" w:space="0"/>
              <w:bottom w:val="single" w:color="auto" w:sz="4" w:space="0"/>
              <w:right w:val="single" w:color="auto" w:sz="4" w:space="0"/>
            </w:tcBorders>
          </w:tcPr>
          <w:p w14:paraId="41ADB6FB">
            <w:pPr>
              <w:snapToGrid w:val="0"/>
              <w:spacing w:line="240" w:lineRule="exact"/>
              <w:jc w:val="left"/>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05192A0">
            <w:pPr>
              <w:snapToGrid w:val="0"/>
              <w:spacing w:line="240" w:lineRule="exact"/>
              <w:jc w:val="left"/>
              <w:rPr>
                <w:rFonts w:hint="eastAsia" w:ascii="宋体" w:hAnsi="宋体" w:cs="宋体"/>
                <w:szCs w:val="21"/>
                <w:highlight w:val="none"/>
              </w:rPr>
            </w:pPr>
          </w:p>
        </w:tc>
        <w:tc>
          <w:tcPr>
            <w:tcW w:w="2497" w:type="dxa"/>
            <w:tcBorders>
              <w:top w:val="single" w:color="auto" w:sz="4" w:space="0"/>
              <w:left w:val="single" w:color="auto" w:sz="4" w:space="0"/>
              <w:bottom w:val="single" w:color="auto" w:sz="4" w:space="0"/>
              <w:right w:val="single" w:color="auto" w:sz="4" w:space="0"/>
            </w:tcBorders>
          </w:tcPr>
          <w:p w14:paraId="1472DCFE">
            <w:pPr>
              <w:snapToGrid w:val="0"/>
              <w:spacing w:line="240" w:lineRule="exact"/>
              <w:jc w:val="left"/>
              <w:rPr>
                <w:rFonts w:hint="eastAsia" w:ascii="宋体" w:hAnsi="宋体" w:cs="宋体"/>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594C016">
            <w:pPr>
              <w:snapToGrid w:val="0"/>
              <w:spacing w:line="240" w:lineRule="exact"/>
              <w:jc w:val="left"/>
              <w:rPr>
                <w:rFonts w:hint="eastAsia" w:ascii="宋体" w:hAnsi="宋体" w:cs="宋体"/>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0699CE3C">
            <w:pPr>
              <w:snapToGrid w:val="0"/>
              <w:spacing w:line="240" w:lineRule="exact"/>
              <w:jc w:val="left"/>
              <w:rPr>
                <w:rFonts w:hint="eastAsia" w:ascii="宋体"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558976CA">
            <w:pPr>
              <w:snapToGrid w:val="0"/>
              <w:spacing w:line="240" w:lineRule="exact"/>
              <w:jc w:val="left"/>
              <w:rPr>
                <w:rFonts w:hint="eastAsia"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159EF68E">
            <w:pPr>
              <w:snapToGrid w:val="0"/>
              <w:spacing w:line="240" w:lineRule="exact"/>
              <w:jc w:val="left"/>
              <w:rPr>
                <w:rFonts w:hint="eastAsia" w:ascii="宋体" w:hAnsi="宋体" w:cs="宋体"/>
                <w:szCs w:val="21"/>
                <w:highlight w:val="none"/>
              </w:rPr>
            </w:pPr>
          </w:p>
        </w:tc>
      </w:tr>
      <w:tr w14:paraId="28E2B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99" w:type="dxa"/>
            <w:tcBorders>
              <w:top w:val="single" w:color="auto" w:sz="4" w:space="0"/>
              <w:left w:val="single" w:color="auto" w:sz="4" w:space="0"/>
              <w:bottom w:val="single" w:color="auto" w:sz="4" w:space="0"/>
              <w:right w:val="single" w:color="auto" w:sz="4" w:space="0"/>
            </w:tcBorders>
          </w:tcPr>
          <w:p w14:paraId="64A8A35B">
            <w:pPr>
              <w:snapToGrid w:val="0"/>
              <w:spacing w:before="50" w:after="120" w:afterLines="50" w:line="400" w:lineRule="exact"/>
              <w:jc w:val="left"/>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48FD3AB">
            <w:pPr>
              <w:snapToGrid w:val="0"/>
              <w:spacing w:before="50" w:after="120" w:afterLines="50" w:line="400" w:lineRule="exact"/>
              <w:jc w:val="left"/>
              <w:rPr>
                <w:rFonts w:hint="eastAsia" w:ascii="宋体" w:hAnsi="宋体" w:cs="宋体"/>
                <w:szCs w:val="21"/>
                <w:highlight w:val="none"/>
              </w:rPr>
            </w:pPr>
          </w:p>
        </w:tc>
        <w:tc>
          <w:tcPr>
            <w:tcW w:w="2497" w:type="dxa"/>
            <w:tcBorders>
              <w:top w:val="single" w:color="auto" w:sz="4" w:space="0"/>
              <w:left w:val="single" w:color="auto" w:sz="4" w:space="0"/>
              <w:bottom w:val="single" w:color="auto" w:sz="4" w:space="0"/>
              <w:right w:val="single" w:color="auto" w:sz="4" w:space="0"/>
            </w:tcBorders>
          </w:tcPr>
          <w:p w14:paraId="0CB81965">
            <w:pPr>
              <w:snapToGrid w:val="0"/>
              <w:spacing w:before="50" w:after="120" w:afterLines="50" w:line="400" w:lineRule="exact"/>
              <w:jc w:val="left"/>
              <w:rPr>
                <w:rFonts w:hint="eastAsia" w:ascii="宋体" w:hAnsi="宋体" w:cs="宋体"/>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0DB2FC1B">
            <w:pPr>
              <w:snapToGrid w:val="0"/>
              <w:spacing w:before="50" w:after="120" w:afterLines="50" w:line="400" w:lineRule="exact"/>
              <w:jc w:val="left"/>
              <w:rPr>
                <w:rFonts w:hint="eastAsia" w:ascii="宋体" w:hAnsi="宋体" w:cs="宋体"/>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267E4511">
            <w:pPr>
              <w:snapToGrid w:val="0"/>
              <w:spacing w:before="50" w:after="120" w:afterLines="50" w:line="400" w:lineRule="exact"/>
              <w:jc w:val="left"/>
              <w:rPr>
                <w:rFonts w:hint="eastAsia" w:ascii="宋体"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552C6BED">
            <w:pPr>
              <w:snapToGrid w:val="0"/>
              <w:spacing w:before="50" w:after="120" w:afterLines="50" w:line="400" w:lineRule="exact"/>
              <w:jc w:val="left"/>
              <w:rPr>
                <w:rFonts w:hint="eastAsia"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24353944">
            <w:pPr>
              <w:snapToGrid w:val="0"/>
              <w:spacing w:before="50" w:after="120" w:afterLines="50" w:line="400" w:lineRule="exact"/>
              <w:jc w:val="left"/>
              <w:rPr>
                <w:rFonts w:hint="eastAsia" w:ascii="宋体" w:hAnsi="宋体" w:cs="宋体"/>
                <w:szCs w:val="21"/>
                <w:highlight w:val="none"/>
              </w:rPr>
            </w:pPr>
          </w:p>
        </w:tc>
      </w:tr>
      <w:tr w14:paraId="5C5DD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99" w:type="dxa"/>
            <w:tcBorders>
              <w:top w:val="single" w:color="auto" w:sz="4" w:space="0"/>
              <w:left w:val="single" w:color="auto" w:sz="4" w:space="0"/>
              <w:bottom w:val="single" w:color="auto" w:sz="4" w:space="0"/>
              <w:right w:val="single" w:color="auto" w:sz="4" w:space="0"/>
            </w:tcBorders>
          </w:tcPr>
          <w:p w14:paraId="1D3450AC">
            <w:pPr>
              <w:snapToGrid w:val="0"/>
              <w:spacing w:before="50" w:after="120" w:afterLines="50" w:line="400" w:lineRule="exact"/>
              <w:jc w:val="left"/>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B079259">
            <w:pPr>
              <w:snapToGrid w:val="0"/>
              <w:spacing w:before="50" w:after="120" w:afterLines="50" w:line="400" w:lineRule="exact"/>
              <w:jc w:val="left"/>
              <w:rPr>
                <w:rFonts w:hint="eastAsia" w:ascii="宋体" w:hAnsi="宋体" w:cs="宋体"/>
                <w:szCs w:val="21"/>
                <w:highlight w:val="none"/>
              </w:rPr>
            </w:pPr>
          </w:p>
        </w:tc>
        <w:tc>
          <w:tcPr>
            <w:tcW w:w="2497" w:type="dxa"/>
            <w:tcBorders>
              <w:top w:val="single" w:color="auto" w:sz="4" w:space="0"/>
              <w:left w:val="single" w:color="auto" w:sz="4" w:space="0"/>
              <w:bottom w:val="single" w:color="auto" w:sz="4" w:space="0"/>
              <w:right w:val="single" w:color="auto" w:sz="4" w:space="0"/>
            </w:tcBorders>
          </w:tcPr>
          <w:p w14:paraId="6C86658D">
            <w:pPr>
              <w:snapToGrid w:val="0"/>
              <w:spacing w:before="50" w:after="120" w:afterLines="50" w:line="400" w:lineRule="exact"/>
              <w:jc w:val="left"/>
              <w:rPr>
                <w:rFonts w:hint="eastAsia" w:ascii="宋体" w:hAnsi="宋体" w:cs="宋体"/>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7AF2D0EC">
            <w:pPr>
              <w:snapToGrid w:val="0"/>
              <w:spacing w:before="50" w:after="120" w:afterLines="50" w:line="400" w:lineRule="exact"/>
              <w:jc w:val="left"/>
              <w:rPr>
                <w:rFonts w:hint="eastAsia" w:ascii="宋体" w:hAnsi="宋体" w:cs="宋体"/>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5045F3EE">
            <w:pPr>
              <w:snapToGrid w:val="0"/>
              <w:spacing w:before="50" w:after="120" w:afterLines="50" w:line="400" w:lineRule="exact"/>
              <w:jc w:val="left"/>
              <w:rPr>
                <w:rFonts w:hint="eastAsia" w:ascii="宋体"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26ABD797">
            <w:pPr>
              <w:snapToGrid w:val="0"/>
              <w:spacing w:before="50" w:after="120" w:afterLines="50" w:line="400" w:lineRule="exact"/>
              <w:jc w:val="left"/>
              <w:rPr>
                <w:rFonts w:hint="eastAsia"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297A8570">
            <w:pPr>
              <w:snapToGrid w:val="0"/>
              <w:spacing w:before="50" w:after="120" w:afterLines="50" w:line="400" w:lineRule="exact"/>
              <w:jc w:val="left"/>
              <w:rPr>
                <w:rFonts w:hint="eastAsia" w:ascii="宋体" w:hAnsi="宋体" w:cs="宋体"/>
                <w:szCs w:val="21"/>
                <w:highlight w:val="none"/>
              </w:rPr>
            </w:pPr>
          </w:p>
        </w:tc>
      </w:tr>
      <w:tr w14:paraId="2BFD1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99" w:type="dxa"/>
            <w:tcBorders>
              <w:top w:val="single" w:color="auto" w:sz="4" w:space="0"/>
              <w:left w:val="single" w:color="auto" w:sz="4" w:space="0"/>
              <w:bottom w:val="single" w:color="auto" w:sz="4" w:space="0"/>
              <w:right w:val="single" w:color="auto" w:sz="4" w:space="0"/>
            </w:tcBorders>
          </w:tcPr>
          <w:p w14:paraId="17B6BD5C">
            <w:pPr>
              <w:snapToGrid w:val="0"/>
              <w:spacing w:before="50" w:after="120" w:afterLines="50" w:line="400" w:lineRule="exact"/>
              <w:jc w:val="left"/>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588B3C13">
            <w:pPr>
              <w:snapToGrid w:val="0"/>
              <w:spacing w:before="50" w:after="120" w:afterLines="50" w:line="400" w:lineRule="exact"/>
              <w:jc w:val="left"/>
              <w:rPr>
                <w:rFonts w:hint="eastAsia" w:ascii="宋体" w:hAnsi="宋体" w:cs="宋体"/>
                <w:szCs w:val="21"/>
                <w:highlight w:val="none"/>
              </w:rPr>
            </w:pPr>
          </w:p>
        </w:tc>
        <w:tc>
          <w:tcPr>
            <w:tcW w:w="2497" w:type="dxa"/>
            <w:tcBorders>
              <w:top w:val="single" w:color="auto" w:sz="4" w:space="0"/>
              <w:left w:val="single" w:color="auto" w:sz="4" w:space="0"/>
              <w:bottom w:val="single" w:color="auto" w:sz="4" w:space="0"/>
              <w:right w:val="single" w:color="auto" w:sz="4" w:space="0"/>
            </w:tcBorders>
          </w:tcPr>
          <w:p w14:paraId="708C93F2">
            <w:pPr>
              <w:snapToGrid w:val="0"/>
              <w:spacing w:before="50" w:after="120" w:afterLines="50" w:line="400" w:lineRule="exact"/>
              <w:jc w:val="left"/>
              <w:rPr>
                <w:rFonts w:hint="eastAsia" w:ascii="宋体" w:hAnsi="宋体" w:cs="宋体"/>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C148C18">
            <w:pPr>
              <w:snapToGrid w:val="0"/>
              <w:spacing w:before="50" w:after="120" w:afterLines="50" w:line="400" w:lineRule="exact"/>
              <w:jc w:val="left"/>
              <w:rPr>
                <w:rFonts w:hint="eastAsia" w:ascii="宋体" w:hAnsi="宋体" w:cs="宋体"/>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1B4F6530">
            <w:pPr>
              <w:snapToGrid w:val="0"/>
              <w:spacing w:before="50" w:after="120" w:afterLines="50" w:line="400" w:lineRule="exact"/>
              <w:jc w:val="left"/>
              <w:rPr>
                <w:rFonts w:hint="eastAsia" w:ascii="宋体"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4FE9AE90">
            <w:pPr>
              <w:snapToGrid w:val="0"/>
              <w:spacing w:before="50" w:after="120" w:afterLines="50" w:line="400" w:lineRule="exact"/>
              <w:jc w:val="left"/>
              <w:rPr>
                <w:rFonts w:hint="eastAsia"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52DAB921">
            <w:pPr>
              <w:snapToGrid w:val="0"/>
              <w:spacing w:before="50" w:after="120" w:afterLines="50" w:line="400" w:lineRule="exact"/>
              <w:jc w:val="left"/>
              <w:rPr>
                <w:rFonts w:hint="eastAsia" w:ascii="宋体" w:hAnsi="宋体" w:cs="宋体"/>
                <w:szCs w:val="21"/>
                <w:highlight w:val="none"/>
              </w:rPr>
            </w:pPr>
          </w:p>
        </w:tc>
      </w:tr>
      <w:tr w14:paraId="7FE86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99" w:type="dxa"/>
            <w:tcBorders>
              <w:top w:val="single" w:color="auto" w:sz="4" w:space="0"/>
              <w:left w:val="single" w:color="auto" w:sz="4" w:space="0"/>
              <w:bottom w:val="single" w:color="auto" w:sz="4" w:space="0"/>
              <w:right w:val="single" w:color="auto" w:sz="4" w:space="0"/>
            </w:tcBorders>
          </w:tcPr>
          <w:p w14:paraId="27CD0BE2">
            <w:pPr>
              <w:snapToGrid w:val="0"/>
              <w:spacing w:before="50" w:after="120" w:afterLines="50" w:line="400" w:lineRule="exact"/>
              <w:jc w:val="left"/>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004DA124">
            <w:pPr>
              <w:snapToGrid w:val="0"/>
              <w:spacing w:before="50" w:after="120" w:afterLines="50" w:line="400" w:lineRule="exact"/>
              <w:jc w:val="left"/>
              <w:rPr>
                <w:rFonts w:hint="eastAsia" w:ascii="宋体" w:hAnsi="宋体" w:cs="宋体"/>
                <w:szCs w:val="21"/>
                <w:highlight w:val="none"/>
              </w:rPr>
            </w:pPr>
          </w:p>
        </w:tc>
        <w:tc>
          <w:tcPr>
            <w:tcW w:w="2497" w:type="dxa"/>
            <w:tcBorders>
              <w:top w:val="single" w:color="auto" w:sz="4" w:space="0"/>
              <w:left w:val="single" w:color="auto" w:sz="4" w:space="0"/>
              <w:bottom w:val="single" w:color="auto" w:sz="4" w:space="0"/>
              <w:right w:val="single" w:color="auto" w:sz="4" w:space="0"/>
            </w:tcBorders>
          </w:tcPr>
          <w:p w14:paraId="3D2B92DB">
            <w:pPr>
              <w:snapToGrid w:val="0"/>
              <w:spacing w:before="50" w:after="120" w:afterLines="50" w:line="400" w:lineRule="exact"/>
              <w:jc w:val="left"/>
              <w:rPr>
                <w:rFonts w:hint="eastAsia" w:ascii="宋体" w:hAnsi="宋体" w:cs="宋体"/>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4BADBEEA">
            <w:pPr>
              <w:snapToGrid w:val="0"/>
              <w:spacing w:before="50" w:after="120" w:afterLines="50" w:line="400" w:lineRule="exact"/>
              <w:jc w:val="left"/>
              <w:rPr>
                <w:rFonts w:hint="eastAsia" w:ascii="宋体" w:hAnsi="宋体" w:cs="宋体"/>
                <w:szCs w:val="21"/>
                <w:highlight w:val="none"/>
              </w:rPr>
            </w:pPr>
          </w:p>
        </w:tc>
        <w:tc>
          <w:tcPr>
            <w:tcW w:w="731" w:type="dxa"/>
            <w:tcBorders>
              <w:top w:val="single" w:color="auto" w:sz="4" w:space="0"/>
              <w:left w:val="single" w:color="auto" w:sz="4" w:space="0"/>
              <w:bottom w:val="single" w:color="auto" w:sz="4" w:space="0"/>
              <w:right w:val="single" w:color="auto" w:sz="4" w:space="0"/>
            </w:tcBorders>
          </w:tcPr>
          <w:p w14:paraId="6381F9B0">
            <w:pPr>
              <w:snapToGrid w:val="0"/>
              <w:spacing w:before="50" w:after="120" w:afterLines="50" w:line="400" w:lineRule="exact"/>
              <w:jc w:val="left"/>
              <w:rPr>
                <w:rFonts w:hint="eastAsia" w:ascii="宋体" w:hAnsi="宋体" w:cs="宋体"/>
                <w:szCs w:val="21"/>
                <w:highlight w:val="none"/>
              </w:rPr>
            </w:pPr>
          </w:p>
        </w:tc>
        <w:tc>
          <w:tcPr>
            <w:tcW w:w="814" w:type="dxa"/>
            <w:tcBorders>
              <w:top w:val="single" w:color="auto" w:sz="4" w:space="0"/>
              <w:left w:val="single" w:color="auto" w:sz="4" w:space="0"/>
              <w:bottom w:val="single" w:color="auto" w:sz="4" w:space="0"/>
              <w:right w:val="single" w:color="auto" w:sz="4" w:space="0"/>
            </w:tcBorders>
          </w:tcPr>
          <w:p w14:paraId="0C54B73F">
            <w:pPr>
              <w:snapToGrid w:val="0"/>
              <w:spacing w:before="50" w:after="120" w:afterLines="50" w:line="400" w:lineRule="exact"/>
              <w:jc w:val="left"/>
              <w:rPr>
                <w:rFonts w:hint="eastAsia"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2906AB5A">
            <w:pPr>
              <w:snapToGrid w:val="0"/>
              <w:spacing w:before="50" w:after="120" w:afterLines="50" w:line="400" w:lineRule="exact"/>
              <w:jc w:val="left"/>
              <w:rPr>
                <w:rFonts w:hint="eastAsia" w:ascii="宋体" w:hAnsi="宋体" w:cs="宋体"/>
                <w:szCs w:val="21"/>
                <w:highlight w:val="none"/>
              </w:rPr>
            </w:pPr>
          </w:p>
        </w:tc>
      </w:tr>
    </w:tbl>
    <w:p w14:paraId="13148467">
      <w:pPr>
        <w:pStyle w:val="16"/>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152820F0">
      <w:pPr>
        <w:pStyle w:val="16"/>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（1）未附证明材料的业绩无效，证明材料见第四章《评审方法及标准》规定</w:t>
      </w:r>
    </w:p>
    <w:p w14:paraId="3F844F89">
      <w:pPr>
        <w:pStyle w:val="16"/>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（2）类似项目的定义见第四章《评审方法及标准》规定。</w:t>
      </w:r>
    </w:p>
    <w:p w14:paraId="51EC0506">
      <w:pPr>
        <w:rPr>
          <w:rFonts w:hint="eastAsia" w:ascii="宋体" w:hAnsi="宋体" w:cs="宋体"/>
          <w:highlight w:val="none"/>
        </w:rPr>
      </w:pPr>
      <w:r>
        <w:rPr>
          <w:rFonts w:hint="eastAsia" w:ascii="宋体" w:hAnsi="宋体" w:cs="宋体"/>
          <w:szCs w:val="21"/>
          <w:highlight w:val="none"/>
        </w:rPr>
        <w:t>（3）</w:t>
      </w:r>
      <w:r>
        <w:rPr>
          <w:rFonts w:hint="eastAsia" w:ascii="宋体" w:hAnsi="宋体" w:cs="宋体"/>
          <w:highlight w:val="none"/>
        </w:rPr>
        <w:t>本表可拓展。</w:t>
      </w:r>
    </w:p>
    <w:p w14:paraId="6689913E">
      <w:pPr>
        <w:snapToGrid w:val="0"/>
        <w:spacing w:before="50"/>
        <w:jc w:val="left"/>
        <w:rPr>
          <w:rFonts w:hint="eastAsia" w:ascii="宋体" w:hAnsi="宋体" w:cs="宋体"/>
          <w:szCs w:val="21"/>
          <w:highlight w:val="none"/>
        </w:rPr>
      </w:pPr>
    </w:p>
    <w:p w14:paraId="4695DE1A">
      <w:pPr>
        <w:snapToGrid w:val="0"/>
        <w:spacing w:before="50" w:after="120" w:afterLines="50" w:line="440" w:lineRule="exact"/>
        <w:ind w:firstLine="4830" w:firstLineChars="2300"/>
        <w:jc w:val="left"/>
        <w:rPr>
          <w:rFonts w:hint="eastAsia" w:ascii="宋体" w:hAnsi="宋体" w:cs="宋体"/>
          <w:spacing w:val="20"/>
          <w:szCs w:val="21"/>
          <w:highlight w:val="none"/>
        </w:rPr>
      </w:pPr>
      <w:r>
        <w:rPr>
          <w:rFonts w:hint="eastAsia" w:ascii="宋体" w:hAnsi="宋体" w:cs="宋体"/>
          <w:szCs w:val="21"/>
          <w:highlight w:val="none"/>
        </w:rPr>
        <w:t>供应商名称(电子签章)</w:t>
      </w:r>
      <w:r>
        <w:rPr>
          <w:rFonts w:hint="eastAsia" w:ascii="宋体" w:hAnsi="宋体" w:cs="宋体"/>
          <w:spacing w:val="20"/>
          <w:szCs w:val="21"/>
          <w:highlight w:val="none"/>
        </w:rPr>
        <w:t>：</w:t>
      </w:r>
      <w:r>
        <w:rPr>
          <w:rFonts w:hint="eastAsia" w:ascii="宋体" w:hAnsi="宋体" w:cs="宋体"/>
          <w:spacing w:val="20"/>
          <w:szCs w:val="21"/>
          <w:highlight w:val="none"/>
          <w:u w:val="single"/>
        </w:rPr>
        <w:t xml:space="preserve">            </w:t>
      </w:r>
      <w:r>
        <w:rPr>
          <w:rFonts w:hint="eastAsia" w:ascii="宋体" w:hAnsi="宋体" w:cs="宋体"/>
          <w:spacing w:val="20"/>
          <w:szCs w:val="21"/>
          <w:highlight w:val="none"/>
        </w:rPr>
        <w:t xml:space="preserve">             </w:t>
      </w:r>
    </w:p>
    <w:p w14:paraId="7E765878">
      <w:pPr>
        <w:snapToGrid w:val="0"/>
        <w:spacing w:before="50"/>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D2CE94F">
      <w:pPr>
        <w:snapToGrid w:val="0"/>
        <w:spacing w:before="50" w:after="120" w:afterLines="50"/>
        <w:jc w:val="left"/>
        <w:rPr>
          <w:rFonts w:hint="eastAsia" w:ascii="宋体" w:hAnsi="宋体" w:cs="宋体"/>
          <w:szCs w:val="21"/>
          <w:highlight w:val="none"/>
        </w:rPr>
      </w:pPr>
    </w:p>
    <w:p w14:paraId="5EFF3CF6">
      <w:pPr>
        <w:snapToGrid w:val="0"/>
        <w:spacing w:before="50"/>
        <w:jc w:val="left"/>
        <w:rPr>
          <w:rFonts w:hint="eastAsia" w:ascii="宋体" w:hAnsi="宋体" w:cs="宋体"/>
          <w:color w:val="4472C4"/>
          <w:szCs w:val="21"/>
          <w:highlight w:val="none"/>
        </w:rPr>
      </w:pPr>
    </w:p>
    <w:p w14:paraId="00D28B3A">
      <w:pPr>
        <w:snapToGrid w:val="0"/>
        <w:spacing w:before="50"/>
        <w:jc w:val="left"/>
        <w:rPr>
          <w:rFonts w:hint="eastAsia" w:ascii="宋体" w:hAnsi="宋体" w:cs="宋体"/>
          <w:color w:val="4472C4"/>
          <w:szCs w:val="21"/>
          <w:highlight w:val="none"/>
        </w:rPr>
      </w:pPr>
    </w:p>
    <w:p w14:paraId="2833EC17">
      <w:pPr>
        <w:snapToGrid w:val="0"/>
        <w:spacing w:before="50"/>
        <w:jc w:val="left"/>
        <w:rPr>
          <w:rFonts w:hint="eastAsia" w:ascii="宋体" w:hAnsi="宋体" w:cs="宋体"/>
          <w:color w:val="4472C4"/>
          <w:szCs w:val="21"/>
          <w:highlight w:val="none"/>
        </w:rPr>
      </w:pPr>
    </w:p>
    <w:p w14:paraId="6AF4F4C9">
      <w:pPr>
        <w:snapToGrid w:val="0"/>
        <w:spacing w:before="50"/>
        <w:jc w:val="left"/>
        <w:rPr>
          <w:rFonts w:hint="eastAsia" w:ascii="宋体" w:hAnsi="宋体" w:cs="宋体"/>
          <w:color w:val="4472C4"/>
          <w:szCs w:val="21"/>
          <w:highlight w:val="none"/>
        </w:rPr>
      </w:pPr>
    </w:p>
    <w:p w14:paraId="525FC4D5">
      <w:pPr>
        <w:snapToGrid w:val="0"/>
        <w:spacing w:before="50"/>
        <w:jc w:val="left"/>
        <w:rPr>
          <w:rFonts w:hint="eastAsia" w:ascii="宋体" w:hAnsi="宋体" w:cs="宋体"/>
          <w:color w:val="4472C4"/>
          <w:szCs w:val="21"/>
          <w:highlight w:val="none"/>
        </w:rPr>
      </w:pPr>
    </w:p>
    <w:p w14:paraId="3F0F00B6">
      <w:pPr>
        <w:snapToGrid w:val="0"/>
        <w:spacing w:before="50"/>
        <w:jc w:val="left"/>
        <w:rPr>
          <w:rFonts w:hint="eastAsia" w:ascii="宋体" w:hAnsi="宋体" w:cs="宋体"/>
          <w:szCs w:val="21"/>
          <w:highlight w:val="none"/>
        </w:rPr>
      </w:pPr>
    </w:p>
    <w:p w14:paraId="3D9B1E15">
      <w:pPr>
        <w:snapToGrid w:val="0"/>
        <w:spacing w:before="50"/>
        <w:jc w:val="left"/>
        <w:rPr>
          <w:rFonts w:hint="eastAsia" w:ascii="宋体" w:hAnsi="宋体" w:cs="宋体"/>
          <w:color w:val="4472C4"/>
          <w:szCs w:val="21"/>
          <w:highlight w:val="none"/>
        </w:rPr>
      </w:pPr>
    </w:p>
    <w:p w14:paraId="02DDEEEA">
      <w:pPr>
        <w:snapToGrid w:val="0"/>
        <w:spacing w:before="50"/>
        <w:jc w:val="left"/>
        <w:rPr>
          <w:rFonts w:hint="eastAsia" w:ascii="宋体" w:hAnsi="宋体" w:cs="宋体"/>
          <w:color w:val="4472C4"/>
          <w:szCs w:val="21"/>
          <w:highlight w:val="none"/>
        </w:rPr>
      </w:pPr>
    </w:p>
    <w:p w14:paraId="17232DF9">
      <w:pPr>
        <w:snapToGrid w:val="0"/>
        <w:spacing w:before="50"/>
        <w:jc w:val="left"/>
        <w:rPr>
          <w:rFonts w:hint="eastAsia" w:ascii="宋体" w:hAnsi="宋体" w:cs="宋体"/>
          <w:color w:val="4472C4"/>
          <w:szCs w:val="21"/>
          <w:highlight w:val="none"/>
        </w:rPr>
      </w:pPr>
    </w:p>
    <w:p w14:paraId="3BA76E52">
      <w:pPr>
        <w:snapToGrid w:val="0"/>
        <w:spacing w:before="50"/>
        <w:jc w:val="left"/>
        <w:rPr>
          <w:rFonts w:hint="eastAsia" w:ascii="宋体" w:hAnsi="宋体" w:cs="宋体"/>
          <w:color w:val="4472C4"/>
          <w:szCs w:val="21"/>
          <w:highlight w:val="none"/>
        </w:rPr>
      </w:pPr>
    </w:p>
    <w:p w14:paraId="2140077F">
      <w:pPr>
        <w:snapToGrid w:val="0"/>
        <w:spacing w:before="50"/>
        <w:jc w:val="left"/>
        <w:rPr>
          <w:rFonts w:hint="eastAsia" w:ascii="宋体" w:hAnsi="宋体" w:cs="宋体"/>
          <w:color w:val="4472C4"/>
          <w:szCs w:val="21"/>
          <w:highlight w:val="none"/>
        </w:rPr>
        <w:sectPr>
          <w:headerReference r:id="rId16" w:type="default"/>
          <w:pgSz w:w="11906" w:h="16838"/>
          <w:pgMar w:top="1417" w:right="1418" w:bottom="1417" w:left="1418" w:header="851" w:footer="992" w:gutter="0"/>
          <w:cols w:space="720" w:num="1"/>
          <w:docGrid w:linePitch="312" w:charSpace="0"/>
        </w:sectPr>
      </w:pPr>
    </w:p>
    <w:p w14:paraId="5AF2CB9F">
      <w:pPr>
        <w:snapToGrid w:val="0"/>
        <w:spacing w:before="5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4.培训方案（投标人根据采购需求及评审方法及评审标准结合自身的实际情况自行编写，格式自拟）</w:t>
      </w:r>
    </w:p>
    <w:p w14:paraId="5FC31089">
      <w:pPr>
        <w:snapToGrid w:val="0"/>
        <w:spacing w:before="50"/>
        <w:jc w:val="left"/>
        <w:rPr>
          <w:rFonts w:hint="default" w:ascii="宋体" w:hAnsi="宋体" w:eastAsia="宋体" w:cs="宋体"/>
          <w:color w:val="auto"/>
          <w:szCs w:val="21"/>
          <w:highlight w:val="none"/>
          <w:lang w:val="en-US" w:eastAsia="zh-CN"/>
        </w:rPr>
      </w:pPr>
    </w:p>
    <w:p w14:paraId="7C3E7A32">
      <w:pPr>
        <w:snapToGrid w:val="0"/>
        <w:spacing w:before="50"/>
        <w:jc w:val="left"/>
        <w:rPr>
          <w:rFonts w:hint="default" w:ascii="宋体" w:hAnsi="宋体" w:eastAsia="宋体" w:cs="宋体"/>
          <w:color w:val="auto"/>
          <w:szCs w:val="21"/>
          <w:highlight w:val="none"/>
          <w:lang w:val="en-US" w:eastAsia="zh-CN"/>
        </w:rPr>
      </w:pPr>
    </w:p>
    <w:p w14:paraId="790FEF7A">
      <w:pPr>
        <w:snapToGrid w:val="0"/>
        <w:spacing w:before="50"/>
        <w:jc w:val="left"/>
        <w:rPr>
          <w:rFonts w:hint="default" w:ascii="宋体" w:hAnsi="宋体" w:eastAsia="宋体" w:cs="宋体"/>
          <w:color w:val="auto"/>
          <w:szCs w:val="21"/>
          <w:highlight w:val="none"/>
          <w:lang w:val="en-US" w:eastAsia="zh-CN"/>
        </w:rPr>
      </w:pPr>
    </w:p>
    <w:p w14:paraId="355C7776">
      <w:pPr>
        <w:snapToGrid w:val="0"/>
        <w:spacing w:before="50"/>
        <w:jc w:val="left"/>
        <w:rPr>
          <w:rFonts w:hint="default" w:ascii="宋体" w:hAnsi="宋体" w:eastAsia="宋体" w:cs="宋体"/>
          <w:color w:val="auto"/>
          <w:szCs w:val="21"/>
          <w:highlight w:val="none"/>
          <w:lang w:val="en-US" w:eastAsia="zh-CN"/>
        </w:rPr>
      </w:pPr>
    </w:p>
    <w:p w14:paraId="1EF02567">
      <w:pPr>
        <w:snapToGrid w:val="0"/>
        <w:spacing w:before="50"/>
        <w:jc w:val="left"/>
        <w:rPr>
          <w:rFonts w:hint="default" w:ascii="宋体" w:hAnsi="宋体" w:eastAsia="宋体" w:cs="宋体"/>
          <w:color w:val="auto"/>
          <w:szCs w:val="21"/>
          <w:highlight w:val="none"/>
          <w:lang w:val="en-US" w:eastAsia="zh-CN"/>
        </w:rPr>
      </w:pPr>
    </w:p>
    <w:p w14:paraId="51FB8018">
      <w:pPr>
        <w:snapToGrid w:val="0"/>
        <w:spacing w:before="50"/>
        <w:jc w:val="left"/>
        <w:rPr>
          <w:rFonts w:hint="default" w:ascii="宋体" w:hAnsi="宋体" w:eastAsia="宋体" w:cs="宋体"/>
          <w:color w:val="auto"/>
          <w:szCs w:val="21"/>
          <w:highlight w:val="none"/>
          <w:lang w:val="en-US" w:eastAsia="zh-CN"/>
        </w:rPr>
      </w:pPr>
    </w:p>
    <w:p w14:paraId="6C3D5AA2">
      <w:pPr>
        <w:snapToGrid w:val="0"/>
        <w:spacing w:before="50"/>
        <w:jc w:val="left"/>
        <w:rPr>
          <w:rFonts w:hint="default" w:ascii="宋体" w:hAnsi="宋体" w:eastAsia="宋体" w:cs="宋体"/>
          <w:color w:val="auto"/>
          <w:szCs w:val="21"/>
          <w:highlight w:val="none"/>
          <w:lang w:val="en-US" w:eastAsia="zh-CN"/>
        </w:rPr>
      </w:pPr>
    </w:p>
    <w:p w14:paraId="294BB369">
      <w:pPr>
        <w:snapToGrid w:val="0"/>
        <w:spacing w:before="50"/>
        <w:jc w:val="left"/>
        <w:rPr>
          <w:rFonts w:hint="default" w:ascii="宋体" w:hAnsi="宋体" w:eastAsia="宋体" w:cs="宋体"/>
          <w:color w:val="auto"/>
          <w:szCs w:val="21"/>
          <w:highlight w:val="none"/>
          <w:lang w:val="en-US" w:eastAsia="zh-CN"/>
        </w:rPr>
      </w:pPr>
    </w:p>
    <w:p w14:paraId="241FA9D7">
      <w:pPr>
        <w:snapToGrid w:val="0"/>
        <w:spacing w:before="50"/>
        <w:jc w:val="left"/>
        <w:rPr>
          <w:rFonts w:hint="default" w:ascii="宋体" w:hAnsi="宋体" w:eastAsia="宋体" w:cs="宋体"/>
          <w:color w:val="auto"/>
          <w:szCs w:val="21"/>
          <w:highlight w:val="none"/>
          <w:lang w:val="en-US" w:eastAsia="zh-CN"/>
        </w:rPr>
        <w:sectPr>
          <w:pgSz w:w="11906" w:h="16838"/>
          <w:pgMar w:top="1417" w:right="1418" w:bottom="1417" w:left="1418" w:header="851" w:footer="992" w:gutter="0"/>
          <w:cols w:space="720" w:num="1"/>
          <w:docGrid w:linePitch="312" w:charSpace="0"/>
        </w:sectPr>
      </w:pPr>
      <w:r>
        <w:rPr>
          <w:rFonts w:hint="eastAsia" w:ascii="宋体" w:hAnsi="宋体" w:cs="宋体"/>
          <w:color w:val="auto"/>
          <w:szCs w:val="21"/>
          <w:highlight w:val="none"/>
          <w:lang w:val="en-US" w:eastAsia="zh-CN"/>
        </w:rPr>
        <w:t>5.售后服务方案（投标人根据采购需求及评审方法及评审标准结合自身的实际情况自行编写，格式自拟）</w:t>
      </w:r>
    </w:p>
    <w:p w14:paraId="306C6675">
      <w:pPr>
        <w:snapToGrid w:val="0"/>
        <w:spacing w:before="50"/>
        <w:jc w:val="left"/>
        <w:rPr>
          <w:rFonts w:hint="eastAsia" w:ascii="宋体" w:hAnsi="宋体" w:cs="宋体"/>
          <w:color w:val="4472C4"/>
          <w:szCs w:val="21"/>
          <w:highlight w:val="none"/>
        </w:rPr>
      </w:pPr>
    </w:p>
    <w:p w14:paraId="1E02B2AD">
      <w:pPr>
        <w:snapToGrid w:val="0"/>
        <w:spacing w:before="50"/>
        <w:jc w:val="left"/>
        <w:rPr>
          <w:rFonts w:hint="eastAsia" w:ascii="宋体" w:hAnsi="宋体" w:cs="宋体"/>
          <w:color w:val="4472C4"/>
          <w:szCs w:val="21"/>
          <w:highlight w:val="none"/>
        </w:rPr>
      </w:pPr>
      <w:bookmarkStart w:id="88" w:name="_Hlk19050322"/>
      <w:r>
        <w:rPr>
          <w:rFonts w:hint="eastAsia" w:ascii="宋体" w:hAnsi="宋体" w:cs="宋体"/>
          <w:szCs w:val="21"/>
          <w:highlight w:val="none"/>
          <w:lang w:val="en-US" w:eastAsia="zh-CN"/>
        </w:rPr>
        <w:t>6</w:t>
      </w:r>
      <w:r>
        <w:rPr>
          <w:rFonts w:hint="eastAsia" w:ascii="宋体" w:hAnsi="宋体" w:cs="宋体"/>
          <w:szCs w:val="21"/>
          <w:highlight w:val="none"/>
        </w:rPr>
        <w:t>.无串标行为承诺函</w:t>
      </w:r>
    </w:p>
    <w:p w14:paraId="688D6AD7">
      <w:pPr>
        <w:snapToGrid w:val="0"/>
        <w:spacing w:before="50" w:after="120" w:afterLines="50"/>
        <w:jc w:val="center"/>
        <w:rPr>
          <w:rFonts w:hint="eastAsia" w:ascii="宋体" w:hAnsi="宋体" w:cs="宋体"/>
          <w:szCs w:val="21"/>
          <w:highlight w:val="none"/>
        </w:rPr>
      </w:pPr>
    </w:p>
    <w:p w14:paraId="1448ABB3">
      <w:pPr>
        <w:snapToGrid w:val="0"/>
        <w:spacing w:before="50" w:after="120" w:afterLines="50"/>
        <w:jc w:val="center"/>
        <w:rPr>
          <w:rFonts w:hint="eastAsia" w:ascii="宋体" w:hAnsi="宋体" w:cs="宋体"/>
          <w:szCs w:val="21"/>
          <w:highlight w:val="none"/>
        </w:rPr>
      </w:pPr>
      <w:r>
        <w:rPr>
          <w:rFonts w:hint="eastAsia" w:ascii="宋体" w:hAnsi="宋体" w:cs="宋体"/>
          <w:szCs w:val="21"/>
          <w:highlight w:val="none"/>
        </w:rPr>
        <w:t>投标人参加本项目无围标串标行为的承诺函</w:t>
      </w:r>
    </w:p>
    <w:p w14:paraId="42EFB397">
      <w:pPr>
        <w:snapToGrid w:val="0"/>
        <w:spacing w:before="50" w:after="120" w:afterLines="50"/>
        <w:jc w:val="left"/>
        <w:rPr>
          <w:rFonts w:hint="eastAsia" w:ascii="宋体" w:hAnsi="宋体" w:cs="宋体"/>
          <w:szCs w:val="21"/>
          <w:highlight w:val="none"/>
        </w:rPr>
      </w:pPr>
    </w:p>
    <w:p w14:paraId="00C97F3A">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一、我方承诺无下列相互串通投标的情形：</w:t>
      </w:r>
    </w:p>
    <w:p w14:paraId="4D227F9A">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1.不同投标人的投标文件由同一单位或者个人编制；或者不同投标人报名的IP地址一致的；</w:t>
      </w:r>
    </w:p>
    <w:p w14:paraId="3F86253E">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2.不同投标人委托同一单位或者个人办理投标事宜；</w:t>
      </w:r>
    </w:p>
    <w:p w14:paraId="184F88DA">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3.不同的投标人的投标文件载明的项目管理员为同一个人；</w:t>
      </w:r>
    </w:p>
    <w:p w14:paraId="3E41D80E">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4.不同投标人的投标文件异常一致或者投标报价呈规律性差异；</w:t>
      </w:r>
    </w:p>
    <w:p w14:paraId="7F0A6826">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5.不同投标人的投标文件相互混装；</w:t>
      </w:r>
    </w:p>
    <w:p w14:paraId="4D4A7C8E">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6.不同投标人的投标保证金从同一单位或者个人账户转出。</w:t>
      </w:r>
    </w:p>
    <w:p w14:paraId="3D992C14">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二、我方承诺无下列恶意串通的情形：</w:t>
      </w:r>
    </w:p>
    <w:p w14:paraId="383CC299">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1.投标人直接或者间接从采购人或者采购代理机构处获得其他投标人的相关信息并修改其投标文件或者投标文件；</w:t>
      </w:r>
    </w:p>
    <w:p w14:paraId="0E023E6D">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2.投标人按照采购人或者采购代理机构的授意撤换、修改投标文件或者投标文件；</w:t>
      </w:r>
    </w:p>
    <w:p w14:paraId="0721A315">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3.投标人之间协商报价、技术方案等投标文件或者投标文件的实质性内容；</w:t>
      </w:r>
    </w:p>
    <w:p w14:paraId="307A1B0C">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4.属于同一集团、协会、商会等组织成员的投标人按照该组织要求协同参加政府采购活动；</w:t>
      </w:r>
    </w:p>
    <w:p w14:paraId="576C5A99">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5.投标人之间事先约定一致抬高或者压低投标报价，或者在招标项目中事先约定轮流以高价位或者低价位中标，或者事先约定由某一特定投标人中标，然后再参加投标；</w:t>
      </w:r>
    </w:p>
    <w:p w14:paraId="72DC851B">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6.投标人之间商定部分投标人放弃参加政府采购活动或者放弃中标；</w:t>
      </w:r>
    </w:p>
    <w:p w14:paraId="10EB61BC">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7.投标人与采购人或者采购代理机构之间、投标人相互之间，为谋求特定投标人中标或者排斥其他投标人的其他串通行为。</w:t>
      </w:r>
    </w:p>
    <w:p w14:paraId="311125C4">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以上情形一经核查属实，我方愿意承担一切后果，并不再寻求任何旨在减轻或者免除法律责任的辩解。</w:t>
      </w:r>
    </w:p>
    <w:p w14:paraId="79E29A14">
      <w:pPr>
        <w:snapToGrid w:val="0"/>
        <w:spacing w:before="50" w:after="120" w:afterLines="50"/>
        <w:jc w:val="center"/>
        <w:rPr>
          <w:rFonts w:hint="eastAsia" w:ascii="宋体" w:hAnsi="宋体" w:cs="宋体"/>
          <w:szCs w:val="21"/>
          <w:highlight w:val="none"/>
        </w:rPr>
      </w:pPr>
      <w:r>
        <w:rPr>
          <w:rFonts w:hint="eastAsia" w:ascii="宋体" w:hAnsi="宋体" w:cs="宋体"/>
          <w:szCs w:val="21"/>
          <w:highlight w:val="none"/>
        </w:rPr>
        <w:t xml:space="preserve">  </w:t>
      </w:r>
    </w:p>
    <w:p w14:paraId="053DF538">
      <w:pPr>
        <w:snapToGrid w:val="0"/>
        <w:spacing w:before="50"/>
        <w:ind w:firstLine="4830" w:firstLineChars="2300"/>
        <w:jc w:val="left"/>
        <w:rPr>
          <w:rFonts w:hint="eastAsia" w:ascii="宋体" w:hAnsi="宋体" w:cs="宋体"/>
          <w:szCs w:val="21"/>
          <w:highlight w:val="none"/>
        </w:rPr>
      </w:pPr>
      <w:r>
        <w:rPr>
          <w:rFonts w:hint="eastAsia" w:ascii="宋体" w:hAnsi="宋体" w:cs="宋体"/>
          <w:szCs w:val="21"/>
          <w:highlight w:val="none"/>
        </w:rPr>
        <w:t>供应商名称(电子签章)：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4F513E0">
      <w:pPr>
        <w:ind w:firstLine="420" w:firstLineChars="200"/>
        <w:jc w:val="right"/>
        <w:rPr>
          <w:rFonts w:hint="eastAsia" w:ascii="宋体" w:hAnsi="宋体" w:cs="宋体"/>
          <w:szCs w:val="21"/>
          <w:highlight w:val="none"/>
          <w:u w:val="single"/>
        </w:rPr>
      </w:pPr>
    </w:p>
    <w:p w14:paraId="39084A7F">
      <w:pPr>
        <w:ind w:firstLine="420" w:firstLineChars="200"/>
        <w:jc w:val="right"/>
        <w:rPr>
          <w:rFonts w:hint="eastAsia" w:ascii="宋体" w:hAnsi="宋体" w:cs="宋体"/>
          <w:color w:val="4472C4"/>
          <w:szCs w:val="21"/>
          <w:highlight w:val="none"/>
        </w:rPr>
        <w:sectPr>
          <w:headerReference r:id="rId17" w:type="default"/>
          <w:pgSz w:w="11906" w:h="16838"/>
          <w:pgMar w:top="1417" w:right="1418" w:bottom="1417" w:left="1418" w:header="851" w:footer="992" w:gutter="0"/>
          <w:cols w:space="720" w:num="1"/>
          <w:docGrid w:linePitch="312" w:charSpace="0"/>
        </w:sect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bookmarkEnd w:id="88"/>
    <w:p w14:paraId="0E1EC6FA">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.代理服务费承诺书</w:t>
      </w:r>
    </w:p>
    <w:p w14:paraId="4DC41A52">
      <w:pPr>
        <w:spacing w:line="360" w:lineRule="exact"/>
        <w:rPr>
          <w:rFonts w:hint="eastAsia" w:ascii="宋体" w:hAnsi="宋体" w:cs="宋体"/>
          <w:szCs w:val="21"/>
          <w:highlight w:val="none"/>
        </w:rPr>
      </w:pPr>
      <w:r>
        <w:rPr>
          <w:rFonts w:hint="eastAsia" w:ascii="宋体" w:hAnsi="宋体" w:cs="宋体"/>
          <w:szCs w:val="21"/>
          <w:highlight w:val="none"/>
        </w:rPr>
        <w:t>致：广西机电设备招标有限公司</w:t>
      </w:r>
    </w:p>
    <w:p w14:paraId="773289C9">
      <w:pPr>
        <w:spacing w:line="360" w:lineRule="exact"/>
        <w:ind w:firstLine="420" w:firstLineChars="200"/>
        <w:rPr>
          <w:rFonts w:hint="eastAsia" w:ascii="宋体" w:hAnsi="宋体" w:cs="宋体"/>
          <w:szCs w:val="21"/>
          <w:highlight w:val="none"/>
        </w:rPr>
      </w:pPr>
      <w:bookmarkStart w:id="89" w:name="_Hlk19050395"/>
      <w:r>
        <w:rPr>
          <w:rFonts w:hint="eastAsia" w:ascii="宋体" w:hAnsi="宋体" w:cs="宋体"/>
          <w:szCs w:val="21"/>
          <w:highlight w:val="none"/>
        </w:rPr>
        <w:t>我单位参加了贵方组织的招标项目编号为</w:t>
      </w:r>
      <w:r>
        <w:rPr>
          <w:rFonts w:hint="eastAsia" w:ascii="宋体" w:hAnsi="宋体" w:cs="宋体"/>
          <w:bCs/>
          <w:szCs w:val="21"/>
          <w:highlight w:val="none"/>
        </w:rPr>
        <w:t>（</w:t>
      </w:r>
      <w:r>
        <w:rPr>
          <w:rFonts w:hint="eastAsia" w:ascii="宋体" w:hAnsi="宋体" w:cs="宋体"/>
          <w:bCs/>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的投标，并递交了投标保证金</w:t>
      </w:r>
      <w:bookmarkStart w:id="90" w:name="_Hlk19050352"/>
      <w:r>
        <w:rPr>
          <w:rFonts w:hint="eastAsia" w:ascii="宋体" w:hAnsi="宋体" w:cs="宋体"/>
          <w:szCs w:val="21"/>
          <w:highlight w:val="none"/>
        </w:rPr>
        <w:t>（</w:t>
      </w:r>
      <w:r>
        <w:rPr>
          <w:rFonts w:hint="eastAsia" w:ascii="宋体" w:hAnsi="宋体" w:cs="宋体"/>
          <w:kern w:val="0"/>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bookmarkEnd w:id="90"/>
      <w:r>
        <w:rPr>
          <w:rFonts w:hint="eastAsia" w:ascii="宋体" w:hAnsi="宋体" w:cs="宋体"/>
          <w:szCs w:val="21"/>
          <w:highlight w:val="none"/>
        </w:rPr>
        <w:t>，在此我方说明如下：</w:t>
      </w:r>
    </w:p>
    <w:bookmarkEnd w:id="89"/>
    <w:p w14:paraId="68DCE797">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DAD8A8E">
      <w:pPr>
        <w:spacing w:line="360" w:lineRule="exact"/>
        <w:ind w:firstLine="420" w:firstLineChars="200"/>
        <w:rPr>
          <w:rFonts w:hint="eastAsia" w:ascii="宋体" w:hAnsi="宋体" w:cs="宋体"/>
          <w:szCs w:val="21"/>
          <w:highlight w:val="none"/>
        </w:rPr>
      </w:pPr>
      <w:bookmarkStart w:id="91" w:name="_Hlk19050518"/>
      <w:r>
        <w:rPr>
          <w:rFonts w:hint="eastAsia" w:ascii="宋体" w:hAnsi="宋体" w:cs="宋体"/>
          <w:szCs w:val="21"/>
          <w:highlight w:val="none"/>
        </w:rPr>
        <w:t>我公司选择第</w:t>
      </w:r>
      <w:r>
        <w:rPr>
          <w:rFonts w:hint="eastAsia" w:ascii="宋体" w:hAnsi="宋体" w:cs="宋体"/>
          <w:szCs w:val="21"/>
          <w:highlight w:val="none"/>
          <w:u w:val="single"/>
        </w:rPr>
        <w:t xml:space="preserve">     </w:t>
      </w:r>
      <w:r>
        <w:rPr>
          <w:rFonts w:hint="eastAsia" w:ascii="宋体" w:hAnsi="宋体" w:cs="宋体"/>
          <w:szCs w:val="21"/>
          <w:highlight w:val="none"/>
        </w:rPr>
        <w:t>种方式缴纳代理服务费。</w:t>
      </w:r>
    </w:p>
    <w:p w14:paraId="05A96FB6">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第一种方式：一次性足额缴纳代理服务费。</w:t>
      </w:r>
    </w:p>
    <w:p w14:paraId="502F51FD">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第二种方式：从投标保证金中抵扣代理服务费，不足部分补交。</w:t>
      </w:r>
    </w:p>
    <w:bookmarkEnd w:id="91"/>
    <w:p w14:paraId="42692B94">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2．如我单位投标保证金无法原路返回，请按下表账户信息无息退还。</w:t>
      </w:r>
    </w:p>
    <w:tbl>
      <w:tblPr>
        <w:tblStyle w:val="52"/>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AFF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7B9B058">
            <w:pPr>
              <w:spacing w:line="360" w:lineRule="exact"/>
              <w:jc w:val="center"/>
              <w:rPr>
                <w:rFonts w:hint="eastAsia" w:ascii="宋体" w:hAnsi="宋体" w:cs="宋体"/>
                <w:szCs w:val="21"/>
                <w:highlight w:val="none"/>
              </w:rPr>
            </w:pPr>
            <w:r>
              <w:rPr>
                <w:rFonts w:hint="eastAsia" w:ascii="宋体" w:hAnsi="宋体" w:cs="宋体"/>
                <w:szCs w:val="21"/>
                <w:highlight w:val="none"/>
              </w:rPr>
              <w:t>收款户名</w:t>
            </w:r>
          </w:p>
        </w:tc>
        <w:tc>
          <w:tcPr>
            <w:tcW w:w="5431" w:type="dxa"/>
            <w:vAlign w:val="center"/>
          </w:tcPr>
          <w:p w14:paraId="09AF092C">
            <w:pPr>
              <w:spacing w:line="360" w:lineRule="exact"/>
              <w:jc w:val="center"/>
              <w:rPr>
                <w:rFonts w:hint="eastAsia" w:ascii="宋体" w:hAnsi="宋体" w:cs="宋体"/>
                <w:szCs w:val="21"/>
                <w:highlight w:val="none"/>
              </w:rPr>
            </w:pPr>
          </w:p>
        </w:tc>
      </w:tr>
      <w:tr w14:paraId="46DD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9784EFC">
            <w:pPr>
              <w:spacing w:line="360" w:lineRule="exact"/>
              <w:jc w:val="center"/>
              <w:rPr>
                <w:rFonts w:hint="eastAsia" w:ascii="宋体" w:hAnsi="宋体" w:cs="宋体"/>
                <w:szCs w:val="21"/>
                <w:highlight w:val="none"/>
              </w:rPr>
            </w:pPr>
            <w:r>
              <w:rPr>
                <w:rFonts w:hint="eastAsia" w:ascii="宋体" w:hAnsi="宋体" w:cs="宋体"/>
                <w:szCs w:val="21"/>
                <w:highlight w:val="none"/>
              </w:rPr>
              <w:t>账    号</w:t>
            </w:r>
          </w:p>
        </w:tc>
        <w:tc>
          <w:tcPr>
            <w:tcW w:w="5431" w:type="dxa"/>
            <w:vAlign w:val="center"/>
          </w:tcPr>
          <w:p w14:paraId="777B0E35">
            <w:pPr>
              <w:spacing w:line="360" w:lineRule="exact"/>
              <w:jc w:val="center"/>
              <w:rPr>
                <w:rFonts w:hint="eastAsia" w:ascii="宋体" w:hAnsi="宋体" w:cs="宋体"/>
                <w:szCs w:val="21"/>
                <w:highlight w:val="none"/>
              </w:rPr>
            </w:pPr>
          </w:p>
        </w:tc>
      </w:tr>
      <w:tr w14:paraId="4E6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762D177">
            <w:pPr>
              <w:spacing w:line="36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5431" w:type="dxa"/>
            <w:vAlign w:val="center"/>
          </w:tcPr>
          <w:p w14:paraId="150A7D21">
            <w:pPr>
              <w:spacing w:line="360" w:lineRule="exact"/>
              <w:jc w:val="center"/>
              <w:rPr>
                <w:rFonts w:hint="eastAsia" w:ascii="宋体" w:hAnsi="宋体" w:cs="宋体"/>
                <w:szCs w:val="21"/>
                <w:highlight w:val="none"/>
              </w:rPr>
            </w:pPr>
          </w:p>
        </w:tc>
      </w:tr>
      <w:tr w14:paraId="1C8D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4378C2A">
            <w:pPr>
              <w:spacing w:line="360" w:lineRule="exact"/>
              <w:jc w:val="center"/>
              <w:rPr>
                <w:rFonts w:hint="eastAsia" w:ascii="宋体" w:hAnsi="宋体" w:cs="宋体"/>
                <w:szCs w:val="21"/>
                <w:highlight w:val="none"/>
              </w:rPr>
            </w:pPr>
            <w:r>
              <w:rPr>
                <w:rFonts w:hint="eastAsia" w:ascii="宋体" w:hAnsi="宋体" w:cs="宋体"/>
                <w:szCs w:val="21"/>
                <w:highlight w:val="none"/>
              </w:rPr>
              <w:t>银行行号</w:t>
            </w:r>
          </w:p>
        </w:tc>
        <w:tc>
          <w:tcPr>
            <w:tcW w:w="5431" w:type="dxa"/>
            <w:vAlign w:val="center"/>
          </w:tcPr>
          <w:p w14:paraId="3208F436">
            <w:pPr>
              <w:spacing w:line="360" w:lineRule="exact"/>
              <w:jc w:val="center"/>
              <w:rPr>
                <w:rFonts w:hint="eastAsia" w:ascii="宋体" w:hAnsi="宋体" w:cs="宋体"/>
                <w:szCs w:val="21"/>
                <w:highlight w:val="none"/>
              </w:rPr>
            </w:pPr>
          </w:p>
        </w:tc>
      </w:tr>
    </w:tbl>
    <w:p w14:paraId="7C0DB94E">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3．如果我单位未遵守有关招标文件关于投标保证金的规定，贵方可以没收我单位投标保证金。</w:t>
      </w:r>
    </w:p>
    <w:p w14:paraId="358AE637">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4. 我单位选择第</w:t>
      </w:r>
      <w:r>
        <w:rPr>
          <w:rFonts w:hint="eastAsia" w:ascii="宋体" w:hAnsi="宋体" w:cs="宋体"/>
          <w:szCs w:val="21"/>
          <w:highlight w:val="none"/>
          <w:u w:val="single"/>
        </w:rPr>
        <w:t xml:space="preserve">     </w:t>
      </w:r>
      <w:r>
        <w:rPr>
          <w:rFonts w:hint="eastAsia" w:ascii="宋体" w:hAnsi="宋体" w:cs="宋体"/>
          <w:szCs w:val="21"/>
          <w:highlight w:val="none"/>
        </w:rPr>
        <w:t>种方式作为代理服务费开票类型：</w:t>
      </w:r>
    </w:p>
    <w:p w14:paraId="2CAE8FA4">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第一种方式：开具收据。</w:t>
      </w:r>
    </w:p>
    <w:p w14:paraId="3FC9613E">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第二种方式：开具增值税普通发票。开票信息如下：1.公司名称</w:t>
      </w:r>
      <w:r>
        <w:rPr>
          <w:rFonts w:hint="eastAsia" w:ascii="宋体" w:hAnsi="宋体" w:cs="宋体"/>
          <w:szCs w:val="21"/>
          <w:highlight w:val="none"/>
          <w:u w:val="single"/>
        </w:rPr>
        <w:t xml:space="preserve">                      </w:t>
      </w:r>
      <w:r>
        <w:rPr>
          <w:rFonts w:hint="eastAsia" w:ascii="宋体" w:hAnsi="宋体" w:cs="宋体"/>
          <w:szCs w:val="21"/>
          <w:highlight w:val="none"/>
        </w:rPr>
        <w:t>；2.纳税人识别号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2BA4591F">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第三种方式：开具增值税专用发票，开票信息如下：1.公司名称</w:t>
      </w:r>
      <w:r>
        <w:rPr>
          <w:rFonts w:hint="eastAsia" w:ascii="宋体" w:hAnsi="宋体" w:cs="宋体"/>
          <w:szCs w:val="21"/>
          <w:highlight w:val="none"/>
          <w:u w:val="single"/>
        </w:rPr>
        <w:t xml:space="preserve">                      </w:t>
      </w:r>
      <w:r>
        <w:rPr>
          <w:rFonts w:hint="eastAsia" w:ascii="宋体" w:hAnsi="宋体" w:cs="宋体"/>
          <w:szCs w:val="21"/>
          <w:highlight w:val="none"/>
        </w:rPr>
        <w:t>；2.纳税人识别号</w:t>
      </w:r>
      <w:r>
        <w:rPr>
          <w:rFonts w:hint="eastAsia" w:ascii="宋体" w:hAnsi="宋体" w:cs="宋体"/>
          <w:szCs w:val="21"/>
          <w:highlight w:val="none"/>
          <w:u w:val="single"/>
        </w:rPr>
        <w:t xml:space="preserve">                     </w:t>
      </w:r>
      <w:r>
        <w:rPr>
          <w:rFonts w:hint="eastAsia" w:ascii="宋体" w:hAnsi="宋体" w:cs="宋体"/>
          <w:szCs w:val="21"/>
          <w:highlight w:val="none"/>
        </w:rPr>
        <w:t>；3.税局登记地址</w:t>
      </w:r>
      <w:r>
        <w:rPr>
          <w:rFonts w:hint="eastAsia" w:ascii="宋体" w:hAnsi="宋体" w:cs="宋体"/>
          <w:szCs w:val="21"/>
          <w:highlight w:val="none"/>
          <w:u w:val="single"/>
        </w:rPr>
        <w:t xml:space="preserve">                     </w:t>
      </w:r>
      <w:r>
        <w:rPr>
          <w:rFonts w:hint="eastAsia" w:ascii="宋体" w:hAnsi="宋体" w:cs="宋体"/>
          <w:szCs w:val="21"/>
          <w:highlight w:val="none"/>
        </w:rPr>
        <w:t>；4.税局登记电话</w:t>
      </w:r>
      <w:r>
        <w:rPr>
          <w:rFonts w:hint="eastAsia" w:ascii="宋体" w:hAnsi="宋体" w:cs="宋体"/>
          <w:szCs w:val="21"/>
          <w:highlight w:val="none"/>
          <w:u w:val="single"/>
        </w:rPr>
        <w:t xml:space="preserve">             </w:t>
      </w:r>
      <w:r>
        <w:rPr>
          <w:rFonts w:hint="eastAsia" w:ascii="宋体" w:hAnsi="宋体" w:cs="宋体"/>
          <w:szCs w:val="21"/>
          <w:highlight w:val="none"/>
        </w:rPr>
        <w:t>；5.开户银行</w:t>
      </w:r>
      <w:r>
        <w:rPr>
          <w:rFonts w:hint="eastAsia" w:ascii="宋体" w:hAnsi="宋体" w:cs="宋体"/>
          <w:szCs w:val="21"/>
          <w:highlight w:val="none"/>
          <w:u w:val="single"/>
        </w:rPr>
        <w:t xml:space="preserve">                 </w:t>
      </w:r>
      <w:r>
        <w:rPr>
          <w:rFonts w:hint="eastAsia" w:ascii="宋体" w:hAnsi="宋体" w:cs="宋体"/>
          <w:szCs w:val="21"/>
          <w:highlight w:val="none"/>
        </w:rPr>
        <w:t>；6.银行账户</w:t>
      </w:r>
      <w:r>
        <w:rPr>
          <w:rFonts w:hint="eastAsia" w:ascii="宋体" w:hAnsi="宋体" w:cs="宋体"/>
          <w:szCs w:val="21"/>
          <w:highlight w:val="none"/>
          <w:u w:val="single"/>
        </w:rPr>
        <w:t xml:space="preserve">                         </w:t>
      </w:r>
      <w:r>
        <w:rPr>
          <w:rFonts w:hint="eastAsia" w:ascii="宋体" w:hAnsi="宋体" w:cs="宋体"/>
          <w:szCs w:val="21"/>
          <w:highlight w:val="none"/>
        </w:rPr>
        <w:t>。</w:t>
      </w:r>
    </w:p>
    <w:p w14:paraId="5AFBCCAE">
      <w:pPr>
        <w:spacing w:before="120" w:beforeLines="50" w:line="360" w:lineRule="auto"/>
        <w:jc w:val="left"/>
        <w:rPr>
          <w:rFonts w:hint="eastAsia" w:ascii="宋体" w:hAnsi="宋体" w:cs="宋体"/>
          <w:szCs w:val="21"/>
          <w:highlight w:val="none"/>
        </w:rPr>
      </w:pPr>
    </w:p>
    <w:p w14:paraId="08E827ED">
      <w:pPr>
        <w:spacing w:before="120" w:beforeLines="50" w:line="360" w:lineRule="auto"/>
        <w:jc w:val="left"/>
        <w:rPr>
          <w:rFonts w:hint="eastAsia" w:ascii="宋体" w:hAnsi="宋体" w:cs="宋体"/>
          <w:szCs w:val="21"/>
          <w:highlight w:val="none"/>
          <w:u w:val="single"/>
        </w:rPr>
      </w:pPr>
      <w:r>
        <w:rPr>
          <w:rFonts w:hint="eastAsia" w:ascii="宋体" w:hAnsi="宋体" w:cs="宋体"/>
          <w:szCs w:val="21"/>
          <w:highlight w:val="none"/>
        </w:rPr>
        <w:t>供应商名称(电子签章)：</w:t>
      </w:r>
      <w:r>
        <w:rPr>
          <w:rFonts w:hint="eastAsia" w:ascii="宋体" w:hAnsi="宋体" w:cs="宋体"/>
          <w:szCs w:val="21"/>
          <w:highlight w:val="none"/>
          <w:u w:val="single"/>
        </w:rPr>
        <w:t xml:space="preserve">                             </w:t>
      </w:r>
    </w:p>
    <w:p w14:paraId="4D50541D">
      <w:pPr>
        <w:spacing w:before="120" w:beforeLines="50" w:line="360" w:lineRule="auto"/>
        <w:jc w:val="left"/>
        <w:rPr>
          <w:rFonts w:hint="eastAsia" w:ascii="宋体" w:hAnsi="宋体" w:cs="宋体"/>
          <w:szCs w:val="21"/>
          <w:highlight w:val="none"/>
        </w:rPr>
      </w:pPr>
      <w:r>
        <w:rPr>
          <w:rFonts w:hint="eastAsia" w:ascii="宋体" w:hAnsi="宋体" w:cs="宋体"/>
          <w:szCs w:val="21"/>
          <w:highlight w:val="none"/>
        </w:rPr>
        <w:t>供应商地址：</w:t>
      </w:r>
      <w:r>
        <w:rPr>
          <w:rFonts w:hint="eastAsia" w:ascii="宋体" w:hAnsi="宋体" w:cs="宋体"/>
          <w:szCs w:val="21"/>
          <w:highlight w:val="none"/>
          <w:u w:val="single"/>
        </w:rPr>
        <w:t xml:space="preserve">                                     </w:t>
      </w:r>
    </w:p>
    <w:p w14:paraId="1DB7AC09">
      <w:pPr>
        <w:spacing w:before="120" w:beforeLines="50" w:line="360" w:lineRule="auto"/>
        <w:jc w:val="left"/>
        <w:rPr>
          <w:rFonts w:hint="eastAsia" w:ascii="宋体" w:hAnsi="宋体" w:cs="宋体"/>
          <w:szCs w:val="21"/>
          <w:highlight w:val="none"/>
          <w:u w:val="single"/>
        </w:rPr>
      </w:pPr>
      <w:r>
        <w:rPr>
          <w:rFonts w:hint="eastAsia" w:ascii="宋体" w:hAnsi="宋体" w:cs="宋体"/>
          <w:szCs w:val="21"/>
          <w:highlight w:val="none"/>
        </w:rPr>
        <w:t>法定代表人或授权代表签字或盖章：</w:t>
      </w:r>
      <w:r>
        <w:rPr>
          <w:rFonts w:hint="eastAsia" w:ascii="宋体" w:hAnsi="宋体" w:cs="宋体"/>
          <w:szCs w:val="21"/>
          <w:highlight w:val="none"/>
          <w:u w:val="single"/>
        </w:rPr>
        <w:t xml:space="preserve">                          </w:t>
      </w:r>
    </w:p>
    <w:p w14:paraId="2A4FA465">
      <w:pPr>
        <w:wordWrap w:val="0"/>
        <w:spacing w:before="120" w:beforeLines="50" w:line="360" w:lineRule="auto"/>
        <w:jc w:val="righ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C628956">
      <w:pPr>
        <w:spacing w:before="120" w:beforeLines="50" w:line="360" w:lineRule="auto"/>
        <w:jc w:val="left"/>
        <w:rPr>
          <w:rFonts w:hint="eastAsia" w:ascii="宋体" w:hAnsi="宋体" w:cs="宋体"/>
          <w:szCs w:val="21"/>
          <w:highlight w:val="none"/>
        </w:rPr>
      </w:pPr>
      <w:r>
        <w:rPr>
          <w:rFonts w:hint="eastAsia" w:ascii="宋体" w:hAnsi="宋体" w:cs="宋体"/>
          <w:szCs w:val="21"/>
          <w:highlight w:val="none"/>
        </w:rPr>
        <w:t>说明：</w:t>
      </w:r>
    </w:p>
    <w:p w14:paraId="7B3B8F7D">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（1）为保障资金安全，上述账户不能为私人账户。</w:t>
      </w:r>
    </w:p>
    <w:p w14:paraId="36FCBA27">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87E3ADE">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（3）如供应商未及时收到退回款项，请与广西机电设备招标有限公司财务部联系。广西机电设备招标有限公司财务部联系方式：联系人：吴茜；电话：0771-2821398；传真：0771-2843545。</w:t>
      </w:r>
    </w:p>
    <w:p w14:paraId="17C79EFE">
      <w:pPr>
        <w:snapToGrid w:val="0"/>
        <w:spacing w:before="120" w:beforeLines="50" w:after="50" w:line="440" w:lineRule="exact"/>
        <w:outlineLvl w:val="1"/>
        <w:rPr>
          <w:rFonts w:hint="eastAsia" w:ascii="宋体" w:hAnsi="宋体" w:cs="宋体"/>
          <w:bCs/>
          <w:sz w:val="24"/>
          <w:highlight w:val="none"/>
        </w:rPr>
        <w:sectPr>
          <w:headerReference r:id="rId18" w:type="default"/>
          <w:pgSz w:w="11906" w:h="16838"/>
          <w:pgMar w:top="1418" w:right="1417" w:bottom="1418" w:left="1418" w:header="851" w:footer="992" w:gutter="0"/>
          <w:cols w:space="720" w:num="1"/>
          <w:docGrid w:linePitch="312" w:charSpace="0"/>
        </w:sectPr>
      </w:pPr>
    </w:p>
    <w:p w14:paraId="602B3DFA">
      <w:pPr>
        <w:snapToGrid w:val="0"/>
        <w:spacing w:before="120" w:beforeLines="50" w:after="50" w:line="440" w:lineRule="exact"/>
        <w:jc w:val="center"/>
        <w:outlineLvl w:val="1"/>
        <w:rPr>
          <w:rFonts w:hint="eastAsia" w:ascii="宋体" w:hAnsi="宋体" w:cs="宋体"/>
          <w:bCs/>
          <w:sz w:val="24"/>
          <w:highlight w:val="none"/>
        </w:rPr>
      </w:pPr>
      <w:r>
        <w:rPr>
          <w:rFonts w:hint="eastAsia" w:ascii="宋体" w:hAnsi="宋体" w:cs="宋体"/>
          <w:bCs/>
          <w:sz w:val="24"/>
          <w:highlight w:val="none"/>
        </w:rPr>
        <w:t>第二部分 技术文件</w:t>
      </w:r>
    </w:p>
    <w:p w14:paraId="75F59980">
      <w:pPr>
        <w:jc w:val="center"/>
        <w:rPr>
          <w:rFonts w:hint="eastAsia" w:ascii="宋体" w:hAnsi="宋体" w:cs="宋体"/>
          <w:highlight w:val="none"/>
        </w:rPr>
      </w:pPr>
      <w:r>
        <w:rPr>
          <w:rFonts w:hint="eastAsia" w:ascii="宋体" w:hAnsi="宋体" w:cs="宋体"/>
          <w:highlight w:val="none"/>
        </w:rPr>
        <w:t>（本技术文件供应商可自行编写，也可参照下述提纲编写）</w:t>
      </w:r>
    </w:p>
    <w:p w14:paraId="6A0EC31A">
      <w:pPr>
        <w:snapToGrid w:val="0"/>
        <w:spacing w:before="50" w:after="120" w:afterLines="50"/>
        <w:jc w:val="left"/>
        <w:rPr>
          <w:rFonts w:hint="eastAsia" w:ascii="宋体" w:hAnsi="宋体" w:cs="宋体"/>
          <w:szCs w:val="21"/>
          <w:highlight w:val="none"/>
        </w:rPr>
      </w:pPr>
    </w:p>
    <w:p w14:paraId="535FA32C">
      <w:pPr>
        <w:rPr>
          <w:rFonts w:hint="eastAsia" w:ascii="宋体" w:hAnsi="宋体" w:cs="宋体"/>
          <w:szCs w:val="21"/>
          <w:highlight w:val="none"/>
        </w:rPr>
      </w:pPr>
      <w:r>
        <w:rPr>
          <w:rFonts w:hint="eastAsia" w:ascii="宋体" w:hAnsi="宋体" w:cs="宋体"/>
          <w:szCs w:val="21"/>
          <w:highlight w:val="none"/>
        </w:rPr>
        <w:t>1．对本项目第二章《采购需求》技术要求的响应表</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28AB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703A9F3">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29B9663">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5E515E7">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08612C3">
            <w:pPr>
              <w:snapToGrid w:val="0"/>
              <w:spacing w:before="120" w:beforeLines="50"/>
              <w:jc w:val="center"/>
              <w:rPr>
                <w:rFonts w:hint="eastAsia" w:ascii="宋体" w:hAnsi="宋体" w:cs="宋体"/>
                <w:szCs w:val="21"/>
                <w:highlight w:val="none"/>
              </w:rPr>
            </w:pPr>
            <w:r>
              <w:rPr>
                <w:rFonts w:hint="eastAsia" w:ascii="宋体" w:hAnsi="宋体" w:cs="宋体"/>
                <w:highlight w:val="none"/>
              </w:rPr>
              <w:t>偏离</w:t>
            </w:r>
            <w:r>
              <w:rPr>
                <w:rFonts w:hint="eastAsia" w:ascii="宋体" w:hAnsi="宋体" w:cs="宋体"/>
                <w:szCs w:val="21"/>
                <w:highlight w:val="none"/>
              </w:rPr>
              <w:t>说明</w:t>
            </w:r>
          </w:p>
        </w:tc>
      </w:tr>
      <w:tr w14:paraId="4C3FA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F94983C">
            <w:pPr>
              <w:snapToGrid w:val="0"/>
              <w:spacing w:before="120" w:beforeLines="50"/>
              <w:jc w:val="center"/>
              <w:rPr>
                <w:rFonts w:hint="eastAsia" w:ascii="宋体" w:hAnsi="宋体" w:cs="宋体"/>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2A1339A">
            <w:pPr>
              <w:snapToGrid w:val="0"/>
              <w:spacing w:before="120" w:beforeLines="50"/>
              <w:jc w:val="center"/>
              <w:rPr>
                <w:rFonts w:hint="eastAsia" w:ascii="宋体" w:hAnsi="宋体" w:cs="宋体"/>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D4573E2">
            <w:pPr>
              <w:snapToGrid w:val="0"/>
              <w:spacing w:before="120" w:beforeLines="50"/>
              <w:jc w:val="center"/>
              <w:rPr>
                <w:rFonts w:hint="eastAsia" w:ascii="宋体" w:hAnsi="宋体" w:cs="宋体"/>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C7B963F">
            <w:pPr>
              <w:snapToGrid w:val="0"/>
              <w:spacing w:before="120" w:beforeLines="50"/>
              <w:jc w:val="center"/>
              <w:rPr>
                <w:rFonts w:hint="eastAsia" w:ascii="宋体" w:hAnsi="宋体" w:cs="宋体"/>
                <w:szCs w:val="21"/>
                <w:highlight w:val="none"/>
              </w:rPr>
            </w:pPr>
          </w:p>
        </w:tc>
      </w:tr>
      <w:tr w14:paraId="613D3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1E288D6">
            <w:pPr>
              <w:snapToGrid w:val="0"/>
              <w:spacing w:before="120" w:beforeLines="50"/>
              <w:jc w:val="center"/>
              <w:rPr>
                <w:rFonts w:hint="eastAsia" w:ascii="宋体" w:hAnsi="宋体" w:cs="宋体"/>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2AA84127">
            <w:pPr>
              <w:snapToGrid w:val="0"/>
              <w:spacing w:before="120" w:beforeLines="50"/>
              <w:jc w:val="center"/>
              <w:rPr>
                <w:rFonts w:hint="eastAsia" w:ascii="宋体" w:hAnsi="宋体" w:cs="宋体"/>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3D82C9E">
            <w:pPr>
              <w:snapToGrid w:val="0"/>
              <w:spacing w:before="120" w:beforeLines="50"/>
              <w:jc w:val="center"/>
              <w:rPr>
                <w:rFonts w:hint="eastAsia" w:ascii="宋体" w:hAnsi="宋体" w:cs="宋体"/>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7346CC2">
            <w:pPr>
              <w:snapToGrid w:val="0"/>
              <w:spacing w:before="120" w:beforeLines="50"/>
              <w:jc w:val="center"/>
              <w:rPr>
                <w:rFonts w:hint="eastAsia" w:ascii="宋体" w:hAnsi="宋体" w:cs="宋体"/>
                <w:szCs w:val="21"/>
                <w:highlight w:val="none"/>
              </w:rPr>
            </w:pPr>
          </w:p>
        </w:tc>
      </w:tr>
      <w:tr w14:paraId="78F53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3F28993">
            <w:pPr>
              <w:snapToGrid w:val="0"/>
              <w:spacing w:before="120" w:beforeLines="50"/>
              <w:jc w:val="center"/>
              <w:rPr>
                <w:rFonts w:hint="eastAsia" w:ascii="宋体" w:hAnsi="宋体" w:cs="宋体"/>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0A9476F7">
            <w:pPr>
              <w:snapToGrid w:val="0"/>
              <w:spacing w:before="120" w:beforeLines="50"/>
              <w:jc w:val="center"/>
              <w:rPr>
                <w:rFonts w:hint="eastAsia" w:ascii="宋体" w:hAnsi="宋体" w:cs="宋体"/>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CA49BCC">
            <w:pPr>
              <w:snapToGrid w:val="0"/>
              <w:spacing w:before="120" w:beforeLines="50"/>
              <w:jc w:val="center"/>
              <w:rPr>
                <w:rFonts w:hint="eastAsia" w:ascii="宋体" w:hAnsi="宋体" w:cs="宋体"/>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1F9D88B">
            <w:pPr>
              <w:snapToGrid w:val="0"/>
              <w:spacing w:before="120" w:beforeLines="50"/>
              <w:jc w:val="center"/>
              <w:rPr>
                <w:rFonts w:hint="eastAsia" w:ascii="宋体" w:hAnsi="宋体" w:cs="宋体"/>
                <w:szCs w:val="21"/>
                <w:highlight w:val="none"/>
              </w:rPr>
            </w:pPr>
          </w:p>
        </w:tc>
      </w:tr>
      <w:tr w14:paraId="480DA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E5DF38">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77B14E5E">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14:paraId="6818630F">
            <w:pPr>
              <w:snapToGrid w:val="0"/>
              <w:spacing w:before="120" w:beforeLines="50"/>
              <w:jc w:val="center"/>
              <w:rPr>
                <w:rFonts w:hint="eastAsia" w:ascii="宋体" w:hAnsi="宋体" w:cs="宋体"/>
                <w:szCs w:val="21"/>
                <w:highlight w:val="none"/>
              </w:rPr>
            </w:pPr>
            <w:r>
              <w:rPr>
                <w:rFonts w:hint="eastAsia" w:ascii="宋体" w:hAnsi="宋体" w:cs="宋体"/>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14:paraId="0A9D1A7B">
            <w:pPr>
              <w:snapToGrid w:val="0"/>
              <w:spacing w:before="120" w:beforeLines="50"/>
              <w:jc w:val="center"/>
              <w:rPr>
                <w:rFonts w:hint="eastAsia" w:ascii="宋体" w:hAnsi="宋体" w:cs="宋体"/>
                <w:szCs w:val="21"/>
                <w:highlight w:val="none"/>
              </w:rPr>
            </w:pPr>
          </w:p>
        </w:tc>
      </w:tr>
    </w:tbl>
    <w:p w14:paraId="4ECB3A1B">
      <w:pPr>
        <w:rPr>
          <w:rFonts w:hint="eastAsia" w:ascii="宋体" w:hAnsi="宋体" w:cs="宋体"/>
          <w:szCs w:val="21"/>
          <w:highlight w:val="none"/>
        </w:rPr>
      </w:pPr>
    </w:p>
    <w:p w14:paraId="6580F89F">
      <w:pPr>
        <w:pStyle w:val="27"/>
        <w:tabs>
          <w:tab w:val="left" w:pos="2127"/>
        </w:tabs>
        <w:spacing w:line="340" w:lineRule="exact"/>
        <w:jc w:val="left"/>
        <w:rPr>
          <w:rFonts w:hint="eastAsia" w:hAnsi="宋体" w:cs="宋体"/>
          <w:highlight w:val="none"/>
        </w:rPr>
      </w:pPr>
      <w:bookmarkStart w:id="92" w:name="_Hlk88990482"/>
      <w:r>
        <w:rPr>
          <w:rFonts w:hint="eastAsia" w:hAnsi="宋体" w:cs="宋体"/>
          <w:highlight w:val="none"/>
        </w:rPr>
        <w:t>注：（1）本表应对招标文件第二章《采购需求》中所列技术要求进行响应，并根据响应情况在“偏离说明”栏填写正偏离或负偏离及原因，完全符合的填写“无偏离”。</w:t>
      </w:r>
    </w:p>
    <w:p w14:paraId="1FCECB4C">
      <w:pPr>
        <w:rPr>
          <w:rFonts w:hint="eastAsia" w:ascii="宋体" w:hAnsi="宋体" w:cs="宋体"/>
          <w:highlight w:val="none"/>
        </w:rPr>
      </w:pPr>
      <w:r>
        <w:rPr>
          <w:rFonts w:hint="eastAsia" w:ascii="宋体" w:hAnsi="宋体" w:cs="宋体"/>
          <w:highlight w:val="none"/>
        </w:rPr>
        <w:t>（2）第二章《采购需求》中的总体要求无需响应。</w:t>
      </w:r>
    </w:p>
    <w:p w14:paraId="5B59ECC9">
      <w:pPr>
        <w:rPr>
          <w:rFonts w:hint="eastAsia" w:ascii="宋体" w:hAnsi="宋体" w:cs="宋体"/>
          <w:highlight w:val="none"/>
        </w:rPr>
      </w:pPr>
      <w:r>
        <w:rPr>
          <w:rFonts w:hint="eastAsia" w:ascii="宋体" w:hAnsi="宋体" w:cs="宋体"/>
          <w:highlight w:val="none"/>
        </w:rPr>
        <w:t>（3）偏离认定说明详见评审方法及标准。</w:t>
      </w:r>
    </w:p>
    <w:p w14:paraId="23DDD47B">
      <w:pPr>
        <w:rPr>
          <w:rFonts w:hint="eastAsia" w:ascii="宋体" w:hAnsi="宋体" w:cs="宋体"/>
          <w:highlight w:val="none"/>
        </w:rPr>
      </w:pPr>
      <w:r>
        <w:rPr>
          <w:rFonts w:hint="eastAsia" w:ascii="宋体" w:hAnsi="宋体" w:cs="宋体"/>
          <w:highlight w:val="none"/>
        </w:rPr>
        <w:t>（4）本表可扩展。</w:t>
      </w:r>
    </w:p>
    <w:bookmarkEnd w:id="92"/>
    <w:p w14:paraId="102D3705">
      <w:pPr>
        <w:rPr>
          <w:rFonts w:hint="eastAsia" w:ascii="宋体" w:hAnsi="宋体" w:cs="宋体"/>
          <w:szCs w:val="21"/>
          <w:highlight w:val="none"/>
        </w:rPr>
      </w:pPr>
    </w:p>
    <w:p w14:paraId="31A48778">
      <w:pPr>
        <w:rPr>
          <w:rFonts w:hint="eastAsia" w:ascii="宋体" w:hAnsi="宋体" w:cs="宋体"/>
          <w:spacing w:val="20"/>
          <w:szCs w:val="21"/>
          <w:highlight w:val="none"/>
        </w:rPr>
      </w:pPr>
      <w:r>
        <w:rPr>
          <w:rFonts w:hint="eastAsia" w:ascii="宋体" w:hAnsi="宋体" w:cs="宋体"/>
          <w:szCs w:val="21"/>
          <w:highlight w:val="none"/>
        </w:rPr>
        <w:t>供应商名称(电子签章)</w:t>
      </w:r>
      <w:r>
        <w:rPr>
          <w:rFonts w:hint="eastAsia" w:ascii="宋体" w:hAnsi="宋体" w:cs="宋体"/>
          <w:spacing w:val="20"/>
          <w:szCs w:val="21"/>
          <w:highlight w:val="none"/>
        </w:rPr>
        <w:t>：</w:t>
      </w:r>
      <w:r>
        <w:rPr>
          <w:rFonts w:hint="eastAsia" w:ascii="宋体" w:hAnsi="宋体" w:cs="宋体"/>
          <w:spacing w:val="20"/>
          <w:szCs w:val="21"/>
          <w:highlight w:val="none"/>
          <w:u w:val="single"/>
        </w:rPr>
        <w:t xml:space="preserve">            </w:t>
      </w:r>
      <w:r>
        <w:rPr>
          <w:rFonts w:hint="eastAsia" w:ascii="宋体" w:hAnsi="宋体" w:cs="宋体"/>
          <w:spacing w:val="20"/>
          <w:szCs w:val="21"/>
          <w:highlight w:val="none"/>
        </w:rPr>
        <w:t xml:space="preserve">              </w:t>
      </w:r>
    </w:p>
    <w:p w14:paraId="0FEDD978">
      <w:pPr>
        <w:rPr>
          <w:rFonts w:hint="eastAsia" w:ascii="宋体" w:hAnsi="宋体" w:cs="宋体"/>
          <w:szCs w:val="21"/>
          <w:highlight w:val="none"/>
        </w:rPr>
      </w:pPr>
      <w:r>
        <w:rPr>
          <w:rFonts w:hint="eastAsia" w:ascii="宋体" w:hAnsi="宋体" w:cs="宋体"/>
          <w:spacing w:val="20"/>
          <w:szCs w:val="21"/>
          <w:highlight w:val="none"/>
        </w:rPr>
        <w:t>日 期：</w:t>
      </w:r>
      <w:r>
        <w:rPr>
          <w:rFonts w:hint="eastAsia" w:ascii="宋体" w:hAnsi="宋体" w:cs="宋体"/>
          <w:spacing w:val="20"/>
          <w:szCs w:val="21"/>
          <w:highlight w:val="none"/>
          <w:u w:val="single"/>
        </w:rPr>
        <w:t xml:space="preserve">            </w:t>
      </w:r>
    </w:p>
    <w:p w14:paraId="32BC8006">
      <w:pPr>
        <w:snapToGrid w:val="0"/>
        <w:spacing w:before="50" w:after="120" w:afterLines="50"/>
        <w:jc w:val="left"/>
        <w:rPr>
          <w:rFonts w:hint="eastAsia" w:ascii="宋体" w:hAnsi="宋体" w:cs="宋体"/>
          <w:color w:val="4472C4"/>
          <w:szCs w:val="21"/>
          <w:highlight w:val="none"/>
        </w:rPr>
      </w:pPr>
    </w:p>
    <w:p w14:paraId="04883F33">
      <w:pPr>
        <w:snapToGrid w:val="0"/>
        <w:spacing w:before="50" w:after="120" w:afterLines="50"/>
        <w:jc w:val="left"/>
        <w:rPr>
          <w:rFonts w:hint="eastAsia" w:ascii="宋体" w:hAnsi="宋体" w:cs="宋体"/>
          <w:szCs w:val="21"/>
          <w:highlight w:val="none"/>
        </w:rPr>
      </w:pPr>
    </w:p>
    <w:p w14:paraId="79ED32E8">
      <w:pPr>
        <w:snapToGrid w:val="0"/>
        <w:spacing w:before="50" w:after="120" w:afterLines="50"/>
        <w:jc w:val="left"/>
        <w:rPr>
          <w:rFonts w:hint="eastAsia" w:ascii="宋体" w:hAnsi="宋体" w:cs="宋体"/>
          <w:color w:val="4472C4"/>
          <w:szCs w:val="21"/>
          <w:highlight w:val="none"/>
        </w:rPr>
      </w:pPr>
    </w:p>
    <w:p w14:paraId="1BC6F501">
      <w:pPr>
        <w:snapToGrid w:val="0"/>
        <w:spacing w:before="50" w:after="120" w:afterLines="50"/>
        <w:jc w:val="left"/>
        <w:rPr>
          <w:rFonts w:hint="eastAsia" w:ascii="宋体" w:hAnsi="宋体" w:cs="宋体"/>
          <w:color w:val="4472C4"/>
          <w:szCs w:val="21"/>
          <w:highlight w:val="none"/>
        </w:rPr>
      </w:pPr>
    </w:p>
    <w:p w14:paraId="3AB1F19E">
      <w:pPr>
        <w:snapToGrid w:val="0"/>
        <w:spacing w:before="50" w:after="120" w:afterLines="50"/>
        <w:jc w:val="left"/>
        <w:rPr>
          <w:rFonts w:hint="eastAsia" w:ascii="宋体" w:hAnsi="宋体" w:cs="宋体"/>
          <w:color w:val="4472C4"/>
          <w:szCs w:val="21"/>
          <w:highlight w:val="none"/>
        </w:rPr>
      </w:pPr>
    </w:p>
    <w:p w14:paraId="578F1476">
      <w:pPr>
        <w:snapToGrid w:val="0"/>
        <w:spacing w:before="50" w:after="120" w:afterLines="50"/>
        <w:jc w:val="left"/>
        <w:rPr>
          <w:rFonts w:hint="eastAsia" w:ascii="宋体" w:hAnsi="宋体" w:cs="宋体"/>
          <w:color w:val="4472C4"/>
          <w:szCs w:val="21"/>
          <w:highlight w:val="none"/>
        </w:rPr>
      </w:pPr>
    </w:p>
    <w:p w14:paraId="2710D972">
      <w:pPr>
        <w:snapToGrid w:val="0"/>
        <w:spacing w:before="50" w:after="120" w:afterLines="50"/>
        <w:jc w:val="left"/>
        <w:rPr>
          <w:rFonts w:hint="eastAsia" w:ascii="宋体" w:hAnsi="宋体" w:cs="宋体"/>
          <w:color w:val="4472C4"/>
          <w:szCs w:val="21"/>
          <w:highlight w:val="none"/>
        </w:rPr>
      </w:pPr>
      <w:r>
        <w:rPr>
          <w:rFonts w:hint="eastAsia" w:ascii="宋体" w:hAnsi="宋体" w:cs="宋体"/>
          <w:szCs w:val="21"/>
          <w:highlight w:val="none"/>
        </w:rPr>
        <w:t>2．项目服务</w:t>
      </w:r>
      <w:r>
        <w:rPr>
          <w:rFonts w:hint="eastAsia" w:ascii="宋体" w:hAnsi="宋体" w:cs="宋体"/>
          <w:szCs w:val="21"/>
          <w:highlight w:val="none"/>
          <w:lang w:val="en-US" w:eastAsia="zh-CN"/>
        </w:rPr>
        <w:t>实施</w:t>
      </w:r>
      <w:r>
        <w:rPr>
          <w:rFonts w:hint="eastAsia" w:ascii="宋体" w:hAnsi="宋体" w:cs="宋体"/>
          <w:szCs w:val="21"/>
          <w:highlight w:val="none"/>
        </w:rPr>
        <w:t>方案。（投标人根据采购需求及评审方法及评审标准结合自身的实际情况自行编写，格式自拟）</w:t>
      </w:r>
    </w:p>
    <w:p w14:paraId="4C72B771">
      <w:pPr>
        <w:snapToGrid w:val="0"/>
        <w:spacing w:before="50" w:after="120" w:afterLines="50"/>
        <w:jc w:val="left"/>
        <w:rPr>
          <w:rFonts w:hint="eastAsia" w:ascii="宋体" w:hAnsi="宋体" w:cs="宋体"/>
          <w:color w:val="4472C4"/>
          <w:szCs w:val="21"/>
          <w:highlight w:val="none"/>
        </w:rPr>
      </w:pPr>
    </w:p>
    <w:p w14:paraId="67F43966">
      <w:pPr>
        <w:snapToGrid w:val="0"/>
        <w:spacing w:before="50" w:after="120" w:afterLines="50"/>
        <w:jc w:val="left"/>
        <w:rPr>
          <w:rFonts w:hint="eastAsia" w:ascii="宋体" w:hAnsi="宋体" w:cs="宋体"/>
          <w:color w:val="4472C4"/>
          <w:szCs w:val="21"/>
          <w:highlight w:val="none"/>
        </w:rPr>
      </w:pPr>
    </w:p>
    <w:p w14:paraId="1F4AE59C">
      <w:pPr>
        <w:snapToGrid w:val="0"/>
        <w:spacing w:before="50" w:after="120" w:afterLines="50"/>
        <w:jc w:val="left"/>
        <w:rPr>
          <w:rFonts w:hint="eastAsia" w:ascii="宋体" w:hAnsi="宋体" w:cs="宋体"/>
          <w:color w:val="4472C4"/>
          <w:szCs w:val="21"/>
          <w:highlight w:val="none"/>
        </w:rPr>
      </w:pPr>
    </w:p>
    <w:p w14:paraId="17574633">
      <w:pPr>
        <w:snapToGrid w:val="0"/>
        <w:spacing w:before="50" w:after="120" w:afterLines="50"/>
        <w:jc w:val="left"/>
        <w:rPr>
          <w:rFonts w:hint="eastAsia" w:ascii="宋体" w:hAnsi="宋体" w:cs="宋体"/>
          <w:color w:val="4472C4"/>
          <w:szCs w:val="21"/>
          <w:highlight w:val="none"/>
        </w:rPr>
      </w:pPr>
    </w:p>
    <w:p w14:paraId="0A2CD2AB">
      <w:pPr>
        <w:snapToGrid w:val="0"/>
        <w:spacing w:before="50" w:after="120" w:afterLines="50"/>
        <w:jc w:val="left"/>
        <w:rPr>
          <w:rFonts w:hint="eastAsia" w:ascii="宋体" w:hAnsi="宋体" w:cs="宋体"/>
          <w:color w:val="4472C4"/>
          <w:szCs w:val="21"/>
          <w:highlight w:val="none"/>
        </w:rPr>
      </w:pPr>
    </w:p>
    <w:p w14:paraId="749AB02D">
      <w:pPr>
        <w:snapToGrid w:val="0"/>
        <w:spacing w:before="50" w:after="120" w:afterLines="50"/>
        <w:jc w:val="left"/>
        <w:rPr>
          <w:rFonts w:hint="eastAsia" w:ascii="宋体" w:hAnsi="宋体" w:cs="宋体"/>
          <w:color w:val="4472C4"/>
          <w:szCs w:val="21"/>
          <w:highlight w:val="none"/>
        </w:rPr>
      </w:pPr>
    </w:p>
    <w:p w14:paraId="6D65A82E">
      <w:pPr>
        <w:snapToGrid w:val="0"/>
        <w:spacing w:before="50" w:after="120" w:afterLines="50"/>
        <w:jc w:val="left"/>
        <w:rPr>
          <w:rFonts w:hint="eastAsia" w:ascii="宋体" w:hAnsi="宋体" w:cs="宋体"/>
          <w:color w:val="4472C4"/>
          <w:szCs w:val="21"/>
          <w:highlight w:val="none"/>
        </w:rPr>
      </w:pPr>
    </w:p>
    <w:p w14:paraId="6FF1D409">
      <w:pPr>
        <w:snapToGrid w:val="0"/>
        <w:spacing w:before="50" w:after="120" w:afterLines="50"/>
        <w:jc w:val="left"/>
        <w:rPr>
          <w:rFonts w:hint="eastAsia" w:ascii="宋体" w:hAnsi="宋体" w:cs="宋体"/>
          <w:color w:val="4472C4"/>
          <w:szCs w:val="21"/>
          <w:highlight w:val="none"/>
        </w:rPr>
      </w:pPr>
    </w:p>
    <w:p w14:paraId="2B6049B1">
      <w:pPr>
        <w:snapToGrid w:val="0"/>
        <w:spacing w:before="50" w:after="120" w:afterLines="50"/>
        <w:jc w:val="left"/>
        <w:rPr>
          <w:rFonts w:hint="eastAsia" w:ascii="宋体" w:hAnsi="宋体" w:cs="宋体"/>
          <w:color w:val="4472C4"/>
          <w:szCs w:val="21"/>
          <w:highlight w:val="none"/>
        </w:rPr>
      </w:pPr>
    </w:p>
    <w:p w14:paraId="27F7DED9">
      <w:pPr>
        <w:snapToGrid w:val="0"/>
        <w:spacing w:before="50" w:after="120" w:afterLines="50"/>
        <w:jc w:val="left"/>
        <w:rPr>
          <w:rFonts w:hint="eastAsia" w:ascii="宋体" w:hAnsi="宋体" w:cs="宋体"/>
          <w:color w:val="4472C4"/>
          <w:szCs w:val="21"/>
          <w:highlight w:val="none"/>
        </w:rPr>
      </w:pPr>
    </w:p>
    <w:p w14:paraId="4E008B6A">
      <w:pPr>
        <w:snapToGrid w:val="0"/>
        <w:spacing w:before="50" w:after="120" w:afterLines="50"/>
        <w:jc w:val="left"/>
        <w:rPr>
          <w:rFonts w:hint="eastAsia" w:ascii="宋体" w:hAnsi="宋体" w:cs="宋体"/>
          <w:color w:val="4472C4"/>
          <w:szCs w:val="21"/>
          <w:highlight w:val="none"/>
        </w:rPr>
      </w:pPr>
    </w:p>
    <w:p w14:paraId="05F14371">
      <w:pPr>
        <w:snapToGrid w:val="0"/>
        <w:spacing w:before="50" w:after="120" w:afterLines="50"/>
        <w:jc w:val="left"/>
        <w:rPr>
          <w:rFonts w:hint="eastAsia" w:ascii="宋体" w:hAnsi="宋体" w:cs="宋体"/>
          <w:color w:val="4472C4"/>
          <w:szCs w:val="21"/>
          <w:highlight w:val="none"/>
        </w:rPr>
      </w:pPr>
    </w:p>
    <w:p w14:paraId="13B5090A">
      <w:pPr>
        <w:snapToGrid w:val="0"/>
        <w:spacing w:before="50" w:after="120" w:afterLines="50"/>
        <w:jc w:val="left"/>
        <w:rPr>
          <w:rFonts w:hint="eastAsia" w:ascii="宋体" w:hAnsi="宋体" w:cs="宋体"/>
          <w:color w:val="4472C4"/>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bCs/>
          <w:szCs w:val="21"/>
          <w:highlight w:val="none"/>
        </w:rPr>
        <w:t>拟投入人员配备方案</w:t>
      </w:r>
      <w:r>
        <w:rPr>
          <w:rFonts w:hint="eastAsia" w:ascii="宋体" w:hAnsi="宋体" w:cs="宋体"/>
          <w:szCs w:val="21"/>
          <w:highlight w:val="none"/>
        </w:rPr>
        <w:t>（投标人根据采购需求及评审方法及评审标准结合自身的实际情况自行编写，格式自拟）</w:t>
      </w:r>
    </w:p>
    <w:p w14:paraId="232886F2">
      <w:pPr>
        <w:snapToGrid w:val="0"/>
        <w:spacing w:before="50" w:after="120" w:afterLines="50"/>
        <w:jc w:val="left"/>
        <w:rPr>
          <w:rFonts w:hint="eastAsia" w:ascii="宋体" w:hAnsi="宋体" w:cs="宋体"/>
          <w:color w:val="4472C4"/>
          <w:szCs w:val="21"/>
          <w:highlight w:val="none"/>
        </w:rPr>
      </w:pPr>
    </w:p>
    <w:p w14:paraId="64CDC23C">
      <w:pPr>
        <w:snapToGrid w:val="0"/>
        <w:spacing w:before="120" w:beforeLines="50" w:after="50" w:line="400" w:lineRule="exact"/>
        <w:jc w:val="center"/>
        <w:rPr>
          <w:rFonts w:hint="eastAsia" w:ascii="宋体" w:hAnsi="宋体" w:cs="宋体"/>
          <w:szCs w:val="21"/>
          <w:highlight w:val="none"/>
        </w:rPr>
      </w:pPr>
      <w:r>
        <w:rPr>
          <w:rFonts w:hint="eastAsia" w:ascii="宋体" w:hAnsi="宋体" w:cs="宋体"/>
          <w:szCs w:val="21"/>
          <w:highlight w:val="none"/>
        </w:rPr>
        <w:t>项目拟投入服务团队人员（含</w:t>
      </w:r>
      <w:r>
        <w:rPr>
          <w:rFonts w:hint="eastAsia" w:ascii="宋体" w:hAnsi="宋体" w:cs="宋体"/>
          <w:highlight w:val="none"/>
        </w:rPr>
        <w:t>项目管理人员</w:t>
      </w:r>
      <w:r>
        <w:rPr>
          <w:rFonts w:hint="eastAsia" w:ascii="宋体" w:hAnsi="宋体" w:cs="宋体"/>
          <w:szCs w:val="21"/>
          <w:highlight w:val="none"/>
        </w:rPr>
        <w:t>）一览表</w:t>
      </w:r>
    </w:p>
    <w:tbl>
      <w:tblPr>
        <w:tblStyle w:val="52"/>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EFE6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44A16D36">
            <w:pPr>
              <w:snapToGrid w:val="0"/>
              <w:spacing w:before="120" w:beforeLines="50" w:after="50"/>
              <w:jc w:val="center"/>
              <w:rPr>
                <w:rFonts w:hint="eastAsia" w:ascii="宋体" w:hAnsi="宋体" w:cs="宋体"/>
                <w:szCs w:val="21"/>
                <w:highlight w:val="none"/>
              </w:rPr>
            </w:pPr>
            <w:r>
              <w:rPr>
                <w:rFonts w:hint="eastAsia" w:ascii="宋体" w:hAnsi="宋体" w:cs="宋体"/>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FE77C4B">
            <w:pPr>
              <w:snapToGrid w:val="0"/>
              <w:spacing w:before="120" w:beforeLines="50" w:after="50"/>
              <w:jc w:val="center"/>
              <w:rPr>
                <w:rFonts w:hint="eastAsia" w:ascii="宋体" w:hAnsi="宋体" w:cs="宋体"/>
                <w:szCs w:val="21"/>
                <w:highlight w:val="none"/>
              </w:rPr>
            </w:pPr>
            <w:r>
              <w:rPr>
                <w:rFonts w:hint="eastAsia" w:ascii="宋体" w:hAnsi="宋体" w:cs="宋体"/>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6E98349E">
            <w:pPr>
              <w:snapToGrid w:val="0"/>
              <w:spacing w:before="120" w:beforeLines="50" w:after="50"/>
              <w:jc w:val="center"/>
              <w:rPr>
                <w:rFonts w:hint="eastAsia" w:ascii="宋体" w:hAnsi="宋体" w:cs="宋体"/>
                <w:szCs w:val="21"/>
                <w:highlight w:val="none"/>
              </w:rPr>
            </w:pPr>
            <w:r>
              <w:rPr>
                <w:rFonts w:hint="eastAsia" w:ascii="宋体" w:hAnsi="宋体" w:cs="宋体"/>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027767A">
            <w:pPr>
              <w:snapToGrid w:val="0"/>
              <w:spacing w:before="120" w:beforeLines="50" w:after="50"/>
              <w:jc w:val="center"/>
              <w:rPr>
                <w:rFonts w:hint="eastAsia" w:ascii="宋体" w:hAnsi="宋体" w:cs="宋体"/>
                <w:szCs w:val="21"/>
                <w:highlight w:val="none"/>
              </w:rPr>
            </w:pPr>
            <w:r>
              <w:rPr>
                <w:rFonts w:hint="eastAsia" w:ascii="宋体" w:hAnsi="宋体" w:cs="宋体"/>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64F90182">
            <w:pPr>
              <w:snapToGrid w:val="0"/>
              <w:spacing w:before="120" w:beforeLines="50" w:after="50"/>
              <w:jc w:val="center"/>
              <w:rPr>
                <w:rFonts w:hint="eastAsia" w:ascii="宋体" w:hAnsi="宋体" w:cs="宋体"/>
                <w:szCs w:val="21"/>
                <w:highlight w:val="none"/>
              </w:rPr>
            </w:pPr>
            <w:r>
              <w:rPr>
                <w:rFonts w:hint="eastAsia" w:ascii="宋体" w:hAnsi="宋体" w:cs="宋体"/>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3FBBB43D">
            <w:pPr>
              <w:snapToGrid w:val="0"/>
              <w:spacing w:before="120" w:beforeLines="50" w:after="50"/>
              <w:jc w:val="center"/>
              <w:rPr>
                <w:rFonts w:hint="eastAsia" w:ascii="宋体" w:hAnsi="宋体" w:cs="宋体"/>
                <w:bCs/>
                <w:szCs w:val="21"/>
                <w:highlight w:val="none"/>
              </w:rPr>
            </w:pPr>
            <w:r>
              <w:rPr>
                <w:rFonts w:hint="eastAsia" w:ascii="宋体" w:hAnsi="宋体" w:cs="宋体"/>
                <w:bCs/>
                <w:szCs w:val="21"/>
                <w:highlight w:val="none"/>
              </w:rPr>
              <w:t>项目经验</w:t>
            </w:r>
          </w:p>
        </w:tc>
      </w:tr>
      <w:tr w14:paraId="1AC32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052E80E">
            <w:pPr>
              <w:snapToGrid w:val="0"/>
              <w:spacing w:before="120" w:beforeLines="50" w:after="50"/>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79D13D0">
            <w:pPr>
              <w:snapToGrid w:val="0"/>
              <w:spacing w:before="120" w:beforeLines="50" w:after="50"/>
              <w:rPr>
                <w:rFonts w:hint="eastAsia" w:ascii="宋体" w:hAnsi="宋体" w:cs="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00DEB47">
            <w:pPr>
              <w:snapToGrid w:val="0"/>
              <w:spacing w:before="120" w:beforeLines="50" w:after="50"/>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107DF08">
            <w:pPr>
              <w:snapToGrid w:val="0"/>
              <w:spacing w:before="120" w:beforeLines="50" w:after="50"/>
              <w:rPr>
                <w:rFonts w:hint="eastAsia" w:ascii="宋体" w:hAnsi="宋体" w:cs="宋体"/>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6040062">
            <w:pPr>
              <w:snapToGrid w:val="0"/>
              <w:spacing w:before="120" w:beforeLines="50" w:after="50"/>
              <w:rPr>
                <w:rFonts w:hint="eastAsia" w:ascii="宋体" w:hAnsi="宋体" w:cs="宋体"/>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28F9E92">
            <w:pPr>
              <w:snapToGrid w:val="0"/>
              <w:spacing w:before="120" w:beforeLines="50" w:after="50"/>
              <w:rPr>
                <w:rFonts w:hint="eastAsia" w:ascii="宋体" w:hAnsi="宋体" w:cs="宋体"/>
                <w:szCs w:val="21"/>
                <w:highlight w:val="none"/>
              </w:rPr>
            </w:pPr>
          </w:p>
        </w:tc>
      </w:tr>
      <w:tr w14:paraId="3731F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ADF88C3">
            <w:pPr>
              <w:snapToGrid w:val="0"/>
              <w:spacing w:before="120" w:beforeLines="50" w:after="50"/>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C8E8BFC">
            <w:pPr>
              <w:snapToGrid w:val="0"/>
              <w:spacing w:before="120" w:beforeLines="50" w:after="50"/>
              <w:rPr>
                <w:rFonts w:hint="eastAsia" w:ascii="宋体" w:hAnsi="宋体" w:cs="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39D3903">
            <w:pPr>
              <w:snapToGrid w:val="0"/>
              <w:spacing w:before="120" w:beforeLines="50" w:after="50"/>
              <w:rPr>
                <w:rFonts w:hint="eastAsia" w:ascii="宋体" w:hAnsi="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1A0E24F">
            <w:pPr>
              <w:snapToGrid w:val="0"/>
              <w:spacing w:before="120" w:beforeLines="50" w:after="50"/>
              <w:rPr>
                <w:rFonts w:hint="eastAsia" w:ascii="宋体" w:hAnsi="宋体" w:cs="宋体"/>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416CFB5">
            <w:pPr>
              <w:snapToGrid w:val="0"/>
              <w:spacing w:before="120" w:beforeLines="50" w:after="50"/>
              <w:rPr>
                <w:rFonts w:hint="eastAsia" w:ascii="宋体" w:hAnsi="宋体" w:cs="宋体"/>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0A2B38E3">
            <w:pPr>
              <w:snapToGrid w:val="0"/>
              <w:spacing w:before="120" w:beforeLines="50" w:after="50"/>
              <w:rPr>
                <w:rFonts w:hint="eastAsia" w:ascii="宋体" w:hAnsi="宋体" w:cs="宋体"/>
                <w:szCs w:val="21"/>
                <w:highlight w:val="none"/>
              </w:rPr>
            </w:pPr>
          </w:p>
        </w:tc>
      </w:tr>
      <w:tr w14:paraId="452D4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42A9E4A">
            <w:pPr>
              <w:snapToGrid w:val="0"/>
              <w:spacing w:before="120" w:beforeLines="50" w:after="50"/>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42073BD3">
            <w:pPr>
              <w:snapToGrid w:val="0"/>
              <w:spacing w:before="120" w:beforeLines="50" w:after="50"/>
              <w:rPr>
                <w:rFonts w:hint="eastAsia" w:ascii="宋体" w:hAnsi="宋体" w:cs="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A8ED74F">
            <w:pPr>
              <w:pStyle w:val="29"/>
              <w:snapToGrid w:val="0"/>
              <w:spacing w:before="120" w:beforeLines="50" w:after="50"/>
              <w:ind w:left="5250"/>
              <w:rPr>
                <w:rFonts w:hint="eastAsia" w:hAnsi="宋体" w:cs="宋体"/>
                <w:highlight w:val="none"/>
              </w:rPr>
            </w:pPr>
          </w:p>
        </w:tc>
        <w:tc>
          <w:tcPr>
            <w:tcW w:w="1516" w:type="dxa"/>
            <w:tcBorders>
              <w:top w:val="single" w:color="auto" w:sz="4" w:space="0"/>
              <w:left w:val="single" w:color="auto" w:sz="4" w:space="0"/>
              <w:bottom w:val="single" w:color="auto" w:sz="4" w:space="0"/>
              <w:right w:val="single" w:color="auto" w:sz="4" w:space="0"/>
            </w:tcBorders>
          </w:tcPr>
          <w:p w14:paraId="44E6BA61">
            <w:pPr>
              <w:snapToGrid w:val="0"/>
              <w:spacing w:before="120" w:beforeLines="50" w:after="50"/>
              <w:rPr>
                <w:rFonts w:hint="eastAsia" w:ascii="宋体" w:hAnsi="宋体" w:cs="宋体"/>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288FC6B">
            <w:pPr>
              <w:snapToGrid w:val="0"/>
              <w:spacing w:before="120" w:beforeLines="50" w:after="50"/>
              <w:rPr>
                <w:rFonts w:hint="eastAsia" w:ascii="宋体" w:hAnsi="宋体" w:cs="宋体"/>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3C488544">
            <w:pPr>
              <w:snapToGrid w:val="0"/>
              <w:spacing w:before="120" w:beforeLines="50" w:after="50"/>
              <w:rPr>
                <w:rFonts w:hint="eastAsia" w:ascii="宋体" w:hAnsi="宋体" w:cs="宋体"/>
                <w:szCs w:val="21"/>
                <w:highlight w:val="none"/>
              </w:rPr>
            </w:pPr>
          </w:p>
        </w:tc>
      </w:tr>
    </w:tbl>
    <w:p w14:paraId="750458DC">
      <w:pPr>
        <w:snapToGrid w:val="0"/>
        <w:spacing w:before="50" w:after="120" w:afterLines="50" w:line="440" w:lineRule="exact"/>
        <w:jc w:val="left"/>
        <w:rPr>
          <w:rFonts w:hint="eastAsia" w:ascii="宋体" w:hAnsi="宋体" w:cs="宋体"/>
          <w:szCs w:val="21"/>
          <w:highlight w:val="none"/>
        </w:rPr>
      </w:pPr>
      <w:r>
        <w:rPr>
          <w:rFonts w:hint="eastAsia" w:ascii="宋体" w:hAnsi="宋体" w:cs="宋体"/>
          <w:szCs w:val="21"/>
          <w:highlight w:val="none"/>
        </w:rPr>
        <w:t>注：格式供参考，在填写时，如本表格不适合投标单位的实际情况，可根据本表格式自行划表填写。</w:t>
      </w:r>
    </w:p>
    <w:p w14:paraId="42D1E230">
      <w:pPr>
        <w:rPr>
          <w:rFonts w:hint="eastAsia" w:ascii="宋体" w:hAnsi="宋体" w:cs="宋体"/>
          <w:szCs w:val="21"/>
          <w:highlight w:val="none"/>
        </w:rPr>
      </w:pPr>
    </w:p>
    <w:p w14:paraId="08DF256E">
      <w:pPr>
        <w:rPr>
          <w:rFonts w:hint="eastAsia" w:ascii="宋体" w:hAnsi="宋体" w:cs="宋体"/>
          <w:spacing w:val="20"/>
          <w:szCs w:val="21"/>
          <w:highlight w:val="none"/>
        </w:rPr>
      </w:pPr>
      <w:r>
        <w:rPr>
          <w:rFonts w:hint="eastAsia" w:ascii="宋体" w:hAnsi="宋体" w:cs="宋体"/>
          <w:szCs w:val="21"/>
          <w:highlight w:val="none"/>
        </w:rPr>
        <w:t>供应商名称(电子签章)</w:t>
      </w:r>
      <w:r>
        <w:rPr>
          <w:rFonts w:hint="eastAsia" w:ascii="宋体" w:hAnsi="宋体" w:cs="宋体"/>
          <w:spacing w:val="20"/>
          <w:szCs w:val="21"/>
          <w:highlight w:val="none"/>
        </w:rPr>
        <w:t>：</w:t>
      </w:r>
      <w:r>
        <w:rPr>
          <w:rFonts w:hint="eastAsia" w:ascii="宋体" w:hAnsi="宋体" w:cs="宋体"/>
          <w:spacing w:val="20"/>
          <w:szCs w:val="21"/>
          <w:highlight w:val="none"/>
          <w:u w:val="single"/>
        </w:rPr>
        <w:t xml:space="preserve">        </w:t>
      </w:r>
      <w:r>
        <w:rPr>
          <w:rFonts w:hint="eastAsia" w:ascii="宋体" w:hAnsi="宋体" w:cs="宋体"/>
          <w:spacing w:val="20"/>
          <w:szCs w:val="21"/>
          <w:highlight w:val="none"/>
        </w:rPr>
        <w:t xml:space="preserve">           </w:t>
      </w:r>
    </w:p>
    <w:p w14:paraId="73ABA634">
      <w:pPr>
        <w:rPr>
          <w:rFonts w:hint="eastAsia" w:ascii="宋体" w:hAnsi="宋体" w:cs="宋体"/>
          <w:spacing w:val="20"/>
          <w:szCs w:val="21"/>
          <w:highlight w:val="none"/>
          <w:u w:val="single"/>
        </w:rPr>
      </w:pPr>
      <w:r>
        <w:rPr>
          <w:rFonts w:hint="eastAsia" w:ascii="宋体" w:hAnsi="宋体" w:cs="宋体"/>
          <w:spacing w:val="20"/>
          <w:szCs w:val="21"/>
          <w:highlight w:val="none"/>
        </w:rPr>
        <w:t>日  期：</w:t>
      </w:r>
      <w:r>
        <w:rPr>
          <w:rFonts w:hint="eastAsia" w:ascii="宋体" w:hAnsi="宋体" w:cs="宋体"/>
          <w:spacing w:val="20"/>
          <w:szCs w:val="21"/>
          <w:highlight w:val="none"/>
          <w:u w:val="single"/>
        </w:rPr>
        <w:t xml:space="preserve">        </w:t>
      </w:r>
    </w:p>
    <w:p w14:paraId="1B141067">
      <w:pPr>
        <w:snapToGrid w:val="0"/>
        <w:spacing w:before="50" w:after="120" w:afterLines="50"/>
        <w:jc w:val="left"/>
        <w:rPr>
          <w:rFonts w:hint="eastAsia" w:ascii="宋体" w:hAnsi="宋体" w:cs="宋体"/>
          <w:szCs w:val="21"/>
          <w:highlight w:val="none"/>
        </w:rPr>
      </w:pPr>
    </w:p>
    <w:p w14:paraId="6BC60E77">
      <w:pPr>
        <w:snapToGrid w:val="0"/>
        <w:spacing w:before="50" w:after="120" w:afterLines="50"/>
        <w:jc w:val="left"/>
        <w:rPr>
          <w:rFonts w:hint="eastAsia" w:ascii="宋体" w:hAnsi="宋体" w:cs="宋体"/>
          <w:szCs w:val="21"/>
          <w:highlight w:val="none"/>
        </w:rPr>
      </w:pPr>
    </w:p>
    <w:p w14:paraId="2825DD46">
      <w:pPr>
        <w:snapToGrid w:val="0"/>
        <w:spacing w:before="50" w:after="120" w:afterLines="50"/>
        <w:jc w:val="left"/>
        <w:rPr>
          <w:rFonts w:hint="eastAsia" w:ascii="宋体" w:hAnsi="宋体" w:cs="宋体"/>
          <w:szCs w:val="21"/>
          <w:highlight w:val="none"/>
        </w:rPr>
      </w:pPr>
    </w:p>
    <w:p w14:paraId="4C621B27">
      <w:pPr>
        <w:snapToGrid w:val="0"/>
        <w:spacing w:before="50" w:after="120" w:afterLines="50"/>
        <w:jc w:val="left"/>
        <w:rPr>
          <w:rFonts w:hint="eastAsia" w:ascii="宋体" w:hAnsi="宋体" w:cs="宋体"/>
          <w:szCs w:val="21"/>
          <w:highlight w:val="none"/>
        </w:rPr>
      </w:pPr>
    </w:p>
    <w:p w14:paraId="6AB89097">
      <w:pPr>
        <w:snapToGrid w:val="0"/>
        <w:spacing w:before="50" w:after="120" w:afterLines="50"/>
        <w:jc w:val="left"/>
        <w:rPr>
          <w:rFonts w:hint="eastAsia" w:ascii="宋体" w:hAnsi="宋体" w:cs="宋体"/>
          <w:szCs w:val="21"/>
          <w:highlight w:val="none"/>
        </w:rPr>
      </w:pPr>
    </w:p>
    <w:p w14:paraId="458FE080">
      <w:pPr>
        <w:snapToGrid w:val="0"/>
        <w:spacing w:before="50" w:after="120" w:afterLines="50"/>
        <w:jc w:val="left"/>
        <w:rPr>
          <w:rFonts w:hint="eastAsia" w:ascii="宋体" w:hAnsi="宋体" w:cs="宋体"/>
          <w:szCs w:val="21"/>
          <w:highlight w:val="none"/>
        </w:rPr>
      </w:pPr>
    </w:p>
    <w:p w14:paraId="3BA45AB4">
      <w:pPr>
        <w:snapToGrid w:val="0"/>
        <w:spacing w:before="50" w:after="120" w:afterLines="50"/>
        <w:jc w:val="left"/>
        <w:rPr>
          <w:rFonts w:hint="eastAsia" w:ascii="宋体" w:hAnsi="宋体" w:cs="宋体"/>
          <w:szCs w:val="21"/>
          <w:highlight w:val="none"/>
        </w:rPr>
      </w:pPr>
    </w:p>
    <w:p w14:paraId="2B387AD1">
      <w:pPr>
        <w:snapToGrid w:val="0"/>
        <w:spacing w:before="50" w:after="120" w:afterLines="50"/>
        <w:jc w:val="left"/>
        <w:rPr>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bCs/>
          <w:szCs w:val="21"/>
          <w:highlight w:val="none"/>
        </w:rPr>
        <w:t>应急措施方案</w:t>
      </w:r>
      <w:r>
        <w:rPr>
          <w:rFonts w:hint="eastAsia" w:ascii="宋体" w:hAnsi="宋体" w:cs="宋体"/>
          <w:szCs w:val="21"/>
          <w:highlight w:val="none"/>
        </w:rPr>
        <w:t>（投标人根据采购需求及评审方法及评审标准结合自身的实际情况自行编写，格式自拟）</w:t>
      </w:r>
    </w:p>
    <w:p w14:paraId="30CC6C15">
      <w:pPr>
        <w:rPr>
          <w:rFonts w:hint="eastAsia" w:ascii="宋体" w:hAnsi="宋体" w:cs="宋体"/>
          <w:szCs w:val="21"/>
          <w:highlight w:val="none"/>
        </w:rPr>
      </w:pPr>
    </w:p>
    <w:p w14:paraId="2D5B3866">
      <w:pPr>
        <w:rPr>
          <w:rFonts w:hint="eastAsia" w:ascii="宋体" w:hAnsi="宋体" w:cs="宋体"/>
          <w:szCs w:val="21"/>
          <w:highlight w:val="none"/>
        </w:rPr>
      </w:pPr>
    </w:p>
    <w:p w14:paraId="5A9EE093">
      <w:pPr>
        <w:rPr>
          <w:rFonts w:hint="eastAsia" w:ascii="宋体" w:hAnsi="宋体" w:cs="宋体"/>
          <w:szCs w:val="21"/>
          <w:highlight w:val="none"/>
        </w:rPr>
      </w:pPr>
    </w:p>
    <w:p w14:paraId="1C1A4CA2">
      <w:pPr>
        <w:rPr>
          <w:rFonts w:hint="eastAsia" w:ascii="宋体" w:hAnsi="宋体" w:cs="宋体"/>
          <w:szCs w:val="21"/>
          <w:highlight w:val="none"/>
        </w:rPr>
      </w:pPr>
    </w:p>
    <w:p w14:paraId="288FC4E6">
      <w:pPr>
        <w:snapToGrid w:val="0"/>
        <w:spacing w:before="50" w:after="120" w:afterLines="50"/>
        <w:jc w:val="left"/>
        <w:rPr>
          <w:rFonts w:hint="eastAsia" w:ascii="宋体" w:hAnsi="宋体" w:cs="宋体"/>
          <w:szCs w:val="21"/>
          <w:highlight w:val="none"/>
        </w:rPr>
      </w:pPr>
    </w:p>
    <w:p w14:paraId="2E817523">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.为本项目提供的其他优惠服务（如有）。</w:t>
      </w:r>
    </w:p>
    <w:p w14:paraId="7EAD17E6">
      <w:pPr>
        <w:snapToGrid w:val="0"/>
        <w:spacing w:before="50" w:after="120" w:afterLines="50"/>
        <w:jc w:val="left"/>
        <w:rPr>
          <w:rFonts w:hint="eastAsia" w:ascii="宋体" w:hAnsi="宋体" w:cs="宋体"/>
          <w:szCs w:val="21"/>
          <w:highlight w:val="none"/>
        </w:rPr>
      </w:pPr>
    </w:p>
    <w:p w14:paraId="3A160336">
      <w:pPr>
        <w:snapToGrid w:val="0"/>
        <w:spacing w:before="50" w:after="120" w:afterLines="50"/>
        <w:jc w:val="left"/>
        <w:rPr>
          <w:rFonts w:hint="eastAsia" w:ascii="宋体" w:hAnsi="宋体" w:cs="宋体"/>
          <w:szCs w:val="21"/>
          <w:highlight w:val="none"/>
        </w:rPr>
      </w:pPr>
    </w:p>
    <w:p w14:paraId="6E4046CA">
      <w:pPr>
        <w:snapToGrid w:val="0"/>
        <w:spacing w:before="50" w:after="120" w:afterLines="50"/>
        <w:jc w:val="left"/>
        <w:rPr>
          <w:rFonts w:hint="eastAsia" w:ascii="宋体" w:hAnsi="宋体" w:cs="宋体"/>
          <w:szCs w:val="21"/>
          <w:highlight w:val="none"/>
        </w:rPr>
      </w:pPr>
    </w:p>
    <w:p w14:paraId="517AC292">
      <w:pPr>
        <w:snapToGrid w:val="0"/>
        <w:spacing w:before="50" w:after="120" w:afterLines="50"/>
        <w:jc w:val="left"/>
        <w:rPr>
          <w:rFonts w:hint="eastAsia" w:ascii="宋体" w:hAnsi="宋体" w:cs="宋体"/>
          <w:szCs w:val="21"/>
          <w:highlight w:val="none"/>
        </w:rPr>
      </w:pPr>
    </w:p>
    <w:p w14:paraId="5603A7A2">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.供应商需要说明的其他文件和说明。</w:t>
      </w:r>
    </w:p>
    <w:p w14:paraId="6542C565">
      <w:pPr>
        <w:snapToGrid w:val="0"/>
        <w:spacing w:before="120" w:beforeLines="50" w:after="50" w:line="440" w:lineRule="exact"/>
        <w:jc w:val="left"/>
        <w:outlineLvl w:val="1"/>
        <w:rPr>
          <w:rFonts w:hint="eastAsia" w:ascii="宋体" w:hAnsi="宋体" w:cs="宋体"/>
          <w:bCs/>
          <w:sz w:val="24"/>
          <w:highlight w:val="none"/>
        </w:rPr>
      </w:pPr>
      <w:r>
        <w:rPr>
          <w:rFonts w:hint="eastAsia" w:ascii="宋体" w:hAnsi="宋体" w:cs="宋体"/>
          <w:szCs w:val="21"/>
          <w:highlight w:val="none"/>
        </w:rPr>
        <w:br w:type="page"/>
      </w:r>
      <w:r>
        <w:rPr>
          <w:rFonts w:hint="eastAsia" w:ascii="宋体" w:hAnsi="宋体" w:cs="宋体"/>
          <w:bCs/>
          <w:sz w:val="24"/>
          <w:highlight w:val="none"/>
        </w:rPr>
        <w:t xml:space="preserve">3．投标文件封面参考格式（报价文件）： </w:t>
      </w:r>
    </w:p>
    <w:p w14:paraId="4D9BA1D6">
      <w:pPr>
        <w:snapToGrid w:val="0"/>
        <w:spacing w:before="50" w:after="120" w:afterLines="50" w:line="400" w:lineRule="exact"/>
        <w:jc w:val="left"/>
        <w:rPr>
          <w:rFonts w:hint="eastAsia" w:ascii="宋体" w:hAnsi="宋体" w:cs="宋体"/>
          <w:bCs/>
          <w:sz w:val="24"/>
          <w:highlight w:val="none"/>
        </w:rPr>
      </w:pPr>
    </w:p>
    <w:p w14:paraId="669C6907">
      <w:pPr>
        <w:snapToGrid w:val="0"/>
        <w:spacing w:before="120" w:beforeLines="50" w:after="50" w:line="360" w:lineRule="exact"/>
        <w:rPr>
          <w:rFonts w:hint="eastAsia" w:ascii="宋体" w:hAnsi="宋体" w:cs="宋体"/>
          <w:sz w:val="24"/>
          <w:highlight w:val="none"/>
        </w:rPr>
      </w:pPr>
    </w:p>
    <w:p w14:paraId="19762D07">
      <w:pPr>
        <w:snapToGrid w:val="0"/>
        <w:spacing w:before="120" w:beforeLines="50" w:after="50" w:line="360" w:lineRule="exact"/>
        <w:jc w:val="center"/>
        <w:rPr>
          <w:rFonts w:hint="eastAsia" w:ascii="宋体" w:hAnsi="宋体" w:cs="宋体"/>
          <w:bCs/>
          <w:sz w:val="24"/>
          <w:highlight w:val="none"/>
        </w:rPr>
      </w:pPr>
    </w:p>
    <w:p w14:paraId="65AA2634">
      <w:pPr>
        <w:snapToGrid w:val="0"/>
        <w:spacing w:before="120" w:beforeLines="50" w:after="50" w:line="3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电子投标文件</w:t>
      </w:r>
    </w:p>
    <w:p w14:paraId="4B888FBA">
      <w:pPr>
        <w:snapToGrid w:val="0"/>
        <w:spacing w:before="120" w:beforeLines="50" w:after="50" w:line="360" w:lineRule="exact"/>
        <w:jc w:val="center"/>
        <w:rPr>
          <w:rFonts w:hint="eastAsia" w:ascii="宋体" w:hAnsi="宋体" w:cs="宋体"/>
          <w:b/>
          <w:bCs/>
          <w:sz w:val="44"/>
          <w:szCs w:val="44"/>
          <w:highlight w:val="none"/>
        </w:rPr>
      </w:pPr>
    </w:p>
    <w:p w14:paraId="50FEAF8E">
      <w:pPr>
        <w:snapToGrid w:val="0"/>
        <w:spacing w:before="120" w:beforeLines="50" w:after="50" w:line="360" w:lineRule="exact"/>
        <w:jc w:val="center"/>
        <w:rPr>
          <w:rFonts w:hint="eastAsia" w:ascii="宋体" w:hAnsi="宋体" w:cs="宋体"/>
          <w:b/>
          <w:bCs/>
          <w:sz w:val="44"/>
          <w:szCs w:val="44"/>
          <w:highlight w:val="none"/>
        </w:rPr>
      </w:pPr>
    </w:p>
    <w:p w14:paraId="55A1C462">
      <w:pPr>
        <w:snapToGrid w:val="0"/>
        <w:spacing w:before="120" w:beforeLines="50" w:after="50" w:line="3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报价文件</w:t>
      </w:r>
    </w:p>
    <w:p w14:paraId="39F7CFB9">
      <w:pPr>
        <w:snapToGrid w:val="0"/>
        <w:spacing w:before="120" w:beforeLines="50" w:after="50" w:line="360" w:lineRule="exact"/>
        <w:rPr>
          <w:rFonts w:hint="eastAsia" w:ascii="宋体" w:hAnsi="宋体" w:cs="宋体"/>
          <w:bCs/>
          <w:sz w:val="24"/>
          <w:highlight w:val="none"/>
        </w:rPr>
      </w:pPr>
    </w:p>
    <w:p w14:paraId="72E8CA2A">
      <w:pPr>
        <w:snapToGrid w:val="0"/>
        <w:spacing w:before="120" w:beforeLines="50" w:after="50" w:line="360" w:lineRule="exact"/>
        <w:rPr>
          <w:rFonts w:hint="eastAsia" w:ascii="宋体" w:hAnsi="宋体" w:cs="宋体"/>
          <w:bCs/>
          <w:sz w:val="24"/>
          <w:highlight w:val="none"/>
        </w:rPr>
      </w:pPr>
    </w:p>
    <w:p w14:paraId="67A0A4EB">
      <w:pPr>
        <w:snapToGrid w:val="0"/>
        <w:spacing w:before="120" w:beforeLines="50" w:after="50" w:line="360" w:lineRule="exact"/>
        <w:rPr>
          <w:rFonts w:hint="eastAsia" w:ascii="宋体" w:hAnsi="宋体" w:cs="宋体"/>
          <w:bCs/>
          <w:sz w:val="24"/>
          <w:highlight w:val="none"/>
        </w:rPr>
      </w:pPr>
    </w:p>
    <w:p w14:paraId="18E3A85C">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 xml:space="preserve">项目名称： </w:t>
      </w:r>
    </w:p>
    <w:p w14:paraId="70BE94DB">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项目编号：</w:t>
      </w:r>
    </w:p>
    <w:p w14:paraId="5A6181AE">
      <w:pPr>
        <w:snapToGrid w:val="0"/>
        <w:spacing w:before="120" w:beforeLines="50" w:after="50" w:line="360" w:lineRule="exact"/>
        <w:ind w:firstLine="720" w:firstLineChars="300"/>
        <w:rPr>
          <w:rFonts w:hint="eastAsia" w:ascii="宋体" w:hAnsi="宋体" w:eastAsia="宋体" w:cs="宋体"/>
          <w:bCs/>
          <w:sz w:val="24"/>
          <w:highlight w:val="none"/>
          <w:lang w:eastAsia="zh-CN"/>
        </w:rPr>
      </w:pPr>
      <w:r>
        <w:rPr>
          <w:rFonts w:hint="eastAsia" w:ascii="宋体" w:hAnsi="宋体" w:cs="宋体"/>
          <w:bCs/>
          <w:sz w:val="24"/>
          <w:highlight w:val="none"/>
        </w:rPr>
        <w:t>分标号：</w:t>
      </w:r>
      <w:r>
        <w:rPr>
          <w:rFonts w:hint="eastAsia" w:ascii="宋体" w:hAnsi="宋体" w:cs="宋体"/>
          <w:bCs/>
          <w:sz w:val="24"/>
          <w:highlight w:val="none"/>
          <w:lang w:val="en-US" w:eastAsia="zh-CN"/>
        </w:rPr>
        <w:t>/</w:t>
      </w:r>
    </w:p>
    <w:p w14:paraId="69B8CE3E">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供应商名称：</w:t>
      </w:r>
    </w:p>
    <w:p w14:paraId="71CD1F26">
      <w:pPr>
        <w:snapToGrid w:val="0"/>
        <w:spacing w:before="120" w:beforeLines="50" w:after="50" w:line="360" w:lineRule="exact"/>
        <w:ind w:firstLine="720" w:firstLineChars="300"/>
        <w:rPr>
          <w:rFonts w:hint="eastAsia" w:ascii="宋体" w:hAnsi="宋体" w:cs="宋体"/>
          <w:bCs/>
          <w:sz w:val="24"/>
          <w:highlight w:val="none"/>
        </w:rPr>
      </w:pPr>
      <w:r>
        <w:rPr>
          <w:rFonts w:hint="eastAsia" w:ascii="宋体" w:hAnsi="宋体" w:cs="宋体"/>
          <w:bCs/>
          <w:sz w:val="24"/>
          <w:highlight w:val="none"/>
        </w:rPr>
        <w:t>供应商地址：</w:t>
      </w:r>
    </w:p>
    <w:p w14:paraId="6530F3F5">
      <w:pPr>
        <w:snapToGrid w:val="0"/>
        <w:spacing w:before="120" w:beforeLines="50" w:after="50" w:line="360" w:lineRule="exact"/>
        <w:ind w:firstLine="720" w:firstLineChars="300"/>
        <w:rPr>
          <w:rFonts w:hint="eastAsia" w:ascii="宋体" w:hAnsi="宋体" w:cs="宋体"/>
          <w:bCs/>
          <w:sz w:val="24"/>
          <w:highlight w:val="none"/>
        </w:rPr>
      </w:pPr>
    </w:p>
    <w:p w14:paraId="220BE149">
      <w:pPr>
        <w:pStyle w:val="7"/>
        <w:snapToGrid w:val="0"/>
        <w:spacing w:before="50" w:after="50" w:line="360" w:lineRule="exact"/>
        <w:ind w:firstLine="960" w:firstLineChars="400"/>
        <w:rPr>
          <w:rFonts w:hint="eastAsia" w:ascii="宋体" w:hAnsi="宋体" w:cs="宋体"/>
          <w:bCs/>
          <w:sz w:val="24"/>
          <w:szCs w:val="24"/>
          <w:highlight w:val="none"/>
        </w:rPr>
      </w:pPr>
    </w:p>
    <w:p w14:paraId="3CCE7AD9">
      <w:pPr>
        <w:snapToGrid w:val="0"/>
        <w:spacing w:before="120" w:beforeLines="50" w:after="50" w:line="360" w:lineRule="exact"/>
        <w:jc w:val="center"/>
        <w:rPr>
          <w:rFonts w:hint="eastAsia" w:ascii="宋体" w:hAnsi="宋体" w:cs="宋体"/>
          <w:sz w:val="24"/>
          <w:highlight w:val="none"/>
        </w:rPr>
      </w:pPr>
      <w:r>
        <w:rPr>
          <w:rFonts w:hint="eastAsia" w:ascii="宋体" w:hAnsi="宋体" w:cs="宋体"/>
          <w:sz w:val="24"/>
          <w:highlight w:val="none"/>
        </w:rPr>
        <w:t xml:space="preserve">                        年  月  日</w:t>
      </w:r>
    </w:p>
    <w:p w14:paraId="584B9BB1">
      <w:pPr>
        <w:rPr>
          <w:rFonts w:hint="eastAsia" w:ascii="宋体" w:hAnsi="宋体" w:cs="宋体"/>
          <w:highlight w:val="none"/>
        </w:rPr>
      </w:pPr>
    </w:p>
    <w:p w14:paraId="67A0AC5E">
      <w:pPr>
        <w:jc w:val="center"/>
        <w:rPr>
          <w:rFonts w:hint="eastAsia" w:ascii="宋体" w:hAnsi="宋体" w:cs="宋体"/>
          <w:b/>
          <w:bCs/>
          <w:szCs w:val="21"/>
          <w:highlight w:val="none"/>
        </w:rPr>
      </w:pPr>
      <w:r>
        <w:rPr>
          <w:rFonts w:hint="eastAsia" w:ascii="宋体" w:hAnsi="宋体" w:cs="宋体"/>
          <w:b/>
          <w:color w:val="4472C4"/>
          <w:szCs w:val="21"/>
          <w:highlight w:val="none"/>
        </w:rPr>
        <w:br w:type="page"/>
      </w:r>
      <w:r>
        <w:rPr>
          <w:rFonts w:hint="eastAsia" w:ascii="宋体" w:hAnsi="宋体" w:cs="宋体"/>
          <w:b/>
          <w:bCs/>
          <w:szCs w:val="21"/>
          <w:highlight w:val="none"/>
        </w:rPr>
        <w:t xml:space="preserve"> </w:t>
      </w:r>
    </w:p>
    <w:p w14:paraId="1A016E8A">
      <w:pPr>
        <w:snapToGrid w:val="0"/>
        <w:spacing w:before="120" w:beforeLines="50" w:after="50" w:line="440" w:lineRule="exact"/>
        <w:jc w:val="center"/>
        <w:outlineLvl w:val="1"/>
        <w:rPr>
          <w:rFonts w:hint="eastAsia" w:ascii="宋体" w:hAnsi="宋体" w:cs="宋体"/>
          <w:bCs/>
          <w:sz w:val="24"/>
          <w:highlight w:val="none"/>
        </w:rPr>
      </w:pPr>
      <w:r>
        <w:rPr>
          <w:rFonts w:hint="eastAsia" w:ascii="宋体" w:hAnsi="宋体" w:cs="宋体"/>
          <w:bCs/>
          <w:sz w:val="24"/>
          <w:highlight w:val="none"/>
        </w:rPr>
        <w:t>第三部分 报价文件</w:t>
      </w:r>
    </w:p>
    <w:p w14:paraId="43FA562F">
      <w:pPr>
        <w:jc w:val="center"/>
        <w:rPr>
          <w:rFonts w:hint="eastAsia" w:ascii="宋体" w:hAnsi="宋体" w:cs="宋体"/>
          <w:b/>
          <w:bCs/>
          <w:szCs w:val="21"/>
          <w:highlight w:val="none"/>
        </w:rPr>
      </w:pPr>
    </w:p>
    <w:p w14:paraId="75C92FCC">
      <w:pPr>
        <w:rPr>
          <w:rFonts w:hint="eastAsia" w:ascii="宋体" w:hAnsi="宋体" w:cs="宋体"/>
          <w:highlight w:val="none"/>
        </w:rPr>
      </w:pPr>
      <w:r>
        <w:rPr>
          <w:rFonts w:hint="eastAsia" w:ascii="宋体" w:hAnsi="宋体" w:cs="宋体"/>
          <w:highlight w:val="none"/>
        </w:rPr>
        <w:t>1．投标函格式：</w:t>
      </w:r>
    </w:p>
    <w:p w14:paraId="423BA670">
      <w:pPr>
        <w:rPr>
          <w:rFonts w:hint="eastAsia" w:ascii="宋体" w:hAnsi="宋体" w:cs="宋体"/>
          <w:highlight w:val="none"/>
        </w:rPr>
      </w:pPr>
    </w:p>
    <w:p w14:paraId="056CDDF3">
      <w:pPr>
        <w:jc w:val="center"/>
        <w:rPr>
          <w:rFonts w:hint="eastAsia" w:ascii="宋体" w:hAnsi="宋体" w:cs="宋体"/>
          <w:b/>
          <w:szCs w:val="21"/>
          <w:highlight w:val="none"/>
        </w:rPr>
      </w:pPr>
      <w:r>
        <w:rPr>
          <w:rFonts w:hint="eastAsia" w:ascii="宋体" w:hAnsi="宋体" w:cs="宋体"/>
          <w:b/>
          <w:szCs w:val="21"/>
          <w:highlight w:val="none"/>
        </w:rPr>
        <w:t>投 标 函</w:t>
      </w:r>
    </w:p>
    <w:p w14:paraId="3C8B5CCA">
      <w:pPr>
        <w:rPr>
          <w:rFonts w:hint="eastAsia" w:ascii="宋体" w:hAnsi="宋体" w:cs="宋体"/>
          <w:b/>
          <w:szCs w:val="21"/>
          <w:highlight w:val="none"/>
        </w:rPr>
      </w:pPr>
    </w:p>
    <w:p w14:paraId="49737CFC">
      <w:pPr>
        <w:spacing w:line="360" w:lineRule="auto"/>
        <w:rPr>
          <w:rFonts w:hint="eastAsia" w:ascii="宋体" w:hAnsi="宋体" w:cs="宋体"/>
          <w:szCs w:val="21"/>
          <w:highlight w:val="none"/>
        </w:rPr>
      </w:pPr>
      <w:r>
        <w:rPr>
          <w:rFonts w:hint="eastAsia" w:ascii="宋体" w:hAnsi="宋体" w:cs="宋体"/>
          <w:szCs w:val="21"/>
          <w:highlight w:val="none"/>
        </w:rPr>
        <w:t>致：</w:t>
      </w:r>
      <w:bookmarkStart w:id="93" w:name="_Hlk19051378"/>
      <w:r>
        <w:rPr>
          <w:rFonts w:hint="eastAsia" w:ascii="宋体" w:hAnsi="宋体" w:cs="宋体"/>
          <w:i/>
          <w:iCs/>
          <w:szCs w:val="21"/>
          <w:highlight w:val="none"/>
          <w:u w:val="single"/>
        </w:rPr>
        <w:t>（采购人名称）</w:t>
      </w:r>
      <w:bookmarkEnd w:id="93"/>
      <w:r>
        <w:rPr>
          <w:rFonts w:hint="eastAsia" w:ascii="宋体" w:hAnsi="宋体" w:cs="宋体"/>
          <w:i/>
          <w:iCs/>
          <w:szCs w:val="21"/>
          <w:highlight w:val="none"/>
          <w:u w:val="single"/>
        </w:rPr>
        <w:t xml:space="preserve">   </w:t>
      </w:r>
      <w:r>
        <w:rPr>
          <w:rFonts w:hint="eastAsia" w:ascii="宋体" w:hAnsi="宋体" w:cs="宋体"/>
          <w:szCs w:val="21"/>
          <w:highlight w:val="none"/>
        </w:rPr>
        <w:t>：</w:t>
      </w:r>
    </w:p>
    <w:p w14:paraId="6E8EB3F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我方已仔细研究了</w:t>
      </w:r>
      <w:bookmarkStart w:id="94" w:name="_Hlk19051388"/>
      <w:r>
        <w:rPr>
          <w:rFonts w:hint="eastAsia" w:ascii="宋体" w:hAnsi="宋体" w:cs="宋体"/>
          <w:i/>
          <w:iCs/>
          <w:szCs w:val="21"/>
          <w:highlight w:val="none"/>
          <w:u w:val="single"/>
        </w:rPr>
        <w:t>（项目名称）</w:t>
      </w:r>
      <w:bookmarkEnd w:id="94"/>
      <w:r>
        <w:rPr>
          <w:rFonts w:hint="eastAsia" w:ascii="宋体" w:hAnsi="宋体" w:cs="宋体"/>
          <w:i/>
          <w:iCs/>
          <w:szCs w:val="21"/>
          <w:highlight w:val="none"/>
          <w:u w:val="single"/>
        </w:rPr>
        <w:t xml:space="preserve">  </w:t>
      </w:r>
      <w:r>
        <w:rPr>
          <w:rFonts w:hint="eastAsia" w:ascii="宋体" w:hAnsi="宋体" w:cs="宋体"/>
          <w:szCs w:val="21"/>
          <w:highlight w:val="none"/>
        </w:rPr>
        <w:t>的招标文件的全部内容。签字代表</w:t>
      </w:r>
      <w:bookmarkStart w:id="95" w:name="_Hlk19051393"/>
      <w:r>
        <w:rPr>
          <w:rFonts w:hint="eastAsia" w:ascii="宋体" w:hAnsi="宋体" w:cs="宋体"/>
          <w:i/>
          <w:iCs/>
          <w:szCs w:val="21"/>
          <w:highlight w:val="none"/>
          <w:u w:val="single"/>
        </w:rPr>
        <w:t>（授权代表姓名）</w:t>
      </w:r>
      <w:bookmarkEnd w:id="95"/>
      <w:r>
        <w:rPr>
          <w:rFonts w:hint="eastAsia" w:ascii="宋体" w:hAnsi="宋体" w:cs="宋体"/>
          <w:i/>
          <w:iCs/>
          <w:szCs w:val="21"/>
          <w:highlight w:val="none"/>
          <w:u w:val="single"/>
        </w:rPr>
        <w:t xml:space="preserve"> </w:t>
      </w:r>
      <w:r>
        <w:rPr>
          <w:rFonts w:hint="eastAsia" w:ascii="宋体" w:hAnsi="宋体" w:cs="宋体"/>
          <w:szCs w:val="21"/>
          <w:highlight w:val="none"/>
        </w:rPr>
        <w:t>经正式授权并代表供应商</w:t>
      </w:r>
      <w:bookmarkStart w:id="96" w:name="_Hlk19051402"/>
      <w:r>
        <w:rPr>
          <w:rFonts w:hint="eastAsia" w:ascii="宋体" w:hAnsi="宋体" w:cs="宋体"/>
          <w:i/>
          <w:iCs/>
          <w:szCs w:val="21"/>
          <w:highlight w:val="none"/>
          <w:u w:val="single"/>
        </w:rPr>
        <w:t>（供应商名称）</w:t>
      </w:r>
      <w:bookmarkEnd w:id="96"/>
      <w:r>
        <w:rPr>
          <w:rFonts w:hint="eastAsia" w:ascii="宋体" w:hAnsi="宋体" w:cs="宋体"/>
          <w:i/>
          <w:iCs/>
          <w:szCs w:val="21"/>
          <w:highlight w:val="none"/>
          <w:u w:val="single"/>
        </w:rPr>
        <w:t xml:space="preserve">    </w:t>
      </w:r>
      <w:r>
        <w:rPr>
          <w:rFonts w:hint="eastAsia" w:ascii="宋体" w:hAnsi="宋体" w:cs="宋体"/>
          <w:szCs w:val="21"/>
          <w:highlight w:val="none"/>
        </w:rPr>
        <w:t>提交投标文件。</w:t>
      </w:r>
    </w:p>
    <w:p w14:paraId="739A5A66">
      <w:pPr>
        <w:spacing w:line="360" w:lineRule="auto"/>
        <w:rPr>
          <w:rFonts w:hint="eastAsia" w:ascii="宋体" w:hAnsi="宋体" w:cs="宋体"/>
          <w:szCs w:val="21"/>
          <w:highlight w:val="none"/>
        </w:rPr>
      </w:pPr>
      <w:r>
        <w:rPr>
          <w:rFonts w:hint="eastAsia" w:ascii="宋体" w:hAnsi="宋体" w:cs="宋体"/>
          <w:szCs w:val="21"/>
          <w:highlight w:val="none"/>
        </w:rPr>
        <w:t>据此函，签字代表宣布同意如下：</w:t>
      </w:r>
    </w:p>
    <w:p w14:paraId="038AF544">
      <w:pPr>
        <w:spacing w:line="360" w:lineRule="auto"/>
        <w:rPr>
          <w:rFonts w:hint="eastAsia" w:ascii="宋体" w:hAnsi="宋体" w:cs="宋体"/>
          <w:szCs w:val="21"/>
          <w:highlight w:val="none"/>
        </w:rPr>
      </w:pPr>
      <w:r>
        <w:rPr>
          <w:rFonts w:hint="eastAsia" w:ascii="宋体" w:hAnsi="宋体" w:cs="宋体"/>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4EFEF13">
      <w:pPr>
        <w:spacing w:line="360" w:lineRule="auto"/>
        <w:rPr>
          <w:rFonts w:hint="eastAsia" w:ascii="宋体" w:hAnsi="宋体" w:cs="宋体"/>
          <w:szCs w:val="21"/>
          <w:highlight w:val="none"/>
        </w:rPr>
      </w:pPr>
      <w:r>
        <w:rPr>
          <w:rFonts w:hint="eastAsia" w:ascii="宋体" w:hAnsi="宋体" w:cs="宋体"/>
          <w:szCs w:val="21"/>
          <w:highlight w:val="none"/>
        </w:rPr>
        <w:t>（2）我方在投标之前已经与贵方进行了充分的沟通，完全理解并接受招标文件的各项规定和要求，对招标文件的合理性、合法性不再有异议。</w:t>
      </w:r>
    </w:p>
    <w:p w14:paraId="03B35651">
      <w:pPr>
        <w:spacing w:line="360" w:lineRule="auto"/>
        <w:rPr>
          <w:rFonts w:hint="eastAsia" w:ascii="宋体" w:hAnsi="宋体" w:cs="宋体"/>
          <w:szCs w:val="21"/>
          <w:highlight w:val="none"/>
        </w:rPr>
      </w:pPr>
      <w:r>
        <w:rPr>
          <w:rFonts w:hint="eastAsia" w:ascii="宋体" w:hAnsi="宋体" w:cs="宋体"/>
          <w:szCs w:val="21"/>
          <w:highlight w:val="none"/>
        </w:rPr>
        <w:t>（3）我方承诺本投标有效期为第三章投标人须知规定的期限。</w:t>
      </w:r>
    </w:p>
    <w:p w14:paraId="12030D90">
      <w:pPr>
        <w:spacing w:line="360" w:lineRule="auto"/>
        <w:rPr>
          <w:rFonts w:hint="eastAsia" w:ascii="宋体" w:hAnsi="宋体" w:cs="宋体"/>
          <w:szCs w:val="21"/>
          <w:highlight w:val="none"/>
        </w:rPr>
      </w:pPr>
      <w:r>
        <w:rPr>
          <w:rFonts w:hint="eastAsia" w:ascii="宋体" w:hAnsi="宋体" w:cs="宋体"/>
          <w:szCs w:val="21"/>
          <w:highlight w:val="none"/>
        </w:rPr>
        <w:t>（4）如中标，本投标文件至本项目合同履行完毕止均保持有效，我方将按“招标文件”及政府采购法律、法规的规定履行合同责任和义务，并承诺不分包及转包他人。</w:t>
      </w:r>
    </w:p>
    <w:p w14:paraId="1A2C0044">
      <w:pPr>
        <w:spacing w:line="360" w:lineRule="auto"/>
        <w:rPr>
          <w:rFonts w:hint="eastAsia" w:ascii="宋体" w:hAnsi="宋体" w:cs="宋体"/>
          <w:szCs w:val="21"/>
          <w:highlight w:val="none"/>
        </w:rPr>
      </w:pPr>
      <w:r>
        <w:rPr>
          <w:rFonts w:hint="eastAsia" w:ascii="宋体" w:hAnsi="宋体" w:cs="宋体"/>
          <w:szCs w:val="21"/>
          <w:highlight w:val="none"/>
        </w:rPr>
        <w:t>（5）我方同意按照贵方要求提供与投标有关的一切数据或资料。</w:t>
      </w:r>
    </w:p>
    <w:p w14:paraId="2512F7F6">
      <w:pPr>
        <w:spacing w:line="360" w:lineRule="auto"/>
        <w:rPr>
          <w:rFonts w:hint="eastAsia" w:ascii="宋体" w:hAnsi="宋体" w:cs="宋体"/>
          <w:szCs w:val="21"/>
          <w:highlight w:val="none"/>
        </w:rPr>
      </w:pPr>
      <w:r>
        <w:rPr>
          <w:rFonts w:hint="eastAsia" w:ascii="宋体" w:hAnsi="宋体" w:cs="宋体"/>
          <w:szCs w:val="21"/>
          <w:highlight w:val="none"/>
        </w:rPr>
        <w:t>（6）与本项目有关的一切正式往来信函请寄：</w:t>
      </w:r>
    </w:p>
    <w:p w14:paraId="63BF683D">
      <w:pPr>
        <w:spacing w:line="360" w:lineRule="auto"/>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邮编：</w:t>
      </w:r>
      <w:r>
        <w:rPr>
          <w:rFonts w:hint="eastAsia" w:ascii="宋体" w:hAnsi="宋体" w:cs="宋体"/>
          <w:szCs w:val="21"/>
          <w:highlight w:val="none"/>
          <w:u w:val="single"/>
        </w:rPr>
        <w:t xml:space="preserve">         </w:t>
      </w: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p>
    <w:p w14:paraId="410EDE20">
      <w:pPr>
        <w:spacing w:line="360" w:lineRule="auto"/>
        <w:rPr>
          <w:rFonts w:hint="eastAsia" w:ascii="宋体" w:hAnsi="宋体" w:cs="宋体"/>
          <w:szCs w:val="21"/>
          <w:highlight w:val="none"/>
        </w:rPr>
      </w:pPr>
      <w:r>
        <w:rPr>
          <w:rFonts w:hint="eastAsia" w:ascii="宋体" w:hAnsi="宋体" w:cs="宋体"/>
          <w:szCs w:val="21"/>
          <w:highlight w:val="none"/>
        </w:rPr>
        <w:t>传真：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26C5607">
      <w:pPr>
        <w:spacing w:line="360" w:lineRule="auto"/>
        <w:rPr>
          <w:rFonts w:hint="eastAsia" w:ascii="宋体" w:hAnsi="宋体" w:cs="宋体"/>
          <w:szCs w:val="21"/>
          <w:highlight w:val="none"/>
        </w:rPr>
      </w:pPr>
      <w:r>
        <w:rPr>
          <w:rFonts w:hint="eastAsia" w:ascii="宋体" w:hAnsi="宋体" w:cs="宋体"/>
          <w:szCs w:val="21"/>
          <w:highlight w:val="none"/>
        </w:rPr>
        <w:t>供应商代表姓名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职务：</w:t>
      </w:r>
      <w:r>
        <w:rPr>
          <w:rFonts w:hint="eastAsia" w:ascii="宋体" w:hAnsi="宋体" w:cs="宋体"/>
          <w:szCs w:val="21"/>
          <w:highlight w:val="none"/>
          <w:u w:val="single"/>
        </w:rPr>
        <w:t xml:space="preserve">          </w:t>
      </w:r>
      <w:r>
        <w:rPr>
          <w:rFonts w:hint="eastAsia" w:ascii="宋体" w:hAnsi="宋体" w:cs="宋体"/>
          <w:szCs w:val="21"/>
          <w:highlight w:val="none"/>
        </w:rPr>
        <w:t>邮箱：</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12D33AB">
      <w:pPr>
        <w:spacing w:line="360" w:lineRule="auto"/>
        <w:rPr>
          <w:rFonts w:hint="eastAsia" w:ascii="宋体" w:hAnsi="宋体" w:cs="宋体"/>
          <w:szCs w:val="21"/>
          <w:highlight w:val="none"/>
        </w:rPr>
      </w:pPr>
    </w:p>
    <w:p w14:paraId="7E23FAF6">
      <w:pPr>
        <w:spacing w:line="360" w:lineRule="auto"/>
        <w:rPr>
          <w:rFonts w:hint="eastAsia" w:ascii="宋体" w:hAnsi="宋体" w:cs="宋体"/>
          <w:szCs w:val="21"/>
          <w:highlight w:val="none"/>
        </w:rPr>
      </w:pPr>
    </w:p>
    <w:p w14:paraId="455FB963">
      <w:pPr>
        <w:spacing w:line="360" w:lineRule="auto"/>
        <w:rPr>
          <w:rFonts w:hint="eastAsia" w:ascii="宋体" w:hAnsi="宋体" w:cs="宋体"/>
          <w:szCs w:val="21"/>
          <w:highlight w:val="none"/>
        </w:rPr>
      </w:pPr>
    </w:p>
    <w:p w14:paraId="0457D4EC">
      <w:pPr>
        <w:spacing w:line="360" w:lineRule="auto"/>
        <w:rPr>
          <w:rFonts w:hint="eastAsia" w:ascii="宋体" w:hAnsi="宋体" w:cs="宋体"/>
          <w:szCs w:val="21"/>
          <w:highlight w:val="none"/>
        </w:rPr>
      </w:pPr>
      <w:r>
        <w:rPr>
          <w:rFonts w:hint="eastAsia" w:ascii="宋体" w:hAnsi="宋体" w:cs="宋体"/>
          <w:szCs w:val="21"/>
          <w:highlight w:val="none"/>
        </w:rPr>
        <w:t>供应商名称(电子签章)：</w:t>
      </w:r>
    </w:p>
    <w:p w14:paraId="38901FED">
      <w:pPr>
        <w:spacing w:line="360" w:lineRule="auto"/>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C2597CD">
      <w:pPr>
        <w:rPr>
          <w:rFonts w:hint="eastAsia" w:ascii="宋体" w:hAnsi="宋体" w:cs="宋体"/>
          <w:highlight w:val="none"/>
        </w:rPr>
      </w:pPr>
      <w:r>
        <w:rPr>
          <w:rFonts w:hint="eastAsia" w:ascii="宋体" w:hAnsi="宋体" w:cs="宋体"/>
          <w:b/>
          <w:szCs w:val="21"/>
          <w:highlight w:val="none"/>
        </w:rPr>
        <w:br w:type="page"/>
      </w: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投标报价明细表格式：</w:t>
      </w:r>
    </w:p>
    <w:p w14:paraId="193D38A4">
      <w:pPr>
        <w:jc w:val="center"/>
        <w:rPr>
          <w:rFonts w:hint="eastAsia" w:ascii="宋体" w:hAnsi="宋体" w:cs="宋体"/>
          <w:b/>
          <w:color w:val="auto"/>
          <w:szCs w:val="21"/>
          <w:highlight w:val="none"/>
        </w:rPr>
      </w:pPr>
      <w:r>
        <w:rPr>
          <w:rFonts w:hint="eastAsia" w:ascii="宋体" w:hAnsi="宋体" w:cs="宋体"/>
          <w:b/>
          <w:color w:val="auto"/>
          <w:szCs w:val="21"/>
          <w:highlight w:val="none"/>
        </w:rPr>
        <w:t>投标报价明细表</w:t>
      </w:r>
    </w:p>
    <w:p w14:paraId="5CB2A2A6">
      <w:pPr>
        <w:ind w:firstLine="2415" w:firstLineChars="1150"/>
        <w:rPr>
          <w:rFonts w:hint="eastAsia" w:ascii="宋体" w:hAnsi="宋体" w:cs="宋体"/>
          <w:color w:val="auto"/>
          <w:szCs w:val="21"/>
          <w:highlight w:val="none"/>
        </w:rPr>
      </w:pPr>
      <w:r>
        <w:rPr>
          <w:rFonts w:hint="eastAsia" w:ascii="宋体" w:hAnsi="宋体" w:cs="宋体"/>
          <w:color w:val="auto"/>
          <w:szCs w:val="21"/>
          <w:highlight w:val="none"/>
        </w:rPr>
        <w:t xml:space="preserve">                            </w:t>
      </w:r>
    </w:p>
    <w:tbl>
      <w:tblPr>
        <w:tblStyle w:val="52"/>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53"/>
        <w:gridCol w:w="1797"/>
        <w:gridCol w:w="924"/>
        <w:gridCol w:w="1548"/>
        <w:gridCol w:w="1395"/>
        <w:gridCol w:w="1157"/>
      </w:tblGrid>
      <w:tr w14:paraId="7FDD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029" w:type="dxa"/>
            <w:vAlign w:val="center"/>
          </w:tcPr>
          <w:p w14:paraId="4C16A78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53" w:type="dxa"/>
            <w:vAlign w:val="center"/>
          </w:tcPr>
          <w:p w14:paraId="1C269F9F">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服务/产品</w:t>
            </w:r>
            <w:r>
              <w:rPr>
                <w:rFonts w:hint="eastAsia" w:ascii="宋体" w:hAnsi="宋体" w:cs="宋体"/>
                <w:color w:val="auto"/>
                <w:szCs w:val="21"/>
                <w:highlight w:val="none"/>
              </w:rPr>
              <w:t>名称</w:t>
            </w:r>
          </w:p>
        </w:tc>
        <w:tc>
          <w:tcPr>
            <w:tcW w:w="1797" w:type="dxa"/>
            <w:vAlign w:val="center"/>
          </w:tcPr>
          <w:p w14:paraId="10C6509C">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品牌及规格型号</w:t>
            </w:r>
          </w:p>
        </w:tc>
        <w:tc>
          <w:tcPr>
            <w:tcW w:w="924" w:type="dxa"/>
            <w:vAlign w:val="center"/>
          </w:tcPr>
          <w:p w14:paraId="230F2CD7">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单位</w:t>
            </w:r>
          </w:p>
        </w:tc>
        <w:tc>
          <w:tcPr>
            <w:tcW w:w="1548" w:type="dxa"/>
            <w:vAlign w:val="center"/>
          </w:tcPr>
          <w:p w14:paraId="102FEA1A">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单价控制价</w:t>
            </w:r>
          </w:p>
          <w:p w14:paraId="38A9F807">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（元）</w:t>
            </w:r>
          </w:p>
        </w:tc>
        <w:tc>
          <w:tcPr>
            <w:tcW w:w="1395" w:type="dxa"/>
            <w:vAlign w:val="center"/>
          </w:tcPr>
          <w:p w14:paraId="23C4BD83">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投标单价</w:t>
            </w:r>
          </w:p>
          <w:p w14:paraId="033C2318">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（元）</w:t>
            </w:r>
          </w:p>
        </w:tc>
        <w:tc>
          <w:tcPr>
            <w:tcW w:w="1157" w:type="dxa"/>
            <w:vAlign w:val="center"/>
          </w:tcPr>
          <w:p w14:paraId="6B9CF7D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4BC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29" w:type="dxa"/>
            <w:vAlign w:val="center"/>
          </w:tcPr>
          <w:p w14:paraId="7716A56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53" w:type="dxa"/>
            <w:vAlign w:val="center"/>
          </w:tcPr>
          <w:p w14:paraId="3AD461D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多媒体视觉功能训练治疗服务</w:t>
            </w:r>
          </w:p>
        </w:tc>
        <w:tc>
          <w:tcPr>
            <w:tcW w:w="1797" w:type="dxa"/>
            <w:vAlign w:val="center"/>
          </w:tcPr>
          <w:p w14:paraId="00B98372">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924" w:type="dxa"/>
            <w:vAlign w:val="center"/>
          </w:tcPr>
          <w:p w14:paraId="67F44AD5">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次</w:t>
            </w:r>
          </w:p>
        </w:tc>
        <w:tc>
          <w:tcPr>
            <w:tcW w:w="1548" w:type="dxa"/>
            <w:vAlign w:val="center"/>
          </w:tcPr>
          <w:p w14:paraId="21E7C3D8">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395" w:type="dxa"/>
            <w:vAlign w:val="center"/>
          </w:tcPr>
          <w:p w14:paraId="5350FB14">
            <w:pPr>
              <w:snapToGrid w:val="0"/>
              <w:spacing w:line="360" w:lineRule="exact"/>
              <w:jc w:val="left"/>
              <w:rPr>
                <w:rFonts w:hint="eastAsia" w:ascii="宋体" w:hAnsi="宋体" w:cs="宋体"/>
                <w:color w:val="auto"/>
                <w:szCs w:val="21"/>
                <w:highlight w:val="none"/>
              </w:rPr>
            </w:pPr>
          </w:p>
        </w:tc>
        <w:tc>
          <w:tcPr>
            <w:tcW w:w="1157" w:type="dxa"/>
            <w:vAlign w:val="center"/>
          </w:tcPr>
          <w:p w14:paraId="715A1B12">
            <w:pPr>
              <w:snapToGrid w:val="0"/>
              <w:spacing w:line="360" w:lineRule="exact"/>
              <w:jc w:val="left"/>
              <w:rPr>
                <w:rFonts w:hint="eastAsia" w:ascii="宋体" w:hAnsi="宋体" w:cs="宋体"/>
                <w:color w:val="auto"/>
                <w:szCs w:val="21"/>
                <w:highlight w:val="none"/>
              </w:rPr>
            </w:pPr>
          </w:p>
        </w:tc>
      </w:tr>
      <w:tr w14:paraId="6A6C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29" w:type="dxa"/>
            <w:vAlign w:val="center"/>
          </w:tcPr>
          <w:p w14:paraId="4174366C">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753" w:type="dxa"/>
            <w:vAlign w:val="center"/>
          </w:tcPr>
          <w:p w14:paraId="2258A96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框架红蓝眼镜</w:t>
            </w:r>
          </w:p>
        </w:tc>
        <w:tc>
          <w:tcPr>
            <w:tcW w:w="1797" w:type="dxa"/>
            <w:vAlign w:val="center"/>
          </w:tcPr>
          <w:p w14:paraId="3E677191">
            <w:pPr>
              <w:snapToGrid w:val="0"/>
              <w:spacing w:line="360" w:lineRule="exact"/>
              <w:jc w:val="center"/>
              <w:rPr>
                <w:rFonts w:hint="eastAsia" w:ascii="宋体" w:hAnsi="宋体" w:cs="宋体"/>
                <w:color w:val="auto"/>
                <w:szCs w:val="21"/>
                <w:highlight w:val="none"/>
              </w:rPr>
            </w:pPr>
          </w:p>
        </w:tc>
        <w:tc>
          <w:tcPr>
            <w:tcW w:w="924" w:type="dxa"/>
            <w:vAlign w:val="center"/>
          </w:tcPr>
          <w:p w14:paraId="217C946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副</w:t>
            </w:r>
          </w:p>
        </w:tc>
        <w:tc>
          <w:tcPr>
            <w:tcW w:w="1548" w:type="dxa"/>
            <w:vAlign w:val="center"/>
          </w:tcPr>
          <w:p w14:paraId="43560D42">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60</w:t>
            </w:r>
          </w:p>
        </w:tc>
        <w:tc>
          <w:tcPr>
            <w:tcW w:w="1395" w:type="dxa"/>
            <w:vAlign w:val="center"/>
          </w:tcPr>
          <w:p w14:paraId="57476EA6">
            <w:pPr>
              <w:snapToGrid w:val="0"/>
              <w:spacing w:line="360" w:lineRule="exact"/>
              <w:jc w:val="left"/>
              <w:rPr>
                <w:rFonts w:hint="eastAsia" w:ascii="宋体" w:hAnsi="宋体" w:cs="宋体"/>
                <w:color w:val="auto"/>
                <w:szCs w:val="21"/>
                <w:highlight w:val="none"/>
              </w:rPr>
            </w:pPr>
          </w:p>
        </w:tc>
        <w:tc>
          <w:tcPr>
            <w:tcW w:w="1157" w:type="dxa"/>
            <w:vAlign w:val="center"/>
          </w:tcPr>
          <w:p w14:paraId="7BB04E5A">
            <w:pPr>
              <w:snapToGrid w:val="0"/>
              <w:spacing w:line="360" w:lineRule="exact"/>
              <w:jc w:val="left"/>
              <w:rPr>
                <w:rFonts w:hint="eastAsia" w:ascii="宋体" w:hAnsi="宋体" w:cs="宋体"/>
                <w:color w:val="auto"/>
                <w:szCs w:val="21"/>
                <w:highlight w:val="none"/>
              </w:rPr>
            </w:pPr>
          </w:p>
        </w:tc>
      </w:tr>
      <w:tr w14:paraId="7DA7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29" w:type="dxa"/>
            <w:vAlign w:val="center"/>
          </w:tcPr>
          <w:p w14:paraId="0B2D6A36">
            <w:pPr>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753" w:type="dxa"/>
            <w:vAlign w:val="center"/>
          </w:tcPr>
          <w:p w14:paraId="62ED15F2">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夹片红蓝眼镜</w:t>
            </w:r>
          </w:p>
        </w:tc>
        <w:tc>
          <w:tcPr>
            <w:tcW w:w="1797" w:type="dxa"/>
            <w:vAlign w:val="center"/>
          </w:tcPr>
          <w:p w14:paraId="3E5EE5F0">
            <w:pPr>
              <w:snapToGrid w:val="0"/>
              <w:spacing w:line="360" w:lineRule="exact"/>
              <w:jc w:val="center"/>
              <w:rPr>
                <w:rFonts w:hint="eastAsia" w:ascii="宋体" w:hAnsi="宋体" w:cs="宋体"/>
                <w:color w:val="auto"/>
                <w:szCs w:val="21"/>
                <w:highlight w:val="none"/>
              </w:rPr>
            </w:pPr>
          </w:p>
        </w:tc>
        <w:tc>
          <w:tcPr>
            <w:tcW w:w="924" w:type="dxa"/>
            <w:vAlign w:val="center"/>
          </w:tcPr>
          <w:p w14:paraId="33194237">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副</w:t>
            </w:r>
          </w:p>
        </w:tc>
        <w:tc>
          <w:tcPr>
            <w:tcW w:w="1548" w:type="dxa"/>
            <w:vAlign w:val="center"/>
          </w:tcPr>
          <w:p w14:paraId="1651E60D">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60</w:t>
            </w:r>
          </w:p>
        </w:tc>
        <w:tc>
          <w:tcPr>
            <w:tcW w:w="1395" w:type="dxa"/>
            <w:vAlign w:val="center"/>
          </w:tcPr>
          <w:p w14:paraId="19F9087E">
            <w:pPr>
              <w:snapToGrid w:val="0"/>
              <w:spacing w:line="360" w:lineRule="exact"/>
              <w:jc w:val="left"/>
              <w:rPr>
                <w:rFonts w:hint="eastAsia" w:ascii="宋体" w:hAnsi="宋体" w:cs="宋体"/>
                <w:color w:val="auto"/>
                <w:szCs w:val="21"/>
                <w:highlight w:val="none"/>
              </w:rPr>
            </w:pPr>
          </w:p>
        </w:tc>
        <w:tc>
          <w:tcPr>
            <w:tcW w:w="1157" w:type="dxa"/>
            <w:vAlign w:val="center"/>
          </w:tcPr>
          <w:p w14:paraId="247E72C6">
            <w:pPr>
              <w:snapToGrid w:val="0"/>
              <w:spacing w:line="360" w:lineRule="exact"/>
              <w:jc w:val="left"/>
              <w:rPr>
                <w:rFonts w:hint="eastAsia" w:ascii="宋体" w:hAnsi="宋体" w:cs="宋体"/>
                <w:color w:val="auto"/>
                <w:szCs w:val="21"/>
                <w:highlight w:val="none"/>
              </w:rPr>
            </w:pPr>
          </w:p>
        </w:tc>
      </w:tr>
    </w:tbl>
    <w:p w14:paraId="756C8E07">
      <w:pPr>
        <w:snapToGrid w:val="0"/>
        <w:spacing w:before="50" w:after="120" w:afterLines="50"/>
        <w:jc w:val="left"/>
        <w:rPr>
          <w:rFonts w:hint="eastAsia" w:ascii="宋体" w:hAnsi="宋体" w:cs="宋体"/>
          <w:szCs w:val="21"/>
          <w:highlight w:val="none"/>
        </w:rPr>
      </w:pPr>
    </w:p>
    <w:p w14:paraId="2549F3B1">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color w:val="auto"/>
          <w:szCs w:val="21"/>
          <w:highlight w:val="none"/>
          <w:lang w:val="en-US" w:eastAsia="zh-CN"/>
        </w:rPr>
        <w:t>框架红蓝眼镜与夹片红蓝眼镜的投标单价合计应与广西政府采购云平台开标一览表中的红蓝眼镜合计一致</w:t>
      </w:r>
      <w:r>
        <w:rPr>
          <w:rFonts w:hint="eastAsia" w:ascii="宋体" w:hAnsi="宋体" w:cs="宋体"/>
          <w:szCs w:val="21"/>
          <w:highlight w:val="none"/>
        </w:rPr>
        <w:t>。</w:t>
      </w:r>
    </w:p>
    <w:p w14:paraId="2116A1D2">
      <w:pPr>
        <w:snapToGrid w:val="0"/>
        <w:spacing w:before="50" w:after="120" w:afterLines="50"/>
        <w:jc w:val="left"/>
        <w:rPr>
          <w:rFonts w:hint="eastAsia" w:ascii="宋体" w:hAnsi="宋体" w:cs="宋体"/>
          <w:szCs w:val="21"/>
          <w:highlight w:val="none"/>
        </w:rPr>
      </w:pPr>
    </w:p>
    <w:p w14:paraId="7C4ACAEE">
      <w:pPr>
        <w:snapToGrid w:val="0"/>
        <w:spacing w:before="50" w:after="120" w:afterLines="50"/>
        <w:jc w:val="left"/>
        <w:rPr>
          <w:rFonts w:hint="eastAsia" w:ascii="宋体" w:hAnsi="宋体" w:cs="宋体"/>
          <w:szCs w:val="21"/>
          <w:highlight w:val="none"/>
        </w:rPr>
      </w:pPr>
    </w:p>
    <w:p w14:paraId="5C57FDE7">
      <w:pPr>
        <w:spacing w:line="360" w:lineRule="auto"/>
        <w:rPr>
          <w:rFonts w:hint="eastAsia" w:ascii="宋体" w:hAnsi="宋体" w:cs="宋体"/>
          <w:szCs w:val="21"/>
          <w:highlight w:val="none"/>
        </w:rPr>
      </w:pPr>
      <w:r>
        <w:rPr>
          <w:rFonts w:hint="eastAsia" w:ascii="宋体" w:hAnsi="宋体" w:cs="宋体"/>
          <w:szCs w:val="21"/>
          <w:highlight w:val="none"/>
        </w:rPr>
        <w:t>供应商名称(电子签章)：</w:t>
      </w:r>
    </w:p>
    <w:p w14:paraId="0EF68BCD">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9650084">
      <w:pPr>
        <w:snapToGrid w:val="0"/>
        <w:spacing w:before="50" w:after="120" w:afterLines="50"/>
        <w:jc w:val="left"/>
        <w:rPr>
          <w:rFonts w:hint="eastAsia" w:ascii="宋体" w:hAnsi="宋体" w:cs="宋体"/>
          <w:szCs w:val="21"/>
          <w:highlight w:val="none"/>
        </w:rPr>
        <w:sectPr>
          <w:pgSz w:w="11906" w:h="16838"/>
          <w:pgMar w:top="1418" w:right="1417" w:bottom="1418" w:left="1418" w:header="851" w:footer="992" w:gutter="0"/>
          <w:cols w:space="720" w:num="1"/>
          <w:docGrid w:linePitch="312" w:charSpace="0"/>
        </w:sectPr>
      </w:pPr>
    </w:p>
    <w:p w14:paraId="36B4610F">
      <w:pPr>
        <w:snapToGrid w:val="0"/>
        <w:spacing w:before="50" w:after="120" w:afterLines="50"/>
        <w:jc w:val="left"/>
        <w:rPr>
          <w:rFonts w:hint="eastAsia" w:ascii="宋体" w:hAnsi="宋体" w:cs="宋体"/>
          <w:szCs w:val="21"/>
          <w:highlight w:val="none"/>
        </w:rPr>
      </w:pPr>
      <w:r>
        <w:rPr>
          <w:rFonts w:hint="eastAsia" w:ascii="宋体" w:hAnsi="宋体" w:cs="宋体"/>
          <w:szCs w:val="21"/>
          <w:highlight w:val="none"/>
        </w:rPr>
        <w:t>3．过低报价合理性的说明。（如有）</w:t>
      </w:r>
    </w:p>
    <w:bookmarkEnd w:id="0"/>
    <w:bookmarkEnd w:id="1"/>
    <w:p w14:paraId="7A075A8B">
      <w:pPr>
        <w:spacing w:line="360" w:lineRule="auto"/>
        <w:ind w:firstLine="420" w:firstLineChars="200"/>
        <w:rPr>
          <w:rFonts w:hint="eastAsia" w:ascii="宋体" w:hAnsi="宋体" w:eastAsia="宋体" w:cs="宋体"/>
          <w:szCs w:val="21"/>
          <w:highlight w:val="none"/>
        </w:rPr>
      </w:pPr>
      <w:bookmarkStart w:id="97" w:name="_Hlk88990880"/>
      <w:r>
        <w:rPr>
          <w:rFonts w:hint="eastAsia" w:ascii="宋体" w:hAnsi="宋体" w:eastAsia="宋体" w:cs="宋体"/>
          <w:szCs w:val="21"/>
          <w:highlight w:val="none"/>
        </w:rPr>
        <w:t>评审委员会认为的报价</w:t>
      </w:r>
      <w:r>
        <w:rPr>
          <w:rFonts w:hint="eastAsia" w:ascii="宋体" w:hAnsi="宋体" w:eastAsia="宋体" w:cs="宋体"/>
          <w:szCs w:val="21"/>
          <w:highlight w:val="none"/>
          <w:lang w:val="en-US" w:eastAsia="zh-CN"/>
        </w:rPr>
        <w:t>存在异常低价问题的情形</w:t>
      </w:r>
      <w:r>
        <w:rPr>
          <w:rFonts w:hint="eastAsia" w:ascii="宋体" w:hAnsi="宋体" w:eastAsia="宋体" w:cs="宋体"/>
          <w:szCs w:val="21"/>
          <w:highlight w:val="none"/>
        </w:rPr>
        <w:t>，供应商将被要求以书面方式提供</w:t>
      </w:r>
      <w:r>
        <w:rPr>
          <w:rFonts w:hint="eastAsia" w:ascii="宋体" w:hAnsi="宋体" w:eastAsia="宋体" w:cs="宋体"/>
          <w:szCs w:val="21"/>
          <w:highlight w:val="none"/>
          <w:lang w:val="en-US" w:eastAsia="zh-CN"/>
        </w:rPr>
        <w:t>项目具体成本测算等与报价合理性相关的书面说明及必要的证明材料</w:t>
      </w:r>
      <w:r>
        <w:rPr>
          <w:rFonts w:hint="eastAsia" w:ascii="宋体" w:hAnsi="宋体" w:eastAsia="宋体" w:cs="宋体"/>
          <w:szCs w:val="21"/>
          <w:highlight w:val="none"/>
        </w:rPr>
        <w:t>。为避免在评审现场因未能及时提供说明而导致被评审委员会作为无效</w:t>
      </w:r>
      <w:r>
        <w:rPr>
          <w:rFonts w:hint="eastAsia" w:ascii="宋体" w:hAnsi="宋体" w:eastAsia="宋体" w:cs="宋体"/>
          <w:szCs w:val="21"/>
          <w:highlight w:val="none"/>
          <w:lang w:eastAsia="zh-CN"/>
        </w:rPr>
        <w:t>响应</w:t>
      </w:r>
      <w:r>
        <w:rPr>
          <w:rFonts w:hint="eastAsia" w:ascii="宋体" w:hAnsi="宋体" w:eastAsia="宋体" w:cs="宋体"/>
          <w:szCs w:val="21"/>
          <w:highlight w:val="none"/>
        </w:rPr>
        <w:t>，供应商</w:t>
      </w:r>
      <w:r>
        <w:rPr>
          <w:rFonts w:hint="eastAsia" w:ascii="宋体" w:hAnsi="宋体" w:eastAsia="宋体" w:cs="宋体"/>
          <w:highlight w:val="none"/>
        </w:rPr>
        <w:t>自行决定是否</w:t>
      </w:r>
      <w:r>
        <w:rPr>
          <w:rFonts w:hint="eastAsia" w:ascii="宋体" w:hAnsi="宋体" w:eastAsia="宋体" w:cs="宋体"/>
          <w:kern w:val="1"/>
          <w:szCs w:val="21"/>
          <w:highlight w:val="none"/>
        </w:rPr>
        <w:t>直接在</w:t>
      </w:r>
      <w:r>
        <w:rPr>
          <w:rFonts w:hint="eastAsia" w:ascii="宋体" w:hAnsi="宋体" w:eastAsia="宋体" w:cs="宋体"/>
          <w:szCs w:val="21"/>
          <w:highlight w:val="none"/>
        </w:rPr>
        <w:t>此处进行陈述。格式自拟。（</w:t>
      </w:r>
      <w:r>
        <w:rPr>
          <w:rFonts w:hint="eastAsia" w:ascii="宋体" w:hAnsi="宋体" w:eastAsia="宋体" w:cs="宋体"/>
          <w:kern w:val="1"/>
          <w:szCs w:val="21"/>
          <w:highlight w:val="none"/>
        </w:rPr>
        <w:t>具体要求详见第四章评审方法及标准“过低报价合理性的审查”</w:t>
      </w:r>
      <w:r>
        <w:rPr>
          <w:rFonts w:hint="eastAsia" w:ascii="宋体" w:hAnsi="宋体" w:eastAsia="宋体" w:cs="宋体"/>
          <w:szCs w:val="21"/>
          <w:highlight w:val="none"/>
        </w:rPr>
        <w:t>）</w:t>
      </w:r>
    </w:p>
    <w:p w14:paraId="59C44341">
      <w:pPr>
        <w:pStyle w:val="140"/>
        <w:jc w:val="center"/>
        <w:rPr>
          <w:rFonts w:hint="eastAsia" w:ascii="宋体" w:hAnsi="宋体" w:eastAsia="宋体" w:cs="宋体"/>
          <w:b/>
          <w:bCs/>
          <w:highlight w:val="none"/>
        </w:rPr>
      </w:pPr>
      <w:bookmarkStart w:id="98" w:name="_Hlk211331823"/>
    </w:p>
    <w:p w14:paraId="783E9B9E">
      <w:pPr>
        <w:pStyle w:val="140"/>
        <w:jc w:val="center"/>
        <w:rPr>
          <w:rFonts w:hint="eastAsia" w:ascii="宋体" w:hAnsi="宋体" w:eastAsia="宋体" w:cs="宋体"/>
          <w:highlight w:val="none"/>
        </w:rPr>
      </w:pPr>
      <w:r>
        <w:rPr>
          <w:rFonts w:hint="eastAsia" w:ascii="宋体" w:hAnsi="宋体" w:eastAsia="宋体" w:cs="宋体"/>
          <w:b/>
          <w:bCs/>
          <w:highlight w:val="none"/>
          <w:lang w:val="en-US" w:eastAsia="zh-CN"/>
        </w:rPr>
        <w:t>产品成本测算表（参考格式）</w:t>
      </w:r>
    </w:p>
    <w:p w14:paraId="2DB889C3">
      <w:pPr>
        <w:spacing w:line="360" w:lineRule="auto"/>
        <w:rPr>
          <w:rFonts w:hint="eastAsia" w:ascii="宋体" w:hAnsi="宋体" w:eastAsia="宋体" w:cs="宋体"/>
          <w:highlight w:val="none"/>
        </w:rPr>
      </w:pPr>
    </w:p>
    <w:bookmarkEnd w:id="98"/>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37"/>
        <w:gridCol w:w="638"/>
        <w:gridCol w:w="473"/>
        <w:gridCol w:w="804"/>
        <w:gridCol w:w="1165"/>
        <w:gridCol w:w="942"/>
        <w:gridCol w:w="860"/>
        <w:gridCol w:w="1020"/>
        <w:gridCol w:w="755"/>
        <w:gridCol w:w="988"/>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hint="eastAsia" w:ascii="宋体" w:hAnsi="宋体" w:eastAsia="宋体" w:cs="宋体"/>
                <w:b/>
                <w:highlight w:val="none"/>
              </w:rPr>
            </w:pPr>
            <w:r>
              <w:rPr>
                <w:rFonts w:hint="eastAsia" w:ascii="宋体" w:hAnsi="宋体" w:eastAsia="宋体" w:cs="宋体"/>
                <w:b/>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lang w:val="en-US" w:eastAsia="zh-CN"/>
              </w:rPr>
              <w:t>报价</w:t>
            </w:r>
            <w:r>
              <w:rPr>
                <w:rFonts w:hint="eastAsia" w:ascii="宋体" w:hAnsi="宋体" w:eastAsia="宋体" w:cs="宋体"/>
                <w:b/>
                <w:highlight w:val="none"/>
              </w:rPr>
              <w:t>单价（元）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成本项目</w:t>
            </w:r>
          </w:p>
          <w:p w14:paraId="5AD3EE4D">
            <w:pPr>
              <w:spacing w:line="360" w:lineRule="auto"/>
              <w:ind w:right="-65" w:rightChars="-31"/>
              <w:jc w:val="both"/>
              <w:rPr>
                <w:rFonts w:hint="eastAsia" w:ascii="宋体" w:hAnsi="宋体" w:eastAsia="宋体" w:cs="宋体"/>
                <w:b/>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具体明细</w:t>
            </w:r>
          </w:p>
          <w:p w14:paraId="7EF200FF">
            <w:pPr>
              <w:spacing w:line="360" w:lineRule="auto"/>
              <w:ind w:left="-48" w:leftChars="-23" w:right="-65" w:rightChars="-31"/>
              <w:jc w:val="center"/>
              <w:rPr>
                <w:rFonts w:hint="eastAsia" w:ascii="宋体" w:hAnsi="宋体" w:eastAsia="宋体" w:cs="宋体"/>
                <w:b/>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单位产品用量</w:t>
            </w:r>
          </w:p>
          <w:p w14:paraId="27DC558F">
            <w:pPr>
              <w:spacing w:line="360" w:lineRule="auto"/>
              <w:ind w:left="-48" w:leftChars="-23" w:right="-65" w:rightChars="-31"/>
              <w:jc w:val="center"/>
              <w:rPr>
                <w:rFonts w:hint="eastAsia" w:ascii="宋体" w:hAnsi="宋体" w:eastAsia="宋体" w:cs="宋体"/>
                <w:b/>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成本合计（元）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rPr>
                <w:rFonts w:hint="eastAsia" w:ascii="宋体" w:hAnsi="宋体" w:eastAsia="宋体" w:cs="宋体"/>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rFonts w:hint="eastAsia" w:ascii="宋体" w:hAnsi="宋体" w:eastAsia="宋体" w:cs="宋体"/>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hint="eastAsia" w:ascii="宋体" w:hAnsi="宋体" w:eastAsia="宋体" w:cs="宋体"/>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hint="eastAsia" w:ascii="宋体" w:hAnsi="宋体" w:eastAsia="宋体" w:cs="宋体"/>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hint="eastAsia" w:ascii="宋体" w:hAnsi="宋体" w:eastAsia="宋体" w:cs="宋体"/>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hint="eastAsia" w:ascii="宋体" w:hAnsi="宋体" w:eastAsia="宋体" w:cs="宋体"/>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hint="eastAsia" w:ascii="宋体" w:hAnsi="宋体" w:eastAsia="宋体" w:cs="宋体"/>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hint="eastAsia" w:ascii="宋体" w:hAnsi="宋体" w:eastAsia="宋体" w:cs="宋体"/>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hint="eastAsia" w:ascii="宋体" w:hAnsi="宋体" w:eastAsia="宋体" w:cs="宋体"/>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hint="eastAsia" w:ascii="宋体" w:hAnsi="宋体" w:eastAsia="宋体" w:cs="宋体"/>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hint="eastAsia" w:ascii="宋体" w:hAnsi="宋体" w:eastAsia="宋体" w:cs="宋体"/>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hint="eastAsia" w:ascii="宋体" w:hAnsi="宋体" w:eastAsia="宋体" w:cs="宋体"/>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hint="eastAsia" w:ascii="宋体" w:hAnsi="宋体" w:eastAsia="宋体" w:cs="宋体"/>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hint="eastAsia" w:ascii="宋体" w:hAnsi="宋体" w:eastAsia="宋体" w:cs="宋体"/>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ascii="宋体" w:hAnsi="宋体" w:eastAsia="宋体" w:cs="宋体"/>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hint="eastAsia" w:ascii="宋体" w:hAnsi="宋体" w:eastAsia="宋体" w:cs="宋体"/>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hint="eastAsia" w:ascii="宋体" w:hAnsi="宋体" w:eastAsia="宋体" w:cs="宋体"/>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ascii="宋体" w:hAnsi="宋体" w:eastAsia="宋体" w:cs="宋体"/>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hint="eastAsia" w:ascii="宋体" w:hAnsi="宋体" w:eastAsia="宋体" w:cs="宋体"/>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hint="eastAsia" w:ascii="宋体" w:hAnsi="宋体" w:eastAsia="宋体" w:cs="宋体"/>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ascii="宋体" w:hAnsi="宋体" w:eastAsia="宋体" w:cs="宋体"/>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ascii="宋体" w:hAnsi="宋体" w:eastAsia="宋体" w:cs="宋体"/>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hint="eastAsia" w:ascii="宋体" w:hAnsi="宋体" w:eastAsia="宋体" w:cs="宋体"/>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rFonts w:hint="eastAsia" w:ascii="宋体" w:hAnsi="宋体" w:eastAsia="宋体" w:cs="宋体"/>
                <w:highlight w:val="none"/>
              </w:rPr>
            </w:pPr>
          </w:p>
        </w:tc>
        <w:tc>
          <w:tcPr>
            <w:tcW w:w="380" w:type="pct"/>
            <w:shd w:val="clear" w:color="auto" w:fill="auto"/>
            <w:vAlign w:val="center"/>
          </w:tcPr>
          <w:p w14:paraId="2118CF07">
            <w:pPr>
              <w:spacing w:line="240" w:lineRule="atLeast"/>
              <w:ind w:left="-48" w:leftChars="-23" w:right="-65" w:rightChars="-31"/>
              <w:jc w:val="left"/>
              <w:rPr>
                <w:rFonts w:hint="eastAsia" w:ascii="宋体" w:hAnsi="宋体" w:eastAsia="宋体" w:cs="宋体"/>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hint="eastAsia" w:ascii="宋体" w:hAnsi="宋体" w:eastAsia="宋体" w:cs="宋体"/>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hint="eastAsia" w:ascii="宋体" w:hAnsi="宋体" w:eastAsia="宋体" w:cs="宋体"/>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hint="eastAsia" w:ascii="宋体" w:hAnsi="宋体" w:eastAsia="宋体" w:cs="宋体"/>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hint="eastAsia" w:ascii="宋体" w:hAnsi="宋体" w:eastAsia="宋体" w:cs="宋体"/>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hint="eastAsia" w:ascii="宋体" w:hAnsi="宋体" w:eastAsia="宋体" w:cs="宋体"/>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rFonts w:hint="eastAsia" w:ascii="宋体" w:hAnsi="宋体" w:eastAsia="宋体" w:cs="宋体"/>
                <w:highlight w:val="none"/>
              </w:rPr>
            </w:pPr>
            <w:r>
              <w:rPr>
                <w:rFonts w:hint="eastAsia" w:ascii="宋体" w:hAnsi="宋体" w:eastAsia="宋体" w:cs="宋体"/>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hint="eastAsia" w:ascii="宋体" w:hAnsi="宋体" w:eastAsia="宋体" w:cs="宋体"/>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hint="eastAsia" w:ascii="宋体" w:hAnsi="宋体" w:eastAsia="宋体" w:cs="宋体"/>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hint="eastAsia" w:ascii="宋体" w:hAnsi="宋体" w:eastAsia="宋体" w:cs="宋体"/>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hint="eastAsia" w:ascii="宋体" w:hAnsi="宋体" w:eastAsia="宋体" w:cs="宋体"/>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hint="eastAsia" w:ascii="宋体" w:hAnsi="宋体" w:eastAsia="宋体" w:cs="宋体"/>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hint="eastAsia" w:ascii="宋体" w:hAnsi="宋体" w:eastAsia="宋体" w:cs="宋体"/>
                <w:szCs w:val="24"/>
                <w:highlight w:val="none"/>
              </w:rPr>
            </w:pPr>
          </w:p>
          <w:p w14:paraId="56BF2198">
            <w:pPr>
              <w:rPr>
                <w:rFonts w:hint="eastAsia" w:ascii="宋体" w:hAnsi="宋体" w:eastAsia="宋体" w:cs="宋体"/>
                <w:highlight w:val="none"/>
              </w:rPr>
            </w:pPr>
          </w:p>
        </w:tc>
        <w:tc>
          <w:tcPr>
            <w:tcW w:w="606" w:type="pct"/>
            <w:tcBorders>
              <w:left w:val="single" w:color="auto" w:sz="4" w:space="0"/>
              <w:bottom w:val="single" w:color="auto" w:sz="4" w:space="0"/>
            </w:tcBorders>
            <w:shd w:val="clear" w:color="auto" w:fill="auto"/>
            <w:vAlign w:val="center"/>
          </w:tcPr>
          <w:p w14:paraId="6DA7B2EB">
            <w:pPr>
              <w:rPr>
                <w:rFonts w:hint="eastAsia" w:ascii="宋体" w:hAnsi="宋体" w:eastAsia="宋体" w:cs="宋体"/>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hint="eastAsia" w:ascii="宋体" w:hAnsi="宋体" w:eastAsia="宋体" w:cs="宋体"/>
                <w:szCs w:val="24"/>
                <w:highlight w:val="none"/>
              </w:rPr>
            </w:pPr>
          </w:p>
        </w:tc>
      </w:tr>
    </w:tbl>
    <w:p w14:paraId="474E7602">
      <w:pPr>
        <w:spacing w:line="360" w:lineRule="auto"/>
        <w:jc w:val="left"/>
        <w:rPr>
          <w:rFonts w:hint="eastAsia" w:ascii="宋体" w:hAnsi="宋体" w:eastAsia="宋体" w:cs="宋体"/>
          <w:szCs w:val="21"/>
          <w:highlight w:val="none"/>
        </w:rPr>
      </w:pPr>
    </w:p>
    <w:p w14:paraId="752808A1">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rFonts w:hint="eastAsia" w:ascii="宋体" w:hAnsi="宋体" w:eastAsia="宋体" w:cs="宋体"/>
          <w:szCs w:val="21"/>
          <w:highlight w:val="none"/>
        </w:rPr>
      </w:pPr>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p w14:paraId="468E1AF0">
      <w:pPr>
        <w:snapToGrid w:val="0"/>
        <w:spacing w:before="50" w:after="120" w:afterLines="50"/>
        <w:jc w:val="right"/>
        <w:outlineLvl w:val="1"/>
        <w:rPr>
          <w:rFonts w:hint="eastAsia" w:ascii="宋体" w:hAnsi="宋体" w:eastAsia="宋体" w:cs="宋体"/>
          <w:szCs w:val="21"/>
          <w:highlight w:val="none"/>
        </w:rPr>
      </w:pPr>
      <w:r>
        <w:rPr>
          <w:rFonts w:hint="eastAsia" w:ascii="宋体" w:hAnsi="宋体" w:eastAsia="宋体" w:cs="宋体"/>
          <w:szCs w:val="21"/>
          <w:highlight w:val="none"/>
        </w:rPr>
        <w:t>日  期</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8BB66C2">
      <w:pPr>
        <w:widowControl/>
        <w:jc w:val="left"/>
        <w:outlineLvl w:val="1"/>
        <w:rPr>
          <w:rFonts w:hint="eastAsia"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4．开标一览表</w:t>
      </w:r>
    </w:p>
    <w:p w14:paraId="3861F033">
      <w:pPr>
        <w:widowControl/>
        <w:jc w:val="left"/>
        <w:rPr>
          <w:rFonts w:hint="eastAsia" w:ascii="宋体" w:hAnsi="宋体" w:cs="宋体"/>
          <w:color w:val="4472C4"/>
          <w:szCs w:val="21"/>
          <w:highlight w:val="none"/>
        </w:rPr>
      </w:pPr>
    </w:p>
    <w:p w14:paraId="2048B88F">
      <w:pPr>
        <w:widowControl/>
        <w:jc w:val="left"/>
        <w:rPr>
          <w:rFonts w:hint="eastAsia" w:ascii="宋体" w:hAnsi="宋体" w:cs="宋体"/>
          <w:color w:val="4472C4"/>
          <w:szCs w:val="21"/>
          <w:highlight w:val="none"/>
        </w:rPr>
      </w:pPr>
    </w:p>
    <w:p w14:paraId="20DD0C3C">
      <w:pPr>
        <w:widowControl/>
        <w:jc w:val="left"/>
        <w:rPr>
          <w:rFonts w:hint="eastAsia" w:ascii="宋体" w:hAnsi="宋体" w:cs="宋体"/>
          <w:color w:val="4472C4"/>
          <w:szCs w:val="21"/>
          <w:highlight w:val="none"/>
        </w:rPr>
      </w:pPr>
    </w:p>
    <w:p w14:paraId="5B2B1BCF">
      <w:pPr>
        <w:rPr>
          <w:rFonts w:hint="eastAsia" w:ascii="宋体" w:hAnsi="宋体" w:cs="宋体"/>
          <w:b/>
          <w:szCs w:val="21"/>
          <w:highlight w:val="none"/>
        </w:rPr>
      </w:pPr>
    </w:p>
    <w:p w14:paraId="1FD6AF04">
      <w:pPr>
        <w:rPr>
          <w:rFonts w:hint="eastAsia" w:ascii="宋体" w:hAnsi="宋体" w:cs="宋体"/>
          <w:b/>
          <w:szCs w:val="21"/>
          <w:highlight w:val="none"/>
        </w:rPr>
      </w:pPr>
    </w:p>
    <w:p w14:paraId="0A04E5A1">
      <w:pPr>
        <w:rPr>
          <w:rFonts w:hint="eastAsia" w:ascii="宋体" w:hAnsi="宋体" w:cs="宋体"/>
          <w:b/>
          <w:szCs w:val="21"/>
          <w:highlight w:val="none"/>
        </w:rPr>
      </w:pPr>
      <w:r>
        <w:rPr>
          <w:rFonts w:hint="eastAsia" w:ascii="宋体" w:hAnsi="宋体" w:cs="宋体"/>
          <w:b/>
          <w:szCs w:val="21"/>
          <w:highlight w:val="none"/>
        </w:rPr>
        <w:t>格式详见广西政府采购云平台，且仅在广西政府采购云平台填写即可。</w:t>
      </w:r>
    </w:p>
    <w:bookmarkEnd w:id="97"/>
    <w:p w14:paraId="78E9F54D">
      <w:pPr>
        <w:snapToGrid w:val="0"/>
        <w:spacing w:before="120" w:beforeLines="50" w:after="50" w:line="440" w:lineRule="exact"/>
        <w:jc w:val="left"/>
        <w:outlineLvl w:val="1"/>
        <w:rPr>
          <w:rFonts w:hint="eastAsia" w:ascii="宋体" w:hAnsi="宋体" w:cs="宋体"/>
          <w:bCs/>
          <w:sz w:val="24"/>
          <w:highlight w:val="none"/>
        </w:rPr>
      </w:pPr>
    </w:p>
    <w:sectPr>
      <w:pgSz w:w="11906" w:h="16838"/>
      <w:pgMar w:top="1418" w:right="1417"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MiSans-Medium">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101F">
    <w:pPr>
      <w:pStyle w:val="3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0D3E">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7C2ED9C3">
    <w:pPr>
      <w:pStyle w:val="3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4500">
    <w:pPr>
      <w:pStyle w:val="32"/>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65D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65D94C10">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724903"/>
      <w:docPartObj>
        <w:docPartGallery w:val="autotext"/>
      </w:docPartObj>
    </w:sdtPr>
    <w:sdtContent>
      <w:p w14:paraId="6FF9214D">
        <w:pPr>
          <w:pStyle w:val="3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5EEFA89">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A0EE">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21829744">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44F0">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08E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1B52">
    <w:pPr>
      <w:pStyle w:val="33"/>
      <w:jc w:val="left"/>
    </w:pPr>
    <w:r>
      <w:rPr>
        <w:rFonts w:hint="eastAsia"/>
      </w:rPr>
      <w:t xml:space="preserve">广西机电设备招标有限公司招标文件                                                               </w:t>
    </w:r>
  </w:p>
  <w:p w14:paraId="1B8DD6D5">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74DA">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294B">
    <w:pPr>
      <w:pStyle w:val="33"/>
      <w:jc w:val="left"/>
    </w:pPr>
    <w:r>
      <w:rPr>
        <w:rFonts w:hint="eastAsia"/>
      </w:rPr>
      <w:t xml:space="preserve">广西机电设备招标有限公司招标文件                                                            </w:t>
    </w:r>
  </w:p>
  <w:p w14:paraId="1165EC6E">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4228B">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3ACB">
    <w:pPr>
      <w:pStyle w:val="33"/>
      <w:jc w:val="left"/>
    </w:pPr>
    <w:r>
      <w:rPr>
        <w:rFonts w:hint="eastAsia"/>
      </w:rPr>
      <w:t>广西机电设备招标有限公司招标文件                                                     评审方法及标准</w:t>
    </w:r>
  </w:p>
  <w:p w14:paraId="44B16D64">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E2D7">
    <w:pPr>
      <w:pStyle w:val="33"/>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6D5B">
    <w:pPr>
      <w:pStyle w:val="33"/>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0A5A">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39C7"/>
    <w:multiLevelType w:val="singleLevel"/>
    <w:tmpl w:val="847639C7"/>
    <w:lvl w:ilvl="0" w:tentative="0">
      <w:start w:val="1"/>
      <w:numFmt w:val="decimal"/>
      <w:lvlText w:val="%1."/>
      <w:lvlJc w:val="left"/>
      <w:pPr>
        <w:tabs>
          <w:tab w:val="left" w:pos="312"/>
        </w:tabs>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MDE5ODg4ODg4ZDVkZGM4Zjc3NmZiOGY5M2FhNmE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477"/>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3DBE"/>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25BC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D2E"/>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20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5DA"/>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6E8B"/>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198E"/>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43F"/>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1EC4"/>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777"/>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E536DD"/>
    <w:rsid w:val="03F06C42"/>
    <w:rsid w:val="041B3357"/>
    <w:rsid w:val="04C34346"/>
    <w:rsid w:val="04E30437"/>
    <w:rsid w:val="05BB508B"/>
    <w:rsid w:val="05C3134B"/>
    <w:rsid w:val="05D72CD0"/>
    <w:rsid w:val="05F13A0B"/>
    <w:rsid w:val="05F41FAA"/>
    <w:rsid w:val="063B78DC"/>
    <w:rsid w:val="06C86BBB"/>
    <w:rsid w:val="074A2CCC"/>
    <w:rsid w:val="076E0F6D"/>
    <w:rsid w:val="07E84F31"/>
    <w:rsid w:val="0839529D"/>
    <w:rsid w:val="08986B20"/>
    <w:rsid w:val="09104908"/>
    <w:rsid w:val="0956485F"/>
    <w:rsid w:val="096E246D"/>
    <w:rsid w:val="098C11DE"/>
    <w:rsid w:val="09974C33"/>
    <w:rsid w:val="09B82947"/>
    <w:rsid w:val="0A103B38"/>
    <w:rsid w:val="0A110938"/>
    <w:rsid w:val="0BF958C7"/>
    <w:rsid w:val="0C3F3332"/>
    <w:rsid w:val="0C5A09A9"/>
    <w:rsid w:val="0C5E5262"/>
    <w:rsid w:val="0CDB719E"/>
    <w:rsid w:val="0E0812B7"/>
    <w:rsid w:val="0E950F07"/>
    <w:rsid w:val="0EAB6A73"/>
    <w:rsid w:val="0F4D0707"/>
    <w:rsid w:val="0F970575"/>
    <w:rsid w:val="0FBA2A45"/>
    <w:rsid w:val="0FC41654"/>
    <w:rsid w:val="0FDE7285"/>
    <w:rsid w:val="11001AA9"/>
    <w:rsid w:val="118C2ED5"/>
    <w:rsid w:val="11B83D31"/>
    <w:rsid w:val="12243AF9"/>
    <w:rsid w:val="12795B29"/>
    <w:rsid w:val="12F62B63"/>
    <w:rsid w:val="1349519C"/>
    <w:rsid w:val="13696837"/>
    <w:rsid w:val="13B31AEC"/>
    <w:rsid w:val="13FE3FBA"/>
    <w:rsid w:val="140E1568"/>
    <w:rsid w:val="14404369"/>
    <w:rsid w:val="144139D7"/>
    <w:rsid w:val="158847C9"/>
    <w:rsid w:val="15965473"/>
    <w:rsid w:val="15980838"/>
    <w:rsid w:val="16142BDE"/>
    <w:rsid w:val="17030577"/>
    <w:rsid w:val="173E0760"/>
    <w:rsid w:val="175D674F"/>
    <w:rsid w:val="17CD2550"/>
    <w:rsid w:val="180F222F"/>
    <w:rsid w:val="18114189"/>
    <w:rsid w:val="18784728"/>
    <w:rsid w:val="18F06F2D"/>
    <w:rsid w:val="19526877"/>
    <w:rsid w:val="19AD7F51"/>
    <w:rsid w:val="1A124D11"/>
    <w:rsid w:val="1A9305E7"/>
    <w:rsid w:val="1BA50D14"/>
    <w:rsid w:val="1BA677E7"/>
    <w:rsid w:val="1C0748A3"/>
    <w:rsid w:val="1C0F5E7D"/>
    <w:rsid w:val="1C5C1D17"/>
    <w:rsid w:val="1C625D30"/>
    <w:rsid w:val="1C7671E3"/>
    <w:rsid w:val="1C777601"/>
    <w:rsid w:val="1C8A493E"/>
    <w:rsid w:val="1CCB6998"/>
    <w:rsid w:val="1CD6623F"/>
    <w:rsid w:val="1CF90898"/>
    <w:rsid w:val="1CFA0FE7"/>
    <w:rsid w:val="1D8C69C4"/>
    <w:rsid w:val="1DB37E95"/>
    <w:rsid w:val="1DE7061F"/>
    <w:rsid w:val="1DE728CB"/>
    <w:rsid w:val="1E0F4FBC"/>
    <w:rsid w:val="1E1C7C6C"/>
    <w:rsid w:val="1E786F00"/>
    <w:rsid w:val="1EBB34DD"/>
    <w:rsid w:val="1EF24409"/>
    <w:rsid w:val="1F1F65F5"/>
    <w:rsid w:val="1F343C02"/>
    <w:rsid w:val="1FAC7E53"/>
    <w:rsid w:val="20517FE3"/>
    <w:rsid w:val="20546565"/>
    <w:rsid w:val="20CE2C18"/>
    <w:rsid w:val="217C1DAF"/>
    <w:rsid w:val="218220DE"/>
    <w:rsid w:val="21894B91"/>
    <w:rsid w:val="21CF3430"/>
    <w:rsid w:val="222C76C6"/>
    <w:rsid w:val="223D46BB"/>
    <w:rsid w:val="22466CF3"/>
    <w:rsid w:val="22A344E7"/>
    <w:rsid w:val="22DC33AA"/>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92326D"/>
    <w:rsid w:val="27F53526"/>
    <w:rsid w:val="27FA5E76"/>
    <w:rsid w:val="28690FE5"/>
    <w:rsid w:val="288E2BD2"/>
    <w:rsid w:val="28911B25"/>
    <w:rsid w:val="28CF2F29"/>
    <w:rsid w:val="28DC50AB"/>
    <w:rsid w:val="28E55271"/>
    <w:rsid w:val="2923374B"/>
    <w:rsid w:val="296C2B2B"/>
    <w:rsid w:val="29B24245"/>
    <w:rsid w:val="29BD796F"/>
    <w:rsid w:val="2AAC3644"/>
    <w:rsid w:val="2B2646C8"/>
    <w:rsid w:val="2B8946FF"/>
    <w:rsid w:val="2C0A4741"/>
    <w:rsid w:val="2C2D78F8"/>
    <w:rsid w:val="2C5656B3"/>
    <w:rsid w:val="2C887547"/>
    <w:rsid w:val="2CA01BF6"/>
    <w:rsid w:val="2CA645A4"/>
    <w:rsid w:val="2CE77A69"/>
    <w:rsid w:val="2CF86E08"/>
    <w:rsid w:val="2D55028C"/>
    <w:rsid w:val="2D9B15EF"/>
    <w:rsid w:val="2E1E6651"/>
    <w:rsid w:val="2E304308"/>
    <w:rsid w:val="2EB26D79"/>
    <w:rsid w:val="2F576681"/>
    <w:rsid w:val="2F7145F4"/>
    <w:rsid w:val="30580298"/>
    <w:rsid w:val="30646F90"/>
    <w:rsid w:val="30685DE6"/>
    <w:rsid w:val="30AE744F"/>
    <w:rsid w:val="30CB0402"/>
    <w:rsid w:val="324D2681"/>
    <w:rsid w:val="32E367A8"/>
    <w:rsid w:val="32F51DE3"/>
    <w:rsid w:val="333C39AA"/>
    <w:rsid w:val="344325B3"/>
    <w:rsid w:val="34457450"/>
    <w:rsid w:val="34CF74FB"/>
    <w:rsid w:val="35373F98"/>
    <w:rsid w:val="35571FB9"/>
    <w:rsid w:val="359A6E71"/>
    <w:rsid w:val="363B7932"/>
    <w:rsid w:val="367B0BCF"/>
    <w:rsid w:val="368D0A96"/>
    <w:rsid w:val="36C400A0"/>
    <w:rsid w:val="36D15C2A"/>
    <w:rsid w:val="36FA4BBC"/>
    <w:rsid w:val="371D61FE"/>
    <w:rsid w:val="374B5AC3"/>
    <w:rsid w:val="377F7586"/>
    <w:rsid w:val="37EB4622"/>
    <w:rsid w:val="38187E4F"/>
    <w:rsid w:val="3820445B"/>
    <w:rsid w:val="38210467"/>
    <w:rsid w:val="38401B73"/>
    <w:rsid w:val="384B1D2A"/>
    <w:rsid w:val="39780BBB"/>
    <w:rsid w:val="39D617F2"/>
    <w:rsid w:val="3AA74307"/>
    <w:rsid w:val="3B731AB5"/>
    <w:rsid w:val="3B833738"/>
    <w:rsid w:val="3B874762"/>
    <w:rsid w:val="3BB5243D"/>
    <w:rsid w:val="3C2527C5"/>
    <w:rsid w:val="3C276692"/>
    <w:rsid w:val="3C3B0736"/>
    <w:rsid w:val="3D2B0E4C"/>
    <w:rsid w:val="3D421B01"/>
    <w:rsid w:val="3D6F75C9"/>
    <w:rsid w:val="3DA04367"/>
    <w:rsid w:val="3DD90FD5"/>
    <w:rsid w:val="3DE90F01"/>
    <w:rsid w:val="3E253274"/>
    <w:rsid w:val="3E266E35"/>
    <w:rsid w:val="3E9426DD"/>
    <w:rsid w:val="3F7F04D5"/>
    <w:rsid w:val="407549CB"/>
    <w:rsid w:val="40A005F0"/>
    <w:rsid w:val="40B35A82"/>
    <w:rsid w:val="417E1386"/>
    <w:rsid w:val="41907D6A"/>
    <w:rsid w:val="41BD6B88"/>
    <w:rsid w:val="422B6BF4"/>
    <w:rsid w:val="42347713"/>
    <w:rsid w:val="42EF585A"/>
    <w:rsid w:val="43B00A8F"/>
    <w:rsid w:val="442619BB"/>
    <w:rsid w:val="44A84245"/>
    <w:rsid w:val="44BD226D"/>
    <w:rsid w:val="45511B47"/>
    <w:rsid w:val="458C49A3"/>
    <w:rsid w:val="45A150B5"/>
    <w:rsid w:val="45A15DDB"/>
    <w:rsid w:val="45B22926"/>
    <w:rsid w:val="45CC22E1"/>
    <w:rsid w:val="4681712C"/>
    <w:rsid w:val="468B6718"/>
    <w:rsid w:val="47230885"/>
    <w:rsid w:val="473B23EB"/>
    <w:rsid w:val="476C53A1"/>
    <w:rsid w:val="47B32EAB"/>
    <w:rsid w:val="47C40E8C"/>
    <w:rsid w:val="47FF0510"/>
    <w:rsid w:val="48B1218F"/>
    <w:rsid w:val="48B14AB0"/>
    <w:rsid w:val="48D6123C"/>
    <w:rsid w:val="49150F51"/>
    <w:rsid w:val="49480BD4"/>
    <w:rsid w:val="499F04DF"/>
    <w:rsid w:val="49CB3BFF"/>
    <w:rsid w:val="4A56432B"/>
    <w:rsid w:val="4AA4619B"/>
    <w:rsid w:val="4B092117"/>
    <w:rsid w:val="4B284D77"/>
    <w:rsid w:val="4BEC1507"/>
    <w:rsid w:val="4C016864"/>
    <w:rsid w:val="4C7E06ED"/>
    <w:rsid w:val="4CD363C9"/>
    <w:rsid w:val="4D7F6702"/>
    <w:rsid w:val="4DA70238"/>
    <w:rsid w:val="4EDC66F5"/>
    <w:rsid w:val="4F123950"/>
    <w:rsid w:val="4F134C73"/>
    <w:rsid w:val="4F142F3C"/>
    <w:rsid w:val="4F5C02BA"/>
    <w:rsid w:val="507519D9"/>
    <w:rsid w:val="50EC442B"/>
    <w:rsid w:val="51F32510"/>
    <w:rsid w:val="52127D7D"/>
    <w:rsid w:val="52412A63"/>
    <w:rsid w:val="53763D4D"/>
    <w:rsid w:val="53C75E28"/>
    <w:rsid w:val="53E03BFF"/>
    <w:rsid w:val="53E70A34"/>
    <w:rsid w:val="54135280"/>
    <w:rsid w:val="5422164B"/>
    <w:rsid w:val="545E52FC"/>
    <w:rsid w:val="5526139C"/>
    <w:rsid w:val="552B2D26"/>
    <w:rsid w:val="554E1470"/>
    <w:rsid w:val="55986D51"/>
    <w:rsid w:val="55D42624"/>
    <w:rsid w:val="56133CA0"/>
    <w:rsid w:val="56DD4ABD"/>
    <w:rsid w:val="5703231E"/>
    <w:rsid w:val="57116442"/>
    <w:rsid w:val="578D3493"/>
    <w:rsid w:val="5822631D"/>
    <w:rsid w:val="586A7A45"/>
    <w:rsid w:val="58914C8B"/>
    <w:rsid w:val="58E3423E"/>
    <w:rsid w:val="58F23ED5"/>
    <w:rsid w:val="594302DE"/>
    <w:rsid w:val="5956205C"/>
    <w:rsid w:val="596E1CBC"/>
    <w:rsid w:val="599E6CB8"/>
    <w:rsid w:val="59E031E2"/>
    <w:rsid w:val="5A0962BF"/>
    <w:rsid w:val="5A10648B"/>
    <w:rsid w:val="5A8042EB"/>
    <w:rsid w:val="5AA4197E"/>
    <w:rsid w:val="5AA974E8"/>
    <w:rsid w:val="5B703490"/>
    <w:rsid w:val="5B8340E7"/>
    <w:rsid w:val="5B8D0599"/>
    <w:rsid w:val="5B937814"/>
    <w:rsid w:val="5BA627EA"/>
    <w:rsid w:val="5BAA125C"/>
    <w:rsid w:val="5BC627B4"/>
    <w:rsid w:val="5C6E79F1"/>
    <w:rsid w:val="5C8657B1"/>
    <w:rsid w:val="5CA73484"/>
    <w:rsid w:val="5CBF031A"/>
    <w:rsid w:val="5CE5499C"/>
    <w:rsid w:val="5D77243C"/>
    <w:rsid w:val="5D865685"/>
    <w:rsid w:val="5DFA6996"/>
    <w:rsid w:val="5DFB3BD1"/>
    <w:rsid w:val="5E123D60"/>
    <w:rsid w:val="5E2F13E4"/>
    <w:rsid w:val="5EC546B7"/>
    <w:rsid w:val="5EE01513"/>
    <w:rsid w:val="5F61759D"/>
    <w:rsid w:val="5F8F54D4"/>
    <w:rsid w:val="5FA9036D"/>
    <w:rsid w:val="5FAD21A3"/>
    <w:rsid w:val="5FCD32BF"/>
    <w:rsid w:val="5FE20A6A"/>
    <w:rsid w:val="5FE80DF1"/>
    <w:rsid w:val="60394F33"/>
    <w:rsid w:val="607A028C"/>
    <w:rsid w:val="60A9073B"/>
    <w:rsid w:val="60B35FC4"/>
    <w:rsid w:val="616747DD"/>
    <w:rsid w:val="61904268"/>
    <w:rsid w:val="61922827"/>
    <w:rsid w:val="61985AAE"/>
    <w:rsid w:val="619B21A0"/>
    <w:rsid w:val="61A6252D"/>
    <w:rsid w:val="61C95215"/>
    <w:rsid w:val="62066EA8"/>
    <w:rsid w:val="620863D2"/>
    <w:rsid w:val="622F563E"/>
    <w:rsid w:val="626058BD"/>
    <w:rsid w:val="6266655B"/>
    <w:rsid w:val="62D638A3"/>
    <w:rsid w:val="62D70238"/>
    <w:rsid w:val="633B67D5"/>
    <w:rsid w:val="634E5810"/>
    <w:rsid w:val="639A2C3A"/>
    <w:rsid w:val="63A81226"/>
    <w:rsid w:val="64242BBD"/>
    <w:rsid w:val="645A286D"/>
    <w:rsid w:val="64941251"/>
    <w:rsid w:val="649842EB"/>
    <w:rsid w:val="64C34B18"/>
    <w:rsid w:val="650A079C"/>
    <w:rsid w:val="652F2B95"/>
    <w:rsid w:val="65E5355A"/>
    <w:rsid w:val="66943D46"/>
    <w:rsid w:val="66A578A1"/>
    <w:rsid w:val="66CD3247"/>
    <w:rsid w:val="674A3D4F"/>
    <w:rsid w:val="679006E0"/>
    <w:rsid w:val="6864772D"/>
    <w:rsid w:val="6887555D"/>
    <w:rsid w:val="68AC4062"/>
    <w:rsid w:val="68BC6A3B"/>
    <w:rsid w:val="68DD7469"/>
    <w:rsid w:val="69036813"/>
    <w:rsid w:val="69CA4E68"/>
    <w:rsid w:val="6A121AD7"/>
    <w:rsid w:val="6A3C248C"/>
    <w:rsid w:val="6A7E5E1C"/>
    <w:rsid w:val="6AD23B35"/>
    <w:rsid w:val="6B0E09DA"/>
    <w:rsid w:val="6B125161"/>
    <w:rsid w:val="6BB120FA"/>
    <w:rsid w:val="6BE91286"/>
    <w:rsid w:val="6C3226C6"/>
    <w:rsid w:val="6C545FF5"/>
    <w:rsid w:val="6C591BE2"/>
    <w:rsid w:val="6CD3101D"/>
    <w:rsid w:val="6D665D21"/>
    <w:rsid w:val="6DB77BCC"/>
    <w:rsid w:val="6DE50BDD"/>
    <w:rsid w:val="6E0A4A26"/>
    <w:rsid w:val="6E555605"/>
    <w:rsid w:val="6E5E1B6C"/>
    <w:rsid w:val="6E9E6D15"/>
    <w:rsid w:val="6EEF71D1"/>
    <w:rsid w:val="6F021A16"/>
    <w:rsid w:val="6F1D40CE"/>
    <w:rsid w:val="7051517A"/>
    <w:rsid w:val="70B20A75"/>
    <w:rsid w:val="70D85BD1"/>
    <w:rsid w:val="715B338A"/>
    <w:rsid w:val="716A7ADC"/>
    <w:rsid w:val="71DE2E53"/>
    <w:rsid w:val="721F39FF"/>
    <w:rsid w:val="729E121E"/>
    <w:rsid w:val="72B069AF"/>
    <w:rsid w:val="72E23A7A"/>
    <w:rsid w:val="72F6179B"/>
    <w:rsid w:val="7306476A"/>
    <w:rsid w:val="738003CA"/>
    <w:rsid w:val="73C56EED"/>
    <w:rsid w:val="74D36695"/>
    <w:rsid w:val="74D81D90"/>
    <w:rsid w:val="74F6722B"/>
    <w:rsid w:val="753F0BD2"/>
    <w:rsid w:val="756D43BF"/>
    <w:rsid w:val="758D4AB4"/>
    <w:rsid w:val="75D12961"/>
    <w:rsid w:val="765941C5"/>
    <w:rsid w:val="773B6CD4"/>
    <w:rsid w:val="77D61CCD"/>
    <w:rsid w:val="77E30949"/>
    <w:rsid w:val="77F16A53"/>
    <w:rsid w:val="783525A0"/>
    <w:rsid w:val="786F12BD"/>
    <w:rsid w:val="786F1AA9"/>
    <w:rsid w:val="7872551D"/>
    <w:rsid w:val="78BD36C3"/>
    <w:rsid w:val="78D824CC"/>
    <w:rsid w:val="7920071D"/>
    <w:rsid w:val="79501C92"/>
    <w:rsid w:val="79A30975"/>
    <w:rsid w:val="79C52BC7"/>
    <w:rsid w:val="79C747F6"/>
    <w:rsid w:val="79D42231"/>
    <w:rsid w:val="7A36659D"/>
    <w:rsid w:val="7A4C3966"/>
    <w:rsid w:val="7A6027C1"/>
    <w:rsid w:val="7A854A12"/>
    <w:rsid w:val="7AAF70E6"/>
    <w:rsid w:val="7B237820"/>
    <w:rsid w:val="7B974622"/>
    <w:rsid w:val="7C9872FE"/>
    <w:rsid w:val="7D0428EB"/>
    <w:rsid w:val="7D4E72F0"/>
    <w:rsid w:val="7D6B63CB"/>
    <w:rsid w:val="7D826F11"/>
    <w:rsid w:val="7E9219F9"/>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3"/>
    <w:qFormat/>
    <w:uiPriority w:val="0"/>
    <w:pPr>
      <w:keepNext/>
      <w:keepLines/>
      <w:spacing w:before="260" w:after="260" w:line="413" w:lineRule="auto"/>
      <w:outlineLvl w:val="2"/>
    </w:pPr>
    <w:rPr>
      <w:b/>
      <w:bCs/>
      <w:sz w:val="32"/>
      <w:szCs w:val="32"/>
    </w:rPr>
  </w:style>
  <w:style w:type="paragraph" w:styleId="5">
    <w:name w:val="heading 4"/>
    <w:basedOn w:val="1"/>
    <w:next w:val="1"/>
    <w:link w:val="6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5"/>
    <w:qFormat/>
    <w:uiPriority w:val="0"/>
    <w:pPr>
      <w:keepNext/>
      <w:keepLines/>
      <w:spacing w:before="280" w:after="290" w:line="372" w:lineRule="auto"/>
      <w:outlineLvl w:val="4"/>
    </w:pPr>
    <w:rPr>
      <w:b/>
      <w:sz w:val="28"/>
    </w:rPr>
  </w:style>
  <w:style w:type="paragraph" w:styleId="8">
    <w:name w:val="heading 6"/>
    <w:basedOn w:val="1"/>
    <w:next w:val="1"/>
    <w:link w:val="6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7"/>
    <w:qFormat/>
    <w:uiPriority w:val="0"/>
    <w:pPr>
      <w:keepNext/>
      <w:keepLines/>
      <w:spacing w:before="240" w:after="64" w:line="317" w:lineRule="auto"/>
      <w:outlineLvl w:val="6"/>
    </w:pPr>
    <w:rPr>
      <w:b/>
      <w:sz w:val="24"/>
    </w:rPr>
  </w:style>
  <w:style w:type="paragraph" w:styleId="10">
    <w:name w:val="heading 8"/>
    <w:basedOn w:val="1"/>
    <w:next w:val="7"/>
    <w:link w:val="68"/>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9"/>
    <w:qFormat/>
    <w:uiPriority w:val="0"/>
    <w:pPr>
      <w:keepNext/>
      <w:keepLines/>
      <w:spacing w:before="240" w:after="64" w:line="317" w:lineRule="auto"/>
      <w:outlineLvl w:val="8"/>
    </w:pPr>
    <w:rPr>
      <w:rFonts w:ascii="Arial" w:hAnsi="Arial" w:eastAsia="黑体"/>
    </w:rPr>
  </w:style>
  <w:style w:type="character" w:default="1" w:styleId="54">
    <w:name w:val="Default Paragraph Font"/>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1"/>
    <w:qFormat/>
    <w:uiPriority w:val="0"/>
    <w:pPr>
      <w:jc w:val="left"/>
    </w:pPr>
  </w:style>
  <w:style w:type="paragraph" w:styleId="19">
    <w:name w:val="Body Text 3"/>
    <w:basedOn w:val="1"/>
    <w:link w:val="72"/>
    <w:qFormat/>
    <w:uiPriority w:val="0"/>
    <w:pPr>
      <w:spacing w:line="500" w:lineRule="exact"/>
    </w:pPr>
    <w:rPr>
      <w:b/>
      <w:bCs/>
      <w:sz w:val="24"/>
    </w:rPr>
  </w:style>
  <w:style w:type="paragraph" w:styleId="20">
    <w:name w:val="Body Text"/>
    <w:basedOn w:val="1"/>
    <w:link w:val="73"/>
    <w:qFormat/>
    <w:uiPriority w:val="99"/>
    <w:pPr>
      <w:spacing w:line="380" w:lineRule="exact"/>
    </w:pPr>
    <w:rPr>
      <w:sz w:val="24"/>
    </w:rPr>
  </w:style>
  <w:style w:type="paragraph" w:styleId="21">
    <w:name w:val="Body Text Indent"/>
    <w:basedOn w:val="1"/>
    <w:link w:val="74"/>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5"/>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6"/>
    <w:qFormat/>
    <w:uiPriority w:val="0"/>
    <w:pPr>
      <w:ind w:left="100" w:leftChars="2500"/>
    </w:pPr>
    <w:rPr>
      <w:rFonts w:ascii="宋体" w:hAnsi="Courier New"/>
      <w:szCs w:val="21"/>
    </w:rPr>
  </w:style>
  <w:style w:type="paragraph" w:styleId="30">
    <w:name w:val="Body Text Indent 2"/>
    <w:basedOn w:val="1"/>
    <w:link w:val="77"/>
    <w:qFormat/>
    <w:uiPriority w:val="0"/>
    <w:pPr>
      <w:ind w:firstLine="630"/>
    </w:pPr>
    <w:rPr>
      <w:sz w:val="32"/>
      <w:szCs w:val="20"/>
    </w:r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2"/>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next w:val="1"/>
    <w:link w:val="84"/>
    <w:qFormat/>
    <w:uiPriority w:val="0"/>
    <w:pPr>
      <w:jc w:val="center"/>
    </w:pPr>
    <w:rPr>
      <w:sz w:val="30"/>
    </w:rPr>
  </w:style>
  <w:style w:type="paragraph" w:styleId="49">
    <w:name w:val="annotation subject"/>
    <w:basedOn w:val="18"/>
    <w:next w:val="18"/>
    <w:link w:val="85"/>
    <w:qFormat/>
    <w:uiPriority w:val="0"/>
    <w:rPr>
      <w:b/>
      <w:bCs/>
    </w:rPr>
  </w:style>
  <w:style w:type="paragraph" w:styleId="50">
    <w:name w:val="Body Text First Indent"/>
    <w:basedOn w:val="20"/>
    <w:link w:val="86"/>
    <w:qFormat/>
    <w:uiPriority w:val="0"/>
    <w:pPr>
      <w:spacing w:after="120" w:line="240" w:lineRule="auto"/>
      <w:ind w:firstLine="420" w:firstLineChars="100"/>
    </w:pPr>
    <w:rPr>
      <w:sz w:val="21"/>
    </w:rPr>
  </w:style>
  <w:style w:type="paragraph" w:styleId="51">
    <w:name w:val="Body Text First Indent 2"/>
    <w:basedOn w:val="21"/>
    <w:link w:val="87"/>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标题 1 字符"/>
    <w:link w:val="2"/>
    <w:qFormat/>
    <w:uiPriority w:val="9"/>
    <w:rPr>
      <w:rFonts w:eastAsia="宋体"/>
      <w:b/>
      <w:bCs/>
      <w:kern w:val="44"/>
      <w:sz w:val="44"/>
      <w:szCs w:val="44"/>
      <w:lang w:val="en-US" w:eastAsia="zh-CN" w:bidi="ar-SA"/>
    </w:rPr>
  </w:style>
  <w:style w:type="character" w:customStyle="1" w:styleId="62">
    <w:name w:val="标题 2 字符"/>
    <w:link w:val="3"/>
    <w:qFormat/>
    <w:uiPriority w:val="0"/>
    <w:rPr>
      <w:rFonts w:ascii="Arial" w:hAnsi="Arial" w:eastAsia="黑体"/>
      <w:b/>
      <w:bCs/>
      <w:kern w:val="2"/>
      <w:sz w:val="32"/>
      <w:szCs w:val="32"/>
    </w:rPr>
  </w:style>
  <w:style w:type="character" w:customStyle="1" w:styleId="63">
    <w:name w:val="标题 3 字符"/>
    <w:link w:val="4"/>
    <w:qFormat/>
    <w:uiPriority w:val="0"/>
    <w:rPr>
      <w:b/>
      <w:bCs/>
      <w:kern w:val="2"/>
      <w:sz w:val="32"/>
      <w:szCs w:val="32"/>
    </w:rPr>
  </w:style>
  <w:style w:type="character" w:customStyle="1" w:styleId="64">
    <w:name w:val="标题 4 字符"/>
    <w:link w:val="5"/>
    <w:qFormat/>
    <w:uiPriority w:val="0"/>
    <w:rPr>
      <w:rFonts w:ascii="Arial" w:hAnsi="Arial" w:eastAsia="黑体"/>
      <w:sz w:val="28"/>
    </w:rPr>
  </w:style>
  <w:style w:type="character" w:customStyle="1" w:styleId="65">
    <w:name w:val="标题 5 字符"/>
    <w:link w:val="6"/>
    <w:qFormat/>
    <w:uiPriority w:val="0"/>
    <w:rPr>
      <w:b/>
      <w:kern w:val="2"/>
      <w:sz w:val="28"/>
      <w:szCs w:val="24"/>
    </w:rPr>
  </w:style>
  <w:style w:type="character" w:customStyle="1" w:styleId="66">
    <w:name w:val="标题 6 字符"/>
    <w:link w:val="8"/>
    <w:qFormat/>
    <w:uiPriority w:val="0"/>
    <w:rPr>
      <w:rFonts w:ascii="Arial" w:hAnsi="Arial" w:eastAsia="黑体"/>
      <w:b/>
      <w:kern w:val="2"/>
      <w:sz w:val="24"/>
      <w:szCs w:val="24"/>
    </w:rPr>
  </w:style>
  <w:style w:type="character" w:customStyle="1" w:styleId="67">
    <w:name w:val="标题 7 字符"/>
    <w:link w:val="9"/>
    <w:qFormat/>
    <w:uiPriority w:val="0"/>
    <w:rPr>
      <w:b/>
      <w:kern w:val="2"/>
      <w:sz w:val="24"/>
      <w:szCs w:val="24"/>
    </w:rPr>
  </w:style>
  <w:style w:type="character" w:customStyle="1" w:styleId="68">
    <w:name w:val="标题 8 字符"/>
    <w:link w:val="10"/>
    <w:qFormat/>
    <w:uiPriority w:val="0"/>
    <w:rPr>
      <w:rFonts w:ascii="Arial" w:hAnsi="Arial" w:eastAsia="黑体"/>
      <w:kern w:val="2"/>
      <w:sz w:val="24"/>
      <w:szCs w:val="24"/>
    </w:rPr>
  </w:style>
  <w:style w:type="character" w:customStyle="1" w:styleId="69">
    <w:name w:val="标题 9 字符"/>
    <w:link w:val="11"/>
    <w:qFormat/>
    <w:uiPriority w:val="0"/>
    <w:rPr>
      <w:rFonts w:ascii="Arial" w:hAnsi="Arial" w:eastAsia="黑体"/>
      <w:kern w:val="2"/>
      <w:sz w:val="21"/>
      <w:szCs w:val="24"/>
    </w:rPr>
  </w:style>
  <w:style w:type="character" w:customStyle="1" w:styleId="70">
    <w:name w:val="文档结构图 字符"/>
    <w:link w:val="17"/>
    <w:qFormat/>
    <w:uiPriority w:val="0"/>
    <w:rPr>
      <w:sz w:val="21"/>
      <w:shd w:val="clear" w:color="auto" w:fill="000080"/>
    </w:rPr>
  </w:style>
  <w:style w:type="character" w:customStyle="1" w:styleId="71">
    <w:name w:val="批注文字 字符"/>
    <w:link w:val="18"/>
    <w:qFormat/>
    <w:uiPriority w:val="0"/>
    <w:rPr>
      <w:kern w:val="2"/>
      <w:sz w:val="21"/>
      <w:szCs w:val="24"/>
    </w:rPr>
  </w:style>
  <w:style w:type="character" w:customStyle="1" w:styleId="72">
    <w:name w:val="正文文本 3 字符"/>
    <w:link w:val="19"/>
    <w:qFormat/>
    <w:uiPriority w:val="0"/>
    <w:rPr>
      <w:b/>
      <w:bCs/>
      <w:kern w:val="2"/>
      <w:sz w:val="24"/>
      <w:szCs w:val="24"/>
    </w:rPr>
  </w:style>
  <w:style w:type="character" w:customStyle="1" w:styleId="73">
    <w:name w:val="正文文本 字符"/>
    <w:link w:val="20"/>
    <w:qFormat/>
    <w:uiPriority w:val="99"/>
    <w:rPr>
      <w:kern w:val="2"/>
      <w:sz w:val="24"/>
      <w:szCs w:val="24"/>
    </w:rPr>
  </w:style>
  <w:style w:type="character" w:customStyle="1" w:styleId="74">
    <w:name w:val="正文文本缩进 字符"/>
    <w:link w:val="21"/>
    <w:qFormat/>
    <w:uiPriority w:val="99"/>
    <w:rPr>
      <w:rFonts w:ascii="仿宋_GB2312" w:eastAsia="仿宋_GB2312"/>
      <w:kern w:val="2"/>
      <w:sz w:val="32"/>
    </w:rPr>
  </w:style>
  <w:style w:type="character" w:customStyle="1" w:styleId="75">
    <w:name w:val="纯文本 字符"/>
    <w:link w:val="27"/>
    <w:qFormat/>
    <w:uiPriority w:val="99"/>
    <w:rPr>
      <w:rFonts w:ascii="宋体" w:hAnsi="Courier New" w:eastAsia="宋体" w:cs="Courier New"/>
      <w:kern w:val="2"/>
      <w:sz w:val="21"/>
      <w:szCs w:val="21"/>
      <w:lang w:val="en-US" w:eastAsia="zh-CN" w:bidi="ar-SA"/>
    </w:rPr>
  </w:style>
  <w:style w:type="character" w:customStyle="1" w:styleId="76">
    <w:name w:val="日期 字符"/>
    <w:link w:val="29"/>
    <w:qFormat/>
    <w:uiPriority w:val="0"/>
    <w:rPr>
      <w:rFonts w:ascii="宋体" w:hAnsi="Courier New" w:cs="Courier New"/>
      <w:kern w:val="2"/>
      <w:sz w:val="21"/>
      <w:szCs w:val="21"/>
    </w:rPr>
  </w:style>
  <w:style w:type="character" w:customStyle="1" w:styleId="77">
    <w:name w:val="正文文本缩进 2 字符"/>
    <w:link w:val="30"/>
    <w:qFormat/>
    <w:uiPriority w:val="0"/>
    <w:rPr>
      <w:kern w:val="2"/>
      <w:sz w:val="32"/>
    </w:rPr>
  </w:style>
  <w:style w:type="character" w:customStyle="1" w:styleId="78">
    <w:name w:val="批注框文本 字符"/>
    <w:link w:val="31"/>
    <w:qFormat/>
    <w:uiPriority w:val="0"/>
    <w:rPr>
      <w:kern w:val="2"/>
      <w:sz w:val="18"/>
      <w:szCs w:val="18"/>
    </w:rPr>
  </w:style>
  <w:style w:type="character" w:customStyle="1" w:styleId="79">
    <w:name w:val="页脚 字符"/>
    <w:link w:val="32"/>
    <w:qFormat/>
    <w:uiPriority w:val="99"/>
    <w:rPr>
      <w:kern w:val="2"/>
      <w:sz w:val="18"/>
      <w:szCs w:val="18"/>
    </w:rPr>
  </w:style>
  <w:style w:type="character" w:customStyle="1" w:styleId="80">
    <w:name w:val="页眉 字符"/>
    <w:link w:val="33"/>
    <w:qFormat/>
    <w:uiPriority w:val="99"/>
    <w:rPr>
      <w:kern w:val="2"/>
      <w:sz w:val="18"/>
      <w:szCs w:val="18"/>
    </w:rPr>
  </w:style>
  <w:style w:type="character" w:customStyle="1" w:styleId="81">
    <w:name w:val="正文文本缩进 3 字符"/>
    <w:link w:val="39"/>
    <w:qFormat/>
    <w:uiPriority w:val="0"/>
    <w:rPr>
      <w:kern w:val="2"/>
      <w:sz w:val="16"/>
      <w:szCs w:val="16"/>
    </w:rPr>
  </w:style>
  <w:style w:type="character" w:customStyle="1" w:styleId="82">
    <w:name w:val="正文文本 2 字符"/>
    <w:link w:val="42"/>
    <w:qFormat/>
    <w:uiPriority w:val="0"/>
    <w:rPr>
      <w:kern w:val="2"/>
      <w:sz w:val="21"/>
      <w:szCs w:val="24"/>
    </w:rPr>
  </w:style>
  <w:style w:type="character" w:customStyle="1" w:styleId="83">
    <w:name w:val="HTML 预设格式 字符"/>
    <w:link w:val="45"/>
    <w:qFormat/>
    <w:uiPriority w:val="0"/>
    <w:rPr>
      <w:rFonts w:ascii="黑体" w:hAnsi="Courier New" w:eastAsia="黑体" w:cs="Courier New"/>
    </w:rPr>
  </w:style>
  <w:style w:type="character" w:customStyle="1" w:styleId="84">
    <w:name w:val="标题 字符"/>
    <w:link w:val="48"/>
    <w:qFormat/>
    <w:uiPriority w:val="0"/>
    <w:rPr>
      <w:kern w:val="2"/>
      <w:sz w:val="30"/>
      <w:szCs w:val="24"/>
    </w:rPr>
  </w:style>
  <w:style w:type="character" w:customStyle="1" w:styleId="85">
    <w:name w:val="批注主题 字符"/>
    <w:link w:val="49"/>
    <w:qFormat/>
    <w:uiPriority w:val="0"/>
    <w:rPr>
      <w:b/>
      <w:bCs/>
      <w:kern w:val="2"/>
      <w:sz w:val="21"/>
      <w:szCs w:val="24"/>
    </w:rPr>
  </w:style>
  <w:style w:type="character" w:customStyle="1" w:styleId="86">
    <w:name w:val="正文文本首行缩进 字符"/>
    <w:link w:val="50"/>
    <w:qFormat/>
    <w:uiPriority w:val="0"/>
    <w:rPr>
      <w:kern w:val="2"/>
      <w:sz w:val="21"/>
      <w:szCs w:val="24"/>
    </w:rPr>
  </w:style>
  <w:style w:type="character" w:customStyle="1" w:styleId="87">
    <w:name w:val="正文文本首行缩进 2 字符"/>
    <w:link w:val="51"/>
    <w:qFormat/>
    <w:uiPriority w:val="0"/>
    <w:rPr>
      <w:kern w:val="2"/>
      <w:sz w:val="21"/>
      <w:szCs w:val="24"/>
    </w:rPr>
  </w:style>
  <w:style w:type="character" w:customStyle="1" w:styleId="88">
    <w:name w:val="small"/>
    <w:qFormat/>
    <w:uiPriority w:val="0"/>
  </w:style>
  <w:style w:type="character" w:customStyle="1" w:styleId="89">
    <w:name w:val="white"/>
    <w:qFormat/>
    <w:uiPriority w:val="0"/>
  </w:style>
  <w:style w:type="character" w:customStyle="1" w:styleId="90">
    <w:name w:val="z-窗体顶端 字符"/>
    <w:link w:val="91"/>
    <w:qFormat/>
    <w:uiPriority w:val="0"/>
    <w:rPr>
      <w:rFonts w:ascii="Arial"/>
      <w:vanish/>
      <w:kern w:val="2"/>
      <w:sz w:val="16"/>
      <w:szCs w:val="24"/>
    </w:rPr>
  </w:style>
  <w:style w:type="paragraph" w:customStyle="1" w:styleId="91">
    <w:name w:val="_Style 88"/>
    <w:basedOn w:val="1"/>
    <w:next w:val="1"/>
    <w:link w:val="90"/>
    <w:qFormat/>
    <w:uiPriority w:val="0"/>
    <w:pPr>
      <w:pBdr>
        <w:bottom w:val="single" w:color="auto" w:sz="6" w:space="1"/>
      </w:pBdr>
      <w:jc w:val="center"/>
    </w:pPr>
    <w:rPr>
      <w:rFonts w:ascii="Arial"/>
      <w:vanish/>
      <w:sz w:val="16"/>
    </w:rPr>
  </w:style>
  <w:style w:type="character" w:customStyle="1" w:styleId="92">
    <w:name w:val="f151"/>
    <w:qFormat/>
    <w:uiPriority w:val="0"/>
    <w:rPr>
      <w:sz w:val="23"/>
      <w:szCs w:val="23"/>
    </w:rPr>
  </w:style>
  <w:style w:type="character" w:customStyle="1" w:styleId="93">
    <w:name w:val="apple-converted-space"/>
    <w:qFormat/>
    <w:uiPriority w:val="0"/>
  </w:style>
  <w:style w:type="character" w:customStyle="1" w:styleId="94">
    <w:name w:val="gray12"/>
    <w:qFormat/>
    <w:uiPriority w:val="0"/>
  </w:style>
  <w:style w:type="character" w:customStyle="1" w:styleId="95">
    <w:name w:val="style21"/>
    <w:qFormat/>
    <w:uiPriority w:val="0"/>
    <w:rPr>
      <w:sz w:val="17"/>
      <w:szCs w:val="17"/>
    </w:rPr>
  </w:style>
  <w:style w:type="character" w:customStyle="1" w:styleId="96">
    <w:name w:val="mark8"/>
    <w:qFormat/>
    <w:uiPriority w:val="0"/>
    <w:rPr>
      <w:b/>
      <w:bCs/>
      <w:sz w:val="21"/>
      <w:szCs w:val="21"/>
    </w:rPr>
  </w:style>
  <w:style w:type="character" w:customStyle="1" w:styleId="97">
    <w:name w:val="content2"/>
    <w:qFormat/>
    <w:uiPriority w:val="0"/>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2"/>
    <w:link w:val="98"/>
    <w:qFormat/>
    <w:uiPriority w:val="0"/>
    <w:pPr>
      <w:keepLines w:val="0"/>
      <w:widowControl/>
      <w:spacing w:before="0" w:after="0" w:line="240" w:lineRule="auto"/>
      <w:jc w:val="center"/>
    </w:pPr>
    <w:rPr>
      <w:rFonts w:ascii="宋体" w:hAnsi="宋体"/>
      <w:sz w:val="36"/>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2"/>
    <w:qFormat/>
    <w:uiPriority w:val="0"/>
    <w:rPr>
      <w:kern w:val="2"/>
      <w:sz w:val="21"/>
      <w:szCs w:val="24"/>
      <w:lang w:bidi="ar-SA"/>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graytext1"/>
    <w:qFormat/>
    <w:uiPriority w:val="0"/>
    <w:rPr>
      <w:color w:val="666666"/>
    </w:rPr>
  </w:style>
  <w:style w:type="character" w:customStyle="1" w:styleId="105">
    <w:name w:val="font01"/>
    <w:qFormat/>
    <w:uiPriority w:val="0"/>
    <w:rPr>
      <w:rFonts w:hint="eastAsia" w:ascii="宋体" w:hAnsi="宋体" w:eastAsia="宋体"/>
      <w:color w:val="000000"/>
      <w:sz w:val="22"/>
      <w:szCs w:val="22"/>
      <w:u w:val="none"/>
    </w:rPr>
  </w:style>
  <w:style w:type="character" w:customStyle="1" w:styleId="106">
    <w:name w:val="short_text1"/>
    <w:qFormat/>
    <w:uiPriority w:val="0"/>
    <w:rPr>
      <w:sz w:val="26"/>
    </w:rPr>
  </w:style>
  <w:style w:type="character" w:customStyle="1" w:styleId="107">
    <w:name w:val="unnamed3"/>
    <w:qFormat/>
    <w:uiPriority w:val="0"/>
  </w:style>
  <w:style w:type="character" w:customStyle="1" w:styleId="108">
    <w:name w:val="062"/>
    <w:qFormat/>
    <w:uiPriority w:val="0"/>
    <w:rPr>
      <w:rFonts w:ascii="宋体" w:hAnsi="宋体"/>
      <w:b/>
      <w:bCs/>
      <w:sz w:val="32"/>
    </w:rPr>
  </w:style>
  <w:style w:type="character" w:customStyle="1" w:styleId="109">
    <w:name w:val="style11"/>
    <w:qFormat/>
    <w:uiPriority w:val="0"/>
    <w:rPr>
      <w:rFonts w:hint="default" w:ascii="Arial" w:hAnsi="Arial" w:cs="Arial"/>
    </w:rPr>
  </w:style>
  <w:style w:type="character" w:customStyle="1" w:styleId="110">
    <w:name w:val="纯文本 Char1"/>
    <w:qFormat/>
    <w:uiPriority w:val="0"/>
    <w:rPr>
      <w:rFonts w:ascii="宋体" w:hAnsi="Courier New" w:eastAsia="宋体" w:cs="Courier New"/>
      <w:kern w:val="2"/>
      <w:sz w:val="21"/>
      <w:szCs w:val="21"/>
      <w:lang w:val="en-US" w:eastAsia="zh-CN" w:bidi="ar-SA"/>
    </w:rPr>
  </w:style>
  <w:style w:type="character" w:customStyle="1" w:styleId="111">
    <w:name w:val="text11"/>
    <w:qFormat/>
    <w:uiPriority w:val="0"/>
    <w:rPr>
      <w:rFonts w:hint="default" w:ascii="Verdana" w:hAnsi="Verdana"/>
      <w:color w:val="4E4E4E"/>
      <w:sz w:val="18"/>
      <w:szCs w:val="18"/>
    </w:rPr>
  </w:style>
  <w:style w:type="character" w:customStyle="1" w:styleId="112">
    <w:name w:val="1051"/>
    <w:qFormat/>
    <w:uiPriority w:val="0"/>
    <w:rPr>
      <w:sz w:val="21"/>
      <w:szCs w:val="21"/>
    </w:rPr>
  </w:style>
  <w:style w:type="paragraph" w:customStyle="1" w:styleId="113">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List Paragraph1"/>
    <w:basedOn w:val="1"/>
    <w:qFormat/>
    <w:uiPriority w:val="0"/>
    <w:pPr>
      <w:ind w:firstLine="420" w:firstLineChars="200"/>
    </w:pPr>
    <w:rPr>
      <w:rFonts w:ascii="Calibri" w:hAnsi="Calibri"/>
      <w:szCs w:val="22"/>
    </w:rPr>
  </w:style>
  <w:style w:type="paragraph" w:customStyle="1" w:styleId="115">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6">
    <w:name w:val="_Style 1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9">
    <w:name w:val="默认段落字体 Para Char"/>
    <w:basedOn w:val="1"/>
    <w:qFormat/>
    <w:uiPriority w:val="0"/>
    <w:pPr>
      <w:adjustRightInd w:val="0"/>
      <w:spacing w:line="360" w:lineRule="auto"/>
    </w:pPr>
    <w:rPr>
      <w:kern w:val="0"/>
      <w:sz w:val="24"/>
      <w:szCs w:val="20"/>
    </w:rPr>
  </w:style>
  <w:style w:type="paragraph" w:customStyle="1" w:styleId="12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after="120" w:line="300" w:lineRule="auto"/>
    </w:pPr>
    <w:rPr>
      <w:rFonts w:ascii="宋体" w:hAnsi="宋体"/>
      <w:b/>
      <w:sz w:val="24"/>
      <w:szCs w:val="20"/>
    </w:rPr>
  </w:style>
  <w:style w:type="paragraph" w:customStyle="1" w:styleId="139">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1">
    <w:name w:val="Char31"/>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5">
    <w:name w:val="tgt1"/>
    <w:basedOn w:val="1"/>
    <w:qFormat/>
    <w:uiPriority w:val="0"/>
    <w:pPr>
      <w:widowControl/>
      <w:spacing w:after="150"/>
      <w:jc w:val="left"/>
    </w:pPr>
    <w:rPr>
      <w:rFonts w:ascii="宋体" w:hAnsi="宋体" w:cs="宋体"/>
      <w:kern w:val="0"/>
      <w:sz w:val="24"/>
    </w:rPr>
  </w:style>
  <w:style w:type="paragraph" w:customStyle="1" w:styleId="156">
    <w:name w:val="Char Char Char2"/>
    <w:basedOn w:val="17"/>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0">
    <w:name w:val="1"/>
    <w:basedOn w:val="1"/>
    <w:next w:val="27"/>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2">
    <w:name w:val="Char Char Char Char Char Char Char1"/>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pa-3_file_132_file_613_file_231_file_240"/>
    <w:basedOn w:val="175"/>
    <w:qFormat/>
    <w:uiPriority w:val="0"/>
    <w:pPr>
      <w:widowControl/>
      <w:spacing w:line="240" w:lineRule="atLeast"/>
    </w:pPr>
    <w:rPr>
      <w:rFonts w:ascii="宋体" w:hAnsi="宋体" w:cs="宋体"/>
      <w:kern w:val="0"/>
      <w:sz w:val="24"/>
    </w:rPr>
  </w:style>
  <w:style w:type="paragraph" w:customStyle="1" w:styleId="175">
    <w:name w:val="Normal_file_132_file_613_file_231_file_240"/>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6">
    <w:name w:val="font21"/>
    <w:basedOn w:val="54"/>
    <w:qFormat/>
    <w:uiPriority w:val="0"/>
    <w:rPr>
      <w:rFonts w:hint="eastAsia" w:ascii="宋体" w:hAnsi="宋体" w:eastAsia="宋体" w:cs="宋体"/>
      <w:color w:val="000000"/>
      <w:sz w:val="22"/>
      <w:szCs w:val="22"/>
      <w:u w:val="none"/>
    </w:rPr>
  </w:style>
  <w:style w:type="character" w:customStyle="1" w:styleId="177">
    <w:name w:val="font41"/>
    <w:basedOn w:val="54"/>
    <w:qFormat/>
    <w:uiPriority w:val="0"/>
    <w:rPr>
      <w:rFonts w:hint="eastAsia" w:ascii="宋体" w:hAnsi="宋体" w:eastAsia="宋体" w:cs="宋体"/>
      <w:color w:val="00B050"/>
      <w:sz w:val="22"/>
      <w:szCs w:val="22"/>
      <w:u w:val="none"/>
    </w:rPr>
  </w:style>
  <w:style w:type="paragraph" w:customStyle="1" w:styleId="178">
    <w:name w:val="表格文字"/>
    <w:basedOn w:val="1"/>
    <w:qFormat/>
    <w:uiPriority w:val="0"/>
    <w:pPr>
      <w:spacing w:before="25" w:after="25"/>
      <w:jc w:val="left"/>
    </w:pPr>
    <w:rPr>
      <w:bCs/>
      <w:spacing w:val="10"/>
      <w:kern w:val="0"/>
      <w:sz w:val="24"/>
    </w:rPr>
  </w:style>
  <w:style w:type="paragraph" w:customStyle="1" w:styleId="179">
    <w:name w:val="首行缩进"/>
    <w:basedOn w:val="1"/>
    <w:qFormat/>
    <w:uiPriority w:val="99"/>
    <w:pPr>
      <w:spacing w:line="360" w:lineRule="auto"/>
      <w:ind w:firstLine="480" w:firstLineChars="200"/>
    </w:pPr>
    <w:rPr>
      <w:sz w:val="24"/>
      <w:szCs w:val="22"/>
      <w:lang w:val="zh-CN"/>
    </w:rPr>
  </w:style>
  <w:style w:type="character" w:customStyle="1" w:styleId="180">
    <w:name w:val="font81"/>
    <w:basedOn w:val="54"/>
    <w:qFormat/>
    <w:uiPriority w:val="0"/>
    <w:rPr>
      <w:rFonts w:hint="default" w:ascii="Wingdings 2" w:hAnsi="Wingdings 2" w:eastAsia="Wingdings 2" w:cs="Wingdings 2"/>
      <w:color w:val="000000"/>
      <w:sz w:val="32"/>
      <w:szCs w:val="32"/>
      <w:u w:val="none"/>
    </w:rPr>
  </w:style>
  <w:style w:type="character" w:customStyle="1" w:styleId="181">
    <w:name w:val="font112"/>
    <w:basedOn w:val="54"/>
    <w:qFormat/>
    <w:uiPriority w:val="0"/>
    <w:rPr>
      <w:rFonts w:hint="eastAsia" w:ascii="宋体" w:hAnsi="宋体" w:eastAsia="宋体" w:cs="宋体"/>
      <w:color w:val="000000"/>
      <w:sz w:val="32"/>
      <w:szCs w:val="32"/>
      <w:u w:val="none"/>
    </w:rPr>
  </w:style>
  <w:style w:type="character" w:customStyle="1" w:styleId="182">
    <w:name w:val="font71"/>
    <w:basedOn w:val="54"/>
    <w:qFormat/>
    <w:uiPriority w:val="0"/>
    <w:rPr>
      <w:rFonts w:hint="eastAsia" w:ascii="宋体" w:hAnsi="宋体" w:eastAsia="宋体" w:cs="宋体"/>
      <w:color w:val="000000"/>
      <w:sz w:val="32"/>
      <w:szCs w:val="32"/>
      <w:u w:val="none"/>
    </w:rPr>
  </w:style>
  <w:style w:type="character" w:customStyle="1" w:styleId="183">
    <w:name w:val="font121"/>
    <w:basedOn w:val="54"/>
    <w:qFormat/>
    <w:uiPriority w:val="0"/>
    <w:rPr>
      <w:rFonts w:hint="default" w:ascii="Wingdings 2" w:hAnsi="Wingdings 2" w:eastAsia="Wingdings 2" w:cs="Wingdings 2"/>
      <w:color w:val="000000"/>
      <w:sz w:val="32"/>
      <w:szCs w:val="32"/>
      <w:u w:val="none"/>
    </w:rPr>
  </w:style>
  <w:style w:type="character" w:customStyle="1" w:styleId="184">
    <w:name w:val="font131"/>
    <w:basedOn w:val="54"/>
    <w:qFormat/>
    <w:uiPriority w:val="0"/>
    <w:rPr>
      <w:rFonts w:ascii="Arial" w:hAnsi="Arial" w:cs="Arial"/>
      <w:color w:val="000000"/>
      <w:sz w:val="32"/>
      <w:szCs w:val="32"/>
      <w:u w:val="none"/>
    </w:rPr>
  </w:style>
  <w:style w:type="paragraph" w:customStyle="1" w:styleId="185">
    <w:name w:val="Body text|2"/>
    <w:basedOn w:val="1"/>
    <w:qFormat/>
    <w:uiPriority w:val="0"/>
    <w:pPr>
      <w:spacing w:after="280"/>
      <w:ind w:left="1840"/>
    </w:pPr>
    <w:rPr>
      <w:rFonts w:ascii="宋体" w:hAnsi="宋体" w:cs="宋体"/>
      <w:sz w:val="26"/>
      <w:szCs w:val="26"/>
      <w:lang w:val="zh-TW" w:eastAsia="zh-TW" w:bidi="zh-TW"/>
    </w:rPr>
  </w:style>
  <w:style w:type="paragraph" w:customStyle="1" w:styleId="186">
    <w:name w:val="Body text|1"/>
    <w:basedOn w:val="1"/>
    <w:qFormat/>
    <w:uiPriority w:val="0"/>
    <w:pPr>
      <w:spacing w:line="422" w:lineRule="auto"/>
    </w:pPr>
    <w:rPr>
      <w:rFonts w:ascii="宋体" w:hAnsi="宋体" w:cs="宋体"/>
      <w:sz w:val="19"/>
      <w:szCs w:val="19"/>
      <w:lang w:val="zh-TW" w:eastAsia="zh-TW" w:bidi="zh-TW"/>
    </w:rPr>
  </w:style>
  <w:style w:type="paragraph" w:customStyle="1" w:styleId="187">
    <w:name w:val="Other|1"/>
    <w:basedOn w:val="1"/>
    <w:qFormat/>
    <w:uiPriority w:val="0"/>
    <w:pPr>
      <w:spacing w:line="422" w:lineRule="auto"/>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emf"/><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77</Pages>
  <Words>11426</Words>
  <Characters>12717</Characters>
  <Lines>1008</Lines>
  <Paragraphs>284</Paragraphs>
  <TotalTime>2</TotalTime>
  <ScaleCrop>false</ScaleCrop>
  <LinksUpToDate>false</LinksUpToDate>
  <CharactersWithSpaces>12954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2025-09-10T04:03:00Z</dcterms:created>
  <dc:creator>微软用户</dc:creator>
  <cp:lastModifiedBy>代理机构</cp:lastModifiedBy>
  <cp:lastPrinted>2025-10-30T01:39:00Z</cp:lastPrinted>
  <dcterms:modified xsi:type="dcterms:W3CDTF">2026-02-13T04:02:26Z</dcterms:modified>
  <dc:title>桂财采〔2009〕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03677F1D12B74AD8A4DD124743F0BAB9_13</vt:lpwstr>
  </property>
  <property fmtid="{D5CDD505-2E9C-101B-9397-08002B2CF9AE}" pid="14" name="KSOTemplateDocerSaveRecord">
    <vt:lpwstr>eyJoZGlkIjoiZDhhNjFmNDhhZWE1MGQ4MDE0ZmFmMzVjMWU2YTMzNzIiLCJ1c2VySWQiOiIzMjU1ODA4MDkifQ==</vt:lpwstr>
  </property>
</Properties>
</file>